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000" w:firstRow="0" w:lastRow="0" w:firstColumn="0" w:lastColumn="0" w:noHBand="0" w:noVBand="0"/>
      </w:tblPr>
      <w:tblGrid>
        <w:gridCol w:w="1924"/>
        <w:gridCol w:w="4380"/>
        <w:gridCol w:w="3124"/>
      </w:tblGrid>
      <w:tr w:rsidR="00000000">
        <w:tblPrEx>
          <w:tblCellMar>
            <w:top w:w="0" w:type="dxa"/>
            <w:bottom w:w="0" w:type="dxa"/>
          </w:tblCellMar>
        </w:tblPrEx>
        <w:trPr>
          <w:jc w:val="center"/>
        </w:trPr>
        <w:tc>
          <w:tcPr>
            <w:tcW w:w="1923" w:type="dxa"/>
            <w:tcBorders>
              <w:bottom w:val="single" w:sz="4" w:space="0" w:color="auto"/>
            </w:tcBorders>
          </w:tcPr>
          <w:p w:rsidR="00000000" w:rsidRDefault="00000000">
            <w:pPr>
              <w:rPr>
                <w:b/>
                <w:bCs/>
                <w:lang w:val="fr-CH"/>
              </w:rPr>
            </w:pPr>
            <w:r>
              <w:rPr>
                <w:rFonts w:ascii="Arial" w:hAnsi="Arial" w:cs="Arial"/>
                <w:b/>
                <w:bCs/>
                <w:sz w:val="28"/>
                <w:lang w:val="fr-CH"/>
              </w:rPr>
              <w:t>NATIONS</w:t>
            </w:r>
            <w:r>
              <w:rPr>
                <w:rFonts w:ascii="Arial" w:hAnsi="Arial" w:cs="Arial"/>
                <w:b/>
                <w:bCs/>
                <w:sz w:val="28"/>
                <w:lang w:val="fr-CH"/>
              </w:rPr>
              <w:br/>
              <w:t>UNIES</w:t>
            </w:r>
          </w:p>
        </w:tc>
        <w:tc>
          <w:tcPr>
            <w:tcW w:w="4377" w:type="dxa"/>
            <w:tcBorders>
              <w:bottom w:val="single" w:sz="4" w:space="0" w:color="auto"/>
            </w:tcBorders>
          </w:tcPr>
          <w:p w:rsidR="00000000" w:rsidRDefault="00000000">
            <w:pPr>
              <w:pStyle w:val="xl23"/>
              <w:spacing w:before="0" w:beforeAutospacing="0" w:after="0" w:afterAutospacing="0"/>
              <w:rPr>
                <w:rFonts w:ascii="Times New Roman" w:hAnsi="Times New Roman" w:cs="Times New Roman"/>
                <w:lang w:val="fr-CH" w:eastAsia="en-US"/>
              </w:rPr>
            </w:pPr>
          </w:p>
        </w:tc>
        <w:tc>
          <w:tcPr>
            <w:tcW w:w="3122" w:type="dxa"/>
            <w:tcBorders>
              <w:bottom w:val="single" w:sz="4" w:space="0" w:color="auto"/>
            </w:tcBorders>
          </w:tcPr>
          <w:p w:rsidR="00000000" w:rsidRDefault="00000000">
            <w:pPr>
              <w:pStyle w:val="Heading3"/>
              <w:rPr>
                <w:lang w:val="fr-CH"/>
              </w:rPr>
            </w:pPr>
            <w:r>
              <w:rPr>
                <w:lang w:val="fr-CH"/>
              </w:rPr>
              <w:t>E</w:t>
            </w:r>
          </w:p>
        </w:tc>
      </w:tr>
      <w:bookmarkStart w:id="0" w:name="_MON_1248784246"/>
      <w:bookmarkEnd w:id="0"/>
      <w:tr w:rsidR="00000000">
        <w:tblPrEx>
          <w:tblCellMar>
            <w:top w:w="0" w:type="dxa"/>
            <w:bottom w:w="0" w:type="dxa"/>
          </w:tblCellMar>
        </w:tblPrEx>
        <w:trPr>
          <w:jc w:val="center"/>
        </w:trPr>
        <w:tc>
          <w:tcPr>
            <w:tcW w:w="1923" w:type="dxa"/>
            <w:tcBorders>
              <w:top w:val="single" w:sz="4" w:space="0" w:color="auto"/>
              <w:bottom w:val="single" w:sz="24" w:space="0" w:color="auto"/>
            </w:tcBorders>
          </w:tcPr>
          <w:p w:rsidR="00000000" w:rsidRDefault="00000000">
            <w:pPr>
              <w:spacing w:before="120"/>
              <w:ind w:left="113"/>
              <w:rPr>
                <w:lang w:val="fr-CH"/>
              </w:rPr>
            </w:pPr>
            <w:r>
              <w:rPr>
                <w:lang w:val="fr-CH"/>
              </w:rPr>
              <w:object w:dxaOrig="1361" w:dyaOrig="1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4.5pt" o:ole="" o:allowoverlap="f">
                  <v:imagedata r:id="rId7" o:title=""/>
                </v:shape>
                <o:OLEObject Type="Embed" ProgID="Word.Picture.8" ShapeID="_x0000_i1025" DrawAspect="Content" ObjectID="_1394904848" r:id="rId8"/>
              </w:object>
            </w:r>
          </w:p>
        </w:tc>
        <w:tc>
          <w:tcPr>
            <w:tcW w:w="4377" w:type="dxa"/>
            <w:tcBorders>
              <w:top w:val="single" w:sz="4" w:space="0" w:color="auto"/>
              <w:bottom w:val="single" w:sz="24" w:space="0" w:color="auto"/>
            </w:tcBorders>
          </w:tcPr>
          <w:p w:rsidR="00000000" w:rsidRDefault="00000000">
            <w:pPr>
              <w:rPr>
                <w:rFonts w:ascii="Arial" w:hAnsi="Arial" w:cs="Arial"/>
                <w:b/>
                <w:bCs/>
                <w:sz w:val="16"/>
                <w:lang w:val="fr-CH"/>
              </w:rPr>
            </w:pPr>
          </w:p>
          <w:p w:rsidR="00000000" w:rsidRDefault="00000000">
            <w:pPr>
              <w:rPr>
                <w:lang w:val="fr-CH"/>
              </w:rPr>
            </w:pPr>
            <w:r>
              <w:rPr>
                <w:rFonts w:ascii="Arial" w:hAnsi="Arial" w:cs="Arial"/>
                <w:b/>
                <w:bCs/>
                <w:sz w:val="34"/>
                <w:lang w:val="fr-CH"/>
              </w:rPr>
              <w:t>Conseil économique</w:t>
            </w:r>
            <w:r>
              <w:rPr>
                <w:rFonts w:ascii="Arial" w:hAnsi="Arial" w:cs="Arial"/>
                <w:b/>
                <w:bCs/>
                <w:sz w:val="34"/>
                <w:lang w:val="fr-CH"/>
              </w:rPr>
              <w:br/>
              <w:t>et social</w:t>
            </w:r>
          </w:p>
        </w:tc>
        <w:tc>
          <w:tcPr>
            <w:tcW w:w="3122" w:type="dxa"/>
            <w:tcBorders>
              <w:top w:val="single" w:sz="4" w:space="0" w:color="auto"/>
              <w:bottom w:val="single" w:sz="24" w:space="0" w:color="auto"/>
            </w:tcBorders>
          </w:tcPr>
          <w:p w:rsidR="00000000" w:rsidRDefault="00000000">
            <w:pPr>
              <w:pStyle w:val="Header"/>
              <w:tabs>
                <w:tab w:val="clear" w:pos="4252"/>
              </w:tabs>
              <w:rPr>
                <w:lang w:val="fr-CH"/>
              </w:rPr>
            </w:pPr>
          </w:p>
          <w:p w:rsidR="00000000" w:rsidRDefault="00000000">
            <w:pPr>
              <w:spacing w:after="240"/>
              <w:rPr>
                <w:lang w:val="fr-CH"/>
              </w:rPr>
            </w:pPr>
            <w:r>
              <w:rPr>
                <w:lang w:val="fr-CH"/>
              </w:rPr>
              <w:t>Distr.</w:t>
            </w:r>
            <w:r>
              <w:rPr>
                <w:lang w:val="fr-CH"/>
              </w:rPr>
              <w:br/>
              <w:t>GÉNÉRALE</w:t>
            </w:r>
          </w:p>
          <w:p w:rsidR="00000000" w:rsidRDefault="00000000">
            <w:pPr>
              <w:spacing w:after="240"/>
              <w:rPr>
                <w:lang w:val="fr-CH"/>
              </w:rPr>
            </w:pPr>
            <w:r>
              <w:rPr>
                <w:lang w:val="fr-CH"/>
              </w:rPr>
              <w:t>E/C.12/PRY/3</w:t>
            </w:r>
            <w:r>
              <w:rPr>
                <w:lang w:val="fr-CH"/>
              </w:rPr>
              <w:br/>
              <w:t>26 février 2007</w:t>
            </w:r>
          </w:p>
          <w:p w:rsidR="00000000" w:rsidRDefault="00000000">
            <w:pPr>
              <w:rPr>
                <w:lang w:val="fr-CH"/>
              </w:rPr>
            </w:pPr>
            <w:r>
              <w:rPr>
                <w:lang w:val="fr-CH"/>
              </w:rPr>
              <w:t>FRANÇAIS</w:t>
            </w:r>
            <w:r>
              <w:rPr>
                <w:lang w:val="fr-CH"/>
              </w:rPr>
              <w:br/>
              <w:t>Original :  ESPAGNOL</w:t>
            </w:r>
          </w:p>
          <w:p w:rsidR="00000000" w:rsidRDefault="00000000">
            <w:pPr>
              <w:rPr>
                <w:lang w:val="fr-CH"/>
              </w:rPr>
            </w:pPr>
          </w:p>
        </w:tc>
      </w:tr>
    </w:tbl>
    <w:p w:rsidR="00000000" w:rsidRDefault="00000000">
      <w:pPr>
        <w:rPr>
          <w:lang w:val="fr-CH"/>
        </w:rPr>
      </w:pPr>
    </w:p>
    <w:p w:rsidR="00000000" w:rsidRDefault="00000000">
      <w:pPr>
        <w:tabs>
          <w:tab w:val="left" w:pos="6240"/>
        </w:tabs>
        <w:spacing w:after="1080"/>
        <w:rPr>
          <w:lang w:val="fr-CH"/>
        </w:rPr>
      </w:pPr>
      <w:r>
        <w:rPr>
          <w:lang w:val="fr-CH"/>
        </w:rPr>
        <w:t>Session de fond de 2007</w:t>
      </w:r>
    </w:p>
    <w:p w:rsidR="00000000" w:rsidRDefault="00000000">
      <w:pPr>
        <w:tabs>
          <w:tab w:val="left" w:pos="6240"/>
        </w:tabs>
        <w:spacing w:after="360"/>
        <w:jc w:val="center"/>
        <w:rPr>
          <w:b/>
          <w:bCs/>
          <w:lang w:val="fr-CH"/>
        </w:rPr>
      </w:pPr>
      <w:r>
        <w:rPr>
          <w:b/>
          <w:bCs/>
          <w:iCs/>
          <w:lang w:val="fr-CH"/>
        </w:rPr>
        <w:t>APPLICATION DU PACTE INTERNATIONAL RELATIF AUX DROITS</w:t>
      </w:r>
      <w:r>
        <w:rPr>
          <w:b/>
          <w:bCs/>
          <w:iCs/>
          <w:lang w:val="fr-CH"/>
        </w:rPr>
        <w:br/>
      </w:r>
      <w:r>
        <w:rPr>
          <w:b/>
          <w:bCs/>
          <w:lang w:val="fr-CH"/>
        </w:rPr>
        <w:t xml:space="preserve">ÉCONOMIQUES, SOCIAUX ET CULTURELS  </w:t>
      </w:r>
    </w:p>
    <w:p w:rsidR="00000000" w:rsidRDefault="00000000">
      <w:pPr>
        <w:tabs>
          <w:tab w:val="left" w:pos="6240"/>
        </w:tabs>
        <w:spacing w:after="480"/>
        <w:jc w:val="center"/>
        <w:rPr>
          <w:b/>
          <w:bCs/>
          <w:lang w:val="fr-CH"/>
        </w:rPr>
      </w:pPr>
      <w:r>
        <w:rPr>
          <w:b/>
          <w:bCs/>
          <w:lang w:val="fr-CH"/>
        </w:rPr>
        <w:t>Deuxièmes et troisièmes rapports périodiques présentés par les États parties</w:t>
      </w:r>
      <w:r>
        <w:rPr>
          <w:b/>
          <w:bCs/>
          <w:lang w:val="fr-CH"/>
        </w:rPr>
        <w:br/>
        <w:t xml:space="preserve">en vertu des articles 16 et 17 du Pacte </w:t>
      </w:r>
    </w:p>
    <w:p w:rsidR="00000000" w:rsidRDefault="00000000">
      <w:pPr>
        <w:tabs>
          <w:tab w:val="left" w:pos="6240"/>
        </w:tabs>
        <w:spacing w:after="480"/>
        <w:jc w:val="center"/>
        <w:rPr>
          <w:b/>
          <w:bCs/>
          <w:lang w:val="fr-CH"/>
        </w:rPr>
      </w:pPr>
      <w:r>
        <w:rPr>
          <w:b/>
          <w:bCs/>
          <w:lang w:val="fr-CH"/>
        </w:rPr>
        <w:t>PARAGUAY* ** ***</w:t>
      </w:r>
    </w:p>
    <w:p w:rsidR="00000000" w:rsidRDefault="00000000">
      <w:pPr>
        <w:spacing w:after="240"/>
        <w:ind w:right="-5"/>
        <w:jc w:val="right"/>
        <w:rPr>
          <w:bCs/>
          <w:lang w:val="fr-CH"/>
        </w:rPr>
      </w:pPr>
      <w:r>
        <w:rPr>
          <w:bCs/>
          <w:lang w:val="fr-CH"/>
        </w:rPr>
        <w:t>[Période allant de 1994 à 2006]</w:t>
      </w:r>
    </w:p>
    <w:p w:rsidR="00000000" w:rsidRDefault="00000000">
      <w:pPr>
        <w:spacing w:after="240"/>
        <w:ind w:right="480"/>
        <w:rPr>
          <w:bCs/>
          <w:lang w:val="fr-CH"/>
        </w:rPr>
      </w:pPr>
    </w:p>
    <w:p w:rsidR="00000000" w:rsidRDefault="00000000">
      <w:pPr>
        <w:spacing w:after="240"/>
        <w:ind w:right="480"/>
        <w:rPr>
          <w:bCs/>
          <w:lang w:val="fr-CH"/>
        </w:rPr>
      </w:pPr>
    </w:p>
    <w:p w:rsidR="00000000" w:rsidRDefault="00000000">
      <w:pPr>
        <w:spacing w:after="240"/>
        <w:ind w:right="480"/>
        <w:rPr>
          <w:bCs/>
          <w:lang w:val="fr-CH"/>
        </w:rPr>
      </w:pPr>
    </w:p>
    <w:p w:rsidR="00000000" w:rsidRDefault="00000000">
      <w:pPr>
        <w:spacing w:after="240"/>
        <w:ind w:right="480"/>
        <w:rPr>
          <w:bCs/>
          <w:lang w:val="fr-CH"/>
        </w:rPr>
      </w:pPr>
    </w:p>
    <w:p w:rsidR="00000000" w:rsidRDefault="00000000">
      <w:pPr>
        <w:spacing w:after="120"/>
        <w:ind w:right="482"/>
        <w:rPr>
          <w:bCs/>
          <w:u w:val="single"/>
          <w:lang w:val="fr-CH"/>
        </w:rPr>
      </w:pPr>
      <w:r>
        <w:rPr>
          <w:bCs/>
          <w:u w:val="single"/>
          <w:lang w:val="fr-CH"/>
        </w:rPr>
        <w:tab/>
      </w:r>
      <w:r>
        <w:rPr>
          <w:bCs/>
          <w:u w:val="single"/>
          <w:lang w:val="fr-CH"/>
        </w:rPr>
        <w:tab/>
      </w:r>
      <w:r>
        <w:rPr>
          <w:bCs/>
          <w:u w:val="single"/>
          <w:lang w:val="fr-CH"/>
        </w:rPr>
        <w:tab/>
      </w:r>
    </w:p>
    <w:p w:rsidR="00000000" w:rsidRDefault="00000000">
      <w:pPr>
        <w:pStyle w:val="FootnoteText"/>
        <w:spacing w:line="240" w:lineRule="auto"/>
        <w:ind w:firstLine="567"/>
        <w:rPr>
          <w:lang w:val="fr-CH"/>
        </w:rPr>
      </w:pPr>
      <w:r>
        <w:rPr>
          <w:lang w:val="fr-CH"/>
        </w:rPr>
        <w:t xml:space="preserve">*  Le rapport initial présenté par le Gouvernement paraguayen  sur les droits visés aux articles 1er à 15 du Pacte (E/1990/5/Add.23) a été examiné par le Comité des droits économiques, sociaux et culturels à sa 14e session en 1996 de (voir les documents E/C.12/1996/SR.1, 2 et 4). </w:t>
      </w:r>
    </w:p>
    <w:p w:rsidR="00000000" w:rsidRDefault="00000000">
      <w:pPr>
        <w:pStyle w:val="FootnoteText"/>
        <w:spacing w:line="240" w:lineRule="auto"/>
        <w:ind w:firstLine="567"/>
        <w:rPr>
          <w:lang w:val="fr-CH"/>
        </w:rPr>
      </w:pPr>
      <w:r>
        <w:rPr>
          <w:lang w:val="fr-CH"/>
        </w:rPr>
        <w:t>**  Les informations présentées conformément aux directives unifiées relatives au rapport initial des États parties sont contenues dans le document de base HRI/CORE/1/Add.24.</w:t>
      </w:r>
    </w:p>
    <w:p w:rsidR="00000000" w:rsidRDefault="00000000">
      <w:pPr>
        <w:ind w:firstLine="567"/>
        <w:rPr>
          <w:lang w:val="fr-CH"/>
        </w:rPr>
      </w:pPr>
      <w:r>
        <w:rPr>
          <w:b/>
          <w:bCs/>
          <w:lang w:val="fr-CH"/>
        </w:rPr>
        <w:t xml:space="preserve">***  </w:t>
      </w:r>
      <w:r>
        <w:rPr>
          <w:lang w:val="fr-CH"/>
        </w:rPr>
        <w:t xml:space="preserve">Conformément aux informations communiquées aux États parties concernant le traitement de leurs rapports, les services d’édition n’ont pas revu le présent document avant sa traduction par le secrétariat.  </w:t>
      </w:r>
    </w:p>
    <w:p w:rsidR="00000000" w:rsidRDefault="00000000">
      <w:pPr>
        <w:ind w:right="482"/>
        <w:rPr>
          <w:bCs/>
          <w:u w:val="single"/>
          <w:lang w:val="fr-CH"/>
        </w:rPr>
      </w:pPr>
    </w:p>
    <w:p w:rsidR="00000000" w:rsidRDefault="00000000">
      <w:pPr>
        <w:ind w:right="482"/>
        <w:rPr>
          <w:bCs/>
          <w:u w:val="single"/>
          <w:lang w:val="fr-CH"/>
        </w:rPr>
      </w:pPr>
    </w:p>
    <w:p w:rsidR="00000000" w:rsidRDefault="00000000">
      <w:pPr>
        <w:spacing w:after="120"/>
        <w:ind w:right="482"/>
        <w:rPr>
          <w:bCs/>
          <w:u w:val="single"/>
          <w:lang w:val="fr-CH"/>
        </w:rPr>
      </w:pPr>
      <w:r>
        <w:rPr>
          <w:lang w:val="fr-CH"/>
        </w:rPr>
        <w:t>GE.07-40677  (EXT)</w:t>
      </w:r>
    </w:p>
    <w:p w:rsidR="00000000" w:rsidRDefault="00000000">
      <w:pPr>
        <w:tabs>
          <w:tab w:val="left" w:pos="6240"/>
        </w:tabs>
        <w:spacing w:after="240"/>
        <w:ind w:right="480"/>
        <w:jc w:val="center"/>
        <w:rPr>
          <w:bCs/>
          <w:lang w:val="fr-CH"/>
        </w:rPr>
      </w:pPr>
      <w:r>
        <w:rPr>
          <w:bCs/>
          <w:lang w:val="fr-CH"/>
        </w:rPr>
        <w:br w:type="page"/>
      </w:r>
      <w:r>
        <w:rPr>
          <w:b/>
          <w:bCs/>
          <w:lang w:val="fr-CH"/>
        </w:rPr>
        <w:t>TABLE DES MATIÈRES</w:t>
      </w:r>
    </w:p>
    <w:p w:rsidR="00000000" w:rsidRDefault="00000000">
      <w:pPr>
        <w:tabs>
          <w:tab w:val="center" w:pos="7920"/>
          <w:tab w:val="right" w:pos="9099"/>
        </w:tabs>
        <w:spacing w:after="120"/>
        <w:ind w:right="482"/>
        <w:rPr>
          <w:bCs/>
          <w:i/>
          <w:iCs/>
          <w:sz w:val="20"/>
          <w:lang w:val="fr-CH"/>
        </w:rPr>
      </w:pPr>
      <w:r>
        <w:rPr>
          <w:bCs/>
          <w:i/>
          <w:iCs/>
          <w:sz w:val="20"/>
          <w:lang w:val="fr-CH"/>
        </w:rPr>
        <w:tab/>
        <w:t>Paragraphes</w:t>
      </w:r>
      <w:r>
        <w:rPr>
          <w:bCs/>
          <w:i/>
          <w:iCs/>
          <w:sz w:val="20"/>
          <w:lang w:val="fr-CH"/>
        </w:rPr>
        <w:tab/>
        <w:t>Page</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t>I.</w:t>
      </w:r>
      <w:r>
        <w:rPr>
          <w:bCs/>
          <w:lang w:val="fr-CH"/>
        </w:rPr>
        <w:tab/>
        <w:t xml:space="preserve">TERRITOIRE ET POPULATION </w:t>
      </w:r>
      <w:r>
        <w:rPr>
          <w:bCs/>
          <w:lang w:val="fr-CH"/>
        </w:rPr>
        <w:tab/>
      </w:r>
      <w:r>
        <w:rPr>
          <w:bCs/>
          <w:lang w:val="fr-CH"/>
        </w:rPr>
        <w:tab/>
        <w:t>1</w:t>
      </w:r>
      <w:r>
        <w:rPr>
          <w:bCs/>
          <w:lang w:val="fr-CH"/>
        </w:rPr>
        <w:tab/>
        <w:t>-</w:t>
      </w:r>
      <w:r>
        <w:rPr>
          <w:bCs/>
          <w:lang w:val="fr-CH"/>
        </w:rPr>
        <w:tab/>
        <w:t>50</w:t>
      </w:r>
      <w:r>
        <w:rPr>
          <w:bCs/>
          <w:lang w:val="fr-CH"/>
        </w:rPr>
        <w:tab/>
        <w:t>4</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w:t>
      </w:r>
      <w:r>
        <w:rPr>
          <w:bCs/>
          <w:lang w:val="fr-CH"/>
        </w:rPr>
        <w:tab/>
        <w:t xml:space="preserve">Caractéristiques générales  </w:t>
      </w:r>
      <w:r>
        <w:rPr>
          <w:bCs/>
          <w:lang w:val="fr-CH"/>
        </w:rPr>
        <w:tab/>
      </w:r>
      <w:r>
        <w:rPr>
          <w:bCs/>
          <w:lang w:val="fr-CH"/>
        </w:rPr>
        <w:tab/>
        <w:t>1</w:t>
      </w:r>
      <w:r>
        <w:rPr>
          <w:bCs/>
          <w:lang w:val="fr-CH"/>
        </w:rPr>
        <w:tab/>
        <w:t>-</w:t>
      </w:r>
      <w:r>
        <w:rPr>
          <w:bCs/>
          <w:lang w:val="fr-CH"/>
        </w:rPr>
        <w:tab/>
        <w:t>3</w:t>
      </w:r>
      <w:r>
        <w:rPr>
          <w:bCs/>
          <w:lang w:val="fr-CH"/>
        </w:rPr>
        <w:tab/>
        <w:t>4</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B.</w:t>
      </w:r>
      <w:r>
        <w:rPr>
          <w:bCs/>
          <w:lang w:val="fr-CH"/>
        </w:rPr>
        <w:tab/>
        <w:t xml:space="preserve">Caractéristiques ethniques </w:t>
      </w:r>
      <w:r>
        <w:rPr>
          <w:bCs/>
          <w:lang w:val="fr-CH"/>
        </w:rPr>
        <w:tab/>
      </w:r>
      <w:r>
        <w:rPr>
          <w:bCs/>
          <w:lang w:val="fr-CH"/>
        </w:rPr>
        <w:tab/>
      </w:r>
      <w:r>
        <w:rPr>
          <w:bCs/>
          <w:lang w:val="fr-CH"/>
        </w:rPr>
        <w:tab/>
        <w:t>4</w:t>
      </w:r>
      <w:r>
        <w:rPr>
          <w:bCs/>
          <w:lang w:val="fr-CH"/>
        </w:rPr>
        <w:tab/>
      </w:r>
      <w:r>
        <w:rPr>
          <w:bCs/>
          <w:lang w:val="fr-CH"/>
        </w:rPr>
        <w:tab/>
        <w:t>4</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C.</w:t>
      </w:r>
      <w:r>
        <w:rPr>
          <w:bCs/>
          <w:lang w:val="fr-CH"/>
        </w:rPr>
        <w:tab/>
        <w:t>Caractéristiques ethniques de la population autochtone</w:t>
      </w:r>
      <w:r>
        <w:rPr>
          <w:bCs/>
          <w:lang w:val="fr-CH"/>
        </w:rPr>
        <w:tab/>
      </w:r>
      <w:r>
        <w:rPr>
          <w:bCs/>
          <w:lang w:val="fr-CH"/>
        </w:rPr>
        <w:tab/>
        <w:t>5</w:t>
      </w:r>
      <w:r>
        <w:rPr>
          <w:bCs/>
          <w:lang w:val="fr-CH"/>
        </w:rPr>
        <w:tab/>
        <w:t>-</w:t>
      </w:r>
      <w:r>
        <w:rPr>
          <w:bCs/>
          <w:lang w:val="fr-CH"/>
        </w:rPr>
        <w:tab/>
        <w:t>8</w:t>
      </w:r>
      <w:r>
        <w:rPr>
          <w:bCs/>
          <w:lang w:val="fr-CH"/>
        </w:rPr>
        <w:tab/>
        <w:t>5</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D.</w:t>
      </w:r>
      <w:r>
        <w:rPr>
          <w:bCs/>
          <w:lang w:val="fr-CH"/>
        </w:rPr>
        <w:tab/>
        <w:t xml:space="preserve">Caractéristiques démographiques </w:t>
      </w:r>
      <w:r>
        <w:rPr>
          <w:bCs/>
          <w:lang w:val="fr-CH"/>
        </w:rPr>
        <w:tab/>
      </w:r>
      <w:r>
        <w:rPr>
          <w:bCs/>
          <w:lang w:val="fr-CH"/>
        </w:rPr>
        <w:tab/>
        <w:t>9</w:t>
      </w:r>
      <w:r>
        <w:rPr>
          <w:bCs/>
          <w:lang w:val="fr-CH"/>
        </w:rPr>
        <w:tab/>
        <w:t>-</w:t>
      </w:r>
      <w:r>
        <w:rPr>
          <w:bCs/>
          <w:lang w:val="fr-CH"/>
        </w:rPr>
        <w:tab/>
        <w:t>33</w:t>
      </w:r>
      <w:r>
        <w:rPr>
          <w:bCs/>
          <w:lang w:val="fr-CH"/>
        </w:rPr>
        <w:tab/>
        <w:t>6</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E.</w:t>
      </w:r>
      <w:r>
        <w:rPr>
          <w:bCs/>
          <w:lang w:val="fr-CH"/>
        </w:rPr>
        <w:tab/>
        <w:t>Indicateurs socio-économiques</w:t>
      </w:r>
      <w:r>
        <w:rPr>
          <w:bCs/>
          <w:lang w:val="fr-CH"/>
        </w:rPr>
        <w:tab/>
      </w:r>
      <w:r>
        <w:rPr>
          <w:bCs/>
          <w:lang w:val="fr-CH"/>
        </w:rPr>
        <w:tab/>
        <w:t>34</w:t>
      </w:r>
      <w:r>
        <w:rPr>
          <w:bCs/>
          <w:lang w:val="fr-CH"/>
        </w:rPr>
        <w:tab/>
        <w:t>-</w:t>
      </w:r>
      <w:r>
        <w:rPr>
          <w:bCs/>
          <w:lang w:val="fr-CH"/>
        </w:rPr>
        <w:tab/>
        <w:t>41</w:t>
      </w:r>
      <w:r>
        <w:rPr>
          <w:bCs/>
          <w:lang w:val="fr-CH"/>
        </w:rPr>
        <w:tab/>
        <w:t>15</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ind w:right="480"/>
        <w:rPr>
          <w:bCs/>
          <w:lang w:val="fr-CH"/>
        </w:rPr>
      </w:pPr>
      <w:r>
        <w:rPr>
          <w:bCs/>
          <w:lang w:val="fr-CH"/>
        </w:rPr>
        <w:tab/>
      </w:r>
      <w:r>
        <w:rPr>
          <w:bCs/>
          <w:lang w:val="fr-CH"/>
        </w:rPr>
        <w:tab/>
        <w:t>F.</w:t>
      </w:r>
      <w:r>
        <w:rPr>
          <w:bCs/>
          <w:lang w:val="fr-CH"/>
        </w:rPr>
        <w:tab/>
        <w:t>Indicateurs culturels</w:t>
      </w:r>
      <w:r>
        <w:rPr>
          <w:bCs/>
          <w:lang w:val="fr-CH"/>
        </w:rPr>
        <w:tab/>
      </w:r>
      <w:r>
        <w:rPr>
          <w:bCs/>
          <w:lang w:val="fr-CH"/>
        </w:rPr>
        <w:tab/>
        <w:t>42</w:t>
      </w:r>
      <w:r>
        <w:rPr>
          <w:bCs/>
          <w:lang w:val="fr-CH"/>
        </w:rPr>
        <w:tab/>
        <w:t>-</w:t>
      </w:r>
      <w:r>
        <w:rPr>
          <w:bCs/>
          <w:lang w:val="fr-CH"/>
        </w:rPr>
        <w:tab/>
        <w:t>49</w:t>
      </w:r>
      <w:r>
        <w:rPr>
          <w:bCs/>
          <w:lang w:val="fr-CH"/>
        </w:rPr>
        <w:tab/>
        <w:t>21</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t>II.</w:t>
      </w:r>
      <w:r>
        <w:rPr>
          <w:bCs/>
          <w:lang w:val="fr-CH"/>
        </w:rPr>
        <w:tab/>
        <w:t xml:space="preserve">SYNTHÈSE DE LA CONJONCTURE POLITIQUE ET SOCIALE </w:t>
      </w:r>
      <w:r>
        <w:rPr>
          <w:bCs/>
          <w:lang w:val="fr-CH"/>
        </w:rPr>
        <w:br/>
      </w:r>
      <w:r>
        <w:rPr>
          <w:bCs/>
          <w:lang w:val="fr-CH"/>
        </w:rPr>
        <w:tab/>
      </w:r>
      <w:r>
        <w:rPr>
          <w:bCs/>
          <w:lang w:val="fr-CH"/>
        </w:rPr>
        <w:tab/>
        <w:t>DU PARAGUAY</w:t>
      </w:r>
      <w:r>
        <w:rPr>
          <w:bCs/>
          <w:lang w:val="fr-CH"/>
        </w:rPr>
        <w:tab/>
      </w:r>
      <w:r>
        <w:rPr>
          <w:bCs/>
          <w:lang w:val="fr-CH"/>
        </w:rPr>
        <w:tab/>
        <w:t>50</w:t>
      </w:r>
      <w:r>
        <w:rPr>
          <w:bCs/>
          <w:lang w:val="fr-CH"/>
        </w:rPr>
        <w:tab/>
        <w:t>-</w:t>
      </w:r>
      <w:r>
        <w:rPr>
          <w:bCs/>
          <w:lang w:val="fr-CH"/>
        </w:rPr>
        <w:tab/>
        <w:t>103</w:t>
      </w:r>
      <w:r>
        <w:rPr>
          <w:bCs/>
          <w:lang w:val="fr-CH"/>
        </w:rPr>
        <w:tab/>
        <w:t>25</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w:t>
      </w:r>
      <w:r>
        <w:rPr>
          <w:bCs/>
          <w:lang w:val="fr-CH"/>
        </w:rPr>
        <w:tab/>
        <w:t>Évolution de la situation politique</w:t>
      </w:r>
      <w:r>
        <w:rPr>
          <w:bCs/>
          <w:lang w:val="fr-CH"/>
        </w:rPr>
        <w:tab/>
      </w:r>
      <w:r>
        <w:rPr>
          <w:bCs/>
          <w:lang w:val="fr-CH"/>
        </w:rPr>
        <w:tab/>
        <w:t>50</w:t>
      </w:r>
      <w:r>
        <w:rPr>
          <w:bCs/>
          <w:lang w:val="fr-CH"/>
        </w:rPr>
        <w:tab/>
        <w:t>-</w:t>
      </w:r>
      <w:r>
        <w:rPr>
          <w:bCs/>
          <w:lang w:val="fr-CH"/>
        </w:rPr>
        <w:tab/>
        <w:t>61</w:t>
      </w:r>
      <w:r>
        <w:rPr>
          <w:bCs/>
          <w:lang w:val="fr-CH"/>
        </w:rPr>
        <w:tab/>
        <w:t>25</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B.</w:t>
      </w:r>
      <w:r>
        <w:rPr>
          <w:bCs/>
          <w:lang w:val="fr-CH"/>
        </w:rPr>
        <w:tab/>
        <w:t>Gouvernabilité et faiblesses institutionnelles</w:t>
      </w:r>
      <w:r>
        <w:rPr>
          <w:bCs/>
          <w:lang w:val="fr-CH"/>
        </w:rPr>
        <w:tab/>
      </w:r>
      <w:r>
        <w:rPr>
          <w:bCs/>
          <w:lang w:val="fr-CH"/>
        </w:rPr>
        <w:tab/>
        <w:t>62</w:t>
      </w:r>
      <w:r>
        <w:rPr>
          <w:bCs/>
          <w:lang w:val="fr-CH"/>
        </w:rPr>
        <w:tab/>
        <w:t>-</w:t>
      </w:r>
      <w:r>
        <w:rPr>
          <w:bCs/>
          <w:lang w:val="fr-CH"/>
        </w:rPr>
        <w:tab/>
        <w:t>65</w:t>
      </w:r>
      <w:r>
        <w:rPr>
          <w:bCs/>
          <w:lang w:val="fr-CH"/>
        </w:rPr>
        <w:tab/>
        <w:t>27</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C.</w:t>
      </w:r>
      <w:r>
        <w:rPr>
          <w:bCs/>
          <w:lang w:val="fr-CH"/>
        </w:rPr>
        <w:tab/>
        <w:t xml:space="preserve">Développement économique </w:t>
      </w:r>
      <w:r>
        <w:rPr>
          <w:bCs/>
          <w:lang w:val="fr-CH"/>
        </w:rPr>
        <w:tab/>
      </w:r>
      <w:r>
        <w:rPr>
          <w:bCs/>
          <w:lang w:val="fr-CH"/>
        </w:rPr>
        <w:tab/>
        <w:t>66</w:t>
      </w:r>
      <w:r>
        <w:rPr>
          <w:bCs/>
          <w:lang w:val="fr-CH"/>
        </w:rPr>
        <w:tab/>
        <w:t>-</w:t>
      </w:r>
      <w:r>
        <w:rPr>
          <w:bCs/>
          <w:lang w:val="fr-CH"/>
        </w:rPr>
        <w:tab/>
        <w:t>84</w:t>
      </w:r>
      <w:r>
        <w:rPr>
          <w:bCs/>
          <w:lang w:val="fr-CH"/>
        </w:rPr>
        <w:tab/>
        <w:t>28</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D.</w:t>
      </w:r>
      <w:r>
        <w:rPr>
          <w:bCs/>
          <w:lang w:val="fr-CH"/>
        </w:rPr>
        <w:tab/>
        <w:t>Les défis du développement paraguayen</w:t>
      </w:r>
      <w:r>
        <w:rPr>
          <w:bCs/>
          <w:lang w:val="fr-CH"/>
        </w:rPr>
        <w:tab/>
      </w:r>
      <w:r>
        <w:rPr>
          <w:bCs/>
          <w:lang w:val="fr-CH"/>
        </w:rPr>
        <w:tab/>
        <w:t>85</w:t>
      </w:r>
      <w:r>
        <w:rPr>
          <w:bCs/>
          <w:lang w:val="fr-CH"/>
        </w:rPr>
        <w:tab/>
        <w:t>-</w:t>
      </w:r>
      <w:r>
        <w:rPr>
          <w:bCs/>
          <w:lang w:val="fr-CH"/>
        </w:rPr>
        <w:tab/>
        <w:t>96</w:t>
      </w:r>
      <w:r>
        <w:rPr>
          <w:bCs/>
          <w:lang w:val="fr-CH"/>
        </w:rPr>
        <w:tab/>
        <w:t>31</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ind w:right="480"/>
        <w:rPr>
          <w:bCs/>
          <w:lang w:val="fr-CH"/>
        </w:rPr>
      </w:pPr>
      <w:r>
        <w:rPr>
          <w:bCs/>
          <w:lang w:val="fr-CH"/>
        </w:rPr>
        <w:tab/>
      </w:r>
      <w:r>
        <w:rPr>
          <w:bCs/>
          <w:lang w:val="fr-CH"/>
        </w:rPr>
        <w:tab/>
        <w:t>E.</w:t>
      </w:r>
      <w:r>
        <w:rPr>
          <w:bCs/>
          <w:lang w:val="fr-CH"/>
        </w:rPr>
        <w:tab/>
        <w:t>Stratégie de développement du gouvernement</w:t>
      </w:r>
      <w:r>
        <w:rPr>
          <w:bCs/>
          <w:lang w:val="fr-CH"/>
        </w:rPr>
        <w:tab/>
      </w:r>
      <w:r>
        <w:rPr>
          <w:bCs/>
          <w:lang w:val="fr-CH"/>
        </w:rPr>
        <w:tab/>
        <w:t>97</w:t>
      </w:r>
      <w:r>
        <w:rPr>
          <w:bCs/>
          <w:lang w:val="fr-CH"/>
        </w:rPr>
        <w:tab/>
        <w:t>-</w:t>
      </w:r>
      <w:r>
        <w:rPr>
          <w:bCs/>
          <w:lang w:val="fr-CH"/>
        </w:rPr>
        <w:tab/>
        <w:t>103</w:t>
      </w:r>
      <w:r>
        <w:rPr>
          <w:bCs/>
          <w:lang w:val="fr-CH"/>
        </w:rPr>
        <w:tab/>
        <w:t>33</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t>III.</w:t>
      </w:r>
      <w:r>
        <w:rPr>
          <w:bCs/>
          <w:lang w:val="fr-CH"/>
        </w:rPr>
        <w:tab/>
        <w:t>RAPPORT DU BUREAU DU DÉFENSEUR DU PEUPLE</w:t>
      </w:r>
      <w:r>
        <w:rPr>
          <w:bCs/>
          <w:lang w:val="fr-CH"/>
        </w:rPr>
        <w:tab/>
      </w:r>
      <w:r>
        <w:rPr>
          <w:bCs/>
          <w:lang w:val="fr-CH"/>
        </w:rPr>
        <w:tab/>
        <w:t>104</w:t>
      </w:r>
      <w:r>
        <w:rPr>
          <w:bCs/>
          <w:lang w:val="fr-CH"/>
        </w:rPr>
        <w:tab/>
        <w:t>-</w:t>
      </w:r>
      <w:r>
        <w:rPr>
          <w:bCs/>
          <w:lang w:val="fr-CH"/>
        </w:rPr>
        <w:tab/>
        <w:t>114</w:t>
      </w:r>
      <w:r>
        <w:rPr>
          <w:bCs/>
          <w:lang w:val="fr-CH"/>
        </w:rPr>
        <w:tab/>
        <w:t>36</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w:t>
      </w:r>
      <w:r>
        <w:rPr>
          <w:bCs/>
          <w:lang w:val="fr-CH"/>
        </w:rPr>
        <w:tab/>
        <w:t xml:space="preserve">Renforcement des politiques publiques en matière d’égalité </w:t>
      </w:r>
      <w:r>
        <w:rPr>
          <w:bCs/>
          <w:lang w:val="fr-CH"/>
        </w:rPr>
        <w:br/>
      </w:r>
      <w:r>
        <w:rPr>
          <w:bCs/>
          <w:lang w:val="fr-CH"/>
        </w:rPr>
        <w:tab/>
      </w:r>
      <w:r>
        <w:rPr>
          <w:bCs/>
          <w:lang w:val="fr-CH"/>
        </w:rPr>
        <w:tab/>
      </w:r>
      <w:r>
        <w:rPr>
          <w:bCs/>
          <w:lang w:val="fr-CH"/>
        </w:rPr>
        <w:tab/>
        <w:t>des sexes</w:t>
      </w:r>
      <w:r>
        <w:rPr>
          <w:bCs/>
          <w:lang w:val="fr-CH"/>
        </w:rPr>
        <w:tab/>
      </w:r>
      <w:r>
        <w:rPr>
          <w:bCs/>
          <w:lang w:val="fr-CH"/>
        </w:rPr>
        <w:tab/>
        <w:t>105</w:t>
      </w:r>
      <w:r>
        <w:rPr>
          <w:bCs/>
          <w:lang w:val="fr-CH"/>
        </w:rPr>
        <w:tab/>
        <w:t>-</w:t>
      </w:r>
      <w:r>
        <w:rPr>
          <w:bCs/>
          <w:lang w:val="fr-CH"/>
        </w:rPr>
        <w:tab/>
        <w:t>109</w:t>
      </w:r>
      <w:r>
        <w:rPr>
          <w:bCs/>
          <w:lang w:val="fr-CH"/>
        </w:rPr>
        <w:tab/>
        <w:t>36</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B.</w:t>
      </w:r>
      <w:r>
        <w:rPr>
          <w:bCs/>
          <w:lang w:val="fr-CH"/>
        </w:rPr>
        <w:tab/>
        <w:t xml:space="preserve">Mise en place de politiques publiques en faveur de certaines </w:t>
      </w:r>
      <w:r>
        <w:rPr>
          <w:bCs/>
          <w:lang w:val="fr-CH"/>
        </w:rPr>
        <w:br/>
      </w:r>
      <w:r>
        <w:rPr>
          <w:bCs/>
          <w:lang w:val="fr-CH"/>
        </w:rPr>
        <w:tab/>
      </w:r>
      <w:r>
        <w:rPr>
          <w:bCs/>
          <w:lang w:val="fr-CH"/>
        </w:rPr>
        <w:tab/>
      </w:r>
      <w:r>
        <w:rPr>
          <w:bCs/>
          <w:lang w:val="fr-CH"/>
        </w:rPr>
        <w:tab/>
        <w:t xml:space="preserve">générations : les enfants, les jeunes et les personnes âgées </w:t>
      </w:r>
      <w:r>
        <w:rPr>
          <w:bCs/>
          <w:lang w:val="fr-CH"/>
        </w:rPr>
        <w:tab/>
      </w:r>
      <w:r>
        <w:rPr>
          <w:bCs/>
          <w:lang w:val="fr-CH"/>
        </w:rPr>
        <w:tab/>
      </w:r>
      <w:r>
        <w:rPr>
          <w:bCs/>
          <w:lang w:val="fr-CH"/>
        </w:rPr>
        <w:tab/>
        <w:t>110</w:t>
      </w:r>
      <w:r>
        <w:rPr>
          <w:bCs/>
          <w:lang w:val="fr-CH"/>
        </w:rPr>
        <w:tab/>
      </w:r>
      <w:r>
        <w:rPr>
          <w:bCs/>
          <w:lang w:val="fr-CH"/>
        </w:rPr>
        <w:tab/>
        <w:t>38</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C.</w:t>
      </w:r>
      <w:r>
        <w:rPr>
          <w:bCs/>
          <w:lang w:val="fr-CH"/>
        </w:rPr>
        <w:tab/>
        <w:t xml:space="preserve">Politiques d’égalité en matière de travail et d’emploi </w:t>
      </w:r>
      <w:r>
        <w:rPr>
          <w:bCs/>
          <w:lang w:val="fr-CH"/>
        </w:rPr>
        <w:tab/>
      </w:r>
      <w:r>
        <w:rPr>
          <w:bCs/>
          <w:lang w:val="fr-CH"/>
        </w:rPr>
        <w:tab/>
      </w:r>
      <w:r>
        <w:rPr>
          <w:bCs/>
          <w:lang w:val="fr-CH"/>
        </w:rPr>
        <w:tab/>
        <w:t>111</w:t>
      </w:r>
      <w:r>
        <w:rPr>
          <w:bCs/>
          <w:lang w:val="fr-CH"/>
        </w:rPr>
        <w:tab/>
      </w:r>
      <w:r>
        <w:rPr>
          <w:bCs/>
          <w:lang w:val="fr-CH"/>
        </w:rPr>
        <w:tab/>
        <w:t>38</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D.</w:t>
      </w:r>
      <w:r>
        <w:rPr>
          <w:bCs/>
          <w:lang w:val="fr-CH"/>
        </w:rPr>
        <w:tab/>
        <w:t xml:space="preserve">Réorientation et relance de l’économie, dépaupérisation, </w:t>
      </w:r>
      <w:r>
        <w:rPr>
          <w:bCs/>
          <w:lang w:val="fr-CH"/>
        </w:rPr>
        <w:br/>
      </w:r>
      <w:r>
        <w:rPr>
          <w:bCs/>
          <w:lang w:val="fr-CH"/>
        </w:rPr>
        <w:tab/>
      </w:r>
      <w:r>
        <w:rPr>
          <w:bCs/>
          <w:lang w:val="fr-CH"/>
        </w:rPr>
        <w:tab/>
      </w:r>
      <w:r>
        <w:rPr>
          <w:bCs/>
          <w:lang w:val="fr-CH"/>
        </w:rPr>
        <w:tab/>
        <w:t xml:space="preserve">intégration et développement humain durable avec la pleine </w:t>
      </w:r>
      <w:r>
        <w:rPr>
          <w:bCs/>
          <w:lang w:val="fr-CH"/>
        </w:rPr>
        <w:br/>
      </w:r>
      <w:r>
        <w:rPr>
          <w:bCs/>
          <w:lang w:val="fr-CH"/>
        </w:rPr>
        <w:tab/>
      </w:r>
      <w:r>
        <w:rPr>
          <w:bCs/>
          <w:lang w:val="fr-CH"/>
        </w:rPr>
        <w:tab/>
      </w:r>
      <w:r>
        <w:rPr>
          <w:bCs/>
          <w:lang w:val="fr-CH"/>
        </w:rPr>
        <w:tab/>
        <w:t>participation des femmes</w:t>
      </w:r>
      <w:r>
        <w:rPr>
          <w:bCs/>
          <w:lang w:val="fr-CH"/>
        </w:rPr>
        <w:tab/>
      </w:r>
      <w:r>
        <w:rPr>
          <w:bCs/>
          <w:lang w:val="fr-CH"/>
        </w:rPr>
        <w:tab/>
        <w:t>112</w:t>
      </w:r>
      <w:r>
        <w:rPr>
          <w:bCs/>
          <w:lang w:val="fr-CH"/>
        </w:rPr>
        <w:tab/>
        <w:t>-</w:t>
      </w:r>
      <w:r>
        <w:rPr>
          <w:bCs/>
          <w:lang w:val="fr-CH"/>
        </w:rPr>
        <w:tab/>
        <w:t>113</w:t>
      </w:r>
      <w:r>
        <w:rPr>
          <w:bCs/>
          <w:lang w:val="fr-CH"/>
        </w:rPr>
        <w:tab/>
        <w:t>38</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ind w:right="480"/>
        <w:rPr>
          <w:bCs/>
          <w:lang w:val="fr-CH"/>
        </w:rPr>
      </w:pPr>
      <w:r>
        <w:rPr>
          <w:bCs/>
          <w:lang w:val="fr-CH"/>
        </w:rPr>
        <w:tab/>
      </w:r>
      <w:r>
        <w:rPr>
          <w:bCs/>
          <w:lang w:val="fr-CH"/>
        </w:rPr>
        <w:tab/>
        <w:t>E.</w:t>
      </w:r>
      <w:r>
        <w:rPr>
          <w:bCs/>
          <w:lang w:val="fr-CH"/>
        </w:rPr>
        <w:tab/>
        <w:t xml:space="preserve">Promotion de l’accès des femmes au pouvoir afin de leur faire </w:t>
      </w:r>
      <w:r>
        <w:rPr>
          <w:bCs/>
          <w:lang w:val="fr-CH"/>
        </w:rPr>
        <w:br/>
      </w:r>
      <w:r>
        <w:rPr>
          <w:bCs/>
          <w:lang w:val="fr-CH"/>
        </w:rPr>
        <w:tab/>
      </w:r>
      <w:r>
        <w:rPr>
          <w:bCs/>
          <w:lang w:val="fr-CH"/>
        </w:rPr>
        <w:tab/>
      </w:r>
      <w:r>
        <w:rPr>
          <w:bCs/>
          <w:lang w:val="fr-CH"/>
        </w:rPr>
        <w:tab/>
        <w:t>obtenir l’égalité professionnelle</w:t>
      </w:r>
      <w:r>
        <w:rPr>
          <w:bCs/>
          <w:lang w:val="fr-CH"/>
        </w:rPr>
        <w:tab/>
      </w:r>
      <w:r>
        <w:rPr>
          <w:bCs/>
          <w:lang w:val="fr-CH"/>
        </w:rPr>
        <w:tab/>
      </w:r>
      <w:r>
        <w:rPr>
          <w:bCs/>
          <w:lang w:val="fr-CH"/>
        </w:rPr>
        <w:tab/>
        <w:t>114</w:t>
      </w:r>
      <w:r>
        <w:rPr>
          <w:bCs/>
          <w:lang w:val="fr-CH"/>
        </w:rPr>
        <w:tab/>
      </w:r>
      <w:r>
        <w:rPr>
          <w:bCs/>
          <w:lang w:val="fr-CH"/>
        </w:rPr>
        <w:tab/>
        <w:t>39</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ind w:right="480"/>
        <w:rPr>
          <w:bCs/>
          <w:lang w:val="fr-CH"/>
        </w:rPr>
      </w:pPr>
      <w:r>
        <w:rPr>
          <w:bCs/>
          <w:lang w:val="fr-CH"/>
        </w:rPr>
        <w:tab/>
        <w:t>IV.</w:t>
      </w:r>
      <w:r>
        <w:rPr>
          <w:bCs/>
          <w:lang w:val="fr-CH"/>
        </w:rPr>
        <w:tab/>
        <w:t>LES NORMES DE PROTECTION DES DROITS DE L’HOMME</w:t>
      </w:r>
      <w:r>
        <w:rPr>
          <w:bCs/>
          <w:lang w:val="fr-CH"/>
        </w:rPr>
        <w:tab/>
      </w:r>
      <w:r>
        <w:rPr>
          <w:bCs/>
          <w:lang w:val="fr-CH"/>
        </w:rPr>
        <w:tab/>
        <w:t>115</w:t>
      </w:r>
      <w:r>
        <w:rPr>
          <w:bCs/>
          <w:lang w:val="fr-CH"/>
        </w:rPr>
        <w:tab/>
      </w:r>
      <w:r>
        <w:rPr>
          <w:bCs/>
          <w:lang w:val="fr-CH"/>
        </w:rPr>
        <w:tab/>
        <w:t>39</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spacing w:val="-4"/>
          <w:lang w:val="fr-CH"/>
        </w:rPr>
        <w:tab/>
        <w:t>V.</w:t>
      </w:r>
      <w:r>
        <w:rPr>
          <w:bCs/>
          <w:spacing w:val="-4"/>
          <w:lang w:val="fr-CH"/>
        </w:rPr>
        <w:tab/>
        <w:t>DEUXIÈME PARTIE :  RÉPONSES AU QUESTIONNAIRE SUR</w:t>
      </w:r>
      <w:r>
        <w:rPr>
          <w:bCs/>
          <w:lang w:val="fr-CH"/>
        </w:rPr>
        <w:br/>
      </w:r>
      <w:r>
        <w:rPr>
          <w:bCs/>
          <w:lang w:val="fr-CH"/>
        </w:rPr>
        <w:tab/>
      </w:r>
      <w:r>
        <w:rPr>
          <w:bCs/>
          <w:lang w:val="fr-CH"/>
        </w:rPr>
        <w:tab/>
        <w:t>LES DROITS ÉCONOMIQUES, SOCIAUX ET CULTURELS</w:t>
      </w:r>
      <w:r>
        <w:rPr>
          <w:bCs/>
          <w:lang w:val="fr-CH"/>
        </w:rPr>
        <w:tab/>
      </w:r>
      <w:r>
        <w:rPr>
          <w:bCs/>
          <w:lang w:val="fr-CH"/>
        </w:rPr>
        <w:tab/>
        <w:t>116</w:t>
      </w:r>
      <w:r>
        <w:rPr>
          <w:bCs/>
          <w:lang w:val="fr-CH"/>
        </w:rPr>
        <w:tab/>
        <w:t>-</w:t>
      </w:r>
      <w:r>
        <w:rPr>
          <w:bCs/>
          <w:lang w:val="fr-CH"/>
        </w:rPr>
        <w:tab/>
        <w:t>638</w:t>
      </w:r>
      <w:r>
        <w:rPr>
          <w:bCs/>
          <w:lang w:val="fr-CH"/>
        </w:rPr>
        <w:tab/>
        <w:t>40</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premier</w:t>
      </w:r>
      <w:r>
        <w:rPr>
          <w:bCs/>
          <w:lang w:val="fr-CH"/>
        </w:rPr>
        <w:tab/>
      </w:r>
      <w:r>
        <w:rPr>
          <w:bCs/>
          <w:lang w:val="fr-CH"/>
        </w:rPr>
        <w:tab/>
        <w:t>116</w:t>
      </w:r>
      <w:r>
        <w:rPr>
          <w:bCs/>
          <w:lang w:val="fr-CH"/>
        </w:rPr>
        <w:tab/>
        <w:t>-</w:t>
      </w:r>
      <w:r>
        <w:rPr>
          <w:bCs/>
          <w:lang w:val="fr-CH"/>
        </w:rPr>
        <w:tab/>
        <w:t>127</w:t>
      </w:r>
      <w:r>
        <w:rPr>
          <w:bCs/>
          <w:lang w:val="fr-CH"/>
        </w:rPr>
        <w:tab/>
        <w:t>40</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2</w:t>
      </w:r>
      <w:r>
        <w:rPr>
          <w:bCs/>
          <w:lang w:val="fr-CH"/>
        </w:rPr>
        <w:tab/>
      </w:r>
      <w:r>
        <w:rPr>
          <w:bCs/>
          <w:lang w:val="fr-CH"/>
        </w:rPr>
        <w:tab/>
      </w:r>
      <w:r>
        <w:rPr>
          <w:bCs/>
          <w:lang w:val="fr-CH"/>
        </w:rPr>
        <w:tab/>
        <w:t>128</w:t>
      </w:r>
      <w:r>
        <w:rPr>
          <w:bCs/>
          <w:lang w:val="fr-CH"/>
        </w:rPr>
        <w:tab/>
        <w:t>-</w:t>
      </w:r>
      <w:r>
        <w:rPr>
          <w:bCs/>
          <w:lang w:val="fr-CH"/>
        </w:rPr>
        <w:tab/>
        <w:t>133</w:t>
      </w:r>
      <w:r>
        <w:rPr>
          <w:bCs/>
          <w:lang w:val="fr-CH"/>
        </w:rPr>
        <w:tab/>
        <w:t>43</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3</w:t>
      </w:r>
      <w:r>
        <w:rPr>
          <w:bCs/>
          <w:lang w:val="fr-CH"/>
        </w:rPr>
        <w:tab/>
      </w:r>
      <w:r>
        <w:rPr>
          <w:bCs/>
          <w:lang w:val="fr-CH"/>
        </w:rPr>
        <w:tab/>
      </w:r>
      <w:r>
        <w:rPr>
          <w:bCs/>
          <w:lang w:val="fr-CH"/>
        </w:rPr>
        <w:tab/>
        <w:t>134</w:t>
      </w:r>
      <w:r>
        <w:rPr>
          <w:bCs/>
          <w:lang w:val="fr-CH"/>
        </w:rPr>
        <w:tab/>
        <w:t>-</w:t>
      </w:r>
      <w:r>
        <w:rPr>
          <w:bCs/>
          <w:lang w:val="fr-CH"/>
        </w:rPr>
        <w:tab/>
        <w:t>159</w:t>
      </w:r>
      <w:r>
        <w:rPr>
          <w:bCs/>
          <w:lang w:val="fr-CH"/>
        </w:rPr>
        <w:tab/>
        <w:t>44</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Articles 4 à 6</w:t>
      </w:r>
      <w:r>
        <w:rPr>
          <w:bCs/>
          <w:lang w:val="fr-CH"/>
        </w:rPr>
        <w:tab/>
      </w:r>
      <w:r>
        <w:rPr>
          <w:bCs/>
          <w:lang w:val="fr-CH"/>
        </w:rPr>
        <w:tab/>
        <w:t>160</w:t>
      </w:r>
      <w:r>
        <w:rPr>
          <w:bCs/>
          <w:lang w:val="fr-CH"/>
        </w:rPr>
        <w:tab/>
        <w:t>-</w:t>
      </w:r>
      <w:r>
        <w:rPr>
          <w:bCs/>
          <w:lang w:val="fr-CH"/>
        </w:rPr>
        <w:tab/>
        <w:t>193</w:t>
      </w:r>
      <w:r>
        <w:rPr>
          <w:bCs/>
          <w:lang w:val="fr-CH"/>
        </w:rPr>
        <w:tab/>
        <w:t>51</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7</w:t>
      </w:r>
      <w:r>
        <w:rPr>
          <w:bCs/>
          <w:lang w:val="fr-CH"/>
        </w:rPr>
        <w:tab/>
      </w:r>
      <w:r>
        <w:rPr>
          <w:bCs/>
          <w:lang w:val="fr-CH"/>
        </w:rPr>
        <w:tab/>
      </w:r>
      <w:r>
        <w:rPr>
          <w:bCs/>
          <w:lang w:val="fr-CH"/>
        </w:rPr>
        <w:tab/>
        <w:t>194</w:t>
      </w:r>
      <w:r>
        <w:rPr>
          <w:bCs/>
          <w:lang w:val="fr-CH"/>
        </w:rPr>
        <w:tab/>
        <w:t>-</w:t>
      </w:r>
      <w:r>
        <w:rPr>
          <w:bCs/>
          <w:lang w:val="fr-CH"/>
        </w:rPr>
        <w:tab/>
        <w:t>240</w:t>
      </w:r>
      <w:r>
        <w:rPr>
          <w:bCs/>
          <w:lang w:val="fr-CH"/>
        </w:rPr>
        <w:tab/>
        <w:t>59</w:t>
      </w:r>
    </w:p>
    <w:p w:rsidR="00000000" w:rsidRDefault="00000000">
      <w:pPr>
        <w:tabs>
          <w:tab w:val="center" w:pos="7920"/>
          <w:tab w:val="right" w:pos="9099"/>
        </w:tabs>
        <w:spacing w:after="120"/>
        <w:ind w:right="482"/>
        <w:rPr>
          <w:bCs/>
          <w:i/>
          <w:iCs/>
          <w:sz w:val="20"/>
          <w:lang w:val="fr-CH"/>
        </w:rPr>
      </w:pPr>
      <w:r>
        <w:rPr>
          <w:bCs/>
          <w:i/>
          <w:iCs/>
          <w:sz w:val="20"/>
          <w:lang w:val="fr-CH"/>
        </w:rPr>
        <w:tab/>
        <w:t>Paragraphes</w:t>
      </w:r>
      <w:r>
        <w:rPr>
          <w:bCs/>
          <w:i/>
          <w:iCs/>
          <w:sz w:val="20"/>
          <w:lang w:val="fr-CH"/>
        </w:rPr>
        <w:tab/>
        <w:t>Page</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8</w:t>
      </w:r>
      <w:r>
        <w:rPr>
          <w:bCs/>
          <w:lang w:val="fr-CH"/>
        </w:rPr>
        <w:tab/>
      </w:r>
      <w:r>
        <w:rPr>
          <w:bCs/>
          <w:lang w:val="fr-CH"/>
        </w:rPr>
        <w:tab/>
      </w:r>
      <w:r>
        <w:rPr>
          <w:bCs/>
          <w:lang w:val="fr-CH"/>
        </w:rPr>
        <w:tab/>
        <w:t>241</w:t>
      </w:r>
      <w:r>
        <w:rPr>
          <w:bCs/>
          <w:lang w:val="fr-CH"/>
        </w:rPr>
        <w:tab/>
        <w:t>-</w:t>
      </w:r>
      <w:r>
        <w:rPr>
          <w:bCs/>
          <w:lang w:val="fr-CH"/>
        </w:rPr>
        <w:tab/>
        <w:t>246</w:t>
      </w:r>
      <w:r>
        <w:rPr>
          <w:bCs/>
          <w:lang w:val="fr-CH"/>
        </w:rPr>
        <w:tab/>
        <w:t>79</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9</w:t>
      </w:r>
      <w:r>
        <w:rPr>
          <w:bCs/>
          <w:lang w:val="fr-CH"/>
        </w:rPr>
        <w:tab/>
      </w:r>
      <w:r>
        <w:rPr>
          <w:bCs/>
          <w:lang w:val="fr-CH"/>
        </w:rPr>
        <w:tab/>
      </w:r>
      <w:r>
        <w:rPr>
          <w:bCs/>
          <w:lang w:val="fr-CH"/>
        </w:rPr>
        <w:tab/>
        <w:t>247</w:t>
      </w:r>
      <w:r>
        <w:rPr>
          <w:bCs/>
          <w:lang w:val="fr-CH"/>
        </w:rPr>
        <w:tab/>
        <w:t>-</w:t>
      </w:r>
      <w:r>
        <w:rPr>
          <w:bCs/>
          <w:lang w:val="fr-CH"/>
        </w:rPr>
        <w:tab/>
        <w:t>278</w:t>
      </w:r>
      <w:r>
        <w:rPr>
          <w:bCs/>
          <w:lang w:val="fr-CH"/>
        </w:rPr>
        <w:tab/>
        <w:t>86</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10</w:t>
      </w:r>
      <w:r>
        <w:rPr>
          <w:bCs/>
          <w:lang w:val="fr-CH"/>
        </w:rPr>
        <w:tab/>
      </w:r>
      <w:r>
        <w:rPr>
          <w:bCs/>
          <w:lang w:val="fr-CH"/>
        </w:rPr>
        <w:tab/>
        <w:t>279</w:t>
      </w:r>
      <w:r>
        <w:rPr>
          <w:bCs/>
          <w:lang w:val="fr-CH"/>
        </w:rPr>
        <w:tab/>
        <w:t>-</w:t>
      </w:r>
      <w:r>
        <w:rPr>
          <w:bCs/>
          <w:lang w:val="fr-CH"/>
        </w:rPr>
        <w:tab/>
        <w:t>379</w:t>
      </w:r>
      <w:r>
        <w:rPr>
          <w:bCs/>
          <w:lang w:val="fr-CH"/>
        </w:rPr>
        <w:tab/>
        <w:t>96</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11</w:t>
      </w:r>
      <w:r>
        <w:rPr>
          <w:bCs/>
          <w:lang w:val="fr-CH"/>
        </w:rPr>
        <w:tab/>
      </w:r>
      <w:r>
        <w:rPr>
          <w:bCs/>
          <w:lang w:val="fr-CH"/>
        </w:rPr>
        <w:tab/>
        <w:t>380</w:t>
      </w:r>
      <w:r>
        <w:rPr>
          <w:bCs/>
          <w:lang w:val="fr-CH"/>
        </w:rPr>
        <w:tab/>
        <w:t>-</w:t>
      </w:r>
      <w:r>
        <w:rPr>
          <w:bCs/>
          <w:lang w:val="fr-CH"/>
        </w:rPr>
        <w:tab/>
        <w:t>454</w:t>
      </w:r>
      <w:r>
        <w:rPr>
          <w:bCs/>
          <w:lang w:val="fr-CH"/>
        </w:rPr>
        <w:tab/>
        <w:t>119</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12</w:t>
      </w:r>
      <w:r>
        <w:rPr>
          <w:bCs/>
          <w:lang w:val="fr-CH"/>
        </w:rPr>
        <w:tab/>
      </w:r>
      <w:r>
        <w:rPr>
          <w:bCs/>
          <w:lang w:val="fr-CH"/>
        </w:rPr>
        <w:tab/>
        <w:t>455</w:t>
      </w:r>
      <w:r>
        <w:rPr>
          <w:bCs/>
          <w:lang w:val="fr-CH"/>
        </w:rPr>
        <w:tab/>
        <w:t>-</w:t>
      </w:r>
      <w:r>
        <w:rPr>
          <w:bCs/>
          <w:lang w:val="fr-CH"/>
        </w:rPr>
        <w:tab/>
        <w:t>552</w:t>
      </w:r>
      <w:r>
        <w:rPr>
          <w:bCs/>
          <w:lang w:val="fr-CH"/>
        </w:rPr>
        <w:tab/>
        <w:t>149</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13</w:t>
      </w:r>
      <w:r>
        <w:rPr>
          <w:bCs/>
          <w:lang w:val="fr-CH"/>
        </w:rPr>
        <w:tab/>
      </w:r>
      <w:r>
        <w:rPr>
          <w:bCs/>
          <w:lang w:val="fr-CH"/>
        </w:rPr>
        <w:tab/>
        <w:t>553</w:t>
      </w:r>
      <w:r>
        <w:rPr>
          <w:bCs/>
          <w:lang w:val="fr-CH"/>
        </w:rPr>
        <w:tab/>
        <w:t>-</w:t>
      </w:r>
      <w:r>
        <w:rPr>
          <w:bCs/>
          <w:lang w:val="fr-CH"/>
        </w:rPr>
        <w:tab/>
        <w:t>610</w:t>
      </w:r>
      <w:r>
        <w:rPr>
          <w:bCs/>
          <w:lang w:val="fr-CH"/>
        </w:rPr>
        <w:tab/>
        <w:t>178</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120"/>
        <w:ind w:right="482"/>
        <w:rPr>
          <w:bCs/>
          <w:lang w:val="fr-CH"/>
        </w:rPr>
      </w:pPr>
      <w:r>
        <w:rPr>
          <w:bCs/>
          <w:lang w:val="fr-CH"/>
        </w:rPr>
        <w:tab/>
      </w:r>
      <w:r>
        <w:rPr>
          <w:bCs/>
          <w:lang w:val="fr-CH"/>
        </w:rPr>
        <w:tab/>
        <w:t>Article 14</w:t>
      </w:r>
      <w:r>
        <w:rPr>
          <w:bCs/>
          <w:lang w:val="fr-CH"/>
        </w:rPr>
        <w:tab/>
      </w:r>
      <w:r>
        <w:rPr>
          <w:bCs/>
          <w:lang w:val="fr-CH"/>
        </w:rPr>
        <w:tab/>
        <w:t>611</w:t>
      </w:r>
      <w:r>
        <w:rPr>
          <w:bCs/>
          <w:lang w:val="fr-CH"/>
        </w:rPr>
        <w:tab/>
        <w:t>-</w:t>
      </w:r>
      <w:r>
        <w:rPr>
          <w:bCs/>
          <w:lang w:val="fr-CH"/>
        </w:rPr>
        <w:tab/>
        <w:t>613</w:t>
      </w:r>
      <w:r>
        <w:rPr>
          <w:bCs/>
          <w:lang w:val="fr-CH"/>
        </w:rPr>
        <w:tab/>
        <w:t>194</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20"/>
        <w:ind w:right="480"/>
        <w:rPr>
          <w:bCs/>
          <w:lang w:val="fr-CH"/>
        </w:rPr>
      </w:pPr>
      <w:r>
        <w:rPr>
          <w:bCs/>
          <w:lang w:val="fr-CH"/>
        </w:rPr>
        <w:tab/>
      </w:r>
      <w:r>
        <w:rPr>
          <w:bCs/>
          <w:lang w:val="fr-CH"/>
        </w:rPr>
        <w:tab/>
        <w:t>Article 15</w:t>
      </w:r>
      <w:r>
        <w:rPr>
          <w:bCs/>
          <w:lang w:val="fr-CH"/>
        </w:rPr>
        <w:tab/>
      </w:r>
      <w:r>
        <w:rPr>
          <w:bCs/>
          <w:lang w:val="fr-CH"/>
        </w:rPr>
        <w:tab/>
        <w:t>614</w:t>
      </w:r>
      <w:r>
        <w:rPr>
          <w:bCs/>
          <w:lang w:val="fr-CH"/>
        </w:rPr>
        <w:tab/>
        <w:t>-</w:t>
      </w:r>
      <w:r>
        <w:rPr>
          <w:bCs/>
          <w:lang w:val="fr-CH"/>
        </w:rPr>
        <w:tab/>
        <w:t>638</w:t>
      </w:r>
      <w:r>
        <w:rPr>
          <w:bCs/>
          <w:lang w:val="fr-CH"/>
        </w:rPr>
        <w:tab/>
        <w:t>194</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20"/>
        <w:ind w:right="480"/>
        <w:jc w:val="center"/>
        <w:rPr>
          <w:bCs/>
          <w:i/>
          <w:iCs/>
          <w:lang w:val="fr-CH"/>
        </w:rPr>
      </w:pPr>
      <w:r>
        <w:rPr>
          <w:bCs/>
          <w:i/>
          <w:iCs/>
          <w:lang w:val="fr-CH"/>
        </w:rPr>
        <w:t>Annexes</w:t>
      </w:r>
    </w:p>
    <w:p w:rsidR="00000000" w:rsidRDefault="00000000">
      <w:pPr>
        <w:tabs>
          <w:tab w:val="right" w:pos="567"/>
          <w:tab w:val="left" w:pos="850"/>
          <w:tab w:val="left" w:pos="1304"/>
          <w:tab w:val="left" w:pos="1701"/>
        </w:tabs>
        <w:spacing w:after="120"/>
        <w:ind w:right="482"/>
        <w:rPr>
          <w:bCs/>
          <w:lang w:val="fr-CH"/>
        </w:rPr>
      </w:pPr>
      <w:r>
        <w:rPr>
          <w:bCs/>
          <w:lang w:val="fr-CH"/>
        </w:rPr>
        <w:tab/>
        <w:t>I.</w:t>
      </w:r>
      <w:r>
        <w:rPr>
          <w:bCs/>
          <w:lang w:val="fr-CH"/>
        </w:rPr>
        <w:tab/>
        <w:t>Statistiques sur l’alphabétisation</w:t>
      </w:r>
      <w:r>
        <w:rPr>
          <w:bCs/>
          <w:lang w:val="fr-CH"/>
        </w:rPr>
        <w:tab/>
      </w:r>
      <w:r>
        <w:rPr>
          <w:bCs/>
          <w:lang w:val="fr-CH"/>
        </w:rPr>
        <w:tab/>
      </w:r>
    </w:p>
    <w:p w:rsidR="00000000" w:rsidRDefault="00000000">
      <w:pPr>
        <w:tabs>
          <w:tab w:val="right" w:pos="567"/>
          <w:tab w:val="left" w:pos="850"/>
          <w:tab w:val="left" w:pos="1304"/>
          <w:tab w:val="left" w:pos="1701"/>
        </w:tabs>
        <w:spacing w:after="120"/>
        <w:ind w:right="482"/>
        <w:rPr>
          <w:bCs/>
          <w:lang w:val="fr-CH"/>
        </w:rPr>
      </w:pPr>
      <w:r>
        <w:rPr>
          <w:bCs/>
          <w:lang w:val="fr-CH"/>
        </w:rPr>
        <w:tab/>
        <w:t>II.</w:t>
      </w:r>
      <w:r>
        <w:rPr>
          <w:bCs/>
          <w:lang w:val="fr-CH"/>
        </w:rPr>
        <w:tab/>
        <w:t>Normes de protection des droits de l'homme</w:t>
      </w:r>
      <w:r>
        <w:rPr>
          <w:bCs/>
          <w:lang w:val="fr-CH"/>
        </w:rPr>
        <w:tab/>
      </w:r>
      <w:r>
        <w:rPr>
          <w:bCs/>
          <w:lang w:val="fr-CH"/>
        </w:rPr>
        <w:tab/>
      </w:r>
    </w:p>
    <w:p w:rsidR="00000000" w:rsidRDefault="00000000">
      <w:pPr>
        <w:tabs>
          <w:tab w:val="right" w:pos="567"/>
          <w:tab w:val="left" w:pos="850"/>
          <w:tab w:val="left" w:pos="1304"/>
          <w:tab w:val="left" w:pos="1701"/>
        </w:tabs>
        <w:spacing w:after="120"/>
        <w:ind w:right="482"/>
        <w:rPr>
          <w:bCs/>
          <w:lang w:val="fr-CH"/>
        </w:rPr>
      </w:pPr>
      <w:r>
        <w:rPr>
          <w:bCs/>
          <w:lang w:val="fr-CH"/>
        </w:rPr>
        <w:tab/>
        <w:t>III.</w:t>
      </w:r>
      <w:r>
        <w:rPr>
          <w:bCs/>
          <w:lang w:val="fr-CH"/>
        </w:rPr>
        <w:tab/>
        <w:t>Terres que l’Institut paraguayen des autochtones (INDI) a achetées</w:t>
      </w:r>
      <w:r>
        <w:rPr>
          <w:bCs/>
          <w:lang w:val="fr-CH"/>
        </w:rPr>
        <w:br/>
      </w:r>
      <w:r>
        <w:rPr>
          <w:bCs/>
          <w:lang w:val="fr-CH"/>
        </w:rPr>
        <w:tab/>
      </w:r>
      <w:r>
        <w:rPr>
          <w:bCs/>
          <w:lang w:val="fr-CH"/>
        </w:rPr>
        <w:tab/>
        <w:t>aux fins de l’installation de communautés autochtones</w:t>
      </w:r>
      <w:r>
        <w:rPr>
          <w:bCs/>
          <w:lang w:val="fr-CH"/>
        </w:rPr>
        <w:tab/>
      </w:r>
      <w:r>
        <w:rPr>
          <w:bCs/>
          <w:lang w:val="fr-CH"/>
        </w:rPr>
        <w:tab/>
      </w:r>
    </w:p>
    <w:p w:rsidR="00000000" w:rsidRDefault="00000000">
      <w:pPr>
        <w:tabs>
          <w:tab w:val="right" w:pos="567"/>
          <w:tab w:val="left" w:pos="850"/>
          <w:tab w:val="left" w:pos="1304"/>
          <w:tab w:val="left" w:pos="1701"/>
        </w:tabs>
        <w:spacing w:after="120"/>
        <w:ind w:right="482"/>
        <w:rPr>
          <w:bCs/>
          <w:lang w:val="fr-CH"/>
        </w:rPr>
      </w:pPr>
      <w:r>
        <w:rPr>
          <w:bCs/>
          <w:lang w:val="fr-CH"/>
        </w:rPr>
        <w:tab/>
        <w:t>IV.</w:t>
      </w:r>
      <w:r>
        <w:rPr>
          <w:bCs/>
          <w:lang w:val="fr-CH"/>
        </w:rPr>
        <w:tab/>
        <w:t>Activités menées par le contingent paraguayen dans le cadre de missions des</w:t>
      </w:r>
      <w:r>
        <w:rPr>
          <w:bCs/>
          <w:lang w:val="fr-CH"/>
        </w:rPr>
        <w:br/>
      </w:r>
      <w:r>
        <w:rPr>
          <w:bCs/>
          <w:lang w:val="fr-CH"/>
        </w:rPr>
        <w:tab/>
      </w:r>
      <w:r>
        <w:rPr>
          <w:bCs/>
          <w:lang w:val="fr-CH"/>
        </w:rPr>
        <w:tab/>
        <w:t>Nations Unies</w:t>
      </w:r>
      <w:r>
        <w:rPr>
          <w:bCs/>
          <w:lang w:val="fr-CH"/>
        </w:rPr>
        <w:tab/>
      </w:r>
      <w:r>
        <w:rPr>
          <w:bCs/>
          <w:lang w:val="fr-CH"/>
        </w:rPr>
        <w:tab/>
      </w:r>
    </w:p>
    <w:p w:rsidR="00000000" w:rsidRDefault="00000000">
      <w:pPr>
        <w:tabs>
          <w:tab w:val="right" w:pos="567"/>
          <w:tab w:val="left" w:pos="850"/>
          <w:tab w:val="left" w:pos="1304"/>
          <w:tab w:val="left" w:pos="1701"/>
        </w:tabs>
        <w:spacing w:after="120"/>
        <w:ind w:right="482"/>
        <w:rPr>
          <w:bCs/>
          <w:lang w:val="fr-CH"/>
        </w:rPr>
      </w:pPr>
      <w:r>
        <w:rPr>
          <w:bCs/>
          <w:lang w:val="fr-CH"/>
        </w:rPr>
        <w:tab/>
        <w:t>V.</w:t>
      </w:r>
      <w:r>
        <w:rPr>
          <w:bCs/>
          <w:lang w:val="fr-CH"/>
        </w:rPr>
        <w:tab/>
        <w:t>Synthèse du Plan national d’action pour les enfants et les adolescents</w:t>
      </w:r>
      <w:r>
        <w:rPr>
          <w:bCs/>
          <w:lang w:val="fr-CH"/>
        </w:rPr>
        <w:tab/>
      </w:r>
      <w:r>
        <w:rPr>
          <w:bCs/>
          <w:lang w:val="fr-CH"/>
        </w:rPr>
        <w:tab/>
      </w:r>
    </w:p>
    <w:p w:rsidR="00000000" w:rsidRDefault="00000000">
      <w:pPr>
        <w:tabs>
          <w:tab w:val="right" w:pos="567"/>
          <w:tab w:val="left" w:pos="850"/>
          <w:tab w:val="left" w:pos="1304"/>
          <w:tab w:val="left" w:pos="1701"/>
        </w:tabs>
        <w:spacing w:after="120"/>
        <w:ind w:right="482"/>
        <w:rPr>
          <w:bCs/>
          <w:lang w:val="fr-CH"/>
        </w:rPr>
      </w:pPr>
      <w:r>
        <w:rPr>
          <w:bCs/>
          <w:lang w:val="fr-CH"/>
        </w:rPr>
        <w:tab/>
        <w:t>VI.</w:t>
      </w:r>
      <w:r>
        <w:rPr>
          <w:bCs/>
          <w:lang w:val="fr-CH"/>
        </w:rPr>
        <w:tab/>
        <w:t>Rapports annuels du Secrétariat à l’environnement (2001-2005)</w:t>
      </w:r>
      <w:r>
        <w:rPr>
          <w:bCs/>
          <w:lang w:val="fr-CH"/>
        </w:rPr>
        <w:tab/>
      </w:r>
      <w:r>
        <w:rPr>
          <w:bCs/>
          <w:lang w:val="fr-CH"/>
        </w:rPr>
        <w:tab/>
      </w:r>
    </w:p>
    <w:p w:rsidR="00000000" w:rsidRDefault="00000000">
      <w:pPr>
        <w:tabs>
          <w:tab w:val="right" w:pos="567"/>
          <w:tab w:val="left" w:pos="850"/>
          <w:tab w:val="left" w:pos="1304"/>
          <w:tab w:val="left" w:pos="1701"/>
        </w:tabs>
        <w:spacing w:after="120"/>
        <w:ind w:right="482"/>
        <w:rPr>
          <w:bCs/>
          <w:lang w:val="fr-CH"/>
        </w:rPr>
      </w:pPr>
      <w:r>
        <w:rPr>
          <w:bCs/>
          <w:lang w:val="fr-CH"/>
        </w:rPr>
        <w:tab/>
        <w:t>VII.</w:t>
      </w:r>
      <w:r>
        <w:rPr>
          <w:bCs/>
          <w:lang w:val="fr-CH"/>
        </w:rPr>
        <w:tab/>
        <w:t>Rapport d’activité du CONACYT pour 2005</w:t>
      </w:r>
      <w:r>
        <w:rPr>
          <w:bCs/>
          <w:lang w:val="fr-CH"/>
        </w:rPr>
        <w:tab/>
      </w:r>
      <w:r>
        <w:rPr>
          <w:bCs/>
          <w:lang w:val="fr-CH"/>
        </w:rPr>
        <w:tab/>
      </w:r>
    </w:p>
    <w:p w:rsidR="00000000" w:rsidRDefault="00000000">
      <w:pPr>
        <w:tabs>
          <w:tab w:val="right" w:pos="567"/>
          <w:tab w:val="left" w:pos="850"/>
          <w:tab w:val="left" w:pos="1304"/>
          <w:tab w:val="left" w:pos="1701"/>
        </w:tabs>
        <w:spacing w:after="240"/>
        <w:ind w:left="850" w:right="480" w:hanging="850"/>
        <w:rPr>
          <w:bCs/>
          <w:lang w:val="fr-CH"/>
        </w:rPr>
      </w:pPr>
      <w:r>
        <w:rPr>
          <w:bCs/>
          <w:lang w:val="fr-CH"/>
        </w:rPr>
        <w:tab/>
        <w:t>VIII.</w:t>
      </w:r>
      <w:r>
        <w:rPr>
          <w:bCs/>
          <w:lang w:val="fr-CH"/>
        </w:rPr>
        <w:tab/>
        <w:t>La coopération internationale et le respect des droits économiques, sociaux et culturels</w:t>
      </w:r>
      <w:r>
        <w:rPr>
          <w:bCs/>
          <w:lang w:val="fr-CH"/>
        </w:rPr>
        <w:tab/>
      </w:r>
    </w:p>
    <w:p w:rsidR="00000000" w:rsidRDefault="00000000">
      <w:pPr>
        <w:spacing w:after="200"/>
        <w:jc w:val="center"/>
        <w:rPr>
          <w:b/>
          <w:bCs/>
          <w:lang w:val="fr-CH"/>
        </w:rPr>
      </w:pPr>
      <w:r>
        <w:rPr>
          <w:lang w:val="fr-CH"/>
        </w:rPr>
        <w:br w:type="page"/>
      </w:r>
      <w:r>
        <w:rPr>
          <w:b/>
          <w:bCs/>
          <w:lang w:val="fr-CH"/>
        </w:rPr>
        <w:t xml:space="preserve">I.  TERRITOIRE ET POPULATION </w:t>
      </w:r>
    </w:p>
    <w:p w:rsidR="00000000" w:rsidRDefault="00000000">
      <w:pPr>
        <w:spacing w:after="200"/>
        <w:jc w:val="center"/>
        <w:rPr>
          <w:b/>
          <w:bCs/>
          <w:lang w:val="fr-CH"/>
        </w:rPr>
      </w:pPr>
      <w:r>
        <w:rPr>
          <w:b/>
          <w:bCs/>
          <w:lang w:val="fr-CH"/>
        </w:rPr>
        <w:t xml:space="preserve">A.  Caractéristiques générales </w:t>
      </w:r>
    </w:p>
    <w:p w:rsidR="00000000" w:rsidRDefault="00000000">
      <w:pPr>
        <w:autoSpaceDE w:val="0"/>
        <w:autoSpaceDN w:val="0"/>
        <w:adjustRightInd w:val="0"/>
        <w:spacing w:after="200"/>
        <w:rPr>
          <w:lang w:val="fr-CH"/>
        </w:rPr>
      </w:pPr>
      <w:r>
        <w:rPr>
          <w:lang w:val="fr-CH"/>
        </w:rPr>
        <w:t>1.</w:t>
      </w:r>
      <w:r>
        <w:rPr>
          <w:lang w:val="fr-CH"/>
        </w:rPr>
        <w:tab/>
        <w:t>Avec une population estimée à 5 701 675 habitants en 2005, le Paraguay reste un pays à faible densité démographique et dont la population est très inégalement répartie. La densité moyenne est de 12,7 habitants au kilomètre carré.  En même temps, on peut estimer que les indicateurs socio-démographiques se sont stabilisés.  D’une part, le taux d’accroissement démographique a été ramené de 3,2 % (1982-1992) à 2,2 % pendant la décennie 1992-2002.  De même, la densité démographique reste relativement faible au niveau national (12,7 habitants au kilomètre carré), alors qu’elle est de 31,5 habitants au kilomètre carré dans la région orientale, où se concentrent 97,3 % de la population, et de 0,5 habitant au kilomètre carré dans la région occidentale ou Chaco, qui représente 60 % du territoire national.  L’élevage extensif reste la principale activité économique de cette région, encore que des exploitations mixtes, combinant l’agriculture et l’élevage, se soient également développées dans les colonies mennonites du centre de la région.  La région orientale, qui représente 39 % du territoire national, présente un relief peu accidenté et concentre la majeure partie des activités économiques du pays, dont les principales sont l’agriculture et la sylviculture, à quoi s’ajoutent d’importants pôles commerciaux.</w:t>
      </w:r>
    </w:p>
    <w:p w:rsidR="00000000" w:rsidRDefault="00000000">
      <w:pPr>
        <w:pStyle w:val="Heading4"/>
        <w:rPr>
          <w:sz w:val="22"/>
          <w:lang w:val="fr-CH"/>
        </w:rPr>
      </w:pPr>
      <w:r>
        <w:rPr>
          <w:sz w:val="22"/>
          <w:lang w:val="fr-CH"/>
        </w:rPr>
        <w:t>Paraguay :  Population et densité démographique, régions orientale et occidentale, 1992 et 2002</w:t>
      </w:r>
    </w:p>
    <w:tbl>
      <w:tblPr>
        <w:tblW w:w="5000" w:type="pct"/>
        <w:tblLayout w:type="fixed"/>
        <w:tblCellMar>
          <w:left w:w="0" w:type="dxa"/>
          <w:right w:w="0" w:type="dxa"/>
        </w:tblCellMar>
        <w:tblLook w:val="0000" w:firstRow="0" w:lastRow="0" w:firstColumn="0" w:lastColumn="0" w:noHBand="0" w:noVBand="0"/>
      </w:tblPr>
      <w:tblGrid>
        <w:gridCol w:w="1496"/>
        <w:gridCol w:w="1229"/>
        <w:gridCol w:w="1197"/>
        <w:gridCol w:w="1199"/>
        <w:gridCol w:w="1318"/>
        <w:gridCol w:w="1069"/>
        <w:gridCol w:w="1022"/>
        <w:gridCol w:w="898"/>
      </w:tblGrid>
      <w:tr w:rsidR="00000000">
        <w:trPr>
          <w:cantSplit/>
        </w:trPr>
        <w:tc>
          <w:tcPr>
            <w:tcW w:w="793" w:type="pct"/>
            <w:vMerge w:val="restart"/>
            <w:tcBorders>
              <w:top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Région</w:t>
            </w:r>
          </w:p>
        </w:tc>
        <w:tc>
          <w:tcPr>
            <w:tcW w:w="652" w:type="pct"/>
            <w:vMerge w:val="restart"/>
            <w:tcBorders>
              <w:top w:val="single" w:sz="2"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Superficie (kilomètres carrés)</w:t>
            </w:r>
          </w:p>
        </w:tc>
        <w:tc>
          <w:tcPr>
            <w:tcW w:w="2537" w:type="pct"/>
            <w:gridSpan w:val="4"/>
            <w:tcBorders>
              <w:top w:val="single" w:sz="2" w:space="0" w:color="auto"/>
              <w:bottom w:val="single" w:sz="2" w:space="0" w:color="auto"/>
            </w:tcBorders>
            <w:noWrap/>
            <w:vAlign w:val="center"/>
          </w:tcPr>
          <w:p w:rsidR="00000000" w:rsidRDefault="00000000">
            <w:pPr>
              <w:pStyle w:val="Heading5"/>
              <w:rPr>
                <w:lang w:val="fr-CH"/>
              </w:rPr>
            </w:pPr>
            <w:r>
              <w:rPr>
                <w:lang w:val="fr-CH"/>
              </w:rPr>
              <w:t>Population</w:t>
            </w:r>
          </w:p>
        </w:tc>
        <w:tc>
          <w:tcPr>
            <w:tcW w:w="1018" w:type="pct"/>
            <w:gridSpan w:val="2"/>
            <w:vMerge w:val="restart"/>
            <w:tcBorders>
              <w:top w:val="single" w:sz="2"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Densité</w:t>
            </w:r>
            <w:r>
              <w:rPr>
                <w:b/>
                <w:bCs/>
                <w:i/>
                <w:iCs/>
                <w:sz w:val="20"/>
                <w:szCs w:val="20"/>
                <w:lang w:val="fr-CH"/>
              </w:rPr>
              <w:br/>
              <w:t>(</w:t>
            </w:r>
            <w:r>
              <w:rPr>
                <w:b/>
                <w:bCs/>
                <w:i/>
                <w:iCs/>
                <w:sz w:val="20"/>
                <w:lang w:val="fr-CH"/>
              </w:rPr>
              <w:t>habitants au kilomètre carré</w:t>
            </w:r>
            <w:r>
              <w:rPr>
                <w:b/>
                <w:bCs/>
                <w:i/>
                <w:iCs/>
                <w:sz w:val="20"/>
                <w:szCs w:val="20"/>
                <w:lang w:val="fr-CH"/>
              </w:rPr>
              <w:t>)</w:t>
            </w:r>
          </w:p>
        </w:tc>
      </w:tr>
      <w:tr w:rsidR="00000000">
        <w:trPr>
          <w:cantSplit/>
        </w:trPr>
        <w:tc>
          <w:tcPr>
            <w:tcW w:w="793" w:type="pct"/>
            <w:vMerge/>
            <w:vAlign w:val="center"/>
          </w:tcPr>
          <w:p w:rsidR="00000000" w:rsidRDefault="00000000">
            <w:pPr>
              <w:widowControl w:val="0"/>
              <w:spacing w:before="80" w:after="80"/>
              <w:jc w:val="center"/>
              <w:rPr>
                <w:b/>
                <w:bCs/>
                <w:i/>
                <w:iCs/>
                <w:sz w:val="20"/>
                <w:szCs w:val="20"/>
                <w:lang w:val="fr-CH"/>
              </w:rPr>
            </w:pPr>
          </w:p>
        </w:tc>
        <w:tc>
          <w:tcPr>
            <w:tcW w:w="652" w:type="pct"/>
            <w:vMerge/>
            <w:vAlign w:val="center"/>
          </w:tcPr>
          <w:p w:rsidR="00000000" w:rsidRDefault="00000000">
            <w:pPr>
              <w:widowControl w:val="0"/>
              <w:spacing w:before="80" w:after="80"/>
              <w:jc w:val="center"/>
              <w:rPr>
                <w:b/>
                <w:bCs/>
                <w:i/>
                <w:iCs/>
                <w:sz w:val="20"/>
                <w:szCs w:val="20"/>
                <w:lang w:val="fr-CH"/>
              </w:rPr>
            </w:pPr>
          </w:p>
        </w:tc>
        <w:tc>
          <w:tcPr>
            <w:tcW w:w="1271" w:type="pct"/>
            <w:gridSpan w:val="2"/>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1992</w:t>
            </w:r>
          </w:p>
        </w:tc>
        <w:tc>
          <w:tcPr>
            <w:tcW w:w="1266" w:type="pct"/>
            <w:gridSpan w:val="2"/>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2002</w:t>
            </w:r>
          </w:p>
        </w:tc>
        <w:tc>
          <w:tcPr>
            <w:tcW w:w="1018" w:type="pct"/>
            <w:gridSpan w:val="2"/>
            <w:vMerge/>
            <w:tcBorders>
              <w:bottom w:val="single" w:sz="2" w:space="0" w:color="auto"/>
            </w:tcBorders>
            <w:vAlign w:val="center"/>
          </w:tcPr>
          <w:p w:rsidR="00000000" w:rsidRDefault="00000000">
            <w:pPr>
              <w:widowControl w:val="0"/>
              <w:spacing w:before="80" w:after="80"/>
              <w:jc w:val="center"/>
              <w:rPr>
                <w:b/>
                <w:bCs/>
                <w:i/>
                <w:iCs/>
                <w:sz w:val="20"/>
                <w:szCs w:val="20"/>
                <w:lang w:val="fr-CH"/>
              </w:rPr>
            </w:pPr>
          </w:p>
        </w:tc>
      </w:tr>
      <w:tr w:rsidR="00000000">
        <w:trPr>
          <w:cantSplit/>
        </w:trPr>
        <w:tc>
          <w:tcPr>
            <w:tcW w:w="793" w:type="pct"/>
            <w:vMerge/>
            <w:tcBorders>
              <w:bottom w:val="single" w:sz="2" w:space="0" w:color="auto"/>
            </w:tcBorders>
            <w:vAlign w:val="center"/>
          </w:tcPr>
          <w:p w:rsidR="00000000" w:rsidRDefault="00000000">
            <w:pPr>
              <w:widowControl w:val="0"/>
              <w:spacing w:before="80" w:after="80"/>
              <w:jc w:val="center"/>
              <w:rPr>
                <w:b/>
                <w:bCs/>
                <w:i/>
                <w:iCs/>
                <w:sz w:val="20"/>
                <w:szCs w:val="20"/>
                <w:lang w:val="fr-CH"/>
              </w:rPr>
            </w:pPr>
          </w:p>
        </w:tc>
        <w:tc>
          <w:tcPr>
            <w:tcW w:w="652" w:type="pct"/>
            <w:vMerge/>
            <w:tcBorders>
              <w:bottom w:val="single" w:sz="2" w:space="0" w:color="auto"/>
            </w:tcBorders>
            <w:vAlign w:val="center"/>
          </w:tcPr>
          <w:p w:rsidR="00000000" w:rsidRDefault="00000000">
            <w:pPr>
              <w:widowControl w:val="0"/>
              <w:spacing w:before="80" w:after="80"/>
              <w:jc w:val="center"/>
              <w:rPr>
                <w:b/>
                <w:bCs/>
                <w:i/>
                <w:iCs/>
                <w:sz w:val="20"/>
                <w:szCs w:val="20"/>
                <w:lang w:val="fr-CH"/>
              </w:rPr>
            </w:pPr>
          </w:p>
        </w:tc>
        <w:tc>
          <w:tcPr>
            <w:tcW w:w="635" w:type="pct"/>
            <w:tcBorders>
              <w:top w:val="single" w:sz="2" w:space="0" w:color="auto"/>
              <w:bottom w:val="single" w:sz="2" w:space="0" w:color="auto"/>
            </w:tcBorders>
            <w:noWrap/>
            <w:vAlign w:val="center"/>
          </w:tcPr>
          <w:p w:rsidR="00000000" w:rsidRDefault="00000000">
            <w:pPr>
              <w:pStyle w:val="Heading5"/>
              <w:rPr>
                <w:lang w:val="fr-CH"/>
              </w:rPr>
            </w:pPr>
            <w:r>
              <w:rPr>
                <w:lang w:val="fr-CH"/>
              </w:rPr>
              <w:t>Habitants</w:t>
            </w:r>
          </w:p>
        </w:tc>
        <w:tc>
          <w:tcPr>
            <w:tcW w:w="636" w:type="pct"/>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 %</w:t>
            </w:r>
          </w:p>
        </w:tc>
        <w:tc>
          <w:tcPr>
            <w:tcW w:w="699" w:type="pct"/>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Habitants</w:t>
            </w:r>
          </w:p>
        </w:tc>
        <w:tc>
          <w:tcPr>
            <w:tcW w:w="567" w:type="pct"/>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 %</w:t>
            </w:r>
          </w:p>
        </w:tc>
        <w:tc>
          <w:tcPr>
            <w:tcW w:w="542" w:type="pct"/>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1992</w:t>
            </w:r>
          </w:p>
        </w:tc>
        <w:tc>
          <w:tcPr>
            <w:tcW w:w="476" w:type="pct"/>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2002</w:t>
            </w:r>
          </w:p>
        </w:tc>
      </w:tr>
      <w:tr w:rsidR="00000000">
        <w:tc>
          <w:tcPr>
            <w:tcW w:w="793" w:type="pct"/>
            <w:tcBorders>
              <w:top w:val="single" w:sz="2" w:space="0" w:color="auto"/>
            </w:tcBorders>
            <w:noWrap/>
            <w:vAlign w:val="bottom"/>
          </w:tcPr>
          <w:p w:rsidR="00000000" w:rsidRDefault="00000000">
            <w:pPr>
              <w:widowControl w:val="0"/>
              <w:spacing w:before="80" w:after="80"/>
              <w:rPr>
                <w:sz w:val="20"/>
                <w:szCs w:val="20"/>
                <w:lang w:val="fr-CH"/>
              </w:rPr>
            </w:pPr>
            <w:r>
              <w:rPr>
                <w:sz w:val="20"/>
                <w:szCs w:val="20"/>
                <w:lang w:val="fr-CH"/>
              </w:rPr>
              <w:t>Orientale</w:t>
            </w:r>
          </w:p>
        </w:tc>
        <w:tc>
          <w:tcPr>
            <w:tcW w:w="652" w:type="pct"/>
            <w:tcBorders>
              <w:top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159 827</w:t>
            </w:r>
          </w:p>
        </w:tc>
        <w:tc>
          <w:tcPr>
            <w:tcW w:w="635" w:type="pct"/>
            <w:tcBorders>
              <w:top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4 046 955</w:t>
            </w:r>
          </w:p>
        </w:tc>
        <w:tc>
          <w:tcPr>
            <w:tcW w:w="636" w:type="pct"/>
            <w:tcBorders>
              <w:top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97,5</w:t>
            </w:r>
          </w:p>
        </w:tc>
        <w:tc>
          <w:tcPr>
            <w:tcW w:w="699" w:type="pct"/>
            <w:tcBorders>
              <w:top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5 028 012</w:t>
            </w:r>
          </w:p>
        </w:tc>
        <w:tc>
          <w:tcPr>
            <w:tcW w:w="567" w:type="pct"/>
            <w:tcBorders>
              <w:top w:val="single" w:sz="2" w:space="0" w:color="auto"/>
            </w:tcBorders>
            <w:noWrap/>
            <w:vAlign w:val="bottom"/>
          </w:tcPr>
          <w:p w:rsidR="00000000" w:rsidRDefault="00000000">
            <w:pPr>
              <w:widowControl w:val="0"/>
              <w:tabs>
                <w:tab w:val="decimal" w:pos="639"/>
              </w:tabs>
              <w:spacing w:before="80" w:after="80"/>
              <w:jc w:val="center"/>
              <w:rPr>
                <w:sz w:val="20"/>
                <w:szCs w:val="20"/>
                <w:lang w:val="fr-CH"/>
              </w:rPr>
            </w:pPr>
            <w:r>
              <w:rPr>
                <w:sz w:val="20"/>
                <w:szCs w:val="20"/>
                <w:lang w:val="fr-CH"/>
              </w:rPr>
              <w:t>97,4</w:t>
            </w:r>
          </w:p>
        </w:tc>
        <w:tc>
          <w:tcPr>
            <w:tcW w:w="542" w:type="pct"/>
            <w:tcBorders>
              <w:top w:val="single" w:sz="2" w:space="0" w:color="auto"/>
            </w:tcBorders>
            <w:noWrap/>
            <w:vAlign w:val="bottom"/>
          </w:tcPr>
          <w:p w:rsidR="00000000" w:rsidRDefault="00000000">
            <w:pPr>
              <w:widowControl w:val="0"/>
              <w:tabs>
                <w:tab w:val="decimal" w:pos="519"/>
              </w:tabs>
              <w:spacing w:before="80" w:after="80"/>
              <w:jc w:val="center"/>
              <w:rPr>
                <w:sz w:val="20"/>
                <w:szCs w:val="20"/>
                <w:lang w:val="fr-CH"/>
              </w:rPr>
            </w:pPr>
            <w:r>
              <w:rPr>
                <w:sz w:val="20"/>
                <w:szCs w:val="20"/>
                <w:lang w:val="fr-CH"/>
              </w:rPr>
              <w:t>25,3</w:t>
            </w:r>
          </w:p>
        </w:tc>
        <w:tc>
          <w:tcPr>
            <w:tcW w:w="476" w:type="pct"/>
            <w:tcBorders>
              <w:top w:val="single" w:sz="2" w:space="0" w:color="auto"/>
            </w:tcBorders>
            <w:noWrap/>
            <w:vAlign w:val="bottom"/>
          </w:tcPr>
          <w:p w:rsidR="00000000" w:rsidRDefault="00000000">
            <w:pPr>
              <w:widowControl w:val="0"/>
              <w:tabs>
                <w:tab w:val="decimal" w:pos="468"/>
              </w:tabs>
              <w:spacing w:before="80" w:after="80"/>
              <w:jc w:val="center"/>
              <w:rPr>
                <w:sz w:val="20"/>
                <w:szCs w:val="20"/>
                <w:lang w:val="fr-CH"/>
              </w:rPr>
            </w:pPr>
            <w:r>
              <w:rPr>
                <w:sz w:val="20"/>
                <w:szCs w:val="20"/>
                <w:lang w:val="fr-CH"/>
              </w:rPr>
              <w:t>31,5</w:t>
            </w:r>
          </w:p>
        </w:tc>
      </w:tr>
      <w:tr w:rsidR="00000000">
        <w:tc>
          <w:tcPr>
            <w:tcW w:w="793" w:type="pct"/>
            <w:noWrap/>
            <w:vAlign w:val="bottom"/>
          </w:tcPr>
          <w:p w:rsidR="00000000" w:rsidRDefault="00000000">
            <w:pPr>
              <w:widowControl w:val="0"/>
              <w:spacing w:before="80" w:after="80"/>
              <w:rPr>
                <w:sz w:val="20"/>
                <w:szCs w:val="20"/>
                <w:lang w:val="fr-CH"/>
              </w:rPr>
            </w:pPr>
            <w:r>
              <w:rPr>
                <w:sz w:val="20"/>
                <w:szCs w:val="20"/>
                <w:lang w:val="fr-CH"/>
              </w:rPr>
              <w:t>Occidentale</w:t>
            </w:r>
          </w:p>
        </w:tc>
        <w:tc>
          <w:tcPr>
            <w:tcW w:w="652" w:type="pct"/>
            <w:noWrap/>
            <w:vAlign w:val="bottom"/>
          </w:tcPr>
          <w:p w:rsidR="00000000" w:rsidRDefault="00000000">
            <w:pPr>
              <w:widowControl w:val="0"/>
              <w:spacing w:before="80" w:after="80"/>
              <w:jc w:val="center"/>
              <w:rPr>
                <w:sz w:val="20"/>
                <w:szCs w:val="20"/>
                <w:lang w:val="fr-CH"/>
              </w:rPr>
            </w:pPr>
            <w:r>
              <w:rPr>
                <w:sz w:val="20"/>
                <w:szCs w:val="20"/>
                <w:lang w:val="fr-CH"/>
              </w:rPr>
              <w:t>246 925</w:t>
            </w:r>
          </w:p>
        </w:tc>
        <w:tc>
          <w:tcPr>
            <w:tcW w:w="635" w:type="pct"/>
            <w:noWrap/>
            <w:vAlign w:val="bottom"/>
          </w:tcPr>
          <w:p w:rsidR="00000000" w:rsidRDefault="00000000">
            <w:pPr>
              <w:widowControl w:val="0"/>
              <w:spacing w:before="80" w:after="80"/>
              <w:jc w:val="center"/>
              <w:rPr>
                <w:sz w:val="20"/>
                <w:szCs w:val="20"/>
                <w:lang w:val="fr-CH"/>
              </w:rPr>
            </w:pPr>
            <w:r>
              <w:rPr>
                <w:sz w:val="20"/>
                <w:szCs w:val="20"/>
                <w:lang w:val="fr-CH"/>
              </w:rPr>
              <w:t xml:space="preserve">    105 633</w:t>
            </w:r>
          </w:p>
        </w:tc>
        <w:tc>
          <w:tcPr>
            <w:tcW w:w="636" w:type="pct"/>
            <w:noWrap/>
            <w:vAlign w:val="bottom"/>
          </w:tcPr>
          <w:p w:rsidR="00000000" w:rsidRDefault="00000000">
            <w:pPr>
              <w:widowControl w:val="0"/>
              <w:spacing w:before="80" w:after="80"/>
              <w:jc w:val="center"/>
              <w:rPr>
                <w:sz w:val="20"/>
                <w:szCs w:val="20"/>
                <w:lang w:val="fr-CH"/>
              </w:rPr>
            </w:pPr>
            <w:r>
              <w:rPr>
                <w:sz w:val="20"/>
                <w:szCs w:val="20"/>
                <w:lang w:val="fr-CH"/>
              </w:rPr>
              <w:t>2,5</w:t>
            </w:r>
          </w:p>
        </w:tc>
        <w:tc>
          <w:tcPr>
            <w:tcW w:w="699" w:type="pct"/>
            <w:noWrap/>
            <w:vAlign w:val="bottom"/>
          </w:tcPr>
          <w:p w:rsidR="00000000" w:rsidRDefault="00000000">
            <w:pPr>
              <w:widowControl w:val="0"/>
              <w:spacing w:before="80" w:after="80"/>
              <w:jc w:val="center"/>
              <w:rPr>
                <w:sz w:val="20"/>
                <w:szCs w:val="20"/>
                <w:lang w:val="fr-CH"/>
              </w:rPr>
            </w:pPr>
            <w:r>
              <w:rPr>
                <w:sz w:val="20"/>
                <w:szCs w:val="20"/>
                <w:lang w:val="fr-CH"/>
              </w:rPr>
              <w:t xml:space="preserve">    135 186</w:t>
            </w:r>
          </w:p>
        </w:tc>
        <w:tc>
          <w:tcPr>
            <w:tcW w:w="567" w:type="pct"/>
            <w:noWrap/>
            <w:vAlign w:val="bottom"/>
          </w:tcPr>
          <w:p w:rsidR="00000000" w:rsidRDefault="00000000">
            <w:pPr>
              <w:widowControl w:val="0"/>
              <w:tabs>
                <w:tab w:val="decimal" w:pos="639"/>
              </w:tabs>
              <w:spacing w:before="80" w:after="80"/>
              <w:jc w:val="center"/>
              <w:rPr>
                <w:sz w:val="20"/>
                <w:szCs w:val="20"/>
                <w:lang w:val="fr-CH"/>
              </w:rPr>
            </w:pPr>
            <w:r>
              <w:rPr>
                <w:sz w:val="20"/>
                <w:szCs w:val="20"/>
                <w:lang w:val="fr-CH"/>
              </w:rPr>
              <w:t>2,6</w:t>
            </w:r>
          </w:p>
        </w:tc>
        <w:tc>
          <w:tcPr>
            <w:tcW w:w="542" w:type="pct"/>
            <w:noWrap/>
            <w:vAlign w:val="bottom"/>
          </w:tcPr>
          <w:p w:rsidR="00000000" w:rsidRDefault="00000000">
            <w:pPr>
              <w:widowControl w:val="0"/>
              <w:tabs>
                <w:tab w:val="decimal" w:pos="519"/>
              </w:tabs>
              <w:spacing w:before="80" w:after="80"/>
              <w:jc w:val="center"/>
              <w:rPr>
                <w:sz w:val="20"/>
                <w:szCs w:val="20"/>
                <w:lang w:val="fr-CH"/>
              </w:rPr>
            </w:pPr>
            <w:r>
              <w:rPr>
                <w:sz w:val="20"/>
                <w:szCs w:val="20"/>
                <w:lang w:val="fr-CH"/>
              </w:rPr>
              <w:t>0,4</w:t>
            </w:r>
          </w:p>
        </w:tc>
        <w:tc>
          <w:tcPr>
            <w:tcW w:w="476" w:type="pct"/>
            <w:noWrap/>
            <w:vAlign w:val="bottom"/>
          </w:tcPr>
          <w:p w:rsidR="00000000" w:rsidRDefault="00000000">
            <w:pPr>
              <w:widowControl w:val="0"/>
              <w:tabs>
                <w:tab w:val="decimal" w:pos="468"/>
              </w:tabs>
              <w:spacing w:before="80" w:after="80"/>
              <w:jc w:val="center"/>
              <w:rPr>
                <w:sz w:val="20"/>
                <w:szCs w:val="20"/>
                <w:lang w:val="fr-CH"/>
              </w:rPr>
            </w:pPr>
            <w:r>
              <w:rPr>
                <w:sz w:val="20"/>
                <w:szCs w:val="20"/>
                <w:lang w:val="fr-CH"/>
              </w:rPr>
              <w:t>0,5</w:t>
            </w:r>
          </w:p>
        </w:tc>
      </w:tr>
      <w:tr w:rsidR="00000000">
        <w:tc>
          <w:tcPr>
            <w:tcW w:w="793" w:type="pct"/>
            <w:tcBorders>
              <w:bottom w:val="single" w:sz="2" w:space="0" w:color="auto"/>
            </w:tcBorders>
            <w:noWrap/>
            <w:vAlign w:val="bottom"/>
          </w:tcPr>
          <w:p w:rsidR="00000000" w:rsidRDefault="00000000">
            <w:pPr>
              <w:widowControl w:val="0"/>
              <w:tabs>
                <w:tab w:val="left" w:pos="360"/>
              </w:tabs>
              <w:spacing w:before="80" w:after="80"/>
              <w:rPr>
                <w:b/>
                <w:bCs/>
                <w:sz w:val="20"/>
                <w:szCs w:val="20"/>
                <w:lang w:val="fr-CH"/>
              </w:rPr>
            </w:pPr>
            <w:r>
              <w:rPr>
                <w:b/>
                <w:bCs/>
                <w:sz w:val="20"/>
                <w:szCs w:val="20"/>
                <w:lang w:val="fr-CH"/>
              </w:rPr>
              <w:tab/>
              <w:t>Total</w:t>
            </w:r>
          </w:p>
        </w:tc>
        <w:tc>
          <w:tcPr>
            <w:tcW w:w="652" w:type="pct"/>
            <w:tcBorders>
              <w:bottom w:val="single" w:sz="2" w:space="0" w:color="auto"/>
            </w:tcBorders>
            <w:noWrap/>
            <w:vAlign w:val="bottom"/>
          </w:tcPr>
          <w:p w:rsidR="00000000" w:rsidRDefault="00000000">
            <w:pPr>
              <w:widowControl w:val="0"/>
              <w:spacing w:before="80" w:after="80"/>
              <w:jc w:val="center"/>
              <w:rPr>
                <w:b/>
                <w:bCs/>
                <w:sz w:val="20"/>
                <w:szCs w:val="20"/>
                <w:lang w:val="fr-CH"/>
              </w:rPr>
            </w:pPr>
            <w:r>
              <w:rPr>
                <w:b/>
                <w:bCs/>
                <w:sz w:val="20"/>
                <w:szCs w:val="20"/>
                <w:lang w:val="fr-CH"/>
              </w:rPr>
              <w:t>406 752</w:t>
            </w:r>
          </w:p>
        </w:tc>
        <w:tc>
          <w:tcPr>
            <w:tcW w:w="635" w:type="pct"/>
            <w:tcBorders>
              <w:bottom w:val="single" w:sz="2" w:space="0" w:color="auto"/>
            </w:tcBorders>
            <w:noWrap/>
            <w:vAlign w:val="bottom"/>
          </w:tcPr>
          <w:p w:rsidR="00000000" w:rsidRDefault="00000000">
            <w:pPr>
              <w:widowControl w:val="0"/>
              <w:spacing w:before="80" w:after="80"/>
              <w:jc w:val="center"/>
              <w:rPr>
                <w:b/>
                <w:bCs/>
                <w:sz w:val="20"/>
                <w:szCs w:val="20"/>
                <w:lang w:val="fr-CH"/>
              </w:rPr>
            </w:pPr>
            <w:r>
              <w:rPr>
                <w:b/>
                <w:bCs/>
                <w:sz w:val="20"/>
                <w:szCs w:val="20"/>
                <w:lang w:val="fr-CH"/>
              </w:rPr>
              <w:t>4 152 588</w:t>
            </w:r>
          </w:p>
        </w:tc>
        <w:tc>
          <w:tcPr>
            <w:tcW w:w="636" w:type="pct"/>
            <w:tcBorders>
              <w:bottom w:val="single" w:sz="2" w:space="0" w:color="auto"/>
            </w:tcBorders>
            <w:noWrap/>
            <w:vAlign w:val="bottom"/>
          </w:tcPr>
          <w:p w:rsidR="00000000" w:rsidRDefault="00000000">
            <w:pPr>
              <w:widowControl w:val="0"/>
              <w:spacing w:before="80" w:after="80"/>
              <w:jc w:val="center"/>
              <w:rPr>
                <w:b/>
                <w:bCs/>
                <w:sz w:val="20"/>
                <w:szCs w:val="20"/>
                <w:lang w:val="fr-CH"/>
              </w:rPr>
            </w:pPr>
            <w:r>
              <w:rPr>
                <w:b/>
                <w:bCs/>
                <w:sz w:val="20"/>
                <w:szCs w:val="20"/>
                <w:lang w:val="fr-CH"/>
              </w:rPr>
              <w:t>100,0</w:t>
            </w:r>
          </w:p>
        </w:tc>
        <w:tc>
          <w:tcPr>
            <w:tcW w:w="699" w:type="pct"/>
            <w:tcBorders>
              <w:bottom w:val="single" w:sz="2" w:space="0" w:color="auto"/>
            </w:tcBorders>
            <w:noWrap/>
            <w:vAlign w:val="bottom"/>
          </w:tcPr>
          <w:p w:rsidR="00000000" w:rsidRDefault="00000000">
            <w:pPr>
              <w:widowControl w:val="0"/>
              <w:spacing w:before="80" w:after="80"/>
              <w:jc w:val="center"/>
              <w:rPr>
                <w:b/>
                <w:bCs/>
                <w:sz w:val="20"/>
                <w:szCs w:val="20"/>
                <w:lang w:val="fr-CH"/>
              </w:rPr>
            </w:pPr>
            <w:r>
              <w:rPr>
                <w:b/>
                <w:bCs/>
                <w:sz w:val="20"/>
                <w:szCs w:val="20"/>
                <w:lang w:val="fr-CH"/>
              </w:rPr>
              <w:t>5 163 198</w:t>
            </w:r>
          </w:p>
        </w:tc>
        <w:tc>
          <w:tcPr>
            <w:tcW w:w="567" w:type="pct"/>
            <w:tcBorders>
              <w:bottom w:val="single" w:sz="2" w:space="0" w:color="auto"/>
            </w:tcBorders>
            <w:noWrap/>
            <w:vAlign w:val="bottom"/>
          </w:tcPr>
          <w:p w:rsidR="00000000" w:rsidRDefault="00000000">
            <w:pPr>
              <w:widowControl w:val="0"/>
              <w:tabs>
                <w:tab w:val="decimal" w:pos="639"/>
              </w:tabs>
              <w:spacing w:before="80" w:after="80"/>
              <w:jc w:val="center"/>
              <w:rPr>
                <w:b/>
                <w:bCs/>
                <w:sz w:val="20"/>
                <w:szCs w:val="20"/>
                <w:lang w:val="fr-CH"/>
              </w:rPr>
            </w:pPr>
            <w:r>
              <w:rPr>
                <w:b/>
                <w:bCs/>
                <w:sz w:val="20"/>
                <w:szCs w:val="20"/>
                <w:lang w:val="fr-CH"/>
              </w:rPr>
              <w:t>100,0</w:t>
            </w:r>
          </w:p>
        </w:tc>
        <w:tc>
          <w:tcPr>
            <w:tcW w:w="542" w:type="pct"/>
            <w:tcBorders>
              <w:bottom w:val="single" w:sz="2" w:space="0" w:color="auto"/>
            </w:tcBorders>
            <w:noWrap/>
            <w:vAlign w:val="bottom"/>
          </w:tcPr>
          <w:p w:rsidR="00000000" w:rsidRDefault="00000000">
            <w:pPr>
              <w:widowControl w:val="0"/>
              <w:tabs>
                <w:tab w:val="decimal" w:pos="519"/>
              </w:tabs>
              <w:spacing w:before="80" w:after="80"/>
              <w:jc w:val="center"/>
              <w:rPr>
                <w:b/>
                <w:bCs/>
                <w:sz w:val="20"/>
                <w:szCs w:val="20"/>
                <w:lang w:val="fr-CH"/>
              </w:rPr>
            </w:pPr>
            <w:r>
              <w:rPr>
                <w:b/>
                <w:bCs/>
                <w:sz w:val="20"/>
                <w:szCs w:val="20"/>
                <w:lang w:val="fr-CH"/>
              </w:rPr>
              <w:t>10,2</w:t>
            </w:r>
          </w:p>
        </w:tc>
        <w:tc>
          <w:tcPr>
            <w:tcW w:w="476" w:type="pct"/>
            <w:tcBorders>
              <w:bottom w:val="single" w:sz="2" w:space="0" w:color="auto"/>
            </w:tcBorders>
            <w:noWrap/>
            <w:vAlign w:val="bottom"/>
          </w:tcPr>
          <w:p w:rsidR="00000000" w:rsidRDefault="00000000">
            <w:pPr>
              <w:widowControl w:val="0"/>
              <w:tabs>
                <w:tab w:val="decimal" w:pos="468"/>
              </w:tabs>
              <w:spacing w:before="80" w:after="80"/>
              <w:jc w:val="center"/>
              <w:rPr>
                <w:b/>
                <w:bCs/>
                <w:sz w:val="20"/>
                <w:szCs w:val="20"/>
                <w:lang w:val="fr-CH"/>
              </w:rPr>
            </w:pPr>
            <w:r>
              <w:rPr>
                <w:b/>
                <w:bCs/>
                <w:sz w:val="20"/>
                <w:szCs w:val="20"/>
                <w:lang w:val="fr-CH"/>
              </w:rPr>
              <w:t>12,7</w:t>
            </w:r>
          </w:p>
        </w:tc>
      </w:tr>
    </w:tbl>
    <w:p w:rsidR="00000000" w:rsidRDefault="00000000">
      <w:pPr>
        <w:spacing w:before="120" w:after="240"/>
        <w:ind w:firstLine="567"/>
        <w:rPr>
          <w:sz w:val="20"/>
          <w:lang w:val="fr-CH"/>
        </w:rPr>
      </w:pPr>
      <w:r>
        <w:rPr>
          <w:i/>
          <w:iCs/>
          <w:sz w:val="20"/>
          <w:szCs w:val="16"/>
          <w:lang w:val="fr-CH"/>
        </w:rPr>
        <w:t xml:space="preserve">Source : </w:t>
      </w:r>
      <w:r>
        <w:rPr>
          <w:sz w:val="20"/>
          <w:szCs w:val="16"/>
          <w:lang w:val="fr-CH"/>
        </w:rPr>
        <w:t xml:space="preserve"> DGEEC.  Recensements nationaux de la population et de l’habitation.  Années 1992 et 2002.</w:t>
      </w:r>
    </w:p>
    <w:p w:rsidR="00000000" w:rsidRDefault="00000000">
      <w:pPr>
        <w:autoSpaceDE w:val="0"/>
        <w:autoSpaceDN w:val="0"/>
        <w:adjustRightInd w:val="0"/>
        <w:spacing w:after="200"/>
        <w:rPr>
          <w:lang w:val="fr-CH"/>
        </w:rPr>
      </w:pPr>
      <w:r>
        <w:rPr>
          <w:lang w:val="fr-CH"/>
        </w:rPr>
        <w:t>2.</w:t>
      </w:r>
      <w:r>
        <w:rPr>
          <w:lang w:val="fr-CH"/>
        </w:rPr>
        <w:tab/>
        <w:t xml:space="preserve">Le Paraguay est membre à part entière du Marché commun du Sud (MERCOSUR).  À cet égard, il favorise un vaste processus de consolidation de l’intégration régionale, auquel il participe pleinement et qui se manifeste sur les fronts tant économique, social et culturel que politique et commercial. Le commerce des produits agricoles (en particulier du soja) est un secteur important de l’économie, comme l’exportation d’énergie provenant des usines hydroélectriques binationales d’Itaipú et de Yacyretá.  </w:t>
      </w:r>
    </w:p>
    <w:p w:rsidR="00000000" w:rsidRDefault="00000000">
      <w:pPr>
        <w:autoSpaceDE w:val="0"/>
        <w:autoSpaceDN w:val="0"/>
        <w:adjustRightInd w:val="0"/>
        <w:spacing w:after="200"/>
        <w:rPr>
          <w:lang w:val="fr-CH"/>
        </w:rPr>
      </w:pPr>
      <w:r>
        <w:rPr>
          <w:lang w:val="fr-CH"/>
        </w:rPr>
        <w:t>3.</w:t>
      </w:r>
      <w:r>
        <w:rPr>
          <w:lang w:val="fr-CH"/>
        </w:rPr>
        <w:tab/>
        <w:t>Sous les auspices du MERCOSUR, on a institué la Réunion spécialisée sur les femmes du MERCOSUR (REM), instance aux travaux de laquelle le Paraguay participe activement depuis sa création en 1998.  La REM élabore des propositions à présenter au Groupe du Marché commun.</w:t>
      </w:r>
    </w:p>
    <w:p w:rsidR="00000000" w:rsidRDefault="00000000">
      <w:pPr>
        <w:keepNext/>
        <w:spacing w:after="200"/>
        <w:jc w:val="center"/>
        <w:rPr>
          <w:b/>
          <w:bCs/>
          <w:u w:val="single"/>
          <w:lang w:val="fr-CH"/>
        </w:rPr>
      </w:pPr>
      <w:r>
        <w:rPr>
          <w:b/>
          <w:bCs/>
          <w:lang w:val="fr-CH"/>
        </w:rPr>
        <w:t xml:space="preserve">B.  Caractéristiques ethniques </w:t>
      </w:r>
    </w:p>
    <w:p w:rsidR="00000000" w:rsidRDefault="00000000">
      <w:pPr>
        <w:autoSpaceDE w:val="0"/>
        <w:autoSpaceDN w:val="0"/>
        <w:adjustRightInd w:val="0"/>
        <w:spacing w:after="240"/>
        <w:rPr>
          <w:lang w:val="fr-CH"/>
        </w:rPr>
      </w:pPr>
      <w:r>
        <w:rPr>
          <w:lang w:val="fr-CH"/>
        </w:rPr>
        <w:t>4.</w:t>
      </w:r>
      <w:r>
        <w:rPr>
          <w:lang w:val="fr-CH"/>
        </w:rPr>
        <w:tab/>
        <w:t>La population paraguayenne a une importante dimension multi-ethnique qui résulte du mélange de races et de cultures qui coexistent et fusionnent. De même, les indicateurs démographiques révèlent une forte dynamique de la population qui s’exprime par les migrations internes, l’émigration vers l’étranger et une immigration importante, principalement en provenance des pays voisins.</w:t>
      </w:r>
    </w:p>
    <w:p w:rsidR="00000000" w:rsidRDefault="00000000">
      <w:pPr>
        <w:spacing w:after="200"/>
        <w:jc w:val="center"/>
        <w:rPr>
          <w:b/>
          <w:bCs/>
          <w:lang w:val="fr-CH"/>
        </w:rPr>
      </w:pPr>
      <w:r>
        <w:rPr>
          <w:b/>
          <w:bCs/>
          <w:lang w:val="fr-CH"/>
        </w:rPr>
        <w:t xml:space="preserve">C.  Caractéristiques ethniques de la population autochtone </w:t>
      </w:r>
    </w:p>
    <w:p w:rsidR="00000000" w:rsidRDefault="00000000">
      <w:pPr>
        <w:autoSpaceDE w:val="0"/>
        <w:autoSpaceDN w:val="0"/>
        <w:adjustRightInd w:val="0"/>
        <w:spacing w:after="200"/>
        <w:rPr>
          <w:lang w:val="fr-CH"/>
        </w:rPr>
      </w:pPr>
      <w:r>
        <w:rPr>
          <w:lang w:val="fr-CH"/>
        </w:rPr>
        <w:t>5.</w:t>
      </w:r>
      <w:r>
        <w:rPr>
          <w:lang w:val="fr-CH"/>
        </w:rPr>
        <w:tab/>
        <w:t xml:space="preserve">D’après les résultats du deuxième recensement national de la population autochtone réalisé en 2002, la population autochtone recensée compte 87 099 personnes, soit 1,7 % de la population totale du pays.  Les données de ce recensement donnent à penser qu’au cours des 21 dernières années, la population autochtone a augmenté davantage (3,9 %) que la population nationale, dont l’accroissement annuel cumulé entre 1982 et 2002 a été de 2,7 %.  Par ailleurs, un peu plus de la moitié de la population autochtone réside dans la région orientale (44 135) et le reste (42 964) dans la région occidentale.  Cette nouvelle répartition spatiale entre les régions est peut-être l’un des constats les plus importants du dernier recensement. La région occidentale avait jusque-là concentré la plus grande partie de la population autochtone, comme en témoignent les chiffres des recensements précédents (67,2 % en 1981 et 55,8 % en 1992).  En 2002, la région du Chaco comptait 49,3 % d’autochtones.  Néanmoins, cet accroissement apparent dans la région orientale doit être envisagé compte tenu d’une meilleure couverture des communautés autochtones de cette région lors du recensement de 2002, couverture facilitée par les nouveaux avantages suivants : amélioration des voies d’accès, formulation d’une stratégie de communication dans les différentes langues autochtones, participation des populations autochtones à l’organisation du recensement, etc.  </w:t>
      </w:r>
    </w:p>
    <w:p w:rsidR="00000000" w:rsidRDefault="00000000">
      <w:pPr>
        <w:autoSpaceDE w:val="0"/>
        <w:autoSpaceDN w:val="0"/>
        <w:adjustRightInd w:val="0"/>
        <w:spacing w:after="200"/>
        <w:rPr>
          <w:lang w:val="fr-CH"/>
        </w:rPr>
      </w:pPr>
      <w:r>
        <w:rPr>
          <w:lang w:val="fr-CH"/>
        </w:rPr>
        <w:t>6.</w:t>
      </w:r>
      <w:r>
        <w:rPr>
          <w:lang w:val="fr-CH"/>
        </w:rPr>
        <w:tab/>
        <w:t xml:space="preserve">Aux fins du recensement,  on a classé la population autochtone en 20 groupes ethniques, dont les plus importants en nombre sont les groupes avá guaraní, pai tavyterá, mbyá, nivaclé, enlhet du Nord et enxet du Sud.  Les ethnies suivantes sont moins nombreuses :  guaná, manjui, et tomáraho.  Les autochtones du Paraguay vivent principalement dans les zones rurales  (91,5 %).  Toutefois, il convient de signaler que cinq ethnies sont bien représentées dans les zones urbaines. Il s’agit des Maká (77,4 %), des Maskoy (32,7 %), des Guaraní occidentaux (29,4 %), des Nivaclé (25,2 %) et des Enlhet du Nord (24,4 %).  Cette distribution fait apparaître un déplacement vers les centres urbains qui, si cette tendance se maintient, pourra sans doute s’intensifier dans les prochaines années.  </w:t>
      </w:r>
    </w:p>
    <w:p w:rsidR="00000000" w:rsidRDefault="00000000">
      <w:pPr>
        <w:autoSpaceDE w:val="0"/>
        <w:autoSpaceDN w:val="0"/>
        <w:adjustRightInd w:val="0"/>
        <w:spacing w:after="200"/>
        <w:rPr>
          <w:lang w:val="fr-CH"/>
        </w:rPr>
      </w:pPr>
      <w:r>
        <w:rPr>
          <w:lang w:val="fr-CH"/>
        </w:rPr>
        <w:t>7.</w:t>
      </w:r>
      <w:r>
        <w:rPr>
          <w:lang w:val="fr-CH"/>
        </w:rPr>
        <w:tab/>
        <w:t xml:space="preserve">En ce qui concerne les indicateurs dans le domaine de l’éducation, la moyenne des années d’études de la population nationale est d’au moins 10.  Néanmoins, on relève un contraste très marqué entre la population nationale (7,0 années) dans son ensemble et la population autochtone (2,2 années).  La population autochtone urbaine dépasse légèrement cette moyenne (3,2 années contre 2,1 années pour les autochtones vivant en milieu rural). Les Guaraní occidentaux enregistrent la moyenne la plus élevée, tandis que les Manjui réalisent la moyenne la plus faible (5,0 années contre 0,7).  Le taux d’analphabétisme est un autre indicateur qui met bien en lumière la situation défavorisée dans laquelle se trouve la population autochtone du point de vue de l’éducation formelle. Au niveau national, ce taux est de 7,1 % de la population âgées d’au moins 15 ans, mais ce problème touche 51 % des autochtones.  Depuis peu, l’analphabétisme a reculé parmi la population autochtone urbaine : son taux de situe à 29,2 %, contre 53,3 % pour son homologue des zones rurales.  Les Pai tavyterá ont le taux d’analphabétisme le plus élevé (82,0 %), tandis que les Guaraní occidentaux se trouvent dans la situation la plus favorable dans ce domaine (12,2 %).  </w:t>
      </w:r>
    </w:p>
    <w:p w:rsidR="00000000" w:rsidRDefault="00000000">
      <w:pPr>
        <w:autoSpaceDE w:val="0"/>
        <w:autoSpaceDN w:val="0"/>
        <w:adjustRightInd w:val="0"/>
        <w:spacing w:after="200"/>
        <w:rPr>
          <w:lang w:val="fr-CH"/>
        </w:rPr>
      </w:pPr>
      <w:r>
        <w:rPr>
          <w:lang w:val="fr-CH"/>
        </w:rPr>
        <w:t>8.</w:t>
      </w:r>
      <w:r>
        <w:rPr>
          <w:lang w:val="fr-CH"/>
        </w:rPr>
        <w:tab/>
        <w:t>S’agissant de la situation de la population autochtone en matière de logement, les habitations individuelles se répartissent entre 5 802 maisons, 10 439 fermes, 678 logements temporaires, 368 hangars y 25 logements déclarés comme relevant de la rubrique “autres”.  Le type d’habitation le plus répandu (la ferme) semble correspondre au fait que la majeure partie de la population autochtone vit en milieu rural et, surtout, à l’absence de services de base, comme l’électricité et l’eau potable, à laquelle doivent faire face les populations autochtones.  La proportion de la population autochtone ayant accès à l’eau potable et à l’électricité est de 2,5 % et de 9,7 %, respectivement</w:t>
      </w:r>
      <w:r>
        <w:rPr>
          <w:rStyle w:val="FootnoteReference"/>
          <w:lang w:val="fr-CH"/>
        </w:rPr>
        <w:footnoteReference w:id="1"/>
      </w:r>
      <w:r>
        <w:rPr>
          <w:lang w:val="fr-CH"/>
        </w:rPr>
        <w:t>.</w:t>
      </w:r>
    </w:p>
    <w:p w:rsidR="00000000" w:rsidRDefault="00000000">
      <w:pPr>
        <w:spacing w:after="240"/>
        <w:jc w:val="center"/>
        <w:rPr>
          <w:b/>
          <w:bCs/>
          <w:lang w:val="fr-CH"/>
        </w:rPr>
      </w:pPr>
      <w:r>
        <w:rPr>
          <w:b/>
          <w:bCs/>
          <w:lang w:val="fr-CH"/>
        </w:rPr>
        <w:t xml:space="preserve">D.  Caractéristiques démographiques </w:t>
      </w:r>
    </w:p>
    <w:p w:rsidR="00000000" w:rsidRDefault="00000000">
      <w:pPr>
        <w:autoSpaceDE w:val="0"/>
        <w:autoSpaceDN w:val="0"/>
        <w:adjustRightInd w:val="0"/>
        <w:spacing w:after="240"/>
        <w:rPr>
          <w:b/>
          <w:lang w:val="fr-CH"/>
        </w:rPr>
      </w:pPr>
      <w:r>
        <w:rPr>
          <w:b/>
          <w:lang w:val="fr-CH"/>
        </w:rPr>
        <w:t>1.</w:t>
      </w:r>
      <w:r>
        <w:rPr>
          <w:b/>
          <w:lang w:val="fr-CH"/>
        </w:rPr>
        <w:tab/>
        <w:t xml:space="preserve">Espérance de vie à la naissance </w:t>
      </w:r>
    </w:p>
    <w:p w:rsidR="00000000" w:rsidRDefault="00000000">
      <w:pPr>
        <w:autoSpaceDE w:val="0"/>
        <w:autoSpaceDN w:val="0"/>
        <w:adjustRightInd w:val="0"/>
        <w:spacing w:after="240"/>
        <w:rPr>
          <w:lang w:val="fr-CH"/>
        </w:rPr>
      </w:pPr>
      <w:r>
        <w:rPr>
          <w:lang w:val="fr-CH"/>
        </w:rPr>
        <w:t>9.</w:t>
      </w:r>
      <w:r>
        <w:rPr>
          <w:lang w:val="fr-CH"/>
        </w:rPr>
        <w:tab/>
        <w:t xml:space="preserve">La tendance à l’augmentation de l’espérance de vie au Paraguay s’affirme. Cette augmentation s’explique notamment par la diminution du taux de mortalité infantile et l’amélioration de l’information de la population en matière de prévention et de traitement des maladies.  Cet affermissement tient également au développement du réseau de santé constitué par les établissements des secteurs public et privé et les organisations à but non lucratif, qui couvrent les différents domaines de l’assistance médicale et sont implantés dans tout le pays.  </w:t>
      </w:r>
    </w:p>
    <w:p w:rsidR="00000000" w:rsidRDefault="00000000">
      <w:pPr>
        <w:autoSpaceDE w:val="0"/>
        <w:autoSpaceDN w:val="0"/>
        <w:adjustRightInd w:val="0"/>
        <w:spacing w:after="240"/>
        <w:rPr>
          <w:lang w:val="fr-CH"/>
        </w:rPr>
      </w:pPr>
      <w:r>
        <w:rPr>
          <w:lang w:val="fr-CH"/>
        </w:rPr>
        <w:t>10.</w:t>
      </w:r>
      <w:r>
        <w:rPr>
          <w:lang w:val="fr-CH"/>
        </w:rPr>
        <w:tab/>
        <w:t>Espérance de vie :  70,8 (deux sexes).  L’espérance de vie  la naissance continue d’augmenter dans toutes les périodes de la projection, passant de 62,6 ans pendant la période quinquennale 1950-1955 à 78,44 pour la période 2045-2050.  Cet accroissement est principalement dû à la baisse de la mortalité parmi les plus jeunes et, en particulier, pendant la première année de vie.  Pour la période quinquennale 2000-2005, l’espérance de vie est de 70,8 ans pour les deux sexes, soit 68,6 ans pour les hommes et 73,1 pour les femmes</w:t>
      </w:r>
      <w:r>
        <w:rPr>
          <w:rStyle w:val="FootnoteReference"/>
          <w:szCs w:val="20"/>
          <w:lang w:val="fr-CH"/>
        </w:rPr>
        <w:footnoteReference w:id="2"/>
      </w:r>
      <w:r>
        <w:rPr>
          <w:lang w:val="fr-CH"/>
        </w:rPr>
        <w:t xml:space="preserve">. </w:t>
      </w:r>
    </w:p>
    <w:p w:rsidR="00000000" w:rsidRDefault="00000000">
      <w:pPr>
        <w:pStyle w:val="BodyTextIndent2"/>
        <w:rPr>
          <w:bCs/>
          <w:lang w:val="fr-CH"/>
        </w:rPr>
      </w:pPr>
      <w:r>
        <w:rPr>
          <w:sz w:val="22"/>
          <w:lang w:val="fr-CH"/>
        </w:rPr>
        <w:t xml:space="preserve">Taux de mortalité infantile (TMI) et espérance de vie à la naissance </w:t>
      </w:r>
      <w:r>
        <w:rPr>
          <w:sz w:val="22"/>
          <w:lang w:val="fr-CH"/>
        </w:rPr>
        <w:br/>
        <w:t>par période quinquennale, 1995-2005 (ensemble du pays)</w:t>
      </w:r>
    </w:p>
    <w:tbl>
      <w:tblPr>
        <w:tblW w:w="5000" w:type="pct"/>
        <w:jc w:val="center"/>
        <w:tblLayout w:type="fixed"/>
        <w:tblCellMar>
          <w:left w:w="0" w:type="dxa"/>
          <w:right w:w="0" w:type="dxa"/>
        </w:tblCellMar>
        <w:tblLook w:val="0000" w:firstRow="0" w:lastRow="0" w:firstColumn="0" w:lastColumn="0" w:noHBand="0" w:noVBand="0"/>
      </w:tblPr>
      <w:tblGrid>
        <w:gridCol w:w="2581"/>
        <w:gridCol w:w="1609"/>
        <w:gridCol w:w="2142"/>
        <w:gridCol w:w="1548"/>
        <w:gridCol w:w="1548"/>
      </w:tblGrid>
      <w:tr w:rsidR="00000000">
        <w:trPr>
          <w:cantSplit/>
          <w:jc w:val="center"/>
        </w:trPr>
        <w:tc>
          <w:tcPr>
            <w:tcW w:w="2567" w:type="dxa"/>
            <w:vMerge w:val="restart"/>
            <w:tcBorders>
              <w:top w:val="single" w:sz="2" w:space="0" w:color="auto"/>
              <w:bottom w:val="single" w:sz="2"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Période quiquennale</w:t>
            </w:r>
          </w:p>
        </w:tc>
        <w:tc>
          <w:tcPr>
            <w:tcW w:w="5271" w:type="dxa"/>
            <w:gridSpan w:val="3"/>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Espérance de vie</w:t>
            </w:r>
          </w:p>
        </w:tc>
        <w:tc>
          <w:tcPr>
            <w:tcW w:w="1540" w:type="dxa"/>
            <w:vMerge w:val="restart"/>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TMI</w:t>
            </w:r>
          </w:p>
          <w:p w:rsidR="00000000" w:rsidRDefault="00000000">
            <w:pPr>
              <w:widowControl w:val="0"/>
              <w:spacing w:before="80" w:after="80"/>
              <w:jc w:val="center"/>
              <w:rPr>
                <w:b/>
                <w:bCs/>
                <w:i/>
                <w:iCs/>
                <w:sz w:val="20"/>
                <w:szCs w:val="20"/>
                <w:lang w:val="fr-CH"/>
              </w:rPr>
            </w:pPr>
            <w:r>
              <w:rPr>
                <w:b/>
                <w:bCs/>
                <w:i/>
                <w:iCs/>
                <w:sz w:val="20"/>
                <w:szCs w:val="20"/>
                <w:lang w:val="fr-CH"/>
              </w:rPr>
              <w:t>(pour 1 000)</w:t>
            </w:r>
          </w:p>
        </w:tc>
      </w:tr>
      <w:tr w:rsidR="00000000">
        <w:trPr>
          <w:cantSplit/>
          <w:jc w:val="center"/>
        </w:trPr>
        <w:tc>
          <w:tcPr>
            <w:tcW w:w="2567" w:type="dxa"/>
            <w:vMerge/>
            <w:tcBorders>
              <w:top w:val="single" w:sz="2" w:space="0" w:color="auto"/>
              <w:bottom w:val="single" w:sz="2" w:space="0" w:color="auto"/>
            </w:tcBorders>
            <w:vAlign w:val="center"/>
          </w:tcPr>
          <w:p w:rsidR="00000000" w:rsidRDefault="00000000">
            <w:pPr>
              <w:widowControl w:val="0"/>
              <w:spacing w:before="80" w:after="80"/>
              <w:jc w:val="center"/>
              <w:rPr>
                <w:b/>
                <w:bCs/>
                <w:i/>
                <w:iCs/>
                <w:sz w:val="20"/>
                <w:szCs w:val="20"/>
                <w:lang w:val="fr-CH"/>
              </w:rPr>
            </w:pPr>
          </w:p>
        </w:tc>
        <w:tc>
          <w:tcPr>
            <w:tcW w:w="1600" w:type="dxa"/>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Deux sexes</w:t>
            </w:r>
          </w:p>
        </w:tc>
        <w:tc>
          <w:tcPr>
            <w:tcW w:w="2131" w:type="dxa"/>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Hommes</w:t>
            </w:r>
          </w:p>
        </w:tc>
        <w:tc>
          <w:tcPr>
            <w:tcW w:w="1540" w:type="dxa"/>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r>
              <w:rPr>
                <w:b/>
                <w:bCs/>
                <w:i/>
                <w:iCs/>
                <w:sz w:val="20"/>
                <w:szCs w:val="20"/>
                <w:lang w:val="fr-CH"/>
              </w:rPr>
              <w:t>Femmes</w:t>
            </w:r>
          </w:p>
        </w:tc>
        <w:tc>
          <w:tcPr>
            <w:tcW w:w="1540" w:type="dxa"/>
            <w:vMerge/>
            <w:tcBorders>
              <w:top w:val="single" w:sz="2" w:space="0" w:color="auto"/>
              <w:bottom w:val="single" w:sz="2" w:space="0" w:color="auto"/>
            </w:tcBorders>
            <w:noWrap/>
            <w:vAlign w:val="center"/>
          </w:tcPr>
          <w:p w:rsidR="00000000" w:rsidRDefault="00000000">
            <w:pPr>
              <w:widowControl w:val="0"/>
              <w:spacing w:before="80" w:after="80"/>
              <w:jc w:val="center"/>
              <w:rPr>
                <w:b/>
                <w:bCs/>
                <w:i/>
                <w:iCs/>
                <w:sz w:val="20"/>
                <w:szCs w:val="20"/>
                <w:lang w:val="fr-CH"/>
              </w:rPr>
            </w:pPr>
          </w:p>
        </w:tc>
      </w:tr>
      <w:tr w:rsidR="00000000">
        <w:trPr>
          <w:jc w:val="center"/>
        </w:trPr>
        <w:tc>
          <w:tcPr>
            <w:tcW w:w="2567" w:type="dxa"/>
            <w:tcBorders>
              <w:top w:val="single" w:sz="2" w:space="0" w:color="auto"/>
            </w:tcBorders>
            <w:noWrap/>
            <w:vAlign w:val="bottom"/>
          </w:tcPr>
          <w:p w:rsidR="00000000" w:rsidRDefault="00000000">
            <w:pPr>
              <w:widowControl w:val="0"/>
              <w:spacing w:before="80" w:after="80"/>
              <w:rPr>
                <w:sz w:val="20"/>
                <w:szCs w:val="20"/>
                <w:lang w:val="fr-CH"/>
              </w:rPr>
            </w:pPr>
            <w:r>
              <w:rPr>
                <w:sz w:val="20"/>
                <w:szCs w:val="20"/>
                <w:lang w:val="fr-CH"/>
              </w:rPr>
              <w:t>1995-2000</w:t>
            </w:r>
          </w:p>
        </w:tc>
        <w:tc>
          <w:tcPr>
            <w:tcW w:w="1600" w:type="dxa"/>
            <w:tcBorders>
              <w:top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69,4</w:t>
            </w:r>
          </w:p>
        </w:tc>
        <w:tc>
          <w:tcPr>
            <w:tcW w:w="2131" w:type="dxa"/>
            <w:tcBorders>
              <w:top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67,2</w:t>
            </w:r>
          </w:p>
        </w:tc>
        <w:tc>
          <w:tcPr>
            <w:tcW w:w="1540" w:type="dxa"/>
            <w:tcBorders>
              <w:top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71,7</w:t>
            </w:r>
          </w:p>
        </w:tc>
        <w:tc>
          <w:tcPr>
            <w:tcW w:w="1540" w:type="dxa"/>
            <w:tcBorders>
              <w:top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39,2</w:t>
            </w:r>
          </w:p>
        </w:tc>
      </w:tr>
      <w:tr w:rsidR="00000000">
        <w:trPr>
          <w:jc w:val="center"/>
        </w:trPr>
        <w:tc>
          <w:tcPr>
            <w:tcW w:w="2567" w:type="dxa"/>
            <w:tcBorders>
              <w:bottom w:val="single" w:sz="2" w:space="0" w:color="auto"/>
            </w:tcBorders>
            <w:noWrap/>
            <w:vAlign w:val="bottom"/>
          </w:tcPr>
          <w:p w:rsidR="00000000" w:rsidRDefault="00000000">
            <w:pPr>
              <w:widowControl w:val="0"/>
              <w:spacing w:before="80" w:after="80"/>
              <w:rPr>
                <w:sz w:val="20"/>
                <w:szCs w:val="20"/>
                <w:lang w:val="fr-CH"/>
              </w:rPr>
            </w:pPr>
            <w:r>
              <w:rPr>
                <w:sz w:val="20"/>
                <w:szCs w:val="20"/>
                <w:lang w:val="fr-CH"/>
              </w:rPr>
              <w:t>2000-2005</w:t>
            </w:r>
          </w:p>
        </w:tc>
        <w:tc>
          <w:tcPr>
            <w:tcW w:w="1600" w:type="dxa"/>
            <w:tcBorders>
              <w:bottom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70,8</w:t>
            </w:r>
          </w:p>
        </w:tc>
        <w:tc>
          <w:tcPr>
            <w:tcW w:w="2131" w:type="dxa"/>
            <w:tcBorders>
              <w:bottom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68,7</w:t>
            </w:r>
          </w:p>
        </w:tc>
        <w:tc>
          <w:tcPr>
            <w:tcW w:w="1540" w:type="dxa"/>
            <w:tcBorders>
              <w:bottom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72,9</w:t>
            </w:r>
          </w:p>
        </w:tc>
        <w:tc>
          <w:tcPr>
            <w:tcW w:w="1540" w:type="dxa"/>
            <w:tcBorders>
              <w:bottom w:val="single" w:sz="2"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35,5</w:t>
            </w:r>
          </w:p>
        </w:tc>
      </w:tr>
    </w:tbl>
    <w:p w:rsidR="00000000" w:rsidRDefault="00000000">
      <w:pPr>
        <w:pStyle w:val="BodyText"/>
        <w:spacing w:before="120"/>
        <w:ind w:firstLine="567"/>
        <w:jc w:val="left"/>
        <w:rPr>
          <w:sz w:val="20"/>
          <w:szCs w:val="20"/>
          <w:lang w:val="fr-CH"/>
        </w:rPr>
      </w:pPr>
      <w:r>
        <w:rPr>
          <w:i/>
          <w:iCs/>
          <w:sz w:val="20"/>
          <w:szCs w:val="20"/>
          <w:lang w:val="fr-CH"/>
        </w:rPr>
        <w:t xml:space="preserve">Source : </w:t>
      </w:r>
      <w:r>
        <w:rPr>
          <w:sz w:val="20"/>
          <w:szCs w:val="20"/>
          <w:lang w:val="fr-CH"/>
        </w:rPr>
        <w:t xml:space="preserve"> Direction générale des statistiques, des enquêtes et des recensements, 2003</w:t>
      </w:r>
      <w:r>
        <w:rPr>
          <w:i/>
          <w:iCs/>
          <w:sz w:val="20"/>
          <w:szCs w:val="16"/>
          <w:lang w:val="fr-CH"/>
        </w:rPr>
        <w:t xml:space="preserve">.  </w:t>
      </w:r>
      <w:r>
        <w:rPr>
          <w:sz w:val="20"/>
          <w:szCs w:val="16"/>
          <w:lang w:val="fr-CH"/>
        </w:rPr>
        <w:t>STP/DGEEC, Projection de la population nationale, selon le sexe et l’âge, 1950-2050.</w:t>
      </w:r>
    </w:p>
    <w:p w:rsidR="00000000" w:rsidRDefault="00000000">
      <w:pPr>
        <w:autoSpaceDE w:val="0"/>
        <w:autoSpaceDN w:val="0"/>
        <w:adjustRightInd w:val="0"/>
        <w:spacing w:after="240"/>
        <w:rPr>
          <w:lang w:val="fr-CH"/>
        </w:rPr>
      </w:pPr>
      <w:r>
        <w:rPr>
          <w:lang w:val="fr-CH"/>
        </w:rPr>
        <w:t>11.</w:t>
      </w:r>
      <w:r>
        <w:rPr>
          <w:lang w:val="fr-CH"/>
        </w:rPr>
        <w:tab/>
        <w:t>Sur les cinq dernières années, l’espérance de vie à la naissance a augmenté d’un an pour l’ensemble de la population nationale. Elle a augmenté de 0,5 an chez les hommes et de plus d’un an chez les femmes.</w:t>
      </w:r>
    </w:p>
    <w:p w:rsidR="00000000" w:rsidRDefault="00000000">
      <w:pPr>
        <w:autoSpaceDE w:val="0"/>
        <w:autoSpaceDN w:val="0"/>
        <w:adjustRightInd w:val="0"/>
        <w:spacing w:after="240"/>
        <w:rPr>
          <w:lang w:val="fr-CH"/>
        </w:rPr>
      </w:pPr>
      <w:r>
        <w:rPr>
          <w:lang w:val="fr-CH"/>
        </w:rPr>
        <w:t>12.</w:t>
      </w:r>
      <w:r>
        <w:rPr>
          <w:lang w:val="fr-CH"/>
        </w:rPr>
        <w:tab/>
        <w:t xml:space="preserve">Comme on peut le voir, l’augmentation de l’espérance de vie à la naissance se maintient à peu près au même niveau pour chacun des deux sexes. Cependant, les femmes sont légèrement favorisées.  </w:t>
      </w:r>
    </w:p>
    <w:p w:rsidR="00000000" w:rsidRDefault="00000000">
      <w:pPr>
        <w:pStyle w:val="BodyText"/>
        <w:keepNext/>
        <w:jc w:val="left"/>
        <w:rPr>
          <w:b/>
          <w:lang w:val="fr-CH"/>
        </w:rPr>
      </w:pPr>
      <w:r>
        <w:rPr>
          <w:b/>
          <w:lang w:val="fr-CH"/>
        </w:rPr>
        <w:t>2.</w:t>
      </w:r>
      <w:r>
        <w:rPr>
          <w:b/>
          <w:lang w:val="fr-CH"/>
        </w:rPr>
        <w:tab/>
        <w:t>Mortalité infantile</w:t>
      </w:r>
    </w:p>
    <w:p w:rsidR="00000000" w:rsidRDefault="00000000">
      <w:pPr>
        <w:keepNext/>
        <w:autoSpaceDE w:val="0"/>
        <w:autoSpaceDN w:val="0"/>
        <w:adjustRightInd w:val="0"/>
        <w:spacing w:after="240"/>
        <w:rPr>
          <w:lang w:val="fr-CH"/>
        </w:rPr>
      </w:pPr>
      <w:r>
        <w:rPr>
          <w:lang w:val="fr-CH"/>
        </w:rPr>
        <w:t>13.</w:t>
      </w:r>
      <w:r>
        <w:rPr>
          <w:lang w:val="fr-CH"/>
        </w:rPr>
        <w:tab/>
        <w:t>Au Paraguay, on estime qu’il meurt chaque année, en moyenne, près de 38 enfants pour 1 000 naissances vivantes.  Cela signifie que 38 enfants meurent avant leur premier anniversaire (bien que le taux de non-déclaration de décès atteigne 50 %).</w:t>
      </w:r>
    </w:p>
    <w:p w:rsidR="00000000" w:rsidRDefault="00000000">
      <w:pPr>
        <w:autoSpaceDE w:val="0"/>
        <w:autoSpaceDN w:val="0"/>
        <w:adjustRightInd w:val="0"/>
        <w:spacing w:after="240"/>
        <w:rPr>
          <w:lang w:val="fr-CH"/>
        </w:rPr>
      </w:pPr>
      <w:r>
        <w:rPr>
          <w:lang w:val="fr-CH"/>
        </w:rPr>
        <w:t>14.</w:t>
      </w:r>
      <w:r>
        <w:rPr>
          <w:lang w:val="fr-CH"/>
        </w:rPr>
        <w:tab/>
        <w:t xml:space="preserve">Entre 1994 et aujourd’hui, le taux de mortalité infantile a affiché une tendance – légère – à la baisse, mais les taux de mortalité des enfants font encore apparaître des écarts régionaux et socio-économiques ainsi que des écarts tenant au degré d’urbanisation.  On présume que ce taux pourrait atteindre les niveaux les plus élevés parmi la population autochtone, la population rurale et la population pauvre.  Parmi les groupes présentant des taux élevés d’analphabétisme, le taux de mortalité infantile est plus élevé que parmi les groupes ayant fait six années d’études.  La mortalité infantile frappe en majorité les enfants des familles les plus pauvres. </w:t>
      </w:r>
    </w:p>
    <w:p w:rsidR="00000000" w:rsidRDefault="00000000">
      <w:pPr>
        <w:pStyle w:val="Heading4"/>
        <w:autoSpaceDE/>
        <w:autoSpaceDN/>
        <w:adjustRightInd/>
        <w:spacing w:after="240"/>
        <w:rPr>
          <w:bCs w:val="0"/>
          <w:sz w:val="22"/>
          <w:szCs w:val="24"/>
          <w:lang w:val="fr-CH"/>
        </w:rPr>
      </w:pPr>
      <w:r>
        <w:rPr>
          <w:bCs w:val="0"/>
          <w:sz w:val="22"/>
          <w:szCs w:val="24"/>
          <w:lang w:val="fr-CH"/>
        </w:rPr>
        <w:t>Mortalité infantile déclarée et calculée, par année, Paraguay, 1992-2003</w:t>
      </w:r>
    </w:p>
    <w:tbl>
      <w:tblPr>
        <w:tblW w:w="3500" w:type="pct"/>
        <w:jc w:val="center"/>
        <w:tblLayout w:type="fixed"/>
        <w:tblCellMar>
          <w:left w:w="0" w:type="dxa"/>
          <w:right w:w="0" w:type="dxa"/>
        </w:tblCellMar>
        <w:tblLook w:val="0000" w:firstRow="0" w:lastRow="0" w:firstColumn="0" w:lastColumn="0" w:noHBand="0" w:noVBand="0"/>
      </w:tblPr>
      <w:tblGrid>
        <w:gridCol w:w="1931"/>
        <w:gridCol w:w="2346"/>
        <w:gridCol w:w="2323"/>
      </w:tblGrid>
      <w:tr w:rsidR="00000000">
        <w:tblPrEx>
          <w:tblCellMar>
            <w:top w:w="0" w:type="dxa"/>
            <w:bottom w:w="0" w:type="dxa"/>
          </w:tblCellMar>
        </w:tblPrEx>
        <w:trPr>
          <w:jc w:val="center"/>
        </w:trPr>
        <w:tc>
          <w:tcPr>
            <w:tcW w:w="1680" w:type="dxa"/>
            <w:tcBorders>
              <w:top w:val="single" w:sz="2" w:space="0" w:color="auto"/>
              <w:bottom w:val="single" w:sz="2" w:space="0" w:color="auto"/>
            </w:tcBorders>
            <w:vAlign w:val="center"/>
          </w:tcPr>
          <w:p w:rsidR="00000000" w:rsidRDefault="00000000">
            <w:pPr>
              <w:widowControl w:val="0"/>
              <w:spacing w:before="60" w:after="60"/>
              <w:jc w:val="center"/>
              <w:rPr>
                <w:b/>
                <w:bCs/>
                <w:i/>
                <w:iCs/>
                <w:sz w:val="20"/>
                <w:szCs w:val="16"/>
                <w:lang w:val="fr-CH"/>
              </w:rPr>
            </w:pPr>
            <w:r>
              <w:rPr>
                <w:b/>
                <w:bCs/>
                <w:i/>
                <w:iCs/>
                <w:sz w:val="20"/>
                <w:szCs w:val="16"/>
                <w:lang w:val="fr-CH"/>
              </w:rPr>
              <w:t>Année</w:t>
            </w:r>
          </w:p>
        </w:tc>
        <w:tc>
          <w:tcPr>
            <w:tcW w:w="2040" w:type="dxa"/>
            <w:tcBorders>
              <w:top w:val="single" w:sz="2" w:space="0" w:color="auto"/>
              <w:bottom w:val="single" w:sz="2" w:space="0" w:color="auto"/>
            </w:tcBorders>
            <w:vAlign w:val="center"/>
          </w:tcPr>
          <w:p w:rsidR="00000000" w:rsidRDefault="00000000">
            <w:pPr>
              <w:widowControl w:val="0"/>
              <w:spacing w:before="60" w:after="60"/>
              <w:jc w:val="center"/>
              <w:rPr>
                <w:b/>
                <w:bCs/>
                <w:i/>
                <w:iCs/>
                <w:sz w:val="20"/>
                <w:szCs w:val="16"/>
                <w:lang w:val="fr-CH"/>
              </w:rPr>
            </w:pPr>
            <w:r>
              <w:rPr>
                <w:b/>
                <w:bCs/>
                <w:i/>
                <w:iCs/>
                <w:sz w:val="20"/>
                <w:szCs w:val="16"/>
                <w:lang w:val="fr-CH"/>
              </w:rPr>
              <w:t>Taux déclaré pour 1 000 naissances vivantes</w:t>
            </w:r>
          </w:p>
        </w:tc>
        <w:tc>
          <w:tcPr>
            <w:tcW w:w="2020" w:type="dxa"/>
            <w:tcBorders>
              <w:top w:val="single" w:sz="2" w:space="0" w:color="auto"/>
              <w:bottom w:val="single" w:sz="2" w:space="0" w:color="auto"/>
            </w:tcBorders>
            <w:vAlign w:val="center"/>
          </w:tcPr>
          <w:p w:rsidR="00000000" w:rsidRDefault="00000000">
            <w:pPr>
              <w:widowControl w:val="0"/>
              <w:spacing w:before="60" w:after="60"/>
              <w:jc w:val="center"/>
              <w:rPr>
                <w:b/>
                <w:bCs/>
                <w:i/>
                <w:iCs/>
                <w:sz w:val="20"/>
                <w:szCs w:val="16"/>
                <w:lang w:val="fr-CH"/>
              </w:rPr>
            </w:pPr>
            <w:r>
              <w:rPr>
                <w:b/>
                <w:bCs/>
                <w:i/>
                <w:iCs/>
                <w:sz w:val="20"/>
                <w:szCs w:val="16"/>
                <w:lang w:val="fr-CH"/>
              </w:rPr>
              <w:t>Taux calculé pour 1 000 naissances vivantes</w:t>
            </w:r>
          </w:p>
        </w:tc>
      </w:tr>
      <w:tr w:rsidR="00000000">
        <w:tblPrEx>
          <w:tblCellMar>
            <w:top w:w="0" w:type="dxa"/>
            <w:bottom w:w="0" w:type="dxa"/>
          </w:tblCellMar>
        </w:tblPrEx>
        <w:trPr>
          <w:jc w:val="center"/>
        </w:trPr>
        <w:tc>
          <w:tcPr>
            <w:tcW w:w="1680" w:type="dxa"/>
            <w:tcBorders>
              <w:top w:val="single" w:sz="2" w:space="0" w:color="auto"/>
            </w:tcBorders>
          </w:tcPr>
          <w:p w:rsidR="00000000" w:rsidRDefault="00000000">
            <w:pPr>
              <w:widowControl w:val="0"/>
              <w:spacing w:before="60" w:after="60"/>
              <w:jc w:val="center"/>
              <w:rPr>
                <w:sz w:val="20"/>
                <w:szCs w:val="16"/>
                <w:lang w:val="fr-CH"/>
              </w:rPr>
            </w:pPr>
            <w:r>
              <w:rPr>
                <w:sz w:val="20"/>
                <w:szCs w:val="16"/>
                <w:lang w:val="fr-CH"/>
              </w:rPr>
              <w:t>1992</w:t>
            </w:r>
          </w:p>
        </w:tc>
        <w:tc>
          <w:tcPr>
            <w:tcW w:w="2040" w:type="dxa"/>
            <w:tcBorders>
              <w:top w:val="single" w:sz="2" w:space="0" w:color="auto"/>
            </w:tcBorders>
          </w:tcPr>
          <w:p w:rsidR="00000000" w:rsidRDefault="00000000">
            <w:pPr>
              <w:widowControl w:val="0"/>
              <w:spacing w:before="60" w:after="60"/>
              <w:jc w:val="center"/>
              <w:rPr>
                <w:sz w:val="20"/>
                <w:szCs w:val="16"/>
                <w:lang w:val="fr-CH"/>
              </w:rPr>
            </w:pPr>
            <w:r>
              <w:rPr>
                <w:sz w:val="20"/>
                <w:szCs w:val="16"/>
                <w:lang w:val="fr-CH"/>
              </w:rPr>
              <w:t>21,4</w:t>
            </w:r>
          </w:p>
        </w:tc>
        <w:tc>
          <w:tcPr>
            <w:tcW w:w="2020" w:type="dxa"/>
            <w:tcBorders>
              <w:top w:val="single" w:sz="2" w:space="0" w:color="auto"/>
            </w:tcBorders>
          </w:tcPr>
          <w:p w:rsidR="00000000" w:rsidRDefault="00000000">
            <w:pPr>
              <w:widowControl w:val="0"/>
              <w:spacing w:before="60" w:after="60"/>
              <w:jc w:val="center"/>
              <w:rPr>
                <w:sz w:val="20"/>
                <w:szCs w:val="16"/>
                <w:lang w:val="fr-CH"/>
              </w:rPr>
            </w:pPr>
            <w:r>
              <w:rPr>
                <w:sz w:val="20"/>
                <w:szCs w:val="16"/>
                <w:lang w:val="fr-CH"/>
              </w:rPr>
              <w:t>43,5</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1993</w:t>
            </w:r>
          </w:p>
        </w:tc>
        <w:tc>
          <w:tcPr>
            <w:tcW w:w="2040" w:type="dxa"/>
          </w:tcPr>
          <w:p w:rsidR="00000000" w:rsidRDefault="00000000">
            <w:pPr>
              <w:widowControl w:val="0"/>
              <w:spacing w:before="60" w:after="60"/>
              <w:jc w:val="center"/>
              <w:rPr>
                <w:sz w:val="20"/>
                <w:szCs w:val="16"/>
                <w:lang w:val="fr-CH"/>
              </w:rPr>
            </w:pPr>
            <w:r>
              <w:rPr>
                <w:sz w:val="20"/>
                <w:szCs w:val="16"/>
                <w:lang w:val="fr-CH"/>
              </w:rPr>
              <w:t>24,8</w:t>
            </w:r>
          </w:p>
        </w:tc>
        <w:tc>
          <w:tcPr>
            <w:tcW w:w="2020" w:type="dxa"/>
          </w:tcPr>
          <w:p w:rsidR="00000000" w:rsidRDefault="00000000">
            <w:pPr>
              <w:widowControl w:val="0"/>
              <w:spacing w:before="60" w:after="60"/>
              <w:jc w:val="center"/>
              <w:rPr>
                <w:sz w:val="20"/>
                <w:szCs w:val="16"/>
                <w:lang w:val="fr-CH"/>
              </w:rPr>
            </w:pPr>
            <w:r>
              <w:rPr>
                <w:sz w:val="20"/>
                <w:szCs w:val="16"/>
                <w:lang w:val="fr-CH"/>
              </w:rPr>
              <w:t>42,7</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1994</w:t>
            </w:r>
          </w:p>
        </w:tc>
        <w:tc>
          <w:tcPr>
            <w:tcW w:w="2040" w:type="dxa"/>
          </w:tcPr>
          <w:p w:rsidR="00000000" w:rsidRDefault="00000000">
            <w:pPr>
              <w:widowControl w:val="0"/>
              <w:spacing w:before="60" w:after="60"/>
              <w:jc w:val="center"/>
              <w:rPr>
                <w:sz w:val="20"/>
                <w:szCs w:val="16"/>
                <w:lang w:val="fr-CH"/>
              </w:rPr>
            </w:pPr>
            <w:r>
              <w:rPr>
                <w:sz w:val="20"/>
                <w:szCs w:val="16"/>
                <w:lang w:val="fr-CH"/>
              </w:rPr>
              <w:t>21,7</w:t>
            </w:r>
          </w:p>
        </w:tc>
        <w:tc>
          <w:tcPr>
            <w:tcW w:w="2020" w:type="dxa"/>
          </w:tcPr>
          <w:p w:rsidR="00000000" w:rsidRDefault="00000000">
            <w:pPr>
              <w:widowControl w:val="0"/>
              <w:spacing w:before="60" w:after="60"/>
              <w:jc w:val="center"/>
              <w:rPr>
                <w:sz w:val="20"/>
                <w:szCs w:val="16"/>
                <w:lang w:val="fr-CH"/>
              </w:rPr>
            </w:pPr>
            <w:r>
              <w:rPr>
                <w:sz w:val="20"/>
                <w:szCs w:val="16"/>
                <w:lang w:val="fr-CH"/>
              </w:rPr>
              <w:t>42</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1995</w:t>
            </w:r>
          </w:p>
        </w:tc>
        <w:tc>
          <w:tcPr>
            <w:tcW w:w="2040" w:type="dxa"/>
          </w:tcPr>
          <w:p w:rsidR="00000000" w:rsidRDefault="00000000">
            <w:pPr>
              <w:widowControl w:val="0"/>
              <w:spacing w:before="60" w:after="60"/>
              <w:jc w:val="center"/>
              <w:rPr>
                <w:sz w:val="20"/>
                <w:szCs w:val="16"/>
                <w:lang w:val="fr-CH"/>
              </w:rPr>
            </w:pPr>
            <w:r>
              <w:rPr>
                <w:sz w:val="20"/>
                <w:szCs w:val="16"/>
                <w:lang w:val="fr-CH"/>
              </w:rPr>
              <w:t>19,7</w:t>
            </w:r>
          </w:p>
        </w:tc>
        <w:tc>
          <w:tcPr>
            <w:tcW w:w="2020" w:type="dxa"/>
          </w:tcPr>
          <w:p w:rsidR="00000000" w:rsidRDefault="00000000">
            <w:pPr>
              <w:widowControl w:val="0"/>
              <w:spacing w:before="60" w:after="60"/>
              <w:jc w:val="center"/>
              <w:rPr>
                <w:sz w:val="20"/>
                <w:szCs w:val="16"/>
                <w:lang w:val="fr-CH"/>
              </w:rPr>
            </w:pPr>
            <w:r>
              <w:rPr>
                <w:sz w:val="20"/>
                <w:szCs w:val="16"/>
                <w:lang w:val="fr-CH"/>
              </w:rPr>
              <w:t>41,2</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1996</w:t>
            </w:r>
          </w:p>
        </w:tc>
        <w:tc>
          <w:tcPr>
            <w:tcW w:w="2040" w:type="dxa"/>
          </w:tcPr>
          <w:p w:rsidR="00000000" w:rsidRDefault="00000000">
            <w:pPr>
              <w:widowControl w:val="0"/>
              <w:spacing w:before="60" w:after="60"/>
              <w:jc w:val="center"/>
              <w:rPr>
                <w:sz w:val="20"/>
                <w:szCs w:val="16"/>
                <w:lang w:val="fr-CH"/>
              </w:rPr>
            </w:pPr>
            <w:r>
              <w:rPr>
                <w:sz w:val="20"/>
                <w:szCs w:val="16"/>
                <w:lang w:val="fr-CH"/>
              </w:rPr>
              <w:t>20,9</w:t>
            </w:r>
          </w:p>
        </w:tc>
        <w:tc>
          <w:tcPr>
            <w:tcW w:w="2020" w:type="dxa"/>
          </w:tcPr>
          <w:p w:rsidR="00000000" w:rsidRDefault="00000000">
            <w:pPr>
              <w:widowControl w:val="0"/>
              <w:spacing w:before="60" w:after="60"/>
              <w:jc w:val="center"/>
              <w:rPr>
                <w:sz w:val="20"/>
                <w:szCs w:val="16"/>
                <w:lang w:val="fr-CH"/>
              </w:rPr>
            </w:pPr>
            <w:r>
              <w:rPr>
                <w:sz w:val="20"/>
                <w:szCs w:val="16"/>
                <w:lang w:val="fr-CH"/>
              </w:rPr>
              <w:t>40,6</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1997</w:t>
            </w:r>
          </w:p>
        </w:tc>
        <w:tc>
          <w:tcPr>
            <w:tcW w:w="2040" w:type="dxa"/>
          </w:tcPr>
          <w:p w:rsidR="00000000" w:rsidRDefault="00000000">
            <w:pPr>
              <w:widowControl w:val="0"/>
              <w:spacing w:before="60" w:after="60"/>
              <w:jc w:val="center"/>
              <w:rPr>
                <w:sz w:val="20"/>
                <w:szCs w:val="16"/>
                <w:lang w:val="fr-CH"/>
              </w:rPr>
            </w:pPr>
            <w:r>
              <w:rPr>
                <w:sz w:val="20"/>
                <w:szCs w:val="16"/>
                <w:lang w:val="fr-CH"/>
              </w:rPr>
              <w:t>19,7</w:t>
            </w:r>
          </w:p>
        </w:tc>
        <w:tc>
          <w:tcPr>
            <w:tcW w:w="2020" w:type="dxa"/>
          </w:tcPr>
          <w:p w:rsidR="00000000" w:rsidRDefault="00000000">
            <w:pPr>
              <w:widowControl w:val="0"/>
              <w:spacing w:before="60" w:after="60"/>
              <w:jc w:val="center"/>
              <w:rPr>
                <w:sz w:val="20"/>
                <w:szCs w:val="16"/>
                <w:lang w:val="fr-CH"/>
              </w:rPr>
            </w:pPr>
            <w:r>
              <w:rPr>
                <w:sz w:val="20"/>
                <w:szCs w:val="16"/>
                <w:lang w:val="fr-CH"/>
              </w:rPr>
              <w:t>39,9</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1998</w:t>
            </w:r>
          </w:p>
        </w:tc>
        <w:tc>
          <w:tcPr>
            <w:tcW w:w="2040" w:type="dxa"/>
          </w:tcPr>
          <w:p w:rsidR="00000000" w:rsidRDefault="00000000">
            <w:pPr>
              <w:widowControl w:val="0"/>
              <w:spacing w:before="60" w:after="60"/>
              <w:jc w:val="center"/>
              <w:rPr>
                <w:sz w:val="20"/>
                <w:szCs w:val="16"/>
                <w:lang w:val="fr-CH"/>
              </w:rPr>
            </w:pPr>
            <w:r>
              <w:rPr>
                <w:sz w:val="20"/>
                <w:szCs w:val="16"/>
                <w:lang w:val="fr-CH"/>
              </w:rPr>
              <w:t>19,6</w:t>
            </w:r>
          </w:p>
        </w:tc>
        <w:tc>
          <w:tcPr>
            <w:tcW w:w="2020" w:type="dxa"/>
          </w:tcPr>
          <w:p w:rsidR="00000000" w:rsidRDefault="00000000">
            <w:pPr>
              <w:widowControl w:val="0"/>
              <w:spacing w:before="60" w:after="60"/>
              <w:jc w:val="center"/>
              <w:rPr>
                <w:sz w:val="20"/>
                <w:szCs w:val="16"/>
                <w:lang w:val="fr-CH"/>
              </w:rPr>
            </w:pPr>
            <w:r>
              <w:rPr>
                <w:sz w:val="20"/>
                <w:szCs w:val="16"/>
                <w:lang w:val="fr-CH"/>
              </w:rPr>
              <w:t>39,3</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1999</w:t>
            </w:r>
          </w:p>
        </w:tc>
        <w:tc>
          <w:tcPr>
            <w:tcW w:w="2040" w:type="dxa"/>
          </w:tcPr>
          <w:p w:rsidR="00000000" w:rsidRDefault="00000000">
            <w:pPr>
              <w:widowControl w:val="0"/>
              <w:spacing w:before="60" w:after="60"/>
              <w:jc w:val="center"/>
              <w:rPr>
                <w:sz w:val="20"/>
                <w:szCs w:val="16"/>
                <w:lang w:val="fr-CH"/>
              </w:rPr>
            </w:pPr>
            <w:r>
              <w:rPr>
                <w:sz w:val="20"/>
                <w:szCs w:val="16"/>
                <w:lang w:val="fr-CH"/>
              </w:rPr>
              <w:t>19,4</w:t>
            </w:r>
          </w:p>
        </w:tc>
        <w:tc>
          <w:tcPr>
            <w:tcW w:w="2020" w:type="dxa"/>
          </w:tcPr>
          <w:p w:rsidR="00000000" w:rsidRDefault="00000000">
            <w:pPr>
              <w:widowControl w:val="0"/>
              <w:spacing w:before="60" w:after="60"/>
              <w:jc w:val="center"/>
              <w:rPr>
                <w:sz w:val="20"/>
                <w:szCs w:val="16"/>
                <w:lang w:val="fr-CH"/>
              </w:rPr>
            </w:pPr>
            <w:r>
              <w:rPr>
                <w:sz w:val="20"/>
                <w:szCs w:val="16"/>
                <w:lang w:val="fr-CH"/>
              </w:rPr>
              <w:t>38,7</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2000</w:t>
            </w:r>
          </w:p>
        </w:tc>
        <w:tc>
          <w:tcPr>
            <w:tcW w:w="2040" w:type="dxa"/>
          </w:tcPr>
          <w:p w:rsidR="00000000" w:rsidRDefault="00000000">
            <w:pPr>
              <w:widowControl w:val="0"/>
              <w:spacing w:before="60" w:after="60"/>
              <w:jc w:val="center"/>
              <w:rPr>
                <w:sz w:val="20"/>
                <w:szCs w:val="16"/>
                <w:lang w:val="fr-CH"/>
              </w:rPr>
            </w:pPr>
            <w:r>
              <w:rPr>
                <w:sz w:val="20"/>
                <w:szCs w:val="16"/>
                <w:lang w:val="fr-CH"/>
              </w:rPr>
              <w:t>20,2</w:t>
            </w:r>
          </w:p>
        </w:tc>
        <w:tc>
          <w:tcPr>
            <w:tcW w:w="2020" w:type="dxa"/>
          </w:tcPr>
          <w:p w:rsidR="00000000" w:rsidRDefault="00000000">
            <w:pPr>
              <w:widowControl w:val="0"/>
              <w:spacing w:before="60" w:after="60"/>
              <w:jc w:val="center"/>
              <w:rPr>
                <w:sz w:val="20"/>
                <w:szCs w:val="16"/>
                <w:lang w:val="fr-CH"/>
              </w:rPr>
            </w:pPr>
            <w:r>
              <w:rPr>
                <w:sz w:val="20"/>
                <w:szCs w:val="16"/>
                <w:lang w:val="fr-CH"/>
              </w:rPr>
              <w:t>38,1</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2001</w:t>
            </w:r>
          </w:p>
        </w:tc>
        <w:tc>
          <w:tcPr>
            <w:tcW w:w="2040" w:type="dxa"/>
          </w:tcPr>
          <w:p w:rsidR="00000000" w:rsidRDefault="00000000">
            <w:pPr>
              <w:widowControl w:val="0"/>
              <w:spacing w:before="60" w:after="60"/>
              <w:jc w:val="center"/>
              <w:rPr>
                <w:sz w:val="20"/>
                <w:szCs w:val="16"/>
                <w:lang w:val="fr-CH"/>
              </w:rPr>
            </w:pPr>
            <w:r>
              <w:rPr>
                <w:sz w:val="20"/>
                <w:szCs w:val="16"/>
                <w:lang w:val="fr-CH"/>
              </w:rPr>
              <w:t>19,7</w:t>
            </w:r>
          </w:p>
        </w:tc>
        <w:tc>
          <w:tcPr>
            <w:tcW w:w="2020" w:type="dxa"/>
          </w:tcPr>
          <w:p w:rsidR="00000000" w:rsidRDefault="00000000">
            <w:pPr>
              <w:widowControl w:val="0"/>
              <w:spacing w:before="60" w:after="60"/>
              <w:jc w:val="center"/>
              <w:rPr>
                <w:sz w:val="20"/>
                <w:szCs w:val="16"/>
                <w:lang w:val="fr-CH"/>
              </w:rPr>
            </w:pPr>
            <w:r>
              <w:rPr>
                <w:sz w:val="20"/>
                <w:szCs w:val="16"/>
                <w:lang w:val="fr-CH"/>
              </w:rPr>
              <w:t>37,5</w:t>
            </w:r>
          </w:p>
        </w:tc>
      </w:tr>
      <w:tr w:rsidR="00000000">
        <w:tblPrEx>
          <w:tblCellMar>
            <w:top w:w="0" w:type="dxa"/>
            <w:bottom w:w="0" w:type="dxa"/>
          </w:tblCellMar>
        </w:tblPrEx>
        <w:trPr>
          <w:jc w:val="center"/>
        </w:trPr>
        <w:tc>
          <w:tcPr>
            <w:tcW w:w="1680" w:type="dxa"/>
          </w:tcPr>
          <w:p w:rsidR="00000000" w:rsidRDefault="00000000">
            <w:pPr>
              <w:widowControl w:val="0"/>
              <w:spacing w:before="60" w:after="60"/>
              <w:jc w:val="center"/>
              <w:rPr>
                <w:sz w:val="20"/>
                <w:szCs w:val="16"/>
                <w:lang w:val="fr-CH"/>
              </w:rPr>
            </w:pPr>
            <w:r>
              <w:rPr>
                <w:sz w:val="20"/>
                <w:szCs w:val="16"/>
                <w:lang w:val="fr-CH"/>
              </w:rPr>
              <w:t>2002</w:t>
            </w:r>
          </w:p>
        </w:tc>
        <w:tc>
          <w:tcPr>
            <w:tcW w:w="2040" w:type="dxa"/>
          </w:tcPr>
          <w:p w:rsidR="00000000" w:rsidRDefault="00000000">
            <w:pPr>
              <w:widowControl w:val="0"/>
              <w:spacing w:before="60" w:after="60"/>
              <w:jc w:val="center"/>
              <w:rPr>
                <w:sz w:val="20"/>
                <w:szCs w:val="16"/>
                <w:lang w:val="fr-CH"/>
              </w:rPr>
            </w:pPr>
            <w:r>
              <w:rPr>
                <w:sz w:val="20"/>
                <w:szCs w:val="16"/>
                <w:lang w:val="fr-CH"/>
              </w:rPr>
              <w:t>19,6</w:t>
            </w:r>
          </w:p>
        </w:tc>
        <w:tc>
          <w:tcPr>
            <w:tcW w:w="2020" w:type="dxa"/>
          </w:tcPr>
          <w:p w:rsidR="00000000" w:rsidRDefault="00000000">
            <w:pPr>
              <w:widowControl w:val="0"/>
              <w:spacing w:before="60" w:after="60"/>
              <w:jc w:val="center"/>
              <w:rPr>
                <w:sz w:val="20"/>
                <w:szCs w:val="16"/>
                <w:lang w:val="fr-CH"/>
              </w:rPr>
            </w:pPr>
            <w:r>
              <w:rPr>
                <w:sz w:val="20"/>
                <w:szCs w:val="16"/>
                <w:lang w:val="fr-CH"/>
              </w:rPr>
              <w:t>33,3</w:t>
            </w:r>
          </w:p>
        </w:tc>
      </w:tr>
      <w:tr w:rsidR="00000000">
        <w:tblPrEx>
          <w:tblCellMar>
            <w:top w:w="0" w:type="dxa"/>
            <w:bottom w:w="0" w:type="dxa"/>
          </w:tblCellMar>
        </w:tblPrEx>
        <w:trPr>
          <w:jc w:val="center"/>
        </w:trPr>
        <w:tc>
          <w:tcPr>
            <w:tcW w:w="1680" w:type="dxa"/>
            <w:tcBorders>
              <w:bottom w:val="single" w:sz="2" w:space="0" w:color="auto"/>
            </w:tcBorders>
          </w:tcPr>
          <w:p w:rsidR="00000000" w:rsidRDefault="00000000">
            <w:pPr>
              <w:widowControl w:val="0"/>
              <w:spacing w:before="60" w:after="60"/>
              <w:jc w:val="center"/>
              <w:rPr>
                <w:sz w:val="20"/>
                <w:szCs w:val="16"/>
                <w:lang w:val="fr-CH"/>
              </w:rPr>
            </w:pPr>
            <w:r>
              <w:rPr>
                <w:sz w:val="20"/>
                <w:szCs w:val="16"/>
                <w:lang w:val="fr-CH"/>
              </w:rPr>
              <w:t>2003</w:t>
            </w:r>
          </w:p>
        </w:tc>
        <w:tc>
          <w:tcPr>
            <w:tcW w:w="2040" w:type="dxa"/>
            <w:tcBorders>
              <w:bottom w:val="single" w:sz="2" w:space="0" w:color="auto"/>
            </w:tcBorders>
          </w:tcPr>
          <w:p w:rsidR="00000000" w:rsidRDefault="00000000">
            <w:pPr>
              <w:widowControl w:val="0"/>
              <w:spacing w:before="60" w:after="60"/>
              <w:jc w:val="center"/>
              <w:rPr>
                <w:sz w:val="20"/>
                <w:szCs w:val="16"/>
                <w:lang w:val="fr-CH"/>
              </w:rPr>
            </w:pPr>
            <w:r>
              <w:rPr>
                <w:sz w:val="20"/>
                <w:szCs w:val="16"/>
                <w:lang w:val="fr-CH"/>
              </w:rPr>
              <w:t>19,4</w:t>
            </w:r>
          </w:p>
        </w:tc>
        <w:tc>
          <w:tcPr>
            <w:tcW w:w="2020" w:type="dxa"/>
            <w:tcBorders>
              <w:bottom w:val="single" w:sz="2" w:space="0" w:color="auto"/>
            </w:tcBorders>
          </w:tcPr>
          <w:p w:rsidR="00000000" w:rsidRDefault="00000000">
            <w:pPr>
              <w:widowControl w:val="0"/>
              <w:spacing w:before="60" w:after="60"/>
              <w:jc w:val="center"/>
              <w:rPr>
                <w:sz w:val="20"/>
                <w:szCs w:val="16"/>
                <w:lang w:val="fr-CH"/>
              </w:rPr>
            </w:pPr>
            <w:r>
              <w:rPr>
                <w:sz w:val="20"/>
                <w:szCs w:val="16"/>
                <w:lang w:val="fr-CH"/>
              </w:rPr>
              <w:t>33,1</w:t>
            </w:r>
          </w:p>
        </w:tc>
      </w:tr>
    </w:tbl>
    <w:p w:rsidR="00000000" w:rsidRDefault="00000000">
      <w:pPr>
        <w:spacing w:before="120" w:after="240"/>
        <w:ind w:firstLine="567"/>
        <w:rPr>
          <w:sz w:val="20"/>
          <w:szCs w:val="20"/>
          <w:lang w:val="fr-CH"/>
        </w:rPr>
      </w:pPr>
      <w:r>
        <w:rPr>
          <w:i/>
          <w:iCs/>
          <w:sz w:val="20"/>
          <w:szCs w:val="20"/>
          <w:lang w:val="fr-CH"/>
        </w:rPr>
        <w:t xml:space="preserve">Source : </w:t>
      </w:r>
      <w:r>
        <w:rPr>
          <w:sz w:val="20"/>
          <w:szCs w:val="20"/>
          <w:lang w:val="fr-CH"/>
        </w:rPr>
        <w:t xml:space="preserve"> Indicateurs de mortalité.  Département de biostatistique, Ministère de la santé publique et de la protection sociale.</w:t>
      </w:r>
    </w:p>
    <w:p w:rsidR="00000000" w:rsidRDefault="00000000">
      <w:pPr>
        <w:autoSpaceDE w:val="0"/>
        <w:autoSpaceDN w:val="0"/>
        <w:adjustRightInd w:val="0"/>
        <w:spacing w:after="240"/>
        <w:rPr>
          <w:lang w:val="fr-CH"/>
        </w:rPr>
      </w:pPr>
      <w:r>
        <w:rPr>
          <w:lang w:val="fr-CH"/>
        </w:rPr>
        <w:t>15.</w:t>
      </w:r>
      <w:r>
        <w:rPr>
          <w:lang w:val="fr-CH"/>
        </w:rPr>
        <w:tab/>
        <w:t>Par ailleurs, la non-déclaration de naissances, qui atteint 59,45 %, empêcherait de pouvoir dire avec plus de précision si le risque de mourir d’une maladie transmissible a diminué chez les enfants de moins d’un an</w:t>
      </w:r>
      <w:r>
        <w:rPr>
          <w:b/>
          <w:bCs/>
          <w:vertAlign w:val="superscript"/>
          <w:lang w:val="fr-CH"/>
        </w:rPr>
        <w:footnoteReference w:id="3"/>
      </w:r>
      <w:r>
        <w:rPr>
          <w:lang w:val="fr-CH"/>
        </w:rPr>
        <w:t xml:space="preserve">. </w:t>
      </w:r>
    </w:p>
    <w:p w:rsidR="00000000" w:rsidRDefault="00000000">
      <w:pPr>
        <w:autoSpaceDE w:val="0"/>
        <w:autoSpaceDN w:val="0"/>
        <w:adjustRightInd w:val="0"/>
        <w:spacing w:after="220"/>
        <w:rPr>
          <w:spacing w:val="-2"/>
          <w:lang w:val="fr-CH"/>
        </w:rPr>
      </w:pPr>
      <w:r>
        <w:rPr>
          <w:spacing w:val="-2"/>
          <w:lang w:val="fr-CH"/>
        </w:rPr>
        <w:t>16.</w:t>
      </w:r>
      <w:r>
        <w:rPr>
          <w:spacing w:val="-2"/>
          <w:lang w:val="fr-CH"/>
        </w:rPr>
        <w:tab/>
        <w:t>Néanmoins, le taux de mortalité infantile est resté pratiquement stable entre 1997 (19,6) et 2003 (19,2).  La mortalité néonatale a enregistré une légère baisse entre 1995 (11,18) et 2003 (11,7), encore que la tendance de cet indicateur n’ait pas diminué depuis 10 ans.  En 2003, sur les 1 632</w:t>
      </w:r>
      <w:r>
        <w:rPr>
          <w:b/>
          <w:bCs/>
          <w:spacing w:val="-2"/>
          <w:vertAlign w:val="superscript"/>
          <w:lang w:val="fr-CH"/>
        </w:rPr>
        <w:footnoteReference w:id="4"/>
      </w:r>
      <w:r>
        <w:rPr>
          <w:spacing w:val="-2"/>
          <w:lang w:val="fr-CH"/>
        </w:rPr>
        <w:t xml:space="preserve"> décès d’enfants de moins d’un an, 1 007, soit 60 %, se sont produits pendant les 28 premiers jours de la vie (mortalité néonatale) et sont étroitement liés à la grossesse, à l’accouchement et au post-partum et aux soins apportés pendant ces trois phases. Si l’on y ajoute la prématurité, cette proportion passe à 69,7 %.  Le comportement des taux et la tendance de la mortalité périnatale sont analogues à ceux de la mortalité néonatale. Dans ce cas, la proportion a légèrement baissé puisqu’elle a été ramenée de 19,6 pour 1 000 naissances vivantes en 1992 à 19,4 en 2003.  </w:t>
      </w:r>
    </w:p>
    <w:p w:rsidR="00000000" w:rsidRDefault="00000000">
      <w:pPr>
        <w:autoSpaceDE w:val="0"/>
        <w:autoSpaceDN w:val="0"/>
        <w:adjustRightInd w:val="0"/>
        <w:spacing w:after="220"/>
        <w:rPr>
          <w:lang w:val="fr-CH"/>
        </w:rPr>
      </w:pPr>
      <w:r>
        <w:rPr>
          <w:lang w:val="fr-CH"/>
        </w:rPr>
        <w:t>17.</w:t>
      </w:r>
      <w:r>
        <w:rPr>
          <w:lang w:val="fr-CH"/>
        </w:rPr>
        <w:tab/>
        <w:t xml:space="preserve">Les taux de mortalité néonatale les plus élevés se rencontrent dans les régions de Ñeembucú, de Guairá et d’Amambay.  Les taux de mortalité infantile les plus élevés sont enregistrés dans les régions de Boquerón, de l’Alto Paraná et d’Amambay.  D’une façon générale, parmi les enfants âgés de moins de cinq ans, les taux de mortalité les plus élevés sont ceux des départements du Haut Paraguay et de Boquerón : bien qu’ils aient légèrement diminué, les taux de ces deux régions conservent la première et la deuxième places, comme en 1992.  </w:t>
      </w:r>
    </w:p>
    <w:p w:rsidR="00000000" w:rsidRDefault="00000000">
      <w:pPr>
        <w:autoSpaceDE w:val="0"/>
        <w:autoSpaceDN w:val="0"/>
        <w:adjustRightInd w:val="0"/>
        <w:spacing w:after="220"/>
        <w:rPr>
          <w:lang w:val="fr-CH"/>
        </w:rPr>
      </w:pPr>
      <w:r>
        <w:rPr>
          <w:lang w:val="fr-CH"/>
        </w:rPr>
        <w:t>18.</w:t>
      </w:r>
      <w:r>
        <w:rPr>
          <w:lang w:val="fr-CH"/>
        </w:rPr>
        <w:tab/>
        <w:t xml:space="preserve">Pour ce qui est des causes des décès de nourrissons en 2003, on a vu se maintenir la tendance des années précédentes : les pathologies liées à la grossesse, à l’accouchement et au post-partum des mères et à leur prise en charge sont les plus fréquentes et représentent 40 % des causes et près de 70 % si on inclut la prématurité.  </w:t>
      </w:r>
    </w:p>
    <w:p w:rsidR="00000000" w:rsidRDefault="00000000">
      <w:pPr>
        <w:spacing w:after="220"/>
        <w:rPr>
          <w:b/>
          <w:lang w:val="fr-CH"/>
        </w:rPr>
      </w:pPr>
      <w:r>
        <w:rPr>
          <w:b/>
          <w:lang w:val="fr-CH"/>
        </w:rPr>
        <w:t>2.1.</w:t>
      </w:r>
      <w:r>
        <w:rPr>
          <w:b/>
          <w:lang w:val="fr-CH"/>
        </w:rPr>
        <w:tab/>
        <w:t>Décès dus à des maladies contre lesquelles il existe des vaccins</w:t>
      </w:r>
      <w:r>
        <w:rPr>
          <w:lang w:val="fr-CH"/>
        </w:rPr>
        <w:t xml:space="preserve"> </w:t>
      </w:r>
    </w:p>
    <w:p w:rsidR="00000000" w:rsidRDefault="00000000">
      <w:pPr>
        <w:autoSpaceDE w:val="0"/>
        <w:autoSpaceDN w:val="0"/>
        <w:adjustRightInd w:val="0"/>
        <w:spacing w:after="200"/>
        <w:rPr>
          <w:lang w:val="fr-CH"/>
        </w:rPr>
      </w:pPr>
      <w:r>
        <w:rPr>
          <w:lang w:val="fr-CH"/>
        </w:rPr>
        <w:t>19.</w:t>
      </w:r>
      <w:r>
        <w:rPr>
          <w:lang w:val="fr-CH"/>
        </w:rPr>
        <w:tab/>
        <w:t>Les cas de décès dus à des maladies contre lesquelles il existe des vaccins, qui présentent des variations périodiques annuelles, n’ont pas sensiblement évolué par rapport à l’incidence en chiffres absolus pour 1992, à l’exception de ceux dus à la rougeole et au tétanos. Cette année-là, la rougeole a causé la mort de 13 enfants de moins de 10 ans.  En 1993, elle en a tué 80 et quatre en 1994.  Aucun cas de cette maladie n’a été signalé depuis 1999.</w:t>
      </w:r>
    </w:p>
    <w:p w:rsidR="00000000" w:rsidRDefault="00000000">
      <w:pPr>
        <w:autoSpaceDE w:val="0"/>
        <w:autoSpaceDN w:val="0"/>
        <w:adjustRightInd w:val="0"/>
        <w:spacing w:after="200"/>
        <w:rPr>
          <w:lang w:val="fr-CH"/>
        </w:rPr>
      </w:pPr>
      <w:r>
        <w:rPr>
          <w:lang w:val="fr-CH"/>
        </w:rPr>
        <w:t>20.</w:t>
      </w:r>
      <w:r>
        <w:rPr>
          <w:lang w:val="fr-CH"/>
        </w:rPr>
        <w:tab/>
        <w:t xml:space="preserve">Le tétanos néonatal s’est maintenu à plus de 10 cas au cours de la période quinquennale 1995-1999 et en-dessous de ce chiffre depuis 2000.  En 2002, on a signalé 50 cas (45 parmi des enfants de moins de 15 ans) de diphtérie, qui ont entraîné sept décès.    </w:t>
      </w:r>
    </w:p>
    <w:p w:rsidR="00000000" w:rsidRDefault="00000000">
      <w:pPr>
        <w:autoSpaceDE w:val="0"/>
        <w:autoSpaceDN w:val="0"/>
        <w:adjustRightInd w:val="0"/>
        <w:spacing w:after="200"/>
        <w:rPr>
          <w:lang w:val="fr-CH"/>
        </w:rPr>
      </w:pPr>
      <w:r>
        <w:rPr>
          <w:lang w:val="fr-CH"/>
        </w:rPr>
        <w:t>21.</w:t>
      </w:r>
      <w:r>
        <w:rPr>
          <w:lang w:val="fr-CH"/>
        </w:rPr>
        <w:tab/>
        <w:t>Les cas de décès dus à des maladies contre lesquelles il existe des vaccins (à l’exception de la rougeole et de la poliomyélite), qui apparaissent sous forme d’épisodes collectifs et dont la réduction a été importante, sont des indicateurs d’impact qui mettent en évidence les difficultés de la lutte contre ces maladies. Au cours de la décennie écoulée, on n’a signalé aucun nouveau cas de poliomyélite.</w:t>
      </w:r>
    </w:p>
    <w:p w:rsidR="00000000" w:rsidRDefault="00000000">
      <w:pPr>
        <w:pStyle w:val="BodyText3"/>
        <w:rPr>
          <w:lang w:val="fr-CH"/>
        </w:rPr>
      </w:pPr>
      <w:r>
        <w:rPr>
          <w:sz w:val="22"/>
          <w:lang w:val="fr-CH"/>
        </w:rPr>
        <w:t>Mortalité due aux maladies contre lesquelles il existe des vaccins parmi les enfants</w:t>
      </w:r>
      <w:r>
        <w:rPr>
          <w:sz w:val="22"/>
          <w:lang w:val="fr-CH"/>
        </w:rPr>
        <w:br/>
        <w:t>âgés de moins de 10 ans, Paraguay, 1999-2002</w:t>
      </w:r>
    </w:p>
    <w:tbl>
      <w:tblPr>
        <w:tblW w:w="5000" w:type="pct"/>
        <w:jc w:val="center"/>
        <w:tblLayout w:type="fixed"/>
        <w:tblCellMar>
          <w:left w:w="0" w:type="dxa"/>
          <w:right w:w="0" w:type="dxa"/>
        </w:tblCellMar>
        <w:tblLook w:val="0000" w:firstRow="0" w:lastRow="0" w:firstColumn="0" w:lastColumn="0" w:noHBand="0" w:noVBand="0"/>
      </w:tblPr>
      <w:tblGrid>
        <w:gridCol w:w="3723"/>
        <w:gridCol w:w="1426"/>
        <w:gridCol w:w="1426"/>
        <w:gridCol w:w="1426"/>
        <w:gridCol w:w="1427"/>
      </w:tblGrid>
      <w:tr w:rsidR="00000000">
        <w:tblPrEx>
          <w:tblCellMar>
            <w:top w:w="0" w:type="dxa"/>
            <w:bottom w:w="0" w:type="dxa"/>
          </w:tblCellMar>
        </w:tblPrEx>
        <w:trPr>
          <w:jc w:val="center"/>
        </w:trPr>
        <w:tc>
          <w:tcPr>
            <w:tcW w:w="3398" w:type="dxa"/>
            <w:tcBorders>
              <w:top w:val="single" w:sz="2" w:space="0" w:color="auto"/>
              <w:bottom w:val="single" w:sz="2" w:space="0" w:color="auto"/>
            </w:tcBorders>
          </w:tcPr>
          <w:p w:rsidR="00000000" w:rsidRDefault="00000000">
            <w:pPr>
              <w:widowControl w:val="0"/>
              <w:spacing w:before="60" w:after="60"/>
              <w:jc w:val="center"/>
              <w:rPr>
                <w:b/>
                <w:bCs/>
                <w:i/>
                <w:iCs/>
                <w:sz w:val="20"/>
                <w:szCs w:val="16"/>
                <w:lang w:val="fr-CH"/>
              </w:rPr>
            </w:pPr>
            <w:r>
              <w:rPr>
                <w:b/>
                <w:bCs/>
                <w:i/>
                <w:iCs/>
                <w:sz w:val="20"/>
                <w:szCs w:val="16"/>
                <w:lang w:val="fr-CH"/>
              </w:rPr>
              <w:t>Cause</w:t>
            </w:r>
          </w:p>
        </w:tc>
        <w:tc>
          <w:tcPr>
            <w:tcW w:w="1302" w:type="dxa"/>
            <w:tcBorders>
              <w:top w:val="single" w:sz="2" w:space="0" w:color="auto"/>
              <w:bottom w:val="single" w:sz="2" w:space="0" w:color="auto"/>
            </w:tcBorders>
          </w:tcPr>
          <w:p w:rsidR="00000000" w:rsidRDefault="00000000">
            <w:pPr>
              <w:widowControl w:val="0"/>
              <w:spacing w:before="60" w:after="60"/>
              <w:jc w:val="center"/>
              <w:rPr>
                <w:b/>
                <w:bCs/>
                <w:i/>
                <w:iCs/>
                <w:sz w:val="20"/>
                <w:szCs w:val="16"/>
                <w:lang w:val="fr-CH"/>
              </w:rPr>
            </w:pPr>
            <w:r>
              <w:rPr>
                <w:b/>
                <w:bCs/>
                <w:i/>
                <w:iCs/>
                <w:sz w:val="20"/>
                <w:szCs w:val="16"/>
                <w:lang w:val="fr-CH"/>
              </w:rPr>
              <w:t>1999</w:t>
            </w:r>
          </w:p>
        </w:tc>
        <w:tc>
          <w:tcPr>
            <w:tcW w:w="1302" w:type="dxa"/>
            <w:tcBorders>
              <w:top w:val="single" w:sz="2" w:space="0" w:color="auto"/>
              <w:bottom w:val="single" w:sz="2" w:space="0" w:color="auto"/>
            </w:tcBorders>
          </w:tcPr>
          <w:p w:rsidR="00000000" w:rsidRDefault="00000000">
            <w:pPr>
              <w:widowControl w:val="0"/>
              <w:spacing w:before="60" w:after="60"/>
              <w:jc w:val="center"/>
              <w:rPr>
                <w:b/>
                <w:bCs/>
                <w:i/>
                <w:iCs/>
                <w:sz w:val="20"/>
                <w:szCs w:val="16"/>
                <w:lang w:val="fr-CH"/>
              </w:rPr>
            </w:pPr>
            <w:r>
              <w:rPr>
                <w:b/>
                <w:bCs/>
                <w:i/>
                <w:iCs/>
                <w:sz w:val="20"/>
                <w:szCs w:val="16"/>
                <w:lang w:val="fr-CH"/>
              </w:rPr>
              <w:t>2000</w:t>
            </w:r>
          </w:p>
        </w:tc>
        <w:tc>
          <w:tcPr>
            <w:tcW w:w="1302" w:type="dxa"/>
            <w:tcBorders>
              <w:top w:val="single" w:sz="2" w:space="0" w:color="auto"/>
              <w:bottom w:val="single" w:sz="2" w:space="0" w:color="auto"/>
            </w:tcBorders>
          </w:tcPr>
          <w:p w:rsidR="00000000" w:rsidRDefault="00000000">
            <w:pPr>
              <w:widowControl w:val="0"/>
              <w:spacing w:before="60" w:after="60"/>
              <w:jc w:val="center"/>
              <w:rPr>
                <w:b/>
                <w:bCs/>
                <w:i/>
                <w:iCs/>
                <w:sz w:val="20"/>
                <w:szCs w:val="16"/>
                <w:lang w:val="fr-CH"/>
              </w:rPr>
            </w:pPr>
            <w:r>
              <w:rPr>
                <w:b/>
                <w:bCs/>
                <w:i/>
                <w:iCs/>
                <w:sz w:val="20"/>
                <w:szCs w:val="16"/>
                <w:lang w:val="fr-CH"/>
              </w:rPr>
              <w:t>2001</w:t>
            </w:r>
          </w:p>
        </w:tc>
        <w:tc>
          <w:tcPr>
            <w:tcW w:w="1303" w:type="dxa"/>
            <w:tcBorders>
              <w:top w:val="single" w:sz="2" w:space="0" w:color="auto"/>
              <w:bottom w:val="single" w:sz="2" w:space="0" w:color="auto"/>
            </w:tcBorders>
          </w:tcPr>
          <w:p w:rsidR="00000000" w:rsidRDefault="00000000">
            <w:pPr>
              <w:widowControl w:val="0"/>
              <w:spacing w:before="60" w:after="60"/>
              <w:jc w:val="center"/>
              <w:rPr>
                <w:b/>
                <w:bCs/>
                <w:i/>
                <w:iCs/>
                <w:sz w:val="20"/>
                <w:szCs w:val="16"/>
                <w:lang w:val="fr-CH"/>
              </w:rPr>
            </w:pPr>
            <w:r>
              <w:rPr>
                <w:b/>
                <w:bCs/>
                <w:i/>
                <w:iCs/>
                <w:sz w:val="20"/>
                <w:szCs w:val="16"/>
                <w:lang w:val="fr-CH"/>
              </w:rPr>
              <w:t>2002</w:t>
            </w:r>
          </w:p>
        </w:tc>
      </w:tr>
      <w:tr w:rsidR="00000000">
        <w:tblPrEx>
          <w:tblCellMar>
            <w:top w:w="0" w:type="dxa"/>
            <w:bottom w:w="0" w:type="dxa"/>
          </w:tblCellMar>
        </w:tblPrEx>
        <w:trPr>
          <w:jc w:val="center"/>
        </w:trPr>
        <w:tc>
          <w:tcPr>
            <w:tcW w:w="3398" w:type="dxa"/>
            <w:tcBorders>
              <w:top w:val="single" w:sz="2" w:space="0" w:color="auto"/>
            </w:tcBorders>
          </w:tcPr>
          <w:p w:rsidR="00000000" w:rsidRDefault="00000000">
            <w:pPr>
              <w:widowControl w:val="0"/>
              <w:spacing w:before="60" w:after="60"/>
              <w:rPr>
                <w:sz w:val="20"/>
                <w:szCs w:val="16"/>
                <w:lang w:val="fr-CH"/>
              </w:rPr>
            </w:pPr>
            <w:r>
              <w:rPr>
                <w:sz w:val="20"/>
                <w:szCs w:val="16"/>
                <w:lang w:val="fr-CH"/>
              </w:rPr>
              <w:t>Poliomyélite</w:t>
            </w:r>
          </w:p>
        </w:tc>
        <w:tc>
          <w:tcPr>
            <w:tcW w:w="1302" w:type="dxa"/>
            <w:tcBorders>
              <w:top w:val="single" w:sz="2" w:space="0" w:color="auto"/>
            </w:tcBorders>
          </w:tcPr>
          <w:p w:rsidR="00000000" w:rsidRDefault="00000000">
            <w:pPr>
              <w:widowControl w:val="0"/>
              <w:tabs>
                <w:tab w:val="decimal" w:pos="718"/>
              </w:tabs>
              <w:spacing w:before="60" w:after="60"/>
              <w:rPr>
                <w:sz w:val="20"/>
                <w:szCs w:val="16"/>
                <w:lang w:val="fr-CH"/>
              </w:rPr>
            </w:pPr>
            <w:r>
              <w:rPr>
                <w:sz w:val="20"/>
                <w:szCs w:val="16"/>
                <w:lang w:val="fr-CH"/>
              </w:rPr>
              <w:t>0</w:t>
            </w:r>
          </w:p>
        </w:tc>
        <w:tc>
          <w:tcPr>
            <w:tcW w:w="1302" w:type="dxa"/>
            <w:tcBorders>
              <w:top w:val="single" w:sz="2" w:space="0" w:color="auto"/>
            </w:tcBorders>
          </w:tcPr>
          <w:p w:rsidR="00000000" w:rsidRDefault="00000000">
            <w:pPr>
              <w:widowControl w:val="0"/>
              <w:tabs>
                <w:tab w:val="decimal" w:pos="652"/>
              </w:tabs>
              <w:spacing w:before="60" w:after="60"/>
              <w:rPr>
                <w:sz w:val="20"/>
                <w:szCs w:val="16"/>
                <w:lang w:val="fr-CH"/>
              </w:rPr>
            </w:pPr>
            <w:r>
              <w:rPr>
                <w:sz w:val="20"/>
                <w:szCs w:val="16"/>
                <w:lang w:val="fr-CH"/>
              </w:rPr>
              <w:t>0</w:t>
            </w:r>
          </w:p>
        </w:tc>
        <w:tc>
          <w:tcPr>
            <w:tcW w:w="1302" w:type="dxa"/>
            <w:tcBorders>
              <w:top w:val="single" w:sz="2" w:space="0" w:color="auto"/>
            </w:tcBorders>
          </w:tcPr>
          <w:p w:rsidR="00000000" w:rsidRDefault="00000000">
            <w:pPr>
              <w:widowControl w:val="0"/>
              <w:tabs>
                <w:tab w:val="decimal" w:pos="754"/>
              </w:tabs>
              <w:spacing w:before="60" w:after="60"/>
              <w:rPr>
                <w:sz w:val="20"/>
                <w:szCs w:val="16"/>
                <w:lang w:val="fr-CH"/>
              </w:rPr>
            </w:pPr>
            <w:r>
              <w:rPr>
                <w:sz w:val="20"/>
                <w:szCs w:val="16"/>
                <w:lang w:val="fr-CH"/>
              </w:rPr>
              <w:t>0</w:t>
            </w:r>
          </w:p>
        </w:tc>
        <w:tc>
          <w:tcPr>
            <w:tcW w:w="1303" w:type="dxa"/>
            <w:tcBorders>
              <w:top w:val="single" w:sz="2" w:space="0" w:color="auto"/>
            </w:tcBorders>
          </w:tcPr>
          <w:p w:rsidR="00000000" w:rsidRDefault="00000000">
            <w:pPr>
              <w:widowControl w:val="0"/>
              <w:tabs>
                <w:tab w:val="decimal" w:pos="754"/>
              </w:tabs>
              <w:spacing w:before="60" w:after="60"/>
              <w:rPr>
                <w:sz w:val="20"/>
                <w:szCs w:val="16"/>
                <w:lang w:val="fr-CH"/>
              </w:rPr>
            </w:pPr>
            <w:r>
              <w:rPr>
                <w:sz w:val="20"/>
                <w:szCs w:val="16"/>
                <w:lang w:val="fr-CH"/>
              </w:rPr>
              <w:t>0</w:t>
            </w:r>
          </w:p>
        </w:tc>
      </w:tr>
      <w:tr w:rsidR="00000000">
        <w:tblPrEx>
          <w:tblCellMar>
            <w:top w:w="0" w:type="dxa"/>
            <w:bottom w:w="0" w:type="dxa"/>
          </w:tblCellMar>
        </w:tblPrEx>
        <w:trPr>
          <w:jc w:val="center"/>
        </w:trPr>
        <w:tc>
          <w:tcPr>
            <w:tcW w:w="3398" w:type="dxa"/>
          </w:tcPr>
          <w:p w:rsidR="00000000" w:rsidRDefault="00000000">
            <w:pPr>
              <w:widowControl w:val="0"/>
              <w:spacing w:before="60" w:after="60"/>
              <w:rPr>
                <w:sz w:val="20"/>
                <w:szCs w:val="16"/>
                <w:lang w:val="fr-CH"/>
              </w:rPr>
            </w:pPr>
            <w:r>
              <w:rPr>
                <w:sz w:val="20"/>
                <w:szCs w:val="16"/>
                <w:lang w:val="fr-CH"/>
              </w:rPr>
              <w:t xml:space="preserve">Rougeole </w:t>
            </w:r>
          </w:p>
        </w:tc>
        <w:tc>
          <w:tcPr>
            <w:tcW w:w="1302" w:type="dxa"/>
          </w:tcPr>
          <w:p w:rsidR="00000000" w:rsidRDefault="00000000">
            <w:pPr>
              <w:widowControl w:val="0"/>
              <w:tabs>
                <w:tab w:val="decimal" w:pos="718"/>
              </w:tabs>
              <w:spacing w:before="60" w:after="60"/>
              <w:rPr>
                <w:sz w:val="20"/>
                <w:szCs w:val="16"/>
                <w:lang w:val="fr-CH"/>
              </w:rPr>
            </w:pPr>
            <w:r>
              <w:rPr>
                <w:sz w:val="20"/>
                <w:szCs w:val="16"/>
                <w:lang w:val="fr-CH"/>
              </w:rPr>
              <w:t>0</w:t>
            </w:r>
          </w:p>
        </w:tc>
        <w:tc>
          <w:tcPr>
            <w:tcW w:w="1302" w:type="dxa"/>
          </w:tcPr>
          <w:p w:rsidR="00000000" w:rsidRDefault="00000000">
            <w:pPr>
              <w:widowControl w:val="0"/>
              <w:tabs>
                <w:tab w:val="decimal" w:pos="652"/>
              </w:tabs>
              <w:spacing w:before="60" w:after="60"/>
              <w:rPr>
                <w:sz w:val="20"/>
                <w:szCs w:val="16"/>
                <w:lang w:val="fr-CH"/>
              </w:rPr>
            </w:pPr>
            <w:r>
              <w:rPr>
                <w:sz w:val="20"/>
                <w:szCs w:val="16"/>
                <w:lang w:val="fr-CH"/>
              </w:rPr>
              <w:t>0</w:t>
            </w:r>
          </w:p>
        </w:tc>
        <w:tc>
          <w:tcPr>
            <w:tcW w:w="1302" w:type="dxa"/>
          </w:tcPr>
          <w:p w:rsidR="00000000" w:rsidRDefault="00000000">
            <w:pPr>
              <w:widowControl w:val="0"/>
              <w:tabs>
                <w:tab w:val="decimal" w:pos="754"/>
              </w:tabs>
              <w:spacing w:before="60" w:after="60"/>
              <w:rPr>
                <w:sz w:val="20"/>
                <w:szCs w:val="16"/>
                <w:lang w:val="fr-CH"/>
              </w:rPr>
            </w:pPr>
            <w:r>
              <w:rPr>
                <w:sz w:val="20"/>
                <w:szCs w:val="16"/>
                <w:lang w:val="fr-CH"/>
              </w:rPr>
              <w:t>0</w:t>
            </w:r>
          </w:p>
        </w:tc>
        <w:tc>
          <w:tcPr>
            <w:tcW w:w="1303" w:type="dxa"/>
          </w:tcPr>
          <w:p w:rsidR="00000000" w:rsidRDefault="00000000">
            <w:pPr>
              <w:widowControl w:val="0"/>
              <w:tabs>
                <w:tab w:val="decimal" w:pos="754"/>
              </w:tabs>
              <w:spacing w:before="60" w:after="60"/>
              <w:rPr>
                <w:sz w:val="20"/>
                <w:szCs w:val="16"/>
                <w:lang w:val="fr-CH"/>
              </w:rPr>
            </w:pPr>
            <w:r>
              <w:rPr>
                <w:sz w:val="20"/>
                <w:szCs w:val="16"/>
                <w:lang w:val="fr-CH"/>
              </w:rPr>
              <w:t>0</w:t>
            </w:r>
          </w:p>
        </w:tc>
      </w:tr>
      <w:tr w:rsidR="00000000">
        <w:tblPrEx>
          <w:tblCellMar>
            <w:top w:w="0" w:type="dxa"/>
            <w:bottom w:w="0" w:type="dxa"/>
          </w:tblCellMar>
        </w:tblPrEx>
        <w:trPr>
          <w:jc w:val="center"/>
        </w:trPr>
        <w:tc>
          <w:tcPr>
            <w:tcW w:w="3398" w:type="dxa"/>
          </w:tcPr>
          <w:p w:rsidR="00000000" w:rsidRDefault="00000000">
            <w:pPr>
              <w:widowControl w:val="0"/>
              <w:spacing w:before="60" w:after="60"/>
              <w:rPr>
                <w:sz w:val="20"/>
                <w:szCs w:val="16"/>
                <w:lang w:val="fr-CH"/>
              </w:rPr>
            </w:pPr>
            <w:r>
              <w:rPr>
                <w:sz w:val="20"/>
                <w:szCs w:val="16"/>
                <w:lang w:val="fr-CH"/>
              </w:rPr>
              <w:t>Tétanos neonatal</w:t>
            </w:r>
          </w:p>
        </w:tc>
        <w:tc>
          <w:tcPr>
            <w:tcW w:w="1302" w:type="dxa"/>
          </w:tcPr>
          <w:p w:rsidR="00000000" w:rsidRDefault="00000000">
            <w:pPr>
              <w:widowControl w:val="0"/>
              <w:tabs>
                <w:tab w:val="decimal" w:pos="718"/>
              </w:tabs>
              <w:spacing w:before="60" w:after="60"/>
              <w:rPr>
                <w:sz w:val="20"/>
                <w:szCs w:val="16"/>
                <w:lang w:val="fr-CH"/>
              </w:rPr>
            </w:pPr>
            <w:r>
              <w:rPr>
                <w:sz w:val="20"/>
                <w:szCs w:val="16"/>
                <w:lang w:val="fr-CH"/>
              </w:rPr>
              <w:t>7</w:t>
            </w:r>
          </w:p>
        </w:tc>
        <w:tc>
          <w:tcPr>
            <w:tcW w:w="1302" w:type="dxa"/>
          </w:tcPr>
          <w:p w:rsidR="00000000" w:rsidRDefault="00000000">
            <w:pPr>
              <w:widowControl w:val="0"/>
              <w:tabs>
                <w:tab w:val="decimal" w:pos="652"/>
              </w:tabs>
              <w:spacing w:before="60" w:after="60"/>
              <w:rPr>
                <w:sz w:val="20"/>
                <w:szCs w:val="16"/>
                <w:lang w:val="fr-CH"/>
              </w:rPr>
            </w:pPr>
            <w:r>
              <w:rPr>
                <w:sz w:val="20"/>
                <w:szCs w:val="16"/>
                <w:lang w:val="fr-CH"/>
              </w:rPr>
              <w:t>4</w:t>
            </w:r>
          </w:p>
        </w:tc>
        <w:tc>
          <w:tcPr>
            <w:tcW w:w="1302" w:type="dxa"/>
          </w:tcPr>
          <w:p w:rsidR="00000000" w:rsidRDefault="00000000">
            <w:pPr>
              <w:widowControl w:val="0"/>
              <w:tabs>
                <w:tab w:val="decimal" w:pos="754"/>
              </w:tabs>
              <w:spacing w:before="60" w:after="60"/>
              <w:rPr>
                <w:sz w:val="20"/>
                <w:szCs w:val="16"/>
                <w:lang w:val="fr-CH"/>
              </w:rPr>
            </w:pPr>
            <w:r>
              <w:rPr>
                <w:sz w:val="20"/>
                <w:szCs w:val="16"/>
                <w:lang w:val="fr-CH"/>
              </w:rPr>
              <w:t>7</w:t>
            </w:r>
          </w:p>
        </w:tc>
        <w:tc>
          <w:tcPr>
            <w:tcW w:w="1303" w:type="dxa"/>
          </w:tcPr>
          <w:p w:rsidR="00000000" w:rsidRDefault="00000000">
            <w:pPr>
              <w:widowControl w:val="0"/>
              <w:tabs>
                <w:tab w:val="decimal" w:pos="754"/>
              </w:tabs>
              <w:spacing w:before="60" w:after="60"/>
              <w:rPr>
                <w:sz w:val="20"/>
                <w:szCs w:val="16"/>
                <w:lang w:val="fr-CH"/>
              </w:rPr>
            </w:pPr>
            <w:r>
              <w:rPr>
                <w:sz w:val="20"/>
                <w:szCs w:val="16"/>
                <w:lang w:val="fr-CH"/>
              </w:rPr>
              <w:t>3</w:t>
            </w:r>
          </w:p>
        </w:tc>
      </w:tr>
      <w:tr w:rsidR="00000000">
        <w:tblPrEx>
          <w:tblCellMar>
            <w:top w:w="0" w:type="dxa"/>
            <w:bottom w:w="0" w:type="dxa"/>
          </w:tblCellMar>
        </w:tblPrEx>
        <w:trPr>
          <w:jc w:val="center"/>
        </w:trPr>
        <w:tc>
          <w:tcPr>
            <w:tcW w:w="3398" w:type="dxa"/>
          </w:tcPr>
          <w:p w:rsidR="00000000" w:rsidRDefault="00000000">
            <w:pPr>
              <w:widowControl w:val="0"/>
              <w:spacing w:before="60" w:after="60"/>
              <w:rPr>
                <w:sz w:val="20"/>
                <w:szCs w:val="16"/>
                <w:lang w:val="fr-CH"/>
              </w:rPr>
            </w:pPr>
            <w:r>
              <w:rPr>
                <w:sz w:val="20"/>
                <w:szCs w:val="16"/>
                <w:lang w:val="fr-CH"/>
              </w:rPr>
              <w:t>Tétanos, autres groupes d’âges</w:t>
            </w:r>
          </w:p>
        </w:tc>
        <w:tc>
          <w:tcPr>
            <w:tcW w:w="1302" w:type="dxa"/>
          </w:tcPr>
          <w:p w:rsidR="00000000" w:rsidRDefault="00000000">
            <w:pPr>
              <w:widowControl w:val="0"/>
              <w:tabs>
                <w:tab w:val="decimal" w:pos="718"/>
              </w:tabs>
              <w:spacing w:before="60" w:after="60"/>
              <w:rPr>
                <w:sz w:val="20"/>
                <w:szCs w:val="16"/>
                <w:lang w:val="fr-CH"/>
              </w:rPr>
            </w:pPr>
            <w:r>
              <w:rPr>
                <w:sz w:val="20"/>
                <w:szCs w:val="16"/>
                <w:lang w:val="fr-CH"/>
              </w:rPr>
              <w:t>7</w:t>
            </w:r>
          </w:p>
        </w:tc>
        <w:tc>
          <w:tcPr>
            <w:tcW w:w="1302" w:type="dxa"/>
          </w:tcPr>
          <w:p w:rsidR="00000000" w:rsidRDefault="00000000">
            <w:pPr>
              <w:widowControl w:val="0"/>
              <w:tabs>
                <w:tab w:val="decimal" w:pos="652"/>
              </w:tabs>
              <w:spacing w:before="60" w:after="60"/>
              <w:rPr>
                <w:sz w:val="20"/>
                <w:szCs w:val="16"/>
                <w:lang w:val="fr-CH"/>
              </w:rPr>
            </w:pPr>
            <w:r>
              <w:rPr>
                <w:sz w:val="20"/>
                <w:szCs w:val="16"/>
                <w:lang w:val="fr-CH"/>
              </w:rPr>
              <w:t>2</w:t>
            </w:r>
          </w:p>
        </w:tc>
        <w:tc>
          <w:tcPr>
            <w:tcW w:w="1302" w:type="dxa"/>
          </w:tcPr>
          <w:p w:rsidR="00000000" w:rsidRDefault="00000000">
            <w:pPr>
              <w:widowControl w:val="0"/>
              <w:tabs>
                <w:tab w:val="decimal" w:pos="754"/>
              </w:tabs>
              <w:spacing w:before="60" w:after="60"/>
              <w:rPr>
                <w:sz w:val="20"/>
                <w:szCs w:val="16"/>
                <w:lang w:val="fr-CH"/>
              </w:rPr>
            </w:pPr>
            <w:r>
              <w:rPr>
                <w:sz w:val="20"/>
                <w:szCs w:val="16"/>
                <w:lang w:val="fr-CH"/>
              </w:rPr>
              <w:t>2</w:t>
            </w:r>
          </w:p>
        </w:tc>
        <w:tc>
          <w:tcPr>
            <w:tcW w:w="1303" w:type="dxa"/>
          </w:tcPr>
          <w:p w:rsidR="00000000" w:rsidRDefault="00000000">
            <w:pPr>
              <w:widowControl w:val="0"/>
              <w:tabs>
                <w:tab w:val="decimal" w:pos="754"/>
              </w:tabs>
              <w:spacing w:before="60" w:after="60"/>
              <w:rPr>
                <w:sz w:val="20"/>
                <w:szCs w:val="16"/>
                <w:lang w:val="fr-CH"/>
              </w:rPr>
            </w:pPr>
            <w:r>
              <w:rPr>
                <w:sz w:val="20"/>
                <w:szCs w:val="16"/>
                <w:lang w:val="fr-CH"/>
              </w:rPr>
              <w:t>1</w:t>
            </w:r>
          </w:p>
        </w:tc>
      </w:tr>
      <w:tr w:rsidR="00000000">
        <w:tblPrEx>
          <w:tblCellMar>
            <w:top w:w="0" w:type="dxa"/>
            <w:bottom w:w="0" w:type="dxa"/>
          </w:tblCellMar>
        </w:tblPrEx>
        <w:trPr>
          <w:jc w:val="center"/>
        </w:trPr>
        <w:tc>
          <w:tcPr>
            <w:tcW w:w="3398" w:type="dxa"/>
          </w:tcPr>
          <w:p w:rsidR="00000000" w:rsidRDefault="00000000">
            <w:pPr>
              <w:widowControl w:val="0"/>
              <w:spacing w:before="60" w:after="60"/>
              <w:rPr>
                <w:sz w:val="20"/>
                <w:szCs w:val="16"/>
                <w:lang w:val="fr-CH"/>
              </w:rPr>
            </w:pPr>
            <w:r>
              <w:rPr>
                <w:sz w:val="20"/>
                <w:szCs w:val="16"/>
                <w:lang w:val="fr-CH"/>
              </w:rPr>
              <w:t>Diphtérie</w:t>
            </w:r>
          </w:p>
        </w:tc>
        <w:tc>
          <w:tcPr>
            <w:tcW w:w="1302" w:type="dxa"/>
          </w:tcPr>
          <w:p w:rsidR="00000000" w:rsidRDefault="00000000">
            <w:pPr>
              <w:widowControl w:val="0"/>
              <w:tabs>
                <w:tab w:val="decimal" w:pos="718"/>
              </w:tabs>
              <w:spacing w:before="60" w:after="60"/>
              <w:rPr>
                <w:sz w:val="20"/>
                <w:szCs w:val="16"/>
                <w:lang w:val="fr-CH"/>
              </w:rPr>
            </w:pPr>
            <w:r>
              <w:rPr>
                <w:sz w:val="20"/>
                <w:szCs w:val="16"/>
                <w:lang w:val="fr-CH"/>
              </w:rPr>
              <w:t>0</w:t>
            </w:r>
          </w:p>
        </w:tc>
        <w:tc>
          <w:tcPr>
            <w:tcW w:w="1302" w:type="dxa"/>
          </w:tcPr>
          <w:p w:rsidR="00000000" w:rsidRDefault="00000000">
            <w:pPr>
              <w:widowControl w:val="0"/>
              <w:tabs>
                <w:tab w:val="decimal" w:pos="652"/>
              </w:tabs>
              <w:spacing w:before="60" w:after="60"/>
              <w:rPr>
                <w:sz w:val="20"/>
                <w:szCs w:val="16"/>
                <w:lang w:val="fr-CH"/>
              </w:rPr>
            </w:pPr>
            <w:r>
              <w:rPr>
                <w:sz w:val="20"/>
                <w:szCs w:val="16"/>
                <w:lang w:val="fr-CH"/>
              </w:rPr>
              <w:t>0</w:t>
            </w:r>
          </w:p>
        </w:tc>
        <w:tc>
          <w:tcPr>
            <w:tcW w:w="1302" w:type="dxa"/>
          </w:tcPr>
          <w:p w:rsidR="00000000" w:rsidRDefault="00000000">
            <w:pPr>
              <w:widowControl w:val="0"/>
              <w:tabs>
                <w:tab w:val="decimal" w:pos="754"/>
              </w:tabs>
              <w:spacing w:before="60" w:after="60"/>
              <w:rPr>
                <w:sz w:val="20"/>
                <w:szCs w:val="16"/>
                <w:lang w:val="fr-CH"/>
              </w:rPr>
            </w:pPr>
            <w:r>
              <w:rPr>
                <w:sz w:val="20"/>
                <w:szCs w:val="16"/>
                <w:lang w:val="fr-CH"/>
              </w:rPr>
              <w:t>0</w:t>
            </w:r>
          </w:p>
        </w:tc>
        <w:tc>
          <w:tcPr>
            <w:tcW w:w="1303" w:type="dxa"/>
          </w:tcPr>
          <w:p w:rsidR="00000000" w:rsidRDefault="00000000">
            <w:pPr>
              <w:widowControl w:val="0"/>
              <w:tabs>
                <w:tab w:val="decimal" w:pos="754"/>
              </w:tabs>
              <w:spacing w:before="60" w:after="60"/>
              <w:rPr>
                <w:sz w:val="20"/>
                <w:szCs w:val="16"/>
                <w:lang w:val="fr-CH"/>
              </w:rPr>
            </w:pPr>
            <w:r>
              <w:rPr>
                <w:sz w:val="20"/>
                <w:szCs w:val="16"/>
                <w:lang w:val="fr-CH"/>
              </w:rPr>
              <w:t>7</w:t>
            </w:r>
          </w:p>
        </w:tc>
      </w:tr>
      <w:tr w:rsidR="00000000">
        <w:tblPrEx>
          <w:tblCellMar>
            <w:top w:w="0" w:type="dxa"/>
            <w:bottom w:w="0" w:type="dxa"/>
          </w:tblCellMar>
        </w:tblPrEx>
        <w:trPr>
          <w:jc w:val="center"/>
        </w:trPr>
        <w:tc>
          <w:tcPr>
            <w:tcW w:w="3398" w:type="dxa"/>
          </w:tcPr>
          <w:p w:rsidR="00000000" w:rsidRDefault="00000000">
            <w:pPr>
              <w:widowControl w:val="0"/>
              <w:spacing w:before="60" w:after="60"/>
              <w:rPr>
                <w:sz w:val="20"/>
                <w:szCs w:val="16"/>
                <w:lang w:val="fr-CH"/>
              </w:rPr>
            </w:pPr>
            <w:r>
              <w:rPr>
                <w:sz w:val="20"/>
                <w:szCs w:val="16"/>
                <w:lang w:val="fr-CH"/>
              </w:rPr>
              <w:t xml:space="preserve">Coqueluche due à </w:t>
            </w:r>
            <w:r>
              <w:rPr>
                <w:i/>
                <w:sz w:val="20"/>
                <w:szCs w:val="16"/>
                <w:lang w:val="fr-CH"/>
              </w:rPr>
              <w:t>Bordetella pertussis</w:t>
            </w:r>
          </w:p>
        </w:tc>
        <w:tc>
          <w:tcPr>
            <w:tcW w:w="1302" w:type="dxa"/>
          </w:tcPr>
          <w:p w:rsidR="00000000" w:rsidRDefault="00000000">
            <w:pPr>
              <w:widowControl w:val="0"/>
              <w:tabs>
                <w:tab w:val="decimal" w:pos="718"/>
              </w:tabs>
              <w:spacing w:before="60" w:after="60"/>
              <w:rPr>
                <w:sz w:val="20"/>
                <w:szCs w:val="16"/>
                <w:lang w:val="fr-CH"/>
              </w:rPr>
            </w:pPr>
            <w:r>
              <w:rPr>
                <w:sz w:val="20"/>
                <w:szCs w:val="16"/>
                <w:lang w:val="fr-CH"/>
              </w:rPr>
              <w:t>2</w:t>
            </w:r>
          </w:p>
        </w:tc>
        <w:tc>
          <w:tcPr>
            <w:tcW w:w="1302" w:type="dxa"/>
          </w:tcPr>
          <w:p w:rsidR="00000000" w:rsidRDefault="00000000">
            <w:pPr>
              <w:widowControl w:val="0"/>
              <w:tabs>
                <w:tab w:val="decimal" w:pos="652"/>
              </w:tabs>
              <w:spacing w:before="60" w:after="60"/>
              <w:rPr>
                <w:sz w:val="20"/>
                <w:szCs w:val="16"/>
                <w:lang w:val="fr-CH"/>
              </w:rPr>
            </w:pPr>
            <w:r>
              <w:rPr>
                <w:sz w:val="20"/>
                <w:szCs w:val="16"/>
                <w:lang w:val="fr-CH"/>
              </w:rPr>
              <w:t>-</w:t>
            </w:r>
          </w:p>
        </w:tc>
        <w:tc>
          <w:tcPr>
            <w:tcW w:w="1302" w:type="dxa"/>
          </w:tcPr>
          <w:p w:rsidR="00000000" w:rsidRDefault="00000000">
            <w:pPr>
              <w:widowControl w:val="0"/>
              <w:tabs>
                <w:tab w:val="decimal" w:pos="754"/>
              </w:tabs>
              <w:spacing w:before="60" w:after="60"/>
              <w:rPr>
                <w:sz w:val="20"/>
                <w:szCs w:val="16"/>
                <w:lang w:val="fr-CH"/>
              </w:rPr>
            </w:pPr>
            <w:r>
              <w:rPr>
                <w:sz w:val="20"/>
                <w:szCs w:val="16"/>
                <w:lang w:val="fr-CH"/>
              </w:rPr>
              <w:t>-</w:t>
            </w:r>
          </w:p>
        </w:tc>
        <w:tc>
          <w:tcPr>
            <w:tcW w:w="1303" w:type="dxa"/>
          </w:tcPr>
          <w:p w:rsidR="00000000" w:rsidRDefault="00000000">
            <w:pPr>
              <w:widowControl w:val="0"/>
              <w:tabs>
                <w:tab w:val="decimal" w:pos="754"/>
              </w:tabs>
              <w:spacing w:before="60" w:after="60"/>
              <w:rPr>
                <w:sz w:val="20"/>
                <w:szCs w:val="16"/>
                <w:lang w:val="fr-CH"/>
              </w:rPr>
            </w:pPr>
            <w:r>
              <w:rPr>
                <w:sz w:val="20"/>
                <w:szCs w:val="16"/>
                <w:lang w:val="fr-CH"/>
              </w:rPr>
              <w:t>-</w:t>
            </w:r>
          </w:p>
        </w:tc>
      </w:tr>
      <w:tr w:rsidR="00000000">
        <w:tblPrEx>
          <w:tblCellMar>
            <w:top w:w="0" w:type="dxa"/>
            <w:bottom w:w="0" w:type="dxa"/>
          </w:tblCellMar>
        </w:tblPrEx>
        <w:trPr>
          <w:jc w:val="center"/>
        </w:trPr>
        <w:tc>
          <w:tcPr>
            <w:tcW w:w="3398" w:type="dxa"/>
          </w:tcPr>
          <w:p w:rsidR="00000000" w:rsidRDefault="00000000">
            <w:pPr>
              <w:widowControl w:val="0"/>
              <w:spacing w:before="60" w:after="60"/>
              <w:rPr>
                <w:sz w:val="20"/>
                <w:szCs w:val="16"/>
                <w:lang w:val="fr-CH"/>
              </w:rPr>
            </w:pPr>
            <w:r>
              <w:rPr>
                <w:sz w:val="20"/>
                <w:szCs w:val="16"/>
                <w:lang w:val="fr-CH"/>
              </w:rPr>
              <w:t xml:space="preserve">Coqueluche à agent non spécifié </w:t>
            </w:r>
          </w:p>
        </w:tc>
        <w:tc>
          <w:tcPr>
            <w:tcW w:w="1302" w:type="dxa"/>
          </w:tcPr>
          <w:p w:rsidR="00000000" w:rsidRDefault="00000000">
            <w:pPr>
              <w:widowControl w:val="0"/>
              <w:tabs>
                <w:tab w:val="decimal" w:pos="718"/>
              </w:tabs>
              <w:spacing w:before="60" w:after="60"/>
              <w:rPr>
                <w:sz w:val="20"/>
                <w:szCs w:val="16"/>
                <w:lang w:val="fr-CH"/>
              </w:rPr>
            </w:pPr>
            <w:r>
              <w:rPr>
                <w:sz w:val="20"/>
                <w:szCs w:val="16"/>
                <w:lang w:val="fr-CH"/>
              </w:rPr>
              <w:t>39</w:t>
            </w:r>
          </w:p>
        </w:tc>
        <w:tc>
          <w:tcPr>
            <w:tcW w:w="1302" w:type="dxa"/>
          </w:tcPr>
          <w:p w:rsidR="00000000" w:rsidRDefault="00000000">
            <w:pPr>
              <w:widowControl w:val="0"/>
              <w:tabs>
                <w:tab w:val="decimal" w:pos="652"/>
              </w:tabs>
              <w:spacing w:before="60" w:after="60"/>
              <w:rPr>
                <w:sz w:val="20"/>
                <w:szCs w:val="16"/>
                <w:lang w:val="fr-CH"/>
              </w:rPr>
            </w:pPr>
            <w:r>
              <w:rPr>
                <w:sz w:val="20"/>
                <w:szCs w:val="16"/>
                <w:lang w:val="fr-CH"/>
              </w:rPr>
              <w:t>1</w:t>
            </w:r>
          </w:p>
        </w:tc>
        <w:tc>
          <w:tcPr>
            <w:tcW w:w="1302" w:type="dxa"/>
          </w:tcPr>
          <w:p w:rsidR="00000000" w:rsidRDefault="00000000">
            <w:pPr>
              <w:widowControl w:val="0"/>
              <w:tabs>
                <w:tab w:val="decimal" w:pos="754"/>
              </w:tabs>
              <w:spacing w:before="60" w:after="60"/>
              <w:rPr>
                <w:sz w:val="20"/>
                <w:szCs w:val="16"/>
                <w:lang w:val="fr-CH"/>
              </w:rPr>
            </w:pPr>
            <w:r>
              <w:rPr>
                <w:sz w:val="20"/>
                <w:szCs w:val="16"/>
                <w:lang w:val="fr-CH"/>
              </w:rPr>
              <w:t>2</w:t>
            </w:r>
          </w:p>
        </w:tc>
        <w:tc>
          <w:tcPr>
            <w:tcW w:w="1303" w:type="dxa"/>
          </w:tcPr>
          <w:p w:rsidR="00000000" w:rsidRDefault="00000000">
            <w:pPr>
              <w:widowControl w:val="0"/>
              <w:tabs>
                <w:tab w:val="decimal" w:pos="754"/>
              </w:tabs>
              <w:spacing w:before="60" w:after="60"/>
              <w:rPr>
                <w:sz w:val="20"/>
                <w:szCs w:val="16"/>
                <w:lang w:val="fr-CH"/>
              </w:rPr>
            </w:pPr>
            <w:r>
              <w:rPr>
                <w:sz w:val="20"/>
                <w:szCs w:val="16"/>
                <w:lang w:val="fr-CH"/>
              </w:rPr>
              <w:t>2</w:t>
            </w:r>
          </w:p>
        </w:tc>
      </w:tr>
      <w:tr w:rsidR="00000000">
        <w:tblPrEx>
          <w:tblCellMar>
            <w:top w:w="0" w:type="dxa"/>
            <w:bottom w:w="0" w:type="dxa"/>
          </w:tblCellMar>
        </w:tblPrEx>
        <w:trPr>
          <w:jc w:val="center"/>
        </w:trPr>
        <w:tc>
          <w:tcPr>
            <w:tcW w:w="3398" w:type="dxa"/>
            <w:tcBorders>
              <w:bottom w:val="single" w:sz="2" w:space="0" w:color="auto"/>
            </w:tcBorders>
          </w:tcPr>
          <w:p w:rsidR="00000000" w:rsidRDefault="00000000">
            <w:pPr>
              <w:widowControl w:val="0"/>
              <w:tabs>
                <w:tab w:val="left" w:pos="396"/>
              </w:tabs>
              <w:spacing w:before="60" w:after="60"/>
              <w:rPr>
                <w:b/>
                <w:bCs/>
                <w:sz w:val="20"/>
                <w:szCs w:val="16"/>
                <w:lang w:val="fr-CH"/>
              </w:rPr>
            </w:pPr>
            <w:r>
              <w:rPr>
                <w:b/>
                <w:bCs/>
                <w:sz w:val="20"/>
                <w:szCs w:val="16"/>
                <w:lang w:val="fr-CH"/>
              </w:rPr>
              <w:tab/>
              <w:t>Total</w:t>
            </w:r>
          </w:p>
        </w:tc>
        <w:tc>
          <w:tcPr>
            <w:tcW w:w="1302" w:type="dxa"/>
            <w:tcBorders>
              <w:bottom w:val="single" w:sz="2" w:space="0" w:color="auto"/>
            </w:tcBorders>
          </w:tcPr>
          <w:p w:rsidR="00000000" w:rsidRDefault="00000000">
            <w:pPr>
              <w:widowControl w:val="0"/>
              <w:tabs>
                <w:tab w:val="decimal" w:pos="718"/>
              </w:tabs>
              <w:spacing w:before="60" w:after="60"/>
              <w:rPr>
                <w:b/>
                <w:bCs/>
                <w:sz w:val="20"/>
                <w:szCs w:val="16"/>
                <w:lang w:val="fr-CH"/>
              </w:rPr>
            </w:pPr>
            <w:r>
              <w:rPr>
                <w:b/>
                <w:bCs/>
                <w:sz w:val="20"/>
                <w:szCs w:val="16"/>
                <w:lang w:val="fr-CH"/>
              </w:rPr>
              <w:t>55</w:t>
            </w:r>
          </w:p>
        </w:tc>
        <w:tc>
          <w:tcPr>
            <w:tcW w:w="1302" w:type="dxa"/>
            <w:tcBorders>
              <w:bottom w:val="single" w:sz="2" w:space="0" w:color="auto"/>
            </w:tcBorders>
          </w:tcPr>
          <w:p w:rsidR="00000000" w:rsidRDefault="00000000">
            <w:pPr>
              <w:widowControl w:val="0"/>
              <w:spacing w:before="60" w:after="60"/>
              <w:rPr>
                <w:b/>
                <w:bCs/>
                <w:sz w:val="20"/>
                <w:szCs w:val="16"/>
                <w:lang w:val="fr-CH"/>
              </w:rPr>
            </w:pPr>
            <w:r>
              <w:rPr>
                <w:b/>
                <w:bCs/>
                <w:sz w:val="20"/>
                <w:szCs w:val="16"/>
                <w:lang w:val="fr-CH"/>
              </w:rPr>
              <w:t>7</w:t>
            </w:r>
          </w:p>
        </w:tc>
        <w:tc>
          <w:tcPr>
            <w:tcW w:w="1302" w:type="dxa"/>
            <w:tcBorders>
              <w:bottom w:val="single" w:sz="2" w:space="0" w:color="auto"/>
            </w:tcBorders>
          </w:tcPr>
          <w:p w:rsidR="00000000" w:rsidRDefault="00000000">
            <w:pPr>
              <w:widowControl w:val="0"/>
              <w:tabs>
                <w:tab w:val="decimal" w:pos="754"/>
              </w:tabs>
              <w:spacing w:before="60" w:after="60"/>
              <w:rPr>
                <w:b/>
                <w:bCs/>
                <w:sz w:val="20"/>
                <w:szCs w:val="16"/>
                <w:lang w:val="fr-CH"/>
              </w:rPr>
            </w:pPr>
            <w:r>
              <w:rPr>
                <w:b/>
                <w:bCs/>
                <w:sz w:val="20"/>
                <w:szCs w:val="16"/>
                <w:lang w:val="fr-CH"/>
              </w:rPr>
              <w:t>11</w:t>
            </w:r>
          </w:p>
        </w:tc>
        <w:tc>
          <w:tcPr>
            <w:tcW w:w="1303" w:type="dxa"/>
            <w:tcBorders>
              <w:bottom w:val="single" w:sz="2" w:space="0" w:color="auto"/>
            </w:tcBorders>
          </w:tcPr>
          <w:p w:rsidR="00000000" w:rsidRDefault="00000000">
            <w:pPr>
              <w:widowControl w:val="0"/>
              <w:tabs>
                <w:tab w:val="decimal" w:pos="754"/>
              </w:tabs>
              <w:spacing w:before="60" w:after="60"/>
              <w:rPr>
                <w:b/>
                <w:bCs/>
                <w:sz w:val="20"/>
                <w:szCs w:val="16"/>
                <w:lang w:val="fr-CH"/>
              </w:rPr>
            </w:pPr>
            <w:r>
              <w:rPr>
                <w:b/>
                <w:bCs/>
                <w:sz w:val="20"/>
                <w:szCs w:val="16"/>
                <w:lang w:val="fr-CH"/>
              </w:rPr>
              <w:t>13</w:t>
            </w:r>
          </w:p>
        </w:tc>
      </w:tr>
    </w:tbl>
    <w:p w:rsidR="00000000" w:rsidRDefault="00000000">
      <w:pPr>
        <w:spacing w:before="40"/>
        <w:ind w:firstLine="567"/>
        <w:rPr>
          <w:sz w:val="20"/>
          <w:szCs w:val="16"/>
          <w:lang w:val="fr-CH"/>
        </w:rPr>
      </w:pPr>
      <w:r>
        <w:rPr>
          <w:i/>
          <w:iCs/>
          <w:sz w:val="20"/>
          <w:szCs w:val="16"/>
          <w:lang w:val="fr-CH"/>
        </w:rPr>
        <w:t xml:space="preserve">Source : </w:t>
      </w:r>
      <w:r>
        <w:rPr>
          <w:sz w:val="20"/>
          <w:szCs w:val="16"/>
          <w:lang w:val="fr-CH"/>
        </w:rPr>
        <w:t xml:space="preserve"> Certificados de décès reçus.  Département de biostatistique, Ministère de la santé publique et de la protection sociale.</w:t>
      </w:r>
    </w:p>
    <w:p w:rsidR="00000000" w:rsidRDefault="00000000">
      <w:pPr>
        <w:pStyle w:val="Heading4"/>
        <w:autoSpaceDE/>
        <w:autoSpaceDN/>
        <w:adjustRightInd/>
        <w:spacing w:after="240"/>
        <w:rPr>
          <w:bCs w:val="0"/>
          <w:sz w:val="22"/>
          <w:szCs w:val="24"/>
          <w:lang w:val="fr-CH"/>
        </w:rPr>
      </w:pPr>
      <w:r>
        <w:rPr>
          <w:bCs w:val="0"/>
          <w:sz w:val="22"/>
          <w:szCs w:val="24"/>
          <w:lang w:val="fr-CH"/>
        </w:rPr>
        <w:t>Mortalité due à la tuberculose parmi les enfants âgés de moins de 10 ans, Paraguay, 1999-2003</w:t>
      </w:r>
    </w:p>
    <w:tbl>
      <w:tblPr>
        <w:tblW w:w="5000" w:type="pct"/>
        <w:jc w:val="center"/>
        <w:tblLayout w:type="fixed"/>
        <w:tblCellMar>
          <w:left w:w="0" w:type="dxa"/>
          <w:right w:w="0" w:type="dxa"/>
        </w:tblCellMar>
        <w:tblLook w:val="0000" w:firstRow="0" w:lastRow="0" w:firstColumn="0" w:lastColumn="0" w:noHBand="0" w:noVBand="0"/>
      </w:tblPr>
      <w:tblGrid>
        <w:gridCol w:w="3055"/>
        <w:gridCol w:w="1274"/>
        <w:gridCol w:w="1275"/>
        <w:gridCol w:w="1274"/>
        <w:gridCol w:w="1275"/>
        <w:gridCol w:w="1275"/>
      </w:tblGrid>
      <w:tr w:rsidR="00000000">
        <w:tblPrEx>
          <w:tblCellMar>
            <w:top w:w="0" w:type="dxa"/>
            <w:bottom w:w="0" w:type="dxa"/>
          </w:tblCellMar>
        </w:tblPrEx>
        <w:trPr>
          <w:jc w:val="center"/>
        </w:trPr>
        <w:tc>
          <w:tcPr>
            <w:tcW w:w="2701" w:type="dxa"/>
            <w:tcBorders>
              <w:top w:val="single" w:sz="2" w:space="0" w:color="auto"/>
              <w:bottom w:val="single" w:sz="2" w:space="0" w:color="auto"/>
            </w:tcBorders>
          </w:tcPr>
          <w:p w:rsidR="00000000" w:rsidRDefault="00000000">
            <w:pPr>
              <w:widowControl w:val="0"/>
              <w:spacing w:before="80" w:after="80"/>
              <w:jc w:val="center"/>
              <w:rPr>
                <w:b/>
                <w:bCs/>
                <w:i/>
                <w:iCs/>
                <w:sz w:val="20"/>
                <w:szCs w:val="16"/>
                <w:lang w:val="fr-CH"/>
              </w:rPr>
            </w:pPr>
            <w:r>
              <w:rPr>
                <w:b/>
                <w:bCs/>
                <w:i/>
                <w:iCs/>
                <w:sz w:val="20"/>
                <w:szCs w:val="16"/>
                <w:lang w:val="fr-CH"/>
              </w:rPr>
              <w:t>Groupe d’âge</w:t>
            </w:r>
          </w:p>
        </w:tc>
        <w:tc>
          <w:tcPr>
            <w:tcW w:w="1127" w:type="dxa"/>
            <w:tcBorders>
              <w:top w:val="single" w:sz="2" w:space="0" w:color="auto"/>
              <w:bottom w:val="single" w:sz="2" w:space="0" w:color="auto"/>
            </w:tcBorders>
          </w:tcPr>
          <w:p w:rsidR="00000000" w:rsidRDefault="00000000">
            <w:pPr>
              <w:widowControl w:val="0"/>
              <w:spacing w:before="80" w:after="80"/>
              <w:jc w:val="center"/>
              <w:rPr>
                <w:b/>
                <w:bCs/>
                <w:i/>
                <w:iCs/>
                <w:sz w:val="20"/>
                <w:szCs w:val="16"/>
                <w:lang w:val="fr-CH"/>
              </w:rPr>
            </w:pPr>
            <w:r>
              <w:rPr>
                <w:b/>
                <w:bCs/>
                <w:i/>
                <w:iCs/>
                <w:sz w:val="20"/>
                <w:szCs w:val="16"/>
                <w:lang w:val="fr-CH"/>
              </w:rPr>
              <w:t>1999</w:t>
            </w:r>
          </w:p>
        </w:tc>
        <w:tc>
          <w:tcPr>
            <w:tcW w:w="1128" w:type="dxa"/>
            <w:tcBorders>
              <w:top w:val="single" w:sz="2" w:space="0" w:color="auto"/>
              <w:bottom w:val="single" w:sz="2" w:space="0" w:color="auto"/>
            </w:tcBorders>
          </w:tcPr>
          <w:p w:rsidR="00000000" w:rsidRDefault="00000000">
            <w:pPr>
              <w:widowControl w:val="0"/>
              <w:spacing w:before="80" w:after="80"/>
              <w:jc w:val="center"/>
              <w:rPr>
                <w:b/>
                <w:bCs/>
                <w:i/>
                <w:iCs/>
                <w:sz w:val="20"/>
                <w:szCs w:val="16"/>
                <w:lang w:val="fr-CH"/>
              </w:rPr>
            </w:pPr>
            <w:r>
              <w:rPr>
                <w:b/>
                <w:bCs/>
                <w:i/>
                <w:iCs/>
                <w:sz w:val="20"/>
                <w:szCs w:val="16"/>
                <w:lang w:val="fr-CH"/>
              </w:rPr>
              <w:t>2000</w:t>
            </w:r>
          </w:p>
        </w:tc>
        <w:tc>
          <w:tcPr>
            <w:tcW w:w="1127" w:type="dxa"/>
            <w:tcBorders>
              <w:top w:val="single" w:sz="2" w:space="0" w:color="auto"/>
              <w:bottom w:val="single" w:sz="2" w:space="0" w:color="auto"/>
            </w:tcBorders>
          </w:tcPr>
          <w:p w:rsidR="00000000" w:rsidRDefault="00000000">
            <w:pPr>
              <w:widowControl w:val="0"/>
              <w:spacing w:before="80" w:after="80"/>
              <w:jc w:val="center"/>
              <w:rPr>
                <w:b/>
                <w:bCs/>
                <w:i/>
                <w:iCs/>
                <w:sz w:val="20"/>
                <w:szCs w:val="16"/>
                <w:lang w:val="fr-CH"/>
              </w:rPr>
            </w:pPr>
            <w:r>
              <w:rPr>
                <w:b/>
                <w:bCs/>
                <w:i/>
                <w:iCs/>
                <w:sz w:val="20"/>
                <w:szCs w:val="16"/>
                <w:lang w:val="fr-CH"/>
              </w:rPr>
              <w:t>2001</w:t>
            </w:r>
          </w:p>
        </w:tc>
        <w:tc>
          <w:tcPr>
            <w:tcW w:w="1128" w:type="dxa"/>
            <w:tcBorders>
              <w:top w:val="single" w:sz="2" w:space="0" w:color="auto"/>
              <w:bottom w:val="single" w:sz="2" w:space="0" w:color="auto"/>
            </w:tcBorders>
          </w:tcPr>
          <w:p w:rsidR="00000000" w:rsidRDefault="00000000">
            <w:pPr>
              <w:widowControl w:val="0"/>
              <w:spacing w:before="80" w:after="80"/>
              <w:jc w:val="center"/>
              <w:rPr>
                <w:b/>
                <w:bCs/>
                <w:i/>
                <w:iCs/>
                <w:sz w:val="20"/>
                <w:szCs w:val="16"/>
                <w:lang w:val="fr-CH"/>
              </w:rPr>
            </w:pPr>
            <w:r>
              <w:rPr>
                <w:b/>
                <w:bCs/>
                <w:i/>
                <w:iCs/>
                <w:sz w:val="20"/>
                <w:szCs w:val="16"/>
                <w:lang w:val="fr-CH"/>
              </w:rPr>
              <w:t>2002</w:t>
            </w:r>
          </w:p>
        </w:tc>
        <w:tc>
          <w:tcPr>
            <w:tcW w:w="1128" w:type="dxa"/>
            <w:tcBorders>
              <w:top w:val="single" w:sz="2" w:space="0" w:color="auto"/>
              <w:bottom w:val="single" w:sz="2" w:space="0" w:color="auto"/>
            </w:tcBorders>
          </w:tcPr>
          <w:p w:rsidR="00000000" w:rsidRDefault="00000000">
            <w:pPr>
              <w:widowControl w:val="0"/>
              <w:spacing w:before="80" w:after="80"/>
              <w:jc w:val="center"/>
              <w:rPr>
                <w:b/>
                <w:bCs/>
                <w:i/>
                <w:iCs/>
                <w:sz w:val="20"/>
                <w:szCs w:val="16"/>
                <w:lang w:val="fr-CH"/>
              </w:rPr>
            </w:pPr>
            <w:r>
              <w:rPr>
                <w:b/>
                <w:bCs/>
                <w:i/>
                <w:iCs/>
                <w:sz w:val="20"/>
                <w:szCs w:val="16"/>
                <w:lang w:val="fr-CH"/>
              </w:rPr>
              <w:t>2003</w:t>
            </w:r>
          </w:p>
        </w:tc>
      </w:tr>
      <w:tr w:rsidR="00000000">
        <w:tblPrEx>
          <w:tblCellMar>
            <w:top w:w="0" w:type="dxa"/>
            <w:bottom w:w="0" w:type="dxa"/>
          </w:tblCellMar>
        </w:tblPrEx>
        <w:trPr>
          <w:jc w:val="center"/>
        </w:trPr>
        <w:tc>
          <w:tcPr>
            <w:tcW w:w="2701" w:type="dxa"/>
            <w:tcBorders>
              <w:top w:val="single" w:sz="2" w:space="0" w:color="auto"/>
            </w:tcBorders>
          </w:tcPr>
          <w:p w:rsidR="00000000" w:rsidRDefault="00000000">
            <w:pPr>
              <w:widowControl w:val="0"/>
              <w:spacing w:before="80" w:after="80"/>
              <w:rPr>
                <w:sz w:val="20"/>
                <w:szCs w:val="16"/>
                <w:lang w:val="fr-CH"/>
              </w:rPr>
            </w:pPr>
            <w:r>
              <w:rPr>
                <w:sz w:val="20"/>
                <w:szCs w:val="16"/>
                <w:lang w:val="fr-CH"/>
              </w:rPr>
              <w:t xml:space="preserve">Moins d’un an </w:t>
            </w:r>
          </w:p>
        </w:tc>
        <w:tc>
          <w:tcPr>
            <w:tcW w:w="1127" w:type="dxa"/>
            <w:tcBorders>
              <w:top w:val="single" w:sz="2" w:space="0" w:color="auto"/>
            </w:tcBorders>
          </w:tcPr>
          <w:p w:rsidR="00000000" w:rsidRDefault="00000000">
            <w:pPr>
              <w:widowControl w:val="0"/>
              <w:spacing w:before="80" w:after="80"/>
              <w:jc w:val="center"/>
              <w:rPr>
                <w:sz w:val="20"/>
                <w:szCs w:val="16"/>
                <w:lang w:val="fr-CH"/>
              </w:rPr>
            </w:pPr>
            <w:r>
              <w:rPr>
                <w:sz w:val="20"/>
                <w:szCs w:val="16"/>
                <w:lang w:val="fr-CH"/>
              </w:rPr>
              <w:t>2</w:t>
            </w:r>
          </w:p>
        </w:tc>
        <w:tc>
          <w:tcPr>
            <w:tcW w:w="1128" w:type="dxa"/>
            <w:tcBorders>
              <w:top w:val="single" w:sz="2" w:space="0" w:color="auto"/>
            </w:tcBorders>
          </w:tcPr>
          <w:p w:rsidR="00000000" w:rsidRDefault="00000000">
            <w:pPr>
              <w:widowControl w:val="0"/>
              <w:spacing w:before="80" w:after="80"/>
              <w:jc w:val="center"/>
              <w:rPr>
                <w:sz w:val="20"/>
                <w:szCs w:val="16"/>
                <w:lang w:val="fr-CH"/>
              </w:rPr>
            </w:pPr>
            <w:r>
              <w:rPr>
                <w:sz w:val="20"/>
                <w:szCs w:val="16"/>
                <w:lang w:val="fr-CH"/>
              </w:rPr>
              <w:t>1</w:t>
            </w:r>
          </w:p>
        </w:tc>
        <w:tc>
          <w:tcPr>
            <w:tcW w:w="1127" w:type="dxa"/>
            <w:tcBorders>
              <w:top w:val="single" w:sz="2" w:space="0" w:color="auto"/>
            </w:tcBorders>
          </w:tcPr>
          <w:p w:rsidR="00000000" w:rsidRDefault="00000000">
            <w:pPr>
              <w:widowControl w:val="0"/>
              <w:spacing w:before="80" w:after="80"/>
              <w:jc w:val="center"/>
              <w:rPr>
                <w:sz w:val="20"/>
                <w:szCs w:val="16"/>
                <w:lang w:val="fr-CH"/>
              </w:rPr>
            </w:pPr>
            <w:r>
              <w:rPr>
                <w:sz w:val="20"/>
                <w:szCs w:val="16"/>
                <w:lang w:val="fr-CH"/>
              </w:rPr>
              <w:t>0</w:t>
            </w:r>
          </w:p>
        </w:tc>
        <w:tc>
          <w:tcPr>
            <w:tcW w:w="1128" w:type="dxa"/>
            <w:tcBorders>
              <w:top w:val="single" w:sz="2" w:space="0" w:color="auto"/>
            </w:tcBorders>
          </w:tcPr>
          <w:p w:rsidR="00000000" w:rsidRDefault="00000000">
            <w:pPr>
              <w:widowControl w:val="0"/>
              <w:spacing w:before="80" w:after="80"/>
              <w:jc w:val="center"/>
              <w:rPr>
                <w:sz w:val="20"/>
                <w:szCs w:val="16"/>
                <w:lang w:val="fr-CH"/>
              </w:rPr>
            </w:pPr>
            <w:r>
              <w:rPr>
                <w:sz w:val="20"/>
                <w:szCs w:val="16"/>
                <w:lang w:val="fr-CH"/>
              </w:rPr>
              <w:t>2</w:t>
            </w:r>
          </w:p>
        </w:tc>
        <w:tc>
          <w:tcPr>
            <w:tcW w:w="1128" w:type="dxa"/>
            <w:tcBorders>
              <w:top w:val="single" w:sz="2" w:space="0" w:color="auto"/>
            </w:tcBorders>
          </w:tcPr>
          <w:p w:rsidR="00000000" w:rsidRDefault="00000000">
            <w:pPr>
              <w:widowControl w:val="0"/>
              <w:spacing w:before="80" w:after="80"/>
              <w:jc w:val="center"/>
              <w:rPr>
                <w:sz w:val="20"/>
                <w:szCs w:val="16"/>
                <w:lang w:val="fr-CH"/>
              </w:rPr>
            </w:pPr>
            <w:r>
              <w:rPr>
                <w:sz w:val="20"/>
                <w:szCs w:val="16"/>
                <w:lang w:val="fr-CH"/>
              </w:rPr>
              <w:t>3</w:t>
            </w:r>
          </w:p>
        </w:tc>
      </w:tr>
      <w:tr w:rsidR="00000000">
        <w:tblPrEx>
          <w:tblCellMar>
            <w:top w:w="0" w:type="dxa"/>
            <w:bottom w:w="0" w:type="dxa"/>
          </w:tblCellMar>
        </w:tblPrEx>
        <w:trPr>
          <w:jc w:val="center"/>
        </w:trPr>
        <w:tc>
          <w:tcPr>
            <w:tcW w:w="2701" w:type="dxa"/>
          </w:tcPr>
          <w:p w:rsidR="00000000" w:rsidRDefault="00000000">
            <w:pPr>
              <w:widowControl w:val="0"/>
              <w:spacing w:before="80" w:after="80"/>
              <w:rPr>
                <w:sz w:val="20"/>
                <w:szCs w:val="16"/>
                <w:lang w:val="fr-CH"/>
              </w:rPr>
            </w:pPr>
            <w:r>
              <w:rPr>
                <w:sz w:val="20"/>
                <w:szCs w:val="16"/>
                <w:lang w:val="fr-CH"/>
              </w:rPr>
              <w:t>De 1 à 4 ans</w:t>
            </w:r>
          </w:p>
        </w:tc>
        <w:tc>
          <w:tcPr>
            <w:tcW w:w="1127" w:type="dxa"/>
          </w:tcPr>
          <w:p w:rsidR="00000000" w:rsidRDefault="00000000">
            <w:pPr>
              <w:widowControl w:val="0"/>
              <w:spacing w:before="80" w:after="80"/>
              <w:jc w:val="center"/>
              <w:rPr>
                <w:sz w:val="20"/>
                <w:szCs w:val="16"/>
                <w:lang w:val="fr-CH"/>
              </w:rPr>
            </w:pPr>
            <w:r>
              <w:rPr>
                <w:sz w:val="20"/>
                <w:szCs w:val="16"/>
                <w:lang w:val="fr-CH"/>
              </w:rPr>
              <w:t>6</w:t>
            </w:r>
          </w:p>
        </w:tc>
        <w:tc>
          <w:tcPr>
            <w:tcW w:w="1128" w:type="dxa"/>
          </w:tcPr>
          <w:p w:rsidR="00000000" w:rsidRDefault="00000000">
            <w:pPr>
              <w:widowControl w:val="0"/>
              <w:spacing w:before="80" w:after="80"/>
              <w:jc w:val="center"/>
              <w:rPr>
                <w:sz w:val="20"/>
                <w:szCs w:val="16"/>
                <w:lang w:val="fr-CH"/>
              </w:rPr>
            </w:pPr>
            <w:r>
              <w:rPr>
                <w:sz w:val="20"/>
                <w:szCs w:val="16"/>
                <w:lang w:val="fr-CH"/>
              </w:rPr>
              <w:t>8</w:t>
            </w:r>
          </w:p>
        </w:tc>
        <w:tc>
          <w:tcPr>
            <w:tcW w:w="1127" w:type="dxa"/>
          </w:tcPr>
          <w:p w:rsidR="00000000" w:rsidRDefault="00000000">
            <w:pPr>
              <w:widowControl w:val="0"/>
              <w:spacing w:before="80" w:after="80"/>
              <w:jc w:val="center"/>
              <w:rPr>
                <w:sz w:val="20"/>
                <w:szCs w:val="16"/>
                <w:lang w:val="fr-CH"/>
              </w:rPr>
            </w:pPr>
            <w:r>
              <w:rPr>
                <w:sz w:val="20"/>
                <w:szCs w:val="16"/>
                <w:lang w:val="fr-CH"/>
              </w:rPr>
              <w:t>3</w:t>
            </w:r>
          </w:p>
        </w:tc>
        <w:tc>
          <w:tcPr>
            <w:tcW w:w="1128" w:type="dxa"/>
          </w:tcPr>
          <w:p w:rsidR="00000000" w:rsidRDefault="00000000">
            <w:pPr>
              <w:widowControl w:val="0"/>
              <w:spacing w:before="80" w:after="80"/>
              <w:jc w:val="center"/>
              <w:rPr>
                <w:sz w:val="20"/>
                <w:szCs w:val="16"/>
                <w:lang w:val="fr-CH"/>
              </w:rPr>
            </w:pPr>
            <w:r>
              <w:rPr>
                <w:sz w:val="20"/>
                <w:szCs w:val="16"/>
                <w:lang w:val="fr-CH"/>
              </w:rPr>
              <w:t>8</w:t>
            </w:r>
          </w:p>
        </w:tc>
        <w:tc>
          <w:tcPr>
            <w:tcW w:w="1128" w:type="dxa"/>
          </w:tcPr>
          <w:p w:rsidR="00000000" w:rsidRDefault="00000000">
            <w:pPr>
              <w:widowControl w:val="0"/>
              <w:spacing w:before="80" w:after="80"/>
              <w:jc w:val="center"/>
              <w:rPr>
                <w:sz w:val="20"/>
                <w:szCs w:val="16"/>
                <w:lang w:val="fr-CH"/>
              </w:rPr>
            </w:pPr>
            <w:r>
              <w:rPr>
                <w:sz w:val="20"/>
                <w:szCs w:val="16"/>
                <w:lang w:val="fr-CH"/>
              </w:rPr>
              <w:t>2</w:t>
            </w:r>
          </w:p>
        </w:tc>
      </w:tr>
      <w:tr w:rsidR="00000000">
        <w:tblPrEx>
          <w:tblCellMar>
            <w:top w:w="0" w:type="dxa"/>
            <w:bottom w:w="0" w:type="dxa"/>
          </w:tblCellMar>
        </w:tblPrEx>
        <w:trPr>
          <w:jc w:val="center"/>
        </w:trPr>
        <w:tc>
          <w:tcPr>
            <w:tcW w:w="2701" w:type="dxa"/>
          </w:tcPr>
          <w:p w:rsidR="00000000" w:rsidRDefault="00000000">
            <w:pPr>
              <w:widowControl w:val="0"/>
              <w:spacing w:before="80" w:after="80"/>
              <w:rPr>
                <w:sz w:val="20"/>
                <w:szCs w:val="16"/>
                <w:lang w:val="fr-CH"/>
              </w:rPr>
            </w:pPr>
            <w:r>
              <w:rPr>
                <w:sz w:val="20"/>
                <w:szCs w:val="16"/>
                <w:lang w:val="fr-CH"/>
              </w:rPr>
              <w:t>De 5 à 9 ans</w:t>
            </w:r>
          </w:p>
        </w:tc>
        <w:tc>
          <w:tcPr>
            <w:tcW w:w="1127" w:type="dxa"/>
          </w:tcPr>
          <w:p w:rsidR="00000000" w:rsidRDefault="00000000">
            <w:pPr>
              <w:widowControl w:val="0"/>
              <w:spacing w:before="80" w:after="80"/>
              <w:jc w:val="center"/>
              <w:rPr>
                <w:sz w:val="20"/>
                <w:szCs w:val="16"/>
                <w:lang w:val="fr-CH"/>
              </w:rPr>
            </w:pPr>
            <w:r>
              <w:rPr>
                <w:sz w:val="20"/>
                <w:szCs w:val="16"/>
                <w:lang w:val="fr-CH"/>
              </w:rPr>
              <w:t>0</w:t>
            </w:r>
          </w:p>
        </w:tc>
        <w:tc>
          <w:tcPr>
            <w:tcW w:w="1128" w:type="dxa"/>
          </w:tcPr>
          <w:p w:rsidR="00000000" w:rsidRDefault="00000000">
            <w:pPr>
              <w:widowControl w:val="0"/>
              <w:spacing w:before="80" w:after="80"/>
              <w:jc w:val="center"/>
              <w:rPr>
                <w:sz w:val="20"/>
                <w:szCs w:val="16"/>
                <w:lang w:val="fr-CH"/>
              </w:rPr>
            </w:pPr>
            <w:r>
              <w:rPr>
                <w:sz w:val="20"/>
                <w:szCs w:val="16"/>
                <w:lang w:val="fr-CH"/>
              </w:rPr>
              <w:t>3</w:t>
            </w:r>
          </w:p>
        </w:tc>
        <w:tc>
          <w:tcPr>
            <w:tcW w:w="1127" w:type="dxa"/>
          </w:tcPr>
          <w:p w:rsidR="00000000" w:rsidRDefault="00000000">
            <w:pPr>
              <w:widowControl w:val="0"/>
              <w:spacing w:before="80" w:after="80"/>
              <w:jc w:val="center"/>
              <w:rPr>
                <w:sz w:val="20"/>
                <w:szCs w:val="16"/>
                <w:lang w:val="fr-CH"/>
              </w:rPr>
            </w:pPr>
            <w:r>
              <w:rPr>
                <w:sz w:val="20"/>
                <w:szCs w:val="16"/>
                <w:lang w:val="fr-CH"/>
              </w:rPr>
              <w:t>0</w:t>
            </w:r>
          </w:p>
        </w:tc>
        <w:tc>
          <w:tcPr>
            <w:tcW w:w="1128" w:type="dxa"/>
          </w:tcPr>
          <w:p w:rsidR="00000000" w:rsidRDefault="00000000">
            <w:pPr>
              <w:widowControl w:val="0"/>
              <w:spacing w:before="80" w:after="80"/>
              <w:jc w:val="center"/>
              <w:rPr>
                <w:sz w:val="20"/>
                <w:szCs w:val="16"/>
                <w:lang w:val="fr-CH"/>
              </w:rPr>
            </w:pPr>
            <w:r>
              <w:rPr>
                <w:sz w:val="20"/>
                <w:szCs w:val="16"/>
                <w:lang w:val="fr-CH"/>
              </w:rPr>
              <w:t>2</w:t>
            </w:r>
          </w:p>
        </w:tc>
        <w:tc>
          <w:tcPr>
            <w:tcW w:w="1128" w:type="dxa"/>
          </w:tcPr>
          <w:p w:rsidR="00000000" w:rsidRDefault="00000000">
            <w:pPr>
              <w:widowControl w:val="0"/>
              <w:spacing w:before="80" w:after="80"/>
              <w:jc w:val="center"/>
              <w:rPr>
                <w:sz w:val="20"/>
                <w:szCs w:val="16"/>
                <w:lang w:val="fr-CH"/>
              </w:rPr>
            </w:pPr>
            <w:r>
              <w:rPr>
                <w:sz w:val="20"/>
                <w:szCs w:val="16"/>
                <w:lang w:val="fr-CH"/>
              </w:rPr>
              <w:t>1</w:t>
            </w:r>
          </w:p>
        </w:tc>
      </w:tr>
      <w:tr w:rsidR="00000000">
        <w:tblPrEx>
          <w:tblCellMar>
            <w:top w:w="0" w:type="dxa"/>
            <w:bottom w:w="0" w:type="dxa"/>
          </w:tblCellMar>
        </w:tblPrEx>
        <w:trPr>
          <w:jc w:val="center"/>
        </w:trPr>
        <w:tc>
          <w:tcPr>
            <w:tcW w:w="2701" w:type="dxa"/>
            <w:tcBorders>
              <w:bottom w:val="single" w:sz="2" w:space="0" w:color="auto"/>
            </w:tcBorders>
          </w:tcPr>
          <w:p w:rsidR="00000000" w:rsidRDefault="00000000">
            <w:pPr>
              <w:widowControl w:val="0"/>
              <w:tabs>
                <w:tab w:val="left" w:pos="382"/>
              </w:tabs>
              <w:spacing w:before="80" w:after="80"/>
              <w:rPr>
                <w:b/>
                <w:bCs/>
                <w:sz w:val="20"/>
                <w:szCs w:val="16"/>
                <w:lang w:val="fr-CH"/>
              </w:rPr>
            </w:pPr>
            <w:r>
              <w:rPr>
                <w:b/>
                <w:bCs/>
                <w:sz w:val="20"/>
                <w:szCs w:val="16"/>
                <w:lang w:val="fr-CH"/>
              </w:rPr>
              <w:tab/>
              <w:t>Total</w:t>
            </w:r>
          </w:p>
        </w:tc>
        <w:tc>
          <w:tcPr>
            <w:tcW w:w="1127" w:type="dxa"/>
            <w:tcBorders>
              <w:bottom w:val="single" w:sz="2" w:space="0" w:color="auto"/>
            </w:tcBorders>
          </w:tcPr>
          <w:p w:rsidR="00000000" w:rsidRDefault="00000000">
            <w:pPr>
              <w:widowControl w:val="0"/>
              <w:spacing w:before="80" w:after="80"/>
              <w:jc w:val="center"/>
              <w:rPr>
                <w:b/>
                <w:bCs/>
                <w:sz w:val="20"/>
                <w:szCs w:val="16"/>
                <w:lang w:val="fr-CH"/>
              </w:rPr>
            </w:pPr>
            <w:r>
              <w:rPr>
                <w:b/>
                <w:bCs/>
                <w:sz w:val="20"/>
                <w:szCs w:val="16"/>
                <w:lang w:val="fr-CH"/>
              </w:rPr>
              <w:t>8</w:t>
            </w:r>
          </w:p>
        </w:tc>
        <w:tc>
          <w:tcPr>
            <w:tcW w:w="1128" w:type="dxa"/>
            <w:tcBorders>
              <w:bottom w:val="single" w:sz="2" w:space="0" w:color="auto"/>
            </w:tcBorders>
          </w:tcPr>
          <w:p w:rsidR="00000000" w:rsidRDefault="00000000">
            <w:pPr>
              <w:widowControl w:val="0"/>
              <w:spacing w:before="80" w:after="80"/>
              <w:jc w:val="center"/>
              <w:rPr>
                <w:b/>
                <w:bCs/>
                <w:sz w:val="20"/>
                <w:szCs w:val="16"/>
                <w:lang w:val="fr-CH"/>
              </w:rPr>
            </w:pPr>
            <w:r>
              <w:rPr>
                <w:b/>
                <w:bCs/>
                <w:sz w:val="20"/>
                <w:szCs w:val="16"/>
                <w:lang w:val="fr-CH"/>
              </w:rPr>
              <w:t>12</w:t>
            </w:r>
          </w:p>
        </w:tc>
        <w:tc>
          <w:tcPr>
            <w:tcW w:w="1127" w:type="dxa"/>
            <w:tcBorders>
              <w:bottom w:val="single" w:sz="2" w:space="0" w:color="auto"/>
            </w:tcBorders>
          </w:tcPr>
          <w:p w:rsidR="00000000" w:rsidRDefault="00000000">
            <w:pPr>
              <w:widowControl w:val="0"/>
              <w:spacing w:before="80" w:after="80"/>
              <w:jc w:val="center"/>
              <w:rPr>
                <w:b/>
                <w:bCs/>
                <w:sz w:val="20"/>
                <w:szCs w:val="16"/>
                <w:lang w:val="fr-CH"/>
              </w:rPr>
            </w:pPr>
            <w:r>
              <w:rPr>
                <w:b/>
                <w:bCs/>
                <w:sz w:val="20"/>
                <w:szCs w:val="16"/>
                <w:lang w:val="fr-CH"/>
              </w:rPr>
              <w:t>3</w:t>
            </w:r>
          </w:p>
        </w:tc>
        <w:tc>
          <w:tcPr>
            <w:tcW w:w="1128" w:type="dxa"/>
            <w:tcBorders>
              <w:bottom w:val="single" w:sz="2" w:space="0" w:color="auto"/>
            </w:tcBorders>
          </w:tcPr>
          <w:p w:rsidR="00000000" w:rsidRDefault="00000000">
            <w:pPr>
              <w:widowControl w:val="0"/>
              <w:spacing w:before="80" w:after="80"/>
              <w:jc w:val="center"/>
              <w:rPr>
                <w:b/>
                <w:bCs/>
                <w:sz w:val="20"/>
                <w:szCs w:val="16"/>
                <w:lang w:val="fr-CH"/>
              </w:rPr>
            </w:pPr>
            <w:r>
              <w:rPr>
                <w:b/>
                <w:bCs/>
                <w:sz w:val="20"/>
                <w:szCs w:val="16"/>
                <w:lang w:val="fr-CH"/>
              </w:rPr>
              <w:t>12</w:t>
            </w:r>
          </w:p>
        </w:tc>
        <w:tc>
          <w:tcPr>
            <w:tcW w:w="1128" w:type="dxa"/>
            <w:tcBorders>
              <w:bottom w:val="single" w:sz="2" w:space="0" w:color="auto"/>
            </w:tcBorders>
          </w:tcPr>
          <w:p w:rsidR="00000000" w:rsidRDefault="00000000">
            <w:pPr>
              <w:widowControl w:val="0"/>
              <w:spacing w:before="80" w:after="80"/>
              <w:jc w:val="center"/>
              <w:rPr>
                <w:b/>
                <w:bCs/>
                <w:sz w:val="20"/>
                <w:szCs w:val="16"/>
                <w:lang w:val="fr-CH"/>
              </w:rPr>
            </w:pPr>
            <w:r>
              <w:rPr>
                <w:b/>
                <w:bCs/>
                <w:sz w:val="20"/>
                <w:szCs w:val="16"/>
                <w:lang w:val="fr-CH"/>
              </w:rPr>
              <w:t>6</w:t>
            </w:r>
          </w:p>
        </w:tc>
      </w:tr>
    </w:tbl>
    <w:p w:rsidR="00000000" w:rsidRDefault="00000000">
      <w:pPr>
        <w:spacing w:before="120" w:after="240"/>
        <w:ind w:firstLine="567"/>
        <w:rPr>
          <w:sz w:val="22"/>
          <w:szCs w:val="16"/>
          <w:lang w:val="fr-CH"/>
        </w:rPr>
      </w:pPr>
      <w:r>
        <w:rPr>
          <w:i/>
          <w:iCs/>
          <w:sz w:val="22"/>
          <w:szCs w:val="16"/>
          <w:lang w:val="fr-CH"/>
        </w:rPr>
        <w:t xml:space="preserve">Source : </w:t>
      </w:r>
      <w:r>
        <w:rPr>
          <w:sz w:val="22"/>
          <w:szCs w:val="16"/>
          <w:lang w:val="fr-CH"/>
        </w:rPr>
        <w:t xml:space="preserve"> Programme de lutte contre la tuberculose, Ministère de la santé publique et de l protection sociale.</w:t>
      </w:r>
    </w:p>
    <w:p w:rsidR="00000000" w:rsidRDefault="00000000">
      <w:pPr>
        <w:pStyle w:val="BodyText"/>
        <w:jc w:val="center"/>
        <w:rPr>
          <w:b/>
          <w:sz w:val="22"/>
          <w:lang w:val="fr-CH"/>
        </w:rPr>
      </w:pPr>
      <w:r>
        <w:rPr>
          <w:b/>
          <w:sz w:val="22"/>
          <w:lang w:val="fr-CH"/>
        </w:rPr>
        <w:t>Mortalité due au VIH/sida parmi les enfants âgés de moins de 10 ans,</w:t>
      </w:r>
      <w:r>
        <w:rPr>
          <w:b/>
          <w:sz w:val="22"/>
          <w:lang w:val="fr-CH"/>
        </w:rPr>
        <w:br/>
        <w:t>selon le groupe d’âge, Paraguay, 2000-2003</w:t>
      </w:r>
    </w:p>
    <w:tbl>
      <w:tblPr>
        <w:tblW w:w="5000" w:type="pct"/>
        <w:jc w:val="center"/>
        <w:tblLayout w:type="fixed"/>
        <w:tblCellMar>
          <w:left w:w="0" w:type="dxa"/>
          <w:right w:w="0" w:type="dxa"/>
        </w:tblCellMar>
        <w:tblLook w:val="0000" w:firstRow="0" w:lastRow="0" w:firstColumn="0" w:lastColumn="0" w:noHBand="0" w:noVBand="0"/>
      </w:tblPr>
      <w:tblGrid>
        <w:gridCol w:w="3091"/>
        <w:gridCol w:w="1266"/>
        <w:gridCol w:w="1268"/>
        <w:gridCol w:w="1267"/>
        <w:gridCol w:w="1268"/>
        <w:gridCol w:w="1268"/>
      </w:tblGrid>
      <w:tr w:rsidR="00000000">
        <w:tblPrEx>
          <w:tblCellMar>
            <w:top w:w="0" w:type="dxa"/>
            <w:bottom w:w="0" w:type="dxa"/>
          </w:tblCellMar>
        </w:tblPrEx>
        <w:trPr>
          <w:jc w:val="center"/>
        </w:trPr>
        <w:tc>
          <w:tcPr>
            <w:tcW w:w="2739" w:type="dxa"/>
            <w:tcBorders>
              <w:top w:val="single" w:sz="2" w:space="0" w:color="auto"/>
              <w:bottom w:val="single" w:sz="2" w:space="0" w:color="auto"/>
            </w:tcBorders>
          </w:tcPr>
          <w:p w:rsidR="00000000" w:rsidRDefault="00000000">
            <w:pPr>
              <w:pStyle w:val="BodyText"/>
              <w:widowControl w:val="0"/>
              <w:spacing w:before="80" w:after="80"/>
              <w:jc w:val="center"/>
              <w:rPr>
                <w:b/>
                <w:bCs/>
                <w:i/>
                <w:iCs/>
                <w:sz w:val="20"/>
                <w:szCs w:val="16"/>
                <w:lang w:val="fr-CH"/>
              </w:rPr>
            </w:pPr>
            <w:r>
              <w:rPr>
                <w:b/>
                <w:bCs/>
                <w:i/>
                <w:iCs/>
                <w:sz w:val="20"/>
                <w:szCs w:val="16"/>
                <w:lang w:val="fr-CH"/>
              </w:rPr>
              <w:t>Groupe d’âge</w:t>
            </w:r>
          </w:p>
        </w:tc>
        <w:tc>
          <w:tcPr>
            <w:tcW w:w="1122" w:type="dxa"/>
            <w:tcBorders>
              <w:top w:val="single" w:sz="2" w:space="0" w:color="auto"/>
              <w:bottom w:val="single" w:sz="2" w:space="0" w:color="auto"/>
            </w:tcBorders>
          </w:tcPr>
          <w:p w:rsidR="00000000" w:rsidRDefault="00000000">
            <w:pPr>
              <w:pStyle w:val="BodyText"/>
              <w:widowControl w:val="0"/>
              <w:spacing w:before="80" w:after="80"/>
              <w:jc w:val="center"/>
              <w:rPr>
                <w:b/>
                <w:bCs/>
                <w:i/>
                <w:iCs/>
                <w:sz w:val="20"/>
                <w:szCs w:val="16"/>
                <w:lang w:val="fr-CH"/>
              </w:rPr>
            </w:pPr>
            <w:r>
              <w:rPr>
                <w:b/>
                <w:bCs/>
                <w:i/>
                <w:iCs/>
                <w:sz w:val="20"/>
                <w:szCs w:val="16"/>
                <w:lang w:val="fr-CH"/>
              </w:rPr>
              <w:t>2000</w:t>
            </w:r>
          </w:p>
        </w:tc>
        <w:tc>
          <w:tcPr>
            <w:tcW w:w="1123" w:type="dxa"/>
            <w:tcBorders>
              <w:top w:val="single" w:sz="2" w:space="0" w:color="auto"/>
              <w:bottom w:val="single" w:sz="2" w:space="0" w:color="auto"/>
            </w:tcBorders>
          </w:tcPr>
          <w:p w:rsidR="00000000" w:rsidRDefault="00000000">
            <w:pPr>
              <w:pStyle w:val="BodyText"/>
              <w:widowControl w:val="0"/>
              <w:spacing w:before="80" w:after="80"/>
              <w:jc w:val="center"/>
              <w:rPr>
                <w:b/>
                <w:bCs/>
                <w:i/>
                <w:iCs/>
                <w:sz w:val="20"/>
                <w:szCs w:val="16"/>
                <w:lang w:val="fr-CH"/>
              </w:rPr>
            </w:pPr>
            <w:r>
              <w:rPr>
                <w:b/>
                <w:bCs/>
                <w:i/>
                <w:iCs/>
                <w:sz w:val="20"/>
                <w:szCs w:val="16"/>
                <w:lang w:val="fr-CH"/>
              </w:rPr>
              <w:t>2001</w:t>
            </w:r>
          </w:p>
        </w:tc>
        <w:tc>
          <w:tcPr>
            <w:tcW w:w="1122" w:type="dxa"/>
            <w:tcBorders>
              <w:top w:val="single" w:sz="2" w:space="0" w:color="auto"/>
              <w:bottom w:val="single" w:sz="2" w:space="0" w:color="auto"/>
            </w:tcBorders>
          </w:tcPr>
          <w:p w:rsidR="00000000" w:rsidRDefault="00000000">
            <w:pPr>
              <w:pStyle w:val="BodyText"/>
              <w:widowControl w:val="0"/>
              <w:spacing w:before="80" w:after="80"/>
              <w:jc w:val="center"/>
              <w:rPr>
                <w:b/>
                <w:bCs/>
                <w:i/>
                <w:iCs/>
                <w:sz w:val="20"/>
                <w:szCs w:val="16"/>
                <w:lang w:val="fr-CH"/>
              </w:rPr>
            </w:pPr>
            <w:r>
              <w:rPr>
                <w:b/>
                <w:bCs/>
                <w:i/>
                <w:iCs/>
                <w:sz w:val="20"/>
                <w:szCs w:val="16"/>
                <w:lang w:val="fr-CH"/>
              </w:rPr>
              <w:t>2002</w:t>
            </w:r>
          </w:p>
        </w:tc>
        <w:tc>
          <w:tcPr>
            <w:tcW w:w="1123" w:type="dxa"/>
            <w:tcBorders>
              <w:top w:val="single" w:sz="2" w:space="0" w:color="auto"/>
              <w:bottom w:val="single" w:sz="2" w:space="0" w:color="auto"/>
            </w:tcBorders>
          </w:tcPr>
          <w:p w:rsidR="00000000" w:rsidRDefault="00000000">
            <w:pPr>
              <w:pStyle w:val="BodyText"/>
              <w:widowControl w:val="0"/>
              <w:spacing w:before="80" w:after="80"/>
              <w:jc w:val="center"/>
              <w:rPr>
                <w:b/>
                <w:bCs/>
                <w:i/>
                <w:iCs/>
                <w:sz w:val="20"/>
                <w:szCs w:val="16"/>
                <w:lang w:val="fr-CH"/>
              </w:rPr>
            </w:pPr>
            <w:r>
              <w:rPr>
                <w:b/>
                <w:bCs/>
                <w:i/>
                <w:iCs/>
                <w:sz w:val="20"/>
                <w:szCs w:val="16"/>
                <w:lang w:val="fr-CH"/>
              </w:rPr>
              <w:t>2003</w:t>
            </w:r>
          </w:p>
        </w:tc>
        <w:tc>
          <w:tcPr>
            <w:tcW w:w="1123" w:type="dxa"/>
            <w:tcBorders>
              <w:top w:val="single" w:sz="2" w:space="0" w:color="auto"/>
              <w:bottom w:val="single" w:sz="2" w:space="0" w:color="auto"/>
            </w:tcBorders>
          </w:tcPr>
          <w:p w:rsidR="00000000" w:rsidRDefault="00000000">
            <w:pPr>
              <w:pStyle w:val="BodyText"/>
              <w:widowControl w:val="0"/>
              <w:spacing w:before="80" w:after="80"/>
              <w:jc w:val="center"/>
              <w:rPr>
                <w:b/>
                <w:bCs/>
                <w:i/>
                <w:iCs/>
                <w:sz w:val="20"/>
                <w:szCs w:val="16"/>
                <w:lang w:val="fr-CH"/>
              </w:rPr>
            </w:pPr>
            <w:r>
              <w:rPr>
                <w:b/>
                <w:bCs/>
                <w:i/>
                <w:iCs/>
                <w:sz w:val="20"/>
                <w:szCs w:val="16"/>
                <w:lang w:val="fr-CH"/>
              </w:rPr>
              <w:t>Total</w:t>
            </w:r>
          </w:p>
        </w:tc>
      </w:tr>
      <w:tr w:rsidR="00000000">
        <w:tblPrEx>
          <w:tblCellMar>
            <w:top w:w="0" w:type="dxa"/>
            <w:bottom w:w="0" w:type="dxa"/>
          </w:tblCellMar>
        </w:tblPrEx>
        <w:trPr>
          <w:jc w:val="center"/>
        </w:trPr>
        <w:tc>
          <w:tcPr>
            <w:tcW w:w="2739" w:type="dxa"/>
            <w:tcBorders>
              <w:top w:val="single" w:sz="2" w:space="0" w:color="auto"/>
            </w:tcBorders>
          </w:tcPr>
          <w:p w:rsidR="00000000" w:rsidRDefault="00000000">
            <w:pPr>
              <w:pStyle w:val="BodyText"/>
              <w:widowControl w:val="0"/>
              <w:spacing w:before="80" w:after="80"/>
              <w:jc w:val="left"/>
              <w:rPr>
                <w:sz w:val="20"/>
                <w:szCs w:val="16"/>
                <w:lang w:val="fr-CH"/>
              </w:rPr>
            </w:pPr>
            <w:r>
              <w:rPr>
                <w:sz w:val="20"/>
                <w:szCs w:val="16"/>
                <w:lang w:val="fr-CH"/>
              </w:rPr>
              <w:t xml:space="preserve">Moins d’un an </w:t>
            </w:r>
          </w:p>
        </w:tc>
        <w:tc>
          <w:tcPr>
            <w:tcW w:w="1122" w:type="dxa"/>
            <w:tcBorders>
              <w:top w:val="single" w:sz="2" w:space="0" w:color="auto"/>
            </w:tcBorders>
          </w:tcPr>
          <w:p w:rsidR="00000000" w:rsidRDefault="00000000">
            <w:pPr>
              <w:pStyle w:val="BodyText"/>
              <w:widowControl w:val="0"/>
              <w:spacing w:before="80" w:after="80"/>
              <w:jc w:val="center"/>
              <w:rPr>
                <w:sz w:val="20"/>
                <w:szCs w:val="16"/>
                <w:lang w:val="fr-CH"/>
              </w:rPr>
            </w:pPr>
            <w:r>
              <w:rPr>
                <w:sz w:val="20"/>
                <w:szCs w:val="16"/>
                <w:lang w:val="fr-CH"/>
              </w:rPr>
              <w:t>2</w:t>
            </w:r>
          </w:p>
        </w:tc>
        <w:tc>
          <w:tcPr>
            <w:tcW w:w="1123" w:type="dxa"/>
            <w:tcBorders>
              <w:top w:val="single" w:sz="2" w:space="0" w:color="auto"/>
            </w:tcBorders>
          </w:tcPr>
          <w:p w:rsidR="00000000" w:rsidRDefault="00000000">
            <w:pPr>
              <w:pStyle w:val="BodyText"/>
              <w:widowControl w:val="0"/>
              <w:spacing w:before="80" w:after="80"/>
              <w:jc w:val="center"/>
              <w:rPr>
                <w:sz w:val="20"/>
                <w:szCs w:val="16"/>
                <w:lang w:val="fr-CH"/>
              </w:rPr>
            </w:pPr>
            <w:r>
              <w:rPr>
                <w:sz w:val="20"/>
                <w:szCs w:val="16"/>
                <w:lang w:val="fr-CH"/>
              </w:rPr>
              <w:t>1</w:t>
            </w:r>
          </w:p>
        </w:tc>
        <w:tc>
          <w:tcPr>
            <w:tcW w:w="1122" w:type="dxa"/>
            <w:tcBorders>
              <w:top w:val="single" w:sz="2" w:space="0" w:color="auto"/>
            </w:tcBorders>
          </w:tcPr>
          <w:p w:rsidR="00000000" w:rsidRDefault="00000000">
            <w:pPr>
              <w:pStyle w:val="BodyText"/>
              <w:widowControl w:val="0"/>
              <w:spacing w:before="80" w:after="80"/>
              <w:jc w:val="center"/>
              <w:rPr>
                <w:sz w:val="20"/>
                <w:szCs w:val="16"/>
                <w:lang w:val="fr-CH"/>
              </w:rPr>
            </w:pPr>
            <w:r>
              <w:rPr>
                <w:sz w:val="20"/>
                <w:szCs w:val="16"/>
                <w:lang w:val="fr-CH"/>
              </w:rPr>
              <w:t>1</w:t>
            </w:r>
          </w:p>
        </w:tc>
        <w:tc>
          <w:tcPr>
            <w:tcW w:w="1123" w:type="dxa"/>
            <w:tcBorders>
              <w:top w:val="single" w:sz="2" w:space="0" w:color="auto"/>
            </w:tcBorders>
          </w:tcPr>
          <w:p w:rsidR="00000000" w:rsidRDefault="00000000">
            <w:pPr>
              <w:pStyle w:val="BodyText"/>
              <w:widowControl w:val="0"/>
              <w:spacing w:before="80" w:after="80"/>
              <w:jc w:val="center"/>
              <w:rPr>
                <w:sz w:val="20"/>
                <w:szCs w:val="16"/>
                <w:lang w:val="fr-CH"/>
              </w:rPr>
            </w:pPr>
            <w:r>
              <w:rPr>
                <w:sz w:val="20"/>
                <w:szCs w:val="16"/>
                <w:lang w:val="fr-CH"/>
              </w:rPr>
              <w:t>1</w:t>
            </w:r>
          </w:p>
        </w:tc>
        <w:tc>
          <w:tcPr>
            <w:tcW w:w="1123" w:type="dxa"/>
            <w:tcBorders>
              <w:top w:val="single" w:sz="2" w:space="0" w:color="auto"/>
            </w:tcBorders>
          </w:tcPr>
          <w:p w:rsidR="00000000" w:rsidRDefault="00000000">
            <w:pPr>
              <w:widowControl w:val="0"/>
              <w:spacing w:before="80" w:after="80"/>
              <w:jc w:val="center"/>
              <w:rPr>
                <w:sz w:val="20"/>
                <w:szCs w:val="16"/>
                <w:lang w:val="fr-CH"/>
              </w:rPr>
            </w:pPr>
            <w:r>
              <w:rPr>
                <w:sz w:val="20"/>
                <w:szCs w:val="16"/>
                <w:lang w:val="fr-CH"/>
              </w:rPr>
              <w:t>5</w:t>
            </w:r>
          </w:p>
        </w:tc>
      </w:tr>
      <w:tr w:rsidR="00000000">
        <w:tblPrEx>
          <w:tblCellMar>
            <w:top w:w="0" w:type="dxa"/>
            <w:bottom w:w="0" w:type="dxa"/>
          </w:tblCellMar>
        </w:tblPrEx>
        <w:trPr>
          <w:jc w:val="center"/>
        </w:trPr>
        <w:tc>
          <w:tcPr>
            <w:tcW w:w="2739" w:type="dxa"/>
          </w:tcPr>
          <w:p w:rsidR="00000000" w:rsidRDefault="00000000">
            <w:pPr>
              <w:pStyle w:val="BodyText"/>
              <w:widowControl w:val="0"/>
              <w:spacing w:before="80" w:after="80"/>
              <w:jc w:val="left"/>
              <w:rPr>
                <w:sz w:val="20"/>
                <w:szCs w:val="16"/>
                <w:lang w:val="fr-CH"/>
              </w:rPr>
            </w:pPr>
            <w:r>
              <w:rPr>
                <w:sz w:val="20"/>
                <w:szCs w:val="16"/>
                <w:lang w:val="fr-CH"/>
              </w:rPr>
              <w:t>De 1 à 4 ans</w:t>
            </w:r>
          </w:p>
        </w:tc>
        <w:tc>
          <w:tcPr>
            <w:tcW w:w="1122" w:type="dxa"/>
          </w:tcPr>
          <w:p w:rsidR="00000000" w:rsidRDefault="00000000">
            <w:pPr>
              <w:pStyle w:val="BodyText"/>
              <w:widowControl w:val="0"/>
              <w:spacing w:before="80" w:after="80"/>
              <w:jc w:val="center"/>
              <w:rPr>
                <w:sz w:val="20"/>
                <w:szCs w:val="16"/>
                <w:lang w:val="fr-CH"/>
              </w:rPr>
            </w:pPr>
            <w:r>
              <w:rPr>
                <w:sz w:val="20"/>
                <w:szCs w:val="16"/>
                <w:lang w:val="fr-CH"/>
              </w:rPr>
              <w:t>2</w:t>
            </w:r>
          </w:p>
        </w:tc>
        <w:tc>
          <w:tcPr>
            <w:tcW w:w="1123" w:type="dxa"/>
          </w:tcPr>
          <w:p w:rsidR="00000000" w:rsidRDefault="00000000">
            <w:pPr>
              <w:pStyle w:val="BodyText"/>
              <w:widowControl w:val="0"/>
              <w:spacing w:before="80" w:after="80"/>
              <w:jc w:val="center"/>
              <w:rPr>
                <w:sz w:val="20"/>
                <w:szCs w:val="16"/>
                <w:lang w:val="fr-CH"/>
              </w:rPr>
            </w:pPr>
            <w:r>
              <w:rPr>
                <w:sz w:val="20"/>
                <w:szCs w:val="16"/>
                <w:lang w:val="fr-CH"/>
              </w:rPr>
              <w:t>1</w:t>
            </w:r>
          </w:p>
        </w:tc>
        <w:tc>
          <w:tcPr>
            <w:tcW w:w="1122" w:type="dxa"/>
          </w:tcPr>
          <w:p w:rsidR="00000000" w:rsidRDefault="00000000">
            <w:pPr>
              <w:pStyle w:val="BodyText"/>
              <w:widowControl w:val="0"/>
              <w:spacing w:before="80" w:after="80"/>
              <w:jc w:val="center"/>
              <w:rPr>
                <w:sz w:val="20"/>
                <w:szCs w:val="16"/>
                <w:lang w:val="fr-CH"/>
              </w:rPr>
            </w:pPr>
            <w:r>
              <w:rPr>
                <w:sz w:val="20"/>
                <w:szCs w:val="16"/>
                <w:lang w:val="fr-CH"/>
              </w:rPr>
              <w:t>1</w:t>
            </w:r>
          </w:p>
        </w:tc>
        <w:tc>
          <w:tcPr>
            <w:tcW w:w="1123" w:type="dxa"/>
          </w:tcPr>
          <w:p w:rsidR="00000000" w:rsidRDefault="00000000">
            <w:pPr>
              <w:pStyle w:val="BodyText"/>
              <w:widowControl w:val="0"/>
              <w:spacing w:before="80" w:after="80"/>
              <w:jc w:val="center"/>
              <w:rPr>
                <w:sz w:val="20"/>
                <w:szCs w:val="16"/>
                <w:lang w:val="fr-CH"/>
              </w:rPr>
            </w:pPr>
            <w:r>
              <w:rPr>
                <w:sz w:val="20"/>
                <w:szCs w:val="16"/>
                <w:lang w:val="fr-CH"/>
              </w:rPr>
              <w:t>1</w:t>
            </w:r>
          </w:p>
        </w:tc>
        <w:tc>
          <w:tcPr>
            <w:tcW w:w="1123" w:type="dxa"/>
          </w:tcPr>
          <w:p w:rsidR="00000000" w:rsidRDefault="00000000">
            <w:pPr>
              <w:widowControl w:val="0"/>
              <w:spacing w:before="80" w:after="80"/>
              <w:jc w:val="center"/>
              <w:rPr>
                <w:sz w:val="20"/>
                <w:szCs w:val="16"/>
                <w:lang w:val="fr-CH"/>
              </w:rPr>
            </w:pPr>
            <w:r>
              <w:rPr>
                <w:sz w:val="20"/>
                <w:szCs w:val="16"/>
                <w:lang w:val="fr-CH"/>
              </w:rPr>
              <w:t>5</w:t>
            </w:r>
          </w:p>
        </w:tc>
      </w:tr>
      <w:tr w:rsidR="00000000">
        <w:tblPrEx>
          <w:tblCellMar>
            <w:top w:w="0" w:type="dxa"/>
            <w:bottom w:w="0" w:type="dxa"/>
          </w:tblCellMar>
        </w:tblPrEx>
        <w:trPr>
          <w:jc w:val="center"/>
        </w:trPr>
        <w:tc>
          <w:tcPr>
            <w:tcW w:w="2739" w:type="dxa"/>
          </w:tcPr>
          <w:p w:rsidR="00000000" w:rsidRDefault="00000000">
            <w:pPr>
              <w:pStyle w:val="BodyText"/>
              <w:widowControl w:val="0"/>
              <w:spacing w:before="80" w:after="80"/>
              <w:jc w:val="left"/>
              <w:rPr>
                <w:sz w:val="20"/>
                <w:szCs w:val="16"/>
                <w:lang w:val="fr-CH"/>
              </w:rPr>
            </w:pPr>
            <w:r>
              <w:rPr>
                <w:sz w:val="20"/>
                <w:szCs w:val="16"/>
                <w:lang w:val="fr-CH"/>
              </w:rPr>
              <w:t>De 5 à 9 ans</w:t>
            </w:r>
          </w:p>
        </w:tc>
        <w:tc>
          <w:tcPr>
            <w:tcW w:w="1122" w:type="dxa"/>
          </w:tcPr>
          <w:p w:rsidR="00000000" w:rsidRDefault="00000000">
            <w:pPr>
              <w:pStyle w:val="BodyText"/>
              <w:widowControl w:val="0"/>
              <w:spacing w:before="80" w:after="80"/>
              <w:jc w:val="center"/>
              <w:rPr>
                <w:sz w:val="20"/>
                <w:szCs w:val="16"/>
                <w:lang w:val="fr-CH"/>
              </w:rPr>
            </w:pPr>
            <w:r>
              <w:rPr>
                <w:sz w:val="20"/>
                <w:szCs w:val="16"/>
                <w:lang w:val="fr-CH"/>
              </w:rPr>
              <w:t>0</w:t>
            </w:r>
          </w:p>
        </w:tc>
        <w:tc>
          <w:tcPr>
            <w:tcW w:w="1123" w:type="dxa"/>
          </w:tcPr>
          <w:p w:rsidR="00000000" w:rsidRDefault="00000000">
            <w:pPr>
              <w:pStyle w:val="BodyText"/>
              <w:widowControl w:val="0"/>
              <w:spacing w:before="80" w:after="80"/>
              <w:jc w:val="center"/>
              <w:rPr>
                <w:sz w:val="20"/>
                <w:szCs w:val="16"/>
                <w:lang w:val="fr-CH"/>
              </w:rPr>
            </w:pPr>
            <w:r>
              <w:rPr>
                <w:sz w:val="20"/>
                <w:szCs w:val="16"/>
                <w:lang w:val="fr-CH"/>
              </w:rPr>
              <w:t>1</w:t>
            </w:r>
          </w:p>
        </w:tc>
        <w:tc>
          <w:tcPr>
            <w:tcW w:w="1122" w:type="dxa"/>
          </w:tcPr>
          <w:p w:rsidR="00000000" w:rsidRDefault="00000000">
            <w:pPr>
              <w:pStyle w:val="BodyText"/>
              <w:widowControl w:val="0"/>
              <w:spacing w:before="80" w:after="80"/>
              <w:jc w:val="center"/>
              <w:rPr>
                <w:sz w:val="20"/>
                <w:szCs w:val="16"/>
                <w:lang w:val="fr-CH"/>
              </w:rPr>
            </w:pPr>
            <w:r>
              <w:rPr>
                <w:sz w:val="20"/>
                <w:szCs w:val="16"/>
                <w:lang w:val="fr-CH"/>
              </w:rPr>
              <w:t>1</w:t>
            </w:r>
          </w:p>
        </w:tc>
        <w:tc>
          <w:tcPr>
            <w:tcW w:w="1123" w:type="dxa"/>
          </w:tcPr>
          <w:p w:rsidR="00000000" w:rsidRDefault="00000000">
            <w:pPr>
              <w:pStyle w:val="BodyText"/>
              <w:widowControl w:val="0"/>
              <w:spacing w:before="80" w:after="80"/>
              <w:jc w:val="center"/>
              <w:rPr>
                <w:sz w:val="20"/>
                <w:szCs w:val="16"/>
                <w:lang w:val="fr-CH"/>
              </w:rPr>
            </w:pPr>
            <w:r>
              <w:rPr>
                <w:sz w:val="20"/>
                <w:szCs w:val="16"/>
                <w:lang w:val="fr-CH"/>
              </w:rPr>
              <w:t>3</w:t>
            </w:r>
          </w:p>
        </w:tc>
        <w:tc>
          <w:tcPr>
            <w:tcW w:w="1123" w:type="dxa"/>
          </w:tcPr>
          <w:p w:rsidR="00000000" w:rsidRDefault="00000000">
            <w:pPr>
              <w:widowControl w:val="0"/>
              <w:spacing w:before="80" w:after="80"/>
              <w:jc w:val="center"/>
              <w:rPr>
                <w:sz w:val="20"/>
                <w:szCs w:val="16"/>
                <w:lang w:val="fr-CH"/>
              </w:rPr>
            </w:pPr>
            <w:r>
              <w:rPr>
                <w:sz w:val="20"/>
                <w:szCs w:val="16"/>
                <w:lang w:val="fr-CH"/>
              </w:rPr>
              <w:t>5</w:t>
            </w:r>
          </w:p>
        </w:tc>
      </w:tr>
      <w:tr w:rsidR="00000000">
        <w:tblPrEx>
          <w:tblCellMar>
            <w:top w:w="0" w:type="dxa"/>
            <w:bottom w:w="0" w:type="dxa"/>
          </w:tblCellMar>
        </w:tblPrEx>
        <w:trPr>
          <w:jc w:val="center"/>
        </w:trPr>
        <w:tc>
          <w:tcPr>
            <w:tcW w:w="2739" w:type="dxa"/>
          </w:tcPr>
          <w:p w:rsidR="00000000" w:rsidRDefault="00000000">
            <w:pPr>
              <w:pStyle w:val="BodyText"/>
              <w:widowControl w:val="0"/>
              <w:spacing w:before="80" w:after="80"/>
              <w:jc w:val="left"/>
              <w:rPr>
                <w:sz w:val="20"/>
                <w:szCs w:val="16"/>
                <w:lang w:val="fr-CH"/>
              </w:rPr>
            </w:pPr>
            <w:r>
              <w:rPr>
                <w:sz w:val="20"/>
                <w:szCs w:val="16"/>
                <w:lang w:val="fr-CH"/>
              </w:rPr>
              <w:t xml:space="preserve">Inconnu </w:t>
            </w:r>
          </w:p>
        </w:tc>
        <w:tc>
          <w:tcPr>
            <w:tcW w:w="1122" w:type="dxa"/>
          </w:tcPr>
          <w:p w:rsidR="00000000" w:rsidRDefault="00000000">
            <w:pPr>
              <w:pStyle w:val="BodyText"/>
              <w:widowControl w:val="0"/>
              <w:spacing w:before="80" w:after="80"/>
              <w:jc w:val="center"/>
              <w:rPr>
                <w:sz w:val="20"/>
                <w:szCs w:val="16"/>
                <w:lang w:val="fr-CH"/>
              </w:rPr>
            </w:pPr>
            <w:r>
              <w:rPr>
                <w:sz w:val="20"/>
                <w:szCs w:val="16"/>
                <w:lang w:val="fr-CH"/>
              </w:rPr>
              <w:t>0</w:t>
            </w:r>
          </w:p>
        </w:tc>
        <w:tc>
          <w:tcPr>
            <w:tcW w:w="1123" w:type="dxa"/>
          </w:tcPr>
          <w:p w:rsidR="00000000" w:rsidRDefault="00000000">
            <w:pPr>
              <w:pStyle w:val="BodyText"/>
              <w:widowControl w:val="0"/>
              <w:spacing w:before="80" w:after="80"/>
              <w:jc w:val="center"/>
              <w:rPr>
                <w:sz w:val="20"/>
                <w:szCs w:val="16"/>
                <w:lang w:val="fr-CH"/>
              </w:rPr>
            </w:pPr>
            <w:r>
              <w:rPr>
                <w:sz w:val="20"/>
                <w:szCs w:val="16"/>
                <w:lang w:val="fr-CH"/>
              </w:rPr>
              <w:t>0</w:t>
            </w:r>
          </w:p>
        </w:tc>
        <w:tc>
          <w:tcPr>
            <w:tcW w:w="1122" w:type="dxa"/>
          </w:tcPr>
          <w:p w:rsidR="00000000" w:rsidRDefault="00000000">
            <w:pPr>
              <w:pStyle w:val="BodyText"/>
              <w:widowControl w:val="0"/>
              <w:spacing w:before="80" w:after="80"/>
              <w:jc w:val="center"/>
              <w:rPr>
                <w:sz w:val="20"/>
                <w:szCs w:val="16"/>
                <w:lang w:val="fr-CH"/>
              </w:rPr>
            </w:pPr>
            <w:r>
              <w:rPr>
                <w:sz w:val="20"/>
                <w:szCs w:val="16"/>
                <w:lang w:val="fr-CH"/>
              </w:rPr>
              <w:t>0</w:t>
            </w:r>
          </w:p>
        </w:tc>
        <w:tc>
          <w:tcPr>
            <w:tcW w:w="1123" w:type="dxa"/>
          </w:tcPr>
          <w:p w:rsidR="00000000" w:rsidRDefault="00000000">
            <w:pPr>
              <w:pStyle w:val="BodyText"/>
              <w:widowControl w:val="0"/>
              <w:spacing w:before="80" w:after="80"/>
              <w:jc w:val="center"/>
              <w:rPr>
                <w:sz w:val="20"/>
                <w:szCs w:val="16"/>
                <w:lang w:val="fr-CH"/>
              </w:rPr>
            </w:pPr>
            <w:r>
              <w:rPr>
                <w:sz w:val="20"/>
                <w:szCs w:val="16"/>
                <w:lang w:val="fr-CH"/>
              </w:rPr>
              <w:t>1</w:t>
            </w:r>
          </w:p>
        </w:tc>
        <w:tc>
          <w:tcPr>
            <w:tcW w:w="1123" w:type="dxa"/>
          </w:tcPr>
          <w:p w:rsidR="00000000" w:rsidRDefault="00000000">
            <w:pPr>
              <w:widowControl w:val="0"/>
              <w:spacing w:before="80" w:after="80"/>
              <w:jc w:val="center"/>
              <w:rPr>
                <w:sz w:val="20"/>
                <w:szCs w:val="16"/>
                <w:lang w:val="fr-CH"/>
              </w:rPr>
            </w:pPr>
            <w:r>
              <w:rPr>
                <w:sz w:val="20"/>
                <w:szCs w:val="16"/>
                <w:lang w:val="fr-CH"/>
              </w:rPr>
              <w:t>1</w:t>
            </w:r>
          </w:p>
        </w:tc>
      </w:tr>
      <w:tr w:rsidR="00000000">
        <w:tblPrEx>
          <w:tblCellMar>
            <w:top w:w="0" w:type="dxa"/>
            <w:bottom w:w="0" w:type="dxa"/>
          </w:tblCellMar>
        </w:tblPrEx>
        <w:trPr>
          <w:jc w:val="center"/>
        </w:trPr>
        <w:tc>
          <w:tcPr>
            <w:tcW w:w="2739" w:type="dxa"/>
            <w:tcBorders>
              <w:bottom w:val="single" w:sz="2" w:space="0" w:color="auto"/>
            </w:tcBorders>
          </w:tcPr>
          <w:p w:rsidR="00000000" w:rsidRDefault="00000000">
            <w:pPr>
              <w:widowControl w:val="0"/>
              <w:tabs>
                <w:tab w:val="left" w:pos="382"/>
              </w:tabs>
              <w:spacing w:before="80" w:after="80"/>
              <w:rPr>
                <w:b/>
                <w:bCs/>
                <w:sz w:val="20"/>
                <w:szCs w:val="16"/>
                <w:lang w:val="fr-CH"/>
              </w:rPr>
            </w:pPr>
            <w:r>
              <w:rPr>
                <w:b/>
                <w:bCs/>
                <w:sz w:val="20"/>
                <w:szCs w:val="16"/>
                <w:lang w:val="fr-CH"/>
              </w:rPr>
              <w:tab/>
              <w:t>Total</w:t>
            </w:r>
          </w:p>
        </w:tc>
        <w:tc>
          <w:tcPr>
            <w:tcW w:w="1122" w:type="dxa"/>
            <w:tcBorders>
              <w:bottom w:val="single" w:sz="2" w:space="0" w:color="auto"/>
            </w:tcBorders>
          </w:tcPr>
          <w:p w:rsidR="00000000" w:rsidRDefault="00000000">
            <w:pPr>
              <w:pStyle w:val="BodyText"/>
              <w:widowControl w:val="0"/>
              <w:spacing w:before="80" w:after="80"/>
              <w:jc w:val="center"/>
              <w:rPr>
                <w:b/>
                <w:bCs/>
                <w:sz w:val="20"/>
                <w:szCs w:val="16"/>
                <w:lang w:val="fr-CH"/>
              </w:rPr>
            </w:pPr>
            <w:r>
              <w:rPr>
                <w:b/>
                <w:bCs/>
                <w:sz w:val="20"/>
                <w:szCs w:val="16"/>
                <w:lang w:val="fr-CH"/>
              </w:rPr>
              <w:t>4</w:t>
            </w:r>
          </w:p>
        </w:tc>
        <w:tc>
          <w:tcPr>
            <w:tcW w:w="1123" w:type="dxa"/>
            <w:tcBorders>
              <w:bottom w:val="single" w:sz="2" w:space="0" w:color="auto"/>
            </w:tcBorders>
          </w:tcPr>
          <w:p w:rsidR="00000000" w:rsidRDefault="00000000">
            <w:pPr>
              <w:pStyle w:val="BodyText"/>
              <w:widowControl w:val="0"/>
              <w:spacing w:before="80" w:after="80"/>
              <w:jc w:val="center"/>
              <w:rPr>
                <w:b/>
                <w:bCs/>
                <w:sz w:val="20"/>
                <w:szCs w:val="16"/>
                <w:lang w:val="fr-CH"/>
              </w:rPr>
            </w:pPr>
            <w:r>
              <w:rPr>
                <w:b/>
                <w:bCs/>
                <w:sz w:val="20"/>
                <w:szCs w:val="16"/>
                <w:lang w:val="fr-CH"/>
              </w:rPr>
              <w:t>3</w:t>
            </w:r>
          </w:p>
        </w:tc>
        <w:tc>
          <w:tcPr>
            <w:tcW w:w="1122" w:type="dxa"/>
            <w:tcBorders>
              <w:bottom w:val="single" w:sz="2" w:space="0" w:color="auto"/>
            </w:tcBorders>
          </w:tcPr>
          <w:p w:rsidR="00000000" w:rsidRDefault="00000000">
            <w:pPr>
              <w:pStyle w:val="BodyText"/>
              <w:widowControl w:val="0"/>
              <w:spacing w:before="80" w:after="80"/>
              <w:jc w:val="center"/>
              <w:rPr>
                <w:b/>
                <w:bCs/>
                <w:sz w:val="20"/>
                <w:szCs w:val="16"/>
                <w:lang w:val="fr-CH"/>
              </w:rPr>
            </w:pPr>
            <w:r>
              <w:rPr>
                <w:b/>
                <w:bCs/>
                <w:sz w:val="20"/>
                <w:szCs w:val="16"/>
                <w:lang w:val="fr-CH"/>
              </w:rPr>
              <w:t>3</w:t>
            </w:r>
          </w:p>
        </w:tc>
        <w:tc>
          <w:tcPr>
            <w:tcW w:w="1123" w:type="dxa"/>
            <w:tcBorders>
              <w:bottom w:val="single" w:sz="2" w:space="0" w:color="auto"/>
            </w:tcBorders>
          </w:tcPr>
          <w:p w:rsidR="00000000" w:rsidRDefault="00000000">
            <w:pPr>
              <w:pStyle w:val="BodyText"/>
              <w:widowControl w:val="0"/>
              <w:spacing w:before="80" w:after="80"/>
              <w:jc w:val="center"/>
              <w:rPr>
                <w:b/>
                <w:bCs/>
                <w:sz w:val="20"/>
                <w:szCs w:val="16"/>
                <w:lang w:val="fr-CH"/>
              </w:rPr>
            </w:pPr>
            <w:r>
              <w:rPr>
                <w:b/>
                <w:bCs/>
                <w:sz w:val="20"/>
                <w:szCs w:val="16"/>
                <w:lang w:val="fr-CH"/>
              </w:rPr>
              <w:t>6</w:t>
            </w:r>
          </w:p>
        </w:tc>
        <w:tc>
          <w:tcPr>
            <w:tcW w:w="1123" w:type="dxa"/>
            <w:tcBorders>
              <w:bottom w:val="single" w:sz="2" w:space="0" w:color="auto"/>
            </w:tcBorders>
          </w:tcPr>
          <w:p w:rsidR="00000000" w:rsidRDefault="00000000">
            <w:pPr>
              <w:widowControl w:val="0"/>
              <w:spacing w:before="80" w:after="80"/>
              <w:jc w:val="center"/>
              <w:rPr>
                <w:b/>
                <w:bCs/>
                <w:sz w:val="20"/>
                <w:szCs w:val="16"/>
                <w:lang w:val="fr-CH"/>
              </w:rPr>
            </w:pPr>
            <w:r>
              <w:rPr>
                <w:b/>
                <w:bCs/>
                <w:sz w:val="20"/>
                <w:szCs w:val="16"/>
                <w:lang w:val="fr-CH"/>
              </w:rPr>
              <w:t>16</w:t>
            </w:r>
          </w:p>
        </w:tc>
      </w:tr>
    </w:tbl>
    <w:p w:rsidR="00000000" w:rsidRDefault="00000000">
      <w:pPr>
        <w:spacing w:before="120" w:after="240"/>
        <w:ind w:firstLine="488"/>
        <w:rPr>
          <w:sz w:val="20"/>
          <w:szCs w:val="16"/>
          <w:lang w:val="fr-CH"/>
        </w:rPr>
      </w:pPr>
      <w:r>
        <w:rPr>
          <w:i/>
          <w:iCs/>
          <w:sz w:val="20"/>
          <w:szCs w:val="16"/>
          <w:lang w:val="fr-CH"/>
        </w:rPr>
        <w:t xml:space="preserve">Source : </w:t>
      </w:r>
      <w:r>
        <w:rPr>
          <w:sz w:val="20"/>
          <w:szCs w:val="16"/>
          <w:lang w:val="fr-CH"/>
        </w:rPr>
        <w:t xml:space="preserve"> Département de surveillance épidémiologique, Programme de lutte contre le sida et les IST, Ministère de la santé publique et de la protection sociale.</w:t>
      </w:r>
    </w:p>
    <w:p w:rsidR="00000000" w:rsidRDefault="00000000">
      <w:pPr>
        <w:pStyle w:val="xl23"/>
        <w:spacing w:before="0" w:beforeAutospacing="0" w:after="240" w:afterAutospacing="0"/>
        <w:rPr>
          <w:rFonts w:ascii="Times New Roman" w:hAnsi="Times New Roman" w:cs="Times New Roman"/>
          <w:bCs w:val="0"/>
          <w:lang w:val="fr-CH"/>
        </w:rPr>
      </w:pPr>
      <w:r>
        <w:rPr>
          <w:rFonts w:ascii="Times New Roman" w:hAnsi="Times New Roman" w:cs="Times New Roman"/>
          <w:bCs w:val="0"/>
          <w:lang w:val="fr-CH"/>
        </w:rPr>
        <w:t>2.2.</w:t>
      </w:r>
      <w:r>
        <w:rPr>
          <w:rFonts w:ascii="Times New Roman" w:hAnsi="Times New Roman" w:cs="Times New Roman"/>
          <w:bCs w:val="0"/>
          <w:lang w:val="fr-CH"/>
        </w:rPr>
        <w:tab/>
        <w:t xml:space="preserve">Mortalité due à la maltraitance d’enfants </w:t>
      </w:r>
    </w:p>
    <w:p w:rsidR="00000000" w:rsidRDefault="00000000">
      <w:pPr>
        <w:autoSpaceDE w:val="0"/>
        <w:autoSpaceDN w:val="0"/>
        <w:adjustRightInd w:val="0"/>
        <w:spacing w:after="240"/>
        <w:rPr>
          <w:szCs w:val="20"/>
          <w:lang w:val="fr-CH"/>
        </w:rPr>
      </w:pPr>
      <w:r>
        <w:rPr>
          <w:szCs w:val="20"/>
          <w:lang w:val="fr-CH"/>
        </w:rPr>
        <w:t>22.</w:t>
      </w:r>
      <w:r>
        <w:rPr>
          <w:szCs w:val="20"/>
          <w:lang w:val="fr-CH"/>
        </w:rPr>
        <w:tab/>
        <w:t xml:space="preserve">Les registres de mortalité du Ministère signalent, au cours des cinq dernières années, 12 morts violentes dues à la maltraitance d’enfants. Dans 10 de ces cas, l’enfant était âgé de moins d’un an.  </w:t>
      </w:r>
    </w:p>
    <w:p w:rsidR="00000000" w:rsidRDefault="00000000">
      <w:pPr>
        <w:pStyle w:val="BodyText3"/>
        <w:keepNext/>
        <w:keepLines/>
        <w:spacing w:after="240"/>
        <w:rPr>
          <w:sz w:val="22"/>
          <w:szCs w:val="16"/>
          <w:lang w:val="fr-CH"/>
        </w:rPr>
      </w:pPr>
      <w:r>
        <w:rPr>
          <w:sz w:val="22"/>
          <w:szCs w:val="16"/>
          <w:lang w:val="fr-CH"/>
        </w:rPr>
        <w:t>Mortalité due à la violence faite aux enfants et à la maltraitance d’enfants âgés</w:t>
      </w:r>
      <w:r>
        <w:rPr>
          <w:sz w:val="22"/>
          <w:szCs w:val="16"/>
          <w:lang w:val="fr-CH"/>
        </w:rPr>
        <w:br/>
        <w:t>de moins de 10 ans, Paraguay, 1999-2003</w:t>
      </w:r>
    </w:p>
    <w:tbl>
      <w:tblPr>
        <w:tblW w:w="2000" w:type="pct"/>
        <w:jc w:val="center"/>
        <w:tblLayout w:type="fixed"/>
        <w:tblCellMar>
          <w:left w:w="0" w:type="dxa"/>
          <w:right w:w="0" w:type="dxa"/>
        </w:tblCellMar>
        <w:tblLook w:val="0000" w:firstRow="0" w:lastRow="0" w:firstColumn="0" w:lastColumn="0" w:noHBand="0" w:noVBand="0"/>
      </w:tblPr>
      <w:tblGrid>
        <w:gridCol w:w="1486"/>
        <w:gridCol w:w="2285"/>
      </w:tblGrid>
      <w:tr w:rsidR="00000000">
        <w:tblPrEx>
          <w:tblCellMar>
            <w:top w:w="0" w:type="dxa"/>
            <w:bottom w:w="0" w:type="dxa"/>
          </w:tblCellMar>
        </w:tblPrEx>
        <w:trPr>
          <w:jc w:val="center"/>
        </w:trPr>
        <w:tc>
          <w:tcPr>
            <w:tcW w:w="1964" w:type="dxa"/>
            <w:tcBorders>
              <w:top w:val="single" w:sz="2" w:space="0" w:color="auto"/>
              <w:bottom w:val="single" w:sz="2" w:space="0" w:color="auto"/>
            </w:tcBorders>
          </w:tcPr>
          <w:p w:rsidR="00000000" w:rsidRDefault="00000000">
            <w:pPr>
              <w:widowControl w:val="0"/>
              <w:spacing w:before="80" w:after="80"/>
              <w:jc w:val="center"/>
              <w:rPr>
                <w:b/>
                <w:bCs/>
                <w:i/>
                <w:iCs/>
                <w:sz w:val="20"/>
                <w:szCs w:val="16"/>
                <w:lang w:val="fr-CH"/>
              </w:rPr>
            </w:pPr>
            <w:r>
              <w:rPr>
                <w:b/>
                <w:bCs/>
                <w:i/>
                <w:iCs/>
                <w:sz w:val="20"/>
                <w:szCs w:val="16"/>
                <w:lang w:val="fr-CH"/>
              </w:rPr>
              <w:t>Année</w:t>
            </w:r>
          </w:p>
        </w:tc>
        <w:tc>
          <w:tcPr>
            <w:tcW w:w="3027" w:type="dxa"/>
            <w:tcBorders>
              <w:top w:val="single" w:sz="2" w:space="0" w:color="auto"/>
              <w:bottom w:val="single" w:sz="2" w:space="0" w:color="auto"/>
            </w:tcBorders>
          </w:tcPr>
          <w:p w:rsidR="00000000" w:rsidRDefault="00000000">
            <w:pPr>
              <w:widowControl w:val="0"/>
              <w:spacing w:before="80" w:after="80"/>
              <w:jc w:val="center"/>
              <w:rPr>
                <w:b/>
                <w:bCs/>
                <w:i/>
                <w:iCs/>
                <w:sz w:val="20"/>
                <w:szCs w:val="16"/>
                <w:lang w:val="fr-CH"/>
              </w:rPr>
            </w:pPr>
            <w:r>
              <w:rPr>
                <w:b/>
                <w:bCs/>
                <w:i/>
                <w:iCs/>
                <w:sz w:val="20"/>
                <w:szCs w:val="16"/>
                <w:lang w:val="fr-CH"/>
              </w:rPr>
              <w:t>Nombre de décès</w:t>
            </w:r>
          </w:p>
        </w:tc>
      </w:tr>
      <w:tr w:rsidR="00000000">
        <w:tblPrEx>
          <w:tblCellMar>
            <w:top w:w="0" w:type="dxa"/>
            <w:bottom w:w="0" w:type="dxa"/>
          </w:tblCellMar>
        </w:tblPrEx>
        <w:trPr>
          <w:jc w:val="center"/>
        </w:trPr>
        <w:tc>
          <w:tcPr>
            <w:tcW w:w="1964" w:type="dxa"/>
            <w:tcBorders>
              <w:top w:val="single" w:sz="2" w:space="0" w:color="auto"/>
            </w:tcBorders>
          </w:tcPr>
          <w:p w:rsidR="00000000" w:rsidRDefault="00000000">
            <w:pPr>
              <w:widowControl w:val="0"/>
              <w:spacing w:before="80" w:after="80"/>
              <w:jc w:val="center"/>
              <w:rPr>
                <w:sz w:val="20"/>
                <w:szCs w:val="16"/>
                <w:lang w:val="fr-CH"/>
              </w:rPr>
            </w:pPr>
            <w:r>
              <w:rPr>
                <w:sz w:val="20"/>
                <w:szCs w:val="16"/>
                <w:lang w:val="fr-CH"/>
              </w:rPr>
              <w:t>1999</w:t>
            </w:r>
          </w:p>
        </w:tc>
        <w:tc>
          <w:tcPr>
            <w:tcW w:w="3027" w:type="dxa"/>
            <w:tcBorders>
              <w:top w:val="single" w:sz="2" w:space="0" w:color="auto"/>
            </w:tcBorders>
          </w:tcPr>
          <w:p w:rsidR="00000000" w:rsidRDefault="00000000">
            <w:pPr>
              <w:widowControl w:val="0"/>
              <w:spacing w:before="80" w:after="80"/>
              <w:jc w:val="center"/>
              <w:rPr>
                <w:sz w:val="20"/>
                <w:szCs w:val="16"/>
                <w:lang w:val="fr-CH"/>
              </w:rPr>
            </w:pPr>
            <w:r>
              <w:rPr>
                <w:sz w:val="20"/>
                <w:szCs w:val="16"/>
                <w:lang w:val="fr-CH"/>
              </w:rPr>
              <w:t>1</w:t>
            </w:r>
          </w:p>
        </w:tc>
      </w:tr>
      <w:tr w:rsidR="00000000">
        <w:tblPrEx>
          <w:tblCellMar>
            <w:top w:w="0" w:type="dxa"/>
            <w:bottom w:w="0" w:type="dxa"/>
          </w:tblCellMar>
        </w:tblPrEx>
        <w:trPr>
          <w:jc w:val="center"/>
        </w:trPr>
        <w:tc>
          <w:tcPr>
            <w:tcW w:w="1964" w:type="dxa"/>
          </w:tcPr>
          <w:p w:rsidR="00000000" w:rsidRDefault="00000000">
            <w:pPr>
              <w:widowControl w:val="0"/>
              <w:spacing w:before="80" w:after="80"/>
              <w:jc w:val="center"/>
              <w:rPr>
                <w:sz w:val="20"/>
                <w:szCs w:val="16"/>
                <w:lang w:val="fr-CH"/>
              </w:rPr>
            </w:pPr>
            <w:r>
              <w:rPr>
                <w:sz w:val="20"/>
                <w:szCs w:val="16"/>
                <w:lang w:val="fr-CH"/>
              </w:rPr>
              <w:t>2000</w:t>
            </w:r>
          </w:p>
        </w:tc>
        <w:tc>
          <w:tcPr>
            <w:tcW w:w="3027" w:type="dxa"/>
          </w:tcPr>
          <w:p w:rsidR="00000000" w:rsidRDefault="00000000">
            <w:pPr>
              <w:widowControl w:val="0"/>
              <w:spacing w:before="80" w:after="80"/>
              <w:jc w:val="center"/>
              <w:rPr>
                <w:sz w:val="20"/>
                <w:szCs w:val="16"/>
                <w:lang w:val="fr-CH"/>
              </w:rPr>
            </w:pPr>
            <w:r>
              <w:rPr>
                <w:sz w:val="20"/>
                <w:szCs w:val="16"/>
                <w:lang w:val="fr-CH"/>
              </w:rPr>
              <w:t>2</w:t>
            </w:r>
          </w:p>
        </w:tc>
      </w:tr>
      <w:tr w:rsidR="00000000">
        <w:tblPrEx>
          <w:tblCellMar>
            <w:top w:w="0" w:type="dxa"/>
            <w:bottom w:w="0" w:type="dxa"/>
          </w:tblCellMar>
        </w:tblPrEx>
        <w:trPr>
          <w:jc w:val="center"/>
        </w:trPr>
        <w:tc>
          <w:tcPr>
            <w:tcW w:w="1964" w:type="dxa"/>
          </w:tcPr>
          <w:p w:rsidR="00000000" w:rsidRDefault="00000000">
            <w:pPr>
              <w:widowControl w:val="0"/>
              <w:spacing w:before="80" w:after="80"/>
              <w:jc w:val="center"/>
              <w:rPr>
                <w:sz w:val="20"/>
                <w:szCs w:val="16"/>
                <w:lang w:val="fr-CH"/>
              </w:rPr>
            </w:pPr>
            <w:r>
              <w:rPr>
                <w:sz w:val="20"/>
                <w:szCs w:val="16"/>
                <w:lang w:val="fr-CH"/>
              </w:rPr>
              <w:t>2001</w:t>
            </w:r>
          </w:p>
        </w:tc>
        <w:tc>
          <w:tcPr>
            <w:tcW w:w="3027" w:type="dxa"/>
          </w:tcPr>
          <w:p w:rsidR="00000000" w:rsidRDefault="00000000">
            <w:pPr>
              <w:widowControl w:val="0"/>
              <w:spacing w:before="80" w:after="80"/>
              <w:jc w:val="center"/>
              <w:rPr>
                <w:sz w:val="20"/>
                <w:szCs w:val="16"/>
                <w:lang w:val="fr-CH"/>
              </w:rPr>
            </w:pPr>
            <w:r>
              <w:rPr>
                <w:sz w:val="20"/>
                <w:szCs w:val="16"/>
                <w:lang w:val="fr-CH"/>
              </w:rPr>
              <w:t>4</w:t>
            </w:r>
          </w:p>
        </w:tc>
      </w:tr>
      <w:tr w:rsidR="00000000">
        <w:tblPrEx>
          <w:tblCellMar>
            <w:top w:w="0" w:type="dxa"/>
            <w:bottom w:w="0" w:type="dxa"/>
          </w:tblCellMar>
        </w:tblPrEx>
        <w:trPr>
          <w:jc w:val="center"/>
        </w:trPr>
        <w:tc>
          <w:tcPr>
            <w:tcW w:w="1964" w:type="dxa"/>
          </w:tcPr>
          <w:p w:rsidR="00000000" w:rsidRDefault="00000000">
            <w:pPr>
              <w:widowControl w:val="0"/>
              <w:spacing w:before="80" w:after="80"/>
              <w:jc w:val="center"/>
              <w:rPr>
                <w:sz w:val="20"/>
                <w:szCs w:val="16"/>
                <w:lang w:val="fr-CH"/>
              </w:rPr>
            </w:pPr>
            <w:r>
              <w:rPr>
                <w:sz w:val="20"/>
                <w:szCs w:val="16"/>
                <w:lang w:val="fr-CH"/>
              </w:rPr>
              <w:t>2002</w:t>
            </w:r>
          </w:p>
        </w:tc>
        <w:tc>
          <w:tcPr>
            <w:tcW w:w="3027" w:type="dxa"/>
          </w:tcPr>
          <w:p w:rsidR="00000000" w:rsidRDefault="00000000">
            <w:pPr>
              <w:widowControl w:val="0"/>
              <w:spacing w:before="80" w:after="80"/>
              <w:jc w:val="center"/>
              <w:rPr>
                <w:sz w:val="20"/>
                <w:szCs w:val="16"/>
                <w:lang w:val="fr-CH"/>
              </w:rPr>
            </w:pPr>
            <w:r>
              <w:rPr>
                <w:sz w:val="20"/>
                <w:szCs w:val="16"/>
                <w:lang w:val="fr-CH"/>
              </w:rPr>
              <w:t>0</w:t>
            </w:r>
          </w:p>
        </w:tc>
      </w:tr>
      <w:tr w:rsidR="00000000">
        <w:tblPrEx>
          <w:tblCellMar>
            <w:top w:w="0" w:type="dxa"/>
            <w:bottom w:w="0" w:type="dxa"/>
          </w:tblCellMar>
        </w:tblPrEx>
        <w:trPr>
          <w:jc w:val="center"/>
        </w:trPr>
        <w:tc>
          <w:tcPr>
            <w:tcW w:w="1964" w:type="dxa"/>
          </w:tcPr>
          <w:p w:rsidR="00000000" w:rsidRDefault="00000000">
            <w:pPr>
              <w:widowControl w:val="0"/>
              <w:spacing w:before="80" w:after="80"/>
              <w:jc w:val="center"/>
              <w:rPr>
                <w:sz w:val="20"/>
                <w:szCs w:val="16"/>
                <w:lang w:val="fr-CH"/>
              </w:rPr>
            </w:pPr>
            <w:r>
              <w:rPr>
                <w:sz w:val="20"/>
                <w:szCs w:val="16"/>
                <w:lang w:val="fr-CH"/>
              </w:rPr>
              <w:t>2003</w:t>
            </w:r>
          </w:p>
        </w:tc>
        <w:tc>
          <w:tcPr>
            <w:tcW w:w="3027" w:type="dxa"/>
          </w:tcPr>
          <w:p w:rsidR="00000000" w:rsidRDefault="00000000">
            <w:pPr>
              <w:widowControl w:val="0"/>
              <w:spacing w:before="80" w:after="80"/>
              <w:jc w:val="center"/>
              <w:rPr>
                <w:sz w:val="20"/>
                <w:szCs w:val="16"/>
                <w:lang w:val="fr-CH"/>
              </w:rPr>
            </w:pPr>
            <w:r>
              <w:rPr>
                <w:sz w:val="20"/>
                <w:szCs w:val="16"/>
                <w:lang w:val="fr-CH"/>
              </w:rPr>
              <w:t>5</w:t>
            </w:r>
          </w:p>
        </w:tc>
      </w:tr>
      <w:tr w:rsidR="00000000">
        <w:tblPrEx>
          <w:tblCellMar>
            <w:top w:w="0" w:type="dxa"/>
            <w:bottom w:w="0" w:type="dxa"/>
          </w:tblCellMar>
        </w:tblPrEx>
        <w:trPr>
          <w:jc w:val="center"/>
        </w:trPr>
        <w:tc>
          <w:tcPr>
            <w:tcW w:w="1964" w:type="dxa"/>
            <w:tcBorders>
              <w:bottom w:val="single" w:sz="2" w:space="0" w:color="auto"/>
            </w:tcBorders>
          </w:tcPr>
          <w:p w:rsidR="00000000" w:rsidRDefault="00000000">
            <w:pPr>
              <w:widowControl w:val="0"/>
              <w:spacing w:before="80" w:after="80"/>
              <w:jc w:val="center"/>
              <w:rPr>
                <w:b/>
                <w:bCs/>
                <w:sz w:val="20"/>
                <w:szCs w:val="16"/>
                <w:lang w:val="fr-CH"/>
              </w:rPr>
            </w:pPr>
            <w:r>
              <w:rPr>
                <w:b/>
                <w:bCs/>
                <w:sz w:val="20"/>
                <w:szCs w:val="16"/>
                <w:lang w:val="fr-CH"/>
              </w:rPr>
              <w:t>Total</w:t>
            </w:r>
          </w:p>
        </w:tc>
        <w:tc>
          <w:tcPr>
            <w:tcW w:w="3027" w:type="dxa"/>
            <w:tcBorders>
              <w:bottom w:val="single" w:sz="2" w:space="0" w:color="auto"/>
            </w:tcBorders>
          </w:tcPr>
          <w:p w:rsidR="00000000" w:rsidRDefault="00000000">
            <w:pPr>
              <w:widowControl w:val="0"/>
              <w:spacing w:before="80" w:after="80"/>
              <w:jc w:val="center"/>
              <w:rPr>
                <w:b/>
                <w:bCs/>
                <w:sz w:val="20"/>
                <w:szCs w:val="16"/>
                <w:lang w:val="fr-CH"/>
              </w:rPr>
            </w:pPr>
            <w:r>
              <w:rPr>
                <w:b/>
                <w:bCs/>
                <w:sz w:val="20"/>
                <w:szCs w:val="16"/>
                <w:lang w:val="fr-CH"/>
              </w:rPr>
              <w:t>12</w:t>
            </w:r>
          </w:p>
        </w:tc>
      </w:tr>
    </w:tbl>
    <w:p w:rsidR="00000000" w:rsidRDefault="00000000">
      <w:pPr>
        <w:spacing w:before="120" w:after="240"/>
        <w:rPr>
          <w:sz w:val="20"/>
          <w:szCs w:val="16"/>
          <w:lang w:val="fr-CH"/>
        </w:rPr>
      </w:pPr>
      <w:r>
        <w:rPr>
          <w:i/>
          <w:iCs/>
          <w:sz w:val="20"/>
          <w:szCs w:val="16"/>
          <w:lang w:val="fr-CH"/>
        </w:rPr>
        <w:tab/>
        <w:t xml:space="preserve">Source : </w:t>
      </w:r>
      <w:r>
        <w:rPr>
          <w:sz w:val="20"/>
          <w:szCs w:val="16"/>
          <w:lang w:val="fr-CH"/>
        </w:rPr>
        <w:t xml:space="preserve"> Certificats de décès reçus.  Département de biostatistique, Ministère de la santé publique et de la protection sociale.</w:t>
      </w:r>
    </w:p>
    <w:p w:rsidR="00000000" w:rsidRDefault="00000000">
      <w:pPr>
        <w:pStyle w:val="xl23"/>
        <w:keepNext/>
        <w:keepLines/>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2.3.</w:t>
      </w:r>
      <w:r>
        <w:rPr>
          <w:rFonts w:ascii="Times New Roman" w:hAnsi="Times New Roman" w:cs="Times New Roman"/>
          <w:bCs w:val="0"/>
          <w:lang w:val="fr-CH" w:eastAsia="en-US"/>
        </w:rPr>
        <w:tab/>
        <w:t xml:space="preserve">Décès d’enfants sans assistance médicale </w:t>
      </w:r>
    </w:p>
    <w:p w:rsidR="00000000" w:rsidRDefault="00000000">
      <w:pPr>
        <w:autoSpaceDE w:val="0"/>
        <w:autoSpaceDN w:val="0"/>
        <w:adjustRightInd w:val="0"/>
        <w:spacing w:after="240"/>
        <w:rPr>
          <w:lang w:val="fr-CH"/>
        </w:rPr>
      </w:pPr>
      <w:r>
        <w:rPr>
          <w:lang w:val="fr-CH"/>
        </w:rPr>
        <w:t>23.</w:t>
      </w:r>
      <w:r>
        <w:rPr>
          <w:lang w:val="fr-CH"/>
        </w:rPr>
        <w:tab/>
        <w:t xml:space="preserve">En 1992, on a déclaré 1 611 décès d’enfants, dont 34 % ne bénéficiaient pas d’une assistance médicale au moment de leur décès.  En 2003, 162 des 1 683 enfants décédés (soit environ 10 %) étaient dans ce cas.  </w:t>
      </w:r>
    </w:p>
    <w:p w:rsidR="00000000" w:rsidRDefault="00000000">
      <w:pPr>
        <w:autoSpaceDE w:val="0"/>
        <w:autoSpaceDN w:val="0"/>
        <w:adjustRightInd w:val="0"/>
        <w:spacing w:after="240"/>
        <w:rPr>
          <w:lang w:val="fr-CH"/>
        </w:rPr>
      </w:pPr>
      <w:r>
        <w:rPr>
          <w:bCs/>
          <w:lang w:val="fr-CH"/>
        </w:rPr>
        <w:t>24.</w:t>
      </w:r>
      <w:r>
        <w:rPr>
          <w:bCs/>
          <w:lang w:val="fr-CH"/>
        </w:rPr>
        <w:tab/>
      </w:r>
      <w:r>
        <w:rPr>
          <w:bCs/>
          <w:i/>
          <w:iCs/>
          <w:lang w:val="fr-CH"/>
        </w:rPr>
        <w:t xml:space="preserve">Zones urbaines : </w:t>
      </w:r>
      <w:r>
        <w:rPr>
          <w:lang w:val="fr-CH"/>
        </w:rPr>
        <w:t xml:space="preserve"> il s’agit des chefs-lieux des districts officiels créés en application des lois administratives; caractérisés par des lotissements, sans qu’aucune autre considération entre en ligne de compte. </w:t>
      </w:r>
    </w:p>
    <w:p w:rsidR="00000000" w:rsidRDefault="00000000">
      <w:pPr>
        <w:autoSpaceDE w:val="0"/>
        <w:autoSpaceDN w:val="0"/>
        <w:adjustRightInd w:val="0"/>
        <w:spacing w:after="240"/>
        <w:rPr>
          <w:lang w:val="fr-CH"/>
        </w:rPr>
      </w:pPr>
      <w:r>
        <w:rPr>
          <w:bCs/>
          <w:lang w:val="fr-CH"/>
        </w:rPr>
        <w:t>25.</w:t>
      </w:r>
      <w:r>
        <w:rPr>
          <w:bCs/>
          <w:lang w:val="fr-CH"/>
        </w:rPr>
        <w:tab/>
      </w:r>
      <w:r>
        <w:rPr>
          <w:bCs/>
          <w:i/>
          <w:iCs/>
          <w:lang w:val="fr-CH"/>
        </w:rPr>
        <w:t xml:space="preserve">Zones rurales : </w:t>
      </w:r>
      <w:r>
        <w:rPr>
          <w:b/>
          <w:lang w:val="fr-CH"/>
        </w:rPr>
        <w:t xml:space="preserve"> </w:t>
      </w:r>
      <w:r>
        <w:rPr>
          <w:lang w:val="fr-CH"/>
        </w:rPr>
        <w:t>il s’agit des zones sans lotissements, sans que le nombre d’habitants entre en ligne de compte.</w:t>
      </w:r>
    </w:p>
    <w:p w:rsidR="00000000" w:rsidRDefault="00000000">
      <w:pPr>
        <w:spacing w:after="240"/>
        <w:rPr>
          <w:b/>
          <w:lang w:val="fr-CH"/>
        </w:rPr>
      </w:pPr>
      <w:r>
        <w:rPr>
          <w:b/>
          <w:lang w:val="fr-CH"/>
        </w:rPr>
        <w:t>3.</w:t>
      </w:r>
      <w:r>
        <w:rPr>
          <w:b/>
          <w:lang w:val="fr-CH"/>
        </w:rPr>
        <w:tab/>
        <w:t xml:space="preserve">Taux de fécondité </w:t>
      </w:r>
    </w:p>
    <w:p w:rsidR="00000000" w:rsidRDefault="00000000">
      <w:pPr>
        <w:autoSpaceDE w:val="0"/>
        <w:autoSpaceDN w:val="0"/>
        <w:adjustRightInd w:val="0"/>
        <w:spacing w:after="240"/>
        <w:rPr>
          <w:lang w:val="fr-CH"/>
        </w:rPr>
      </w:pPr>
      <w:r>
        <w:rPr>
          <w:lang w:val="fr-CH"/>
        </w:rPr>
        <w:t>26.</w:t>
      </w:r>
      <w:r>
        <w:rPr>
          <w:lang w:val="fr-CH"/>
        </w:rPr>
        <w:tab/>
        <w:t>La fécondité a enregistré une baisse importante au Paraguay, en particulièrement au cours des six dernières années, bien que son niveau reste élevé parmi certains groupes de population. Les estimations de fécondité sont basées sur l’histoire génésique des femmes âgées de 15 à 44 ans interrogées dans le cadre de l’Enquête nationale sur la démographie et la santé en matière de sexualité et de procréation de 2004 (ENDSSR 2004).  L’indice synthétique de fécondité (ISF) au niveau national pour les femmes âgées de 15 à 44 ans est de 2,9 enfants par femme pour la période 2001-2004.  Il ressort de différentes enquêtes réalisées dans le pays depuis 1990 qu’après un peu moins de 10 années de lente diminution de la fécondité (1990-1998), le Paraguay a connu une baisse importante de l’ISF entre 1998 a 2004.  Cette baisse s’est produite parallèlement à une nette amélioration du niveau d’instruction des femmes paraguayennes.</w:t>
      </w:r>
    </w:p>
    <w:p w:rsidR="00000000" w:rsidRDefault="00000000">
      <w:pPr>
        <w:keepNext/>
        <w:keepLines/>
        <w:autoSpaceDE w:val="0"/>
        <w:autoSpaceDN w:val="0"/>
        <w:adjustRightInd w:val="0"/>
        <w:spacing w:after="240"/>
        <w:jc w:val="center"/>
        <w:rPr>
          <w:bCs/>
          <w:sz w:val="20"/>
          <w:lang w:val="fr-CH"/>
        </w:rPr>
      </w:pPr>
      <w:r>
        <w:rPr>
          <w:bCs/>
          <w:sz w:val="22"/>
          <w:lang w:val="fr-CH"/>
        </w:rPr>
        <w:t>FIGURE 1</w:t>
      </w:r>
    </w:p>
    <w:p w:rsidR="00000000" w:rsidRDefault="00000000">
      <w:pPr>
        <w:keepNext/>
        <w:keepLines/>
        <w:autoSpaceDE w:val="0"/>
        <w:autoSpaceDN w:val="0"/>
        <w:adjustRightInd w:val="0"/>
        <w:spacing w:after="240"/>
        <w:jc w:val="center"/>
        <w:rPr>
          <w:lang w:val="fr-CH"/>
        </w:rPr>
      </w:pPr>
      <w:r>
        <w:rPr>
          <w:noProof/>
          <w:sz w:val="20"/>
          <w:lang w:val="fr-CH" w:eastAsia="fr-FR"/>
        </w:rPr>
        <w:pict>
          <v:shapetype id="_x0000_t202" coordsize="21600,21600" o:spt="202" path="m,l,21600r21600,l21600,xe">
            <v:stroke joinstyle="miter"/>
            <v:path gradientshapeok="t" o:connecttype="rect"/>
          </v:shapetype>
          <v:shape id="_x0000_s1061" type="#_x0000_t202" style="position:absolute;left:0;text-align:left;margin-left:109.85pt;margin-top:155.05pt;width:126pt;height:13.85pt;z-index:3" stroked="f">
            <v:textbox inset="0,0,0,0">
              <w:txbxContent>
                <w:p w:rsidR="00000000" w:rsidRDefault="00000000">
                  <w:r>
                    <w:rPr>
                      <w:sz w:val="18"/>
                    </w:rPr>
                    <w:t>USAGE DES CONTRACEPTIFS</w:t>
                  </w:r>
                </w:p>
              </w:txbxContent>
            </v:textbox>
          </v:shape>
        </w:pict>
      </w:r>
      <w:r>
        <w:rPr>
          <w:noProof/>
          <w:sz w:val="20"/>
          <w:lang w:val="fr-CH" w:eastAsia="fr-FR"/>
        </w:rPr>
        <w:pict>
          <v:shape id="_x0000_s1060" type="#_x0000_t202" style="position:absolute;left:0;text-align:left;margin-left:117pt;margin-top:4.45pt;width:234pt;height:27pt;z-index:2" stroked="f">
            <v:textbox inset="0,0,0,0">
              <w:txbxContent>
                <w:p w:rsidR="00000000" w:rsidRDefault="00000000">
                  <w:pPr>
                    <w:pStyle w:val="BodyText3"/>
                    <w:spacing w:after="0"/>
                    <w:rPr>
                      <w:bCs/>
                    </w:rPr>
                  </w:pPr>
                  <w:r>
                    <w:rPr>
                      <w:bCs/>
                    </w:rPr>
                    <w:t>Évolution de l’indice synthétique de fécondité et de l’usage des contraceptifs, d’après différentes enquêtes</w:t>
                  </w:r>
                </w:p>
              </w:txbxContent>
            </v:textbox>
          </v:shape>
        </w:pict>
      </w:r>
      <w:r>
        <w:rPr>
          <w:noProof/>
          <w:sz w:val="20"/>
          <w:lang w:val="fr-CH" w:eastAsia="fr-FR"/>
        </w:rPr>
        <w:pict>
          <v:shape id="_x0000_s1062" type="#_x0000_t202" style="position:absolute;left:0;text-align:left;margin-left:274.15pt;margin-top:155.05pt;width:31.85pt;height:13.3pt;z-index:4" stroked="f">
            <v:textbox inset="0,0,0,0">
              <w:txbxContent>
                <w:p w:rsidR="00000000" w:rsidRDefault="00000000">
                  <w:r>
                    <w:rPr>
                      <w:sz w:val="18"/>
                    </w:rPr>
                    <w:t>ISF</w:t>
                  </w:r>
                </w:p>
              </w:txbxContent>
            </v:textbox>
          </v:shape>
        </w:pict>
      </w:r>
      <w:r>
        <w:rPr>
          <w:noProof/>
          <w:sz w:val="20"/>
          <w:lang w:val="fr-CH" w:eastAsia="fr-FR"/>
        </w:rPr>
        <w:pict>
          <v:shape id="_x0000_s1063" type="#_x0000_t202" style="position:absolute;left:0;text-align:left;margin-left:103.8pt;margin-top:172.4pt;width:221.5pt;height:15.65pt;z-index:5" stroked="f">
            <v:textbox inset="0,0,0,0">
              <w:txbxContent>
                <w:p w:rsidR="00000000" w:rsidRDefault="00000000"/>
              </w:txbxContent>
            </v:textbox>
          </v:shape>
        </w:pict>
      </w:r>
      <w:bookmarkStart w:id="1" w:name="_MON_1234346582"/>
      <w:bookmarkStart w:id="2" w:name="_MON_1234607082"/>
      <w:bookmarkStart w:id="3" w:name="_MON_1234610689"/>
      <w:bookmarkStart w:id="4" w:name="_MON_1236070739"/>
      <w:bookmarkStart w:id="5" w:name="_MON_1236070750"/>
      <w:bookmarkStart w:id="6" w:name="_MON_1236413476"/>
      <w:bookmarkStart w:id="7" w:name="_MON_1248785158"/>
      <w:bookmarkEnd w:id="1"/>
      <w:bookmarkEnd w:id="2"/>
      <w:bookmarkEnd w:id="3"/>
      <w:bookmarkEnd w:id="4"/>
      <w:bookmarkEnd w:id="5"/>
      <w:bookmarkEnd w:id="6"/>
      <w:bookmarkEnd w:id="7"/>
      <w:r>
        <w:rPr>
          <w:lang w:val="fr-CH"/>
        </w:rPr>
        <w:object w:dxaOrig="7804" w:dyaOrig="3802">
          <v:shape id="_x0000_i1026" type="#_x0000_t75" style="width:390pt;height:189.75pt" o:ole="">
            <v:imagedata r:id="rId9" o:title="" croptop="8193f" cropbottom="3151f" cropleft="936f" cropright="1248f"/>
            <w10:bordertop type="single" width="12"/>
            <w10:borderleft type="single" width="12"/>
            <w10:borderbottom type="single" width="12"/>
            <w10:borderright type="single" width="12"/>
          </v:shape>
          <o:OLEObject Type="Embed" ProgID="Word.Picture.8" ShapeID="_x0000_i1026" DrawAspect="Content" ObjectID="_1394904849" r:id="rId10"/>
        </w:object>
      </w:r>
    </w:p>
    <w:p w:rsidR="00000000" w:rsidRDefault="00000000">
      <w:pPr>
        <w:autoSpaceDE w:val="0"/>
        <w:autoSpaceDN w:val="0"/>
        <w:adjustRightInd w:val="0"/>
        <w:spacing w:before="80" w:after="240"/>
        <w:ind w:left="567"/>
        <w:rPr>
          <w:sz w:val="20"/>
          <w:lang w:val="fr-CH"/>
        </w:rPr>
      </w:pPr>
      <w:r>
        <w:rPr>
          <w:i/>
          <w:iCs/>
          <w:sz w:val="20"/>
          <w:lang w:val="fr-CH"/>
        </w:rPr>
        <w:t xml:space="preserve">Source : </w:t>
      </w:r>
      <w:r>
        <w:rPr>
          <w:sz w:val="20"/>
          <w:lang w:val="fr-CH"/>
        </w:rPr>
        <w:t>EPF 87, ENDS 90, ENDSR 95/96, ENSMI 98, ENDSSR 2004.</w:t>
      </w:r>
    </w:p>
    <w:p w:rsidR="00000000" w:rsidRDefault="00000000">
      <w:pPr>
        <w:autoSpaceDE w:val="0"/>
        <w:autoSpaceDN w:val="0"/>
        <w:adjustRightInd w:val="0"/>
        <w:spacing w:before="480" w:after="480"/>
        <w:rPr>
          <w:spacing w:val="-2"/>
          <w:lang w:val="fr-CH"/>
        </w:rPr>
      </w:pPr>
      <w:r>
        <w:rPr>
          <w:spacing w:val="-2"/>
          <w:lang w:val="fr-CH"/>
        </w:rPr>
        <w:t>27.</w:t>
      </w:r>
      <w:r>
        <w:rPr>
          <w:spacing w:val="-2"/>
          <w:lang w:val="fr-CH"/>
        </w:rPr>
        <w:tab/>
        <w:t>Les résultats de l’enquête la plus récente (figure 1) font apparaître une diminution constante de l’ISF, laquelle représente globalement une diminution d’un enfant (25 %), soit un taux ramené de 3;9 enfants par femme à 2,9 entre les années 1995-1998 et 2001-2004, avec une réduction de 0,5 enfant pour chacune des périodes de trois ans.  De même, les taux de fécondité par âge montrent la cohérence des estimations établies à partir des données des deux enquêtes. Dans le groupe des 20 à 29 ans, on constate une baisse continue, entre les années 1995-1998 et 2001</w:t>
      </w:r>
      <w:r>
        <w:rPr>
          <w:spacing w:val="-2"/>
          <w:lang w:val="fr-CH"/>
        </w:rPr>
        <w:noBreakHyphen/>
        <w:t>2004, du taux de fécondité par âge, ce qui a des répercussions importantes sur l’ISF car la majorité des naissances interviennent dans ce groupe d’âges. La fécondité des adolescentes âgées de 15 à 19 ans a enregistré une baisse de 26 %, puisqu’elle est descendue de 90 naissances pour 1 000 femmes pendant les années 1995-1998 à 67 naissances pour 1 000 femmes pendant les années 1998-2001, avant de se stabiliser entre les périodes 1998-2001 et 2001-2004 (voir figure 2).</w:t>
      </w:r>
    </w:p>
    <w:p w:rsidR="00000000" w:rsidRDefault="00000000">
      <w:pPr>
        <w:autoSpaceDE w:val="0"/>
        <w:autoSpaceDN w:val="0"/>
        <w:adjustRightInd w:val="0"/>
        <w:spacing w:after="240"/>
        <w:jc w:val="center"/>
        <w:rPr>
          <w:bCs/>
          <w:lang w:val="fr-CH"/>
        </w:rPr>
      </w:pPr>
      <w:r>
        <w:rPr>
          <w:bCs/>
          <w:sz w:val="22"/>
          <w:lang w:val="fr-CH"/>
        </w:rPr>
        <w:t>FIGURE 2</w:t>
      </w:r>
    </w:p>
    <w:p w:rsidR="00000000" w:rsidRDefault="00000000">
      <w:pPr>
        <w:autoSpaceDE w:val="0"/>
        <w:autoSpaceDN w:val="0"/>
        <w:adjustRightInd w:val="0"/>
        <w:spacing w:after="240"/>
        <w:jc w:val="center"/>
        <w:rPr>
          <w:lang w:val="fr-CH"/>
        </w:rPr>
      </w:pPr>
      <w:r>
        <w:rPr>
          <w:bCs/>
          <w:noProof/>
          <w:sz w:val="20"/>
          <w:lang w:val="fr-CH" w:eastAsia="fr-FR"/>
        </w:rPr>
        <w:pict>
          <v:shape id="_x0000_s1065" type="#_x0000_t202" style="position:absolute;left:0;text-align:left;margin-left:63pt;margin-top:17.6pt;width:24.6pt;height:142.8pt;z-index:7" stroked="f">
            <v:textbox style="layout-flow:vertical;mso-layout-flow-alt:bottom-to-top" inset="0,0,0,0">
              <w:txbxContent>
                <w:p w:rsidR="00000000" w:rsidRDefault="00000000">
                  <w:pPr>
                    <w:jc w:val="center"/>
                    <w:rPr>
                      <w:b/>
                      <w:bCs/>
                      <w:sz w:val="18"/>
                    </w:rPr>
                  </w:pPr>
                  <w:r>
                    <w:rPr>
                      <w:b/>
                      <w:bCs/>
                      <w:sz w:val="18"/>
                    </w:rPr>
                    <w:t>Taux pour 1 000 femmes</w:t>
                  </w:r>
                </w:p>
              </w:txbxContent>
            </v:textbox>
          </v:shape>
        </w:pict>
      </w:r>
      <w:r>
        <w:rPr>
          <w:bCs/>
          <w:noProof/>
          <w:sz w:val="20"/>
          <w:lang w:val="fr-CH" w:eastAsia="fr-FR"/>
        </w:rPr>
        <w:pict>
          <v:shape id="_x0000_s1064" type="#_x0000_t202" style="position:absolute;left:0;text-align:left;margin-left:89.4pt;margin-top:5.6pt;width:295.25pt;height:24.65pt;z-index:6" stroked="f">
            <v:textbox inset="0,0,0,0">
              <w:txbxContent>
                <w:p w:rsidR="00000000" w:rsidRDefault="00000000">
                  <w:pPr>
                    <w:jc w:val="center"/>
                    <w:rPr>
                      <w:b/>
                      <w:bCs/>
                      <w:sz w:val="20"/>
                    </w:rPr>
                  </w:pPr>
                  <w:r>
                    <w:rPr>
                      <w:b/>
                      <w:bCs/>
                      <w:sz w:val="20"/>
                    </w:rPr>
                    <w:t>Évolution des taux de fécondité par âge, selon trois périodes : femmes âgées de 15 à 44 ans</w:t>
                  </w:r>
                </w:p>
              </w:txbxContent>
            </v:textbox>
          </v:shape>
        </w:pict>
      </w:r>
      <w:bookmarkStart w:id="8" w:name="_MON_1234347154"/>
      <w:bookmarkStart w:id="9" w:name="_MON_1234347165"/>
      <w:bookmarkStart w:id="10" w:name="_MON_1236070899"/>
      <w:bookmarkStart w:id="11" w:name="_MON_1248831968"/>
      <w:bookmarkEnd w:id="8"/>
      <w:bookmarkEnd w:id="9"/>
      <w:bookmarkEnd w:id="10"/>
      <w:bookmarkEnd w:id="11"/>
      <w:r>
        <w:rPr>
          <w:lang w:val="fr-CH"/>
        </w:rPr>
        <w:object w:dxaOrig="7720" w:dyaOrig="3483">
          <v:shape id="_x0000_i1027" type="#_x0000_t75" style="width:386.25pt;height:174pt" o:ole="">
            <v:imagedata r:id="rId11" o:title="" croptop="7366f" cropbottom="6446f" cropleft="2438f" cropright="2438f"/>
            <w10:bordertop type="single" width="12"/>
            <w10:borderleft type="single" width="12"/>
            <w10:borderbottom type="single" width="12"/>
            <w10:borderright type="single" width="12"/>
          </v:shape>
          <o:OLEObject Type="Embed" ProgID="Word.Picture.8" ShapeID="_x0000_i1027" DrawAspect="Content" ObjectID="_1394904850" r:id="rId12"/>
        </w:object>
      </w:r>
    </w:p>
    <w:p w:rsidR="00000000" w:rsidRDefault="00000000">
      <w:pPr>
        <w:autoSpaceDE w:val="0"/>
        <w:autoSpaceDN w:val="0"/>
        <w:adjustRightInd w:val="0"/>
        <w:spacing w:before="600" w:after="240"/>
        <w:rPr>
          <w:lang w:val="fr-CH"/>
        </w:rPr>
      </w:pPr>
      <w:r>
        <w:rPr>
          <w:lang w:val="fr-CH"/>
        </w:rPr>
        <w:t>28.</w:t>
      </w:r>
      <w:r>
        <w:rPr>
          <w:lang w:val="fr-CH"/>
        </w:rPr>
        <w:tab/>
        <w:t>On a indiqué précédemment que les femmes rurales ont en moyenne 1,2 enfant de plus que celles qui vivent en milieu urbain. Cet écart se retrouve dans tous les groupes d’âges.  La région du Nord du pays enregistre le taux de fécondité le plus élevé, avec 3,9 enfants par femme en moyenne, et le taux de fécondité le plus faible est celui de la région du Gran Asunción, avec 2,4 enfants par femme.</w:t>
      </w:r>
    </w:p>
    <w:p w:rsidR="00000000" w:rsidRDefault="00000000">
      <w:pPr>
        <w:autoSpaceDE w:val="0"/>
        <w:autoSpaceDN w:val="0"/>
        <w:adjustRightInd w:val="0"/>
        <w:spacing w:after="240"/>
        <w:rPr>
          <w:lang w:val="fr-CH"/>
        </w:rPr>
      </w:pPr>
      <w:r>
        <w:rPr>
          <w:lang w:val="fr-CH"/>
        </w:rPr>
        <w:t>29.</w:t>
      </w:r>
      <w:r>
        <w:rPr>
          <w:lang w:val="fr-CH"/>
        </w:rPr>
        <w:tab/>
        <w:t>L’intervalle entre les naissances ou intervalle intergénésique est un autre facteur important lié aux niveaux de fécondité. Pour les années 1999-2004, la durée moyenne entre les naissances  est de 48,5 mois, soit une durée supérieure à celle enregistrée au cours des années 1994-1999 (38,2 mois) et des années 1989-1994 (34,4 mois).  Cette donnée est élaborée à partir des enfants nés de femmes âgées de moins de 35 ans pendant les 15 années écoulées (1989-2004). Autre donnée importante, cet intervalle augmente en proportion du nombre d’années d’études et en fonction du niveau socio-économique.  De même, les femmes qui parlent habituellement l’espagnol au foyer ont un intervalle intergénésique de 62,6 mois, contre 39 mois dans le cas de celles qui ne parlent que le guaraní.  L’intervalle moyen entre les naissances est de 57,7 mois en milieu urbain et de 40,8 en milieu rural.</w:t>
      </w:r>
    </w:p>
    <w:p w:rsidR="00000000" w:rsidRDefault="00000000">
      <w:pPr>
        <w:autoSpaceDE w:val="0"/>
        <w:autoSpaceDN w:val="0"/>
        <w:adjustRightInd w:val="0"/>
        <w:spacing w:after="240"/>
        <w:jc w:val="center"/>
        <w:rPr>
          <w:b/>
          <w:bCs/>
          <w:sz w:val="18"/>
          <w:lang w:val="fr-CH"/>
        </w:rPr>
      </w:pPr>
      <w:r>
        <w:rPr>
          <w:lang w:val="fr-CH"/>
        </w:rPr>
        <w:br w:type="page"/>
      </w:r>
      <w:r>
        <w:rPr>
          <w:b/>
          <w:bCs/>
          <w:sz w:val="20"/>
          <w:lang w:val="fr-CH"/>
        </w:rPr>
        <w:t>Taux de fécondité par âge (pour 1 000 femmes) et indice synthétique de fécondité (ISF), selon la zone,</w:t>
      </w:r>
      <w:r>
        <w:rPr>
          <w:b/>
          <w:bCs/>
          <w:sz w:val="20"/>
          <w:lang w:val="fr-CH"/>
        </w:rPr>
        <w:br/>
        <w:t>la région, le niveau d’instruction, la langue habituellement parlée au foyer et le niveau socio-économique,</w:t>
      </w:r>
      <w:r>
        <w:rPr>
          <w:b/>
          <w:bCs/>
          <w:sz w:val="20"/>
          <w:lang w:val="fr-CH"/>
        </w:rPr>
        <w:br/>
        <w:t>pour la période comprise entre mars 2001 et février 2004,  ENDSSR 2004</w:t>
      </w:r>
    </w:p>
    <w:tbl>
      <w:tblPr>
        <w:tblW w:w="5000" w:type="pct"/>
        <w:tblLayout w:type="fixed"/>
        <w:tblCellMar>
          <w:left w:w="0" w:type="dxa"/>
          <w:right w:w="0" w:type="dxa"/>
        </w:tblCellMar>
        <w:tblLook w:val="0000" w:firstRow="0" w:lastRow="0" w:firstColumn="0" w:lastColumn="0" w:noHBand="0" w:noVBand="0"/>
      </w:tblPr>
      <w:tblGrid>
        <w:gridCol w:w="3402"/>
        <w:gridCol w:w="837"/>
        <w:gridCol w:w="837"/>
        <w:gridCol w:w="837"/>
        <w:gridCol w:w="837"/>
        <w:gridCol w:w="837"/>
        <w:gridCol w:w="828"/>
        <w:gridCol w:w="1013"/>
      </w:tblGrid>
      <w:tr w:rsidR="00000000">
        <w:tblPrEx>
          <w:tblCellMar>
            <w:top w:w="0" w:type="dxa"/>
            <w:bottom w:w="0" w:type="dxa"/>
          </w:tblCellMar>
        </w:tblPrEx>
        <w:trPr>
          <w:cantSplit/>
        </w:trPr>
        <w:tc>
          <w:tcPr>
            <w:tcW w:w="1804" w:type="pct"/>
            <w:vMerge w:val="restar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Caractéristiques</w:t>
            </w:r>
          </w:p>
        </w:tc>
        <w:tc>
          <w:tcPr>
            <w:tcW w:w="3196" w:type="pct"/>
            <w:gridSpan w:val="7"/>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Groupes d’âge (en années)</w:t>
            </w:r>
          </w:p>
        </w:tc>
      </w:tr>
      <w:tr w:rsidR="00000000">
        <w:tblPrEx>
          <w:tblCellMar>
            <w:top w:w="0" w:type="dxa"/>
            <w:bottom w:w="0" w:type="dxa"/>
          </w:tblCellMar>
        </w:tblPrEx>
        <w:trPr>
          <w:cantSplit/>
        </w:trPr>
        <w:tc>
          <w:tcPr>
            <w:tcW w:w="1804" w:type="pct"/>
            <w:vMerge/>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p>
        </w:tc>
        <w:tc>
          <w:tcPr>
            <w:tcW w:w="444" w:type="pc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15 à 19</w:t>
            </w:r>
          </w:p>
        </w:tc>
        <w:tc>
          <w:tcPr>
            <w:tcW w:w="444" w:type="pc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20 à 24</w:t>
            </w:r>
          </w:p>
        </w:tc>
        <w:tc>
          <w:tcPr>
            <w:tcW w:w="444" w:type="pc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25 à 29</w:t>
            </w:r>
          </w:p>
        </w:tc>
        <w:tc>
          <w:tcPr>
            <w:tcW w:w="444" w:type="pc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30 à 34</w:t>
            </w:r>
          </w:p>
        </w:tc>
        <w:tc>
          <w:tcPr>
            <w:tcW w:w="444" w:type="pc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35 à 39</w:t>
            </w:r>
          </w:p>
        </w:tc>
        <w:tc>
          <w:tcPr>
            <w:tcW w:w="439" w:type="pc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40 à 44</w:t>
            </w:r>
          </w:p>
        </w:tc>
        <w:tc>
          <w:tcPr>
            <w:tcW w:w="537" w:type="pc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ISF (15 à 44 ans)</w:t>
            </w:r>
          </w:p>
        </w:tc>
      </w:tr>
      <w:tr w:rsidR="00000000">
        <w:tblPrEx>
          <w:tblCellMar>
            <w:top w:w="0" w:type="dxa"/>
            <w:bottom w:w="0" w:type="dxa"/>
          </w:tblCellMar>
        </w:tblPrEx>
        <w:tc>
          <w:tcPr>
            <w:tcW w:w="1804" w:type="pct"/>
            <w:tcBorders>
              <w:top w:val="single" w:sz="4" w:space="0" w:color="auto"/>
            </w:tcBorders>
          </w:tcPr>
          <w:p w:rsidR="00000000" w:rsidRDefault="00000000">
            <w:pPr>
              <w:widowControl w:val="0"/>
              <w:autoSpaceDE w:val="0"/>
              <w:autoSpaceDN w:val="0"/>
              <w:adjustRightInd w:val="0"/>
              <w:spacing w:before="80" w:after="80"/>
              <w:rPr>
                <w:sz w:val="20"/>
                <w:lang w:val="fr-CH"/>
              </w:rPr>
            </w:pPr>
            <w:r>
              <w:rPr>
                <w:sz w:val="20"/>
                <w:lang w:val="fr-CH"/>
              </w:rPr>
              <w:t>Zones</w:t>
            </w:r>
          </w:p>
        </w:tc>
        <w:tc>
          <w:tcPr>
            <w:tcW w:w="444" w:type="pct"/>
            <w:tcBorders>
              <w:top w:val="single" w:sz="4" w:space="0" w:color="auto"/>
            </w:tcBorders>
          </w:tcPr>
          <w:p w:rsidR="00000000" w:rsidRDefault="00000000">
            <w:pPr>
              <w:widowControl w:val="0"/>
              <w:autoSpaceDE w:val="0"/>
              <w:autoSpaceDN w:val="0"/>
              <w:adjustRightInd w:val="0"/>
              <w:spacing w:before="80" w:after="80"/>
              <w:rPr>
                <w:sz w:val="20"/>
                <w:lang w:val="fr-CH"/>
              </w:rPr>
            </w:pPr>
          </w:p>
        </w:tc>
        <w:tc>
          <w:tcPr>
            <w:tcW w:w="444" w:type="pct"/>
            <w:tcBorders>
              <w:top w:val="single" w:sz="4" w:space="0" w:color="auto"/>
            </w:tcBorders>
          </w:tcPr>
          <w:p w:rsidR="00000000" w:rsidRDefault="00000000">
            <w:pPr>
              <w:widowControl w:val="0"/>
              <w:autoSpaceDE w:val="0"/>
              <w:autoSpaceDN w:val="0"/>
              <w:adjustRightInd w:val="0"/>
              <w:spacing w:before="80" w:after="80"/>
              <w:rPr>
                <w:sz w:val="20"/>
                <w:lang w:val="fr-CH"/>
              </w:rPr>
            </w:pPr>
          </w:p>
        </w:tc>
        <w:tc>
          <w:tcPr>
            <w:tcW w:w="444" w:type="pct"/>
            <w:tcBorders>
              <w:top w:val="single" w:sz="4" w:space="0" w:color="auto"/>
            </w:tcBorders>
          </w:tcPr>
          <w:p w:rsidR="00000000" w:rsidRDefault="00000000">
            <w:pPr>
              <w:widowControl w:val="0"/>
              <w:autoSpaceDE w:val="0"/>
              <w:autoSpaceDN w:val="0"/>
              <w:adjustRightInd w:val="0"/>
              <w:spacing w:before="80" w:after="80"/>
              <w:rPr>
                <w:sz w:val="20"/>
                <w:lang w:val="fr-CH"/>
              </w:rPr>
            </w:pPr>
          </w:p>
        </w:tc>
        <w:tc>
          <w:tcPr>
            <w:tcW w:w="444" w:type="pct"/>
            <w:tcBorders>
              <w:top w:val="single" w:sz="4" w:space="0" w:color="auto"/>
            </w:tcBorders>
          </w:tcPr>
          <w:p w:rsidR="00000000" w:rsidRDefault="00000000">
            <w:pPr>
              <w:widowControl w:val="0"/>
              <w:autoSpaceDE w:val="0"/>
              <w:autoSpaceDN w:val="0"/>
              <w:adjustRightInd w:val="0"/>
              <w:spacing w:before="80" w:after="80"/>
              <w:rPr>
                <w:sz w:val="20"/>
                <w:lang w:val="fr-CH"/>
              </w:rPr>
            </w:pPr>
          </w:p>
        </w:tc>
        <w:tc>
          <w:tcPr>
            <w:tcW w:w="444" w:type="pct"/>
            <w:tcBorders>
              <w:top w:val="single" w:sz="4" w:space="0" w:color="auto"/>
            </w:tcBorders>
          </w:tcPr>
          <w:p w:rsidR="00000000" w:rsidRDefault="00000000">
            <w:pPr>
              <w:widowControl w:val="0"/>
              <w:autoSpaceDE w:val="0"/>
              <w:autoSpaceDN w:val="0"/>
              <w:adjustRightInd w:val="0"/>
              <w:spacing w:before="80" w:after="80"/>
              <w:rPr>
                <w:sz w:val="20"/>
                <w:lang w:val="fr-CH"/>
              </w:rPr>
            </w:pPr>
          </w:p>
        </w:tc>
        <w:tc>
          <w:tcPr>
            <w:tcW w:w="439" w:type="pct"/>
            <w:tcBorders>
              <w:top w:val="single" w:sz="4" w:space="0" w:color="auto"/>
            </w:tcBorders>
          </w:tcPr>
          <w:p w:rsidR="00000000" w:rsidRDefault="00000000">
            <w:pPr>
              <w:widowControl w:val="0"/>
              <w:autoSpaceDE w:val="0"/>
              <w:autoSpaceDN w:val="0"/>
              <w:adjustRightInd w:val="0"/>
              <w:spacing w:before="80" w:after="80"/>
              <w:rPr>
                <w:sz w:val="20"/>
                <w:lang w:val="fr-CH"/>
              </w:rPr>
            </w:pPr>
          </w:p>
        </w:tc>
        <w:tc>
          <w:tcPr>
            <w:tcW w:w="537" w:type="pct"/>
            <w:tcBorders>
              <w:top w:val="single" w:sz="4" w:space="0" w:color="auto"/>
            </w:tcBorders>
          </w:tcPr>
          <w:p w:rsidR="00000000" w:rsidRDefault="00000000">
            <w:pPr>
              <w:widowControl w:val="0"/>
              <w:autoSpaceDE w:val="0"/>
              <w:autoSpaceDN w:val="0"/>
              <w:adjustRightInd w:val="0"/>
              <w:spacing w:before="80" w:after="80"/>
              <w:rPr>
                <w:sz w:val="20"/>
                <w:lang w:val="fr-CH"/>
              </w:rPr>
            </w:pP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Urbaines</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52</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125</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124</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115</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55</w:t>
            </w:r>
          </w:p>
        </w:tc>
        <w:tc>
          <w:tcPr>
            <w:tcW w:w="439" w:type="pct"/>
          </w:tcPr>
          <w:p w:rsidR="00000000" w:rsidRDefault="00000000">
            <w:pPr>
              <w:widowControl w:val="0"/>
              <w:autoSpaceDE w:val="0"/>
              <w:autoSpaceDN w:val="0"/>
              <w:adjustRightInd w:val="0"/>
              <w:spacing w:before="80" w:after="80"/>
              <w:jc w:val="center"/>
              <w:rPr>
                <w:sz w:val="20"/>
                <w:lang w:val="fr-CH"/>
              </w:rPr>
            </w:pPr>
            <w:r>
              <w:rPr>
                <w:sz w:val="20"/>
                <w:lang w:val="fr-CH"/>
              </w:rPr>
              <w:t>32</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2,5</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Rurales</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91</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209</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173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133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91</w:t>
            </w:r>
          </w:p>
        </w:tc>
        <w:tc>
          <w:tcPr>
            <w:tcW w:w="439" w:type="pct"/>
          </w:tcPr>
          <w:p w:rsidR="00000000" w:rsidRDefault="00000000">
            <w:pPr>
              <w:widowControl w:val="0"/>
              <w:autoSpaceDE w:val="0"/>
              <w:autoSpaceDN w:val="0"/>
              <w:adjustRightInd w:val="0"/>
              <w:spacing w:before="80" w:after="80"/>
              <w:jc w:val="center"/>
              <w:rPr>
                <w:sz w:val="20"/>
                <w:lang w:val="fr-CH"/>
              </w:rPr>
            </w:pPr>
            <w:r>
              <w:rPr>
                <w:sz w:val="20"/>
                <w:lang w:val="fr-CH"/>
              </w:rPr>
              <w:t>43</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3,7</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Región</w:t>
            </w: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39" w:type="pct"/>
          </w:tcPr>
          <w:p w:rsidR="00000000" w:rsidRDefault="00000000">
            <w:pPr>
              <w:widowControl w:val="0"/>
              <w:autoSpaceDE w:val="0"/>
              <w:autoSpaceDN w:val="0"/>
              <w:adjustRightInd w:val="0"/>
              <w:spacing w:before="80" w:after="80"/>
              <w:jc w:val="center"/>
              <w:rPr>
                <w:sz w:val="20"/>
                <w:lang w:val="fr-CH"/>
              </w:rPr>
            </w:pPr>
          </w:p>
        </w:tc>
        <w:tc>
          <w:tcPr>
            <w:tcW w:w="537" w:type="pct"/>
          </w:tcPr>
          <w:p w:rsidR="00000000" w:rsidRDefault="00000000">
            <w:pPr>
              <w:widowControl w:val="0"/>
              <w:autoSpaceDE w:val="0"/>
              <w:autoSpaceDN w:val="0"/>
              <w:adjustRightInd w:val="0"/>
              <w:spacing w:before="80" w:after="80"/>
              <w:jc w:val="center"/>
              <w:rPr>
                <w:sz w:val="20"/>
                <w:lang w:val="fr-CH"/>
              </w:rPr>
            </w:pP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Gran Asunción</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44</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128</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106</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108</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62</w:t>
            </w:r>
          </w:p>
        </w:tc>
        <w:tc>
          <w:tcPr>
            <w:tcW w:w="439" w:type="pct"/>
          </w:tcPr>
          <w:p w:rsidR="00000000" w:rsidRDefault="00000000">
            <w:pPr>
              <w:widowControl w:val="0"/>
              <w:autoSpaceDE w:val="0"/>
              <w:autoSpaceDN w:val="0"/>
              <w:adjustRightInd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2,4</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Nort</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97</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208</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180</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139</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101</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3,9</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Centre-Sud</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67</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172</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140</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117</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69</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3,1</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Est</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73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140</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163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131</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62</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3,0</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Niveau d’instruction (années d’études)</w:t>
            </w: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De 0 à 5 ans</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136</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249</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190</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144</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83</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4,2</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6 ans</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153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217</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151</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120</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70</w:t>
            </w:r>
          </w:p>
        </w:tc>
        <w:tc>
          <w:tcPr>
            <w:tcW w:w="439" w:type="pct"/>
          </w:tcPr>
          <w:p w:rsidR="00000000" w:rsidRDefault="00000000">
            <w:pPr>
              <w:widowControl w:val="0"/>
              <w:autoSpaceDE w:val="0"/>
              <w:autoSpaceDN w:val="0"/>
              <w:adjustRightInd w:val="0"/>
              <w:spacing w:before="80" w:after="80"/>
              <w:jc w:val="center"/>
              <w:rPr>
                <w:sz w:val="20"/>
                <w:lang w:val="fr-CH"/>
              </w:rPr>
            </w:pPr>
            <w:r>
              <w:rPr>
                <w:sz w:val="20"/>
                <w:lang w:val="fr-CH"/>
              </w:rPr>
              <w:t>52</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3,8</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De 7 à 11 ans</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54</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188</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146</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116</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55</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2,9</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À partir de 12 ans</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26</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89</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109</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111</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60</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2,1</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 xml:space="preserve">Langue parlée au foyer </w:t>
            </w: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Guaraní</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99</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209</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182</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142</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99</w:t>
            </w:r>
          </w:p>
        </w:tc>
        <w:tc>
          <w:tcPr>
            <w:tcW w:w="439" w:type="pct"/>
          </w:tcPr>
          <w:p w:rsidR="00000000" w:rsidRDefault="00000000">
            <w:pPr>
              <w:widowControl w:val="0"/>
              <w:autoSpaceDE w:val="0"/>
              <w:autoSpaceDN w:val="0"/>
              <w:adjustRightInd w:val="0"/>
              <w:spacing w:before="80" w:after="80"/>
              <w:jc w:val="center"/>
              <w:rPr>
                <w:sz w:val="20"/>
                <w:lang w:val="fr-CH"/>
              </w:rPr>
            </w:pPr>
            <w:r>
              <w:rPr>
                <w:sz w:val="20"/>
                <w:lang w:val="fr-CH"/>
              </w:rPr>
              <w:t>53</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3,9</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Espagnol et guaraní</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54</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139</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133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115</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51</w:t>
            </w:r>
          </w:p>
        </w:tc>
        <w:tc>
          <w:tcPr>
            <w:tcW w:w="439" w:type="pct"/>
          </w:tcPr>
          <w:p w:rsidR="00000000" w:rsidRDefault="00000000">
            <w:pPr>
              <w:widowControl w:val="0"/>
              <w:autoSpaceDE w:val="0"/>
              <w:autoSpaceDN w:val="0"/>
              <w:adjustRightInd w:val="0"/>
              <w:spacing w:before="80" w:after="80"/>
              <w:jc w:val="center"/>
              <w:rPr>
                <w:sz w:val="20"/>
                <w:lang w:val="fr-CH"/>
              </w:rPr>
            </w:pPr>
            <w:r>
              <w:rPr>
                <w:sz w:val="20"/>
                <w:lang w:val="fr-CH"/>
              </w:rPr>
              <w:t>31</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2,6</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Espagnol</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22</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117</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110</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107</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59</w:t>
            </w:r>
          </w:p>
        </w:tc>
        <w:tc>
          <w:tcPr>
            <w:tcW w:w="439" w:type="pct"/>
          </w:tcPr>
          <w:p w:rsidR="00000000" w:rsidRDefault="00000000">
            <w:pPr>
              <w:widowControl w:val="0"/>
              <w:autoSpaceDE w:val="0"/>
              <w:autoSpaceDN w:val="0"/>
              <w:adjustRightInd w:val="0"/>
              <w:spacing w:before="80" w:after="80"/>
              <w:jc w:val="center"/>
              <w:rPr>
                <w:sz w:val="20"/>
                <w:lang w:val="fr-CH"/>
              </w:rPr>
            </w:pPr>
            <w:r>
              <w:rPr>
                <w:sz w:val="20"/>
                <w:lang w:val="fr-CH"/>
              </w:rPr>
              <w:t>23</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2,3</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Niveau socio-économique</w:t>
            </w: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44" w:type="pct"/>
          </w:tcPr>
          <w:p w:rsidR="00000000" w:rsidRDefault="00000000">
            <w:pPr>
              <w:widowControl w:val="0"/>
              <w:autoSpaceDE w:val="0"/>
              <w:autoSpaceDN w:val="0"/>
              <w:adjustRightInd w:val="0"/>
              <w:spacing w:before="80" w:after="80"/>
              <w:jc w:val="center"/>
              <w:rPr>
                <w:sz w:val="20"/>
                <w:lang w:val="fr-CH"/>
              </w:rPr>
            </w:pPr>
          </w:p>
        </w:tc>
        <w:tc>
          <w:tcPr>
            <w:tcW w:w="439" w:type="pct"/>
          </w:tcPr>
          <w:p w:rsidR="00000000" w:rsidRDefault="00000000">
            <w:pPr>
              <w:widowControl w:val="0"/>
              <w:autoSpaceDE w:val="0"/>
              <w:autoSpaceDN w:val="0"/>
              <w:adjustRightInd w:val="0"/>
              <w:spacing w:before="80" w:after="80"/>
              <w:jc w:val="center"/>
              <w:rPr>
                <w:sz w:val="20"/>
                <w:lang w:val="fr-CH"/>
              </w:rPr>
            </w:pPr>
          </w:p>
        </w:tc>
        <w:tc>
          <w:tcPr>
            <w:tcW w:w="537" w:type="pct"/>
          </w:tcPr>
          <w:p w:rsidR="00000000" w:rsidRDefault="00000000">
            <w:pPr>
              <w:widowControl w:val="0"/>
              <w:autoSpaceDE w:val="0"/>
              <w:autoSpaceDN w:val="0"/>
              <w:adjustRightInd w:val="0"/>
              <w:spacing w:before="80" w:after="80"/>
              <w:jc w:val="center"/>
              <w:rPr>
                <w:sz w:val="20"/>
                <w:lang w:val="fr-CH"/>
              </w:rPr>
            </w:pP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 xml:space="preserve">Très faible </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148</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293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221</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193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152</w:t>
            </w:r>
          </w:p>
        </w:tc>
        <w:tc>
          <w:tcPr>
            <w:tcW w:w="439" w:type="pct"/>
          </w:tcPr>
          <w:p w:rsidR="00000000" w:rsidRDefault="00000000">
            <w:pPr>
              <w:widowControl w:val="0"/>
              <w:autoSpaceDE w:val="0"/>
              <w:autoSpaceDN w:val="0"/>
              <w:adjustRightInd w:val="0"/>
              <w:spacing w:before="80" w:after="80"/>
              <w:jc w:val="center"/>
              <w:rPr>
                <w:sz w:val="20"/>
                <w:lang w:val="fr-CH"/>
              </w:rPr>
            </w:pPr>
            <w:r>
              <w:rPr>
                <w:sz w:val="20"/>
                <w:lang w:val="fr-CH"/>
              </w:rPr>
              <w:t>82</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5,4</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Faible</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90</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190</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152</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132</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69</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3,4</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Moyen</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62</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169</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133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93</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55</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2,7</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Élevé</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40</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104</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106</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91</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48</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2,1</w:t>
            </w:r>
          </w:p>
        </w:tc>
      </w:tr>
      <w:tr w:rsidR="00000000">
        <w:tblPrEx>
          <w:tblCellMar>
            <w:top w:w="0" w:type="dxa"/>
            <w:bottom w:w="0" w:type="dxa"/>
          </w:tblCellMar>
        </w:tblPrEx>
        <w:tc>
          <w:tcPr>
            <w:tcW w:w="1804" w:type="pct"/>
          </w:tcPr>
          <w:p w:rsidR="00000000" w:rsidRDefault="00000000">
            <w:pPr>
              <w:widowControl w:val="0"/>
              <w:autoSpaceDE w:val="0"/>
              <w:autoSpaceDN w:val="0"/>
              <w:adjustRightInd w:val="0"/>
              <w:spacing w:before="80" w:after="80"/>
              <w:rPr>
                <w:sz w:val="20"/>
                <w:lang w:val="fr-CH"/>
              </w:rPr>
            </w:pPr>
            <w:r>
              <w:rPr>
                <w:sz w:val="20"/>
                <w:lang w:val="fr-CH"/>
              </w:rPr>
              <w:t>Très élevé</w:t>
            </w:r>
          </w:p>
        </w:tc>
        <w:tc>
          <w:tcPr>
            <w:tcW w:w="444" w:type="pct"/>
          </w:tcPr>
          <w:p w:rsidR="00000000" w:rsidRDefault="00000000">
            <w:pPr>
              <w:widowControl w:val="0"/>
              <w:autoSpaceDE w:val="0"/>
              <w:autoSpaceDN w:val="0"/>
              <w:adjustRightInd w:val="0"/>
              <w:spacing w:before="80" w:after="80"/>
              <w:jc w:val="center"/>
              <w:rPr>
                <w:sz w:val="20"/>
                <w:lang w:val="fr-CH"/>
              </w:rPr>
            </w:pPr>
            <w:r>
              <w:rPr>
                <w:b/>
                <w:sz w:val="20"/>
                <w:vertAlign w:val="superscript"/>
                <w:lang w:val="fr-CH"/>
              </w:rPr>
              <w:t>*</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72</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115</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111</w:t>
            </w:r>
          </w:p>
        </w:tc>
        <w:tc>
          <w:tcPr>
            <w:tcW w:w="444" w:type="pct"/>
          </w:tcPr>
          <w:p w:rsidR="00000000" w:rsidRDefault="00000000">
            <w:pPr>
              <w:widowControl w:val="0"/>
              <w:autoSpaceDE w:val="0"/>
              <w:autoSpaceDN w:val="0"/>
              <w:adjustRightInd w:val="0"/>
              <w:spacing w:before="80" w:after="80"/>
              <w:jc w:val="center"/>
              <w:rPr>
                <w:sz w:val="20"/>
                <w:lang w:val="fr-CH"/>
              </w:rPr>
            </w:pPr>
            <w:r>
              <w:rPr>
                <w:sz w:val="20"/>
                <w:lang w:val="fr-CH"/>
              </w:rPr>
              <w:t>41</w:t>
            </w:r>
          </w:p>
        </w:tc>
        <w:tc>
          <w:tcPr>
            <w:tcW w:w="439" w:type="pct"/>
          </w:tcPr>
          <w:p w:rsidR="00000000" w:rsidRDefault="00000000">
            <w:pPr>
              <w:widowControl w:val="0"/>
              <w:spacing w:before="80" w:after="80"/>
              <w:jc w:val="center"/>
              <w:rPr>
                <w:sz w:val="20"/>
                <w:lang w:val="fr-CH"/>
              </w:rPr>
            </w:pPr>
            <w:r>
              <w:rPr>
                <w:b/>
                <w:sz w:val="20"/>
                <w:vertAlign w:val="superscript"/>
                <w:lang w:val="fr-CH"/>
              </w:rPr>
              <w:t>*</w:t>
            </w:r>
          </w:p>
        </w:tc>
        <w:tc>
          <w:tcPr>
            <w:tcW w:w="537" w:type="pct"/>
          </w:tcPr>
          <w:p w:rsidR="00000000" w:rsidRDefault="00000000">
            <w:pPr>
              <w:widowControl w:val="0"/>
              <w:autoSpaceDE w:val="0"/>
              <w:autoSpaceDN w:val="0"/>
              <w:adjustRightInd w:val="0"/>
              <w:spacing w:before="80" w:after="80"/>
              <w:jc w:val="center"/>
              <w:rPr>
                <w:sz w:val="20"/>
                <w:lang w:val="fr-CH"/>
              </w:rPr>
            </w:pPr>
            <w:r>
              <w:rPr>
                <w:sz w:val="20"/>
                <w:lang w:val="fr-CH"/>
              </w:rPr>
              <w:t>1,9</w:t>
            </w:r>
          </w:p>
        </w:tc>
      </w:tr>
      <w:tr w:rsidR="00000000">
        <w:tblPrEx>
          <w:tblCellMar>
            <w:top w:w="0" w:type="dxa"/>
            <w:bottom w:w="0" w:type="dxa"/>
          </w:tblCellMar>
        </w:tblPrEx>
        <w:tc>
          <w:tcPr>
            <w:tcW w:w="1804" w:type="pct"/>
            <w:tcBorders>
              <w:bottom w:val="single" w:sz="4" w:space="0" w:color="auto"/>
            </w:tcBorders>
          </w:tcPr>
          <w:p w:rsidR="00000000" w:rsidRDefault="00000000">
            <w:pPr>
              <w:widowControl w:val="0"/>
              <w:autoSpaceDE w:val="0"/>
              <w:autoSpaceDN w:val="0"/>
              <w:adjustRightInd w:val="0"/>
              <w:spacing w:before="80" w:after="80"/>
              <w:rPr>
                <w:b/>
                <w:bCs/>
                <w:sz w:val="20"/>
                <w:lang w:val="fr-CH"/>
              </w:rPr>
            </w:pPr>
            <w:r>
              <w:rPr>
                <w:b/>
                <w:bCs/>
                <w:sz w:val="20"/>
                <w:lang w:val="fr-CH"/>
              </w:rPr>
              <w:tab/>
              <w:t>Total</w:t>
            </w:r>
          </w:p>
        </w:tc>
        <w:tc>
          <w:tcPr>
            <w:tcW w:w="444" w:type="pct"/>
            <w:tcBorders>
              <w:bottom w:val="single" w:sz="4" w:space="0" w:color="auto"/>
            </w:tcBorders>
          </w:tcPr>
          <w:p w:rsidR="00000000" w:rsidRDefault="00000000">
            <w:pPr>
              <w:widowControl w:val="0"/>
              <w:autoSpaceDE w:val="0"/>
              <w:autoSpaceDN w:val="0"/>
              <w:adjustRightInd w:val="0"/>
              <w:spacing w:before="80" w:after="80"/>
              <w:jc w:val="center"/>
              <w:rPr>
                <w:b/>
                <w:bCs/>
                <w:sz w:val="20"/>
                <w:lang w:val="fr-CH"/>
              </w:rPr>
            </w:pPr>
            <w:r>
              <w:rPr>
                <w:b/>
                <w:bCs/>
                <w:sz w:val="20"/>
                <w:lang w:val="fr-CH"/>
              </w:rPr>
              <w:t>65</w:t>
            </w:r>
          </w:p>
        </w:tc>
        <w:tc>
          <w:tcPr>
            <w:tcW w:w="444" w:type="pct"/>
            <w:tcBorders>
              <w:bottom w:val="single" w:sz="4" w:space="0" w:color="auto"/>
            </w:tcBorders>
          </w:tcPr>
          <w:p w:rsidR="00000000" w:rsidRDefault="00000000">
            <w:pPr>
              <w:widowControl w:val="0"/>
              <w:autoSpaceDE w:val="0"/>
              <w:autoSpaceDN w:val="0"/>
              <w:adjustRightInd w:val="0"/>
              <w:spacing w:before="80" w:after="80"/>
              <w:jc w:val="center"/>
              <w:rPr>
                <w:b/>
                <w:bCs/>
                <w:sz w:val="20"/>
                <w:lang w:val="fr-CH"/>
              </w:rPr>
            </w:pPr>
            <w:r>
              <w:rPr>
                <w:b/>
                <w:bCs/>
                <w:sz w:val="20"/>
                <w:lang w:val="fr-CH"/>
              </w:rPr>
              <w:t>150</w:t>
            </w:r>
          </w:p>
        </w:tc>
        <w:tc>
          <w:tcPr>
            <w:tcW w:w="444" w:type="pct"/>
            <w:tcBorders>
              <w:bottom w:val="single" w:sz="4" w:space="0" w:color="auto"/>
            </w:tcBorders>
          </w:tcPr>
          <w:p w:rsidR="00000000" w:rsidRDefault="00000000">
            <w:pPr>
              <w:widowControl w:val="0"/>
              <w:autoSpaceDE w:val="0"/>
              <w:autoSpaceDN w:val="0"/>
              <w:adjustRightInd w:val="0"/>
              <w:spacing w:before="80" w:after="80"/>
              <w:jc w:val="center"/>
              <w:rPr>
                <w:b/>
                <w:bCs/>
                <w:sz w:val="20"/>
                <w:lang w:val="fr-CH"/>
              </w:rPr>
            </w:pPr>
            <w:r>
              <w:rPr>
                <w:b/>
                <w:bCs/>
                <w:sz w:val="20"/>
                <w:lang w:val="fr-CH"/>
              </w:rPr>
              <w:t>142</w:t>
            </w:r>
          </w:p>
        </w:tc>
        <w:tc>
          <w:tcPr>
            <w:tcW w:w="444" w:type="pct"/>
            <w:tcBorders>
              <w:bottom w:val="single" w:sz="4" w:space="0" w:color="auto"/>
            </w:tcBorders>
          </w:tcPr>
          <w:p w:rsidR="00000000" w:rsidRDefault="00000000">
            <w:pPr>
              <w:widowControl w:val="0"/>
              <w:autoSpaceDE w:val="0"/>
              <w:autoSpaceDN w:val="0"/>
              <w:adjustRightInd w:val="0"/>
              <w:spacing w:before="80" w:after="80"/>
              <w:jc w:val="center"/>
              <w:rPr>
                <w:b/>
                <w:bCs/>
                <w:sz w:val="20"/>
                <w:lang w:val="fr-CH"/>
              </w:rPr>
            </w:pPr>
            <w:r>
              <w:rPr>
                <w:b/>
                <w:bCs/>
                <w:sz w:val="20"/>
                <w:lang w:val="fr-CH"/>
              </w:rPr>
              <w:t>122</w:t>
            </w:r>
          </w:p>
        </w:tc>
        <w:tc>
          <w:tcPr>
            <w:tcW w:w="444" w:type="pct"/>
            <w:tcBorders>
              <w:bottom w:val="single" w:sz="4" w:space="0" w:color="auto"/>
            </w:tcBorders>
          </w:tcPr>
          <w:p w:rsidR="00000000" w:rsidRDefault="00000000">
            <w:pPr>
              <w:widowControl w:val="0"/>
              <w:autoSpaceDE w:val="0"/>
              <w:autoSpaceDN w:val="0"/>
              <w:adjustRightInd w:val="0"/>
              <w:spacing w:before="80" w:after="80"/>
              <w:jc w:val="center"/>
              <w:rPr>
                <w:b/>
                <w:bCs/>
                <w:sz w:val="20"/>
                <w:lang w:val="fr-CH"/>
              </w:rPr>
            </w:pPr>
            <w:r>
              <w:rPr>
                <w:b/>
                <w:bCs/>
                <w:sz w:val="20"/>
                <w:lang w:val="fr-CH"/>
              </w:rPr>
              <w:t>69</w:t>
            </w:r>
          </w:p>
        </w:tc>
        <w:tc>
          <w:tcPr>
            <w:tcW w:w="439" w:type="pct"/>
            <w:tcBorders>
              <w:bottom w:val="single" w:sz="4" w:space="0" w:color="auto"/>
            </w:tcBorders>
          </w:tcPr>
          <w:p w:rsidR="00000000" w:rsidRDefault="00000000">
            <w:pPr>
              <w:widowControl w:val="0"/>
              <w:autoSpaceDE w:val="0"/>
              <w:autoSpaceDN w:val="0"/>
              <w:adjustRightInd w:val="0"/>
              <w:spacing w:before="80" w:after="80"/>
              <w:jc w:val="center"/>
              <w:rPr>
                <w:b/>
                <w:bCs/>
                <w:sz w:val="20"/>
                <w:lang w:val="fr-CH"/>
              </w:rPr>
            </w:pPr>
            <w:r>
              <w:rPr>
                <w:b/>
                <w:bCs/>
                <w:sz w:val="20"/>
                <w:lang w:val="fr-CH"/>
              </w:rPr>
              <w:t>36</w:t>
            </w:r>
          </w:p>
        </w:tc>
        <w:tc>
          <w:tcPr>
            <w:tcW w:w="537" w:type="pct"/>
            <w:tcBorders>
              <w:bottom w:val="single" w:sz="4" w:space="0" w:color="auto"/>
            </w:tcBorders>
          </w:tcPr>
          <w:p w:rsidR="00000000" w:rsidRDefault="00000000">
            <w:pPr>
              <w:widowControl w:val="0"/>
              <w:autoSpaceDE w:val="0"/>
              <w:autoSpaceDN w:val="0"/>
              <w:adjustRightInd w:val="0"/>
              <w:spacing w:before="80" w:after="80"/>
              <w:jc w:val="center"/>
              <w:rPr>
                <w:b/>
                <w:bCs/>
                <w:sz w:val="20"/>
                <w:lang w:val="fr-CH"/>
              </w:rPr>
            </w:pPr>
            <w:r>
              <w:rPr>
                <w:b/>
                <w:bCs/>
                <w:sz w:val="20"/>
                <w:lang w:val="fr-CH"/>
              </w:rPr>
              <w:t>2,9</w:t>
            </w:r>
          </w:p>
        </w:tc>
      </w:tr>
    </w:tbl>
    <w:p w:rsidR="00000000" w:rsidRDefault="00000000">
      <w:pPr>
        <w:spacing w:before="120" w:after="440"/>
        <w:ind w:firstLine="567"/>
        <w:rPr>
          <w:bCs/>
          <w:sz w:val="18"/>
          <w:lang w:val="fr-CH"/>
        </w:rPr>
      </w:pPr>
      <w:r>
        <w:rPr>
          <w:b/>
          <w:sz w:val="18"/>
          <w:vertAlign w:val="superscript"/>
          <w:lang w:val="fr-CH"/>
        </w:rPr>
        <w:t>*</w:t>
      </w:r>
      <w:r>
        <w:rPr>
          <w:bCs/>
          <w:sz w:val="18"/>
          <w:lang w:val="fr-CH"/>
        </w:rPr>
        <w:t xml:space="preserve"> Nombre de cas insuffisant :  moins de 25 naissances.</w:t>
      </w:r>
    </w:p>
    <w:p w:rsidR="00000000" w:rsidRDefault="00000000">
      <w:pPr>
        <w:spacing w:before="480" w:after="240"/>
        <w:rPr>
          <w:b/>
          <w:lang w:val="fr-CH"/>
        </w:rPr>
      </w:pPr>
      <w:r>
        <w:rPr>
          <w:b/>
          <w:lang w:val="fr-CH"/>
        </w:rPr>
        <w:t>4.</w:t>
      </w:r>
      <w:r>
        <w:rPr>
          <w:b/>
          <w:lang w:val="fr-CH"/>
        </w:rPr>
        <w:tab/>
        <w:t xml:space="preserve">Pourcentage du groupe des moins de 15 ans </w:t>
      </w:r>
    </w:p>
    <w:p w:rsidR="00000000" w:rsidRDefault="00000000">
      <w:pPr>
        <w:autoSpaceDE w:val="0"/>
        <w:autoSpaceDN w:val="0"/>
        <w:adjustRightInd w:val="0"/>
        <w:spacing w:after="240"/>
        <w:rPr>
          <w:lang w:val="fr-CH"/>
        </w:rPr>
        <w:sectPr w:rsidR="00000000">
          <w:headerReference w:type="even" r:id="rId13"/>
          <w:headerReference w:type="default" r:id="rId14"/>
          <w:pgSz w:w="11906" w:h="16838" w:code="9"/>
          <w:pgMar w:top="851" w:right="1247" w:bottom="1418" w:left="1247" w:header="737" w:footer="737" w:gutter="0"/>
          <w:cols w:space="708"/>
          <w:titlePg/>
          <w:docGrid w:linePitch="360"/>
        </w:sectPr>
      </w:pPr>
      <w:r>
        <w:rPr>
          <w:lang w:val="fr-CH"/>
        </w:rPr>
        <w:t>30.</w:t>
      </w:r>
      <w:r>
        <w:rPr>
          <w:lang w:val="fr-CH"/>
        </w:rPr>
        <w:tab/>
        <w:t>Selon les statistiques et projections de la Direction générale des statistiques, des enquêtes et des recensements, le Paraguay comptait en 2005 2 115 138 personnes âgées de moins de 15 ans, soit 35,8 % de la population totale (voir les données indiquées ci-après).</w:t>
      </w:r>
    </w:p>
    <w:p w:rsidR="00000000" w:rsidRDefault="00000000">
      <w:pPr>
        <w:pStyle w:val="BodyText3"/>
        <w:spacing w:after="180"/>
        <w:rPr>
          <w:bCs/>
          <w:sz w:val="22"/>
          <w:szCs w:val="16"/>
          <w:lang w:val="fr-CH"/>
        </w:rPr>
      </w:pPr>
      <w:r>
        <w:rPr>
          <w:bCs/>
          <w:sz w:val="22"/>
          <w:szCs w:val="16"/>
          <w:lang w:val="fr-CH"/>
        </w:rPr>
        <w:t>Paraguay :  Projection concernant le groupe des moins de 15 ans, selon l’âge réel (années 1994-2006)</w:t>
      </w:r>
    </w:p>
    <w:tbl>
      <w:tblPr>
        <w:tblW w:w="5000" w:type="pct"/>
        <w:tblLayout w:type="fixed"/>
        <w:tblCellMar>
          <w:left w:w="0" w:type="dxa"/>
          <w:right w:w="0" w:type="dxa"/>
        </w:tblCellMar>
        <w:tblLook w:val="0000" w:firstRow="0" w:lastRow="0" w:firstColumn="0" w:lastColumn="0" w:noHBand="0" w:noVBand="0"/>
      </w:tblPr>
      <w:tblGrid>
        <w:gridCol w:w="2780"/>
        <w:gridCol w:w="911"/>
        <w:gridCol w:w="911"/>
        <w:gridCol w:w="896"/>
        <w:gridCol w:w="925"/>
        <w:gridCol w:w="912"/>
        <w:gridCol w:w="912"/>
        <w:gridCol w:w="927"/>
        <w:gridCol w:w="897"/>
        <w:gridCol w:w="897"/>
        <w:gridCol w:w="897"/>
        <w:gridCol w:w="911"/>
        <w:gridCol w:w="912"/>
        <w:gridCol w:w="897"/>
      </w:tblGrid>
      <w:tr w:rsidR="00000000">
        <w:trPr>
          <w:cantSplit/>
        </w:trPr>
        <w:tc>
          <w:tcPr>
            <w:tcW w:w="2562" w:type="dxa"/>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16"/>
                <w:lang w:val="fr-CH"/>
              </w:rPr>
            </w:pPr>
            <w:r>
              <w:rPr>
                <w:b/>
                <w:bCs/>
                <w:i/>
                <w:iCs/>
                <w:sz w:val="20"/>
                <w:szCs w:val="16"/>
                <w:lang w:val="fr-CH"/>
              </w:rPr>
              <w:t>Âge réel</w:t>
            </w:r>
          </w:p>
        </w:tc>
        <w:tc>
          <w:tcPr>
            <w:tcW w:w="840"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1994</w:t>
            </w:r>
          </w:p>
        </w:tc>
        <w:tc>
          <w:tcPr>
            <w:tcW w:w="840"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1995</w:t>
            </w:r>
          </w:p>
        </w:tc>
        <w:tc>
          <w:tcPr>
            <w:tcW w:w="826"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1996</w:t>
            </w:r>
          </w:p>
        </w:tc>
        <w:tc>
          <w:tcPr>
            <w:tcW w:w="853"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1997</w:t>
            </w:r>
          </w:p>
        </w:tc>
        <w:tc>
          <w:tcPr>
            <w:tcW w:w="840"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1998</w:t>
            </w:r>
          </w:p>
        </w:tc>
        <w:tc>
          <w:tcPr>
            <w:tcW w:w="840"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1999</w:t>
            </w:r>
          </w:p>
        </w:tc>
        <w:tc>
          <w:tcPr>
            <w:tcW w:w="854"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2000</w:t>
            </w:r>
          </w:p>
        </w:tc>
        <w:tc>
          <w:tcPr>
            <w:tcW w:w="826"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2001</w:t>
            </w:r>
          </w:p>
        </w:tc>
        <w:tc>
          <w:tcPr>
            <w:tcW w:w="826"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2002</w:t>
            </w:r>
          </w:p>
        </w:tc>
        <w:tc>
          <w:tcPr>
            <w:tcW w:w="826"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2003</w:t>
            </w:r>
          </w:p>
        </w:tc>
        <w:tc>
          <w:tcPr>
            <w:tcW w:w="839"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2004</w:t>
            </w:r>
          </w:p>
        </w:tc>
        <w:tc>
          <w:tcPr>
            <w:tcW w:w="840"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2005</w:t>
            </w:r>
          </w:p>
        </w:tc>
        <w:tc>
          <w:tcPr>
            <w:tcW w:w="826" w:type="dxa"/>
            <w:tcBorders>
              <w:top w:val="single" w:sz="4" w:space="0" w:color="auto"/>
              <w:bottom w:val="single" w:sz="4" w:space="0" w:color="auto"/>
            </w:tcBorders>
            <w:noWrap/>
            <w:vAlign w:val="bottom"/>
          </w:tcPr>
          <w:p w:rsidR="00000000" w:rsidRDefault="00000000">
            <w:pPr>
              <w:widowControl w:val="0"/>
              <w:spacing w:before="60" w:after="60"/>
              <w:jc w:val="center"/>
              <w:rPr>
                <w:b/>
                <w:bCs/>
                <w:i/>
                <w:iCs/>
                <w:sz w:val="20"/>
                <w:szCs w:val="16"/>
                <w:lang w:val="fr-CH"/>
              </w:rPr>
            </w:pPr>
            <w:r>
              <w:rPr>
                <w:b/>
                <w:bCs/>
                <w:i/>
                <w:iCs/>
                <w:sz w:val="20"/>
                <w:szCs w:val="16"/>
                <w:lang w:val="fr-CH"/>
              </w:rPr>
              <w:t>2006</w:t>
            </w:r>
          </w:p>
        </w:tc>
      </w:tr>
      <w:tr w:rsidR="00000000">
        <w:tc>
          <w:tcPr>
            <w:tcW w:w="2562" w:type="dxa"/>
            <w:tcBorders>
              <w:top w:val="single" w:sz="4" w:space="0" w:color="auto"/>
            </w:tcBorders>
            <w:noWrap/>
            <w:vAlign w:val="bottom"/>
          </w:tcPr>
          <w:p w:rsidR="00000000" w:rsidRDefault="00000000">
            <w:pPr>
              <w:widowControl w:val="0"/>
              <w:spacing w:before="60" w:after="60"/>
              <w:rPr>
                <w:sz w:val="20"/>
                <w:szCs w:val="16"/>
                <w:lang w:val="fr-CH"/>
              </w:rPr>
            </w:pPr>
            <w:r>
              <w:rPr>
                <w:sz w:val="20"/>
                <w:szCs w:val="16"/>
                <w:lang w:val="fr-CH"/>
              </w:rPr>
              <w:t>De 0 à 4 ans</w:t>
            </w:r>
          </w:p>
        </w:tc>
        <w:tc>
          <w:tcPr>
            <w:tcW w:w="840"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683 586</w:t>
            </w:r>
          </w:p>
        </w:tc>
        <w:tc>
          <w:tcPr>
            <w:tcW w:w="840"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688 898</w:t>
            </w:r>
          </w:p>
        </w:tc>
        <w:tc>
          <w:tcPr>
            <w:tcW w:w="826"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693 928</w:t>
            </w:r>
          </w:p>
        </w:tc>
        <w:tc>
          <w:tcPr>
            <w:tcW w:w="853"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698 514</w:t>
            </w:r>
          </w:p>
        </w:tc>
        <w:tc>
          <w:tcPr>
            <w:tcW w:w="840"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702 777</w:t>
            </w:r>
          </w:p>
        </w:tc>
        <w:tc>
          <w:tcPr>
            <w:tcW w:w="840"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706 834</w:t>
            </w:r>
          </w:p>
        </w:tc>
        <w:tc>
          <w:tcPr>
            <w:tcW w:w="854"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710 803</w:t>
            </w:r>
          </w:p>
        </w:tc>
        <w:tc>
          <w:tcPr>
            <w:tcW w:w="826"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714 750</w:t>
            </w:r>
          </w:p>
        </w:tc>
        <w:tc>
          <w:tcPr>
            <w:tcW w:w="826"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718 594</w:t>
            </w:r>
          </w:p>
        </w:tc>
        <w:tc>
          <w:tcPr>
            <w:tcW w:w="826"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722 241</w:t>
            </w:r>
          </w:p>
        </w:tc>
        <w:tc>
          <w:tcPr>
            <w:tcW w:w="839"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725 592</w:t>
            </w:r>
          </w:p>
        </w:tc>
        <w:tc>
          <w:tcPr>
            <w:tcW w:w="840"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728 551</w:t>
            </w:r>
          </w:p>
        </w:tc>
        <w:tc>
          <w:tcPr>
            <w:tcW w:w="826" w:type="dxa"/>
            <w:tcBorders>
              <w:top w:val="single" w:sz="4" w:space="0" w:color="auto"/>
            </w:tcBorders>
            <w:noWrap/>
            <w:vAlign w:val="bottom"/>
          </w:tcPr>
          <w:p w:rsidR="00000000" w:rsidRDefault="00000000">
            <w:pPr>
              <w:widowControl w:val="0"/>
              <w:spacing w:before="60" w:after="60"/>
              <w:jc w:val="center"/>
              <w:rPr>
                <w:sz w:val="20"/>
                <w:szCs w:val="16"/>
                <w:lang w:val="fr-CH"/>
              </w:rPr>
            </w:pPr>
            <w:r>
              <w:rPr>
                <w:sz w:val="20"/>
                <w:szCs w:val="16"/>
                <w:lang w:val="fr-CH"/>
              </w:rPr>
              <w:t>731 068</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 xml:space="preserve">Moins d’un an </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140 244</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141 180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142 028</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142 802</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143 522</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144 206</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144 876</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145 548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146 210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146 835</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147 397</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147 870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148 238</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1 an</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137 982</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138 997</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139 939</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140 802</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141 608</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142 374</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143 123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143 868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144 597</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145 287</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145 913</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146 453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146 892</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2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136 525</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137 587</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138 594</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139 514</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140 370</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141 187</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141 988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142 785</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143 564</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144 304</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144 984</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145 582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146 086</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3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135 137</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136 252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137 327</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138 308</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139 218</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140 085</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140 935</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141 778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142 598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143 377</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144 100</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144 750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145 319</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4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133 698</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134 883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136 040</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137 089</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138 059</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138 980</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139 882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140 770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141 625</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142 438</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143 198</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143 897</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144 532</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De 5 à 11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643 170</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651 372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659 086</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665 886</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672 012</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677 704</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683 201</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688 441</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693 265</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697 765</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702 037</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706 173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710 225</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5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132 282</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133 290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134 474</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135 644</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136 783</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137 869</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138 884</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139 820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140 690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141 505</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142 277</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143 017</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143 737</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6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130 617</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131 883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133 219</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134 471</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135 647</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136 757</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137 809</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138 793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139 703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140 555</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141 364</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142 146</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142 915</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7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128 809</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130 403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131 921</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133 265</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134 478</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135 608</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136 698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137 736</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138 693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139 586</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140 436</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141 262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142 075</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8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126 826</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128 794</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130 519</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131 971</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133 234</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134 392</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135 529</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136 632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137 643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138 585</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139 480</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140 350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141 204</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9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124 636</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127 002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128 952</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130 535</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131 870</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133 078</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134 281</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135 460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136 536</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137 534</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138 480</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139 398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140 294</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De 12 à 14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580 881</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597 813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611 223</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622 303</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631 733</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640 195</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648 371</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656 107</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662 948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669 125</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674 870</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680 414</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685 692</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10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122 358</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125 143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127 317</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129 014</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130 400</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131 640</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132 900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134 163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135 319</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136 393</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137 407</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138 385</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139 326</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11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120 109</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123 337</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125 710</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127 467</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128 837</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130 049</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131 332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132 679</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133 938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135 119</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136 232</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137 290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138 281</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12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117 109</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120 661</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123 283</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125 274</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126 859</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128 264</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129 715</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131 198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132 563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133 829</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135 016</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136 141</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137 189</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13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113 026</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116 713</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119 660</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122 155</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124 313</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126 252</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128 088</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129 780</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131 252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132 562</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133 772</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134 942</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136 054</w:t>
            </w:r>
          </w:p>
        </w:tc>
      </w:tr>
      <w:tr w:rsidR="00000000">
        <w:tc>
          <w:tcPr>
            <w:tcW w:w="2562" w:type="dxa"/>
            <w:noWrap/>
            <w:vAlign w:val="bottom"/>
          </w:tcPr>
          <w:p w:rsidR="00000000" w:rsidRDefault="00000000">
            <w:pPr>
              <w:widowControl w:val="0"/>
              <w:spacing w:before="60" w:after="60"/>
              <w:rPr>
                <w:sz w:val="20"/>
                <w:szCs w:val="16"/>
                <w:lang w:val="fr-CH"/>
              </w:rPr>
            </w:pPr>
            <w:r>
              <w:rPr>
                <w:sz w:val="20"/>
                <w:szCs w:val="16"/>
                <w:lang w:val="fr-CH"/>
              </w:rPr>
              <w:t>14 ans</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108 279</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111 959</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115 253</w:t>
            </w:r>
          </w:p>
        </w:tc>
        <w:tc>
          <w:tcPr>
            <w:tcW w:w="853" w:type="dxa"/>
            <w:noWrap/>
            <w:vAlign w:val="bottom"/>
          </w:tcPr>
          <w:p w:rsidR="00000000" w:rsidRDefault="00000000">
            <w:pPr>
              <w:widowControl w:val="0"/>
              <w:spacing w:before="60" w:after="60"/>
              <w:jc w:val="center"/>
              <w:rPr>
                <w:sz w:val="20"/>
                <w:szCs w:val="16"/>
                <w:lang w:val="fr-CH"/>
              </w:rPr>
            </w:pPr>
            <w:r>
              <w:rPr>
                <w:sz w:val="20"/>
                <w:szCs w:val="16"/>
                <w:lang w:val="fr-CH"/>
              </w:rPr>
              <w:t>118 393</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121 323</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123 989</w:t>
            </w:r>
          </w:p>
        </w:tc>
        <w:tc>
          <w:tcPr>
            <w:tcW w:w="854" w:type="dxa"/>
            <w:noWrap/>
            <w:vAlign w:val="bottom"/>
          </w:tcPr>
          <w:p w:rsidR="00000000" w:rsidRDefault="00000000">
            <w:pPr>
              <w:widowControl w:val="0"/>
              <w:spacing w:before="60" w:after="60"/>
              <w:jc w:val="center"/>
              <w:rPr>
                <w:sz w:val="20"/>
                <w:szCs w:val="16"/>
                <w:lang w:val="fr-CH"/>
              </w:rPr>
            </w:pPr>
            <w:r>
              <w:rPr>
                <w:sz w:val="20"/>
                <w:szCs w:val="16"/>
                <w:lang w:val="fr-CH"/>
              </w:rPr>
              <w:t>126 336</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128 287</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129 876</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131 222</w:t>
            </w:r>
          </w:p>
        </w:tc>
        <w:tc>
          <w:tcPr>
            <w:tcW w:w="839" w:type="dxa"/>
            <w:noWrap/>
            <w:vAlign w:val="bottom"/>
          </w:tcPr>
          <w:p w:rsidR="00000000" w:rsidRDefault="00000000">
            <w:pPr>
              <w:widowControl w:val="0"/>
              <w:spacing w:before="60" w:after="60"/>
              <w:jc w:val="center"/>
              <w:rPr>
                <w:sz w:val="20"/>
                <w:szCs w:val="16"/>
                <w:lang w:val="fr-CH"/>
              </w:rPr>
            </w:pPr>
            <w:r>
              <w:rPr>
                <w:sz w:val="20"/>
                <w:szCs w:val="16"/>
                <w:lang w:val="fr-CH"/>
              </w:rPr>
              <w:t>132 443</w:t>
            </w:r>
          </w:p>
        </w:tc>
        <w:tc>
          <w:tcPr>
            <w:tcW w:w="840" w:type="dxa"/>
            <w:noWrap/>
            <w:vAlign w:val="bottom"/>
          </w:tcPr>
          <w:p w:rsidR="00000000" w:rsidRDefault="00000000">
            <w:pPr>
              <w:widowControl w:val="0"/>
              <w:spacing w:before="60" w:after="60"/>
              <w:jc w:val="center"/>
              <w:rPr>
                <w:sz w:val="20"/>
                <w:szCs w:val="16"/>
                <w:lang w:val="fr-CH"/>
              </w:rPr>
            </w:pPr>
            <w:r>
              <w:rPr>
                <w:sz w:val="20"/>
                <w:szCs w:val="16"/>
                <w:lang w:val="fr-CH"/>
              </w:rPr>
              <w:t>133 656</w:t>
            </w:r>
          </w:p>
        </w:tc>
        <w:tc>
          <w:tcPr>
            <w:tcW w:w="826" w:type="dxa"/>
            <w:noWrap/>
            <w:vAlign w:val="bottom"/>
          </w:tcPr>
          <w:p w:rsidR="00000000" w:rsidRDefault="00000000">
            <w:pPr>
              <w:widowControl w:val="0"/>
              <w:spacing w:before="60" w:after="60"/>
              <w:jc w:val="center"/>
              <w:rPr>
                <w:sz w:val="20"/>
                <w:szCs w:val="16"/>
                <w:lang w:val="fr-CH"/>
              </w:rPr>
            </w:pPr>
            <w:r>
              <w:rPr>
                <w:sz w:val="20"/>
                <w:szCs w:val="16"/>
                <w:lang w:val="fr-CH"/>
              </w:rPr>
              <w:t>134 842</w:t>
            </w:r>
          </w:p>
        </w:tc>
      </w:tr>
      <w:tr w:rsidR="00000000">
        <w:tc>
          <w:tcPr>
            <w:tcW w:w="2562" w:type="dxa"/>
            <w:noWrap/>
            <w:vAlign w:val="bottom"/>
          </w:tcPr>
          <w:p w:rsidR="00000000" w:rsidRDefault="00000000">
            <w:pPr>
              <w:widowControl w:val="0"/>
              <w:spacing w:before="60" w:after="60"/>
              <w:rPr>
                <w:b/>
                <w:bCs/>
                <w:sz w:val="20"/>
                <w:szCs w:val="16"/>
                <w:lang w:val="fr-CH"/>
              </w:rPr>
            </w:pPr>
            <w:r>
              <w:rPr>
                <w:b/>
                <w:bCs/>
                <w:sz w:val="20"/>
                <w:szCs w:val="16"/>
                <w:lang w:val="fr-CH"/>
              </w:rPr>
              <w:t> % des moins de 15 ans</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40,7</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40,4</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40</w:t>
            </w:r>
          </w:p>
        </w:tc>
        <w:tc>
          <w:tcPr>
            <w:tcW w:w="853" w:type="dxa"/>
            <w:noWrap/>
            <w:vAlign w:val="bottom"/>
          </w:tcPr>
          <w:p w:rsidR="00000000" w:rsidRDefault="00000000">
            <w:pPr>
              <w:widowControl w:val="0"/>
              <w:spacing w:before="60" w:after="60"/>
              <w:jc w:val="center"/>
              <w:rPr>
                <w:b/>
                <w:bCs/>
                <w:sz w:val="20"/>
                <w:szCs w:val="16"/>
                <w:lang w:val="fr-CH"/>
              </w:rPr>
            </w:pPr>
            <w:r>
              <w:rPr>
                <w:b/>
                <w:bCs/>
                <w:sz w:val="20"/>
                <w:szCs w:val="16"/>
                <w:lang w:val="fr-CH"/>
              </w:rPr>
              <w:t>39,6</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39,1</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38,7</w:t>
            </w:r>
          </w:p>
        </w:tc>
        <w:tc>
          <w:tcPr>
            <w:tcW w:w="854" w:type="dxa"/>
            <w:noWrap/>
            <w:vAlign w:val="bottom"/>
          </w:tcPr>
          <w:p w:rsidR="00000000" w:rsidRDefault="00000000">
            <w:pPr>
              <w:widowControl w:val="0"/>
              <w:spacing w:before="60" w:after="60"/>
              <w:jc w:val="center"/>
              <w:rPr>
                <w:b/>
                <w:bCs/>
                <w:sz w:val="20"/>
                <w:szCs w:val="16"/>
                <w:lang w:val="fr-CH"/>
              </w:rPr>
            </w:pPr>
            <w:r>
              <w:rPr>
                <w:b/>
                <w:bCs/>
                <w:sz w:val="20"/>
                <w:szCs w:val="16"/>
                <w:lang w:val="fr-CH"/>
              </w:rPr>
              <w:t>38,2</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37,7</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37,3</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36,8</w:t>
            </w:r>
          </w:p>
        </w:tc>
        <w:tc>
          <w:tcPr>
            <w:tcW w:w="839" w:type="dxa"/>
            <w:noWrap/>
            <w:vAlign w:val="bottom"/>
          </w:tcPr>
          <w:p w:rsidR="00000000" w:rsidRDefault="00000000">
            <w:pPr>
              <w:widowControl w:val="0"/>
              <w:spacing w:before="60" w:after="60"/>
              <w:jc w:val="center"/>
              <w:rPr>
                <w:b/>
                <w:bCs/>
                <w:sz w:val="20"/>
                <w:szCs w:val="16"/>
                <w:lang w:val="fr-CH"/>
              </w:rPr>
            </w:pPr>
            <w:r>
              <w:rPr>
                <w:b/>
                <w:bCs/>
                <w:sz w:val="20"/>
                <w:szCs w:val="16"/>
                <w:lang w:val="fr-CH"/>
              </w:rPr>
              <w:t>36,3</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35,9</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35,4</w:t>
            </w:r>
          </w:p>
        </w:tc>
      </w:tr>
      <w:tr w:rsidR="00000000">
        <w:tc>
          <w:tcPr>
            <w:tcW w:w="2562" w:type="dxa"/>
            <w:noWrap/>
            <w:vAlign w:val="bottom"/>
          </w:tcPr>
          <w:p w:rsidR="00000000" w:rsidRDefault="00000000">
            <w:pPr>
              <w:widowControl w:val="0"/>
              <w:spacing w:before="60" w:after="60"/>
              <w:rPr>
                <w:b/>
                <w:bCs/>
                <w:sz w:val="20"/>
                <w:szCs w:val="16"/>
                <w:lang w:val="fr-CH"/>
              </w:rPr>
            </w:pPr>
            <w:r>
              <w:rPr>
                <w:b/>
                <w:bCs/>
                <w:sz w:val="20"/>
                <w:szCs w:val="16"/>
                <w:lang w:val="fr-CH"/>
              </w:rPr>
              <w:t>Total, moins de 15 ans</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1 907 637</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1 938 083</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1 964 236</w:t>
            </w:r>
          </w:p>
        </w:tc>
        <w:tc>
          <w:tcPr>
            <w:tcW w:w="853" w:type="dxa"/>
            <w:noWrap/>
            <w:vAlign w:val="bottom"/>
          </w:tcPr>
          <w:p w:rsidR="00000000" w:rsidRDefault="00000000">
            <w:pPr>
              <w:widowControl w:val="0"/>
              <w:spacing w:before="60" w:after="60"/>
              <w:jc w:val="center"/>
              <w:rPr>
                <w:b/>
                <w:bCs/>
                <w:sz w:val="20"/>
                <w:szCs w:val="16"/>
                <w:lang w:val="fr-CH"/>
              </w:rPr>
            </w:pPr>
            <w:r>
              <w:rPr>
                <w:b/>
                <w:bCs/>
                <w:sz w:val="20"/>
                <w:szCs w:val="16"/>
                <w:lang w:val="fr-CH"/>
              </w:rPr>
              <w:t>1 986 703</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2 006 521</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2 024 732</w:t>
            </w:r>
          </w:p>
        </w:tc>
        <w:tc>
          <w:tcPr>
            <w:tcW w:w="854" w:type="dxa"/>
            <w:noWrap/>
            <w:vAlign w:val="bottom"/>
          </w:tcPr>
          <w:p w:rsidR="00000000" w:rsidRDefault="00000000">
            <w:pPr>
              <w:widowControl w:val="0"/>
              <w:spacing w:before="60" w:after="60"/>
              <w:jc w:val="center"/>
              <w:rPr>
                <w:b/>
                <w:bCs/>
                <w:sz w:val="20"/>
                <w:szCs w:val="16"/>
                <w:lang w:val="fr-CH"/>
              </w:rPr>
            </w:pPr>
            <w:r>
              <w:rPr>
                <w:b/>
                <w:bCs/>
                <w:sz w:val="20"/>
                <w:szCs w:val="16"/>
                <w:lang w:val="fr-CH"/>
              </w:rPr>
              <w:t>2 042 375</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2 059 298</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2 074 807</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2 089 131</w:t>
            </w:r>
          </w:p>
        </w:tc>
        <w:tc>
          <w:tcPr>
            <w:tcW w:w="839" w:type="dxa"/>
            <w:noWrap/>
            <w:vAlign w:val="bottom"/>
          </w:tcPr>
          <w:p w:rsidR="00000000" w:rsidRDefault="00000000">
            <w:pPr>
              <w:widowControl w:val="0"/>
              <w:spacing w:before="60" w:after="60"/>
              <w:jc w:val="center"/>
              <w:rPr>
                <w:b/>
                <w:bCs/>
                <w:sz w:val="20"/>
                <w:szCs w:val="16"/>
                <w:lang w:val="fr-CH"/>
              </w:rPr>
            </w:pPr>
            <w:r>
              <w:rPr>
                <w:b/>
                <w:bCs/>
                <w:sz w:val="20"/>
                <w:szCs w:val="16"/>
                <w:lang w:val="fr-CH"/>
              </w:rPr>
              <w:t>2 102 499</w:t>
            </w:r>
          </w:p>
        </w:tc>
        <w:tc>
          <w:tcPr>
            <w:tcW w:w="840" w:type="dxa"/>
            <w:noWrap/>
            <w:vAlign w:val="bottom"/>
          </w:tcPr>
          <w:p w:rsidR="00000000" w:rsidRDefault="00000000">
            <w:pPr>
              <w:widowControl w:val="0"/>
              <w:spacing w:before="60" w:after="60"/>
              <w:jc w:val="center"/>
              <w:rPr>
                <w:b/>
                <w:bCs/>
                <w:sz w:val="20"/>
                <w:szCs w:val="16"/>
                <w:lang w:val="fr-CH"/>
              </w:rPr>
            </w:pPr>
            <w:r>
              <w:rPr>
                <w:b/>
                <w:bCs/>
                <w:sz w:val="20"/>
                <w:szCs w:val="16"/>
                <w:lang w:val="fr-CH"/>
              </w:rPr>
              <w:t>2 115 138</w:t>
            </w:r>
          </w:p>
        </w:tc>
        <w:tc>
          <w:tcPr>
            <w:tcW w:w="826" w:type="dxa"/>
            <w:noWrap/>
            <w:vAlign w:val="bottom"/>
          </w:tcPr>
          <w:p w:rsidR="00000000" w:rsidRDefault="00000000">
            <w:pPr>
              <w:widowControl w:val="0"/>
              <w:spacing w:before="60" w:after="60"/>
              <w:jc w:val="center"/>
              <w:rPr>
                <w:b/>
                <w:bCs/>
                <w:sz w:val="20"/>
                <w:szCs w:val="16"/>
                <w:lang w:val="fr-CH"/>
              </w:rPr>
            </w:pPr>
            <w:r>
              <w:rPr>
                <w:b/>
                <w:bCs/>
                <w:sz w:val="20"/>
                <w:szCs w:val="16"/>
                <w:lang w:val="fr-CH"/>
              </w:rPr>
              <w:t>2 126 985</w:t>
            </w:r>
          </w:p>
        </w:tc>
      </w:tr>
      <w:tr w:rsidR="00000000">
        <w:tc>
          <w:tcPr>
            <w:tcW w:w="2562" w:type="dxa"/>
            <w:tcBorders>
              <w:bottom w:val="single" w:sz="4" w:space="0" w:color="auto"/>
            </w:tcBorders>
            <w:noWrap/>
            <w:vAlign w:val="bottom"/>
          </w:tcPr>
          <w:p w:rsidR="00000000" w:rsidRDefault="00000000">
            <w:pPr>
              <w:widowControl w:val="0"/>
              <w:spacing w:before="60" w:after="60"/>
              <w:rPr>
                <w:b/>
                <w:bCs/>
                <w:sz w:val="20"/>
                <w:szCs w:val="16"/>
                <w:lang w:val="fr-CH"/>
              </w:rPr>
            </w:pPr>
            <w:r>
              <w:rPr>
                <w:b/>
                <w:bCs/>
                <w:sz w:val="20"/>
                <w:szCs w:val="16"/>
                <w:lang w:val="fr-CH"/>
              </w:rPr>
              <w:t>Total, pays</w:t>
            </w:r>
          </w:p>
        </w:tc>
        <w:tc>
          <w:tcPr>
            <w:tcW w:w="840"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4 688 855</w:t>
            </w:r>
          </w:p>
        </w:tc>
        <w:tc>
          <w:tcPr>
            <w:tcW w:w="840"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4 798 950</w:t>
            </w:r>
          </w:p>
        </w:tc>
        <w:tc>
          <w:tcPr>
            <w:tcW w:w="826"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4 908 587</w:t>
            </w:r>
          </w:p>
        </w:tc>
        <w:tc>
          <w:tcPr>
            <w:tcW w:w="853"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5 017 920</w:t>
            </w:r>
          </w:p>
        </w:tc>
        <w:tc>
          <w:tcPr>
            <w:tcW w:w="840"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5 127 167</w:t>
            </w:r>
          </w:p>
        </w:tc>
        <w:tc>
          <w:tcPr>
            <w:tcW w:w="840"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5 236 543</w:t>
            </w:r>
          </w:p>
        </w:tc>
        <w:tc>
          <w:tcPr>
            <w:tcW w:w="854"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5 346 267</w:t>
            </w:r>
          </w:p>
        </w:tc>
        <w:tc>
          <w:tcPr>
            <w:tcW w:w="826"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5 456 418</w:t>
            </w:r>
          </w:p>
        </w:tc>
        <w:tc>
          <w:tcPr>
            <w:tcW w:w="826"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5 566 852</w:t>
            </w:r>
          </w:p>
        </w:tc>
        <w:tc>
          <w:tcPr>
            <w:tcW w:w="826"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5 677 448</w:t>
            </w:r>
          </w:p>
        </w:tc>
        <w:tc>
          <w:tcPr>
            <w:tcW w:w="839"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5 788 088</w:t>
            </w:r>
          </w:p>
        </w:tc>
        <w:tc>
          <w:tcPr>
            <w:tcW w:w="840"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5 898 651</w:t>
            </w:r>
          </w:p>
        </w:tc>
        <w:tc>
          <w:tcPr>
            <w:tcW w:w="826" w:type="dxa"/>
            <w:tcBorders>
              <w:bottom w:val="single" w:sz="4" w:space="0" w:color="auto"/>
            </w:tcBorders>
            <w:noWrap/>
            <w:vAlign w:val="bottom"/>
          </w:tcPr>
          <w:p w:rsidR="00000000" w:rsidRDefault="00000000">
            <w:pPr>
              <w:widowControl w:val="0"/>
              <w:spacing w:before="60" w:after="60"/>
              <w:jc w:val="center"/>
              <w:rPr>
                <w:b/>
                <w:bCs/>
                <w:sz w:val="20"/>
                <w:szCs w:val="16"/>
                <w:lang w:val="fr-CH"/>
              </w:rPr>
            </w:pPr>
            <w:r>
              <w:rPr>
                <w:b/>
                <w:bCs/>
                <w:sz w:val="20"/>
                <w:szCs w:val="16"/>
                <w:lang w:val="fr-CH"/>
              </w:rPr>
              <w:t>6 009 143</w:t>
            </w:r>
          </w:p>
        </w:tc>
      </w:tr>
    </w:tbl>
    <w:p w:rsidR="00000000" w:rsidRDefault="00000000">
      <w:pPr>
        <w:spacing w:before="200" w:after="240"/>
        <w:ind w:left="567"/>
        <w:rPr>
          <w:sz w:val="17"/>
          <w:szCs w:val="16"/>
          <w:lang w:val="fr-CH"/>
        </w:rPr>
        <w:sectPr w:rsidR="00000000">
          <w:headerReference w:type="even" r:id="rId15"/>
          <w:headerReference w:type="default" r:id="rId16"/>
          <w:type w:val="oddPage"/>
          <w:pgSz w:w="16838" w:h="11906" w:orient="landscape" w:code="9"/>
          <w:pgMar w:top="1247" w:right="1418" w:bottom="1247" w:left="851" w:header="737" w:footer="737" w:gutter="0"/>
          <w:cols w:space="708"/>
          <w:docGrid w:linePitch="360"/>
        </w:sectPr>
      </w:pPr>
      <w:r>
        <w:rPr>
          <w:i/>
          <w:iCs/>
          <w:sz w:val="20"/>
          <w:szCs w:val="16"/>
          <w:lang w:val="fr-CH"/>
        </w:rPr>
        <w:t xml:space="preserve">Source : </w:t>
      </w:r>
      <w:r>
        <w:rPr>
          <w:sz w:val="20"/>
          <w:szCs w:val="16"/>
          <w:lang w:val="fr-CH"/>
        </w:rPr>
        <w:t xml:space="preserve"> STP/DGEEC.  Recensement national de la population et de l’habitation 2002.</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5.</w:t>
      </w:r>
      <w:r>
        <w:rPr>
          <w:rFonts w:ascii="Times New Roman" w:hAnsi="Times New Roman" w:cs="Times New Roman"/>
          <w:bCs w:val="0"/>
          <w:lang w:val="fr-CH" w:eastAsia="en-US"/>
        </w:rPr>
        <w:tab/>
        <w:t xml:space="preserve">Pourcentage du groupe des personnes âgées d’au moins 65 ans </w:t>
      </w:r>
    </w:p>
    <w:p w:rsidR="00000000" w:rsidRDefault="00000000">
      <w:pPr>
        <w:autoSpaceDE w:val="0"/>
        <w:autoSpaceDN w:val="0"/>
        <w:adjustRightInd w:val="0"/>
        <w:spacing w:after="240"/>
        <w:rPr>
          <w:lang w:val="fr-CH"/>
        </w:rPr>
      </w:pPr>
      <w:r>
        <w:rPr>
          <w:lang w:val="fr-CH"/>
        </w:rPr>
        <w:t>31.</w:t>
      </w:r>
      <w:r>
        <w:rPr>
          <w:lang w:val="fr-CH"/>
        </w:rPr>
        <w:tab/>
        <w:t xml:space="preserve">Le groupe des personnes âgées d’au moins 65 ans a enregistré un accroissement modéré. En particulier, la comparaison des statististiques correspondant aux années 1994-2005 révèle que ce groupe est passé de 4,2 % à 4,7 % de l’effectif total de la population.  De même, le segment le plus nombreux est représenté par les personnes âgées de 65 à 70 ans (voir les données indiquées ci-après). </w:t>
      </w:r>
    </w:p>
    <w:tbl>
      <w:tblPr>
        <w:tblW w:w="9360" w:type="dxa"/>
        <w:jc w:val="center"/>
        <w:tblInd w:w="430" w:type="dxa"/>
        <w:tblLayout w:type="fixed"/>
        <w:tblCellMar>
          <w:left w:w="70" w:type="dxa"/>
          <w:right w:w="70" w:type="dxa"/>
        </w:tblCellMar>
        <w:tblLook w:val="0000" w:firstRow="0" w:lastRow="0" w:firstColumn="0" w:lastColumn="0" w:noHBand="0" w:noVBand="0"/>
      </w:tblPr>
      <w:tblGrid>
        <w:gridCol w:w="1809"/>
        <w:gridCol w:w="588"/>
        <w:gridCol w:w="560"/>
        <w:gridCol w:w="560"/>
        <w:gridCol w:w="560"/>
        <w:gridCol w:w="574"/>
        <w:gridCol w:w="574"/>
        <w:gridCol w:w="587"/>
        <w:gridCol w:w="560"/>
        <w:gridCol w:w="574"/>
        <w:gridCol w:w="574"/>
        <w:gridCol w:w="560"/>
        <w:gridCol w:w="630"/>
        <w:gridCol w:w="650"/>
      </w:tblGrid>
      <w:tr w:rsidR="00000000">
        <w:trPr>
          <w:jc w:val="center"/>
        </w:trPr>
        <w:tc>
          <w:tcPr>
            <w:tcW w:w="1809" w:type="dxa"/>
            <w:tcBorders>
              <w:top w:val="single" w:sz="4" w:space="0" w:color="auto"/>
              <w:bottom w:val="single" w:sz="4" w:space="0" w:color="auto"/>
            </w:tcBorders>
            <w:vAlign w:val="center"/>
          </w:tcPr>
          <w:p w:rsidR="00000000" w:rsidRDefault="00000000">
            <w:pPr>
              <w:spacing w:before="80" w:after="80"/>
              <w:jc w:val="center"/>
              <w:rPr>
                <w:b/>
                <w:bCs/>
                <w:i/>
                <w:iCs/>
                <w:sz w:val="18"/>
                <w:szCs w:val="16"/>
                <w:lang w:val="fr-CH"/>
              </w:rPr>
            </w:pPr>
            <w:r>
              <w:rPr>
                <w:b/>
                <w:bCs/>
                <w:i/>
                <w:iCs/>
                <w:sz w:val="18"/>
                <w:szCs w:val="16"/>
                <w:lang w:val="fr-CH"/>
              </w:rPr>
              <w:t>% des personnes âgées d’au moins</w:t>
            </w:r>
            <w:r>
              <w:rPr>
                <w:b/>
                <w:bCs/>
                <w:i/>
                <w:iCs/>
                <w:sz w:val="18"/>
                <w:szCs w:val="16"/>
                <w:lang w:val="fr-CH"/>
              </w:rPr>
              <w:br/>
              <w:t>65 ans</w:t>
            </w:r>
          </w:p>
        </w:tc>
        <w:tc>
          <w:tcPr>
            <w:tcW w:w="588"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4,2</w:t>
            </w:r>
          </w:p>
        </w:tc>
        <w:tc>
          <w:tcPr>
            <w:tcW w:w="560"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4,2</w:t>
            </w:r>
          </w:p>
        </w:tc>
        <w:tc>
          <w:tcPr>
            <w:tcW w:w="560"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4,3</w:t>
            </w:r>
          </w:p>
        </w:tc>
        <w:tc>
          <w:tcPr>
            <w:tcW w:w="560"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4,3</w:t>
            </w:r>
          </w:p>
        </w:tc>
        <w:tc>
          <w:tcPr>
            <w:tcW w:w="574"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4,3</w:t>
            </w:r>
          </w:p>
        </w:tc>
        <w:tc>
          <w:tcPr>
            <w:tcW w:w="574"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4,3</w:t>
            </w:r>
          </w:p>
        </w:tc>
        <w:tc>
          <w:tcPr>
            <w:tcW w:w="587"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4,3</w:t>
            </w:r>
          </w:p>
        </w:tc>
        <w:tc>
          <w:tcPr>
            <w:tcW w:w="560"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4,4</w:t>
            </w:r>
          </w:p>
        </w:tc>
        <w:tc>
          <w:tcPr>
            <w:tcW w:w="574"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4,5</w:t>
            </w:r>
          </w:p>
        </w:tc>
        <w:tc>
          <w:tcPr>
            <w:tcW w:w="574"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4,5</w:t>
            </w:r>
          </w:p>
        </w:tc>
        <w:tc>
          <w:tcPr>
            <w:tcW w:w="560"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4,6</w:t>
            </w:r>
          </w:p>
        </w:tc>
        <w:tc>
          <w:tcPr>
            <w:tcW w:w="630"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4,7</w:t>
            </w:r>
          </w:p>
        </w:tc>
        <w:tc>
          <w:tcPr>
            <w:tcW w:w="650" w:type="dxa"/>
            <w:tcBorders>
              <w:top w:val="single" w:sz="4" w:space="0" w:color="auto"/>
              <w:bottom w:val="single" w:sz="4" w:space="0" w:color="auto"/>
            </w:tcBorders>
            <w:noWrap/>
            <w:vAlign w:val="center"/>
          </w:tcPr>
          <w:p w:rsidR="00000000" w:rsidRDefault="00000000">
            <w:pPr>
              <w:spacing w:before="80" w:after="80"/>
              <w:jc w:val="center"/>
              <w:rPr>
                <w:b/>
                <w:bCs/>
                <w:i/>
                <w:iCs/>
                <w:sz w:val="18"/>
                <w:szCs w:val="16"/>
                <w:lang w:val="fr-CH"/>
              </w:rPr>
            </w:pPr>
            <w:r>
              <w:rPr>
                <w:b/>
                <w:bCs/>
                <w:i/>
                <w:iCs/>
                <w:sz w:val="18"/>
                <w:szCs w:val="16"/>
                <w:lang w:val="fr-CH"/>
              </w:rPr>
              <w:t>4,8</w:t>
            </w:r>
          </w:p>
        </w:tc>
      </w:tr>
      <w:tr w:rsidR="00000000">
        <w:trPr>
          <w:jc w:val="center"/>
        </w:trPr>
        <w:tc>
          <w:tcPr>
            <w:tcW w:w="1809" w:type="dxa"/>
            <w:tcBorders>
              <w:top w:val="single" w:sz="4" w:space="0" w:color="auto"/>
            </w:tcBorders>
            <w:noWrap/>
            <w:vAlign w:val="bottom"/>
          </w:tcPr>
          <w:p w:rsidR="00000000" w:rsidRDefault="00000000">
            <w:pPr>
              <w:spacing w:before="80" w:after="80"/>
              <w:rPr>
                <w:sz w:val="15"/>
                <w:szCs w:val="16"/>
                <w:lang w:val="fr-CH"/>
              </w:rPr>
            </w:pPr>
            <w:r>
              <w:rPr>
                <w:sz w:val="15"/>
                <w:szCs w:val="16"/>
                <w:lang w:val="fr-CH"/>
              </w:rPr>
              <w:t>De 65 à 69 ans</w:t>
            </w:r>
          </w:p>
        </w:tc>
        <w:tc>
          <w:tcPr>
            <w:tcW w:w="588"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77 507</w:t>
            </w:r>
          </w:p>
        </w:tc>
        <w:tc>
          <w:tcPr>
            <w:tcW w:w="560"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79 276</w:t>
            </w:r>
          </w:p>
        </w:tc>
        <w:tc>
          <w:tcPr>
            <w:tcW w:w="560"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80 013</w:t>
            </w:r>
          </w:p>
        </w:tc>
        <w:tc>
          <w:tcPr>
            <w:tcW w:w="560"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79 906</w:t>
            </w:r>
          </w:p>
        </w:tc>
        <w:tc>
          <w:tcPr>
            <w:tcW w:w="574"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79 640</w:t>
            </w:r>
          </w:p>
        </w:tc>
        <w:tc>
          <w:tcPr>
            <w:tcW w:w="574"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79 899</w:t>
            </w:r>
          </w:p>
        </w:tc>
        <w:tc>
          <w:tcPr>
            <w:tcW w:w="587"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81 368</w:t>
            </w:r>
          </w:p>
        </w:tc>
        <w:tc>
          <w:tcPr>
            <w:tcW w:w="560"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84 407</w:t>
            </w:r>
          </w:p>
        </w:tc>
        <w:tc>
          <w:tcPr>
            <w:tcW w:w="574"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88 562</w:t>
            </w:r>
          </w:p>
        </w:tc>
        <w:tc>
          <w:tcPr>
            <w:tcW w:w="574"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93 288</w:t>
            </w:r>
          </w:p>
        </w:tc>
        <w:tc>
          <w:tcPr>
            <w:tcW w:w="560"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98 045</w:t>
            </w:r>
          </w:p>
        </w:tc>
        <w:tc>
          <w:tcPr>
            <w:tcW w:w="630"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102 290</w:t>
            </w:r>
          </w:p>
        </w:tc>
        <w:tc>
          <w:tcPr>
            <w:tcW w:w="650" w:type="dxa"/>
            <w:tcBorders>
              <w:top w:val="single" w:sz="4" w:space="0" w:color="auto"/>
            </w:tcBorders>
            <w:noWrap/>
            <w:vAlign w:val="bottom"/>
          </w:tcPr>
          <w:p w:rsidR="00000000" w:rsidRDefault="00000000">
            <w:pPr>
              <w:spacing w:before="80" w:after="80"/>
              <w:jc w:val="right"/>
              <w:rPr>
                <w:sz w:val="15"/>
                <w:szCs w:val="16"/>
                <w:lang w:val="fr-CH"/>
              </w:rPr>
            </w:pPr>
            <w:r>
              <w:rPr>
                <w:sz w:val="15"/>
                <w:szCs w:val="16"/>
                <w:lang w:val="fr-CH"/>
              </w:rPr>
              <w:t>105 775</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65 ans</w:t>
            </w:r>
          </w:p>
        </w:tc>
        <w:tc>
          <w:tcPr>
            <w:tcW w:w="588" w:type="dxa"/>
            <w:noWrap/>
            <w:vAlign w:val="bottom"/>
          </w:tcPr>
          <w:p w:rsidR="00000000" w:rsidRDefault="00000000">
            <w:pPr>
              <w:spacing w:before="80" w:after="80"/>
              <w:jc w:val="right"/>
              <w:rPr>
                <w:sz w:val="15"/>
                <w:szCs w:val="16"/>
                <w:lang w:val="fr-CH"/>
              </w:rPr>
            </w:pPr>
            <w:r>
              <w:rPr>
                <w:sz w:val="15"/>
                <w:szCs w:val="16"/>
                <w:lang w:val="fr-CH"/>
              </w:rPr>
              <w:t>16 421</w:t>
            </w:r>
          </w:p>
        </w:tc>
        <w:tc>
          <w:tcPr>
            <w:tcW w:w="560" w:type="dxa"/>
            <w:noWrap/>
            <w:vAlign w:val="bottom"/>
          </w:tcPr>
          <w:p w:rsidR="00000000" w:rsidRDefault="00000000">
            <w:pPr>
              <w:spacing w:before="80" w:after="80"/>
              <w:jc w:val="right"/>
              <w:rPr>
                <w:sz w:val="15"/>
                <w:szCs w:val="16"/>
                <w:lang w:val="fr-CH"/>
              </w:rPr>
            </w:pPr>
            <w:r>
              <w:rPr>
                <w:sz w:val="15"/>
                <w:szCs w:val="16"/>
                <w:lang w:val="fr-CH"/>
              </w:rPr>
              <w:t>16 711</w:t>
            </w:r>
          </w:p>
        </w:tc>
        <w:tc>
          <w:tcPr>
            <w:tcW w:w="560" w:type="dxa"/>
            <w:noWrap/>
            <w:vAlign w:val="bottom"/>
          </w:tcPr>
          <w:p w:rsidR="00000000" w:rsidRDefault="00000000">
            <w:pPr>
              <w:spacing w:before="80" w:after="80"/>
              <w:jc w:val="right"/>
              <w:rPr>
                <w:sz w:val="15"/>
                <w:szCs w:val="16"/>
                <w:lang w:val="fr-CH"/>
              </w:rPr>
            </w:pPr>
            <w:r>
              <w:rPr>
                <w:sz w:val="15"/>
                <w:szCs w:val="16"/>
                <w:lang w:val="fr-CH"/>
              </w:rPr>
              <w:t>16 997</w:t>
            </w:r>
          </w:p>
        </w:tc>
        <w:tc>
          <w:tcPr>
            <w:tcW w:w="560" w:type="dxa"/>
            <w:noWrap/>
            <w:vAlign w:val="bottom"/>
          </w:tcPr>
          <w:p w:rsidR="00000000" w:rsidRDefault="00000000">
            <w:pPr>
              <w:spacing w:before="80" w:after="80"/>
              <w:jc w:val="right"/>
              <w:rPr>
                <w:sz w:val="15"/>
                <w:szCs w:val="16"/>
                <w:lang w:val="fr-CH"/>
              </w:rPr>
            </w:pPr>
            <w:r>
              <w:rPr>
                <w:sz w:val="15"/>
                <w:szCs w:val="16"/>
                <w:lang w:val="fr-CH"/>
              </w:rPr>
              <w:t>17 258</w:t>
            </w:r>
          </w:p>
        </w:tc>
        <w:tc>
          <w:tcPr>
            <w:tcW w:w="574" w:type="dxa"/>
            <w:noWrap/>
            <w:vAlign w:val="bottom"/>
          </w:tcPr>
          <w:p w:rsidR="00000000" w:rsidRDefault="00000000">
            <w:pPr>
              <w:spacing w:before="80" w:after="80"/>
              <w:jc w:val="right"/>
              <w:rPr>
                <w:sz w:val="15"/>
                <w:szCs w:val="16"/>
                <w:lang w:val="fr-CH"/>
              </w:rPr>
            </w:pPr>
            <w:r>
              <w:rPr>
                <w:sz w:val="15"/>
                <w:szCs w:val="16"/>
                <w:lang w:val="fr-CH"/>
              </w:rPr>
              <w:t>17 549</w:t>
            </w:r>
          </w:p>
        </w:tc>
        <w:tc>
          <w:tcPr>
            <w:tcW w:w="574" w:type="dxa"/>
            <w:noWrap/>
            <w:vAlign w:val="bottom"/>
          </w:tcPr>
          <w:p w:rsidR="00000000" w:rsidRDefault="00000000">
            <w:pPr>
              <w:spacing w:before="80" w:after="80"/>
              <w:jc w:val="right"/>
              <w:rPr>
                <w:sz w:val="15"/>
                <w:szCs w:val="16"/>
                <w:lang w:val="fr-CH"/>
              </w:rPr>
            </w:pPr>
            <w:r>
              <w:rPr>
                <w:sz w:val="15"/>
                <w:szCs w:val="16"/>
                <w:lang w:val="fr-CH"/>
              </w:rPr>
              <w:t>17 923</w:t>
            </w:r>
          </w:p>
        </w:tc>
        <w:tc>
          <w:tcPr>
            <w:tcW w:w="587" w:type="dxa"/>
            <w:noWrap/>
            <w:vAlign w:val="bottom"/>
          </w:tcPr>
          <w:p w:rsidR="00000000" w:rsidRDefault="00000000">
            <w:pPr>
              <w:spacing w:before="80" w:after="80"/>
              <w:jc w:val="right"/>
              <w:rPr>
                <w:sz w:val="15"/>
                <w:szCs w:val="16"/>
                <w:lang w:val="fr-CH"/>
              </w:rPr>
            </w:pPr>
            <w:r>
              <w:rPr>
                <w:sz w:val="15"/>
                <w:szCs w:val="16"/>
                <w:lang w:val="fr-CH"/>
              </w:rPr>
              <w:t>18 433</w:t>
            </w:r>
          </w:p>
        </w:tc>
        <w:tc>
          <w:tcPr>
            <w:tcW w:w="560" w:type="dxa"/>
            <w:noWrap/>
            <w:vAlign w:val="bottom"/>
          </w:tcPr>
          <w:p w:rsidR="00000000" w:rsidRDefault="00000000">
            <w:pPr>
              <w:spacing w:before="80" w:after="80"/>
              <w:jc w:val="right"/>
              <w:rPr>
                <w:sz w:val="15"/>
                <w:szCs w:val="16"/>
                <w:lang w:val="fr-CH"/>
              </w:rPr>
            </w:pPr>
            <w:r>
              <w:rPr>
                <w:sz w:val="15"/>
                <w:szCs w:val="16"/>
                <w:lang w:val="fr-CH"/>
              </w:rPr>
              <w:t>19 119</w:t>
            </w:r>
          </w:p>
        </w:tc>
        <w:tc>
          <w:tcPr>
            <w:tcW w:w="574" w:type="dxa"/>
            <w:noWrap/>
            <w:vAlign w:val="bottom"/>
          </w:tcPr>
          <w:p w:rsidR="00000000" w:rsidRDefault="00000000">
            <w:pPr>
              <w:spacing w:before="80" w:after="80"/>
              <w:jc w:val="right"/>
              <w:rPr>
                <w:sz w:val="15"/>
                <w:szCs w:val="16"/>
                <w:lang w:val="fr-CH"/>
              </w:rPr>
            </w:pPr>
            <w:r>
              <w:rPr>
                <w:sz w:val="15"/>
                <w:szCs w:val="16"/>
                <w:lang w:val="fr-CH"/>
              </w:rPr>
              <w:t>19 947</w:t>
            </w:r>
          </w:p>
        </w:tc>
        <w:tc>
          <w:tcPr>
            <w:tcW w:w="574" w:type="dxa"/>
            <w:noWrap/>
            <w:vAlign w:val="bottom"/>
          </w:tcPr>
          <w:p w:rsidR="00000000" w:rsidRDefault="00000000">
            <w:pPr>
              <w:spacing w:before="80" w:after="80"/>
              <w:jc w:val="right"/>
              <w:rPr>
                <w:sz w:val="15"/>
                <w:szCs w:val="16"/>
                <w:lang w:val="fr-CH"/>
              </w:rPr>
            </w:pPr>
            <w:r>
              <w:rPr>
                <w:sz w:val="15"/>
                <w:szCs w:val="16"/>
                <w:lang w:val="fr-CH"/>
              </w:rPr>
              <w:t>20 855</w:t>
            </w:r>
          </w:p>
        </w:tc>
        <w:tc>
          <w:tcPr>
            <w:tcW w:w="560" w:type="dxa"/>
            <w:noWrap/>
            <w:vAlign w:val="bottom"/>
          </w:tcPr>
          <w:p w:rsidR="00000000" w:rsidRDefault="00000000">
            <w:pPr>
              <w:spacing w:before="80" w:after="80"/>
              <w:jc w:val="right"/>
              <w:rPr>
                <w:sz w:val="15"/>
                <w:szCs w:val="16"/>
                <w:lang w:val="fr-CH"/>
              </w:rPr>
            </w:pPr>
            <w:r>
              <w:rPr>
                <w:sz w:val="15"/>
                <w:szCs w:val="16"/>
                <w:lang w:val="fr-CH"/>
              </w:rPr>
              <w:t>21 781</w:t>
            </w:r>
          </w:p>
        </w:tc>
        <w:tc>
          <w:tcPr>
            <w:tcW w:w="630" w:type="dxa"/>
            <w:noWrap/>
            <w:vAlign w:val="bottom"/>
          </w:tcPr>
          <w:p w:rsidR="00000000" w:rsidRDefault="00000000">
            <w:pPr>
              <w:spacing w:before="80" w:after="80"/>
              <w:jc w:val="right"/>
              <w:rPr>
                <w:sz w:val="15"/>
                <w:szCs w:val="16"/>
                <w:lang w:val="fr-CH"/>
              </w:rPr>
            </w:pPr>
            <w:r>
              <w:rPr>
                <w:sz w:val="15"/>
                <w:szCs w:val="16"/>
                <w:lang w:val="fr-CH"/>
              </w:rPr>
              <w:t>22 664</w:t>
            </w:r>
          </w:p>
        </w:tc>
        <w:tc>
          <w:tcPr>
            <w:tcW w:w="650" w:type="dxa"/>
            <w:noWrap/>
            <w:vAlign w:val="bottom"/>
          </w:tcPr>
          <w:p w:rsidR="00000000" w:rsidRDefault="00000000">
            <w:pPr>
              <w:spacing w:before="80" w:after="80"/>
              <w:jc w:val="right"/>
              <w:rPr>
                <w:sz w:val="15"/>
                <w:szCs w:val="16"/>
                <w:lang w:val="fr-CH"/>
              </w:rPr>
            </w:pPr>
            <w:r>
              <w:rPr>
                <w:sz w:val="15"/>
                <w:szCs w:val="16"/>
                <w:lang w:val="fr-CH"/>
              </w:rPr>
              <w:t>23 453</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66 ans</w:t>
            </w:r>
          </w:p>
        </w:tc>
        <w:tc>
          <w:tcPr>
            <w:tcW w:w="588" w:type="dxa"/>
            <w:noWrap/>
            <w:vAlign w:val="bottom"/>
          </w:tcPr>
          <w:p w:rsidR="00000000" w:rsidRDefault="00000000">
            <w:pPr>
              <w:spacing w:before="80" w:after="80"/>
              <w:jc w:val="right"/>
              <w:rPr>
                <w:sz w:val="15"/>
                <w:szCs w:val="16"/>
                <w:lang w:val="fr-CH"/>
              </w:rPr>
            </w:pPr>
            <w:r>
              <w:rPr>
                <w:sz w:val="15"/>
                <w:szCs w:val="16"/>
                <w:lang w:val="fr-CH"/>
              </w:rPr>
              <w:t>16 256</w:t>
            </w:r>
          </w:p>
        </w:tc>
        <w:tc>
          <w:tcPr>
            <w:tcW w:w="560" w:type="dxa"/>
            <w:noWrap/>
            <w:vAlign w:val="bottom"/>
          </w:tcPr>
          <w:p w:rsidR="00000000" w:rsidRDefault="00000000">
            <w:pPr>
              <w:spacing w:before="80" w:after="80"/>
              <w:jc w:val="right"/>
              <w:rPr>
                <w:sz w:val="15"/>
                <w:szCs w:val="16"/>
                <w:lang w:val="fr-CH"/>
              </w:rPr>
            </w:pPr>
            <w:r>
              <w:rPr>
                <w:sz w:val="15"/>
                <w:szCs w:val="16"/>
                <w:lang w:val="fr-CH"/>
              </w:rPr>
              <w:t>16 595</w:t>
            </w:r>
          </w:p>
        </w:tc>
        <w:tc>
          <w:tcPr>
            <w:tcW w:w="560" w:type="dxa"/>
            <w:noWrap/>
            <w:vAlign w:val="bottom"/>
          </w:tcPr>
          <w:p w:rsidR="00000000" w:rsidRDefault="00000000">
            <w:pPr>
              <w:spacing w:before="80" w:after="80"/>
              <w:jc w:val="right"/>
              <w:rPr>
                <w:sz w:val="15"/>
                <w:szCs w:val="16"/>
                <w:lang w:val="fr-CH"/>
              </w:rPr>
            </w:pPr>
            <w:r>
              <w:rPr>
                <w:sz w:val="15"/>
                <w:szCs w:val="16"/>
                <w:lang w:val="fr-CH"/>
              </w:rPr>
              <w:t>16 719</w:t>
            </w:r>
          </w:p>
        </w:tc>
        <w:tc>
          <w:tcPr>
            <w:tcW w:w="560" w:type="dxa"/>
            <w:noWrap/>
            <w:vAlign w:val="bottom"/>
          </w:tcPr>
          <w:p w:rsidR="00000000" w:rsidRDefault="00000000">
            <w:pPr>
              <w:spacing w:before="80" w:after="80"/>
              <w:jc w:val="right"/>
              <w:rPr>
                <w:sz w:val="15"/>
                <w:szCs w:val="16"/>
                <w:lang w:val="fr-CH"/>
              </w:rPr>
            </w:pPr>
            <w:r>
              <w:rPr>
                <w:sz w:val="15"/>
                <w:szCs w:val="16"/>
                <w:lang w:val="fr-CH"/>
              </w:rPr>
              <w:t>16 664</w:t>
            </w:r>
          </w:p>
        </w:tc>
        <w:tc>
          <w:tcPr>
            <w:tcW w:w="574" w:type="dxa"/>
            <w:noWrap/>
            <w:vAlign w:val="bottom"/>
          </w:tcPr>
          <w:p w:rsidR="00000000" w:rsidRDefault="00000000">
            <w:pPr>
              <w:spacing w:before="80" w:after="80"/>
              <w:jc w:val="right"/>
              <w:rPr>
                <w:sz w:val="15"/>
                <w:szCs w:val="16"/>
                <w:lang w:val="fr-CH"/>
              </w:rPr>
            </w:pPr>
            <w:r>
              <w:rPr>
                <w:sz w:val="15"/>
                <w:szCs w:val="16"/>
                <w:lang w:val="fr-CH"/>
              </w:rPr>
              <w:t>16 582</w:t>
            </w:r>
          </w:p>
        </w:tc>
        <w:tc>
          <w:tcPr>
            <w:tcW w:w="574" w:type="dxa"/>
            <w:noWrap/>
            <w:vAlign w:val="bottom"/>
          </w:tcPr>
          <w:p w:rsidR="00000000" w:rsidRDefault="00000000">
            <w:pPr>
              <w:spacing w:before="80" w:after="80"/>
              <w:jc w:val="right"/>
              <w:rPr>
                <w:sz w:val="15"/>
                <w:szCs w:val="16"/>
                <w:lang w:val="fr-CH"/>
              </w:rPr>
            </w:pPr>
            <w:r>
              <w:rPr>
                <w:sz w:val="15"/>
                <w:szCs w:val="16"/>
                <w:lang w:val="fr-CH"/>
              </w:rPr>
              <w:t>16 628</w:t>
            </w:r>
          </w:p>
        </w:tc>
        <w:tc>
          <w:tcPr>
            <w:tcW w:w="587" w:type="dxa"/>
            <w:noWrap/>
            <w:vAlign w:val="bottom"/>
          </w:tcPr>
          <w:p w:rsidR="00000000" w:rsidRDefault="00000000">
            <w:pPr>
              <w:spacing w:before="80" w:after="80"/>
              <w:jc w:val="right"/>
              <w:rPr>
                <w:sz w:val="15"/>
                <w:szCs w:val="16"/>
                <w:lang w:val="fr-CH"/>
              </w:rPr>
            </w:pPr>
            <w:r>
              <w:rPr>
                <w:sz w:val="15"/>
                <w:szCs w:val="16"/>
                <w:lang w:val="fr-CH"/>
              </w:rPr>
              <w:t>16 954</w:t>
            </w:r>
          </w:p>
        </w:tc>
        <w:tc>
          <w:tcPr>
            <w:tcW w:w="560" w:type="dxa"/>
            <w:noWrap/>
            <w:vAlign w:val="bottom"/>
          </w:tcPr>
          <w:p w:rsidR="00000000" w:rsidRDefault="00000000">
            <w:pPr>
              <w:spacing w:before="80" w:after="80"/>
              <w:jc w:val="right"/>
              <w:rPr>
                <w:sz w:val="15"/>
                <w:szCs w:val="16"/>
                <w:lang w:val="fr-CH"/>
              </w:rPr>
            </w:pPr>
            <w:r>
              <w:rPr>
                <w:sz w:val="15"/>
                <w:szCs w:val="16"/>
                <w:lang w:val="fr-CH"/>
              </w:rPr>
              <w:t>17 654</w:t>
            </w:r>
          </w:p>
        </w:tc>
        <w:tc>
          <w:tcPr>
            <w:tcW w:w="574" w:type="dxa"/>
            <w:noWrap/>
            <w:vAlign w:val="bottom"/>
          </w:tcPr>
          <w:p w:rsidR="00000000" w:rsidRDefault="00000000">
            <w:pPr>
              <w:spacing w:before="80" w:after="80"/>
              <w:jc w:val="right"/>
              <w:rPr>
                <w:sz w:val="15"/>
                <w:szCs w:val="16"/>
                <w:lang w:val="fr-CH"/>
              </w:rPr>
            </w:pPr>
            <w:r>
              <w:rPr>
                <w:sz w:val="15"/>
                <w:szCs w:val="16"/>
                <w:lang w:val="fr-CH"/>
              </w:rPr>
              <w:t>18 626</w:t>
            </w:r>
          </w:p>
        </w:tc>
        <w:tc>
          <w:tcPr>
            <w:tcW w:w="574" w:type="dxa"/>
            <w:noWrap/>
            <w:vAlign w:val="bottom"/>
          </w:tcPr>
          <w:p w:rsidR="00000000" w:rsidRDefault="00000000">
            <w:pPr>
              <w:spacing w:before="80" w:after="80"/>
              <w:jc w:val="right"/>
              <w:rPr>
                <w:sz w:val="15"/>
                <w:szCs w:val="16"/>
                <w:lang w:val="fr-CH"/>
              </w:rPr>
            </w:pPr>
            <w:r>
              <w:rPr>
                <w:sz w:val="15"/>
                <w:szCs w:val="16"/>
                <w:lang w:val="fr-CH"/>
              </w:rPr>
              <w:t>19 729</w:t>
            </w:r>
          </w:p>
        </w:tc>
        <w:tc>
          <w:tcPr>
            <w:tcW w:w="560" w:type="dxa"/>
            <w:noWrap/>
            <w:vAlign w:val="bottom"/>
          </w:tcPr>
          <w:p w:rsidR="00000000" w:rsidRDefault="00000000">
            <w:pPr>
              <w:spacing w:before="80" w:after="80"/>
              <w:jc w:val="right"/>
              <w:rPr>
                <w:sz w:val="15"/>
                <w:szCs w:val="16"/>
                <w:lang w:val="fr-CH"/>
              </w:rPr>
            </w:pPr>
            <w:r>
              <w:rPr>
                <w:sz w:val="15"/>
                <w:szCs w:val="16"/>
                <w:lang w:val="fr-CH"/>
              </w:rPr>
              <w:t>20 823</w:t>
            </w:r>
          </w:p>
        </w:tc>
        <w:tc>
          <w:tcPr>
            <w:tcW w:w="630" w:type="dxa"/>
            <w:noWrap/>
            <w:vAlign w:val="bottom"/>
          </w:tcPr>
          <w:p w:rsidR="00000000" w:rsidRDefault="00000000">
            <w:pPr>
              <w:spacing w:before="80" w:after="80"/>
              <w:jc w:val="right"/>
              <w:rPr>
                <w:sz w:val="15"/>
                <w:szCs w:val="16"/>
                <w:lang w:val="fr-CH"/>
              </w:rPr>
            </w:pPr>
            <w:r>
              <w:rPr>
                <w:sz w:val="15"/>
                <w:szCs w:val="16"/>
                <w:lang w:val="fr-CH"/>
              </w:rPr>
              <w:t>21 768</w:t>
            </w:r>
          </w:p>
        </w:tc>
        <w:tc>
          <w:tcPr>
            <w:tcW w:w="650" w:type="dxa"/>
            <w:noWrap/>
            <w:vAlign w:val="bottom"/>
          </w:tcPr>
          <w:p w:rsidR="00000000" w:rsidRDefault="00000000">
            <w:pPr>
              <w:spacing w:before="80" w:after="80"/>
              <w:jc w:val="right"/>
              <w:rPr>
                <w:sz w:val="15"/>
                <w:szCs w:val="16"/>
                <w:lang w:val="fr-CH"/>
              </w:rPr>
            </w:pPr>
            <w:r>
              <w:rPr>
                <w:sz w:val="15"/>
                <w:szCs w:val="16"/>
                <w:lang w:val="fr-CH"/>
              </w:rPr>
              <w:t>22 494</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67 ans</w:t>
            </w:r>
          </w:p>
        </w:tc>
        <w:tc>
          <w:tcPr>
            <w:tcW w:w="588" w:type="dxa"/>
            <w:noWrap/>
            <w:vAlign w:val="bottom"/>
          </w:tcPr>
          <w:p w:rsidR="00000000" w:rsidRDefault="00000000">
            <w:pPr>
              <w:spacing w:before="80" w:after="80"/>
              <w:jc w:val="right"/>
              <w:rPr>
                <w:sz w:val="15"/>
                <w:szCs w:val="16"/>
                <w:lang w:val="fr-CH"/>
              </w:rPr>
            </w:pPr>
            <w:r>
              <w:rPr>
                <w:sz w:val="15"/>
                <w:szCs w:val="16"/>
                <w:lang w:val="fr-CH"/>
              </w:rPr>
              <w:t>15 850</w:t>
            </w:r>
          </w:p>
        </w:tc>
        <w:tc>
          <w:tcPr>
            <w:tcW w:w="560" w:type="dxa"/>
            <w:noWrap/>
            <w:vAlign w:val="bottom"/>
          </w:tcPr>
          <w:p w:rsidR="00000000" w:rsidRDefault="00000000">
            <w:pPr>
              <w:spacing w:before="80" w:after="80"/>
              <w:jc w:val="right"/>
              <w:rPr>
                <w:sz w:val="15"/>
                <w:szCs w:val="16"/>
                <w:lang w:val="fr-CH"/>
              </w:rPr>
            </w:pPr>
            <w:r>
              <w:rPr>
                <w:sz w:val="15"/>
                <w:szCs w:val="16"/>
                <w:lang w:val="fr-CH"/>
              </w:rPr>
              <w:t>16 226</w:t>
            </w:r>
          </w:p>
        </w:tc>
        <w:tc>
          <w:tcPr>
            <w:tcW w:w="560" w:type="dxa"/>
            <w:noWrap/>
            <w:vAlign w:val="bottom"/>
          </w:tcPr>
          <w:p w:rsidR="00000000" w:rsidRDefault="00000000">
            <w:pPr>
              <w:spacing w:before="80" w:after="80"/>
              <w:jc w:val="right"/>
              <w:rPr>
                <w:sz w:val="15"/>
                <w:szCs w:val="16"/>
                <w:lang w:val="fr-CH"/>
              </w:rPr>
            </w:pPr>
            <w:r>
              <w:rPr>
                <w:sz w:val="15"/>
                <w:szCs w:val="16"/>
                <w:lang w:val="fr-CH"/>
              </w:rPr>
              <w:t>16 267</w:t>
            </w:r>
          </w:p>
        </w:tc>
        <w:tc>
          <w:tcPr>
            <w:tcW w:w="560" w:type="dxa"/>
            <w:noWrap/>
            <w:vAlign w:val="bottom"/>
          </w:tcPr>
          <w:p w:rsidR="00000000" w:rsidRDefault="00000000">
            <w:pPr>
              <w:spacing w:before="80" w:after="80"/>
              <w:jc w:val="right"/>
              <w:rPr>
                <w:sz w:val="15"/>
                <w:szCs w:val="16"/>
                <w:lang w:val="fr-CH"/>
              </w:rPr>
            </w:pPr>
            <w:r>
              <w:rPr>
                <w:sz w:val="15"/>
                <w:szCs w:val="16"/>
                <w:lang w:val="fr-CH"/>
              </w:rPr>
              <w:t>16 042</w:t>
            </w:r>
          </w:p>
        </w:tc>
        <w:tc>
          <w:tcPr>
            <w:tcW w:w="574" w:type="dxa"/>
            <w:noWrap/>
            <w:vAlign w:val="bottom"/>
          </w:tcPr>
          <w:p w:rsidR="00000000" w:rsidRDefault="00000000">
            <w:pPr>
              <w:spacing w:before="80" w:after="80"/>
              <w:jc w:val="right"/>
              <w:rPr>
                <w:sz w:val="15"/>
                <w:szCs w:val="16"/>
                <w:lang w:val="fr-CH"/>
              </w:rPr>
            </w:pPr>
            <w:r>
              <w:rPr>
                <w:sz w:val="15"/>
                <w:szCs w:val="16"/>
                <w:lang w:val="fr-CH"/>
              </w:rPr>
              <w:t>15 756</w:t>
            </w:r>
          </w:p>
        </w:tc>
        <w:tc>
          <w:tcPr>
            <w:tcW w:w="574" w:type="dxa"/>
            <w:noWrap/>
            <w:vAlign w:val="bottom"/>
          </w:tcPr>
          <w:p w:rsidR="00000000" w:rsidRDefault="00000000">
            <w:pPr>
              <w:spacing w:before="80" w:after="80"/>
              <w:jc w:val="right"/>
              <w:rPr>
                <w:sz w:val="15"/>
                <w:szCs w:val="16"/>
                <w:lang w:val="fr-CH"/>
              </w:rPr>
            </w:pPr>
            <w:r>
              <w:rPr>
                <w:sz w:val="15"/>
                <w:szCs w:val="16"/>
                <w:lang w:val="fr-CH"/>
              </w:rPr>
              <w:t>15 613</w:t>
            </w:r>
          </w:p>
        </w:tc>
        <w:tc>
          <w:tcPr>
            <w:tcW w:w="587" w:type="dxa"/>
            <w:noWrap/>
            <w:vAlign w:val="bottom"/>
          </w:tcPr>
          <w:p w:rsidR="00000000" w:rsidRDefault="00000000">
            <w:pPr>
              <w:spacing w:before="80" w:after="80"/>
              <w:jc w:val="right"/>
              <w:rPr>
                <w:sz w:val="15"/>
                <w:szCs w:val="16"/>
                <w:lang w:val="fr-CH"/>
              </w:rPr>
            </w:pPr>
            <w:r>
              <w:rPr>
                <w:sz w:val="15"/>
                <w:szCs w:val="16"/>
                <w:lang w:val="fr-CH"/>
              </w:rPr>
              <w:t>15 818</w:t>
            </w:r>
          </w:p>
        </w:tc>
        <w:tc>
          <w:tcPr>
            <w:tcW w:w="560" w:type="dxa"/>
            <w:noWrap/>
            <w:vAlign w:val="bottom"/>
          </w:tcPr>
          <w:p w:rsidR="00000000" w:rsidRDefault="00000000">
            <w:pPr>
              <w:spacing w:before="80" w:after="80"/>
              <w:jc w:val="right"/>
              <w:rPr>
                <w:sz w:val="15"/>
                <w:szCs w:val="16"/>
                <w:lang w:val="fr-CH"/>
              </w:rPr>
            </w:pPr>
            <w:r>
              <w:rPr>
                <w:sz w:val="15"/>
                <w:szCs w:val="16"/>
                <w:lang w:val="fr-CH"/>
              </w:rPr>
              <w:t>16 487</w:t>
            </w:r>
          </w:p>
        </w:tc>
        <w:tc>
          <w:tcPr>
            <w:tcW w:w="574" w:type="dxa"/>
            <w:noWrap/>
            <w:vAlign w:val="bottom"/>
          </w:tcPr>
          <w:p w:rsidR="00000000" w:rsidRDefault="00000000">
            <w:pPr>
              <w:spacing w:before="80" w:after="80"/>
              <w:jc w:val="right"/>
              <w:rPr>
                <w:sz w:val="15"/>
                <w:szCs w:val="16"/>
                <w:lang w:val="fr-CH"/>
              </w:rPr>
            </w:pPr>
            <w:r>
              <w:rPr>
                <w:sz w:val="15"/>
                <w:szCs w:val="16"/>
                <w:lang w:val="fr-CH"/>
              </w:rPr>
              <w:t>17 482</w:t>
            </w:r>
          </w:p>
        </w:tc>
        <w:tc>
          <w:tcPr>
            <w:tcW w:w="574" w:type="dxa"/>
            <w:noWrap/>
            <w:vAlign w:val="bottom"/>
          </w:tcPr>
          <w:p w:rsidR="00000000" w:rsidRDefault="00000000">
            <w:pPr>
              <w:spacing w:before="80" w:after="80"/>
              <w:jc w:val="right"/>
              <w:rPr>
                <w:sz w:val="15"/>
                <w:szCs w:val="16"/>
                <w:lang w:val="fr-CH"/>
              </w:rPr>
            </w:pPr>
            <w:r>
              <w:rPr>
                <w:sz w:val="15"/>
                <w:szCs w:val="16"/>
                <w:lang w:val="fr-CH"/>
              </w:rPr>
              <w:t>18 632</w:t>
            </w:r>
          </w:p>
        </w:tc>
        <w:tc>
          <w:tcPr>
            <w:tcW w:w="560" w:type="dxa"/>
            <w:noWrap/>
            <w:vAlign w:val="bottom"/>
          </w:tcPr>
          <w:p w:rsidR="00000000" w:rsidRDefault="00000000">
            <w:pPr>
              <w:spacing w:before="80" w:after="80"/>
              <w:jc w:val="right"/>
              <w:rPr>
                <w:sz w:val="15"/>
                <w:szCs w:val="16"/>
                <w:lang w:val="fr-CH"/>
              </w:rPr>
            </w:pPr>
            <w:r>
              <w:rPr>
                <w:sz w:val="15"/>
                <w:szCs w:val="16"/>
                <w:lang w:val="fr-CH"/>
              </w:rPr>
              <w:t>19 764</w:t>
            </w:r>
          </w:p>
        </w:tc>
        <w:tc>
          <w:tcPr>
            <w:tcW w:w="630" w:type="dxa"/>
            <w:noWrap/>
            <w:vAlign w:val="bottom"/>
          </w:tcPr>
          <w:p w:rsidR="00000000" w:rsidRDefault="00000000">
            <w:pPr>
              <w:spacing w:before="80" w:after="80"/>
              <w:jc w:val="right"/>
              <w:rPr>
                <w:sz w:val="15"/>
                <w:szCs w:val="16"/>
                <w:lang w:val="fr-CH"/>
              </w:rPr>
            </w:pPr>
            <w:r>
              <w:rPr>
                <w:sz w:val="15"/>
                <w:szCs w:val="16"/>
                <w:lang w:val="fr-CH"/>
              </w:rPr>
              <w:t>20 705</w:t>
            </w:r>
          </w:p>
        </w:tc>
        <w:tc>
          <w:tcPr>
            <w:tcW w:w="650" w:type="dxa"/>
            <w:noWrap/>
            <w:vAlign w:val="bottom"/>
          </w:tcPr>
          <w:p w:rsidR="00000000" w:rsidRDefault="00000000">
            <w:pPr>
              <w:spacing w:before="80" w:after="80"/>
              <w:jc w:val="right"/>
              <w:rPr>
                <w:sz w:val="15"/>
                <w:szCs w:val="16"/>
                <w:lang w:val="fr-CH"/>
              </w:rPr>
            </w:pPr>
            <w:r>
              <w:rPr>
                <w:sz w:val="15"/>
                <w:szCs w:val="16"/>
                <w:lang w:val="fr-CH"/>
              </w:rPr>
              <w:t>21 384</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68 ans</w:t>
            </w:r>
          </w:p>
        </w:tc>
        <w:tc>
          <w:tcPr>
            <w:tcW w:w="588" w:type="dxa"/>
            <w:noWrap/>
            <w:vAlign w:val="bottom"/>
          </w:tcPr>
          <w:p w:rsidR="00000000" w:rsidRDefault="00000000">
            <w:pPr>
              <w:spacing w:before="80" w:after="80"/>
              <w:jc w:val="right"/>
              <w:rPr>
                <w:sz w:val="15"/>
                <w:szCs w:val="16"/>
                <w:lang w:val="fr-CH"/>
              </w:rPr>
            </w:pPr>
            <w:r>
              <w:rPr>
                <w:sz w:val="15"/>
                <w:szCs w:val="16"/>
                <w:lang w:val="fr-CH"/>
              </w:rPr>
              <w:t>15 030</w:t>
            </w:r>
          </w:p>
        </w:tc>
        <w:tc>
          <w:tcPr>
            <w:tcW w:w="560" w:type="dxa"/>
            <w:noWrap/>
            <w:vAlign w:val="bottom"/>
          </w:tcPr>
          <w:p w:rsidR="00000000" w:rsidRDefault="00000000">
            <w:pPr>
              <w:spacing w:before="80" w:after="80"/>
              <w:jc w:val="right"/>
              <w:rPr>
                <w:sz w:val="15"/>
                <w:szCs w:val="16"/>
                <w:lang w:val="fr-CH"/>
              </w:rPr>
            </w:pPr>
            <w:r>
              <w:rPr>
                <w:sz w:val="15"/>
                <w:szCs w:val="16"/>
                <w:lang w:val="fr-CH"/>
              </w:rPr>
              <w:t>15 416</w:t>
            </w:r>
          </w:p>
        </w:tc>
        <w:tc>
          <w:tcPr>
            <w:tcW w:w="560" w:type="dxa"/>
            <w:noWrap/>
            <w:vAlign w:val="bottom"/>
          </w:tcPr>
          <w:p w:rsidR="00000000" w:rsidRDefault="00000000">
            <w:pPr>
              <w:spacing w:before="80" w:after="80"/>
              <w:jc w:val="right"/>
              <w:rPr>
                <w:sz w:val="15"/>
                <w:szCs w:val="16"/>
                <w:lang w:val="fr-CH"/>
              </w:rPr>
            </w:pPr>
            <w:r>
              <w:rPr>
                <w:sz w:val="15"/>
                <w:szCs w:val="16"/>
                <w:lang w:val="fr-CH"/>
              </w:rPr>
              <w:t>15 499</w:t>
            </w:r>
          </w:p>
        </w:tc>
        <w:tc>
          <w:tcPr>
            <w:tcW w:w="560" w:type="dxa"/>
            <w:noWrap/>
            <w:vAlign w:val="bottom"/>
          </w:tcPr>
          <w:p w:rsidR="00000000" w:rsidRDefault="00000000">
            <w:pPr>
              <w:spacing w:before="80" w:after="80"/>
              <w:jc w:val="right"/>
              <w:rPr>
                <w:sz w:val="15"/>
                <w:szCs w:val="16"/>
                <w:lang w:val="fr-CH"/>
              </w:rPr>
            </w:pPr>
            <w:r>
              <w:rPr>
                <w:sz w:val="15"/>
                <w:szCs w:val="16"/>
                <w:lang w:val="fr-CH"/>
              </w:rPr>
              <w:t>15 345</w:t>
            </w:r>
          </w:p>
        </w:tc>
        <w:tc>
          <w:tcPr>
            <w:tcW w:w="574" w:type="dxa"/>
            <w:noWrap/>
            <w:vAlign w:val="bottom"/>
          </w:tcPr>
          <w:p w:rsidR="00000000" w:rsidRDefault="00000000">
            <w:pPr>
              <w:spacing w:before="80" w:after="80"/>
              <w:jc w:val="right"/>
              <w:rPr>
                <w:sz w:val="15"/>
                <w:szCs w:val="16"/>
                <w:lang w:val="fr-CH"/>
              </w:rPr>
            </w:pPr>
            <w:r>
              <w:rPr>
                <w:sz w:val="15"/>
                <w:szCs w:val="16"/>
                <w:lang w:val="fr-CH"/>
              </w:rPr>
              <w:t>15 129</w:t>
            </w:r>
          </w:p>
        </w:tc>
        <w:tc>
          <w:tcPr>
            <w:tcW w:w="574" w:type="dxa"/>
            <w:noWrap/>
            <w:vAlign w:val="bottom"/>
          </w:tcPr>
          <w:p w:rsidR="00000000" w:rsidRDefault="00000000">
            <w:pPr>
              <w:spacing w:before="80" w:after="80"/>
              <w:jc w:val="right"/>
              <w:rPr>
                <w:sz w:val="15"/>
                <w:szCs w:val="16"/>
                <w:lang w:val="fr-CH"/>
              </w:rPr>
            </w:pPr>
            <w:r>
              <w:rPr>
                <w:sz w:val="15"/>
                <w:szCs w:val="16"/>
                <w:lang w:val="fr-CH"/>
              </w:rPr>
              <w:t>15 027</w:t>
            </w:r>
          </w:p>
        </w:tc>
        <w:tc>
          <w:tcPr>
            <w:tcW w:w="587" w:type="dxa"/>
            <w:noWrap/>
            <w:vAlign w:val="bottom"/>
          </w:tcPr>
          <w:p w:rsidR="00000000" w:rsidRDefault="00000000">
            <w:pPr>
              <w:spacing w:before="80" w:after="80"/>
              <w:jc w:val="right"/>
              <w:rPr>
                <w:sz w:val="15"/>
                <w:szCs w:val="16"/>
                <w:lang w:val="fr-CH"/>
              </w:rPr>
            </w:pPr>
            <w:r>
              <w:rPr>
                <w:sz w:val="15"/>
                <w:szCs w:val="16"/>
                <w:lang w:val="fr-CH"/>
              </w:rPr>
              <w:t>15 215</w:t>
            </w:r>
          </w:p>
        </w:tc>
        <w:tc>
          <w:tcPr>
            <w:tcW w:w="560" w:type="dxa"/>
            <w:noWrap/>
            <w:vAlign w:val="bottom"/>
          </w:tcPr>
          <w:p w:rsidR="00000000" w:rsidRDefault="00000000">
            <w:pPr>
              <w:spacing w:before="80" w:after="80"/>
              <w:jc w:val="right"/>
              <w:rPr>
                <w:sz w:val="15"/>
                <w:szCs w:val="16"/>
                <w:lang w:val="fr-CH"/>
              </w:rPr>
            </w:pPr>
            <w:r>
              <w:rPr>
                <w:sz w:val="15"/>
                <w:szCs w:val="16"/>
                <w:lang w:val="fr-CH"/>
              </w:rPr>
              <w:t>15 780</w:t>
            </w:r>
          </w:p>
        </w:tc>
        <w:tc>
          <w:tcPr>
            <w:tcW w:w="574" w:type="dxa"/>
            <w:noWrap/>
            <w:vAlign w:val="bottom"/>
          </w:tcPr>
          <w:p w:rsidR="00000000" w:rsidRDefault="00000000">
            <w:pPr>
              <w:spacing w:before="80" w:after="80"/>
              <w:jc w:val="right"/>
              <w:rPr>
                <w:sz w:val="15"/>
                <w:szCs w:val="16"/>
                <w:lang w:val="fr-CH"/>
              </w:rPr>
            </w:pPr>
            <w:r>
              <w:rPr>
                <w:sz w:val="15"/>
                <w:szCs w:val="16"/>
                <w:lang w:val="fr-CH"/>
              </w:rPr>
              <w:t>16 604</w:t>
            </w:r>
          </w:p>
        </w:tc>
        <w:tc>
          <w:tcPr>
            <w:tcW w:w="574" w:type="dxa"/>
            <w:noWrap/>
            <w:vAlign w:val="bottom"/>
          </w:tcPr>
          <w:p w:rsidR="00000000" w:rsidRDefault="00000000">
            <w:pPr>
              <w:spacing w:before="80" w:after="80"/>
              <w:jc w:val="right"/>
              <w:rPr>
                <w:sz w:val="15"/>
                <w:szCs w:val="16"/>
                <w:lang w:val="fr-CH"/>
              </w:rPr>
            </w:pPr>
            <w:r>
              <w:rPr>
                <w:sz w:val="15"/>
                <w:szCs w:val="16"/>
                <w:lang w:val="fr-CH"/>
              </w:rPr>
              <w:t>17 557</w:t>
            </w:r>
          </w:p>
        </w:tc>
        <w:tc>
          <w:tcPr>
            <w:tcW w:w="560" w:type="dxa"/>
            <w:noWrap/>
            <w:vAlign w:val="bottom"/>
          </w:tcPr>
          <w:p w:rsidR="00000000" w:rsidRDefault="00000000">
            <w:pPr>
              <w:spacing w:before="80" w:after="80"/>
              <w:jc w:val="right"/>
              <w:rPr>
                <w:sz w:val="15"/>
                <w:szCs w:val="16"/>
                <w:lang w:val="fr-CH"/>
              </w:rPr>
            </w:pPr>
            <w:r>
              <w:rPr>
                <w:sz w:val="15"/>
                <w:szCs w:val="16"/>
                <w:lang w:val="fr-CH"/>
              </w:rPr>
              <w:t>18 512</w:t>
            </w:r>
          </w:p>
        </w:tc>
        <w:tc>
          <w:tcPr>
            <w:tcW w:w="630" w:type="dxa"/>
            <w:noWrap/>
            <w:vAlign w:val="bottom"/>
          </w:tcPr>
          <w:p w:rsidR="00000000" w:rsidRDefault="00000000">
            <w:pPr>
              <w:spacing w:before="80" w:after="80"/>
              <w:jc w:val="right"/>
              <w:rPr>
                <w:sz w:val="15"/>
                <w:szCs w:val="16"/>
                <w:lang w:val="fr-CH"/>
              </w:rPr>
            </w:pPr>
            <w:r>
              <w:rPr>
                <w:sz w:val="15"/>
                <w:szCs w:val="16"/>
                <w:lang w:val="fr-CH"/>
              </w:rPr>
              <w:t>19 340</w:t>
            </w:r>
          </w:p>
        </w:tc>
        <w:tc>
          <w:tcPr>
            <w:tcW w:w="650" w:type="dxa"/>
            <w:noWrap/>
            <w:vAlign w:val="bottom"/>
          </w:tcPr>
          <w:p w:rsidR="00000000" w:rsidRDefault="00000000">
            <w:pPr>
              <w:spacing w:before="80" w:after="80"/>
              <w:jc w:val="right"/>
              <w:rPr>
                <w:sz w:val="15"/>
                <w:szCs w:val="16"/>
                <w:lang w:val="fr-CH"/>
              </w:rPr>
            </w:pPr>
            <w:r>
              <w:rPr>
                <w:sz w:val="15"/>
                <w:szCs w:val="16"/>
                <w:lang w:val="fr-CH"/>
              </w:rPr>
              <w:t>19 992</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69 ans</w:t>
            </w:r>
          </w:p>
        </w:tc>
        <w:tc>
          <w:tcPr>
            <w:tcW w:w="588" w:type="dxa"/>
            <w:noWrap/>
            <w:vAlign w:val="bottom"/>
          </w:tcPr>
          <w:p w:rsidR="00000000" w:rsidRDefault="00000000">
            <w:pPr>
              <w:spacing w:before="80" w:after="80"/>
              <w:jc w:val="right"/>
              <w:rPr>
                <w:sz w:val="15"/>
                <w:szCs w:val="16"/>
                <w:lang w:val="fr-CH"/>
              </w:rPr>
            </w:pPr>
            <w:r>
              <w:rPr>
                <w:sz w:val="15"/>
                <w:szCs w:val="16"/>
                <w:lang w:val="fr-CH"/>
              </w:rPr>
              <w:t>13 949</w:t>
            </w:r>
          </w:p>
        </w:tc>
        <w:tc>
          <w:tcPr>
            <w:tcW w:w="560" w:type="dxa"/>
            <w:noWrap/>
            <w:vAlign w:val="bottom"/>
          </w:tcPr>
          <w:p w:rsidR="00000000" w:rsidRDefault="00000000">
            <w:pPr>
              <w:spacing w:before="80" w:after="80"/>
              <w:jc w:val="right"/>
              <w:rPr>
                <w:sz w:val="15"/>
                <w:szCs w:val="16"/>
                <w:lang w:val="fr-CH"/>
              </w:rPr>
            </w:pPr>
            <w:r>
              <w:rPr>
                <w:sz w:val="15"/>
                <w:szCs w:val="16"/>
                <w:lang w:val="fr-CH"/>
              </w:rPr>
              <w:t>14 328</w:t>
            </w:r>
          </w:p>
        </w:tc>
        <w:tc>
          <w:tcPr>
            <w:tcW w:w="560" w:type="dxa"/>
            <w:noWrap/>
            <w:vAlign w:val="bottom"/>
          </w:tcPr>
          <w:p w:rsidR="00000000" w:rsidRDefault="00000000">
            <w:pPr>
              <w:spacing w:before="80" w:after="80"/>
              <w:jc w:val="right"/>
              <w:rPr>
                <w:sz w:val="15"/>
                <w:szCs w:val="16"/>
                <w:lang w:val="fr-CH"/>
              </w:rPr>
            </w:pPr>
            <w:r>
              <w:rPr>
                <w:sz w:val="15"/>
                <w:szCs w:val="16"/>
                <w:lang w:val="fr-CH"/>
              </w:rPr>
              <w:t>14 531</w:t>
            </w:r>
          </w:p>
        </w:tc>
        <w:tc>
          <w:tcPr>
            <w:tcW w:w="560" w:type="dxa"/>
            <w:noWrap/>
            <w:vAlign w:val="bottom"/>
          </w:tcPr>
          <w:p w:rsidR="00000000" w:rsidRDefault="00000000">
            <w:pPr>
              <w:spacing w:before="80" w:after="80"/>
              <w:jc w:val="right"/>
              <w:rPr>
                <w:sz w:val="15"/>
                <w:szCs w:val="16"/>
                <w:lang w:val="fr-CH"/>
              </w:rPr>
            </w:pPr>
            <w:r>
              <w:rPr>
                <w:sz w:val="15"/>
                <w:szCs w:val="16"/>
                <w:lang w:val="fr-CH"/>
              </w:rPr>
              <w:t>14 597</w:t>
            </w:r>
          </w:p>
        </w:tc>
        <w:tc>
          <w:tcPr>
            <w:tcW w:w="574" w:type="dxa"/>
            <w:noWrap/>
            <w:vAlign w:val="bottom"/>
          </w:tcPr>
          <w:p w:rsidR="00000000" w:rsidRDefault="00000000">
            <w:pPr>
              <w:spacing w:before="80" w:after="80"/>
              <w:jc w:val="right"/>
              <w:rPr>
                <w:sz w:val="15"/>
                <w:szCs w:val="16"/>
                <w:lang w:val="fr-CH"/>
              </w:rPr>
            </w:pPr>
            <w:r>
              <w:rPr>
                <w:sz w:val="15"/>
                <w:szCs w:val="16"/>
                <w:lang w:val="fr-CH"/>
              </w:rPr>
              <w:t>14 624</w:t>
            </w:r>
          </w:p>
        </w:tc>
        <w:tc>
          <w:tcPr>
            <w:tcW w:w="574" w:type="dxa"/>
            <w:noWrap/>
            <w:vAlign w:val="bottom"/>
          </w:tcPr>
          <w:p w:rsidR="00000000" w:rsidRDefault="00000000">
            <w:pPr>
              <w:spacing w:before="80" w:after="80"/>
              <w:jc w:val="right"/>
              <w:rPr>
                <w:sz w:val="15"/>
                <w:szCs w:val="16"/>
                <w:lang w:val="fr-CH"/>
              </w:rPr>
            </w:pPr>
            <w:r>
              <w:rPr>
                <w:sz w:val="15"/>
                <w:szCs w:val="16"/>
                <w:lang w:val="fr-CH"/>
              </w:rPr>
              <w:t>14 708</w:t>
            </w:r>
          </w:p>
        </w:tc>
        <w:tc>
          <w:tcPr>
            <w:tcW w:w="587" w:type="dxa"/>
            <w:noWrap/>
            <w:vAlign w:val="bottom"/>
          </w:tcPr>
          <w:p w:rsidR="00000000" w:rsidRDefault="00000000">
            <w:pPr>
              <w:spacing w:before="80" w:after="80"/>
              <w:jc w:val="right"/>
              <w:rPr>
                <w:sz w:val="15"/>
                <w:szCs w:val="16"/>
                <w:lang w:val="fr-CH"/>
              </w:rPr>
            </w:pPr>
            <w:r>
              <w:rPr>
                <w:sz w:val="15"/>
                <w:szCs w:val="16"/>
                <w:lang w:val="fr-CH"/>
              </w:rPr>
              <w:t>14 947</w:t>
            </w:r>
          </w:p>
        </w:tc>
        <w:tc>
          <w:tcPr>
            <w:tcW w:w="560" w:type="dxa"/>
            <w:noWrap/>
            <w:vAlign w:val="bottom"/>
          </w:tcPr>
          <w:p w:rsidR="00000000" w:rsidRDefault="00000000">
            <w:pPr>
              <w:spacing w:before="80" w:after="80"/>
              <w:jc w:val="right"/>
              <w:rPr>
                <w:sz w:val="15"/>
                <w:szCs w:val="16"/>
                <w:lang w:val="fr-CH"/>
              </w:rPr>
            </w:pPr>
            <w:r>
              <w:rPr>
                <w:sz w:val="15"/>
                <w:szCs w:val="16"/>
                <w:lang w:val="fr-CH"/>
              </w:rPr>
              <w:t>15 367</w:t>
            </w:r>
          </w:p>
        </w:tc>
        <w:tc>
          <w:tcPr>
            <w:tcW w:w="574" w:type="dxa"/>
            <w:noWrap/>
            <w:vAlign w:val="bottom"/>
          </w:tcPr>
          <w:p w:rsidR="00000000" w:rsidRDefault="00000000">
            <w:pPr>
              <w:spacing w:before="80" w:after="80"/>
              <w:jc w:val="right"/>
              <w:rPr>
                <w:sz w:val="15"/>
                <w:szCs w:val="16"/>
                <w:lang w:val="fr-CH"/>
              </w:rPr>
            </w:pPr>
            <w:r>
              <w:rPr>
                <w:sz w:val="15"/>
                <w:szCs w:val="16"/>
                <w:lang w:val="fr-CH"/>
              </w:rPr>
              <w:t>15 903</w:t>
            </w:r>
          </w:p>
        </w:tc>
        <w:tc>
          <w:tcPr>
            <w:tcW w:w="574" w:type="dxa"/>
            <w:noWrap/>
            <w:vAlign w:val="bottom"/>
          </w:tcPr>
          <w:p w:rsidR="00000000" w:rsidRDefault="00000000">
            <w:pPr>
              <w:spacing w:before="80" w:after="80"/>
              <w:jc w:val="right"/>
              <w:rPr>
                <w:sz w:val="15"/>
                <w:szCs w:val="16"/>
                <w:lang w:val="fr-CH"/>
              </w:rPr>
            </w:pPr>
            <w:r>
              <w:rPr>
                <w:sz w:val="15"/>
                <w:szCs w:val="16"/>
                <w:lang w:val="fr-CH"/>
              </w:rPr>
              <w:t>16 516</w:t>
            </w:r>
          </w:p>
        </w:tc>
        <w:tc>
          <w:tcPr>
            <w:tcW w:w="560" w:type="dxa"/>
            <w:noWrap/>
            <w:vAlign w:val="bottom"/>
          </w:tcPr>
          <w:p w:rsidR="00000000" w:rsidRDefault="00000000">
            <w:pPr>
              <w:spacing w:before="80" w:after="80"/>
              <w:jc w:val="right"/>
              <w:rPr>
                <w:sz w:val="15"/>
                <w:szCs w:val="16"/>
                <w:lang w:val="fr-CH"/>
              </w:rPr>
            </w:pPr>
            <w:r>
              <w:rPr>
                <w:sz w:val="15"/>
                <w:szCs w:val="16"/>
                <w:lang w:val="fr-CH"/>
              </w:rPr>
              <w:t>17 166</w:t>
            </w:r>
          </w:p>
        </w:tc>
        <w:tc>
          <w:tcPr>
            <w:tcW w:w="630" w:type="dxa"/>
            <w:noWrap/>
            <w:vAlign w:val="bottom"/>
          </w:tcPr>
          <w:p w:rsidR="00000000" w:rsidRDefault="00000000">
            <w:pPr>
              <w:spacing w:before="80" w:after="80"/>
              <w:jc w:val="right"/>
              <w:rPr>
                <w:sz w:val="15"/>
                <w:szCs w:val="16"/>
                <w:lang w:val="fr-CH"/>
              </w:rPr>
            </w:pPr>
            <w:r>
              <w:rPr>
                <w:sz w:val="15"/>
                <w:szCs w:val="16"/>
                <w:lang w:val="fr-CH"/>
              </w:rPr>
              <w:t>17 814</w:t>
            </w:r>
          </w:p>
        </w:tc>
        <w:tc>
          <w:tcPr>
            <w:tcW w:w="650" w:type="dxa"/>
            <w:noWrap/>
            <w:vAlign w:val="bottom"/>
          </w:tcPr>
          <w:p w:rsidR="00000000" w:rsidRDefault="00000000">
            <w:pPr>
              <w:spacing w:before="80" w:after="80"/>
              <w:jc w:val="right"/>
              <w:rPr>
                <w:sz w:val="15"/>
                <w:szCs w:val="16"/>
                <w:lang w:val="fr-CH"/>
              </w:rPr>
            </w:pPr>
            <w:r>
              <w:rPr>
                <w:sz w:val="15"/>
                <w:szCs w:val="16"/>
                <w:lang w:val="fr-CH"/>
              </w:rPr>
              <w:t>18 453</w:t>
            </w:r>
          </w:p>
        </w:tc>
      </w:tr>
      <w:tr w:rsidR="00000000">
        <w:trPr>
          <w:jc w:val="center"/>
        </w:trPr>
        <w:tc>
          <w:tcPr>
            <w:tcW w:w="1809" w:type="dxa"/>
            <w:noWrap/>
            <w:vAlign w:val="bottom"/>
          </w:tcPr>
          <w:p w:rsidR="00000000" w:rsidRDefault="00000000">
            <w:pPr>
              <w:spacing w:before="80" w:after="80"/>
              <w:rPr>
                <w:sz w:val="15"/>
                <w:szCs w:val="16"/>
                <w:lang w:val="fr-CH"/>
              </w:rPr>
            </w:pPr>
            <w:r>
              <w:rPr>
                <w:sz w:val="15"/>
                <w:szCs w:val="16"/>
                <w:lang w:val="fr-CH"/>
              </w:rPr>
              <w:t>De 70 à 74 ans</w:t>
            </w:r>
          </w:p>
        </w:tc>
        <w:tc>
          <w:tcPr>
            <w:tcW w:w="588" w:type="dxa"/>
            <w:noWrap/>
            <w:vAlign w:val="bottom"/>
          </w:tcPr>
          <w:p w:rsidR="00000000" w:rsidRDefault="00000000">
            <w:pPr>
              <w:spacing w:before="80" w:after="80"/>
              <w:jc w:val="right"/>
              <w:rPr>
                <w:sz w:val="15"/>
                <w:szCs w:val="16"/>
                <w:lang w:val="fr-CH"/>
              </w:rPr>
            </w:pPr>
            <w:r>
              <w:rPr>
                <w:sz w:val="15"/>
                <w:szCs w:val="16"/>
                <w:lang w:val="fr-CH"/>
              </w:rPr>
              <w:t>55 467</w:t>
            </w:r>
          </w:p>
        </w:tc>
        <w:tc>
          <w:tcPr>
            <w:tcW w:w="560" w:type="dxa"/>
            <w:noWrap/>
            <w:vAlign w:val="bottom"/>
          </w:tcPr>
          <w:p w:rsidR="00000000" w:rsidRDefault="00000000">
            <w:pPr>
              <w:spacing w:before="80" w:after="80"/>
              <w:jc w:val="right"/>
              <w:rPr>
                <w:sz w:val="15"/>
                <w:szCs w:val="16"/>
                <w:lang w:val="fr-CH"/>
              </w:rPr>
            </w:pPr>
            <w:r>
              <w:rPr>
                <w:sz w:val="15"/>
                <w:szCs w:val="16"/>
                <w:lang w:val="fr-CH"/>
              </w:rPr>
              <w:t>57 352</w:t>
            </w:r>
          </w:p>
        </w:tc>
        <w:tc>
          <w:tcPr>
            <w:tcW w:w="560" w:type="dxa"/>
            <w:noWrap/>
            <w:vAlign w:val="bottom"/>
          </w:tcPr>
          <w:p w:rsidR="00000000" w:rsidRDefault="00000000">
            <w:pPr>
              <w:spacing w:before="80" w:after="80"/>
              <w:jc w:val="right"/>
              <w:rPr>
                <w:sz w:val="15"/>
                <w:szCs w:val="16"/>
                <w:lang w:val="fr-CH"/>
              </w:rPr>
            </w:pPr>
            <w:r>
              <w:rPr>
                <w:sz w:val="15"/>
                <w:szCs w:val="16"/>
                <w:lang w:val="fr-CH"/>
              </w:rPr>
              <w:t>59 495</w:t>
            </w:r>
          </w:p>
        </w:tc>
        <w:tc>
          <w:tcPr>
            <w:tcW w:w="560" w:type="dxa"/>
            <w:noWrap/>
            <w:vAlign w:val="bottom"/>
          </w:tcPr>
          <w:p w:rsidR="00000000" w:rsidRDefault="00000000">
            <w:pPr>
              <w:spacing w:before="80" w:after="80"/>
              <w:jc w:val="right"/>
              <w:rPr>
                <w:sz w:val="15"/>
                <w:szCs w:val="16"/>
                <w:lang w:val="fr-CH"/>
              </w:rPr>
            </w:pPr>
            <w:r>
              <w:rPr>
                <w:sz w:val="15"/>
                <w:szCs w:val="16"/>
                <w:lang w:val="fr-CH"/>
              </w:rPr>
              <w:t>61 881</w:t>
            </w:r>
          </w:p>
        </w:tc>
        <w:tc>
          <w:tcPr>
            <w:tcW w:w="574" w:type="dxa"/>
            <w:noWrap/>
            <w:vAlign w:val="bottom"/>
          </w:tcPr>
          <w:p w:rsidR="00000000" w:rsidRDefault="00000000">
            <w:pPr>
              <w:spacing w:before="80" w:after="80"/>
              <w:jc w:val="right"/>
              <w:rPr>
                <w:sz w:val="15"/>
                <w:szCs w:val="16"/>
                <w:lang w:val="fr-CH"/>
              </w:rPr>
            </w:pPr>
            <w:r>
              <w:rPr>
                <w:sz w:val="15"/>
                <w:szCs w:val="16"/>
                <w:lang w:val="fr-CH"/>
              </w:rPr>
              <w:t>64 269</w:t>
            </w:r>
          </w:p>
        </w:tc>
        <w:tc>
          <w:tcPr>
            <w:tcW w:w="574" w:type="dxa"/>
            <w:noWrap/>
            <w:vAlign w:val="bottom"/>
          </w:tcPr>
          <w:p w:rsidR="00000000" w:rsidRDefault="00000000">
            <w:pPr>
              <w:spacing w:before="80" w:after="80"/>
              <w:jc w:val="right"/>
              <w:rPr>
                <w:sz w:val="15"/>
                <w:szCs w:val="16"/>
                <w:lang w:val="fr-CH"/>
              </w:rPr>
            </w:pPr>
            <w:r>
              <w:rPr>
                <w:sz w:val="15"/>
                <w:szCs w:val="16"/>
                <w:lang w:val="fr-CH"/>
              </w:rPr>
              <w:t>66 417</w:t>
            </w:r>
          </w:p>
        </w:tc>
        <w:tc>
          <w:tcPr>
            <w:tcW w:w="587" w:type="dxa"/>
            <w:noWrap/>
            <w:vAlign w:val="bottom"/>
          </w:tcPr>
          <w:p w:rsidR="00000000" w:rsidRDefault="00000000">
            <w:pPr>
              <w:spacing w:before="80" w:after="80"/>
              <w:jc w:val="right"/>
              <w:rPr>
                <w:sz w:val="15"/>
                <w:szCs w:val="16"/>
                <w:lang w:val="fr-CH"/>
              </w:rPr>
            </w:pPr>
            <w:r>
              <w:rPr>
                <w:sz w:val="15"/>
                <w:szCs w:val="16"/>
                <w:lang w:val="fr-CH"/>
              </w:rPr>
              <w:t>68 086</w:t>
            </w:r>
          </w:p>
        </w:tc>
        <w:tc>
          <w:tcPr>
            <w:tcW w:w="560" w:type="dxa"/>
            <w:noWrap/>
            <w:vAlign w:val="bottom"/>
          </w:tcPr>
          <w:p w:rsidR="00000000" w:rsidRDefault="00000000">
            <w:pPr>
              <w:spacing w:before="80" w:after="80"/>
              <w:jc w:val="right"/>
              <w:rPr>
                <w:sz w:val="15"/>
                <w:szCs w:val="16"/>
                <w:lang w:val="fr-CH"/>
              </w:rPr>
            </w:pPr>
            <w:r>
              <w:rPr>
                <w:sz w:val="15"/>
                <w:szCs w:val="16"/>
                <w:lang w:val="fr-CH"/>
              </w:rPr>
              <w:t>68 891</w:t>
            </w:r>
          </w:p>
        </w:tc>
        <w:tc>
          <w:tcPr>
            <w:tcW w:w="574" w:type="dxa"/>
            <w:noWrap/>
            <w:vAlign w:val="bottom"/>
          </w:tcPr>
          <w:p w:rsidR="00000000" w:rsidRDefault="00000000">
            <w:pPr>
              <w:spacing w:before="80" w:after="80"/>
              <w:jc w:val="right"/>
              <w:rPr>
                <w:sz w:val="15"/>
                <w:szCs w:val="16"/>
                <w:lang w:val="fr-CH"/>
              </w:rPr>
            </w:pPr>
            <w:r>
              <w:rPr>
                <w:sz w:val="15"/>
                <w:szCs w:val="16"/>
                <w:lang w:val="fr-CH"/>
              </w:rPr>
              <w:t>68 992</w:t>
            </w:r>
          </w:p>
        </w:tc>
        <w:tc>
          <w:tcPr>
            <w:tcW w:w="574" w:type="dxa"/>
            <w:noWrap/>
            <w:vAlign w:val="bottom"/>
          </w:tcPr>
          <w:p w:rsidR="00000000" w:rsidRDefault="00000000">
            <w:pPr>
              <w:spacing w:before="80" w:after="80"/>
              <w:jc w:val="right"/>
              <w:rPr>
                <w:sz w:val="15"/>
                <w:szCs w:val="16"/>
                <w:lang w:val="fr-CH"/>
              </w:rPr>
            </w:pPr>
            <w:r>
              <w:rPr>
                <w:sz w:val="15"/>
                <w:szCs w:val="16"/>
                <w:lang w:val="fr-CH"/>
              </w:rPr>
              <w:t>68 966</w:t>
            </w:r>
          </w:p>
        </w:tc>
        <w:tc>
          <w:tcPr>
            <w:tcW w:w="560" w:type="dxa"/>
            <w:noWrap/>
            <w:vAlign w:val="bottom"/>
          </w:tcPr>
          <w:p w:rsidR="00000000" w:rsidRDefault="00000000">
            <w:pPr>
              <w:spacing w:before="80" w:after="80"/>
              <w:jc w:val="right"/>
              <w:rPr>
                <w:sz w:val="15"/>
                <w:szCs w:val="16"/>
                <w:lang w:val="fr-CH"/>
              </w:rPr>
            </w:pPr>
            <w:r>
              <w:rPr>
                <w:sz w:val="15"/>
                <w:szCs w:val="16"/>
                <w:lang w:val="fr-CH"/>
              </w:rPr>
              <w:t>69 389</w:t>
            </w:r>
          </w:p>
        </w:tc>
        <w:tc>
          <w:tcPr>
            <w:tcW w:w="630" w:type="dxa"/>
            <w:noWrap/>
            <w:vAlign w:val="bottom"/>
          </w:tcPr>
          <w:p w:rsidR="00000000" w:rsidRDefault="00000000">
            <w:pPr>
              <w:spacing w:before="80" w:after="80"/>
              <w:jc w:val="right"/>
              <w:rPr>
                <w:sz w:val="15"/>
                <w:szCs w:val="16"/>
                <w:lang w:val="fr-CH"/>
              </w:rPr>
            </w:pPr>
            <w:r>
              <w:rPr>
                <w:sz w:val="15"/>
                <w:szCs w:val="16"/>
                <w:lang w:val="fr-CH"/>
              </w:rPr>
              <w:t>70 837</w:t>
            </w:r>
          </w:p>
        </w:tc>
        <w:tc>
          <w:tcPr>
            <w:tcW w:w="650" w:type="dxa"/>
            <w:noWrap/>
            <w:vAlign w:val="bottom"/>
          </w:tcPr>
          <w:p w:rsidR="00000000" w:rsidRDefault="00000000">
            <w:pPr>
              <w:spacing w:before="80" w:after="80"/>
              <w:jc w:val="right"/>
              <w:rPr>
                <w:sz w:val="15"/>
                <w:szCs w:val="16"/>
                <w:lang w:val="fr-CH"/>
              </w:rPr>
            </w:pPr>
            <w:r>
              <w:rPr>
                <w:sz w:val="15"/>
                <w:szCs w:val="16"/>
                <w:lang w:val="fr-CH"/>
              </w:rPr>
              <w:t>73 616</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70 ans</w:t>
            </w:r>
          </w:p>
        </w:tc>
        <w:tc>
          <w:tcPr>
            <w:tcW w:w="588" w:type="dxa"/>
            <w:noWrap/>
            <w:vAlign w:val="bottom"/>
          </w:tcPr>
          <w:p w:rsidR="00000000" w:rsidRDefault="00000000">
            <w:pPr>
              <w:spacing w:before="80" w:after="80"/>
              <w:jc w:val="right"/>
              <w:rPr>
                <w:sz w:val="15"/>
                <w:szCs w:val="16"/>
                <w:lang w:val="fr-CH"/>
              </w:rPr>
            </w:pPr>
            <w:r>
              <w:rPr>
                <w:sz w:val="15"/>
                <w:szCs w:val="16"/>
                <w:lang w:val="fr-CH"/>
              </w:rPr>
              <w:t>12 932</w:t>
            </w:r>
          </w:p>
        </w:tc>
        <w:tc>
          <w:tcPr>
            <w:tcW w:w="560" w:type="dxa"/>
            <w:noWrap/>
            <w:vAlign w:val="bottom"/>
          </w:tcPr>
          <w:p w:rsidR="00000000" w:rsidRDefault="00000000">
            <w:pPr>
              <w:spacing w:before="80" w:after="80"/>
              <w:jc w:val="right"/>
              <w:rPr>
                <w:sz w:val="15"/>
                <w:szCs w:val="16"/>
                <w:lang w:val="fr-CH"/>
              </w:rPr>
            </w:pPr>
            <w:r>
              <w:rPr>
                <w:sz w:val="15"/>
                <w:szCs w:val="16"/>
                <w:lang w:val="fr-CH"/>
              </w:rPr>
              <w:t>13 313</w:t>
            </w:r>
          </w:p>
        </w:tc>
        <w:tc>
          <w:tcPr>
            <w:tcW w:w="560" w:type="dxa"/>
            <w:noWrap/>
            <w:vAlign w:val="bottom"/>
          </w:tcPr>
          <w:p w:rsidR="00000000" w:rsidRDefault="00000000">
            <w:pPr>
              <w:spacing w:before="80" w:after="80"/>
              <w:jc w:val="right"/>
              <w:rPr>
                <w:sz w:val="15"/>
                <w:szCs w:val="16"/>
                <w:lang w:val="fr-CH"/>
              </w:rPr>
            </w:pPr>
            <w:r>
              <w:rPr>
                <w:sz w:val="15"/>
                <w:szCs w:val="16"/>
                <w:lang w:val="fr-CH"/>
              </w:rPr>
              <w:t>13 623</w:t>
            </w:r>
          </w:p>
        </w:tc>
        <w:tc>
          <w:tcPr>
            <w:tcW w:w="560" w:type="dxa"/>
            <w:noWrap/>
            <w:vAlign w:val="bottom"/>
          </w:tcPr>
          <w:p w:rsidR="00000000" w:rsidRDefault="00000000">
            <w:pPr>
              <w:spacing w:before="80" w:after="80"/>
              <w:jc w:val="right"/>
              <w:rPr>
                <w:sz w:val="15"/>
                <w:szCs w:val="16"/>
                <w:lang w:val="fr-CH"/>
              </w:rPr>
            </w:pPr>
            <w:r>
              <w:rPr>
                <w:sz w:val="15"/>
                <w:szCs w:val="16"/>
                <w:lang w:val="fr-CH"/>
              </w:rPr>
              <w:t>13 882</w:t>
            </w:r>
          </w:p>
        </w:tc>
        <w:tc>
          <w:tcPr>
            <w:tcW w:w="574" w:type="dxa"/>
            <w:noWrap/>
            <w:vAlign w:val="bottom"/>
          </w:tcPr>
          <w:p w:rsidR="00000000" w:rsidRDefault="00000000">
            <w:pPr>
              <w:spacing w:before="80" w:after="80"/>
              <w:jc w:val="right"/>
              <w:rPr>
                <w:sz w:val="15"/>
                <w:szCs w:val="16"/>
                <w:lang w:val="fr-CH"/>
              </w:rPr>
            </w:pPr>
            <w:r>
              <w:rPr>
                <w:sz w:val="15"/>
                <w:szCs w:val="16"/>
                <w:lang w:val="fr-CH"/>
              </w:rPr>
              <w:t>14 119</w:t>
            </w:r>
          </w:p>
        </w:tc>
        <w:tc>
          <w:tcPr>
            <w:tcW w:w="574" w:type="dxa"/>
            <w:noWrap/>
            <w:vAlign w:val="bottom"/>
          </w:tcPr>
          <w:p w:rsidR="00000000" w:rsidRDefault="00000000">
            <w:pPr>
              <w:spacing w:before="80" w:after="80"/>
              <w:jc w:val="right"/>
              <w:rPr>
                <w:sz w:val="15"/>
                <w:szCs w:val="16"/>
                <w:lang w:val="fr-CH"/>
              </w:rPr>
            </w:pPr>
            <w:r>
              <w:rPr>
                <w:sz w:val="15"/>
                <w:szCs w:val="16"/>
                <w:lang w:val="fr-CH"/>
              </w:rPr>
              <w:t>14 362</w:t>
            </w:r>
          </w:p>
        </w:tc>
        <w:tc>
          <w:tcPr>
            <w:tcW w:w="587" w:type="dxa"/>
            <w:noWrap/>
            <w:vAlign w:val="bottom"/>
          </w:tcPr>
          <w:p w:rsidR="00000000" w:rsidRDefault="00000000">
            <w:pPr>
              <w:spacing w:before="80" w:after="80"/>
              <w:jc w:val="right"/>
              <w:rPr>
                <w:sz w:val="15"/>
                <w:szCs w:val="16"/>
                <w:lang w:val="fr-CH"/>
              </w:rPr>
            </w:pPr>
            <w:r>
              <w:rPr>
                <w:sz w:val="15"/>
                <w:szCs w:val="16"/>
                <w:lang w:val="fr-CH"/>
              </w:rPr>
              <w:t>14 640</w:t>
            </w:r>
          </w:p>
        </w:tc>
        <w:tc>
          <w:tcPr>
            <w:tcW w:w="560" w:type="dxa"/>
            <w:noWrap/>
            <w:vAlign w:val="bottom"/>
          </w:tcPr>
          <w:p w:rsidR="00000000" w:rsidRDefault="00000000">
            <w:pPr>
              <w:spacing w:before="80" w:after="80"/>
              <w:jc w:val="right"/>
              <w:rPr>
                <w:sz w:val="15"/>
                <w:szCs w:val="16"/>
                <w:lang w:val="fr-CH"/>
              </w:rPr>
            </w:pPr>
            <w:r>
              <w:rPr>
                <w:sz w:val="15"/>
                <w:szCs w:val="16"/>
                <w:lang w:val="fr-CH"/>
              </w:rPr>
              <w:t>14 926</w:t>
            </w:r>
          </w:p>
        </w:tc>
        <w:tc>
          <w:tcPr>
            <w:tcW w:w="574" w:type="dxa"/>
            <w:noWrap/>
            <w:vAlign w:val="bottom"/>
          </w:tcPr>
          <w:p w:rsidR="00000000" w:rsidRDefault="00000000">
            <w:pPr>
              <w:spacing w:before="80" w:after="80"/>
              <w:jc w:val="right"/>
              <w:rPr>
                <w:sz w:val="15"/>
                <w:szCs w:val="16"/>
                <w:lang w:val="fr-CH"/>
              </w:rPr>
            </w:pPr>
            <w:r>
              <w:rPr>
                <w:sz w:val="15"/>
                <w:szCs w:val="16"/>
                <w:lang w:val="fr-CH"/>
              </w:rPr>
              <w:t>15 201</w:t>
            </w:r>
          </w:p>
        </w:tc>
        <w:tc>
          <w:tcPr>
            <w:tcW w:w="574" w:type="dxa"/>
            <w:noWrap/>
            <w:vAlign w:val="bottom"/>
          </w:tcPr>
          <w:p w:rsidR="00000000" w:rsidRDefault="00000000">
            <w:pPr>
              <w:spacing w:before="80" w:after="80"/>
              <w:jc w:val="right"/>
              <w:rPr>
                <w:sz w:val="15"/>
                <w:szCs w:val="16"/>
                <w:lang w:val="fr-CH"/>
              </w:rPr>
            </w:pPr>
            <w:r>
              <w:rPr>
                <w:sz w:val="15"/>
                <w:szCs w:val="16"/>
                <w:lang w:val="fr-CH"/>
              </w:rPr>
              <w:t>15 505</w:t>
            </w:r>
          </w:p>
        </w:tc>
        <w:tc>
          <w:tcPr>
            <w:tcW w:w="560" w:type="dxa"/>
            <w:noWrap/>
            <w:vAlign w:val="bottom"/>
          </w:tcPr>
          <w:p w:rsidR="00000000" w:rsidRDefault="00000000">
            <w:pPr>
              <w:spacing w:before="80" w:after="80"/>
              <w:jc w:val="right"/>
              <w:rPr>
                <w:sz w:val="15"/>
                <w:szCs w:val="16"/>
                <w:lang w:val="fr-CH"/>
              </w:rPr>
            </w:pPr>
            <w:r>
              <w:rPr>
                <w:sz w:val="15"/>
                <w:szCs w:val="16"/>
                <w:lang w:val="fr-CH"/>
              </w:rPr>
              <w:t>15 880</w:t>
            </w:r>
          </w:p>
        </w:tc>
        <w:tc>
          <w:tcPr>
            <w:tcW w:w="630" w:type="dxa"/>
            <w:noWrap/>
            <w:vAlign w:val="bottom"/>
          </w:tcPr>
          <w:p w:rsidR="00000000" w:rsidRDefault="00000000">
            <w:pPr>
              <w:spacing w:before="80" w:after="80"/>
              <w:jc w:val="right"/>
              <w:rPr>
                <w:sz w:val="15"/>
                <w:szCs w:val="16"/>
                <w:lang w:val="fr-CH"/>
              </w:rPr>
            </w:pPr>
            <w:r>
              <w:rPr>
                <w:sz w:val="15"/>
                <w:szCs w:val="16"/>
                <w:lang w:val="fr-CH"/>
              </w:rPr>
              <w:t>16 366</w:t>
            </w:r>
          </w:p>
        </w:tc>
        <w:tc>
          <w:tcPr>
            <w:tcW w:w="650" w:type="dxa"/>
            <w:noWrap/>
            <w:vAlign w:val="bottom"/>
          </w:tcPr>
          <w:p w:rsidR="00000000" w:rsidRDefault="00000000">
            <w:pPr>
              <w:spacing w:before="80" w:after="80"/>
              <w:jc w:val="right"/>
              <w:rPr>
                <w:sz w:val="15"/>
                <w:szCs w:val="16"/>
                <w:lang w:val="fr-CH"/>
              </w:rPr>
            </w:pPr>
            <w:r>
              <w:rPr>
                <w:sz w:val="15"/>
                <w:szCs w:val="16"/>
                <w:lang w:val="fr-CH"/>
              </w:rPr>
              <w:t>16 997</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71 ans</w:t>
            </w:r>
          </w:p>
        </w:tc>
        <w:tc>
          <w:tcPr>
            <w:tcW w:w="588" w:type="dxa"/>
            <w:noWrap/>
            <w:vAlign w:val="bottom"/>
          </w:tcPr>
          <w:p w:rsidR="00000000" w:rsidRDefault="00000000">
            <w:pPr>
              <w:spacing w:before="80" w:after="80"/>
              <w:jc w:val="right"/>
              <w:rPr>
                <w:sz w:val="15"/>
                <w:szCs w:val="16"/>
                <w:lang w:val="fr-CH"/>
              </w:rPr>
            </w:pPr>
            <w:r>
              <w:rPr>
                <w:sz w:val="15"/>
                <w:szCs w:val="16"/>
                <w:lang w:val="fr-CH"/>
              </w:rPr>
              <w:t>11 911</w:t>
            </w:r>
          </w:p>
        </w:tc>
        <w:tc>
          <w:tcPr>
            <w:tcW w:w="560" w:type="dxa"/>
            <w:noWrap/>
            <w:vAlign w:val="bottom"/>
          </w:tcPr>
          <w:p w:rsidR="00000000" w:rsidRDefault="00000000">
            <w:pPr>
              <w:spacing w:before="80" w:after="80"/>
              <w:jc w:val="right"/>
              <w:rPr>
                <w:sz w:val="15"/>
                <w:szCs w:val="16"/>
                <w:lang w:val="fr-CH"/>
              </w:rPr>
            </w:pPr>
            <w:r>
              <w:rPr>
                <w:sz w:val="15"/>
                <w:szCs w:val="16"/>
                <w:lang w:val="fr-CH"/>
              </w:rPr>
              <w:t>12 299</w:t>
            </w:r>
          </w:p>
        </w:tc>
        <w:tc>
          <w:tcPr>
            <w:tcW w:w="560" w:type="dxa"/>
            <w:noWrap/>
            <w:vAlign w:val="bottom"/>
          </w:tcPr>
          <w:p w:rsidR="00000000" w:rsidRDefault="00000000">
            <w:pPr>
              <w:spacing w:before="80" w:after="80"/>
              <w:jc w:val="right"/>
              <w:rPr>
                <w:sz w:val="15"/>
                <w:szCs w:val="16"/>
                <w:lang w:val="fr-CH"/>
              </w:rPr>
            </w:pPr>
            <w:r>
              <w:rPr>
                <w:sz w:val="15"/>
                <w:szCs w:val="16"/>
                <w:lang w:val="fr-CH"/>
              </w:rPr>
              <w:t>12 727</w:t>
            </w:r>
          </w:p>
        </w:tc>
        <w:tc>
          <w:tcPr>
            <w:tcW w:w="560" w:type="dxa"/>
            <w:noWrap/>
            <w:vAlign w:val="bottom"/>
          </w:tcPr>
          <w:p w:rsidR="00000000" w:rsidRDefault="00000000">
            <w:pPr>
              <w:spacing w:before="80" w:after="80"/>
              <w:jc w:val="right"/>
              <w:rPr>
                <w:sz w:val="15"/>
                <w:szCs w:val="16"/>
                <w:lang w:val="fr-CH"/>
              </w:rPr>
            </w:pPr>
            <w:r>
              <w:rPr>
                <w:sz w:val="15"/>
                <w:szCs w:val="16"/>
                <w:lang w:val="fr-CH"/>
              </w:rPr>
              <w:t>13 194</w:t>
            </w:r>
          </w:p>
        </w:tc>
        <w:tc>
          <w:tcPr>
            <w:tcW w:w="574" w:type="dxa"/>
            <w:noWrap/>
            <w:vAlign w:val="bottom"/>
          </w:tcPr>
          <w:p w:rsidR="00000000" w:rsidRDefault="00000000">
            <w:pPr>
              <w:spacing w:before="80" w:after="80"/>
              <w:jc w:val="right"/>
              <w:rPr>
                <w:sz w:val="15"/>
                <w:szCs w:val="16"/>
                <w:lang w:val="fr-CH"/>
              </w:rPr>
            </w:pPr>
            <w:r>
              <w:rPr>
                <w:sz w:val="15"/>
                <w:szCs w:val="16"/>
                <w:lang w:val="fr-CH"/>
              </w:rPr>
              <w:t>13 656</w:t>
            </w:r>
          </w:p>
        </w:tc>
        <w:tc>
          <w:tcPr>
            <w:tcW w:w="574" w:type="dxa"/>
            <w:noWrap/>
            <w:vAlign w:val="bottom"/>
          </w:tcPr>
          <w:p w:rsidR="00000000" w:rsidRDefault="00000000">
            <w:pPr>
              <w:spacing w:before="80" w:after="80"/>
              <w:jc w:val="right"/>
              <w:rPr>
                <w:sz w:val="15"/>
                <w:szCs w:val="16"/>
                <w:lang w:val="fr-CH"/>
              </w:rPr>
            </w:pPr>
            <w:r>
              <w:rPr>
                <w:sz w:val="15"/>
                <w:szCs w:val="16"/>
                <w:lang w:val="fr-CH"/>
              </w:rPr>
              <w:t>14 070</w:t>
            </w:r>
          </w:p>
        </w:tc>
        <w:tc>
          <w:tcPr>
            <w:tcW w:w="587" w:type="dxa"/>
            <w:noWrap/>
            <w:vAlign w:val="bottom"/>
          </w:tcPr>
          <w:p w:rsidR="00000000" w:rsidRDefault="00000000">
            <w:pPr>
              <w:spacing w:before="80" w:after="80"/>
              <w:jc w:val="right"/>
              <w:rPr>
                <w:sz w:val="15"/>
                <w:szCs w:val="16"/>
                <w:lang w:val="fr-CH"/>
              </w:rPr>
            </w:pPr>
            <w:r>
              <w:rPr>
                <w:sz w:val="15"/>
                <w:szCs w:val="16"/>
                <w:lang w:val="fr-CH"/>
              </w:rPr>
              <w:t>14 391</w:t>
            </w:r>
          </w:p>
        </w:tc>
        <w:tc>
          <w:tcPr>
            <w:tcW w:w="560" w:type="dxa"/>
            <w:noWrap/>
            <w:vAlign w:val="bottom"/>
          </w:tcPr>
          <w:p w:rsidR="00000000" w:rsidRDefault="00000000">
            <w:pPr>
              <w:spacing w:before="80" w:after="80"/>
              <w:jc w:val="right"/>
              <w:rPr>
                <w:sz w:val="15"/>
                <w:szCs w:val="16"/>
                <w:lang w:val="fr-CH"/>
              </w:rPr>
            </w:pPr>
            <w:r>
              <w:rPr>
                <w:sz w:val="15"/>
                <w:szCs w:val="16"/>
                <w:lang w:val="fr-CH"/>
              </w:rPr>
              <w:t>14 533</w:t>
            </w:r>
          </w:p>
        </w:tc>
        <w:tc>
          <w:tcPr>
            <w:tcW w:w="574" w:type="dxa"/>
            <w:noWrap/>
            <w:vAlign w:val="bottom"/>
          </w:tcPr>
          <w:p w:rsidR="00000000" w:rsidRDefault="00000000">
            <w:pPr>
              <w:spacing w:before="80" w:after="80"/>
              <w:jc w:val="right"/>
              <w:rPr>
                <w:sz w:val="15"/>
                <w:szCs w:val="16"/>
                <w:lang w:val="fr-CH"/>
              </w:rPr>
            </w:pPr>
            <w:r>
              <w:rPr>
                <w:sz w:val="15"/>
                <w:szCs w:val="16"/>
                <w:lang w:val="fr-CH"/>
              </w:rPr>
              <w:t>14 527</w:t>
            </w:r>
          </w:p>
        </w:tc>
        <w:tc>
          <w:tcPr>
            <w:tcW w:w="574" w:type="dxa"/>
            <w:noWrap/>
            <w:vAlign w:val="bottom"/>
          </w:tcPr>
          <w:p w:rsidR="00000000" w:rsidRDefault="00000000">
            <w:pPr>
              <w:spacing w:before="80" w:after="80"/>
              <w:jc w:val="right"/>
              <w:rPr>
                <w:sz w:val="15"/>
                <w:szCs w:val="16"/>
                <w:lang w:val="fr-CH"/>
              </w:rPr>
            </w:pPr>
            <w:r>
              <w:rPr>
                <w:sz w:val="15"/>
                <w:szCs w:val="16"/>
                <w:lang w:val="fr-CH"/>
              </w:rPr>
              <w:t>14 500</w:t>
            </w:r>
          </w:p>
        </w:tc>
        <w:tc>
          <w:tcPr>
            <w:tcW w:w="560" w:type="dxa"/>
            <w:noWrap/>
            <w:vAlign w:val="bottom"/>
          </w:tcPr>
          <w:p w:rsidR="00000000" w:rsidRDefault="00000000">
            <w:pPr>
              <w:spacing w:before="80" w:after="80"/>
              <w:jc w:val="right"/>
              <w:rPr>
                <w:sz w:val="15"/>
                <w:szCs w:val="16"/>
                <w:lang w:val="fr-CH"/>
              </w:rPr>
            </w:pPr>
            <w:r>
              <w:rPr>
                <w:sz w:val="15"/>
                <w:szCs w:val="16"/>
                <w:lang w:val="fr-CH"/>
              </w:rPr>
              <w:t>14 582</w:t>
            </w:r>
          </w:p>
        </w:tc>
        <w:tc>
          <w:tcPr>
            <w:tcW w:w="630" w:type="dxa"/>
            <w:noWrap/>
            <w:vAlign w:val="bottom"/>
          </w:tcPr>
          <w:p w:rsidR="00000000" w:rsidRDefault="00000000">
            <w:pPr>
              <w:spacing w:before="80" w:after="80"/>
              <w:jc w:val="right"/>
              <w:rPr>
                <w:sz w:val="15"/>
                <w:szCs w:val="16"/>
                <w:lang w:val="fr-CH"/>
              </w:rPr>
            </w:pPr>
            <w:r>
              <w:rPr>
                <w:sz w:val="15"/>
                <w:szCs w:val="16"/>
                <w:lang w:val="fr-CH"/>
              </w:rPr>
              <w:t>14 902</w:t>
            </w:r>
          </w:p>
        </w:tc>
        <w:tc>
          <w:tcPr>
            <w:tcW w:w="650" w:type="dxa"/>
            <w:noWrap/>
            <w:vAlign w:val="bottom"/>
          </w:tcPr>
          <w:p w:rsidR="00000000" w:rsidRDefault="00000000">
            <w:pPr>
              <w:spacing w:before="80" w:after="80"/>
              <w:jc w:val="right"/>
              <w:rPr>
                <w:sz w:val="15"/>
                <w:szCs w:val="16"/>
                <w:lang w:val="fr-CH"/>
              </w:rPr>
            </w:pPr>
            <w:r>
              <w:rPr>
                <w:sz w:val="15"/>
                <w:szCs w:val="16"/>
                <w:lang w:val="fr-CH"/>
              </w:rPr>
              <w:t>15 539</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72 ans</w:t>
            </w:r>
          </w:p>
        </w:tc>
        <w:tc>
          <w:tcPr>
            <w:tcW w:w="588" w:type="dxa"/>
            <w:noWrap/>
            <w:vAlign w:val="bottom"/>
          </w:tcPr>
          <w:p w:rsidR="00000000" w:rsidRDefault="00000000">
            <w:pPr>
              <w:spacing w:before="80" w:after="80"/>
              <w:jc w:val="right"/>
              <w:rPr>
                <w:sz w:val="15"/>
                <w:szCs w:val="16"/>
                <w:lang w:val="fr-CH"/>
              </w:rPr>
            </w:pPr>
            <w:r>
              <w:rPr>
                <w:sz w:val="15"/>
                <w:szCs w:val="16"/>
                <w:lang w:val="fr-CH"/>
              </w:rPr>
              <w:t>10 968</w:t>
            </w:r>
          </w:p>
        </w:tc>
        <w:tc>
          <w:tcPr>
            <w:tcW w:w="560" w:type="dxa"/>
            <w:noWrap/>
            <w:vAlign w:val="bottom"/>
          </w:tcPr>
          <w:p w:rsidR="00000000" w:rsidRDefault="00000000">
            <w:pPr>
              <w:spacing w:before="80" w:after="80"/>
              <w:jc w:val="right"/>
              <w:rPr>
                <w:sz w:val="15"/>
                <w:szCs w:val="16"/>
                <w:lang w:val="fr-CH"/>
              </w:rPr>
            </w:pPr>
            <w:r>
              <w:rPr>
                <w:sz w:val="15"/>
                <w:szCs w:val="16"/>
                <w:lang w:val="fr-CH"/>
              </w:rPr>
              <w:t>11 355</w:t>
            </w:r>
          </w:p>
        </w:tc>
        <w:tc>
          <w:tcPr>
            <w:tcW w:w="560" w:type="dxa"/>
            <w:noWrap/>
            <w:vAlign w:val="bottom"/>
          </w:tcPr>
          <w:p w:rsidR="00000000" w:rsidRDefault="00000000">
            <w:pPr>
              <w:spacing w:before="80" w:after="80"/>
              <w:jc w:val="right"/>
              <w:rPr>
                <w:sz w:val="15"/>
                <w:szCs w:val="16"/>
                <w:lang w:val="fr-CH"/>
              </w:rPr>
            </w:pPr>
            <w:r>
              <w:rPr>
                <w:sz w:val="15"/>
                <w:szCs w:val="16"/>
                <w:lang w:val="fr-CH"/>
              </w:rPr>
              <w:t>11 854</w:t>
            </w:r>
          </w:p>
        </w:tc>
        <w:tc>
          <w:tcPr>
            <w:tcW w:w="560" w:type="dxa"/>
            <w:noWrap/>
            <w:vAlign w:val="bottom"/>
          </w:tcPr>
          <w:p w:rsidR="00000000" w:rsidRDefault="00000000">
            <w:pPr>
              <w:spacing w:before="80" w:after="80"/>
              <w:jc w:val="right"/>
              <w:rPr>
                <w:sz w:val="15"/>
                <w:szCs w:val="16"/>
                <w:lang w:val="fr-CH"/>
              </w:rPr>
            </w:pPr>
            <w:r>
              <w:rPr>
                <w:sz w:val="15"/>
                <w:szCs w:val="16"/>
                <w:lang w:val="fr-CH"/>
              </w:rPr>
              <w:t>12 449</w:t>
            </w:r>
          </w:p>
        </w:tc>
        <w:tc>
          <w:tcPr>
            <w:tcW w:w="574" w:type="dxa"/>
            <w:noWrap/>
            <w:vAlign w:val="bottom"/>
          </w:tcPr>
          <w:p w:rsidR="00000000" w:rsidRDefault="00000000">
            <w:pPr>
              <w:spacing w:before="80" w:after="80"/>
              <w:jc w:val="right"/>
              <w:rPr>
                <w:sz w:val="15"/>
                <w:szCs w:val="16"/>
                <w:lang w:val="fr-CH"/>
              </w:rPr>
            </w:pPr>
            <w:r>
              <w:rPr>
                <w:sz w:val="15"/>
                <w:szCs w:val="16"/>
                <w:lang w:val="fr-CH"/>
              </w:rPr>
              <w:t>13 053</w:t>
            </w:r>
          </w:p>
        </w:tc>
        <w:tc>
          <w:tcPr>
            <w:tcW w:w="574" w:type="dxa"/>
            <w:noWrap/>
            <w:vAlign w:val="bottom"/>
          </w:tcPr>
          <w:p w:rsidR="00000000" w:rsidRDefault="00000000">
            <w:pPr>
              <w:spacing w:before="80" w:after="80"/>
              <w:jc w:val="right"/>
              <w:rPr>
                <w:sz w:val="15"/>
                <w:szCs w:val="16"/>
                <w:lang w:val="fr-CH"/>
              </w:rPr>
            </w:pPr>
            <w:r>
              <w:rPr>
                <w:sz w:val="15"/>
                <w:szCs w:val="16"/>
                <w:lang w:val="fr-CH"/>
              </w:rPr>
              <w:t>13 577</w:t>
            </w:r>
          </w:p>
        </w:tc>
        <w:tc>
          <w:tcPr>
            <w:tcW w:w="587" w:type="dxa"/>
            <w:noWrap/>
            <w:vAlign w:val="bottom"/>
          </w:tcPr>
          <w:p w:rsidR="00000000" w:rsidRDefault="00000000">
            <w:pPr>
              <w:spacing w:before="80" w:after="80"/>
              <w:jc w:val="right"/>
              <w:rPr>
                <w:sz w:val="15"/>
                <w:szCs w:val="16"/>
                <w:lang w:val="fr-CH"/>
              </w:rPr>
            </w:pPr>
            <w:r>
              <w:rPr>
                <w:sz w:val="15"/>
                <w:szCs w:val="16"/>
                <w:lang w:val="fr-CH"/>
              </w:rPr>
              <w:t>13 931</w:t>
            </w:r>
          </w:p>
        </w:tc>
        <w:tc>
          <w:tcPr>
            <w:tcW w:w="560" w:type="dxa"/>
            <w:noWrap/>
            <w:vAlign w:val="bottom"/>
          </w:tcPr>
          <w:p w:rsidR="00000000" w:rsidRDefault="00000000">
            <w:pPr>
              <w:spacing w:before="80" w:after="80"/>
              <w:jc w:val="right"/>
              <w:rPr>
                <w:sz w:val="15"/>
                <w:szCs w:val="16"/>
                <w:lang w:val="fr-CH"/>
              </w:rPr>
            </w:pPr>
            <w:r>
              <w:rPr>
                <w:sz w:val="15"/>
                <w:szCs w:val="16"/>
                <w:lang w:val="fr-CH"/>
              </w:rPr>
              <w:t>13 999</w:t>
            </w:r>
          </w:p>
        </w:tc>
        <w:tc>
          <w:tcPr>
            <w:tcW w:w="574" w:type="dxa"/>
            <w:noWrap/>
            <w:vAlign w:val="bottom"/>
          </w:tcPr>
          <w:p w:rsidR="00000000" w:rsidRDefault="00000000">
            <w:pPr>
              <w:spacing w:before="80" w:after="80"/>
              <w:jc w:val="right"/>
              <w:rPr>
                <w:sz w:val="15"/>
                <w:szCs w:val="16"/>
                <w:lang w:val="fr-CH"/>
              </w:rPr>
            </w:pPr>
            <w:r>
              <w:rPr>
                <w:sz w:val="15"/>
                <w:szCs w:val="16"/>
                <w:lang w:val="fr-CH"/>
              </w:rPr>
              <w:t>13 840</w:t>
            </w:r>
          </w:p>
        </w:tc>
        <w:tc>
          <w:tcPr>
            <w:tcW w:w="574" w:type="dxa"/>
            <w:noWrap/>
            <w:vAlign w:val="bottom"/>
          </w:tcPr>
          <w:p w:rsidR="00000000" w:rsidRDefault="00000000">
            <w:pPr>
              <w:spacing w:before="80" w:after="80"/>
              <w:jc w:val="right"/>
              <w:rPr>
                <w:sz w:val="15"/>
                <w:szCs w:val="16"/>
                <w:lang w:val="fr-CH"/>
              </w:rPr>
            </w:pPr>
            <w:r>
              <w:rPr>
                <w:sz w:val="15"/>
                <w:szCs w:val="16"/>
                <w:lang w:val="fr-CH"/>
              </w:rPr>
              <w:t>13 629</w:t>
            </w:r>
          </w:p>
        </w:tc>
        <w:tc>
          <w:tcPr>
            <w:tcW w:w="560" w:type="dxa"/>
            <w:noWrap/>
            <w:vAlign w:val="bottom"/>
          </w:tcPr>
          <w:p w:rsidR="00000000" w:rsidRDefault="00000000">
            <w:pPr>
              <w:spacing w:before="80" w:after="80"/>
              <w:jc w:val="right"/>
              <w:rPr>
                <w:sz w:val="15"/>
                <w:szCs w:val="16"/>
                <w:lang w:val="fr-CH"/>
              </w:rPr>
            </w:pPr>
            <w:r>
              <w:rPr>
                <w:sz w:val="15"/>
                <w:szCs w:val="16"/>
                <w:lang w:val="fr-CH"/>
              </w:rPr>
              <w:t>13 541</w:t>
            </w:r>
          </w:p>
        </w:tc>
        <w:tc>
          <w:tcPr>
            <w:tcW w:w="630" w:type="dxa"/>
            <w:noWrap/>
            <w:vAlign w:val="bottom"/>
          </w:tcPr>
          <w:p w:rsidR="00000000" w:rsidRDefault="00000000">
            <w:pPr>
              <w:spacing w:before="80" w:after="80"/>
              <w:jc w:val="right"/>
              <w:rPr>
                <w:sz w:val="15"/>
                <w:szCs w:val="16"/>
                <w:lang w:val="fr-CH"/>
              </w:rPr>
            </w:pPr>
            <w:r>
              <w:rPr>
                <w:sz w:val="15"/>
                <w:szCs w:val="16"/>
                <w:lang w:val="fr-CH"/>
              </w:rPr>
              <w:t>13 752</w:t>
            </w:r>
          </w:p>
        </w:tc>
        <w:tc>
          <w:tcPr>
            <w:tcW w:w="650" w:type="dxa"/>
            <w:noWrap/>
            <w:vAlign w:val="bottom"/>
          </w:tcPr>
          <w:p w:rsidR="00000000" w:rsidRDefault="00000000">
            <w:pPr>
              <w:spacing w:before="80" w:after="80"/>
              <w:jc w:val="right"/>
              <w:rPr>
                <w:sz w:val="15"/>
                <w:szCs w:val="16"/>
                <w:lang w:val="fr-CH"/>
              </w:rPr>
            </w:pPr>
            <w:r>
              <w:rPr>
                <w:sz w:val="15"/>
                <w:szCs w:val="16"/>
                <w:lang w:val="fr-CH"/>
              </w:rPr>
              <w:t>14 358</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73 ans</w:t>
            </w:r>
          </w:p>
        </w:tc>
        <w:tc>
          <w:tcPr>
            <w:tcW w:w="588" w:type="dxa"/>
            <w:noWrap/>
            <w:vAlign w:val="bottom"/>
          </w:tcPr>
          <w:p w:rsidR="00000000" w:rsidRDefault="00000000">
            <w:pPr>
              <w:spacing w:before="80" w:after="80"/>
              <w:jc w:val="right"/>
              <w:rPr>
                <w:sz w:val="15"/>
                <w:szCs w:val="16"/>
                <w:lang w:val="fr-CH"/>
              </w:rPr>
            </w:pPr>
            <w:r>
              <w:rPr>
                <w:sz w:val="15"/>
                <w:szCs w:val="16"/>
                <w:lang w:val="fr-CH"/>
              </w:rPr>
              <w:t>10 175</w:t>
            </w:r>
          </w:p>
        </w:tc>
        <w:tc>
          <w:tcPr>
            <w:tcW w:w="560" w:type="dxa"/>
            <w:noWrap/>
            <w:vAlign w:val="bottom"/>
          </w:tcPr>
          <w:p w:rsidR="00000000" w:rsidRDefault="00000000">
            <w:pPr>
              <w:spacing w:before="80" w:after="80"/>
              <w:jc w:val="right"/>
              <w:rPr>
                <w:sz w:val="15"/>
                <w:szCs w:val="16"/>
                <w:lang w:val="fr-CH"/>
              </w:rPr>
            </w:pPr>
            <w:r>
              <w:rPr>
                <w:sz w:val="15"/>
                <w:szCs w:val="16"/>
                <w:lang w:val="fr-CH"/>
              </w:rPr>
              <w:t>10 550</w:t>
            </w:r>
          </w:p>
        </w:tc>
        <w:tc>
          <w:tcPr>
            <w:tcW w:w="560" w:type="dxa"/>
            <w:noWrap/>
            <w:vAlign w:val="bottom"/>
          </w:tcPr>
          <w:p w:rsidR="00000000" w:rsidRDefault="00000000">
            <w:pPr>
              <w:spacing w:before="80" w:after="80"/>
              <w:jc w:val="right"/>
              <w:rPr>
                <w:sz w:val="15"/>
                <w:szCs w:val="16"/>
                <w:lang w:val="fr-CH"/>
              </w:rPr>
            </w:pPr>
            <w:r>
              <w:rPr>
                <w:sz w:val="15"/>
                <w:szCs w:val="16"/>
                <w:lang w:val="fr-CH"/>
              </w:rPr>
              <w:t>11 036</w:t>
            </w:r>
          </w:p>
        </w:tc>
        <w:tc>
          <w:tcPr>
            <w:tcW w:w="560" w:type="dxa"/>
            <w:noWrap/>
            <w:vAlign w:val="bottom"/>
          </w:tcPr>
          <w:p w:rsidR="00000000" w:rsidRDefault="00000000">
            <w:pPr>
              <w:spacing w:before="80" w:after="80"/>
              <w:jc w:val="right"/>
              <w:rPr>
                <w:sz w:val="15"/>
                <w:szCs w:val="16"/>
                <w:lang w:val="fr-CH"/>
              </w:rPr>
            </w:pPr>
            <w:r>
              <w:rPr>
                <w:sz w:val="15"/>
                <w:szCs w:val="16"/>
                <w:lang w:val="fr-CH"/>
              </w:rPr>
              <w:t>11 619</w:t>
            </w:r>
          </w:p>
        </w:tc>
        <w:tc>
          <w:tcPr>
            <w:tcW w:w="574" w:type="dxa"/>
            <w:noWrap/>
            <w:vAlign w:val="bottom"/>
          </w:tcPr>
          <w:p w:rsidR="00000000" w:rsidRDefault="00000000">
            <w:pPr>
              <w:spacing w:before="80" w:after="80"/>
              <w:jc w:val="right"/>
              <w:rPr>
                <w:sz w:val="15"/>
                <w:szCs w:val="16"/>
                <w:lang w:val="fr-CH"/>
              </w:rPr>
            </w:pPr>
            <w:r>
              <w:rPr>
                <w:sz w:val="15"/>
                <w:szCs w:val="16"/>
                <w:lang w:val="fr-CH"/>
              </w:rPr>
              <w:t>12 214</w:t>
            </w:r>
          </w:p>
        </w:tc>
        <w:tc>
          <w:tcPr>
            <w:tcW w:w="574" w:type="dxa"/>
            <w:noWrap/>
            <w:vAlign w:val="bottom"/>
          </w:tcPr>
          <w:p w:rsidR="00000000" w:rsidRDefault="00000000">
            <w:pPr>
              <w:spacing w:before="80" w:after="80"/>
              <w:jc w:val="right"/>
              <w:rPr>
                <w:sz w:val="15"/>
                <w:szCs w:val="16"/>
                <w:lang w:val="fr-CH"/>
              </w:rPr>
            </w:pPr>
            <w:r>
              <w:rPr>
                <w:sz w:val="15"/>
                <w:szCs w:val="16"/>
                <w:lang w:val="fr-CH"/>
              </w:rPr>
              <w:t>12 735</w:t>
            </w:r>
          </w:p>
        </w:tc>
        <w:tc>
          <w:tcPr>
            <w:tcW w:w="587" w:type="dxa"/>
            <w:noWrap/>
            <w:vAlign w:val="bottom"/>
          </w:tcPr>
          <w:p w:rsidR="00000000" w:rsidRDefault="00000000">
            <w:pPr>
              <w:spacing w:before="80" w:after="80"/>
              <w:jc w:val="right"/>
              <w:rPr>
                <w:sz w:val="15"/>
                <w:szCs w:val="16"/>
                <w:lang w:val="fr-CH"/>
              </w:rPr>
            </w:pPr>
            <w:r>
              <w:rPr>
                <w:sz w:val="15"/>
                <w:szCs w:val="16"/>
                <w:lang w:val="fr-CH"/>
              </w:rPr>
              <w:t>13 097</w:t>
            </w:r>
          </w:p>
        </w:tc>
        <w:tc>
          <w:tcPr>
            <w:tcW w:w="560" w:type="dxa"/>
            <w:noWrap/>
            <w:vAlign w:val="bottom"/>
          </w:tcPr>
          <w:p w:rsidR="00000000" w:rsidRDefault="00000000">
            <w:pPr>
              <w:spacing w:before="80" w:after="80"/>
              <w:jc w:val="right"/>
              <w:rPr>
                <w:sz w:val="15"/>
                <w:szCs w:val="16"/>
                <w:lang w:val="fr-CH"/>
              </w:rPr>
            </w:pPr>
            <w:r>
              <w:rPr>
                <w:sz w:val="15"/>
                <w:szCs w:val="16"/>
                <w:lang w:val="fr-CH"/>
              </w:rPr>
              <w:t>13 199</w:t>
            </w:r>
          </w:p>
        </w:tc>
        <w:tc>
          <w:tcPr>
            <w:tcW w:w="574" w:type="dxa"/>
            <w:noWrap/>
            <w:vAlign w:val="bottom"/>
          </w:tcPr>
          <w:p w:rsidR="00000000" w:rsidRDefault="00000000">
            <w:pPr>
              <w:spacing w:before="80" w:after="80"/>
              <w:jc w:val="right"/>
              <w:rPr>
                <w:sz w:val="15"/>
                <w:szCs w:val="16"/>
                <w:lang w:val="fr-CH"/>
              </w:rPr>
            </w:pPr>
            <w:r>
              <w:rPr>
                <w:sz w:val="15"/>
                <w:szCs w:val="16"/>
                <w:lang w:val="fr-CH"/>
              </w:rPr>
              <w:t>13 100</w:t>
            </w:r>
          </w:p>
        </w:tc>
        <w:tc>
          <w:tcPr>
            <w:tcW w:w="574" w:type="dxa"/>
            <w:noWrap/>
            <w:vAlign w:val="bottom"/>
          </w:tcPr>
          <w:p w:rsidR="00000000" w:rsidRDefault="00000000">
            <w:pPr>
              <w:spacing w:before="80" w:after="80"/>
              <w:jc w:val="right"/>
              <w:rPr>
                <w:sz w:val="15"/>
                <w:szCs w:val="16"/>
                <w:lang w:val="fr-CH"/>
              </w:rPr>
            </w:pPr>
            <w:r>
              <w:rPr>
                <w:sz w:val="15"/>
                <w:szCs w:val="16"/>
                <w:lang w:val="fr-CH"/>
              </w:rPr>
              <w:t>12 948</w:t>
            </w:r>
          </w:p>
        </w:tc>
        <w:tc>
          <w:tcPr>
            <w:tcW w:w="560" w:type="dxa"/>
            <w:noWrap/>
            <w:vAlign w:val="bottom"/>
          </w:tcPr>
          <w:p w:rsidR="00000000" w:rsidRDefault="00000000">
            <w:pPr>
              <w:spacing w:before="80" w:after="80"/>
              <w:jc w:val="right"/>
              <w:rPr>
                <w:sz w:val="15"/>
                <w:szCs w:val="16"/>
                <w:lang w:val="fr-CH"/>
              </w:rPr>
            </w:pPr>
            <w:r>
              <w:rPr>
                <w:sz w:val="15"/>
                <w:szCs w:val="16"/>
                <w:lang w:val="fr-CH"/>
              </w:rPr>
              <w:t>12 894</w:t>
            </w:r>
          </w:p>
        </w:tc>
        <w:tc>
          <w:tcPr>
            <w:tcW w:w="630" w:type="dxa"/>
            <w:noWrap/>
            <w:vAlign w:val="bottom"/>
          </w:tcPr>
          <w:p w:rsidR="00000000" w:rsidRDefault="00000000">
            <w:pPr>
              <w:spacing w:before="80" w:after="80"/>
              <w:jc w:val="right"/>
              <w:rPr>
                <w:sz w:val="15"/>
                <w:szCs w:val="16"/>
                <w:lang w:val="fr-CH"/>
              </w:rPr>
            </w:pPr>
            <w:r>
              <w:rPr>
                <w:sz w:val="15"/>
                <w:szCs w:val="16"/>
                <w:lang w:val="fr-CH"/>
              </w:rPr>
              <w:t>13 088</w:t>
            </w:r>
          </w:p>
        </w:tc>
        <w:tc>
          <w:tcPr>
            <w:tcW w:w="650" w:type="dxa"/>
            <w:noWrap/>
            <w:vAlign w:val="bottom"/>
          </w:tcPr>
          <w:p w:rsidR="00000000" w:rsidRDefault="00000000">
            <w:pPr>
              <w:spacing w:before="80" w:after="80"/>
              <w:jc w:val="right"/>
              <w:rPr>
                <w:sz w:val="15"/>
                <w:szCs w:val="16"/>
                <w:lang w:val="fr-CH"/>
              </w:rPr>
            </w:pPr>
            <w:r>
              <w:rPr>
                <w:sz w:val="15"/>
                <w:szCs w:val="16"/>
                <w:lang w:val="fr-CH"/>
              </w:rPr>
              <w:t>13 603</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74 ans</w:t>
            </w:r>
          </w:p>
        </w:tc>
        <w:tc>
          <w:tcPr>
            <w:tcW w:w="588" w:type="dxa"/>
            <w:noWrap/>
            <w:vAlign w:val="bottom"/>
          </w:tcPr>
          <w:p w:rsidR="00000000" w:rsidRDefault="00000000">
            <w:pPr>
              <w:spacing w:before="80" w:after="80"/>
              <w:jc w:val="right"/>
              <w:rPr>
                <w:sz w:val="15"/>
                <w:szCs w:val="16"/>
                <w:lang w:val="fr-CH"/>
              </w:rPr>
            </w:pPr>
            <w:r>
              <w:rPr>
                <w:sz w:val="15"/>
                <w:szCs w:val="16"/>
                <w:lang w:val="fr-CH"/>
              </w:rPr>
              <w:t>9 481</w:t>
            </w:r>
          </w:p>
        </w:tc>
        <w:tc>
          <w:tcPr>
            <w:tcW w:w="560" w:type="dxa"/>
            <w:noWrap/>
            <w:vAlign w:val="bottom"/>
          </w:tcPr>
          <w:p w:rsidR="00000000" w:rsidRDefault="00000000">
            <w:pPr>
              <w:spacing w:before="80" w:after="80"/>
              <w:jc w:val="right"/>
              <w:rPr>
                <w:sz w:val="15"/>
                <w:szCs w:val="16"/>
                <w:lang w:val="fr-CH"/>
              </w:rPr>
            </w:pPr>
            <w:r>
              <w:rPr>
                <w:sz w:val="15"/>
                <w:szCs w:val="16"/>
                <w:lang w:val="fr-CH"/>
              </w:rPr>
              <w:t>9 835</w:t>
            </w:r>
          </w:p>
        </w:tc>
        <w:tc>
          <w:tcPr>
            <w:tcW w:w="560" w:type="dxa"/>
            <w:noWrap/>
            <w:vAlign w:val="bottom"/>
          </w:tcPr>
          <w:p w:rsidR="00000000" w:rsidRDefault="00000000">
            <w:pPr>
              <w:spacing w:before="80" w:after="80"/>
              <w:jc w:val="right"/>
              <w:rPr>
                <w:sz w:val="15"/>
                <w:szCs w:val="16"/>
                <w:lang w:val="fr-CH"/>
              </w:rPr>
            </w:pPr>
            <w:r>
              <w:rPr>
                <w:sz w:val="15"/>
                <w:szCs w:val="16"/>
                <w:lang w:val="fr-CH"/>
              </w:rPr>
              <w:t>10 256</w:t>
            </w:r>
          </w:p>
        </w:tc>
        <w:tc>
          <w:tcPr>
            <w:tcW w:w="560" w:type="dxa"/>
            <w:noWrap/>
            <w:vAlign w:val="bottom"/>
          </w:tcPr>
          <w:p w:rsidR="00000000" w:rsidRDefault="00000000">
            <w:pPr>
              <w:spacing w:before="80" w:after="80"/>
              <w:jc w:val="right"/>
              <w:rPr>
                <w:sz w:val="15"/>
                <w:szCs w:val="16"/>
                <w:lang w:val="fr-CH"/>
              </w:rPr>
            </w:pPr>
            <w:r>
              <w:rPr>
                <w:sz w:val="15"/>
                <w:szCs w:val="16"/>
                <w:lang w:val="fr-CH"/>
              </w:rPr>
              <w:t>10 737</w:t>
            </w:r>
          </w:p>
        </w:tc>
        <w:tc>
          <w:tcPr>
            <w:tcW w:w="574" w:type="dxa"/>
            <w:noWrap/>
            <w:vAlign w:val="bottom"/>
          </w:tcPr>
          <w:p w:rsidR="00000000" w:rsidRDefault="00000000">
            <w:pPr>
              <w:spacing w:before="80" w:after="80"/>
              <w:jc w:val="right"/>
              <w:rPr>
                <w:sz w:val="15"/>
                <w:szCs w:val="16"/>
                <w:lang w:val="fr-CH"/>
              </w:rPr>
            </w:pPr>
            <w:r>
              <w:rPr>
                <w:sz w:val="15"/>
                <w:szCs w:val="16"/>
                <w:lang w:val="fr-CH"/>
              </w:rPr>
              <w:t>11 227</w:t>
            </w:r>
          </w:p>
        </w:tc>
        <w:tc>
          <w:tcPr>
            <w:tcW w:w="574" w:type="dxa"/>
            <w:noWrap/>
            <w:vAlign w:val="bottom"/>
          </w:tcPr>
          <w:p w:rsidR="00000000" w:rsidRDefault="00000000">
            <w:pPr>
              <w:spacing w:before="80" w:after="80"/>
              <w:jc w:val="right"/>
              <w:rPr>
                <w:sz w:val="15"/>
                <w:szCs w:val="16"/>
                <w:lang w:val="fr-CH"/>
              </w:rPr>
            </w:pPr>
            <w:r>
              <w:rPr>
                <w:sz w:val="15"/>
                <w:szCs w:val="16"/>
                <w:lang w:val="fr-CH"/>
              </w:rPr>
              <w:t>11 674</w:t>
            </w:r>
          </w:p>
        </w:tc>
        <w:tc>
          <w:tcPr>
            <w:tcW w:w="587" w:type="dxa"/>
            <w:noWrap/>
            <w:vAlign w:val="bottom"/>
          </w:tcPr>
          <w:p w:rsidR="00000000" w:rsidRDefault="00000000">
            <w:pPr>
              <w:spacing w:before="80" w:after="80"/>
              <w:jc w:val="right"/>
              <w:rPr>
                <w:sz w:val="15"/>
                <w:szCs w:val="16"/>
                <w:lang w:val="fr-CH"/>
              </w:rPr>
            </w:pPr>
            <w:r>
              <w:rPr>
                <w:sz w:val="15"/>
                <w:szCs w:val="16"/>
                <w:lang w:val="fr-CH"/>
              </w:rPr>
              <w:t>12 028</w:t>
            </w:r>
          </w:p>
        </w:tc>
        <w:tc>
          <w:tcPr>
            <w:tcW w:w="560" w:type="dxa"/>
            <w:noWrap/>
            <w:vAlign w:val="bottom"/>
          </w:tcPr>
          <w:p w:rsidR="00000000" w:rsidRDefault="00000000">
            <w:pPr>
              <w:spacing w:before="80" w:after="80"/>
              <w:jc w:val="right"/>
              <w:rPr>
                <w:sz w:val="15"/>
                <w:szCs w:val="16"/>
                <w:lang w:val="fr-CH"/>
              </w:rPr>
            </w:pPr>
            <w:r>
              <w:rPr>
                <w:sz w:val="15"/>
                <w:szCs w:val="16"/>
                <w:lang w:val="fr-CH"/>
              </w:rPr>
              <w:t>12 233</w:t>
            </w:r>
          </w:p>
        </w:tc>
        <w:tc>
          <w:tcPr>
            <w:tcW w:w="574" w:type="dxa"/>
            <w:noWrap/>
            <w:vAlign w:val="bottom"/>
          </w:tcPr>
          <w:p w:rsidR="00000000" w:rsidRDefault="00000000">
            <w:pPr>
              <w:spacing w:before="80" w:after="80"/>
              <w:jc w:val="right"/>
              <w:rPr>
                <w:sz w:val="15"/>
                <w:szCs w:val="16"/>
                <w:lang w:val="fr-CH"/>
              </w:rPr>
            </w:pPr>
            <w:r>
              <w:rPr>
                <w:sz w:val="15"/>
                <w:szCs w:val="16"/>
                <w:lang w:val="fr-CH"/>
              </w:rPr>
              <w:t>12 325</w:t>
            </w:r>
          </w:p>
        </w:tc>
        <w:tc>
          <w:tcPr>
            <w:tcW w:w="574" w:type="dxa"/>
            <w:noWrap/>
            <w:vAlign w:val="bottom"/>
          </w:tcPr>
          <w:p w:rsidR="00000000" w:rsidRDefault="00000000">
            <w:pPr>
              <w:spacing w:before="80" w:after="80"/>
              <w:jc w:val="right"/>
              <w:rPr>
                <w:sz w:val="15"/>
                <w:szCs w:val="16"/>
                <w:lang w:val="fr-CH"/>
              </w:rPr>
            </w:pPr>
            <w:r>
              <w:rPr>
                <w:sz w:val="15"/>
                <w:szCs w:val="16"/>
                <w:lang w:val="fr-CH"/>
              </w:rPr>
              <w:t>12 384</w:t>
            </w:r>
          </w:p>
        </w:tc>
        <w:tc>
          <w:tcPr>
            <w:tcW w:w="560" w:type="dxa"/>
            <w:noWrap/>
            <w:vAlign w:val="bottom"/>
          </w:tcPr>
          <w:p w:rsidR="00000000" w:rsidRDefault="00000000">
            <w:pPr>
              <w:spacing w:before="80" w:after="80"/>
              <w:jc w:val="right"/>
              <w:rPr>
                <w:sz w:val="15"/>
                <w:szCs w:val="16"/>
                <w:lang w:val="fr-CH"/>
              </w:rPr>
            </w:pPr>
            <w:r>
              <w:rPr>
                <w:sz w:val="15"/>
                <w:szCs w:val="16"/>
                <w:lang w:val="fr-CH"/>
              </w:rPr>
              <w:t>12 492</w:t>
            </w:r>
          </w:p>
        </w:tc>
        <w:tc>
          <w:tcPr>
            <w:tcW w:w="630" w:type="dxa"/>
            <w:noWrap/>
            <w:vAlign w:val="bottom"/>
          </w:tcPr>
          <w:p w:rsidR="00000000" w:rsidRDefault="00000000">
            <w:pPr>
              <w:spacing w:before="80" w:after="80"/>
              <w:jc w:val="right"/>
              <w:rPr>
                <w:sz w:val="15"/>
                <w:szCs w:val="16"/>
                <w:lang w:val="fr-CH"/>
              </w:rPr>
            </w:pPr>
            <w:r>
              <w:rPr>
                <w:sz w:val="15"/>
                <w:szCs w:val="16"/>
                <w:lang w:val="fr-CH"/>
              </w:rPr>
              <w:t>12 729</w:t>
            </w:r>
          </w:p>
        </w:tc>
        <w:tc>
          <w:tcPr>
            <w:tcW w:w="650" w:type="dxa"/>
            <w:noWrap/>
            <w:vAlign w:val="bottom"/>
          </w:tcPr>
          <w:p w:rsidR="00000000" w:rsidRDefault="00000000">
            <w:pPr>
              <w:spacing w:before="80" w:after="80"/>
              <w:jc w:val="right"/>
              <w:rPr>
                <w:sz w:val="15"/>
                <w:szCs w:val="16"/>
                <w:lang w:val="fr-CH"/>
              </w:rPr>
            </w:pPr>
            <w:r>
              <w:rPr>
                <w:sz w:val="15"/>
                <w:szCs w:val="16"/>
                <w:lang w:val="fr-CH"/>
              </w:rPr>
              <w:t>13 120</w:t>
            </w:r>
          </w:p>
        </w:tc>
      </w:tr>
      <w:tr w:rsidR="00000000">
        <w:trPr>
          <w:jc w:val="center"/>
        </w:trPr>
        <w:tc>
          <w:tcPr>
            <w:tcW w:w="1809" w:type="dxa"/>
            <w:noWrap/>
            <w:vAlign w:val="bottom"/>
          </w:tcPr>
          <w:p w:rsidR="00000000" w:rsidRDefault="00000000">
            <w:pPr>
              <w:spacing w:before="80" w:after="80"/>
              <w:rPr>
                <w:sz w:val="15"/>
                <w:szCs w:val="16"/>
                <w:lang w:val="fr-CH"/>
              </w:rPr>
            </w:pPr>
            <w:r>
              <w:rPr>
                <w:sz w:val="15"/>
                <w:szCs w:val="16"/>
                <w:lang w:val="fr-CH"/>
              </w:rPr>
              <w:t>De 75 à 79 ans</w:t>
            </w:r>
          </w:p>
        </w:tc>
        <w:tc>
          <w:tcPr>
            <w:tcW w:w="588" w:type="dxa"/>
            <w:noWrap/>
            <w:vAlign w:val="bottom"/>
          </w:tcPr>
          <w:p w:rsidR="00000000" w:rsidRDefault="00000000">
            <w:pPr>
              <w:spacing w:before="80" w:after="80"/>
              <w:jc w:val="right"/>
              <w:rPr>
                <w:sz w:val="15"/>
                <w:szCs w:val="16"/>
                <w:lang w:val="fr-CH"/>
              </w:rPr>
            </w:pPr>
            <w:r>
              <w:rPr>
                <w:sz w:val="15"/>
                <w:szCs w:val="16"/>
                <w:lang w:val="fr-CH"/>
              </w:rPr>
              <w:t>36 691</w:t>
            </w:r>
          </w:p>
        </w:tc>
        <w:tc>
          <w:tcPr>
            <w:tcW w:w="560" w:type="dxa"/>
            <w:noWrap/>
            <w:vAlign w:val="bottom"/>
          </w:tcPr>
          <w:p w:rsidR="00000000" w:rsidRDefault="00000000">
            <w:pPr>
              <w:spacing w:before="80" w:after="80"/>
              <w:jc w:val="right"/>
              <w:rPr>
                <w:sz w:val="15"/>
                <w:szCs w:val="16"/>
                <w:lang w:val="fr-CH"/>
              </w:rPr>
            </w:pPr>
            <w:r>
              <w:rPr>
                <w:sz w:val="15"/>
                <w:szCs w:val="16"/>
                <w:lang w:val="fr-CH"/>
              </w:rPr>
              <w:t>38 129</w:t>
            </w:r>
          </w:p>
        </w:tc>
        <w:tc>
          <w:tcPr>
            <w:tcW w:w="560" w:type="dxa"/>
            <w:noWrap/>
            <w:vAlign w:val="bottom"/>
          </w:tcPr>
          <w:p w:rsidR="00000000" w:rsidRDefault="00000000">
            <w:pPr>
              <w:spacing w:before="80" w:after="80"/>
              <w:jc w:val="right"/>
              <w:rPr>
                <w:sz w:val="15"/>
                <w:szCs w:val="16"/>
                <w:lang w:val="fr-CH"/>
              </w:rPr>
            </w:pPr>
            <w:r>
              <w:rPr>
                <w:sz w:val="15"/>
                <w:szCs w:val="16"/>
                <w:lang w:val="fr-CH"/>
              </w:rPr>
              <w:t>39 584</w:t>
            </w:r>
          </w:p>
        </w:tc>
        <w:tc>
          <w:tcPr>
            <w:tcW w:w="560" w:type="dxa"/>
            <w:noWrap/>
            <w:vAlign w:val="bottom"/>
          </w:tcPr>
          <w:p w:rsidR="00000000" w:rsidRDefault="00000000">
            <w:pPr>
              <w:spacing w:before="80" w:after="80"/>
              <w:jc w:val="right"/>
              <w:rPr>
                <w:sz w:val="15"/>
                <w:szCs w:val="16"/>
                <w:lang w:val="fr-CH"/>
              </w:rPr>
            </w:pPr>
            <w:r>
              <w:rPr>
                <w:sz w:val="15"/>
                <w:szCs w:val="16"/>
                <w:lang w:val="fr-CH"/>
              </w:rPr>
              <w:t>41 063</w:t>
            </w:r>
          </w:p>
        </w:tc>
        <w:tc>
          <w:tcPr>
            <w:tcW w:w="574" w:type="dxa"/>
            <w:noWrap/>
            <w:vAlign w:val="bottom"/>
          </w:tcPr>
          <w:p w:rsidR="00000000" w:rsidRDefault="00000000">
            <w:pPr>
              <w:spacing w:before="80" w:after="80"/>
              <w:jc w:val="right"/>
              <w:rPr>
                <w:sz w:val="15"/>
                <w:szCs w:val="16"/>
                <w:lang w:val="fr-CH"/>
              </w:rPr>
            </w:pPr>
            <w:r>
              <w:rPr>
                <w:sz w:val="15"/>
                <w:szCs w:val="16"/>
                <w:lang w:val="fr-CH"/>
              </w:rPr>
              <w:t>42 592</w:t>
            </w:r>
          </w:p>
        </w:tc>
        <w:tc>
          <w:tcPr>
            <w:tcW w:w="574" w:type="dxa"/>
            <w:noWrap/>
            <w:vAlign w:val="bottom"/>
          </w:tcPr>
          <w:p w:rsidR="00000000" w:rsidRDefault="00000000">
            <w:pPr>
              <w:spacing w:before="80" w:after="80"/>
              <w:jc w:val="right"/>
              <w:rPr>
                <w:sz w:val="15"/>
                <w:szCs w:val="16"/>
                <w:lang w:val="fr-CH"/>
              </w:rPr>
            </w:pPr>
            <w:r>
              <w:rPr>
                <w:sz w:val="15"/>
                <w:szCs w:val="16"/>
                <w:lang w:val="fr-CH"/>
              </w:rPr>
              <w:t>44 200</w:t>
            </w:r>
          </w:p>
        </w:tc>
        <w:tc>
          <w:tcPr>
            <w:tcW w:w="587" w:type="dxa"/>
            <w:noWrap/>
            <w:vAlign w:val="bottom"/>
          </w:tcPr>
          <w:p w:rsidR="00000000" w:rsidRDefault="00000000">
            <w:pPr>
              <w:spacing w:before="80" w:after="80"/>
              <w:jc w:val="right"/>
              <w:rPr>
                <w:sz w:val="15"/>
                <w:szCs w:val="16"/>
                <w:lang w:val="fr-CH"/>
              </w:rPr>
            </w:pPr>
            <w:r>
              <w:rPr>
                <w:sz w:val="15"/>
                <w:szCs w:val="16"/>
                <w:lang w:val="fr-CH"/>
              </w:rPr>
              <w:t>45 911</w:t>
            </w:r>
          </w:p>
        </w:tc>
        <w:tc>
          <w:tcPr>
            <w:tcW w:w="560" w:type="dxa"/>
            <w:noWrap/>
            <w:vAlign w:val="bottom"/>
          </w:tcPr>
          <w:p w:rsidR="00000000" w:rsidRDefault="00000000">
            <w:pPr>
              <w:spacing w:before="80" w:after="80"/>
              <w:jc w:val="right"/>
              <w:rPr>
                <w:sz w:val="15"/>
                <w:szCs w:val="16"/>
                <w:lang w:val="fr-CH"/>
              </w:rPr>
            </w:pPr>
            <w:r>
              <w:rPr>
                <w:sz w:val="15"/>
                <w:szCs w:val="16"/>
                <w:lang w:val="fr-CH"/>
              </w:rPr>
              <w:t>47 876</w:t>
            </w:r>
          </w:p>
        </w:tc>
        <w:tc>
          <w:tcPr>
            <w:tcW w:w="574" w:type="dxa"/>
            <w:noWrap/>
            <w:vAlign w:val="bottom"/>
          </w:tcPr>
          <w:p w:rsidR="00000000" w:rsidRDefault="00000000">
            <w:pPr>
              <w:spacing w:before="80" w:after="80"/>
              <w:jc w:val="right"/>
              <w:rPr>
                <w:sz w:val="15"/>
                <w:szCs w:val="16"/>
                <w:lang w:val="fr-CH"/>
              </w:rPr>
            </w:pPr>
            <w:r>
              <w:rPr>
                <w:sz w:val="15"/>
                <w:szCs w:val="16"/>
                <w:lang w:val="fr-CH"/>
              </w:rPr>
              <w:t>50 078</w:t>
            </w:r>
          </w:p>
        </w:tc>
        <w:tc>
          <w:tcPr>
            <w:tcW w:w="574" w:type="dxa"/>
            <w:noWrap/>
            <w:vAlign w:val="bottom"/>
          </w:tcPr>
          <w:p w:rsidR="00000000" w:rsidRDefault="00000000">
            <w:pPr>
              <w:spacing w:before="80" w:after="80"/>
              <w:jc w:val="right"/>
              <w:rPr>
                <w:sz w:val="15"/>
                <w:szCs w:val="16"/>
                <w:lang w:val="fr-CH"/>
              </w:rPr>
            </w:pPr>
            <w:r>
              <w:rPr>
                <w:sz w:val="15"/>
                <w:szCs w:val="16"/>
                <w:lang w:val="fr-CH"/>
              </w:rPr>
              <w:t>52 291</w:t>
            </w:r>
          </w:p>
        </w:tc>
        <w:tc>
          <w:tcPr>
            <w:tcW w:w="560" w:type="dxa"/>
            <w:noWrap/>
            <w:vAlign w:val="bottom"/>
          </w:tcPr>
          <w:p w:rsidR="00000000" w:rsidRDefault="00000000">
            <w:pPr>
              <w:spacing w:before="80" w:after="80"/>
              <w:jc w:val="right"/>
              <w:rPr>
                <w:sz w:val="15"/>
                <w:szCs w:val="16"/>
                <w:lang w:val="fr-CH"/>
              </w:rPr>
            </w:pPr>
            <w:r>
              <w:rPr>
                <w:sz w:val="15"/>
                <w:szCs w:val="16"/>
                <w:lang w:val="fr-CH"/>
              </w:rPr>
              <w:t>54 290</w:t>
            </w:r>
          </w:p>
        </w:tc>
        <w:tc>
          <w:tcPr>
            <w:tcW w:w="630" w:type="dxa"/>
            <w:noWrap/>
            <w:vAlign w:val="bottom"/>
          </w:tcPr>
          <w:p w:rsidR="00000000" w:rsidRDefault="00000000">
            <w:pPr>
              <w:spacing w:before="80" w:after="80"/>
              <w:jc w:val="right"/>
              <w:rPr>
                <w:sz w:val="15"/>
                <w:szCs w:val="16"/>
                <w:lang w:val="fr-CH"/>
              </w:rPr>
            </w:pPr>
            <w:r>
              <w:rPr>
                <w:sz w:val="15"/>
                <w:szCs w:val="16"/>
                <w:lang w:val="fr-CH"/>
              </w:rPr>
              <w:t>55 851</w:t>
            </w:r>
          </w:p>
        </w:tc>
        <w:tc>
          <w:tcPr>
            <w:tcW w:w="650" w:type="dxa"/>
            <w:noWrap/>
            <w:vAlign w:val="bottom"/>
          </w:tcPr>
          <w:p w:rsidR="00000000" w:rsidRDefault="00000000">
            <w:pPr>
              <w:spacing w:before="80" w:after="80"/>
              <w:jc w:val="right"/>
              <w:rPr>
                <w:sz w:val="15"/>
                <w:szCs w:val="16"/>
                <w:lang w:val="fr-CH"/>
              </w:rPr>
            </w:pPr>
            <w:r>
              <w:rPr>
                <w:sz w:val="15"/>
                <w:szCs w:val="16"/>
                <w:lang w:val="fr-CH"/>
              </w:rPr>
              <w:t>56 643</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75 ans</w:t>
            </w:r>
          </w:p>
        </w:tc>
        <w:tc>
          <w:tcPr>
            <w:tcW w:w="588" w:type="dxa"/>
            <w:noWrap/>
            <w:vAlign w:val="bottom"/>
          </w:tcPr>
          <w:p w:rsidR="00000000" w:rsidRDefault="00000000">
            <w:pPr>
              <w:spacing w:before="80" w:after="80"/>
              <w:jc w:val="right"/>
              <w:rPr>
                <w:sz w:val="15"/>
                <w:szCs w:val="16"/>
                <w:lang w:val="fr-CH"/>
              </w:rPr>
            </w:pPr>
            <w:r>
              <w:rPr>
                <w:sz w:val="15"/>
                <w:szCs w:val="16"/>
                <w:lang w:val="fr-CH"/>
              </w:rPr>
              <w:t>8 766</w:t>
            </w:r>
          </w:p>
        </w:tc>
        <w:tc>
          <w:tcPr>
            <w:tcW w:w="560" w:type="dxa"/>
            <w:noWrap/>
            <w:vAlign w:val="bottom"/>
          </w:tcPr>
          <w:p w:rsidR="00000000" w:rsidRDefault="00000000">
            <w:pPr>
              <w:spacing w:before="80" w:after="80"/>
              <w:jc w:val="right"/>
              <w:rPr>
                <w:sz w:val="15"/>
                <w:szCs w:val="16"/>
                <w:lang w:val="fr-CH"/>
              </w:rPr>
            </w:pPr>
            <w:r>
              <w:rPr>
                <w:sz w:val="15"/>
                <w:szCs w:val="16"/>
                <w:lang w:val="fr-CH"/>
              </w:rPr>
              <w:t>9 098</w:t>
            </w:r>
          </w:p>
        </w:tc>
        <w:tc>
          <w:tcPr>
            <w:tcW w:w="560" w:type="dxa"/>
            <w:noWrap/>
            <w:vAlign w:val="bottom"/>
          </w:tcPr>
          <w:p w:rsidR="00000000" w:rsidRDefault="00000000">
            <w:pPr>
              <w:spacing w:before="80" w:after="80"/>
              <w:jc w:val="right"/>
              <w:rPr>
                <w:sz w:val="15"/>
                <w:szCs w:val="16"/>
                <w:lang w:val="fr-CH"/>
              </w:rPr>
            </w:pPr>
            <w:r>
              <w:rPr>
                <w:sz w:val="15"/>
                <w:szCs w:val="16"/>
                <w:lang w:val="fr-CH"/>
              </w:rPr>
              <w:t>9 467</w:t>
            </w:r>
          </w:p>
        </w:tc>
        <w:tc>
          <w:tcPr>
            <w:tcW w:w="560" w:type="dxa"/>
            <w:noWrap/>
            <w:vAlign w:val="bottom"/>
          </w:tcPr>
          <w:p w:rsidR="00000000" w:rsidRDefault="00000000">
            <w:pPr>
              <w:spacing w:before="80" w:after="80"/>
              <w:jc w:val="right"/>
              <w:rPr>
                <w:sz w:val="15"/>
                <w:szCs w:val="16"/>
                <w:lang w:val="fr-CH"/>
              </w:rPr>
            </w:pPr>
            <w:r>
              <w:rPr>
                <w:sz w:val="15"/>
                <w:szCs w:val="16"/>
                <w:lang w:val="fr-CH"/>
              </w:rPr>
              <w:t>9 870</w:t>
            </w:r>
          </w:p>
        </w:tc>
        <w:tc>
          <w:tcPr>
            <w:tcW w:w="574" w:type="dxa"/>
            <w:noWrap/>
            <w:vAlign w:val="bottom"/>
          </w:tcPr>
          <w:p w:rsidR="00000000" w:rsidRDefault="00000000">
            <w:pPr>
              <w:spacing w:before="80" w:after="80"/>
              <w:jc w:val="right"/>
              <w:rPr>
                <w:sz w:val="15"/>
                <w:szCs w:val="16"/>
                <w:lang w:val="fr-CH"/>
              </w:rPr>
            </w:pPr>
            <w:r>
              <w:rPr>
                <w:sz w:val="15"/>
                <w:szCs w:val="16"/>
                <w:lang w:val="fr-CH"/>
              </w:rPr>
              <w:t>10 282</w:t>
            </w:r>
          </w:p>
        </w:tc>
        <w:tc>
          <w:tcPr>
            <w:tcW w:w="574" w:type="dxa"/>
            <w:noWrap/>
            <w:vAlign w:val="bottom"/>
          </w:tcPr>
          <w:p w:rsidR="00000000" w:rsidRDefault="00000000">
            <w:pPr>
              <w:spacing w:before="80" w:after="80"/>
              <w:jc w:val="right"/>
              <w:rPr>
                <w:sz w:val="15"/>
                <w:szCs w:val="16"/>
                <w:lang w:val="fr-CH"/>
              </w:rPr>
            </w:pPr>
            <w:r>
              <w:rPr>
                <w:sz w:val="15"/>
                <w:szCs w:val="16"/>
                <w:lang w:val="fr-CH"/>
              </w:rPr>
              <w:t>10 677</w:t>
            </w:r>
          </w:p>
        </w:tc>
        <w:tc>
          <w:tcPr>
            <w:tcW w:w="587" w:type="dxa"/>
            <w:noWrap/>
            <w:vAlign w:val="bottom"/>
          </w:tcPr>
          <w:p w:rsidR="00000000" w:rsidRDefault="00000000">
            <w:pPr>
              <w:spacing w:before="80" w:after="80"/>
              <w:jc w:val="right"/>
              <w:rPr>
                <w:sz w:val="15"/>
                <w:szCs w:val="16"/>
                <w:lang w:val="fr-CH"/>
              </w:rPr>
            </w:pPr>
            <w:r>
              <w:rPr>
                <w:sz w:val="15"/>
                <w:szCs w:val="16"/>
                <w:lang w:val="fr-CH"/>
              </w:rPr>
              <w:t>11 031</w:t>
            </w:r>
          </w:p>
        </w:tc>
        <w:tc>
          <w:tcPr>
            <w:tcW w:w="560" w:type="dxa"/>
            <w:noWrap/>
            <w:vAlign w:val="bottom"/>
          </w:tcPr>
          <w:p w:rsidR="00000000" w:rsidRDefault="00000000">
            <w:pPr>
              <w:spacing w:before="80" w:after="80"/>
              <w:jc w:val="right"/>
              <w:rPr>
                <w:sz w:val="15"/>
                <w:szCs w:val="16"/>
                <w:lang w:val="fr-CH"/>
              </w:rPr>
            </w:pPr>
            <w:r>
              <w:rPr>
                <w:sz w:val="15"/>
                <w:szCs w:val="16"/>
                <w:lang w:val="fr-CH"/>
              </w:rPr>
              <w:t>11 328</w:t>
            </w:r>
          </w:p>
        </w:tc>
        <w:tc>
          <w:tcPr>
            <w:tcW w:w="574" w:type="dxa"/>
            <w:noWrap/>
            <w:vAlign w:val="bottom"/>
          </w:tcPr>
          <w:p w:rsidR="00000000" w:rsidRDefault="00000000">
            <w:pPr>
              <w:spacing w:before="80" w:after="80"/>
              <w:jc w:val="right"/>
              <w:rPr>
                <w:sz w:val="15"/>
                <w:szCs w:val="16"/>
                <w:lang w:val="fr-CH"/>
              </w:rPr>
            </w:pPr>
            <w:r>
              <w:rPr>
                <w:sz w:val="15"/>
                <w:szCs w:val="16"/>
                <w:lang w:val="fr-CH"/>
              </w:rPr>
              <w:t>11 586</w:t>
            </w:r>
          </w:p>
        </w:tc>
        <w:tc>
          <w:tcPr>
            <w:tcW w:w="574" w:type="dxa"/>
            <w:noWrap/>
            <w:vAlign w:val="bottom"/>
          </w:tcPr>
          <w:p w:rsidR="00000000" w:rsidRDefault="00000000">
            <w:pPr>
              <w:spacing w:before="80" w:after="80"/>
              <w:jc w:val="right"/>
              <w:rPr>
                <w:sz w:val="15"/>
                <w:szCs w:val="16"/>
                <w:lang w:val="fr-CH"/>
              </w:rPr>
            </w:pPr>
            <w:r>
              <w:rPr>
                <w:sz w:val="15"/>
                <w:szCs w:val="16"/>
                <w:lang w:val="fr-CH"/>
              </w:rPr>
              <w:t>11 826</w:t>
            </w:r>
          </w:p>
        </w:tc>
        <w:tc>
          <w:tcPr>
            <w:tcW w:w="560" w:type="dxa"/>
            <w:noWrap/>
            <w:vAlign w:val="bottom"/>
          </w:tcPr>
          <w:p w:rsidR="00000000" w:rsidRDefault="00000000">
            <w:pPr>
              <w:spacing w:before="80" w:after="80"/>
              <w:jc w:val="right"/>
              <w:rPr>
                <w:sz w:val="15"/>
                <w:szCs w:val="16"/>
                <w:lang w:val="fr-CH"/>
              </w:rPr>
            </w:pPr>
            <w:r>
              <w:rPr>
                <w:sz w:val="15"/>
                <w:szCs w:val="16"/>
                <w:lang w:val="fr-CH"/>
              </w:rPr>
              <w:t>12 071</w:t>
            </w:r>
          </w:p>
        </w:tc>
        <w:tc>
          <w:tcPr>
            <w:tcW w:w="630" w:type="dxa"/>
            <w:noWrap/>
            <w:vAlign w:val="bottom"/>
          </w:tcPr>
          <w:p w:rsidR="00000000" w:rsidRDefault="00000000">
            <w:pPr>
              <w:spacing w:before="80" w:after="80"/>
              <w:jc w:val="right"/>
              <w:rPr>
                <w:sz w:val="15"/>
                <w:szCs w:val="16"/>
                <w:lang w:val="fr-CH"/>
              </w:rPr>
            </w:pPr>
            <w:r>
              <w:rPr>
                <w:sz w:val="15"/>
                <w:szCs w:val="16"/>
                <w:lang w:val="fr-CH"/>
              </w:rPr>
              <w:t>12 343</w:t>
            </w:r>
          </w:p>
        </w:tc>
        <w:tc>
          <w:tcPr>
            <w:tcW w:w="650" w:type="dxa"/>
            <w:noWrap/>
            <w:vAlign w:val="bottom"/>
          </w:tcPr>
          <w:p w:rsidR="00000000" w:rsidRDefault="00000000">
            <w:pPr>
              <w:spacing w:before="80" w:after="80"/>
              <w:jc w:val="right"/>
              <w:rPr>
                <w:sz w:val="15"/>
                <w:szCs w:val="16"/>
                <w:lang w:val="fr-CH"/>
              </w:rPr>
            </w:pPr>
            <w:r>
              <w:rPr>
                <w:sz w:val="15"/>
                <w:szCs w:val="16"/>
                <w:lang w:val="fr-CH"/>
              </w:rPr>
              <w:t>12 618</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76 ans</w:t>
            </w:r>
          </w:p>
        </w:tc>
        <w:tc>
          <w:tcPr>
            <w:tcW w:w="588" w:type="dxa"/>
            <w:noWrap/>
            <w:vAlign w:val="bottom"/>
          </w:tcPr>
          <w:p w:rsidR="00000000" w:rsidRDefault="00000000">
            <w:pPr>
              <w:spacing w:before="80" w:after="80"/>
              <w:jc w:val="right"/>
              <w:rPr>
                <w:sz w:val="15"/>
                <w:szCs w:val="16"/>
                <w:lang w:val="fr-CH"/>
              </w:rPr>
            </w:pPr>
            <w:r>
              <w:rPr>
                <w:sz w:val="15"/>
                <w:szCs w:val="16"/>
                <w:lang w:val="fr-CH"/>
              </w:rPr>
              <w:t>8 059</w:t>
            </w:r>
          </w:p>
        </w:tc>
        <w:tc>
          <w:tcPr>
            <w:tcW w:w="560" w:type="dxa"/>
            <w:noWrap/>
            <w:vAlign w:val="bottom"/>
          </w:tcPr>
          <w:p w:rsidR="00000000" w:rsidRDefault="00000000">
            <w:pPr>
              <w:spacing w:before="80" w:after="80"/>
              <w:jc w:val="right"/>
              <w:rPr>
                <w:sz w:val="15"/>
                <w:szCs w:val="16"/>
                <w:lang w:val="fr-CH"/>
              </w:rPr>
            </w:pPr>
            <w:r>
              <w:rPr>
                <w:sz w:val="15"/>
                <w:szCs w:val="16"/>
                <w:lang w:val="fr-CH"/>
              </w:rPr>
              <w:t>8 369</w:t>
            </w:r>
          </w:p>
        </w:tc>
        <w:tc>
          <w:tcPr>
            <w:tcW w:w="560" w:type="dxa"/>
            <w:noWrap/>
            <w:vAlign w:val="bottom"/>
          </w:tcPr>
          <w:p w:rsidR="00000000" w:rsidRDefault="00000000">
            <w:pPr>
              <w:spacing w:before="80" w:after="80"/>
              <w:jc w:val="right"/>
              <w:rPr>
                <w:sz w:val="15"/>
                <w:szCs w:val="16"/>
                <w:lang w:val="fr-CH"/>
              </w:rPr>
            </w:pPr>
            <w:r>
              <w:rPr>
                <w:sz w:val="15"/>
                <w:szCs w:val="16"/>
                <w:lang w:val="fr-CH"/>
              </w:rPr>
              <w:t>8 685</w:t>
            </w:r>
          </w:p>
        </w:tc>
        <w:tc>
          <w:tcPr>
            <w:tcW w:w="560" w:type="dxa"/>
            <w:noWrap/>
            <w:vAlign w:val="bottom"/>
          </w:tcPr>
          <w:p w:rsidR="00000000" w:rsidRDefault="00000000">
            <w:pPr>
              <w:spacing w:before="80" w:after="80"/>
              <w:jc w:val="right"/>
              <w:rPr>
                <w:sz w:val="15"/>
                <w:szCs w:val="16"/>
                <w:lang w:val="fr-CH"/>
              </w:rPr>
            </w:pPr>
            <w:r>
              <w:rPr>
                <w:sz w:val="15"/>
                <w:szCs w:val="16"/>
                <w:lang w:val="fr-CH"/>
              </w:rPr>
              <w:t>9 010</w:t>
            </w:r>
          </w:p>
        </w:tc>
        <w:tc>
          <w:tcPr>
            <w:tcW w:w="574" w:type="dxa"/>
            <w:noWrap/>
            <w:vAlign w:val="bottom"/>
          </w:tcPr>
          <w:p w:rsidR="00000000" w:rsidRDefault="00000000">
            <w:pPr>
              <w:spacing w:before="80" w:after="80"/>
              <w:jc w:val="right"/>
              <w:rPr>
                <w:sz w:val="15"/>
                <w:szCs w:val="16"/>
                <w:lang w:val="fr-CH"/>
              </w:rPr>
            </w:pPr>
            <w:r>
              <w:rPr>
                <w:sz w:val="15"/>
                <w:szCs w:val="16"/>
                <w:lang w:val="fr-CH"/>
              </w:rPr>
              <w:t>9 345</w:t>
            </w:r>
          </w:p>
        </w:tc>
        <w:tc>
          <w:tcPr>
            <w:tcW w:w="574" w:type="dxa"/>
            <w:noWrap/>
            <w:vAlign w:val="bottom"/>
          </w:tcPr>
          <w:p w:rsidR="00000000" w:rsidRDefault="00000000">
            <w:pPr>
              <w:spacing w:before="80" w:after="80"/>
              <w:jc w:val="right"/>
              <w:rPr>
                <w:sz w:val="15"/>
                <w:szCs w:val="16"/>
                <w:lang w:val="fr-CH"/>
              </w:rPr>
            </w:pPr>
            <w:r>
              <w:rPr>
                <w:sz w:val="15"/>
                <w:szCs w:val="16"/>
                <w:lang w:val="fr-CH"/>
              </w:rPr>
              <w:t>9 691</w:t>
            </w:r>
          </w:p>
        </w:tc>
        <w:tc>
          <w:tcPr>
            <w:tcW w:w="587" w:type="dxa"/>
            <w:noWrap/>
            <w:vAlign w:val="bottom"/>
          </w:tcPr>
          <w:p w:rsidR="00000000" w:rsidRDefault="00000000">
            <w:pPr>
              <w:spacing w:before="80" w:after="80"/>
              <w:jc w:val="right"/>
              <w:rPr>
                <w:sz w:val="15"/>
                <w:szCs w:val="16"/>
                <w:lang w:val="fr-CH"/>
              </w:rPr>
            </w:pPr>
            <w:r>
              <w:rPr>
                <w:sz w:val="15"/>
                <w:szCs w:val="16"/>
                <w:lang w:val="fr-CH"/>
              </w:rPr>
              <w:t>10 049</w:t>
            </w:r>
          </w:p>
        </w:tc>
        <w:tc>
          <w:tcPr>
            <w:tcW w:w="560" w:type="dxa"/>
            <w:noWrap/>
            <w:vAlign w:val="bottom"/>
          </w:tcPr>
          <w:p w:rsidR="00000000" w:rsidRDefault="00000000">
            <w:pPr>
              <w:spacing w:before="80" w:after="80"/>
              <w:jc w:val="right"/>
              <w:rPr>
                <w:sz w:val="15"/>
                <w:szCs w:val="16"/>
                <w:lang w:val="fr-CH"/>
              </w:rPr>
            </w:pPr>
            <w:r>
              <w:rPr>
                <w:sz w:val="15"/>
                <w:szCs w:val="16"/>
                <w:lang w:val="fr-CH"/>
              </w:rPr>
              <w:t>10 448</w:t>
            </w:r>
          </w:p>
        </w:tc>
        <w:tc>
          <w:tcPr>
            <w:tcW w:w="574" w:type="dxa"/>
            <w:noWrap/>
            <w:vAlign w:val="bottom"/>
          </w:tcPr>
          <w:p w:rsidR="00000000" w:rsidRDefault="00000000">
            <w:pPr>
              <w:spacing w:before="80" w:after="80"/>
              <w:jc w:val="right"/>
              <w:rPr>
                <w:sz w:val="15"/>
                <w:szCs w:val="16"/>
                <w:lang w:val="fr-CH"/>
              </w:rPr>
            </w:pPr>
            <w:r>
              <w:rPr>
                <w:sz w:val="15"/>
                <w:szCs w:val="16"/>
                <w:lang w:val="fr-CH"/>
              </w:rPr>
              <w:t>10 885</w:t>
            </w:r>
          </w:p>
        </w:tc>
        <w:tc>
          <w:tcPr>
            <w:tcW w:w="574" w:type="dxa"/>
            <w:noWrap/>
            <w:vAlign w:val="bottom"/>
          </w:tcPr>
          <w:p w:rsidR="00000000" w:rsidRDefault="00000000">
            <w:pPr>
              <w:spacing w:before="80" w:after="80"/>
              <w:jc w:val="right"/>
              <w:rPr>
                <w:sz w:val="15"/>
                <w:szCs w:val="16"/>
                <w:lang w:val="fr-CH"/>
              </w:rPr>
            </w:pPr>
            <w:r>
              <w:rPr>
                <w:sz w:val="15"/>
                <w:szCs w:val="16"/>
                <w:lang w:val="fr-CH"/>
              </w:rPr>
              <w:t>11 320</w:t>
            </w:r>
          </w:p>
        </w:tc>
        <w:tc>
          <w:tcPr>
            <w:tcW w:w="560" w:type="dxa"/>
            <w:noWrap/>
            <w:vAlign w:val="bottom"/>
          </w:tcPr>
          <w:p w:rsidR="00000000" w:rsidRDefault="00000000">
            <w:pPr>
              <w:spacing w:before="80" w:after="80"/>
              <w:jc w:val="right"/>
              <w:rPr>
                <w:sz w:val="15"/>
                <w:szCs w:val="16"/>
                <w:lang w:val="fr-CH"/>
              </w:rPr>
            </w:pPr>
            <w:r>
              <w:rPr>
                <w:sz w:val="15"/>
                <w:szCs w:val="16"/>
                <w:lang w:val="fr-CH"/>
              </w:rPr>
              <w:t>11 713</w:t>
            </w:r>
          </w:p>
        </w:tc>
        <w:tc>
          <w:tcPr>
            <w:tcW w:w="630" w:type="dxa"/>
            <w:noWrap/>
            <w:vAlign w:val="bottom"/>
          </w:tcPr>
          <w:p w:rsidR="00000000" w:rsidRDefault="00000000">
            <w:pPr>
              <w:spacing w:before="80" w:after="80"/>
              <w:jc w:val="right"/>
              <w:rPr>
                <w:sz w:val="15"/>
                <w:szCs w:val="16"/>
                <w:lang w:val="fr-CH"/>
              </w:rPr>
            </w:pPr>
            <w:r>
              <w:rPr>
                <w:sz w:val="15"/>
                <w:szCs w:val="16"/>
                <w:lang w:val="fr-CH"/>
              </w:rPr>
              <w:t>12 021</w:t>
            </w:r>
          </w:p>
        </w:tc>
        <w:tc>
          <w:tcPr>
            <w:tcW w:w="650" w:type="dxa"/>
            <w:noWrap/>
            <w:vAlign w:val="bottom"/>
          </w:tcPr>
          <w:p w:rsidR="00000000" w:rsidRDefault="00000000">
            <w:pPr>
              <w:spacing w:before="80" w:after="80"/>
              <w:jc w:val="right"/>
              <w:rPr>
                <w:sz w:val="15"/>
                <w:szCs w:val="16"/>
                <w:lang w:val="fr-CH"/>
              </w:rPr>
            </w:pPr>
            <w:r>
              <w:rPr>
                <w:sz w:val="15"/>
                <w:szCs w:val="16"/>
                <w:lang w:val="fr-CH"/>
              </w:rPr>
              <w:t>12 174</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77 ans</w:t>
            </w:r>
          </w:p>
        </w:tc>
        <w:tc>
          <w:tcPr>
            <w:tcW w:w="588" w:type="dxa"/>
            <w:noWrap/>
            <w:vAlign w:val="bottom"/>
          </w:tcPr>
          <w:p w:rsidR="00000000" w:rsidRDefault="00000000">
            <w:pPr>
              <w:spacing w:before="80" w:after="80"/>
              <w:jc w:val="right"/>
              <w:rPr>
                <w:sz w:val="15"/>
                <w:szCs w:val="16"/>
                <w:lang w:val="fr-CH"/>
              </w:rPr>
            </w:pPr>
            <w:r>
              <w:rPr>
                <w:sz w:val="15"/>
                <w:szCs w:val="16"/>
                <w:lang w:val="fr-CH"/>
              </w:rPr>
              <w:t>7 350</w:t>
            </w:r>
          </w:p>
        </w:tc>
        <w:tc>
          <w:tcPr>
            <w:tcW w:w="560" w:type="dxa"/>
            <w:noWrap/>
            <w:vAlign w:val="bottom"/>
          </w:tcPr>
          <w:p w:rsidR="00000000" w:rsidRDefault="00000000">
            <w:pPr>
              <w:spacing w:before="80" w:after="80"/>
              <w:jc w:val="right"/>
              <w:rPr>
                <w:sz w:val="15"/>
                <w:szCs w:val="16"/>
                <w:lang w:val="fr-CH"/>
              </w:rPr>
            </w:pPr>
            <w:r>
              <w:rPr>
                <w:sz w:val="15"/>
                <w:szCs w:val="16"/>
                <w:lang w:val="fr-CH"/>
              </w:rPr>
              <w:t>7 637</w:t>
            </w:r>
          </w:p>
        </w:tc>
        <w:tc>
          <w:tcPr>
            <w:tcW w:w="560" w:type="dxa"/>
            <w:noWrap/>
            <w:vAlign w:val="bottom"/>
          </w:tcPr>
          <w:p w:rsidR="00000000" w:rsidRDefault="00000000">
            <w:pPr>
              <w:spacing w:before="80" w:after="80"/>
              <w:jc w:val="right"/>
              <w:rPr>
                <w:sz w:val="15"/>
                <w:szCs w:val="16"/>
                <w:lang w:val="fr-CH"/>
              </w:rPr>
            </w:pPr>
            <w:r>
              <w:rPr>
                <w:sz w:val="15"/>
                <w:szCs w:val="16"/>
                <w:lang w:val="fr-CH"/>
              </w:rPr>
              <w:t>7 910</w:t>
            </w:r>
          </w:p>
        </w:tc>
        <w:tc>
          <w:tcPr>
            <w:tcW w:w="560" w:type="dxa"/>
            <w:noWrap/>
            <w:vAlign w:val="bottom"/>
          </w:tcPr>
          <w:p w:rsidR="00000000" w:rsidRDefault="00000000">
            <w:pPr>
              <w:spacing w:before="80" w:after="80"/>
              <w:jc w:val="right"/>
              <w:rPr>
                <w:sz w:val="15"/>
                <w:szCs w:val="16"/>
                <w:lang w:val="fr-CH"/>
              </w:rPr>
            </w:pPr>
            <w:r>
              <w:rPr>
                <w:sz w:val="15"/>
                <w:szCs w:val="16"/>
                <w:lang w:val="fr-CH"/>
              </w:rPr>
              <w:t>8 175</w:t>
            </w:r>
          </w:p>
        </w:tc>
        <w:tc>
          <w:tcPr>
            <w:tcW w:w="574" w:type="dxa"/>
            <w:noWrap/>
            <w:vAlign w:val="bottom"/>
          </w:tcPr>
          <w:p w:rsidR="00000000" w:rsidRDefault="00000000">
            <w:pPr>
              <w:spacing w:before="80" w:after="80"/>
              <w:jc w:val="right"/>
              <w:rPr>
                <w:sz w:val="15"/>
                <w:szCs w:val="16"/>
                <w:lang w:val="fr-CH"/>
              </w:rPr>
            </w:pPr>
            <w:r>
              <w:rPr>
                <w:sz w:val="15"/>
                <w:szCs w:val="16"/>
                <w:lang w:val="fr-CH"/>
              </w:rPr>
              <w:t>8 450</w:t>
            </w:r>
          </w:p>
        </w:tc>
        <w:tc>
          <w:tcPr>
            <w:tcW w:w="574" w:type="dxa"/>
            <w:noWrap/>
            <w:vAlign w:val="bottom"/>
          </w:tcPr>
          <w:p w:rsidR="00000000" w:rsidRDefault="00000000">
            <w:pPr>
              <w:spacing w:before="80" w:after="80"/>
              <w:jc w:val="right"/>
              <w:rPr>
                <w:sz w:val="15"/>
                <w:szCs w:val="16"/>
                <w:lang w:val="fr-CH"/>
              </w:rPr>
            </w:pPr>
            <w:r>
              <w:rPr>
                <w:sz w:val="15"/>
                <w:szCs w:val="16"/>
                <w:lang w:val="fr-CH"/>
              </w:rPr>
              <w:t>8 755</w:t>
            </w:r>
          </w:p>
        </w:tc>
        <w:tc>
          <w:tcPr>
            <w:tcW w:w="587" w:type="dxa"/>
            <w:noWrap/>
            <w:vAlign w:val="bottom"/>
          </w:tcPr>
          <w:p w:rsidR="00000000" w:rsidRDefault="00000000">
            <w:pPr>
              <w:spacing w:before="80" w:after="80"/>
              <w:jc w:val="right"/>
              <w:rPr>
                <w:sz w:val="15"/>
                <w:szCs w:val="16"/>
                <w:lang w:val="fr-CH"/>
              </w:rPr>
            </w:pPr>
            <w:r>
              <w:rPr>
                <w:sz w:val="15"/>
                <w:szCs w:val="16"/>
                <w:lang w:val="fr-CH"/>
              </w:rPr>
              <w:t>9 109</w:t>
            </w:r>
          </w:p>
        </w:tc>
        <w:tc>
          <w:tcPr>
            <w:tcW w:w="560" w:type="dxa"/>
            <w:noWrap/>
            <w:vAlign w:val="bottom"/>
          </w:tcPr>
          <w:p w:rsidR="00000000" w:rsidRDefault="00000000">
            <w:pPr>
              <w:spacing w:before="80" w:after="80"/>
              <w:jc w:val="right"/>
              <w:rPr>
                <w:sz w:val="15"/>
                <w:szCs w:val="16"/>
                <w:lang w:val="fr-CH"/>
              </w:rPr>
            </w:pPr>
            <w:r>
              <w:rPr>
                <w:sz w:val="15"/>
                <w:szCs w:val="16"/>
                <w:lang w:val="fr-CH"/>
              </w:rPr>
              <w:t>9 566</w:t>
            </w:r>
          </w:p>
        </w:tc>
        <w:tc>
          <w:tcPr>
            <w:tcW w:w="574" w:type="dxa"/>
            <w:noWrap/>
            <w:vAlign w:val="bottom"/>
          </w:tcPr>
          <w:p w:rsidR="00000000" w:rsidRDefault="00000000">
            <w:pPr>
              <w:spacing w:before="80" w:after="80"/>
              <w:jc w:val="right"/>
              <w:rPr>
                <w:sz w:val="15"/>
                <w:szCs w:val="16"/>
                <w:lang w:val="fr-CH"/>
              </w:rPr>
            </w:pPr>
            <w:r>
              <w:rPr>
                <w:sz w:val="15"/>
                <w:szCs w:val="16"/>
                <w:lang w:val="fr-CH"/>
              </w:rPr>
              <w:t>10 112</w:t>
            </w:r>
          </w:p>
        </w:tc>
        <w:tc>
          <w:tcPr>
            <w:tcW w:w="574" w:type="dxa"/>
            <w:noWrap/>
            <w:vAlign w:val="bottom"/>
          </w:tcPr>
          <w:p w:rsidR="00000000" w:rsidRDefault="00000000">
            <w:pPr>
              <w:spacing w:before="80" w:after="80"/>
              <w:jc w:val="right"/>
              <w:rPr>
                <w:sz w:val="15"/>
                <w:szCs w:val="16"/>
                <w:lang w:val="fr-CH"/>
              </w:rPr>
            </w:pPr>
            <w:r>
              <w:rPr>
                <w:sz w:val="15"/>
                <w:szCs w:val="16"/>
                <w:lang w:val="fr-CH"/>
              </w:rPr>
              <w:t>10 667</w:t>
            </w:r>
          </w:p>
        </w:tc>
        <w:tc>
          <w:tcPr>
            <w:tcW w:w="560" w:type="dxa"/>
            <w:noWrap/>
            <w:vAlign w:val="bottom"/>
          </w:tcPr>
          <w:p w:rsidR="00000000" w:rsidRDefault="00000000">
            <w:pPr>
              <w:spacing w:before="80" w:after="80"/>
              <w:jc w:val="right"/>
              <w:rPr>
                <w:sz w:val="15"/>
                <w:szCs w:val="16"/>
                <w:lang w:val="fr-CH"/>
              </w:rPr>
            </w:pPr>
            <w:r>
              <w:rPr>
                <w:sz w:val="15"/>
                <w:szCs w:val="16"/>
                <w:lang w:val="fr-CH"/>
              </w:rPr>
              <w:t>11 152</w:t>
            </w:r>
          </w:p>
        </w:tc>
        <w:tc>
          <w:tcPr>
            <w:tcW w:w="630" w:type="dxa"/>
            <w:noWrap/>
            <w:vAlign w:val="bottom"/>
          </w:tcPr>
          <w:p w:rsidR="00000000" w:rsidRDefault="00000000">
            <w:pPr>
              <w:spacing w:before="80" w:after="80"/>
              <w:jc w:val="right"/>
              <w:rPr>
                <w:sz w:val="15"/>
                <w:szCs w:val="16"/>
                <w:lang w:val="fr-CH"/>
              </w:rPr>
            </w:pPr>
            <w:r>
              <w:rPr>
                <w:sz w:val="15"/>
                <w:szCs w:val="16"/>
                <w:lang w:val="fr-CH"/>
              </w:rPr>
              <w:t>11 486</w:t>
            </w:r>
          </w:p>
        </w:tc>
        <w:tc>
          <w:tcPr>
            <w:tcW w:w="650" w:type="dxa"/>
            <w:noWrap/>
            <w:vAlign w:val="bottom"/>
          </w:tcPr>
          <w:p w:rsidR="00000000" w:rsidRDefault="00000000">
            <w:pPr>
              <w:spacing w:before="80" w:after="80"/>
              <w:jc w:val="right"/>
              <w:rPr>
                <w:sz w:val="15"/>
                <w:szCs w:val="16"/>
                <w:lang w:val="fr-CH"/>
              </w:rPr>
            </w:pPr>
            <w:r>
              <w:rPr>
                <w:sz w:val="15"/>
                <w:szCs w:val="16"/>
                <w:lang w:val="fr-CH"/>
              </w:rPr>
              <w:t>11 570</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78 ans</w:t>
            </w:r>
          </w:p>
        </w:tc>
        <w:tc>
          <w:tcPr>
            <w:tcW w:w="588" w:type="dxa"/>
            <w:noWrap/>
            <w:vAlign w:val="bottom"/>
          </w:tcPr>
          <w:p w:rsidR="00000000" w:rsidRDefault="00000000">
            <w:pPr>
              <w:spacing w:before="80" w:after="80"/>
              <w:jc w:val="right"/>
              <w:rPr>
                <w:sz w:val="15"/>
                <w:szCs w:val="16"/>
                <w:lang w:val="fr-CH"/>
              </w:rPr>
            </w:pPr>
            <w:r>
              <w:rPr>
                <w:sz w:val="15"/>
                <w:szCs w:val="16"/>
                <w:lang w:val="fr-CH"/>
              </w:rPr>
              <w:t>6 622</w:t>
            </w:r>
          </w:p>
        </w:tc>
        <w:tc>
          <w:tcPr>
            <w:tcW w:w="560" w:type="dxa"/>
            <w:noWrap/>
            <w:vAlign w:val="bottom"/>
          </w:tcPr>
          <w:p w:rsidR="00000000" w:rsidRDefault="00000000">
            <w:pPr>
              <w:spacing w:before="80" w:after="80"/>
              <w:jc w:val="right"/>
              <w:rPr>
                <w:sz w:val="15"/>
                <w:szCs w:val="16"/>
                <w:lang w:val="fr-CH"/>
              </w:rPr>
            </w:pPr>
            <w:r>
              <w:rPr>
                <w:sz w:val="15"/>
                <w:szCs w:val="16"/>
                <w:lang w:val="fr-CH"/>
              </w:rPr>
              <w:t>6 887</w:t>
            </w:r>
          </w:p>
        </w:tc>
        <w:tc>
          <w:tcPr>
            <w:tcW w:w="560" w:type="dxa"/>
            <w:noWrap/>
            <w:vAlign w:val="bottom"/>
          </w:tcPr>
          <w:p w:rsidR="00000000" w:rsidRDefault="00000000">
            <w:pPr>
              <w:spacing w:before="80" w:after="80"/>
              <w:jc w:val="right"/>
              <w:rPr>
                <w:sz w:val="15"/>
                <w:szCs w:val="16"/>
                <w:lang w:val="fr-CH"/>
              </w:rPr>
            </w:pPr>
            <w:r>
              <w:rPr>
                <w:sz w:val="15"/>
                <w:szCs w:val="16"/>
                <w:lang w:val="fr-CH"/>
              </w:rPr>
              <w:t>7 139</w:t>
            </w:r>
          </w:p>
        </w:tc>
        <w:tc>
          <w:tcPr>
            <w:tcW w:w="560" w:type="dxa"/>
            <w:noWrap/>
            <w:vAlign w:val="bottom"/>
          </w:tcPr>
          <w:p w:rsidR="00000000" w:rsidRDefault="00000000">
            <w:pPr>
              <w:spacing w:before="80" w:after="80"/>
              <w:jc w:val="right"/>
              <w:rPr>
                <w:sz w:val="15"/>
                <w:szCs w:val="16"/>
                <w:lang w:val="fr-CH"/>
              </w:rPr>
            </w:pPr>
            <w:r>
              <w:rPr>
                <w:sz w:val="15"/>
                <w:szCs w:val="16"/>
                <w:lang w:val="fr-CH"/>
              </w:rPr>
              <w:t>7 382</w:t>
            </w:r>
          </w:p>
        </w:tc>
        <w:tc>
          <w:tcPr>
            <w:tcW w:w="574" w:type="dxa"/>
            <w:noWrap/>
            <w:vAlign w:val="bottom"/>
          </w:tcPr>
          <w:p w:rsidR="00000000" w:rsidRDefault="00000000">
            <w:pPr>
              <w:spacing w:before="80" w:after="80"/>
              <w:jc w:val="right"/>
              <w:rPr>
                <w:sz w:val="15"/>
                <w:szCs w:val="16"/>
                <w:lang w:val="fr-CH"/>
              </w:rPr>
            </w:pPr>
            <w:r>
              <w:rPr>
                <w:sz w:val="15"/>
                <w:szCs w:val="16"/>
                <w:lang w:val="fr-CH"/>
              </w:rPr>
              <w:t>7 635</w:t>
            </w:r>
          </w:p>
        </w:tc>
        <w:tc>
          <w:tcPr>
            <w:tcW w:w="574" w:type="dxa"/>
            <w:noWrap/>
            <w:vAlign w:val="bottom"/>
          </w:tcPr>
          <w:p w:rsidR="00000000" w:rsidRDefault="00000000">
            <w:pPr>
              <w:spacing w:before="80" w:after="80"/>
              <w:jc w:val="right"/>
              <w:rPr>
                <w:sz w:val="15"/>
                <w:szCs w:val="16"/>
                <w:lang w:val="fr-CH"/>
              </w:rPr>
            </w:pPr>
            <w:r>
              <w:rPr>
                <w:sz w:val="15"/>
                <w:szCs w:val="16"/>
                <w:lang w:val="fr-CH"/>
              </w:rPr>
              <w:t>7 920</w:t>
            </w:r>
          </w:p>
        </w:tc>
        <w:tc>
          <w:tcPr>
            <w:tcW w:w="587" w:type="dxa"/>
            <w:noWrap/>
            <w:vAlign w:val="bottom"/>
          </w:tcPr>
          <w:p w:rsidR="00000000" w:rsidRDefault="00000000">
            <w:pPr>
              <w:spacing w:before="80" w:after="80"/>
              <w:jc w:val="right"/>
              <w:rPr>
                <w:sz w:val="15"/>
                <w:szCs w:val="16"/>
                <w:lang w:val="fr-CH"/>
              </w:rPr>
            </w:pPr>
            <w:r>
              <w:rPr>
                <w:sz w:val="15"/>
                <w:szCs w:val="16"/>
                <w:lang w:val="fr-CH"/>
              </w:rPr>
              <w:t>8 256</w:t>
            </w:r>
          </w:p>
        </w:tc>
        <w:tc>
          <w:tcPr>
            <w:tcW w:w="560" w:type="dxa"/>
            <w:noWrap/>
            <w:vAlign w:val="bottom"/>
          </w:tcPr>
          <w:p w:rsidR="00000000" w:rsidRDefault="00000000">
            <w:pPr>
              <w:spacing w:before="80" w:after="80"/>
              <w:jc w:val="right"/>
              <w:rPr>
                <w:sz w:val="15"/>
                <w:szCs w:val="16"/>
                <w:lang w:val="fr-CH"/>
              </w:rPr>
            </w:pPr>
            <w:r>
              <w:rPr>
                <w:sz w:val="15"/>
                <w:szCs w:val="16"/>
                <w:lang w:val="fr-CH"/>
              </w:rPr>
              <w:t>8 695</w:t>
            </w:r>
          </w:p>
        </w:tc>
        <w:tc>
          <w:tcPr>
            <w:tcW w:w="574" w:type="dxa"/>
            <w:noWrap/>
            <w:vAlign w:val="bottom"/>
          </w:tcPr>
          <w:p w:rsidR="00000000" w:rsidRDefault="00000000">
            <w:pPr>
              <w:spacing w:before="80" w:after="80"/>
              <w:jc w:val="right"/>
              <w:rPr>
                <w:sz w:val="15"/>
                <w:szCs w:val="16"/>
                <w:lang w:val="fr-CH"/>
              </w:rPr>
            </w:pPr>
            <w:r>
              <w:rPr>
                <w:sz w:val="15"/>
                <w:szCs w:val="16"/>
                <w:lang w:val="fr-CH"/>
              </w:rPr>
              <w:t>9 224</w:t>
            </w:r>
          </w:p>
        </w:tc>
        <w:tc>
          <w:tcPr>
            <w:tcW w:w="574" w:type="dxa"/>
            <w:noWrap/>
            <w:vAlign w:val="bottom"/>
          </w:tcPr>
          <w:p w:rsidR="00000000" w:rsidRDefault="00000000">
            <w:pPr>
              <w:spacing w:before="80" w:after="80"/>
              <w:jc w:val="right"/>
              <w:rPr>
                <w:sz w:val="15"/>
                <w:szCs w:val="16"/>
                <w:lang w:val="fr-CH"/>
              </w:rPr>
            </w:pPr>
            <w:r>
              <w:rPr>
                <w:sz w:val="15"/>
                <w:szCs w:val="16"/>
                <w:lang w:val="fr-CH"/>
              </w:rPr>
              <w:t>9 765</w:t>
            </w:r>
          </w:p>
        </w:tc>
        <w:tc>
          <w:tcPr>
            <w:tcW w:w="560" w:type="dxa"/>
            <w:noWrap/>
            <w:vAlign w:val="bottom"/>
          </w:tcPr>
          <w:p w:rsidR="00000000" w:rsidRDefault="00000000">
            <w:pPr>
              <w:spacing w:before="80" w:after="80"/>
              <w:jc w:val="right"/>
              <w:rPr>
                <w:sz w:val="15"/>
                <w:szCs w:val="16"/>
                <w:lang w:val="fr-CH"/>
              </w:rPr>
            </w:pPr>
            <w:r>
              <w:rPr>
                <w:sz w:val="15"/>
                <w:szCs w:val="16"/>
                <w:lang w:val="fr-CH"/>
              </w:rPr>
              <w:t>10 240</w:t>
            </w:r>
          </w:p>
        </w:tc>
        <w:tc>
          <w:tcPr>
            <w:tcW w:w="630" w:type="dxa"/>
            <w:noWrap/>
            <w:vAlign w:val="bottom"/>
          </w:tcPr>
          <w:p w:rsidR="00000000" w:rsidRDefault="00000000">
            <w:pPr>
              <w:spacing w:before="80" w:after="80"/>
              <w:jc w:val="right"/>
              <w:rPr>
                <w:sz w:val="15"/>
                <w:szCs w:val="16"/>
                <w:lang w:val="fr-CH"/>
              </w:rPr>
            </w:pPr>
            <w:r>
              <w:rPr>
                <w:sz w:val="15"/>
                <w:szCs w:val="16"/>
                <w:lang w:val="fr-CH"/>
              </w:rPr>
              <w:t>10 573</w:t>
            </w:r>
          </w:p>
        </w:tc>
        <w:tc>
          <w:tcPr>
            <w:tcW w:w="650" w:type="dxa"/>
            <w:noWrap/>
            <w:vAlign w:val="bottom"/>
          </w:tcPr>
          <w:p w:rsidR="00000000" w:rsidRDefault="00000000">
            <w:pPr>
              <w:spacing w:before="80" w:after="80"/>
              <w:jc w:val="right"/>
              <w:rPr>
                <w:sz w:val="15"/>
                <w:szCs w:val="16"/>
                <w:lang w:val="fr-CH"/>
              </w:rPr>
            </w:pPr>
            <w:r>
              <w:rPr>
                <w:sz w:val="15"/>
                <w:szCs w:val="16"/>
                <w:lang w:val="fr-CH"/>
              </w:rPr>
              <w:t>10 676</w:t>
            </w:r>
          </w:p>
        </w:tc>
      </w:tr>
      <w:tr w:rsidR="00000000">
        <w:trPr>
          <w:jc w:val="center"/>
        </w:trPr>
        <w:tc>
          <w:tcPr>
            <w:tcW w:w="1809" w:type="dxa"/>
            <w:noWrap/>
            <w:vAlign w:val="bottom"/>
          </w:tcPr>
          <w:p w:rsidR="00000000" w:rsidRDefault="00000000">
            <w:pPr>
              <w:spacing w:before="80" w:after="80"/>
              <w:ind w:left="284"/>
              <w:rPr>
                <w:sz w:val="15"/>
                <w:szCs w:val="16"/>
                <w:lang w:val="fr-CH"/>
              </w:rPr>
            </w:pPr>
            <w:r>
              <w:rPr>
                <w:sz w:val="15"/>
                <w:szCs w:val="16"/>
                <w:lang w:val="fr-CH"/>
              </w:rPr>
              <w:t>79 ans</w:t>
            </w:r>
          </w:p>
        </w:tc>
        <w:tc>
          <w:tcPr>
            <w:tcW w:w="588" w:type="dxa"/>
            <w:noWrap/>
            <w:vAlign w:val="bottom"/>
          </w:tcPr>
          <w:p w:rsidR="00000000" w:rsidRDefault="00000000">
            <w:pPr>
              <w:spacing w:before="80" w:after="80"/>
              <w:jc w:val="right"/>
              <w:rPr>
                <w:sz w:val="15"/>
                <w:szCs w:val="16"/>
                <w:lang w:val="fr-CH"/>
              </w:rPr>
            </w:pPr>
            <w:r>
              <w:rPr>
                <w:sz w:val="15"/>
                <w:szCs w:val="16"/>
                <w:lang w:val="fr-CH"/>
              </w:rPr>
              <w:t>5 894</w:t>
            </w:r>
          </w:p>
        </w:tc>
        <w:tc>
          <w:tcPr>
            <w:tcW w:w="560" w:type="dxa"/>
            <w:noWrap/>
            <w:vAlign w:val="bottom"/>
          </w:tcPr>
          <w:p w:rsidR="00000000" w:rsidRDefault="00000000">
            <w:pPr>
              <w:spacing w:before="80" w:after="80"/>
              <w:jc w:val="right"/>
              <w:rPr>
                <w:sz w:val="15"/>
                <w:szCs w:val="16"/>
                <w:lang w:val="fr-CH"/>
              </w:rPr>
            </w:pPr>
            <w:r>
              <w:rPr>
                <w:sz w:val="15"/>
                <w:szCs w:val="16"/>
                <w:lang w:val="fr-CH"/>
              </w:rPr>
              <w:t>6 138</w:t>
            </w:r>
          </w:p>
        </w:tc>
        <w:tc>
          <w:tcPr>
            <w:tcW w:w="560" w:type="dxa"/>
            <w:noWrap/>
            <w:vAlign w:val="bottom"/>
          </w:tcPr>
          <w:p w:rsidR="00000000" w:rsidRDefault="00000000">
            <w:pPr>
              <w:spacing w:before="80" w:after="80"/>
              <w:jc w:val="right"/>
              <w:rPr>
                <w:sz w:val="15"/>
                <w:szCs w:val="16"/>
                <w:lang w:val="fr-CH"/>
              </w:rPr>
            </w:pPr>
            <w:r>
              <w:rPr>
                <w:sz w:val="15"/>
                <w:szCs w:val="16"/>
                <w:lang w:val="fr-CH"/>
              </w:rPr>
              <w:t>6 382</w:t>
            </w:r>
          </w:p>
        </w:tc>
        <w:tc>
          <w:tcPr>
            <w:tcW w:w="560" w:type="dxa"/>
            <w:noWrap/>
            <w:vAlign w:val="bottom"/>
          </w:tcPr>
          <w:p w:rsidR="00000000" w:rsidRDefault="00000000">
            <w:pPr>
              <w:spacing w:before="80" w:after="80"/>
              <w:jc w:val="right"/>
              <w:rPr>
                <w:sz w:val="15"/>
                <w:szCs w:val="16"/>
                <w:lang w:val="fr-CH"/>
              </w:rPr>
            </w:pPr>
            <w:r>
              <w:rPr>
                <w:sz w:val="15"/>
                <w:szCs w:val="16"/>
                <w:lang w:val="fr-CH"/>
              </w:rPr>
              <w:t>6 625</w:t>
            </w:r>
          </w:p>
        </w:tc>
        <w:tc>
          <w:tcPr>
            <w:tcW w:w="574" w:type="dxa"/>
            <w:noWrap/>
            <w:vAlign w:val="bottom"/>
          </w:tcPr>
          <w:p w:rsidR="00000000" w:rsidRDefault="00000000">
            <w:pPr>
              <w:spacing w:before="80" w:after="80"/>
              <w:jc w:val="right"/>
              <w:rPr>
                <w:sz w:val="15"/>
                <w:szCs w:val="16"/>
                <w:lang w:val="fr-CH"/>
              </w:rPr>
            </w:pPr>
            <w:r>
              <w:rPr>
                <w:sz w:val="15"/>
                <w:szCs w:val="16"/>
                <w:lang w:val="fr-CH"/>
              </w:rPr>
              <w:t>6 880</w:t>
            </w:r>
          </w:p>
        </w:tc>
        <w:tc>
          <w:tcPr>
            <w:tcW w:w="574" w:type="dxa"/>
            <w:noWrap/>
            <w:vAlign w:val="bottom"/>
          </w:tcPr>
          <w:p w:rsidR="00000000" w:rsidRDefault="00000000">
            <w:pPr>
              <w:spacing w:before="80" w:after="80"/>
              <w:jc w:val="right"/>
              <w:rPr>
                <w:sz w:val="15"/>
                <w:szCs w:val="16"/>
                <w:lang w:val="fr-CH"/>
              </w:rPr>
            </w:pPr>
            <w:r>
              <w:rPr>
                <w:sz w:val="15"/>
                <w:szCs w:val="16"/>
                <w:lang w:val="fr-CH"/>
              </w:rPr>
              <w:t>7 157</w:t>
            </w:r>
          </w:p>
        </w:tc>
        <w:tc>
          <w:tcPr>
            <w:tcW w:w="587" w:type="dxa"/>
            <w:noWrap/>
            <w:vAlign w:val="bottom"/>
          </w:tcPr>
          <w:p w:rsidR="00000000" w:rsidRDefault="00000000">
            <w:pPr>
              <w:spacing w:before="80" w:after="80"/>
              <w:jc w:val="right"/>
              <w:rPr>
                <w:sz w:val="15"/>
                <w:szCs w:val="16"/>
                <w:lang w:val="fr-CH"/>
              </w:rPr>
            </w:pPr>
            <w:r>
              <w:rPr>
                <w:sz w:val="15"/>
                <w:szCs w:val="16"/>
                <w:lang w:val="fr-CH"/>
              </w:rPr>
              <w:t>7 466</w:t>
            </w:r>
          </w:p>
        </w:tc>
        <w:tc>
          <w:tcPr>
            <w:tcW w:w="560" w:type="dxa"/>
            <w:noWrap/>
            <w:vAlign w:val="bottom"/>
          </w:tcPr>
          <w:p w:rsidR="00000000" w:rsidRDefault="00000000">
            <w:pPr>
              <w:spacing w:before="80" w:after="80"/>
              <w:jc w:val="right"/>
              <w:rPr>
                <w:sz w:val="15"/>
                <w:szCs w:val="16"/>
                <w:lang w:val="fr-CH"/>
              </w:rPr>
            </w:pPr>
            <w:r>
              <w:rPr>
                <w:sz w:val="15"/>
                <w:szCs w:val="16"/>
                <w:lang w:val="fr-CH"/>
              </w:rPr>
              <w:t>7 840</w:t>
            </w:r>
          </w:p>
        </w:tc>
        <w:tc>
          <w:tcPr>
            <w:tcW w:w="574" w:type="dxa"/>
            <w:noWrap/>
            <w:vAlign w:val="bottom"/>
          </w:tcPr>
          <w:p w:rsidR="00000000" w:rsidRDefault="00000000">
            <w:pPr>
              <w:spacing w:before="80" w:after="80"/>
              <w:jc w:val="right"/>
              <w:rPr>
                <w:sz w:val="15"/>
                <w:szCs w:val="16"/>
                <w:lang w:val="fr-CH"/>
              </w:rPr>
            </w:pPr>
            <w:r>
              <w:rPr>
                <w:sz w:val="15"/>
                <w:szCs w:val="16"/>
                <w:lang w:val="fr-CH"/>
              </w:rPr>
              <w:t>8 272</w:t>
            </w:r>
          </w:p>
        </w:tc>
        <w:tc>
          <w:tcPr>
            <w:tcW w:w="574" w:type="dxa"/>
            <w:noWrap/>
            <w:vAlign w:val="bottom"/>
          </w:tcPr>
          <w:p w:rsidR="00000000" w:rsidRDefault="00000000">
            <w:pPr>
              <w:spacing w:before="80" w:after="80"/>
              <w:jc w:val="right"/>
              <w:rPr>
                <w:sz w:val="15"/>
                <w:szCs w:val="16"/>
                <w:lang w:val="fr-CH"/>
              </w:rPr>
            </w:pPr>
            <w:r>
              <w:rPr>
                <w:sz w:val="15"/>
                <w:szCs w:val="16"/>
                <w:lang w:val="fr-CH"/>
              </w:rPr>
              <w:t>8 713</w:t>
            </w:r>
          </w:p>
        </w:tc>
        <w:tc>
          <w:tcPr>
            <w:tcW w:w="560" w:type="dxa"/>
            <w:noWrap/>
            <w:vAlign w:val="bottom"/>
          </w:tcPr>
          <w:p w:rsidR="00000000" w:rsidRDefault="00000000">
            <w:pPr>
              <w:spacing w:before="80" w:after="80"/>
              <w:jc w:val="right"/>
              <w:rPr>
                <w:sz w:val="15"/>
                <w:szCs w:val="16"/>
                <w:lang w:val="fr-CH"/>
              </w:rPr>
            </w:pPr>
            <w:r>
              <w:rPr>
                <w:sz w:val="15"/>
                <w:szCs w:val="16"/>
                <w:lang w:val="fr-CH"/>
              </w:rPr>
              <w:t>9 114</w:t>
            </w:r>
          </w:p>
        </w:tc>
        <w:tc>
          <w:tcPr>
            <w:tcW w:w="630" w:type="dxa"/>
            <w:noWrap/>
            <w:vAlign w:val="bottom"/>
          </w:tcPr>
          <w:p w:rsidR="00000000" w:rsidRDefault="00000000">
            <w:pPr>
              <w:spacing w:before="80" w:after="80"/>
              <w:jc w:val="right"/>
              <w:rPr>
                <w:sz w:val="15"/>
                <w:szCs w:val="16"/>
                <w:lang w:val="fr-CH"/>
              </w:rPr>
            </w:pPr>
            <w:r>
              <w:rPr>
                <w:sz w:val="15"/>
                <w:szCs w:val="16"/>
                <w:lang w:val="fr-CH"/>
              </w:rPr>
              <w:t>9 428</w:t>
            </w:r>
          </w:p>
        </w:tc>
        <w:tc>
          <w:tcPr>
            <w:tcW w:w="650" w:type="dxa"/>
            <w:noWrap/>
            <w:vAlign w:val="bottom"/>
          </w:tcPr>
          <w:p w:rsidR="00000000" w:rsidRDefault="00000000">
            <w:pPr>
              <w:spacing w:before="80" w:after="80"/>
              <w:jc w:val="right"/>
              <w:rPr>
                <w:sz w:val="15"/>
                <w:szCs w:val="16"/>
                <w:lang w:val="fr-CH"/>
              </w:rPr>
            </w:pPr>
            <w:r>
              <w:rPr>
                <w:sz w:val="15"/>
                <w:szCs w:val="16"/>
                <w:lang w:val="fr-CH"/>
              </w:rPr>
              <w:t>9 605</w:t>
            </w:r>
          </w:p>
        </w:tc>
      </w:tr>
      <w:tr w:rsidR="00000000">
        <w:trPr>
          <w:jc w:val="center"/>
        </w:trPr>
        <w:tc>
          <w:tcPr>
            <w:tcW w:w="1809" w:type="dxa"/>
            <w:tcBorders>
              <w:bottom w:val="single" w:sz="4" w:space="0" w:color="auto"/>
            </w:tcBorders>
            <w:noWrap/>
            <w:vAlign w:val="bottom"/>
          </w:tcPr>
          <w:p w:rsidR="00000000" w:rsidRDefault="00000000">
            <w:pPr>
              <w:spacing w:before="80" w:after="80"/>
              <w:rPr>
                <w:sz w:val="15"/>
                <w:szCs w:val="16"/>
                <w:lang w:val="fr-CH"/>
              </w:rPr>
            </w:pPr>
            <w:r>
              <w:rPr>
                <w:sz w:val="15"/>
                <w:szCs w:val="16"/>
                <w:lang w:val="fr-CH"/>
              </w:rPr>
              <w:t xml:space="preserve">Au moins 80 ans </w:t>
            </w:r>
          </w:p>
        </w:tc>
        <w:tc>
          <w:tcPr>
            <w:tcW w:w="588"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27 656</w:t>
            </w:r>
          </w:p>
        </w:tc>
        <w:tc>
          <w:tcPr>
            <w:tcW w:w="560"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29 001</w:t>
            </w:r>
          </w:p>
        </w:tc>
        <w:tc>
          <w:tcPr>
            <w:tcW w:w="560"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30 424</w:t>
            </w:r>
          </w:p>
        </w:tc>
        <w:tc>
          <w:tcPr>
            <w:tcW w:w="560"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31 917</w:t>
            </w:r>
          </w:p>
        </w:tc>
        <w:tc>
          <w:tcPr>
            <w:tcW w:w="574"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33 490</w:t>
            </w:r>
          </w:p>
        </w:tc>
        <w:tc>
          <w:tcPr>
            <w:tcW w:w="574"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35 149</w:t>
            </w:r>
          </w:p>
        </w:tc>
        <w:tc>
          <w:tcPr>
            <w:tcW w:w="587"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36 903</w:t>
            </w:r>
          </w:p>
        </w:tc>
        <w:tc>
          <w:tcPr>
            <w:tcW w:w="560"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38 753</w:t>
            </w:r>
          </w:p>
        </w:tc>
        <w:tc>
          <w:tcPr>
            <w:tcW w:w="574"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40 693</w:t>
            </w:r>
          </w:p>
        </w:tc>
        <w:tc>
          <w:tcPr>
            <w:tcW w:w="574"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42 723</w:t>
            </w:r>
          </w:p>
        </w:tc>
        <w:tc>
          <w:tcPr>
            <w:tcW w:w="560"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44 840</w:t>
            </w:r>
          </w:p>
        </w:tc>
        <w:tc>
          <w:tcPr>
            <w:tcW w:w="630"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47 046</w:t>
            </w:r>
          </w:p>
        </w:tc>
        <w:tc>
          <w:tcPr>
            <w:tcW w:w="650" w:type="dxa"/>
            <w:tcBorders>
              <w:bottom w:val="single" w:sz="4" w:space="0" w:color="auto"/>
            </w:tcBorders>
            <w:noWrap/>
            <w:vAlign w:val="bottom"/>
          </w:tcPr>
          <w:p w:rsidR="00000000" w:rsidRDefault="00000000">
            <w:pPr>
              <w:spacing w:before="80" w:after="80"/>
              <w:jc w:val="right"/>
              <w:rPr>
                <w:sz w:val="15"/>
                <w:szCs w:val="16"/>
                <w:lang w:val="fr-CH"/>
              </w:rPr>
            </w:pPr>
            <w:r>
              <w:rPr>
                <w:sz w:val="15"/>
                <w:szCs w:val="16"/>
                <w:lang w:val="fr-CH"/>
              </w:rPr>
              <w:t>49 416</w:t>
            </w:r>
          </w:p>
        </w:tc>
      </w:tr>
    </w:tbl>
    <w:p w:rsidR="00000000" w:rsidRDefault="00000000">
      <w:pPr>
        <w:spacing w:before="120" w:after="360"/>
        <w:ind w:firstLine="567"/>
        <w:rPr>
          <w:b/>
          <w:sz w:val="32"/>
          <w:lang w:val="fr-CH"/>
        </w:rPr>
      </w:pPr>
      <w:r>
        <w:rPr>
          <w:i/>
          <w:iCs/>
          <w:sz w:val="18"/>
          <w:szCs w:val="16"/>
          <w:lang w:val="fr-CH"/>
        </w:rPr>
        <w:t xml:space="preserve">Source : </w:t>
      </w:r>
      <w:r>
        <w:rPr>
          <w:sz w:val="18"/>
          <w:szCs w:val="16"/>
          <w:lang w:val="fr-CH"/>
        </w:rPr>
        <w:t>STP/DGEEC.  Recensement national de la population et de l’habitation 2002.</w:t>
      </w:r>
    </w:p>
    <w:p w:rsidR="00000000" w:rsidRDefault="00000000">
      <w:pPr>
        <w:spacing w:after="240"/>
        <w:rPr>
          <w:b/>
          <w:lang w:val="fr-CH"/>
        </w:rPr>
      </w:pPr>
      <w:r>
        <w:rPr>
          <w:b/>
          <w:lang w:val="fr-CH"/>
        </w:rPr>
        <w:t>6.</w:t>
      </w:r>
      <w:r>
        <w:rPr>
          <w:b/>
          <w:lang w:val="fr-CH"/>
        </w:rPr>
        <w:tab/>
        <w:t>Population urbaine et population rurale</w:t>
      </w:r>
    </w:p>
    <w:p w:rsidR="00000000" w:rsidRDefault="00000000">
      <w:pPr>
        <w:autoSpaceDE w:val="0"/>
        <w:autoSpaceDN w:val="0"/>
        <w:adjustRightInd w:val="0"/>
        <w:spacing w:after="240"/>
        <w:rPr>
          <w:b/>
          <w:bCs/>
          <w:sz w:val="20"/>
          <w:szCs w:val="22"/>
          <w:lang w:val="fr-CH"/>
        </w:rPr>
      </w:pPr>
      <w:r>
        <w:rPr>
          <w:lang w:val="fr-CH"/>
        </w:rPr>
        <w:t>32.</w:t>
      </w:r>
      <w:r>
        <w:rPr>
          <w:lang w:val="fr-CH"/>
        </w:rPr>
        <w:tab/>
        <w:t>La tendance à l’inversion de la prédominance historique de la population rurale par rapport à la population urbaine s’est accentuée au cours de la décennie écoulée, puisque les données du recensement de 2002 montrent que la population urbaine représente 56,7 % de la population totale, dont 43,3 % vivent dans les zones rurales.  Le tableau ci-après permet de se rendre compte du caractère prononcé de l’évolution de ce phénomène au Paraguay.</w:t>
      </w:r>
      <w:r>
        <w:rPr>
          <w:b/>
          <w:bCs/>
          <w:sz w:val="20"/>
          <w:szCs w:val="22"/>
          <w:lang w:val="fr-CH"/>
        </w:rPr>
        <w:t xml:space="preserve"> </w:t>
      </w:r>
    </w:p>
    <w:p w:rsidR="00000000" w:rsidRDefault="00000000">
      <w:pPr>
        <w:autoSpaceDE w:val="0"/>
        <w:autoSpaceDN w:val="0"/>
        <w:adjustRightInd w:val="0"/>
        <w:spacing w:after="220"/>
        <w:jc w:val="center"/>
        <w:rPr>
          <w:sz w:val="20"/>
          <w:lang w:val="fr-CH"/>
        </w:rPr>
      </w:pPr>
      <w:r>
        <w:rPr>
          <w:b/>
          <w:bCs/>
          <w:sz w:val="22"/>
          <w:szCs w:val="22"/>
          <w:lang w:val="fr-CH"/>
        </w:rPr>
        <w:br w:type="page"/>
        <w:t xml:space="preserve">Paraguay :  Protection de la population selon la zone urbaine ou rurale et le sexe, </w:t>
      </w:r>
      <w:r>
        <w:rPr>
          <w:b/>
          <w:bCs/>
          <w:sz w:val="22"/>
          <w:szCs w:val="22"/>
          <w:lang w:val="fr-CH"/>
        </w:rPr>
        <w:br/>
        <w:t>par année civile </w:t>
      </w:r>
      <w:r>
        <w:rPr>
          <w:b/>
          <w:bCs/>
          <w:sz w:val="22"/>
          <w:szCs w:val="22"/>
          <w:vertAlign w:val="superscript"/>
          <w:lang w:val="fr-CH"/>
        </w:rPr>
        <w:t>1</w:t>
      </w:r>
      <w:r>
        <w:rPr>
          <w:b/>
          <w:bCs/>
          <w:sz w:val="22"/>
          <w:szCs w:val="22"/>
          <w:lang w:val="fr-CH"/>
        </w:rPr>
        <w:t>, 2000-2005</w:t>
      </w:r>
    </w:p>
    <w:tbl>
      <w:tblPr>
        <w:tblW w:w="5000" w:type="pct"/>
        <w:tblLayout w:type="fixed"/>
        <w:tblCellMar>
          <w:left w:w="0" w:type="dxa"/>
          <w:right w:w="0" w:type="dxa"/>
        </w:tblCellMar>
        <w:tblLook w:val="0000" w:firstRow="0" w:lastRow="0" w:firstColumn="0" w:lastColumn="0" w:noHBand="0" w:noVBand="0"/>
      </w:tblPr>
      <w:tblGrid>
        <w:gridCol w:w="846"/>
        <w:gridCol w:w="1211"/>
        <w:gridCol w:w="1209"/>
        <w:gridCol w:w="1571"/>
        <w:gridCol w:w="969"/>
        <w:gridCol w:w="1088"/>
        <w:gridCol w:w="1088"/>
        <w:gridCol w:w="1446"/>
      </w:tblGrid>
      <w:tr w:rsidR="00000000">
        <w:trPr>
          <w:cantSplit/>
        </w:trPr>
        <w:tc>
          <w:tcPr>
            <w:tcW w:w="2565" w:type="pct"/>
            <w:gridSpan w:val="4"/>
            <w:tcBorders>
              <w:top w:val="single" w:sz="4" w:space="0" w:color="auto"/>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Zone urbaine</w:t>
            </w:r>
          </w:p>
        </w:tc>
        <w:tc>
          <w:tcPr>
            <w:tcW w:w="2435" w:type="pct"/>
            <w:gridSpan w:val="4"/>
            <w:tcBorders>
              <w:top w:val="single" w:sz="4" w:space="0" w:color="auto"/>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Zone rurale</w:t>
            </w:r>
          </w:p>
        </w:tc>
      </w:tr>
      <w:tr w:rsidR="00000000">
        <w:trPr>
          <w:cantSplit/>
        </w:trPr>
        <w:tc>
          <w:tcPr>
            <w:tcW w:w="449" w:type="pct"/>
            <w:vMerge w:val="restart"/>
            <w:tcBorders>
              <w:top w:val="single" w:sz="4" w:space="0" w:color="auto"/>
            </w:tcBorders>
            <w:vAlign w:val="center"/>
          </w:tcPr>
          <w:p w:rsidR="00000000" w:rsidRDefault="00000000">
            <w:pPr>
              <w:widowControl w:val="0"/>
              <w:spacing w:before="80" w:after="80"/>
              <w:jc w:val="center"/>
              <w:rPr>
                <w:b/>
                <w:bCs/>
                <w:i/>
                <w:iCs/>
                <w:sz w:val="20"/>
                <w:szCs w:val="22"/>
                <w:lang w:val="fr-CH"/>
              </w:rPr>
            </w:pPr>
            <w:r>
              <w:rPr>
                <w:b/>
                <w:bCs/>
                <w:i/>
                <w:iCs/>
                <w:sz w:val="20"/>
                <w:szCs w:val="22"/>
                <w:lang w:val="fr-CH"/>
              </w:rPr>
              <w:t>Année</w:t>
            </w:r>
          </w:p>
        </w:tc>
        <w:tc>
          <w:tcPr>
            <w:tcW w:w="2116" w:type="pct"/>
            <w:gridSpan w:val="3"/>
            <w:tcBorders>
              <w:top w:val="single" w:sz="4" w:space="0" w:color="auto"/>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Population urbaine</w:t>
            </w:r>
          </w:p>
        </w:tc>
        <w:tc>
          <w:tcPr>
            <w:tcW w:w="514" w:type="pct"/>
            <w:vMerge w:val="restart"/>
            <w:tcBorders>
              <w:top w:val="single" w:sz="4" w:space="0" w:color="auto"/>
            </w:tcBorders>
            <w:vAlign w:val="center"/>
          </w:tcPr>
          <w:p w:rsidR="00000000" w:rsidRDefault="00000000">
            <w:pPr>
              <w:widowControl w:val="0"/>
              <w:spacing w:before="80" w:after="80"/>
              <w:jc w:val="center"/>
              <w:rPr>
                <w:b/>
                <w:bCs/>
                <w:i/>
                <w:iCs/>
                <w:sz w:val="20"/>
                <w:szCs w:val="22"/>
                <w:lang w:val="fr-CH"/>
              </w:rPr>
            </w:pPr>
            <w:r>
              <w:rPr>
                <w:b/>
                <w:bCs/>
                <w:i/>
                <w:iCs/>
                <w:sz w:val="20"/>
                <w:szCs w:val="22"/>
                <w:lang w:val="fr-CH"/>
              </w:rPr>
              <w:t>Année</w:t>
            </w:r>
          </w:p>
        </w:tc>
        <w:tc>
          <w:tcPr>
            <w:tcW w:w="1921" w:type="pct"/>
            <w:gridSpan w:val="3"/>
            <w:tcBorders>
              <w:top w:val="single" w:sz="4" w:space="0" w:color="auto"/>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Population rurale</w:t>
            </w:r>
          </w:p>
        </w:tc>
      </w:tr>
      <w:tr w:rsidR="00000000">
        <w:trPr>
          <w:cantSplit/>
        </w:trPr>
        <w:tc>
          <w:tcPr>
            <w:tcW w:w="449" w:type="pct"/>
            <w:vMerge/>
            <w:tcBorders>
              <w:bottom w:val="single" w:sz="4" w:space="0" w:color="auto"/>
            </w:tcBorders>
            <w:vAlign w:val="center"/>
          </w:tcPr>
          <w:p w:rsidR="00000000" w:rsidRDefault="00000000">
            <w:pPr>
              <w:widowControl w:val="0"/>
              <w:spacing w:before="80" w:after="80"/>
              <w:jc w:val="center"/>
              <w:rPr>
                <w:b/>
                <w:bCs/>
                <w:i/>
                <w:iCs/>
                <w:sz w:val="20"/>
                <w:szCs w:val="22"/>
                <w:lang w:val="fr-CH"/>
              </w:rPr>
            </w:pPr>
          </w:p>
        </w:tc>
        <w:tc>
          <w:tcPr>
            <w:tcW w:w="642" w:type="pct"/>
            <w:tcBorders>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Hommes</w:t>
            </w:r>
          </w:p>
        </w:tc>
        <w:tc>
          <w:tcPr>
            <w:tcW w:w="641" w:type="pct"/>
            <w:tcBorders>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Femmes</w:t>
            </w:r>
          </w:p>
        </w:tc>
        <w:tc>
          <w:tcPr>
            <w:tcW w:w="833" w:type="pct"/>
            <w:tcBorders>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Deux sexes</w:t>
            </w:r>
          </w:p>
        </w:tc>
        <w:tc>
          <w:tcPr>
            <w:tcW w:w="514" w:type="pct"/>
            <w:vMerge/>
            <w:tcBorders>
              <w:bottom w:val="single" w:sz="4" w:space="0" w:color="auto"/>
            </w:tcBorders>
            <w:vAlign w:val="center"/>
          </w:tcPr>
          <w:p w:rsidR="00000000" w:rsidRDefault="00000000">
            <w:pPr>
              <w:widowControl w:val="0"/>
              <w:spacing w:before="80" w:after="80"/>
              <w:jc w:val="center"/>
              <w:rPr>
                <w:b/>
                <w:bCs/>
                <w:i/>
                <w:iCs/>
                <w:sz w:val="20"/>
                <w:szCs w:val="22"/>
                <w:lang w:val="fr-CH"/>
              </w:rPr>
            </w:pPr>
          </w:p>
        </w:tc>
        <w:tc>
          <w:tcPr>
            <w:tcW w:w="577" w:type="pct"/>
            <w:tcBorders>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Hommes</w:t>
            </w:r>
          </w:p>
        </w:tc>
        <w:tc>
          <w:tcPr>
            <w:tcW w:w="577" w:type="pct"/>
            <w:tcBorders>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Femmes</w:t>
            </w:r>
          </w:p>
        </w:tc>
        <w:tc>
          <w:tcPr>
            <w:tcW w:w="767" w:type="pct"/>
            <w:tcBorders>
              <w:bottom w:val="single" w:sz="4" w:space="0" w:color="auto"/>
            </w:tcBorders>
            <w:noWrap/>
            <w:vAlign w:val="center"/>
          </w:tcPr>
          <w:p w:rsidR="00000000" w:rsidRDefault="00000000">
            <w:pPr>
              <w:widowControl w:val="0"/>
              <w:spacing w:before="80" w:after="80"/>
              <w:jc w:val="center"/>
              <w:rPr>
                <w:b/>
                <w:bCs/>
                <w:i/>
                <w:iCs/>
                <w:sz w:val="20"/>
                <w:szCs w:val="22"/>
                <w:lang w:val="fr-CH"/>
              </w:rPr>
            </w:pPr>
            <w:r>
              <w:rPr>
                <w:b/>
                <w:bCs/>
                <w:i/>
                <w:iCs/>
                <w:sz w:val="20"/>
                <w:szCs w:val="22"/>
                <w:lang w:val="fr-CH"/>
              </w:rPr>
              <w:t>Deux sexes</w:t>
            </w:r>
          </w:p>
        </w:tc>
      </w:tr>
      <w:tr w:rsidR="00000000">
        <w:tc>
          <w:tcPr>
            <w:tcW w:w="449" w:type="pct"/>
            <w:tcBorders>
              <w:top w:val="single" w:sz="4" w:space="0" w:color="auto"/>
            </w:tcBorders>
            <w:noWrap/>
            <w:vAlign w:val="bottom"/>
          </w:tcPr>
          <w:p w:rsidR="00000000" w:rsidRDefault="00000000">
            <w:pPr>
              <w:widowControl w:val="0"/>
              <w:spacing w:before="80" w:after="80"/>
              <w:rPr>
                <w:sz w:val="20"/>
                <w:szCs w:val="22"/>
                <w:lang w:val="fr-CH"/>
              </w:rPr>
            </w:pPr>
            <w:r>
              <w:rPr>
                <w:sz w:val="20"/>
                <w:szCs w:val="22"/>
                <w:lang w:val="fr-CH"/>
              </w:rPr>
              <w:t>2000</w:t>
            </w:r>
          </w:p>
        </w:tc>
        <w:tc>
          <w:tcPr>
            <w:tcW w:w="642" w:type="pct"/>
            <w:tcBorders>
              <w:top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1 433 399</w:t>
            </w:r>
          </w:p>
        </w:tc>
        <w:tc>
          <w:tcPr>
            <w:tcW w:w="641" w:type="pct"/>
            <w:tcBorders>
              <w:top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1 506 545</w:t>
            </w:r>
          </w:p>
        </w:tc>
        <w:tc>
          <w:tcPr>
            <w:tcW w:w="833" w:type="pct"/>
            <w:tcBorders>
              <w:top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2 939 944</w:t>
            </w:r>
          </w:p>
        </w:tc>
        <w:tc>
          <w:tcPr>
            <w:tcW w:w="514" w:type="pct"/>
            <w:tcBorders>
              <w:top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2000</w:t>
            </w:r>
          </w:p>
        </w:tc>
        <w:tc>
          <w:tcPr>
            <w:tcW w:w="577" w:type="pct"/>
            <w:tcBorders>
              <w:top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1 272 125</w:t>
            </w:r>
          </w:p>
        </w:tc>
        <w:tc>
          <w:tcPr>
            <w:tcW w:w="577" w:type="pct"/>
            <w:tcBorders>
              <w:top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1 134 198</w:t>
            </w:r>
          </w:p>
        </w:tc>
        <w:tc>
          <w:tcPr>
            <w:tcW w:w="767" w:type="pct"/>
            <w:tcBorders>
              <w:top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2 406 323</w:t>
            </w:r>
          </w:p>
        </w:tc>
      </w:tr>
      <w:tr w:rsidR="00000000">
        <w:tc>
          <w:tcPr>
            <w:tcW w:w="449" w:type="pct"/>
            <w:noWrap/>
            <w:vAlign w:val="bottom"/>
          </w:tcPr>
          <w:p w:rsidR="00000000" w:rsidRDefault="00000000">
            <w:pPr>
              <w:widowControl w:val="0"/>
              <w:spacing w:before="80" w:after="80"/>
              <w:rPr>
                <w:sz w:val="20"/>
                <w:szCs w:val="22"/>
                <w:lang w:val="fr-CH"/>
              </w:rPr>
            </w:pPr>
            <w:r>
              <w:rPr>
                <w:sz w:val="20"/>
                <w:szCs w:val="22"/>
                <w:lang w:val="fr-CH"/>
              </w:rPr>
              <w:t>2001</w:t>
            </w:r>
          </w:p>
        </w:tc>
        <w:tc>
          <w:tcPr>
            <w:tcW w:w="642" w:type="pct"/>
            <w:noWrap/>
            <w:vAlign w:val="bottom"/>
          </w:tcPr>
          <w:p w:rsidR="00000000" w:rsidRDefault="00000000">
            <w:pPr>
              <w:widowControl w:val="0"/>
              <w:spacing w:before="80" w:after="80"/>
              <w:jc w:val="center"/>
              <w:rPr>
                <w:sz w:val="20"/>
                <w:szCs w:val="22"/>
                <w:lang w:val="fr-CH"/>
              </w:rPr>
            </w:pPr>
            <w:r>
              <w:rPr>
                <w:sz w:val="20"/>
                <w:szCs w:val="22"/>
                <w:lang w:val="fr-CH"/>
              </w:rPr>
              <w:t>1 473 081</w:t>
            </w:r>
          </w:p>
        </w:tc>
        <w:tc>
          <w:tcPr>
            <w:tcW w:w="641" w:type="pct"/>
            <w:noWrap/>
            <w:vAlign w:val="bottom"/>
          </w:tcPr>
          <w:p w:rsidR="00000000" w:rsidRDefault="00000000">
            <w:pPr>
              <w:widowControl w:val="0"/>
              <w:spacing w:before="80" w:after="80"/>
              <w:jc w:val="center"/>
              <w:rPr>
                <w:sz w:val="20"/>
                <w:szCs w:val="22"/>
                <w:lang w:val="fr-CH"/>
              </w:rPr>
            </w:pPr>
            <w:r>
              <w:rPr>
                <w:sz w:val="20"/>
                <w:szCs w:val="22"/>
                <w:lang w:val="fr-CH"/>
              </w:rPr>
              <w:t>1 547 200</w:t>
            </w:r>
          </w:p>
        </w:tc>
        <w:tc>
          <w:tcPr>
            <w:tcW w:w="833" w:type="pct"/>
            <w:noWrap/>
            <w:vAlign w:val="bottom"/>
          </w:tcPr>
          <w:p w:rsidR="00000000" w:rsidRDefault="00000000">
            <w:pPr>
              <w:widowControl w:val="0"/>
              <w:spacing w:before="80" w:after="80"/>
              <w:jc w:val="center"/>
              <w:rPr>
                <w:sz w:val="20"/>
                <w:szCs w:val="22"/>
                <w:lang w:val="fr-CH"/>
              </w:rPr>
            </w:pPr>
            <w:r>
              <w:rPr>
                <w:sz w:val="20"/>
                <w:szCs w:val="22"/>
                <w:lang w:val="fr-CH"/>
              </w:rPr>
              <w:t>3 020 281</w:t>
            </w:r>
          </w:p>
        </w:tc>
        <w:tc>
          <w:tcPr>
            <w:tcW w:w="514" w:type="pct"/>
            <w:noWrap/>
            <w:vAlign w:val="bottom"/>
          </w:tcPr>
          <w:p w:rsidR="00000000" w:rsidRDefault="00000000">
            <w:pPr>
              <w:widowControl w:val="0"/>
              <w:spacing w:before="80" w:after="80"/>
              <w:jc w:val="center"/>
              <w:rPr>
                <w:sz w:val="20"/>
                <w:szCs w:val="22"/>
                <w:lang w:val="fr-CH"/>
              </w:rPr>
            </w:pPr>
            <w:r>
              <w:rPr>
                <w:sz w:val="20"/>
                <w:szCs w:val="22"/>
                <w:lang w:val="fr-CH"/>
              </w:rPr>
              <w:t>2001</w:t>
            </w:r>
          </w:p>
        </w:tc>
        <w:tc>
          <w:tcPr>
            <w:tcW w:w="577" w:type="pct"/>
            <w:noWrap/>
            <w:vAlign w:val="bottom"/>
          </w:tcPr>
          <w:p w:rsidR="00000000" w:rsidRDefault="00000000">
            <w:pPr>
              <w:widowControl w:val="0"/>
              <w:spacing w:before="80" w:after="80"/>
              <w:jc w:val="center"/>
              <w:rPr>
                <w:sz w:val="20"/>
                <w:szCs w:val="22"/>
                <w:lang w:val="fr-CH"/>
              </w:rPr>
            </w:pPr>
            <w:r>
              <w:rPr>
                <w:sz w:val="20"/>
                <w:szCs w:val="22"/>
                <w:lang w:val="fr-CH"/>
              </w:rPr>
              <w:t>1 288 060</w:t>
            </w:r>
          </w:p>
        </w:tc>
        <w:tc>
          <w:tcPr>
            <w:tcW w:w="577" w:type="pct"/>
            <w:noWrap/>
            <w:vAlign w:val="bottom"/>
          </w:tcPr>
          <w:p w:rsidR="00000000" w:rsidRDefault="00000000">
            <w:pPr>
              <w:widowControl w:val="0"/>
              <w:spacing w:before="80" w:after="80"/>
              <w:jc w:val="center"/>
              <w:rPr>
                <w:sz w:val="20"/>
                <w:szCs w:val="22"/>
                <w:lang w:val="fr-CH"/>
              </w:rPr>
            </w:pPr>
            <w:r>
              <w:rPr>
                <w:sz w:val="20"/>
                <w:szCs w:val="22"/>
                <w:lang w:val="fr-CH"/>
              </w:rPr>
              <w:t>1 148 077</w:t>
            </w:r>
          </w:p>
        </w:tc>
        <w:tc>
          <w:tcPr>
            <w:tcW w:w="767" w:type="pct"/>
            <w:noWrap/>
            <w:vAlign w:val="bottom"/>
          </w:tcPr>
          <w:p w:rsidR="00000000" w:rsidRDefault="00000000">
            <w:pPr>
              <w:widowControl w:val="0"/>
              <w:spacing w:before="80" w:after="80"/>
              <w:jc w:val="center"/>
              <w:rPr>
                <w:sz w:val="20"/>
                <w:szCs w:val="22"/>
                <w:lang w:val="fr-CH"/>
              </w:rPr>
            </w:pPr>
            <w:r>
              <w:rPr>
                <w:sz w:val="20"/>
                <w:szCs w:val="22"/>
                <w:lang w:val="fr-CH"/>
              </w:rPr>
              <w:t>2 436 137</w:t>
            </w:r>
          </w:p>
        </w:tc>
      </w:tr>
      <w:tr w:rsidR="00000000">
        <w:tc>
          <w:tcPr>
            <w:tcW w:w="449" w:type="pct"/>
            <w:noWrap/>
            <w:vAlign w:val="bottom"/>
          </w:tcPr>
          <w:p w:rsidR="00000000" w:rsidRDefault="00000000">
            <w:pPr>
              <w:widowControl w:val="0"/>
              <w:spacing w:before="80" w:after="80"/>
              <w:rPr>
                <w:sz w:val="20"/>
                <w:szCs w:val="22"/>
                <w:lang w:val="fr-CH"/>
              </w:rPr>
            </w:pPr>
            <w:r>
              <w:rPr>
                <w:sz w:val="20"/>
                <w:szCs w:val="22"/>
                <w:lang w:val="fr-CH"/>
              </w:rPr>
              <w:t>2002</w:t>
            </w:r>
          </w:p>
        </w:tc>
        <w:tc>
          <w:tcPr>
            <w:tcW w:w="642" w:type="pct"/>
            <w:noWrap/>
            <w:vAlign w:val="bottom"/>
          </w:tcPr>
          <w:p w:rsidR="00000000" w:rsidRDefault="00000000">
            <w:pPr>
              <w:widowControl w:val="0"/>
              <w:spacing w:before="80" w:after="80"/>
              <w:jc w:val="center"/>
              <w:rPr>
                <w:sz w:val="20"/>
                <w:szCs w:val="22"/>
                <w:lang w:val="fr-CH"/>
              </w:rPr>
            </w:pPr>
            <w:r>
              <w:rPr>
                <w:sz w:val="20"/>
                <w:szCs w:val="22"/>
                <w:lang w:val="fr-CH"/>
              </w:rPr>
              <w:t>1 513 168</w:t>
            </w:r>
          </w:p>
        </w:tc>
        <w:tc>
          <w:tcPr>
            <w:tcW w:w="641" w:type="pct"/>
            <w:noWrap/>
            <w:vAlign w:val="bottom"/>
          </w:tcPr>
          <w:p w:rsidR="00000000" w:rsidRDefault="00000000">
            <w:pPr>
              <w:widowControl w:val="0"/>
              <w:spacing w:before="80" w:after="80"/>
              <w:jc w:val="center"/>
              <w:rPr>
                <w:sz w:val="20"/>
                <w:szCs w:val="22"/>
                <w:lang w:val="fr-CH"/>
              </w:rPr>
            </w:pPr>
            <w:r>
              <w:rPr>
                <w:sz w:val="20"/>
                <w:szCs w:val="22"/>
                <w:lang w:val="fr-CH"/>
              </w:rPr>
              <w:t>1 588 244</w:t>
            </w:r>
          </w:p>
        </w:tc>
        <w:tc>
          <w:tcPr>
            <w:tcW w:w="833" w:type="pct"/>
            <w:noWrap/>
            <w:vAlign w:val="bottom"/>
          </w:tcPr>
          <w:p w:rsidR="00000000" w:rsidRDefault="00000000">
            <w:pPr>
              <w:widowControl w:val="0"/>
              <w:spacing w:before="80" w:after="80"/>
              <w:jc w:val="center"/>
              <w:rPr>
                <w:sz w:val="20"/>
                <w:szCs w:val="22"/>
                <w:lang w:val="fr-CH"/>
              </w:rPr>
            </w:pPr>
            <w:r>
              <w:rPr>
                <w:sz w:val="20"/>
                <w:szCs w:val="22"/>
                <w:lang w:val="fr-CH"/>
              </w:rPr>
              <w:t>3 101 412</w:t>
            </w:r>
          </w:p>
        </w:tc>
        <w:tc>
          <w:tcPr>
            <w:tcW w:w="514" w:type="pct"/>
            <w:noWrap/>
            <w:vAlign w:val="bottom"/>
          </w:tcPr>
          <w:p w:rsidR="00000000" w:rsidRDefault="00000000">
            <w:pPr>
              <w:widowControl w:val="0"/>
              <w:spacing w:before="80" w:after="80"/>
              <w:jc w:val="center"/>
              <w:rPr>
                <w:sz w:val="20"/>
                <w:szCs w:val="22"/>
                <w:lang w:val="fr-CH"/>
              </w:rPr>
            </w:pPr>
            <w:r>
              <w:rPr>
                <w:sz w:val="20"/>
                <w:szCs w:val="22"/>
                <w:lang w:val="fr-CH"/>
              </w:rPr>
              <w:t>2002</w:t>
            </w:r>
          </w:p>
        </w:tc>
        <w:tc>
          <w:tcPr>
            <w:tcW w:w="577" w:type="pct"/>
            <w:noWrap/>
            <w:vAlign w:val="bottom"/>
          </w:tcPr>
          <w:p w:rsidR="00000000" w:rsidRDefault="00000000">
            <w:pPr>
              <w:widowControl w:val="0"/>
              <w:spacing w:before="80" w:after="80"/>
              <w:jc w:val="center"/>
              <w:rPr>
                <w:sz w:val="20"/>
                <w:szCs w:val="22"/>
                <w:lang w:val="fr-CH"/>
              </w:rPr>
            </w:pPr>
            <w:r>
              <w:rPr>
                <w:sz w:val="20"/>
                <w:szCs w:val="22"/>
                <w:lang w:val="fr-CH"/>
              </w:rPr>
              <w:t>1 303 520</w:t>
            </w:r>
          </w:p>
        </w:tc>
        <w:tc>
          <w:tcPr>
            <w:tcW w:w="577" w:type="pct"/>
            <w:noWrap/>
            <w:vAlign w:val="bottom"/>
          </w:tcPr>
          <w:p w:rsidR="00000000" w:rsidRDefault="00000000">
            <w:pPr>
              <w:widowControl w:val="0"/>
              <w:spacing w:before="80" w:after="80"/>
              <w:jc w:val="center"/>
              <w:rPr>
                <w:sz w:val="20"/>
                <w:szCs w:val="22"/>
                <w:lang w:val="fr-CH"/>
              </w:rPr>
            </w:pPr>
            <w:r>
              <w:rPr>
                <w:sz w:val="20"/>
                <w:szCs w:val="22"/>
                <w:lang w:val="fr-CH"/>
              </w:rPr>
              <w:t>1 161 920</w:t>
            </w:r>
          </w:p>
        </w:tc>
        <w:tc>
          <w:tcPr>
            <w:tcW w:w="767" w:type="pct"/>
            <w:noWrap/>
            <w:vAlign w:val="bottom"/>
          </w:tcPr>
          <w:p w:rsidR="00000000" w:rsidRDefault="00000000">
            <w:pPr>
              <w:widowControl w:val="0"/>
              <w:spacing w:before="80" w:after="80"/>
              <w:jc w:val="center"/>
              <w:rPr>
                <w:sz w:val="20"/>
                <w:szCs w:val="22"/>
                <w:lang w:val="fr-CH"/>
              </w:rPr>
            </w:pPr>
            <w:r>
              <w:rPr>
                <w:sz w:val="20"/>
                <w:szCs w:val="22"/>
                <w:lang w:val="fr-CH"/>
              </w:rPr>
              <w:t>2 465 439</w:t>
            </w:r>
          </w:p>
        </w:tc>
      </w:tr>
      <w:tr w:rsidR="00000000">
        <w:tc>
          <w:tcPr>
            <w:tcW w:w="449" w:type="pct"/>
            <w:noWrap/>
            <w:vAlign w:val="bottom"/>
          </w:tcPr>
          <w:p w:rsidR="00000000" w:rsidRDefault="00000000">
            <w:pPr>
              <w:widowControl w:val="0"/>
              <w:spacing w:before="80" w:after="80"/>
              <w:rPr>
                <w:sz w:val="20"/>
                <w:szCs w:val="22"/>
                <w:lang w:val="fr-CH"/>
              </w:rPr>
            </w:pPr>
            <w:r>
              <w:rPr>
                <w:sz w:val="20"/>
                <w:szCs w:val="22"/>
                <w:lang w:val="fr-CH"/>
              </w:rPr>
              <w:t>2003</w:t>
            </w:r>
          </w:p>
        </w:tc>
        <w:tc>
          <w:tcPr>
            <w:tcW w:w="642" w:type="pct"/>
            <w:noWrap/>
            <w:vAlign w:val="bottom"/>
          </w:tcPr>
          <w:p w:rsidR="00000000" w:rsidRDefault="00000000">
            <w:pPr>
              <w:widowControl w:val="0"/>
              <w:spacing w:before="80" w:after="80"/>
              <w:jc w:val="center"/>
              <w:rPr>
                <w:sz w:val="20"/>
                <w:szCs w:val="22"/>
                <w:lang w:val="fr-CH"/>
              </w:rPr>
            </w:pPr>
            <w:r>
              <w:rPr>
                <w:sz w:val="20"/>
                <w:szCs w:val="22"/>
                <w:lang w:val="fr-CH"/>
              </w:rPr>
              <w:t>1 553 561</w:t>
            </w:r>
          </w:p>
        </w:tc>
        <w:tc>
          <w:tcPr>
            <w:tcW w:w="641" w:type="pct"/>
            <w:noWrap/>
            <w:vAlign w:val="bottom"/>
          </w:tcPr>
          <w:p w:rsidR="00000000" w:rsidRDefault="00000000">
            <w:pPr>
              <w:widowControl w:val="0"/>
              <w:spacing w:before="80" w:after="80"/>
              <w:jc w:val="center"/>
              <w:rPr>
                <w:sz w:val="20"/>
                <w:szCs w:val="22"/>
                <w:lang w:val="fr-CH"/>
              </w:rPr>
            </w:pPr>
            <w:r>
              <w:rPr>
                <w:sz w:val="20"/>
                <w:szCs w:val="22"/>
                <w:lang w:val="fr-CH"/>
              </w:rPr>
              <w:t>1 629 599</w:t>
            </w:r>
          </w:p>
        </w:tc>
        <w:tc>
          <w:tcPr>
            <w:tcW w:w="833" w:type="pct"/>
            <w:noWrap/>
            <w:vAlign w:val="bottom"/>
          </w:tcPr>
          <w:p w:rsidR="00000000" w:rsidRDefault="00000000">
            <w:pPr>
              <w:widowControl w:val="0"/>
              <w:spacing w:before="80" w:after="80"/>
              <w:jc w:val="center"/>
              <w:rPr>
                <w:sz w:val="20"/>
                <w:szCs w:val="22"/>
                <w:lang w:val="fr-CH"/>
              </w:rPr>
            </w:pPr>
            <w:r>
              <w:rPr>
                <w:sz w:val="20"/>
                <w:szCs w:val="22"/>
                <w:lang w:val="fr-CH"/>
              </w:rPr>
              <w:t>3 183 160</w:t>
            </w:r>
          </w:p>
        </w:tc>
        <w:tc>
          <w:tcPr>
            <w:tcW w:w="514" w:type="pct"/>
            <w:noWrap/>
            <w:vAlign w:val="bottom"/>
          </w:tcPr>
          <w:p w:rsidR="00000000" w:rsidRDefault="00000000">
            <w:pPr>
              <w:widowControl w:val="0"/>
              <w:spacing w:before="80" w:after="80"/>
              <w:jc w:val="center"/>
              <w:rPr>
                <w:sz w:val="20"/>
                <w:szCs w:val="22"/>
                <w:lang w:val="fr-CH"/>
              </w:rPr>
            </w:pPr>
            <w:r>
              <w:rPr>
                <w:sz w:val="20"/>
                <w:szCs w:val="22"/>
                <w:lang w:val="fr-CH"/>
              </w:rPr>
              <w:t>2003</w:t>
            </w:r>
          </w:p>
        </w:tc>
        <w:tc>
          <w:tcPr>
            <w:tcW w:w="577" w:type="pct"/>
            <w:noWrap/>
            <w:vAlign w:val="bottom"/>
          </w:tcPr>
          <w:p w:rsidR="00000000" w:rsidRDefault="00000000">
            <w:pPr>
              <w:widowControl w:val="0"/>
              <w:spacing w:before="80" w:after="80"/>
              <w:jc w:val="center"/>
              <w:rPr>
                <w:sz w:val="20"/>
                <w:szCs w:val="22"/>
                <w:lang w:val="fr-CH"/>
              </w:rPr>
            </w:pPr>
            <w:r>
              <w:rPr>
                <w:sz w:val="20"/>
                <w:szCs w:val="22"/>
                <w:lang w:val="fr-CH"/>
              </w:rPr>
              <w:t>1 318 625</w:t>
            </w:r>
          </w:p>
        </w:tc>
        <w:tc>
          <w:tcPr>
            <w:tcW w:w="577" w:type="pct"/>
            <w:noWrap/>
            <w:vAlign w:val="bottom"/>
          </w:tcPr>
          <w:p w:rsidR="00000000" w:rsidRDefault="00000000">
            <w:pPr>
              <w:widowControl w:val="0"/>
              <w:spacing w:before="80" w:after="80"/>
              <w:jc w:val="center"/>
              <w:rPr>
                <w:sz w:val="20"/>
                <w:szCs w:val="22"/>
                <w:lang w:val="fr-CH"/>
              </w:rPr>
            </w:pPr>
            <w:r>
              <w:rPr>
                <w:sz w:val="20"/>
                <w:szCs w:val="22"/>
                <w:lang w:val="fr-CH"/>
              </w:rPr>
              <w:t>1 175 663</w:t>
            </w:r>
          </w:p>
        </w:tc>
        <w:tc>
          <w:tcPr>
            <w:tcW w:w="767" w:type="pct"/>
            <w:noWrap/>
            <w:vAlign w:val="bottom"/>
          </w:tcPr>
          <w:p w:rsidR="00000000" w:rsidRDefault="00000000">
            <w:pPr>
              <w:widowControl w:val="0"/>
              <w:spacing w:before="80" w:after="80"/>
              <w:jc w:val="center"/>
              <w:rPr>
                <w:sz w:val="20"/>
                <w:szCs w:val="22"/>
                <w:lang w:val="fr-CH"/>
              </w:rPr>
            </w:pPr>
            <w:r>
              <w:rPr>
                <w:sz w:val="20"/>
                <w:szCs w:val="22"/>
                <w:lang w:val="fr-CH"/>
              </w:rPr>
              <w:t>2 494 288</w:t>
            </w:r>
          </w:p>
        </w:tc>
      </w:tr>
      <w:tr w:rsidR="00000000">
        <w:tc>
          <w:tcPr>
            <w:tcW w:w="449" w:type="pct"/>
            <w:noWrap/>
            <w:vAlign w:val="bottom"/>
          </w:tcPr>
          <w:p w:rsidR="00000000" w:rsidRDefault="00000000">
            <w:pPr>
              <w:widowControl w:val="0"/>
              <w:spacing w:before="80" w:after="80"/>
              <w:rPr>
                <w:sz w:val="20"/>
                <w:szCs w:val="22"/>
                <w:lang w:val="fr-CH"/>
              </w:rPr>
            </w:pPr>
            <w:r>
              <w:rPr>
                <w:sz w:val="20"/>
                <w:szCs w:val="22"/>
                <w:lang w:val="fr-CH"/>
              </w:rPr>
              <w:t>2004</w:t>
            </w:r>
          </w:p>
        </w:tc>
        <w:tc>
          <w:tcPr>
            <w:tcW w:w="642" w:type="pct"/>
            <w:noWrap/>
            <w:vAlign w:val="bottom"/>
          </w:tcPr>
          <w:p w:rsidR="00000000" w:rsidRDefault="00000000">
            <w:pPr>
              <w:widowControl w:val="0"/>
              <w:spacing w:before="80" w:after="80"/>
              <w:jc w:val="center"/>
              <w:rPr>
                <w:sz w:val="20"/>
                <w:szCs w:val="22"/>
                <w:lang w:val="fr-CH"/>
              </w:rPr>
            </w:pPr>
            <w:r>
              <w:rPr>
                <w:sz w:val="20"/>
                <w:szCs w:val="22"/>
                <w:lang w:val="fr-CH"/>
              </w:rPr>
              <w:t>1 594 161</w:t>
            </w:r>
          </w:p>
        </w:tc>
        <w:tc>
          <w:tcPr>
            <w:tcW w:w="641" w:type="pct"/>
            <w:noWrap/>
            <w:vAlign w:val="bottom"/>
          </w:tcPr>
          <w:p w:rsidR="00000000" w:rsidRDefault="00000000">
            <w:pPr>
              <w:widowControl w:val="0"/>
              <w:spacing w:before="80" w:after="80"/>
              <w:jc w:val="center"/>
              <w:rPr>
                <w:sz w:val="20"/>
                <w:szCs w:val="22"/>
                <w:lang w:val="fr-CH"/>
              </w:rPr>
            </w:pPr>
            <w:r>
              <w:rPr>
                <w:sz w:val="20"/>
                <w:szCs w:val="22"/>
                <w:lang w:val="fr-CH"/>
              </w:rPr>
              <w:t>1 671 185</w:t>
            </w:r>
          </w:p>
        </w:tc>
        <w:tc>
          <w:tcPr>
            <w:tcW w:w="833" w:type="pct"/>
            <w:noWrap/>
            <w:vAlign w:val="bottom"/>
          </w:tcPr>
          <w:p w:rsidR="00000000" w:rsidRDefault="00000000">
            <w:pPr>
              <w:widowControl w:val="0"/>
              <w:spacing w:before="80" w:after="80"/>
              <w:jc w:val="center"/>
              <w:rPr>
                <w:sz w:val="20"/>
                <w:szCs w:val="22"/>
                <w:lang w:val="fr-CH"/>
              </w:rPr>
            </w:pPr>
            <w:r>
              <w:rPr>
                <w:sz w:val="20"/>
                <w:szCs w:val="22"/>
                <w:lang w:val="fr-CH"/>
              </w:rPr>
              <w:t>3 265 346</w:t>
            </w:r>
          </w:p>
        </w:tc>
        <w:tc>
          <w:tcPr>
            <w:tcW w:w="514" w:type="pct"/>
            <w:noWrap/>
            <w:vAlign w:val="bottom"/>
          </w:tcPr>
          <w:p w:rsidR="00000000" w:rsidRDefault="00000000">
            <w:pPr>
              <w:widowControl w:val="0"/>
              <w:spacing w:before="80" w:after="80"/>
              <w:jc w:val="center"/>
              <w:rPr>
                <w:sz w:val="20"/>
                <w:szCs w:val="22"/>
                <w:lang w:val="fr-CH"/>
              </w:rPr>
            </w:pPr>
            <w:r>
              <w:rPr>
                <w:sz w:val="20"/>
                <w:szCs w:val="22"/>
                <w:lang w:val="fr-CH"/>
              </w:rPr>
              <w:t>2004</w:t>
            </w:r>
          </w:p>
        </w:tc>
        <w:tc>
          <w:tcPr>
            <w:tcW w:w="577" w:type="pct"/>
            <w:noWrap/>
            <w:vAlign w:val="bottom"/>
          </w:tcPr>
          <w:p w:rsidR="00000000" w:rsidRDefault="00000000">
            <w:pPr>
              <w:widowControl w:val="0"/>
              <w:spacing w:before="80" w:after="80"/>
              <w:jc w:val="center"/>
              <w:rPr>
                <w:sz w:val="20"/>
                <w:szCs w:val="22"/>
                <w:lang w:val="fr-CH"/>
              </w:rPr>
            </w:pPr>
            <w:r>
              <w:rPr>
                <w:sz w:val="20"/>
                <w:szCs w:val="22"/>
                <w:lang w:val="fr-CH"/>
              </w:rPr>
              <w:t>1 333 497</w:t>
            </w:r>
          </w:p>
        </w:tc>
        <w:tc>
          <w:tcPr>
            <w:tcW w:w="577" w:type="pct"/>
            <w:noWrap/>
            <w:vAlign w:val="bottom"/>
          </w:tcPr>
          <w:p w:rsidR="00000000" w:rsidRDefault="00000000">
            <w:pPr>
              <w:widowControl w:val="0"/>
              <w:spacing w:before="80" w:after="80"/>
              <w:jc w:val="center"/>
              <w:rPr>
                <w:sz w:val="20"/>
                <w:szCs w:val="22"/>
                <w:lang w:val="fr-CH"/>
              </w:rPr>
            </w:pPr>
            <w:r>
              <w:rPr>
                <w:sz w:val="20"/>
                <w:szCs w:val="22"/>
                <w:lang w:val="fr-CH"/>
              </w:rPr>
              <w:t>1 189 245</w:t>
            </w:r>
          </w:p>
        </w:tc>
        <w:tc>
          <w:tcPr>
            <w:tcW w:w="767" w:type="pct"/>
            <w:noWrap/>
            <w:vAlign w:val="bottom"/>
          </w:tcPr>
          <w:p w:rsidR="00000000" w:rsidRDefault="00000000">
            <w:pPr>
              <w:widowControl w:val="0"/>
              <w:spacing w:before="80" w:after="80"/>
              <w:jc w:val="center"/>
              <w:rPr>
                <w:sz w:val="20"/>
                <w:szCs w:val="22"/>
                <w:lang w:val="fr-CH"/>
              </w:rPr>
            </w:pPr>
            <w:r>
              <w:rPr>
                <w:sz w:val="20"/>
                <w:szCs w:val="22"/>
                <w:lang w:val="fr-CH"/>
              </w:rPr>
              <w:t>2 522 742</w:t>
            </w:r>
          </w:p>
        </w:tc>
      </w:tr>
      <w:tr w:rsidR="00000000">
        <w:tc>
          <w:tcPr>
            <w:tcW w:w="449" w:type="pct"/>
            <w:tcBorders>
              <w:bottom w:val="single" w:sz="4" w:space="0" w:color="auto"/>
            </w:tcBorders>
            <w:noWrap/>
            <w:vAlign w:val="bottom"/>
          </w:tcPr>
          <w:p w:rsidR="00000000" w:rsidRDefault="00000000">
            <w:pPr>
              <w:widowControl w:val="0"/>
              <w:spacing w:before="80" w:after="80"/>
              <w:rPr>
                <w:sz w:val="20"/>
                <w:szCs w:val="22"/>
                <w:lang w:val="fr-CH"/>
              </w:rPr>
            </w:pPr>
            <w:r>
              <w:rPr>
                <w:sz w:val="20"/>
                <w:szCs w:val="22"/>
                <w:lang w:val="fr-CH"/>
              </w:rPr>
              <w:t>2005</w:t>
            </w:r>
          </w:p>
        </w:tc>
        <w:tc>
          <w:tcPr>
            <w:tcW w:w="642" w:type="pct"/>
            <w:tcBorders>
              <w:bottom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1 634 869</w:t>
            </w:r>
          </w:p>
        </w:tc>
        <w:tc>
          <w:tcPr>
            <w:tcW w:w="641" w:type="pct"/>
            <w:tcBorders>
              <w:bottom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1 712 924</w:t>
            </w:r>
          </w:p>
        </w:tc>
        <w:tc>
          <w:tcPr>
            <w:tcW w:w="833" w:type="pct"/>
            <w:tcBorders>
              <w:bottom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3 347 793</w:t>
            </w:r>
          </w:p>
        </w:tc>
        <w:tc>
          <w:tcPr>
            <w:tcW w:w="514" w:type="pct"/>
            <w:tcBorders>
              <w:bottom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2005</w:t>
            </w:r>
          </w:p>
        </w:tc>
        <w:tc>
          <w:tcPr>
            <w:tcW w:w="577" w:type="pct"/>
            <w:tcBorders>
              <w:bottom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1 348 254</w:t>
            </w:r>
          </w:p>
        </w:tc>
        <w:tc>
          <w:tcPr>
            <w:tcW w:w="577" w:type="pct"/>
            <w:tcBorders>
              <w:bottom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1 202 604</w:t>
            </w:r>
          </w:p>
        </w:tc>
        <w:tc>
          <w:tcPr>
            <w:tcW w:w="767" w:type="pct"/>
            <w:tcBorders>
              <w:bottom w:val="single" w:sz="4" w:space="0" w:color="auto"/>
            </w:tcBorders>
            <w:noWrap/>
            <w:vAlign w:val="bottom"/>
          </w:tcPr>
          <w:p w:rsidR="00000000" w:rsidRDefault="00000000">
            <w:pPr>
              <w:widowControl w:val="0"/>
              <w:spacing w:before="80" w:after="80"/>
              <w:jc w:val="center"/>
              <w:rPr>
                <w:sz w:val="20"/>
                <w:szCs w:val="22"/>
                <w:lang w:val="fr-CH"/>
              </w:rPr>
            </w:pPr>
            <w:r>
              <w:rPr>
                <w:sz w:val="20"/>
                <w:szCs w:val="22"/>
                <w:lang w:val="fr-CH"/>
              </w:rPr>
              <w:t>2 550 858</w:t>
            </w:r>
          </w:p>
        </w:tc>
      </w:tr>
    </w:tbl>
    <w:p w:rsidR="00000000" w:rsidRDefault="00000000">
      <w:pPr>
        <w:spacing w:before="80"/>
        <w:ind w:firstLine="567"/>
        <w:rPr>
          <w:sz w:val="20"/>
          <w:szCs w:val="18"/>
          <w:lang w:val="fr-CH"/>
        </w:rPr>
      </w:pPr>
      <w:r>
        <w:rPr>
          <w:i/>
          <w:iCs/>
          <w:sz w:val="20"/>
          <w:szCs w:val="18"/>
          <w:lang w:val="fr-CH"/>
        </w:rPr>
        <w:t xml:space="preserve">Source : </w:t>
      </w:r>
      <w:r>
        <w:rPr>
          <w:sz w:val="20"/>
          <w:szCs w:val="18"/>
          <w:lang w:val="fr-CH"/>
        </w:rPr>
        <w:t xml:space="preserve"> DGEEC.  Paraguay :  Projection de population par sexe et groupes d’âge, selon les zones urbaines ou rurales, 2000-2030.</w:t>
      </w:r>
    </w:p>
    <w:p w:rsidR="00000000" w:rsidRDefault="00000000">
      <w:pPr>
        <w:spacing w:before="80" w:after="240"/>
        <w:ind w:firstLine="567"/>
        <w:rPr>
          <w:sz w:val="20"/>
          <w:lang w:val="fr-CH"/>
        </w:rPr>
      </w:pPr>
      <w:r>
        <w:rPr>
          <w:b/>
          <w:bCs/>
          <w:sz w:val="20"/>
          <w:szCs w:val="20"/>
          <w:vertAlign w:val="superscript"/>
          <w:lang w:val="fr-CH"/>
        </w:rPr>
        <w:t xml:space="preserve">1 </w:t>
      </w:r>
      <w:r>
        <w:rPr>
          <w:sz w:val="20"/>
          <w:szCs w:val="20"/>
          <w:lang w:val="fr-CH"/>
        </w:rPr>
        <w:t xml:space="preserve"> Il s’agit de projections de population qui tiennent compte des omissions de recensement.</w:t>
      </w:r>
    </w:p>
    <w:p w:rsidR="00000000" w:rsidRDefault="00000000">
      <w:pPr>
        <w:spacing w:after="240"/>
        <w:rPr>
          <w:b/>
          <w:lang w:val="fr-CH"/>
        </w:rPr>
      </w:pPr>
      <w:r>
        <w:rPr>
          <w:b/>
          <w:lang w:val="fr-CH"/>
        </w:rPr>
        <w:t>7.</w:t>
      </w:r>
      <w:r>
        <w:rPr>
          <w:b/>
          <w:lang w:val="fr-CH"/>
        </w:rPr>
        <w:tab/>
        <w:t xml:space="preserve">Femmes chefs de famille </w:t>
      </w:r>
    </w:p>
    <w:p w:rsidR="00000000" w:rsidRDefault="00000000">
      <w:pPr>
        <w:autoSpaceDE w:val="0"/>
        <w:autoSpaceDN w:val="0"/>
        <w:adjustRightInd w:val="0"/>
        <w:spacing w:after="240"/>
        <w:rPr>
          <w:lang w:val="fr-CH"/>
        </w:rPr>
      </w:pPr>
      <w:r>
        <w:rPr>
          <w:lang w:val="fr-CH"/>
        </w:rPr>
        <w:t>33.</w:t>
      </w:r>
      <w:r>
        <w:rPr>
          <w:lang w:val="fr-CH"/>
        </w:rPr>
        <w:tab/>
        <w:t>L’accroissement régulier du nombre de foyers dont le chef est une femme est significatif, puisqu’il est passé de 20 % en 1992 à 25,9 % en 2002.  D’après l’enquête sur les ménages réalisée en 2004, un foyer paraguayen sur quatre est dirigé par une femme. Cette évolution est d’autant plus significative que le nombre de femmes chefs de famille a presque triplé au cours des 20 dernières années. En 2002, 29,6 % des ménages urbains et 20,7 % des ménages ruraux étaient dirigés par une femme.  Un segment important de ces ménages présente les caractéristiques de la pauvreté et de l’extrême pauvreté.</w:t>
      </w:r>
    </w:p>
    <w:p w:rsidR="00000000" w:rsidRDefault="00000000">
      <w:pPr>
        <w:pStyle w:val="Heading4"/>
        <w:spacing w:after="240"/>
        <w:rPr>
          <w:lang w:val="fr-CH"/>
        </w:rPr>
      </w:pPr>
      <w:r>
        <w:rPr>
          <w:sz w:val="22"/>
          <w:lang w:val="fr-CH"/>
        </w:rPr>
        <w:t>Paraguay :  Femmes chefs de famille, 1992 et 2002</w:t>
      </w:r>
    </w:p>
    <w:tbl>
      <w:tblPr>
        <w:tblW w:w="3000" w:type="pct"/>
        <w:jc w:val="center"/>
        <w:tblLayout w:type="fixed"/>
        <w:tblCellMar>
          <w:left w:w="0" w:type="dxa"/>
          <w:right w:w="0" w:type="dxa"/>
        </w:tblCellMar>
        <w:tblLook w:val="0000" w:firstRow="0" w:lastRow="0" w:firstColumn="0" w:lastColumn="0" w:noHBand="0" w:noVBand="0"/>
      </w:tblPr>
      <w:tblGrid>
        <w:gridCol w:w="1870"/>
        <w:gridCol w:w="2240"/>
        <w:gridCol w:w="1547"/>
      </w:tblGrid>
      <w:tr w:rsidR="00000000">
        <w:trPr>
          <w:jc w:val="center"/>
        </w:trPr>
        <w:tc>
          <w:tcPr>
            <w:tcW w:w="1930" w:type="dxa"/>
            <w:tcBorders>
              <w:top w:val="single" w:sz="4" w:space="0" w:color="auto"/>
              <w:bottom w:val="single" w:sz="4" w:space="0" w:color="auto"/>
            </w:tcBorders>
            <w:noWrap/>
            <w:vAlign w:val="bottom"/>
          </w:tcPr>
          <w:p w:rsidR="00000000" w:rsidRDefault="00000000">
            <w:pPr>
              <w:pStyle w:val="Heading5"/>
              <w:rPr>
                <w:lang w:val="fr-CH"/>
              </w:rPr>
            </w:pPr>
            <w:r>
              <w:rPr>
                <w:lang w:val="fr-CH"/>
              </w:rPr>
              <w:t>Recensements</w:t>
            </w:r>
          </w:p>
        </w:tc>
        <w:tc>
          <w:tcPr>
            <w:tcW w:w="2312" w:type="dxa"/>
            <w:tcBorders>
              <w:top w:val="single" w:sz="4" w:space="0" w:color="auto"/>
              <w:bottom w:val="single" w:sz="4" w:space="0" w:color="auto"/>
            </w:tcBorders>
            <w:noWrap/>
            <w:vAlign w:val="bottom"/>
          </w:tcPr>
          <w:p w:rsidR="00000000" w:rsidRDefault="00000000">
            <w:pPr>
              <w:widowControl w:val="0"/>
              <w:spacing w:before="80" w:after="80"/>
              <w:jc w:val="center"/>
              <w:rPr>
                <w:b/>
                <w:bCs/>
                <w:i/>
                <w:iCs/>
                <w:sz w:val="20"/>
                <w:szCs w:val="20"/>
                <w:lang w:val="fr-CH"/>
              </w:rPr>
            </w:pPr>
            <w:r>
              <w:rPr>
                <w:b/>
                <w:bCs/>
                <w:i/>
                <w:iCs/>
                <w:sz w:val="20"/>
                <w:szCs w:val="20"/>
                <w:lang w:val="fr-CH"/>
              </w:rPr>
              <w:t>Nombre</w:t>
            </w:r>
          </w:p>
        </w:tc>
        <w:tc>
          <w:tcPr>
            <w:tcW w:w="1596" w:type="dxa"/>
            <w:tcBorders>
              <w:top w:val="single" w:sz="4" w:space="0" w:color="auto"/>
              <w:bottom w:val="single" w:sz="4" w:space="0" w:color="auto"/>
            </w:tcBorders>
            <w:noWrap/>
            <w:vAlign w:val="bottom"/>
          </w:tcPr>
          <w:p w:rsidR="00000000" w:rsidRDefault="00000000">
            <w:pPr>
              <w:widowControl w:val="0"/>
              <w:spacing w:before="80" w:after="80"/>
              <w:jc w:val="center"/>
              <w:rPr>
                <w:b/>
                <w:bCs/>
                <w:i/>
                <w:iCs/>
                <w:sz w:val="20"/>
                <w:szCs w:val="20"/>
                <w:lang w:val="fr-CH"/>
              </w:rPr>
            </w:pPr>
            <w:r>
              <w:rPr>
                <w:b/>
                <w:bCs/>
                <w:i/>
                <w:iCs/>
                <w:sz w:val="20"/>
                <w:szCs w:val="20"/>
                <w:lang w:val="fr-CH"/>
              </w:rPr>
              <w:t>%</w:t>
            </w:r>
          </w:p>
        </w:tc>
      </w:tr>
      <w:tr w:rsidR="00000000">
        <w:trPr>
          <w:jc w:val="center"/>
        </w:trPr>
        <w:tc>
          <w:tcPr>
            <w:tcW w:w="1930" w:type="dxa"/>
            <w:tcBorders>
              <w:top w:val="single" w:sz="4"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1992</w:t>
            </w:r>
          </w:p>
        </w:tc>
        <w:tc>
          <w:tcPr>
            <w:tcW w:w="2312" w:type="dxa"/>
            <w:tcBorders>
              <w:top w:val="single" w:sz="4"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180 047</w:t>
            </w:r>
          </w:p>
        </w:tc>
        <w:tc>
          <w:tcPr>
            <w:tcW w:w="1596" w:type="dxa"/>
            <w:tcBorders>
              <w:top w:val="single" w:sz="4"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20,8</w:t>
            </w:r>
          </w:p>
        </w:tc>
      </w:tr>
      <w:tr w:rsidR="00000000">
        <w:trPr>
          <w:jc w:val="center"/>
        </w:trPr>
        <w:tc>
          <w:tcPr>
            <w:tcW w:w="1930" w:type="dxa"/>
            <w:noWrap/>
            <w:vAlign w:val="bottom"/>
          </w:tcPr>
          <w:p w:rsidR="00000000" w:rsidRDefault="00000000">
            <w:pPr>
              <w:widowControl w:val="0"/>
              <w:spacing w:before="80" w:after="80"/>
              <w:jc w:val="center"/>
              <w:rPr>
                <w:sz w:val="20"/>
                <w:szCs w:val="20"/>
                <w:lang w:val="fr-CH"/>
              </w:rPr>
            </w:pPr>
            <w:r>
              <w:rPr>
                <w:sz w:val="20"/>
                <w:szCs w:val="20"/>
                <w:lang w:val="fr-CH"/>
              </w:rPr>
              <w:t>2002</w:t>
            </w:r>
          </w:p>
        </w:tc>
        <w:tc>
          <w:tcPr>
            <w:tcW w:w="2312" w:type="dxa"/>
            <w:noWrap/>
            <w:vAlign w:val="bottom"/>
          </w:tcPr>
          <w:p w:rsidR="00000000" w:rsidRDefault="00000000">
            <w:pPr>
              <w:widowControl w:val="0"/>
              <w:spacing w:before="80" w:after="80"/>
              <w:jc w:val="center"/>
              <w:rPr>
                <w:sz w:val="20"/>
                <w:szCs w:val="20"/>
                <w:lang w:val="fr-CH"/>
              </w:rPr>
            </w:pPr>
            <w:r>
              <w:rPr>
                <w:sz w:val="20"/>
                <w:szCs w:val="20"/>
                <w:lang w:val="fr-CH"/>
              </w:rPr>
              <w:t>287 040</w:t>
            </w:r>
          </w:p>
        </w:tc>
        <w:tc>
          <w:tcPr>
            <w:tcW w:w="1596" w:type="dxa"/>
            <w:noWrap/>
            <w:vAlign w:val="bottom"/>
          </w:tcPr>
          <w:p w:rsidR="00000000" w:rsidRDefault="00000000">
            <w:pPr>
              <w:widowControl w:val="0"/>
              <w:spacing w:before="80" w:after="80"/>
              <w:jc w:val="center"/>
              <w:rPr>
                <w:sz w:val="20"/>
                <w:szCs w:val="20"/>
                <w:lang w:val="fr-CH"/>
              </w:rPr>
            </w:pPr>
            <w:r>
              <w:rPr>
                <w:sz w:val="20"/>
                <w:szCs w:val="20"/>
                <w:lang w:val="fr-CH"/>
              </w:rPr>
              <w:t>25,9</w:t>
            </w:r>
          </w:p>
        </w:tc>
      </w:tr>
      <w:tr w:rsidR="00000000">
        <w:trPr>
          <w:jc w:val="center"/>
        </w:trPr>
        <w:tc>
          <w:tcPr>
            <w:tcW w:w="1930" w:type="dxa"/>
            <w:tcBorders>
              <w:bottom w:val="single" w:sz="4"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2005</w:t>
            </w:r>
          </w:p>
        </w:tc>
        <w:tc>
          <w:tcPr>
            <w:tcW w:w="2312" w:type="dxa"/>
            <w:tcBorders>
              <w:bottom w:val="single" w:sz="4"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371 566</w:t>
            </w:r>
          </w:p>
        </w:tc>
        <w:tc>
          <w:tcPr>
            <w:tcW w:w="1596" w:type="dxa"/>
            <w:tcBorders>
              <w:bottom w:val="single" w:sz="4" w:space="0" w:color="auto"/>
            </w:tcBorders>
            <w:noWrap/>
            <w:vAlign w:val="bottom"/>
          </w:tcPr>
          <w:p w:rsidR="00000000" w:rsidRDefault="00000000">
            <w:pPr>
              <w:widowControl w:val="0"/>
              <w:spacing w:before="80" w:after="80"/>
              <w:jc w:val="center"/>
              <w:rPr>
                <w:sz w:val="20"/>
                <w:szCs w:val="20"/>
                <w:lang w:val="fr-CH"/>
              </w:rPr>
            </w:pPr>
            <w:r>
              <w:rPr>
                <w:sz w:val="20"/>
                <w:szCs w:val="20"/>
                <w:lang w:val="fr-CH"/>
              </w:rPr>
              <w:t>27,7</w:t>
            </w:r>
          </w:p>
        </w:tc>
      </w:tr>
    </w:tbl>
    <w:p w:rsidR="00000000" w:rsidRDefault="00000000">
      <w:pPr>
        <w:spacing w:before="120" w:after="360"/>
        <w:rPr>
          <w:sz w:val="20"/>
          <w:lang w:val="fr-CH"/>
        </w:rPr>
      </w:pPr>
      <w:r>
        <w:rPr>
          <w:i/>
          <w:iCs/>
          <w:sz w:val="20"/>
          <w:szCs w:val="16"/>
          <w:lang w:val="fr-CH"/>
        </w:rPr>
        <w:tab/>
        <w:t xml:space="preserve">Source : </w:t>
      </w:r>
      <w:r>
        <w:rPr>
          <w:sz w:val="20"/>
          <w:szCs w:val="16"/>
          <w:lang w:val="fr-CH"/>
        </w:rPr>
        <w:t xml:space="preserve"> DGEEC.  Recensements nationaux de la population et de l’habitation 1992, 2002 et 2005.</w:t>
      </w:r>
    </w:p>
    <w:p w:rsidR="00000000" w:rsidRDefault="00000000">
      <w:pPr>
        <w:spacing w:after="200"/>
        <w:jc w:val="center"/>
        <w:rPr>
          <w:b/>
          <w:bCs/>
          <w:lang w:val="fr-CH"/>
        </w:rPr>
      </w:pPr>
      <w:r>
        <w:rPr>
          <w:b/>
          <w:bCs/>
          <w:lang w:val="fr-CH"/>
        </w:rPr>
        <w:t xml:space="preserve">E.  Indicateurs socio-économiques </w:t>
      </w:r>
    </w:p>
    <w:p w:rsidR="00000000" w:rsidRDefault="00000000">
      <w:pPr>
        <w:autoSpaceDE w:val="0"/>
        <w:autoSpaceDN w:val="0"/>
        <w:adjustRightInd w:val="0"/>
        <w:spacing w:after="200"/>
        <w:rPr>
          <w:lang w:val="fr-CH"/>
        </w:rPr>
      </w:pPr>
      <w:r>
        <w:rPr>
          <w:lang w:val="fr-CH"/>
        </w:rPr>
        <w:t>34.</w:t>
      </w:r>
      <w:r>
        <w:rPr>
          <w:lang w:val="fr-CH"/>
        </w:rPr>
        <w:tab/>
        <w:t>On trouvera dans la présente section une ventilation des données disponibles sur les secteurs ci-après.</w:t>
      </w:r>
    </w:p>
    <w:p w:rsidR="00000000" w:rsidRDefault="00000000">
      <w:pPr>
        <w:spacing w:after="200"/>
        <w:rPr>
          <w:b/>
          <w:lang w:val="fr-CH"/>
        </w:rPr>
      </w:pPr>
      <w:r>
        <w:rPr>
          <w:b/>
          <w:lang w:val="fr-CH"/>
        </w:rPr>
        <w:t>1.</w:t>
      </w:r>
      <w:r>
        <w:rPr>
          <w:b/>
          <w:lang w:val="fr-CH"/>
        </w:rPr>
        <w:tab/>
        <w:t xml:space="preserve">Revenu national par habitant </w:t>
      </w:r>
    </w:p>
    <w:p w:rsidR="00000000" w:rsidRDefault="00000000">
      <w:pPr>
        <w:autoSpaceDE w:val="0"/>
        <w:autoSpaceDN w:val="0"/>
        <w:adjustRightInd w:val="0"/>
        <w:spacing w:after="200"/>
        <w:rPr>
          <w:lang w:val="fr-CH"/>
        </w:rPr>
      </w:pPr>
      <w:r>
        <w:rPr>
          <w:lang w:val="fr-CH"/>
        </w:rPr>
        <w:t>35.</w:t>
      </w:r>
      <w:r>
        <w:rPr>
          <w:lang w:val="fr-CH"/>
        </w:rPr>
        <w:tab/>
        <w:t>Selon les données communiquées par la Banque centrale du Paraguay, l’évolution du revenu natonal par habitant a été la suivante :</w:t>
      </w:r>
    </w:p>
    <w:p w:rsidR="00000000" w:rsidRDefault="00000000">
      <w:pPr>
        <w:pStyle w:val="Heading4"/>
        <w:rPr>
          <w:szCs w:val="24"/>
          <w:lang w:val="fr-CH"/>
        </w:rPr>
      </w:pPr>
      <w:r>
        <w:rPr>
          <w:sz w:val="22"/>
          <w:szCs w:val="24"/>
          <w:lang w:val="fr-CH"/>
        </w:rPr>
        <w:t xml:space="preserve">Évolution du revenu par habitant </w:t>
      </w:r>
    </w:p>
    <w:tbl>
      <w:tblPr>
        <w:tblW w:w="3000" w:type="pct"/>
        <w:jc w:val="center"/>
        <w:tblLayout w:type="fixed"/>
        <w:tblCellMar>
          <w:left w:w="0" w:type="dxa"/>
          <w:right w:w="0" w:type="dxa"/>
        </w:tblCellMar>
        <w:tblLook w:val="0000" w:firstRow="0" w:lastRow="0" w:firstColumn="0" w:lastColumn="0" w:noHBand="0" w:noVBand="0"/>
      </w:tblPr>
      <w:tblGrid>
        <w:gridCol w:w="1612"/>
        <w:gridCol w:w="1965"/>
        <w:gridCol w:w="2080"/>
      </w:tblGrid>
      <w:tr w:rsidR="00000000">
        <w:tblPrEx>
          <w:tblCellMar>
            <w:top w:w="0" w:type="dxa"/>
            <w:bottom w:w="0" w:type="dxa"/>
          </w:tblCellMar>
        </w:tblPrEx>
        <w:trPr>
          <w:jc w:val="center"/>
        </w:trPr>
        <w:tc>
          <w:tcPr>
            <w:tcW w:w="6089" w:type="dxa"/>
            <w:gridSpan w:val="3"/>
            <w:tcBorders>
              <w:top w:val="single" w:sz="4" w:space="0" w:color="auto"/>
              <w:bottom w:val="single" w:sz="4" w:space="0" w:color="auto"/>
            </w:tcBorders>
          </w:tcPr>
          <w:p w:rsidR="00000000" w:rsidRDefault="00000000">
            <w:pPr>
              <w:widowControl w:val="0"/>
              <w:autoSpaceDE w:val="0"/>
              <w:autoSpaceDN w:val="0"/>
              <w:adjustRightInd w:val="0"/>
              <w:spacing w:before="80" w:after="80"/>
              <w:jc w:val="center"/>
              <w:rPr>
                <w:b/>
                <w:bCs/>
                <w:i/>
                <w:iCs/>
                <w:sz w:val="20"/>
                <w:szCs w:val="20"/>
                <w:lang w:val="fr-CH"/>
              </w:rPr>
            </w:pPr>
            <w:r>
              <w:rPr>
                <w:b/>
                <w:bCs/>
                <w:i/>
                <w:iCs/>
                <w:sz w:val="20"/>
                <w:szCs w:val="20"/>
                <w:lang w:val="fr-CH"/>
              </w:rPr>
              <w:t>Produit intérieur brut par habitant</w:t>
            </w:r>
          </w:p>
        </w:tc>
      </w:tr>
      <w:tr w:rsidR="00000000">
        <w:tblPrEx>
          <w:tblCellMar>
            <w:top w:w="0" w:type="dxa"/>
            <w:bottom w:w="0" w:type="dxa"/>
          </w:tblCellMar>
        </w:tblPrEx>
        <w:trPr>
          <w:jc w:val="center"/>
        </w:trPr>
        <w:tc>
          <w:tcPr>
            <w:tcW w:w="1735" w:type="dxa"/>
            <w:tcBorders>
              <w:top w:val="single" w:sz="4" w:space="0" w:color="auto"/>
              <w:bottom w:val="single" w:sz="4" w:space="0" w:color="auto"/>
            </w:tcBorders>
          </w:tcPr>
          <w:p w:rsidR="00000000" w:rsidRDefault="00000000">
            <w:pPr>
              <w:pStyle w:val="Heading6"/>
              <w:rPr>
                <w:color w:val="auto"/>
                <w:lang w:val="fr-CH"/>
              </w:rPr>
            </w:pPr>
            <w:r>
              <w:rPr>
                <w:color w:val="auto"/>
                <w:lang w:val="fr-CH"/>
              </w:rPr>
              <w:t>Année</w:t>
            </w:r>
          </w:p>
        </w:tc>
        <w:tc>
          <w:tcPr>
            <w:tcW w:w="2115" w:type="dxa"/>
            <w:tcBorders>
              <w:top w:val="single" w:sz="4" w:space="0" w:color="auto"/>
              <w:bottom w:val="single" w:sz="4" w:space="0" w:color="auto"/>
            </w:tcBorders>
          </w:tcPr>
          <w:p w:rsidR="00000000" w:rsidRDefault="00000000">
            <w:pPr>
              <w:widowControl w:val="0"/>
              <w:autoSpaceDE w:val="0"/>
              <w:autoSpaceDN w:val="0"/>
              <w:adjustRightInd w:val="0"/>
              <w:spacing w:before="80" w:after="80"/>
              <w:jc w:val="center"/>
              <w:rPr>
                <w:b/>
                <w:bCs/>
                <w:i/>
                <w:iCs/>
                <w:sz w:val="20"/>
                <w:szCs w:val="20"/>
                <w:lang w:val="fr-CH"/>
              </w:rPr>
            </w:pPr>
            <w:r>
              <w:rPr>
                <w:b/>
                <w:bCs/>
                <w:i/>
                <w:iCs/>
                <w:sz w:val="20"/>
                <w:szCs w:val="20"/>
                <w:lang w:val="fr-CH"/>
              </w:rPr>
              <w:t>Dollars courants</w:t>
            </w:r>
          </w:p>
        </w:tc>
        <w:tc>
          <w:tcPr>
            <w:tcW w:w="2239" w:type="dxa"/>
            <w:tcBorders>
              <w:top w:val="single" w:sz="4" w:space="0" w:color="auto"/>
              <w:bottom w:val="single" w:sz="4" w:space="0" w:color="auto"/>
            </w:tcBorders>
          </w:tcPr>
          <w:p w:rsidR="00000000" w:rsidRDefault="00000000">
            <w:pPr>
              <w:widowControl w:val="0"/>
              <w:autoSpaceDE w:val="0"/>
              <w:autoSpaceDN w:val="0"/>
              <w:adjustRightInd w:val="0"/>
              <w:spacing w:before="80" w:after="80"/>
              <w:jc w:val="center"/>
              <w:rPr>
                <w:b/>
                <w:bCs/>
                <w:i/>
                <w:iCs/>
                <w:sz w:val="20"/>
                <w:szCs w:val="20"/>
                <w:lang w:val="fr-CH"/>
              </w:rPr>
            </w:pPr>
            <w:r>
              <w:rPr>
                <w:b/>
                <w:bCs/>
                <w:i/>
                <w:iCs/>
                <w:sz w:val="20"/>
                <w:szCs w:val="20"/>
                <w:lang w:val="fr-CH"/>
              </w:rPr>
              <w:t>Dollars constants</w:t>
            </w:r>
            <w:r>
              <w:rPr>
                <w:b/>
                <w:bCs/>
                <w:i/>
                <w:iCs/>
                <w:sz w:val="22"/>
                <w:szCs w:val="20"/>
                <w:vertAlign w:val="superscript"/>
                <w:lang w:val="fr-CH"/>
              </w:rPr>
              <w:t>*</w:t>
            </w:r>
          </w:p>
        </w:tc>
      </w:tr>
      <w:tr w:rsidR="00000000">
        <w:tblPrEx>
          <w:tblCellMar>
            <w:top w:w="0" w:type="dxa"/>
            <w:bottom w:w="0" w:type="dxa"/>
          </w:tblCellMar>
        </w:tblPrEx>
        <w:trPr>
          <w:jc w:val="center"/>
        </w:trPr>
        <w:tc>
          <w:tcPr>
            <w:tcW w:w="1735" w:type="dxa"/>
            <w:tcBorders>
              <w:top w:val="single" w:sz="4" w:space="0" w:color="auto"/>
            </w:tcBorders>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1994</w:t>
            </w:r>
          </w:p>
        </w:tc>
        <w:tc>
          <w:tcPr>
            <w:tcW w:w="2115" w:type="dxa"/>
            <w:tcBorders>
              <w:top w:val="single" w:sz="4" w:space="0" w:color="auto"/>
            </w:tcBorders>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1 481</w:t>
            </w:r>
          </w:p>
        </w:tc>
        <w:tc>
          <w:tcPr>
            <w:tcW w:w="2239" w:type="dxa"/>
            <w:tcBorders>
              <w:top w:val="single" w:sz="4" w:space="0" w:color="auto"/>
            </w:tcBorders>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1 481</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1995</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1 672</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1 526</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1996</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1 785</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1 498</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1997</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1 767</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1 509</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1998</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1 543</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1 485</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1999</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1 394</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1 433</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2000</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1 328</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1 356</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2001</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1 182</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1 356</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2002</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 xml:space="preserve">   915</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1 329</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2003</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 xml:space="preserve">   978</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1 353</w:t>
            </w:r>
          </w:p>
        </w:tc>
      </w:tr>
      <w:tr w:rsidR="00000000">
        <w:tblPrEx>
          <w:tblCellMar>
            <w:top w:w="0" w:type="dxa"/>
            <w:bottom w:w="0" w:type="dxa"/>
          </w:tblCellMar>
        </w:tblPrEx>
        <w:trPr>
          <w:jc w:val="center"/>
        </w:trPr>
        <w:tc>
          <w:tcPr>
            <w:tcW w:w="173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2004</w:t>
            </w:r>
          </w:p>
        </w:tc>
        <w:tc>
          <w:tcPr>
            <w:tcW w:w="2115"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1 205</w:t>
            </w:r>
          </w:p>
        </w:tc>
        <w:tc>
          <w:tcPr>
            <w:tcW w:w="2239" w:type="dxa"/>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1 382</w:t>
            </w:r>
          </w:p>
        </w:tc>
      </w:tr>
      <w:tr w:rsidR="00000000">
        <w:tblPrEx>
          <w:tblCellMar>
            <w:top w:w="0" w:type="dxa"/>
            <w:bottom w:w="0" w:type="dxa"/>
          </w:tblCellMar>
        </w:tblPrEx>
        <w:trPr>
          <w:jc w:val="center"/>
        </w:trPr>
        <w:tc>
          <w:tcPr>
            <w:tcW w:w="1735" w:type="dxa"/>
            <w:tcBorders>
              <w:bottom w:val="single" w:sz="4" w:space="0" w:color="auto"/>
            </w:tcBorders>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2005</w:t>
            </w:r>
          </w:p>
        </w:tc>
        <w:tc>
          <w:tcPr>
            <w:tcW w:w="2115" w:type="dxa"/>
            <w:tcBorders>
              <w:bottom w:val="single" w:sz="4" w:space="0" w:color="auto"/>
            </w:tcBorders>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1 301</w:t>
            </w:r>
          </w:p>
        </w:tc>
        <w:tc>
          <w:tcPr>
            <w:tcW w:w="2239" w:type="dxa"/>
            <w:tcBorders>
              <w:bottom w:val="single" w:sz="4" w:space="0" w:color="auto"/>
            </w:tcBorders>
          </w:tcPr>
          <w:p w:rsidR="00000000" w:rsidRDefault="00000000">
            <w:pPr>
              <w:widowControl w:val="0"/>
              <w:autoSpaceDE w:val="0"/>
              <w:autoSpaceDN w:val="0"/>
              <w:adjustRightInd w:val="0"/>
              <w:spacing w:before="80" w:after="80"/>
              <w:jc w:val="center"/>
              <w:rPr>
                <w:sz w:val="20"/>
                <w:szCs w:val="20"/>
                <w:lang w:val="fr-CH"/>
              </w:rPr>
            </w:pPr>
            <w:r>
              <w:rPr>
                <w:sz w:val="20"/>
                <w:szCs w:val="20"/>
                <w:lang w:val="fr-CH"/>
              </w:rPr>
              <w:t>1 393</w:t>
            </w:r>
          </w:p>
        </w:tc>
      </w:tr>
    </w:tbl>
    <w:p w:rsidR="00000000" w:rsidRDefault="00000000">
      <w:pPr>
        <w:spacing w:before="120" w:after="80"/>
        <w:rPr>
          <w:sz w:val="20"/>
          <w:szCs w:val="16"/>
          <w:lang w:val="fr-CH"/>
        </w:rPr>
      </w:pPr>
      <w:r>
        <w:rPr>
          <w:i/>
          <w:iCs/>
          <w:sz w:val="20"/>
          <w:szCs w:val="16"/>
          <w:lang w:val="fr-CH"/>
        </w:rPr>
        <w:tab/>
        <w:t xml:space="preserve">Source : </w:t>
      </w:r>
      <w:r>
        <w:rPr>
          <w:b/>
          <w:bCs/>
          <w:i/>
          <w:iCs/>
          <w:sz w:val="20"/>
          <w:szCs w:val="16"/>
          <w:lang w:val="fr-CH"/>
        </w:rPr>
        <w:t xml:space="preserve"> </w:t>
      </w:r>
      <w:r>
        <w:rPr>
          <w:sz w:val="20"/>
          <w:szCs w:val="16"/>
          <w:lang w:val="fr-CH"/>
        </w:rPr>
        <w:t>Département de la comptabilité nationale et du marché intérieur, Banque centrale du Paraguay.</w:t>
      </w:r>
    </w:p>
    <w:p w:rsidR="00000000" w:rsidRDefault="00000000">
      <w:pPr>
        <w:spacing w:before="120" w:after="360"/>
        <w:rPr>
          <w:bCs/>
          <w:sz w:val="20"/>
          <w:lang w:val="fr-CH"/>
        </w:rPr>
      </w:pPr>
      <w:r>
        <w:rPr>
          <w:b/>
          <w:sz w:val="20"/>
          <w:vertAlign w:val="superscript"/>
          <w:lang w:val="fr-CH"/>
        </w:rPr>
        <w:tab/>
      </w:r>
      <w:r>
        <w:rPr>
          <w:b/>
          <w:sz w:val="22"/>
          <w:vertAlign w:val="superscript"/>
          <w:lang w:val="fr-CH"/>
        </w:rPr>
        <w:t>*</w:t>
      </w:r>
      <w:r>
        <w:rPr>
          <w:bCs/>
          <w:sz w:val="22"/>
          <w:lang w:val="fr-CH"/>
        </w:rPr>
        <w:t xml:space="preserve"> </w:t>
      </w:r>
      <w:r>
        <w:rPr>
          <w:bCs/>
          <w:sz w:val="20"/>
          <w:lang w:val="fr-CH"/>
        </w:rPr>
        <w:t>Dollars constants de 1994.</w:t>
      </w:r>
    </w:p>
    <w:p w:rsidR="00000000" w:rsidRDefault="00000000">
      <w:pPr>
        <w:spacing w:after="240"/>
        <w:rPr>
          <w:b/>
          <w:lang w:val="fr-CH"/>
        </w:rPr>
      </w:pPr>
      <w:r>
        <w:rPr>
          <w:b/>
          <w:lang w:val="fr-CH"/>
        </w:rPr>
        <w:t>2.</w:t>
      </w:r>
      <w:r>
        <w:rPr>
          <w:b/>
          <w:lang w:val="fr-CH"/>
        </w:rPr>
        <w:tab/>
        <w:t xml:space="preserve">Produit national brut </w:t>
      </w:r>
    </w:p>
    <w:p w:rsidR="00000000" w:rsidRDefault="00000000">
      <w:pPr>
        <w:autoSpaceDE w:val="0"/>
        <w:autoSpaceDN w:val="0"/>
        <w:adjustRightInd w:val="0"/>
        <w:spacing w:after="240"/>
        <w:rPr>
          <w:lang w:val="fr-CH"/>
        </w:rPr>
      </w:pPr>
      <w:r>
        <w:rPr>
          <w:lang w:val="fr-CH"/>
        </w:rPr>
        <w:t>36.</w:t>
      </w:r>
      <w:r>
        <w:rPr>
          <w:lang w:val="fr-CH"/>
        </w:rPr>
        <w:tab/>
        <w:t xml:space="preserve">En 2005, le produit national brut aux prix du marché, exprimé en guaraníes constants de 1994, a varié de 2,7 % par rapport à l’année 2004, où le taux de variation avait été de 4,0 %.  </w:t>
      </w:r>
    </w:p>
    <w:p w:rsidR="00000000" w:rsidRDefault="00000000">
      <w:pPr>
        <w:autoSpaceDE w:val="0"/>
        <w:autoSpaceDN w:val="0"/>
        <w:adjustRightInd w:val="0"/>
        <w:spacing w:after="240"/>
        <w:rPr>
          <w:lang w:val="fr-CH"/>
        </w:rPr>
      </w:pPr>
      <w:r>
        <w:rPr>
          <w:lang w:val="fr-CH"/>
        </w:rPr>
        <w:t>37.</w:t>
      </w:r>
      <w:r>
        <w:rPr>
          <w:lang w:val="fr-CH"/>
        </w:rPr>
        <w:tab/>
        <w:t xml:space="preserve">Le secteur économique national a été touché en 2005, notamment en raison de facteurs climatiques qui ont affaibli le rendement des cultures en général et du recul des prix sur le marché international des exportations.  </w:t>
      </w:r>
    </w:p>
    <w:p w:rsidR="00000000" w:rsidRDefault="00000000">
      <w:pPr>
        <w:spacing w:after="240"/>
        <w:rPr>
          <w:b/>
          <w:lang w:val="fr-CH"/>
        </w:rPr>
      </w:pPr>
      <w:r>
        <w:rPr>
          <w:b/>
          <w:lang w:val="fr-CH"/>
        </w:rPr>
        <w:t>3.</w:t>
      </w:r>
      <w:r>
        <w:rPr>
          <w:b/>
          <w:lang w:val="fr-CH"/>
        </w:rPr>
        <w:tab/>
        <w:t xml:space="preserve">Taux d’inflation </w:t>
      </w:r>
    </w:p>
    <w:p w:rsidR="00000000" w:rsidRDefault="00000000">
      <w:pPr>
        <w:autoSpaceDE w:val="0"/>
        <w:autoSpaceDN w:val="0"/>
        <w:adjustRightInd w:val="0"/>
        <w:spacing w:after="240"/>
        <w:rPr>
          <w:lang w:val="fr-CH"/>
        </w:rPr>
      </w:pPr>
      <w:r>
        <w:rPr>
          <w:lang w:val="fr-CH"/>
        </w:rPr>
        <w:t>38.</w:t>
      </w:r>
      <w:r>
        <w:rPr>
          <w:lang w:val="fr-CH"/>
        </w:rPr>
        <w:tab/>
        <w:t>Selon les calculs de la Banque centrale du Paraguay, le taux d’inflation a évolué comme suit :</w:t>
      </w:r>
    </w:p>
    <w:tbl>
      <w:tblPr>
        <w:tblW w:w="5000" w:type="pct"/>
        <w:jc w:val="center"/>
        <w:tblLayout w:type="fixed"/>
        <w:tblCellMar>
          <w:left w:w="0" w:type="dxa"/>
          <w:right w:w="0" w:type="dxa"/>
        </w:tblCellMar>
        <w:tblLook w:val="0000" w:firstRow="0" w:lastRow="0" w:firstColumn="0" w:lastColumn="0" w:noHBand="0" w:noVBand="0"/>
      </w:tblPr>
      <w:tblGrid>
        <w:gridCol w:w="1235"/>
        <w:gridCol w:w="683"/>
        <w:gridCol w:w="683"/>
        <w:gridCol w:w="683"/>
        <w:gridCol w:w="682"/>
        <w:gridCol w:w="683"/>
        <w:gridCol w:w="683"/>
        <w:gridCol w:w="682"/>
        <w:gridCol w:w="683"/>
        <w:gridCol w:w="683"/>
        <w:gridCol w:w="682"/>
        <w:gridCol w:w="683"/>
        <w:gridCol w:w="683"/>
      </w:tblGrid>
      <w:tr w:rsidR="00000000">
        <w:tblPrEx>
          <w:tblCellMar>
            <w:top w:w="0" w:type="dxa"/>
            <w:bottom w:w="0" w:type="dxa"/>
          </w:tblCellMar>
        </w:tblPrEx>
        <w:trPr>
          <w:jc w:val="center"/>
        </w:trPr>
        <w:tc>
          <w:tcPr>
            <w:tcW w:w="1243"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p>
        </w:tc>
        <w:tc>
          <w:tcPr>
            <w:tcW w:w="687"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1994</w:t>
            </w:r>
          </w:p>
        </w:tc>
        <w:tc>
          <w:tcPr>
            <w:tcW w:w="688"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1995</w:t>
            </w:r>
          </w:p>
        </w:tc>
        <w:tc>
          <w:tcPr>
            <w:tcW w:w="688"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1996</w:t>
            </w:r>
          </w:p>
        </w:tc>
        <w:tc>
          <w:tcPr>
            <w:tcW w:w="687"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1997</w:t>
            </w:r>
          </w:p>
        </w:tc>
        <w:tc>
          <w:tcPr>
            <w:tcW w:w="688"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1998</w:t>
            </w:r>
          </w:p>
        </w:tc>
        <w:tc>
          <w:tcPr>
            <w:tcW w:w="688"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1999</w:t>
            </w:r>
          </w:p>
        </w:tc>
        <w:tc>
          <w:tcPr>
            <w:tcW w:w="687"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2000</w:t>
            </w:r>
          </w:p>
        </w:tc>
        <w:tc>
          <w:tcPr>
            <w:tcW w:w="688"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2001</w:t>
            </w:r>
          </w:p>
        </w:tc>
        <w:tc>
          <w:tcPr>
            <w:tcW w:w="688"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2002</w:t>
            </w:r>
          </w:p>
        </w:tc>
        <w:tc>
          <w:tcPr>
            <w:tcW w:w="687"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2003</w:t>
            </w:r>
          </w:p>
        </w:tc>
        <w:tc>
          <w:tcPr>
            <w:tcW w:w="688"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2004</w:t>
            </w:r>
          </w:p>
        </w:tc>
        <w:tc>
          <w:tcPr>
            <w:tcW w:w="688"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2005</w:t>
            </w:r>
          </w:p>
        </w:tc>
      </w:tr>
      <w:tr w:rsidR="00000000">
        <w:tblPrEx>
          <w:tblCellMar>
            <w:top w:w="0" w:type="dxa"/>
            <w:bottom w:w="0" w:type="dxa"/>
          </w:tblCellMar>
        </w:tblPrEx>
        <w:trPr>
          <w:jc w:val="center"/>
        </w:trPr>
        <w:tc>
          <w:tcPr>
            <w:tcW w:w="1243" w:type="dxa"/>
            <w:tcBorders>
              <w:top w:val="single" w:sz="4" w:space="0" w:color="auto"/>
              <w:bottom w:val="single" w:sz="4" w:space="0" w:color="auto"/>
            </w:tcBorders>
          </w:tcPr>
          <w:p w:rsidR="00000000" w:rsidRDefault="00000000">
            <w:pPr>
              <w:widowControl w:val="0"/>
              <w:spacing w:before="80" w:after="80"/>
              <w:rPr>
                <w:sz w:val="20"/>
                <w:lang w:val="fr-CH"/>
              </w:rPr>
            </w:pPr>
            <w:r>
              <w:rPr>
                <w:sz w:val="20"/>
                <w:lang w:val="fr-CH"/>
              </w:rPr>
              <w:t>Inflation</w:t>
            </w:r>
          </w:p>
        </w:tc>
        <w:tc>
          <w:tcPr>
            <w:tcW w:w="687"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18,3</w:t>
            </w:r>
          </w:p>
        </w:tc>
        <w:tc>
          <w:tcPr>
            <w:tcW w:w="688"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10,5</w:t>
            </w:r>
          </w:p>
        </w:tc>
        <w:tc>
          <w:tcPr>
            <w:tcW w:w="688"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8,2</w:t>
            </w:r>
          </w:p>
        </w:tc>
        <w:tc>
          <w:tcPr>
            <w:tcW w:w="687"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6,2</w:t>
            </w:r>
          </w:p>
        </w:tc>
        <w:tc>
          <w:tcPr>
            <w:tcW w:w="688"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14,6</w:t>
            </w:r>
          </w:p>
        </w:tc>
        <w:tc>
          <w:tcPr>
            <w:tcW w:w="688"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5,4</w:t>
            </w:r>
          </w:p>
        </w:tc>
        <w:tc>
          <w:tcPr>
            <w:tcW w:w="687"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8,6</w:t>
            </w:r>
          </w:p>
        </w:tc>
        <w:tc>
          <w:tcPr>
            <w:tcW w:w="688"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8,4</w:t>
            </w:r>
          </w:p>
        </w:tc>
        <w:tc>
          <w:tcPr>
            <w:tcW w:w="688"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14,6</w:t>
            </w:r>
          </w:p>
        </w:tc>
        <w:tc>
          <w:tcPr>
            <w:tcW w:w="687"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9,3</w:t>
            </w:r>
          </w:p>
        </w:tc>
        <w:tc>
          <w:tcPr>
            <w:tcW w:w="688"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2,8</w:t>
            </w:r>
          </w:p>
        </w:tc>
        <w:tc>
          <w:tcPr>
            <w:tcW w:w="688" w:type="dxa"/>
            <w:tcBorders>
              <w:top w:val="single" w:sz="4" w:space="0" w:color="auto"/>
              <w:bottom w:val="single" w:sz="4" w:space="0" w:color="auto"/>
            </w:tcBorders>
          </w:tcPr>
          <w:p w:rsidR="00000000" w:rsidRDefault="00000000">
            <w:pPr>
              <w:widowControl w:val="0"/>
              <w:spacing w:before="80" w:after="80"/>
              <w:jc w:val="center"/>
              <w:rPr>
                <w:sz w:val="20"/>
                <w:lang w:val="fr-CH"/>
              </w:rPr>
            </w:pPr>
            <w:r>
              <w:rPr>
                <w:sz w:val="20"/>
                <w:lang w:val="fr-CH"/>
              </w:rPr>
              <w:t>9,9</w:t>
            </w:r>
          </w:p>
        </w:tc>
      </w:tr>
    </w:tbl>
    <w:p w:rsidR="00000000" w:rsidRDefault="00000000">
      <w:pPr>
        <w:spacing w:before="480" w:after="240"/>
        <w:rPr>
          <w:b/>
          <w:lang w:val="fr-CH"/>
        </w:rPr>
      </w:pPr>
      <w:r>
        <w:rPr>
          <w:b/>
          <w:lang w:val="fr-CH"/>
        </w:rPr>
        <w:t>4.</w:t>
      </w:r>
      <w:r>
        <w:rPr>
          <w:b/>
          <w:lang w:val="fr-CH"/>
        </w:rPr>
        <w:tab/>
        <w:t xml:space="preserve">Population économiquement active par secteur économique (PEA) </w:t>
      </w:r>
    </w:p>
    <w:p w:rsidR="00000000" w:rsidRDefault="00000000">
      <w:pPr>
        <w:spacing w:after="240"/>
        <w:rPr>
          <w:lang w:val="fr-CH"/>
        </w:rPr>
        <w:sectPr w:rsidR="00000000">
          <w:headerReference w:type="default" r:id="rId17"/>
          <w:type w:val="evenPage"/>
          <w:pgSz w:w="11906" w:h="16838" w:code="9"/>
          <w:pgMar w:top="851" w:right="1247" w:bottom="1418" w:left="1247" w:header="737" w:footer="737" w:gutter="0"/>
          <w:cols w:space="708"/>
          <w:docGrid w:linePitch="360"/>
        </w:sectPr>
      </w:pPr>
      <w:r>
        <w:rPr>
          <w:lang w:val="fr-CH"/>
        </w:rPr>
        <w:t>39.</w:t>
      </w:r>
      <w:r>
        <w:rPr>
          <w:lang w:val="fr-CH"/>
        </w:rPr>
        <w:tab/>
        <w:t>Les données fournies par le recensement de 2002 indiquées ci-après permettent d’évaluer les indicateurs suivants :</w:t>
      </w:r>
    </w:p>
    <w:p w:rsidR="00000000" w:rsidRDefault="00000000">
      <w:pPr>
        <w:keepNext/>
        <w:spacing w:after="240"/>
        <w:rPr>
          <w:b/>
          <w:lang w:val="fr-CH"/>
        </w:rPr>
      </w:pPr>
      <w:r>
        <w:rPr>
          <w:b/>
          <w:lang w:val="fr-CH"/>
        </w:rPr>
        <w:t>4.1.</w:t>
      </w:r>
      <w:r>
        <w:rPr>
          <w:b/>
          <w:lang w:val="fr-CH"/>
        </w:rPr>
        <w:tab/>
        <w:t>Emploi (ensemble de la population)</w:t>
      </w:r>
    </w:p>
    <w:p w:rsidR="00000000" w:rsidRDefault="00000000">
      <w:pPr>
        <w:pStyle w:val="Heading7"/>
        <w:rPr>
          <w:color w:val="auto"/>
          <w:sz w:val="22"/>
          <w:lang w:val="fr-CH"/>
        </w:rPr>
      </w:pPr>
      <w:r>
        <w:rPr>
          <w:color w:val="auto"/>
          <w:sz w:val="22"/>
          <w:lang w:val="fr-CH"/>
        </w:rPr>
        <w:t>Indicateurs d’emploi pour l’ensemble de la population, 1995-2005</w:t>
      </w:r>
    </w:p>
    <w:tbl>
      <w:tblPr>
        <w:tblW w:w="5000" w:type="pct"/>
        <w:jc w:val="center"/>
        <w:tblLayout w:type="fixed"/>
        <w:tblCellMar>
          <w:left w:w="0" w:type="dxa"/>
          <w:right w:w="0" w:type="dxa"/>
        </w:tblCellMar>
        <w:tblLook w:val="0000" w:firstRow="0" w:lastRow="0" w:firstColumn="0" w:lastColumn="0" w:noHBand="0" w:noVBand="0"/>
      </w:tblPr>
      <w:tblGrid>
        <w:gridCol w:w="3006"/>
        <w:gridCol w:w="965"/>
        <w:gridCol w:w="965"/>
        <w:gridCol w:w="970"/>
        <w:gridCol w:w="966"/>
        <w:gridCol w:w="966"/>
        <w:gridCol w:w="966"/>
        <w:gridCol w:w="966"/>
        <w:gridCol w:w="966"/>
        <w:gridCol w:w="966"/>
        <w:gridCol w:w="966"/>
        <w:gridCol w:w="966"/>
        <w:gridCol w:w="951"/>
      </w:tblGrid>
      <w:tr w:rsidR="00000000">
        <w:trPr>
          <w:cantSplit/>
          <w:jc w:val="center"/>
        </w:trPr>
        <w:tc>
          <w:tcPr>
            <w:tcW w:w="1031" w:type="pct"/>
            <w:vMerge w:val="restar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Classification</w:t>
            </w:r>
          </w:p>
        </w:tc>
        <w:tc>
          <w:tcPr>
            <w:tcW w:w="995" w:type="pct"/>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1995*</w:t>
            </w:r>
          </w:p>
        </w:tc>
        <w:tc>
          <w:tcPr>
            <w:tcW w:w="993" w:type="pct"/>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1999*</w:t>
            </w:r>
          </w:p>
        </w:tc>
        <w:tc>
          <w:tcPr>
            <w:tcW w:w="992" w:type="pct"/>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2004</w:t>
            </w:r>
          </w:p>
        </w:tc>
        <w:tc>
          <w:tcPr>
            <w:tcW w:w="989" w:type="pct"/>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2005</w:t>
            </w:r>
          </w:p>
        </w:tc>
      </w:tr>
      <w:tr w:rsidR="00000000">
        <w:trPr>
          <w:cantSplit/>
          <w:jc w:val="center"/>
        </w:trPr>
        <w:tc>
          <w:tcPr>
            <w:tcW w:w="1031" w:type="pct"/>
            <w:vMerge/>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p>
        </w:tc>
        <w:tc>
          <w:tcPr>
            <w:tcW w:w="331"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Total</w:t>
            </w:r>
          </w:p>
        </w:tc>
        <w:tc>
          <w:tcPr>
            <w:tcW w:w="331"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Hommes</w:t>
            </w:r>
          </w:p>
        </w:tc>
        <w:tc>
          <w:tcPr>
            <w:tcW w:w="333"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Femmes</w:t>
            </w:r>
          </w:p>
        </w:tc>
        <w:tc>
          <w:tcPr>
            <w:tcW w:w="331"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Total</w:t>
            </w:r>
          </w:p>
        </w:tc>
        <w:tc>
          <w:tcPr>
            <w:tcW w:w="331"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Hommes</w:t>
            </w:r>
          </w:p>
        </w:tc>
        <w:tc>
          <w:tcPr>
            <w:tcW w:w="331"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Femmes</w:t>
            </w:r>
          </w:p>
        </w:tc>
        <w:tc>
          <w:tcPr>
            <w:tcW w:w="331"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Total</w:t>
            </w:r>
          </w:p>
        </w:tc>
        <w:tc>
          <w:tcPr>
            <w:tcW w:w="331"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Hommes</w:t>
            </w:r>
          </w:p>
        </w:tc>
        <w:tc>
          <w:tcPr>
            <w:tcW w:w="331"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Femmes</w:t>
            </w:r>
          </w:p>
        </w:tc>
        <w:tc>
          <w:tcPr>
            <w:tcW w:w="331" w:type="pct"/>
            <w:tcBorders>
              <w:top w:val="single" w:sz="4" w:space="0" w:color="auto"/>
              <w:bottom w:val="single" w:sz="4" w:space="0" w:color="auto"/>
            </w:tcBorders>
            <w:vAlign w:val="center"/>
          </w:tcPr>
          <w:p w:rsidR="00000000" w:rsidRDefault="00000000">
            <w:pPr>
              <w:pStyle w:val="Heading6"/>
              <w:autoSpaceDE/>
              <w:autoSpaceDN/>
              <w:adjustRightInd/>
              <w:spacing w:before="60" w:after="60"/>
              <w:rPr>
                <w:color w:val="auto"/>
                <w:lang w:val="fr-CH"/>
              </w:rPr>
            </w:pPr>
            <w:r>
              <w:rPr>
                <w:color w:val="auto"/>
                <w:lang w:val="fr-CH"/>
              </w:rPr>
              <w:t>Total</w:t>
            </w:r>
          </w:p>
        </w:tc>
        <w:tc>
          <w:tcPr>
            <w:tcW w:w="331"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Hommes</w:t>
            </w:r>
          </w:p>
        </w:tc>
        <w:tc>
          <w:tcPr>
            <w:tcW w:w="326"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Femmes</w:t>
            </w:r>
          </w:p>
        </w:tc>
      </w:tr>
      <w:tr w:rsidR="00000000">
        <w:trPr>
          <w:jc w:val="center"/>
        </w:trPr>
        <w:tc>
          <w:tcPr>
            <w:tcW w:w="1031" w:type="pct"/>
            <w:tcBorders>
              <w:top w:val="single" w:sz="4" w:space="0" w:color="auto"/>
            </w:tcBorders>
            <w:noWrap/>
            <w:vAlign w:val="bottom"/>
          </w:tcPr>
          <w:p w:rsidR="00000000" w:rsidRDefault="00000000">
            <w:pPr>
              <w:widowControl w:val="0"/>
              <w:spacing w:before="60" w:after="60"/>
              <w:ind w:right="-113"/>
              <w:rPr>
                <w:sz w:val="20"/>
                <w:szCs w:val="20"/>
                <w:lang w:val="fr-CH"/>
              </w:rPr>
            </w:pPr>
            <w:r>
              <w:rPr>
                <w:sz w:val="20"/>
                <w:szCs w:val="20"/>
                <w:lang w:val="fr-CH"/>
              </w:rPr>
              <w:t>Population économiquement active (PEA)</w:t>
            </w:r>
            <w:r>
              <w:rPr>
                <w:b/>
                <w:bCs/>
                <w:sz w:val="20"/>
                <w:szCs w:val="20"/>
                <w:lang w:val="fr-CH"/>
              </w:rPr>
              <w:t>**</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2 323 585</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1 372 209</w:t>
            </w:r>
          </w:p>
        </w:tc>
        <w:tc>
          <w:tcPr>
            <w:tcW w:w="333"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951 376</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2 147 011</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1 358 681</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788 330</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2 762 459</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1 657 617</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1 104 842</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2 779 810</w:t>
            </w:r>
          </w:p>
        </w:tc>
        <w:tc>
          <w:tcPr>
            <w:tcW w:w="331"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1 680 474</w:t>
            </w:r>
          </w:p>
        </w:tc>
        <w:tc>
          <w:tcPr>
            <w:tcW w:w="326" w:type="pct"/>
            <w:tcBorders>
              <w:top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1 099 336</w:t>
            </w:r>
          </w:p>
        </w:tc>
      </w:tr>
      <w:tr w:rsidR="00000000">
        <w:trPr>
          <w:jc w:val="center"/>
        </w:trPr>
        <w:tc>
          <w:tcPr>
            <w:tcW w:w="1031" w:type="pct"/>
            <w:noWrap/>
            <w:vAlign w:val="bottom"/>
          </w:tcPr>
          <w:p w:rsidR="00000000" w:rsidRDefault="00000000">
            <w:pPr>
              <w:widowControl w:val="0"/>
              <w:spacing w:before="60" w:after="60"/>
              <w:ind w:right="-113"/>
              <w:rPr>
                <w:sz w:val="20"/>
                <w:szCs w:val="20"/>
                <w:lang w:val="fr-CH"/>
              </w:rPr>
            </w:pPr>
            <w:r>
              <w:rPr>
                <w:sz w:val="20"/>
                <w:szCs w:val="20"/>
                <w:lang w:val="fr-CH"/>
              </w:rPr>
              <w:t>Population économiquement inactive (PEI)</w:t>
            </w:r>
            <w:r>
              <w:rPr>
                <w:b/>
                <w:bCs/>
                <w:sz w:val="20"/>
                <w:szCs w:val="20"/>
                <w:lang w:val="fr-CH"/>
              </w:rPr>
              <w:t>**</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1 034 481</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294 439</w:t>
            </w:r>
          </w:p>
        </w:tc>
        <w:tc>
          <w:tcPr>
            <w:tcW w:w="333" w:type="pct"/>
            <w:noWrap/>
            <w:vAlign w:val="bottom"/>
          </w:tcPr>
          <w:p w:rsidR="00000000" w:rsidRDefault="00000000">
            <w:pPr>
              <w:widowControl w:val="0"/>
              <w:spacing w:before="60" w:after="60"/>
              <w:jc w:val="right"/>
              <w:rPr>
                <w:sz w:val="20"/>
                <w:szCs w:val="20"/>
                <w:lang w:val="fr-CH"/>
              </w:rPr>
            </w:pPr>
            <w:r>
              <w:rPr>
                <w:sz w:val="20"/>
                <w:szCs w:val="20"/>
                <w:lang w:val="fr-CH"/>
              </w:rPr>
              <w:t>740 043</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1 599 408</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479 352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1 120 057</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1 592 459</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505 698</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1 086 761</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1 718 453</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556 169</w:t>
            </w:r>
          </w:p>
        </w:tc>
        <w:tc>
          <w:tcPr>
            <w:tcW w:w="326" w:type="pct"/>
            <w:noWrap/>
            <w:vAlign w:val="bottom"/>
          </w:tcPr>
          <w:p w:rsidR="00000000" w:rsidRDefault="00000000">
            <w:pPr>
              <w:widowControl w:val="0"/>
              <w:spacing w:before="60" w:after="60"/>
              <w:jc w:val="right"/>
              <w:rPr>
                <w:sz w:val="20"/>
                <w:szCs w:val="20"/>
                <w:lang w:val="fr-CH"/>
              </w:rPr>
            </w:pPr>
            <w:r>
              <w:rPr>
                <w:sz w:val="20"/>
                <w:szCs w:val="20"/>
                <w:lang w:val="fr-CH"/>
              </w:rPr>
              <w:t>1 162 284</w:t>
            </w:r>
          </w:p>
        </w:tc>
      </w:tr>
      <w:tr w:rsidR="00000000">
        <w:trPr>
          <w:jc w:val="center"/>
        </w:trPr>
        <w:tc>
          <w:tcPr>
            <w:tcW w:w="1031" w:type="pct"/>
            <w:noWrap/>
            <w:vAlign w:val="bottom"/>
          </w:tcPr>
          <w:p w:rsidR="00000000" w:rsidRDefault="00000000">
            <w:pPr>
              <w:widowControl w:val="0"/>
              <w:spacing w:before="60" w:after="60"/>
              <w:ind w:right="-113"/>
              <w:rPr>
                <w:sz w:val="20"/>
                <w:szCs w:val="20"/>
                <w:lang w:val="fr-CH"/>
              </w:rPr>
            </w:pPr>
            <w:r>
              <w:rPr>
                <w:sz w:val="20"/>
                <w:szCs w:val="20"/>
                <w:lang w:val="fr-CH"/>
              </w:rPr>
              <w:t>Population occupant un emploi</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2 245 742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1 330 321</w:t>
            </w:r>
          </w:p>
        </w:tc>
        <w:tc>
          <w:tcPr>
            <w:tcW w:w="333" w:type="pct"/>
            <w:noWrap/>
            <w:vAlign w:val="bottom"/>
          </w:tcPr>
          <w:p w:rsidR="00000000" w:rsidRDefault="00000000">
            <w:pPr>
              <w:widowControl w:val="0"/>
              <w:spacing w:before="60" w:after="60"/>
              <w:jc w:val="right"/>
              <w:rPr>
                <w:sz w:val="20"/>
                <w:szCs w:val="20"/>
                <w:lang w:val="fr-CH"/>
              </w:rPr>
            </w:pPr>
            <w:r>
              <w:rPr>
                <w:sz w:val="20"/>
                <w:szCs w:val="20"/>
                <w:lang w:val="fr-CH"/>
              </w:rPr>
              <w:t>915 421</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2 000 412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1 270 898</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729 514</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2 560 612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1 561 745</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998 867</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2 617 708</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1 598 232</w:t>
            </w:r>
          </w:p>
        </w:tc>
        <w:tc>
          <w:tcPr>
            <w:tcW w:w="326" w:type="pct"/>
            <w:noWrap/>
            <w:vAlign w:val="bottom"/>
          </w:tcPr>
          <w:p w:rsidR="00000000" w:rsidRDefault="00000000">
            <w:pPr>
              <w:widowControl w:val="0"/>
              <w:spacing w:before="60" w:after="60"/>
              <w:jc w:val="right"/>
              <w:rPr>
                <w:sz w:val="20"/>
                <w:szCs w:val="20"/>
                <w:lang w:val="fr-CH"/>
              </w:rPr>
            </w:pPr>
            <w:r>
              <w:rPr>
                <w:sz w:val="20"/>
                <w:szCs w:val="20"/>
                <w:lang w:val="fr-CH"/>
              </w:rPr>
              <w:t>1 019 476</w:t>
            </w:r>
          </w:p>
        </w:tc>
      </w:tr>
      <w:tr w:rsidR="00000000">
        <w:trPr>
          <w:jc w:val="center"/>
        </w:trPr>
        <w:tc>
          <w:tcPr>
            <w:tcW w:w="1031" w:type="pct"/>
            <w:noWrap/>
            <w:vAlign w:val="bottom"/>
          </w:tcPr>
          <w:p w:rsidR="00000000" w:rsidRDefault="00000000">
            <w:pPr>
              <w:widowControl w:val="0"/>
              <w:spacing w:before="60" w:after="60"/>
              <w:ind w:right="-113"/>
              <w:rPr>
                <w:sz w:val="20"/>
                <w:szCs w:val="20"/>
                <w:lang w:val="fr-CH"/>
              </w:rPr>
            </w:pPr>
            <w:r>
              <w:rPr>
                <w:sz w:val="20"/>
                <w:szCs w:val="20"/>
                <w:lang w:val="fr-CH"/>
              </w:rPr>
              <w:t xml:space="preserve">Chômage déclaré </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77 843</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41 888</w:t>
            </w:r>
          </w:p>
        </w:tc>
        <w:tc>
          <w:tcPr>
            <w:tcW w:w="333" w:type="pct"/>
            <w:noWrap/>
            <w:vAlign w:val="bottom"/>
          </w:tcPr>
          <w:p w:rsidR="00000000" w:rsidRDefault="00000000">
            <w:pPr>
              <w:widowControl w:val="0"/>
              <w:spacing w:before="60" w:after="60"/>
              <w:jc w:val="right"/>
              <w:rPr>
                <w:sz w:val="20"/>
                <w:szCs w:val="20"/>
                <w:lang w:val="fr-CH"/>
              </w:rPr>
            </w:pPr>
            <w:r>
              <w:rPr>
                <w:sz w:val="20"/>
                <w:szCs w:val="20"/>
                <w:lang w:val="fr-CH"/>
              </w:rPr>
              <w:t>35 955</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146 599</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87 782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58 816</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201 847</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95 872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105 975</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162 102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82 242</w:t>
            </w:r>
          </w:p>
        </w:tc>
        <w:tc>
          <w:tcPr>
            <w:tcW w:w="326" w:type="pct"/>
            <w:noWrap/>
            <w:vAlign w:val="bottom"/>
          </w:tcPr>
          <w:p w:rsidR="00000000" w:rsidRDefault="00000000">
            <w:pPr>
              <w:widowControl w:val="0"/>
              <w:spacing w:before="60" w:after="60"/>
              <w:jc w:val="right"/>
              <w:rPr>
                <w:sz w:val="20"/>
                <w:szCs w:val="20"/>
                <w:lang w:val="fr-CH"/>
              </w:rPr>
            </w:pPr>
            <w:r>
              <w:rPr>
                <w:sz w:val="20"/>
                <w:szCs w:val="20"/>
                <w:lang w:val="fr-CH"/>
              </w:rPr>
              <w:t>79 860</w:t>
            </w:r>
          </w:p>
        </w:tc>
      </w:tr>
      <w:tr w:rsidR="00000000">
        <w:trPr>
          <w:jc w:val="center"/>
        </w:trPr>
        <w:tc>
          <w:tcPr>
            <w:tcW w:w="1031" w:type="pct"/>
            <w:noWrap/>
            <w:vAlign w:val="bottom"/>
          </w:tcPr>
          <w:p w:rsidR="00000000" w:rsidRDefault="00000000">
            <w:pPr>
              <w:widowControl w:val="0"/>
              <w:spacing w:before="60" w:after="60"/>
              <w:ind w:right="-113"/>
              <w:rPr>
                <w:sz w:val="20"/>
                <w:szCs w:val="20"/>
                <w:lang w:val="fr-CH"/>
              </w:rPr>
            </w:pPr>
            <w:r>
              <w:rPr>
                <w:sz w:val="20"/>
                <w:szCs w:val="20"/>
                <w:lang w:val="fr-CH"/>
              </w:rPr>
              <w:t>Chômage occulte</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62 021</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26 046</w:t>
            </w:r>
          </w:p>
        </w:tc>
        <w:tc>
          <w:tcPr>
            <w:tcW w:w="333" w:type="pct"/>
            <w:noWrap/>
            <w:vAlign w:val="bottom"/>
          </w:tcPr>
          <w:p w:rsidR="00000000" w:rsidRDefault="00000000">
            <w:pPr>
              <w:widowControl w:val="0"/>
              <w:spacing w:before="60" w:after="60"/>
              <w:jc w:val="right"/>
              <w:rPr>
                <w:sz w:val="20"/>
                <w:szCs w:val="20"/>
                <w:lang w:val="fr-CH"/>
              </w:rPr>
            </w:pPr>
            <w:r>
              <w:rPr>
                <w:sz w:val="20"/>
                <w:szCs w:val="20"/>
                <w:lang w:val="fr-CH"/>
              </w:rPr>
              <w:t>35 975</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231 852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80 529</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151 323</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112 297</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40 578</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71 719</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108 132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42 011</w:t>
            </w:r>
          </w:p>
        </w:tc>
        <w:tc>
          <w:tcPr>
            <w:tcW w:w="326" w:type="pct"/>
            <w:noWrap/>
            <w:vAlign w:val="bottom"/>
          </w:tcPr>
          <w:p w:rsidR="00000000" w:rsidRDefault="00000000">
            <w:pPr>
              <w:widowControl w:val="0"/>
              <w:spacing w:before="60" w:after="60"/>
              <w:jc w:val="right"/>
              <w:rPr>
                <w:sz w:val="20"/>
                <w:szCs w:val="20"/>
                <w:lang w:val="fr-CH"/>
              </w:rPr>
            </w:pPr>
            <w:r>
              <w:rPr>
                <w:sz w:val="20"/>
                <w:szCs w:val="20"/>
                <w:lang w:val="fr-CH"/>
              </w:rPr>
              <w:t>66 121</w:t>
            </w:r>
          </w:p>
        </w:tc>
      </w:tr>
      <w:tr w:rsidR="00000000">
        <w:trPr>
          <w:jc w:val="center"/>
        </w:trPr>
        <w:tc>
          <w:tcPr>
            <w:tcW w:w="1031" w:type="pct"/>
            <w:noWrap/>
            <w:vAlign w:val="bottom"/>
          </w:tcPr>
          <w:p w:rsidR="00000000" w:rsidRDefault="00000000">
            <w:pPr>
              <w:widowControl w:val="0"/>
              <w:spacing w:before="60" w:after="60"/>
              <w:ind w:right="-113"/>
              <w:rPr>
                <w:sz w:val="20"/>
                <w:szCs w:val="20"/>
                <w:lang w:val="fr-CH"/>
              </w:rPr>
            </w:pPr>
            <w:r>
              <w:rPr>
                <w:sz w:val="20"/>
                <w:szCs w:val="20"/>
                <w:lang w:val="fr-CH"/>
              </w:rPr>
              <w:t>Population sous-employée</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388 639</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209 084</w:t>
            </w:r>
          </w:p>
        </w:tc>
        <w:tc>
          <w:tcPr>
            <w:tcW w:w="333" w:type="pct"/>
            <w:noWrap/>
            <w:vAlign w:val="bottom"/>
          </w:tcPr>
          <w:p w:rsidR="00000000" w:rsidRDefault="00000000">
            <w:pPr>
              <w:widowControl w:val="0"/>
              <w:spacing w:before="60" w:after="60"/>
              <w:jc w:val="right"/>
              <w:rPr>
                <w:sz w:val="20"/>
                <w:szCs w:val="20"/>
                <w:lang w:val="fr-CH"/>
              </w:rPr>
            </w:pPr>
            <w:r>
              <w:rPr>
                <w:sz w:val="20"/>
                <w:szCs w:val="20"/>
                <w:lang w:val="fr-CH"/>
              </w:rPr>
              <w:t>179 555</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377 500</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201 950</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175 551</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667 735</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362 174</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305 561</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698 492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372 649</w:t>
            </w:r>
          </w:p>
        </w:tc>
        <w:tc>
          <w:tcPr>
            <w:tcW w:w="326" w:type="pct"/>
            <w:noWrap/>
            <w:vAlign w:val="bottom"/>
          </w:tcPr>
          <w:p w:rsidR="00000000" w:rsidRDefault="00000000">
            <w:pPr>
              <w:widowControl w:val="0"/>
              <w:spacing w:before="60" w:after="60"/>
              <w:jc w:val="right"/>
              <w:rPr>
                <w:sz w:val="20"/>
                <w:szCs w:val="20"/>
                <w:lang w:val="fr-CH"/>
              </w:rPr>
            </w:pPr>
            <w:r>
              <w:rPr>
                <w:sz w:val="20"/>
                <w:szCs w:val="20"/>
                <w:lang w:val="fr-CH"/>
              </w:rPr>
              <w:t>325 843</w:t>
            </w:r>
          </w:p>
        </w:tc>
      </w:tr>
      <w:tr w:rsidR="00000000">
        <w:trPr>
          <w:jc w:val="center"/>
        </w:trPr>
        <w:tc>
          <w:tcPr>
            <w:tcW w:w="1031" w:type="pct"/>
            <w:noWrap/>
            <w:vAlign w:val="bottom"/>
          </w:tcPr>
          <w:p w:rsidR="00000000" w:rsidRDefault="00000000">
            <w:pPr>
              <w:widowControl w:val="0"/>
              <w:spacing w:before="60" w:after="60"/>
              <w:ind w:right="-113"/>
              <w:rPr>
                <w:sz w:val="20"/>
                <w:szCs w:val="20"/>
                <w:lang w:val="fr-CH"/>
              </w:rPr>
            </w:pPr>
            <w:r>
              <w:rPr>
                <w:sz w:val="20"/>
                <w:szCs w:val="20"/>
                <w:lang w:val="fr-CH"/>
              </w:rPr>
              <w:t>Population sous-employée visible</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141 582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60 712</w:t>
            </w:r>
          </w:p>
        </w:tc>
        <w:tc>
          <w:tcPr>
            <w:tcW w:w="333" w:type="pct"/>
            <w:noWrap/>
            <w:vAlign w:val="bottom"/>
          </w:tcPr>
          <w:p w:rsidR="00000000" w:rsidRDefault="00000000">
            <w:pPr>
              <w:widowControl w:val="0"/>
              <w:spacing w:before="60" w:after="60"/>
              <w:jc w:val="right"/>
              <w:rPr>
                <w:sz w:val="20"/>
                <w:szCs w:val="20"/>
                <w:lang w:val="fr-CH"/>
              </w:rPr>
            </w:pPr>
            <w:r>
              <w:rPr>
                <w:sz w:val="20"/>
                <w:szCs w:val="20"/>
                <w:lang w:val="fr-CH"/>
              </w:rPr>
              <w:t>80 870</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130 549</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50 640</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79 909</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223 010</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96 493</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126 517</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187 029</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72 851</w:t>
            </w:r>
          </w:p>
        </w:tc>
        <w:tc>
          <w:tcPr>
            <w:tcW w:w="326" w:type="pct"/>
            <w:noWrap/>
            <w:vAlign w:val="bottom"/>
          </w:tcPr>
          <w:p w:rsidR="00000000" w:rsidRDefault="00000000">
            <w:pPr>
              <w:widowControl w:val="0"/>
              <w:spacing w:before="60" w:after="60"/>
              <w:jc w:val="right"/>
              <w:rPr>
                <w:sz w:val="20"/>
                <w:szCs w:val="20"/>
                <w:lang w:val="fr-CH"/>
              </w:rPr>
            </w:pPr>
            <w:r>
              <w:rPr>
                <w:sz w:val="20"/>
                <w:szCs w:val="20"/>
                <w:lang w:val="fr-CH"/>
              </w:rPr>
              <w:t>114 178</w:t>
            </w:r>
          </w:p>
        </w:tc>
      </w:tr>
      <w:tr w:rsidR="00000000">
        <w:trPr>
          <w:jc w:val="center"/>
        </w:trPr>
        <w:tc>
          <w:tcPr>
            <w:tcW w:w="1031" w:type="pct"/>
            <w:noWrap/>
            <w:vAlign w:val="bottom"/>
          </w:tcPr>
          <w:p w:rsidR="00000000" w:rsidRDefault="00000000">
            <w:pPr>
              <w:widowControl w:val="0"/>
              <w:spacing w:before="60" w:after="60"/>
              <w:ind w:right="-113"/>
              <w:rPr>
                <w:sz w:val="20"/>
                <w:szCs w:val="20"/>
                <w:lang w:val="fr-CH"/>
              </w:rPr>
            </w:pPr>
            <w:r>
              <w:rPr>
                <w:sz w:val="20"/>
                <w:szCs w:val="20"/>
                <w:lang w:val="fr-CH"/>
              </w:rPr>
              <w:t>Population sous-employée invisible</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247 057</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148 372</w:t>
            </w:r>
          </w:p>
        </w:tc>
        <w:tc>
          <w:tcPr>
            <w:tcW w:w="333" w:type="pct"/>
            <w:noWrap/>
            <w:vAlign w:val="bottom"/>
          </w:tcPr>
          <w:p w:rsidR="00000000" w:rsidRDefault="00000000">
            <w:pPr>
              <w:widowControl w:val="0"/>
              <w:spacing w:before="60" w:after="60"/>
              <w:jc w:val="right"/>
              <w:rPr>
                <w:sz w:val="20"/>
                <w:szCs w:val="20"/>
                <w:lang w:val="fr-CH"/>
              </w:rPr>
            </w:pPr>
            <w:r>
              <w:rPr>
                <w:sz w:val="20"/>
                <w:szCs w:val="20"/>
                <w:lang w:val="fr-CH"/>
              </w:rPr>
              <w:t>98 685</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246 951</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151 309</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95 642</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444 725</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265 681</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179 044</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511 463</w:t>
            </w:r>
          </w:p>
        </w:tc>
        <w:tc>
          <w:tcPr>
            <w:tcW w:w="331" w:type="pct"/>
            <w:noWrap/>
            <w:vAlign w:val="bottom"/>
          </w:tcPr>
          <w:p w:rsidR="00000000" w:rsidRDefault="00000000">
            <w:pPr>
              <w:widowControl w:val="0"/>
              <w:spacing w:before="60" w:after="60"/>
              <w:jc w:val="right"/>
              <w:rPr>
                <w:sz w:val="20"/>
                <w:szCs w:val="20"/>
                <w:lang w:val="fr-CH"/>
              </w:rPr>
            </w:pPr>
            <w:r>
              <w:rPr>
                <w:sz w:val="20"/>
                <w:szCs w:val="20"/>
                <w:lang w:val="fr-CH"/>
              </w:rPr>
              <w:t>299 798</w:t>
            </w:r>
          </w:p>
        </w:tc>
        <w:tc>
          <w:tcPr>
            <w:tcW w:w="326" w:type="pct"/>
            <w:noWrap/>
            <w:vAlign w:val="bottom"/>
          </w:tcPr>
          <w:p w:rsidR="00000000" w:rsidRDefault="00000000">
            <w:pPr>
              <w:widowControl w:val="0"/>
              <w:spacing w:before="60" w:after="60"/>
              <w:jc w:val="right"/>
              <w:rPr>
                <w:sz w:val="20"/>
                <w:szCs w:val="20"/>
                <w:lang w:val="fr-CH"/>
              </w:rPr>
            </w:pPr>
            <w:r>
              <w:rPr>
                <w:sz w:val="20"/>
                <w:szCs w:val="20"/>
                <w:lang w:val="fr-CH"/>
              </w:rPr>
              <w:t>211 665</w:t>
            </w:r>
          </w:p>
        </w:tc>
      </w:tr>
      <w:tr w:rsidR="00000000">
        <w:trPr>
          <w:jc w:val="center"/>
        </w:trPr>
        <w:tc>
          <w:tcPr>
            <w:tcW w:w="1031" w:type="pct"/>
            <w:noWrap/>
            <w:vAlign w:val="bottom"/>
          </w:tcPr>
          <w:p w:rsidR="00000000" w:rsidRDefault="00000000">
            <w:pPr>
              <w:widowControl w:val="0"/>
              <w:tabs>
                <w:tab w:val="left" w:pos="308"/>
              </w:tabs>
              <w:spacing w:before="60" w:after="60"/>
              <w:ind w:right="-113"/>
              <w:rPr>
                <w:b/>
                <w:bCs/>
                <w:sz w:val="20"/>
                <w:szCs w:val="20"/>
                <w:lang w:val="fr-CH"/>
              </w:rPr>
            </w:pPr>
            <w:r>
              <w:rPr>
                <w:b/>
                <w:bCs/>
                <w:sz w:val="20"/>
                <w:szCs w:val="20"/>
                <w:lang w:val="fr-CH"/>
              </w:rPr>
              <w:t>Population totale</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4 707 341</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2 354 873</w:t>
            </w:r>
          </w:p>
        </w:tc>
        <w:tc>
          <w:tcPr>
            <w:tcW w:w="333" w:type="pct"/>
            <w:noWrap/>
            <w:vAlign w:val="bottom"/>
          </w:tcPr>
          <w:p w:rsidR="00000000" w:rsidRDefault="00000000">
            <w:pPr>
              <w:widowControl w:val="0"/>
              <w:spacing w:before="60" w:after="60"/>
              <w:jc w:val="right"/>
              <w:rPr>
                <w:b/>
                <w:bCs/>
                <w:sz w:val="20"/>
                <w:szCs w:val="20"/>
                <w:lang w:val="fr-CH"/>
              </w:rPr>
            </w:pPr>
            <w:r>
              <w:rPr>
                <w:b/>
                <w:bCs/>
                <w:sz w:val="20"/>
                <w:szCs w:val="20"/>
                <w:lang w:val="fr-CH"/>
              </w:rPr>
              <w:t>2 352 468</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5 132 678</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2 526 387</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2 606 291</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5 701 675</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2 859 583</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2 842 092</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5 837 253</w:t>
            </w:r>
          </w:p>
        </w:tc>
        <w:tc>
          <w:tcPr>
            <w:tcW w:w="331" w:type="pct"/>
            <w:noWrap/>
            <w:vAlign w:val="bottom"/>
          </w:tcPr>
          <w:p w:rsidR="00000000" w:rsidRDefault="00000000">
            <w:pPr>
              <w:widowControl w:val="0"/>
              <w:spacing w:before="60" w:after="60"/>
              <w:jc w:val="right"/>
              <w:rPr>
                <w:b/>
                <w:bCs/>
                <w:sz w:val="20"/>
                <w:szCs w:val="20"/>
                <w:lang w:val="fr-CH"/>
              </w:rPr>
            </w:pPr>
            <w:r>
              <w:rPr>
                <w:b/>
                <w:bCs/>
                <w:sz w:val="20"/>
                <w:szCs w:val="20"/>
                <w:lang w:val="fr-CH"/>
              </w:rPr>
              <w:t>2 916 060</w:t>
            </w:r>
          </w:p>
        </w:tc>
        <w:tc>
          <w:tcPr>
            <w:tcW w:w="326" w:type="pct"/>
            <w:noWrap/>
            <w:vAlign w:val="bottom"/>
          </w:tcPr>
          <w:p w:rsidR="00000000" w:rsidRDefault="00000000">
            <w:pPr>
              <w:widowControl w:val="0"/>
              <w:spacing w:before="60" w:after="60"/>
              <w:jc w:val="right"/>
              <w:rPr>
                <w:b/>
                <w:bCs/>
                <w:sz w:val="20"/>
                <w:szCs w:val="20"/>
                <w:lang w:val="fr-CH"/>
              </w:rPr>
            </w:pPr>
            <w:r>
              <w:rPr>
                <w:b/>
                <w:bCs/>
                <w:sz w:val="20"/>
                <w:szCs w:val="20"/>
                <w:lang w:val="fr-CH"/>
              </w:rPr>
              <w:t>2 921 193</w:t>
            </w:r>
          </w:p>
        </w:tc>
      </w:tr>
      <w:tr w:rsidR="00000000">
        <w:trPr>
          <w:jc w:val="center"/>
        </w:trPr>
        <w:tc>
          <w:tcPr>
            <w:tcW w:w="1031" w:type="pct"/>
            <w:noWrap/>
            <w:vAlign w:val="bottom"/>
          </w:tcPr>
          <w:p w:rsidR="00000000" w:rsidRDefault="00000000">
            <w:pPr>
              <w:widowControl w:val="0"/>
              <w:spacing w:before="60" w:after="60"/>
              <w:rPr>
                <w:sz w:val="20"/>
                <w:szCs w:val="20"/>
                <w:lang w:val="fr-CH"/>
              </w:rPr>
            </w:pPr>
            <w:r>
              <w:rPr>
                <w:sz w:val="20"/>
                <w:szCs w:val="20"/>
                <w:lang w:val="fr-CH"/>
              </w:rPr>
              <w:t xml:space="preserve">Taux d’activité </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69,2</w:t>
            </w:r>
          </w:p>
        </w:tc>
        <w:tc>
          <w:tcPr>
            <w:tcW w:w="331" w:type="pct"/>
            <w:noWrap/>
            <w:vAlign w:val="bottom"/>
          </w:tcPr>
          <w:p w:rsidR="00000000" w:rsidRDefault="00000000">
            <w:pPr>
              <w:widowControl w:val="0"/>
              <w:tabs>
                <w:tab w:val="decimal" w:pos="404"/>
              </w:tabs>
              <w:spacing w:before="60" w:after="60"/>
              <w:jc w:val="right"/>
              <w:rPr>
                <w:sz w:val="20"/>
                <w:szCs w:val="20"/>
                <w:lang w:val="fr-CH"/>
              </w:rPr>
            </w:pPr>
            <w:r>
              <w:rPr>
                <w:sz w:val="20"/>
                <w:szCs w:val="20"/>
                <w:lang w:val="fr-CH"/>
              </w:rPr>
              <w:t>82,3</w:t>
            </w:r>
          </w:p>
        </w:tc>
        <w:tc>
          <w:tcPr>
            <w:tcW w:w="333" w:type="pct"/>
            <w:noWrap/>
            <w:vAlign w:val="bottom"/>
          </w:tcPr>
          <w:p w:rsidR="00000000" w:rsidRDefault="00000000">
            <w:pPr>
              <w:widowControl w:val="0"/>
              <w:tabs>
                <w:tab w:val="decimal" w:pos="419"/>
              </w:tabs>
              <w:spacing w:before="60" w:after="60"/>
              <w:jc w:val="right"/>
              <w:rPr>
                <w:sz w:val="20"/>
                <w:szCs w:val="20"/>
                <w:lang w:val="fr-CH"/>
              </w:rPr>
            </w:pPr>
            <w:r>
              <w:rPr>
                <w:sz w:val="20"/>
                <w:szCs w:val="20"/>
                <w:lang w:val="fr-CH"/>
              </w:rPr>
              <w:t>56,2</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57,3</w:t>
            </w:r>
          </w:p>
        </w:tc>
        <w:tc>
          <w:tcPr>
            <w:tcW w:w="331" w:type="pct"/>
            <w:noWrap/>
            <w:vAlign w:val="bottom"/>
          </w:tcPr>
          <w:p w:rsidR="00000000" w:rsidRDefault="00000000">
            <w:pPr>
              <w:widowControl w:val="0"/>
              <w:tabs>
                <w:tab w:val="decimal" w:pos="380"/>
              </w:tabs>
              <w:spacing w:before="60" w:after="60"/>
              <w:jc w:val="right"/>
              <w:rPr>
                <w:sz w:val="20"/>
                <w:szCs w:val="20"/>
                <w:lang w:val="fr-CH"/>
              </w:rPr>
            </w:pPr>
            <w:r>
              <w:rPr>
                <w:sz w:val="20"/>
                <w:szCs w:val="20"/>
                <w:lang w:val="fr-CH"/>
              </w:rPr>
              <w:t>73,9</w:t>
            </w:r>
          </w:p>
        </w:tc>
        <w:tc>
          <w:tcPr>
            <w:tcW w:w="331" w:type="pct"/>
            <w:noWrap/>
            <w:vAlign w:val="bottom"/>
          </w:tcPr>
          <w:p w:rsidR="00000000" w:rsidRDefault="00000000">
            <w:pPr>
              <w:widowControl w:val="0"/>
              <w:tabs>
                <w:tab w:val="decimal" w:pos="405"/>
              </w:tabs>
              <w:spacing w:before="60" w:after="60"/>
              <w:jc w:val="right"/>
              <w:rPr>
                <w:sz w:val="20"/>
                <w:szCs w:val="20"/>
                <w:lang w:val="fr-CH"/>
              </w:rPr>
            </w:pPr>
            <w:r>
              <w:rPr>
                <w:sz w:val="20"/>
                <w:szCs w:val="20"/>
                <w:lang w:val="fr-CH"/>
              </w:rPr>
              <w:t>41,3</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63,4</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76,6</w:t>
            </w:r>
          </w:p>
        </w:tc>
        <w:tc>
          <w:tcPr>
            <w:tcW w:w="331" w:type="pct"/>
            <w:noWrap/>
            <w:vAlign w:val="bottom"/>
          </w:tcPr>
          <w:p w:rsidR="00000000" w:rsidRDefault="00000000">
            <w:pPr>
              <w:widowControl w:val="0"/>
              <w:tabs>
                <w:tab w:val="decimal" w:pos="424"/>
              </w:tabs>
              <w:spacing w:before="60" w:after="60"/>
              <w:jc w:val="right"/>
              <w:rPr>
                <w:sz w:val="20"/>
                <w:szCs w:val="20"/>
                <w:lang w:val="fr-CH"/>
              </w:rPr>
            </w:pPr>
            <w:r>
              <w:rPr>
                <w:sz w:val="20"/>
                <w:szCs w:val="20"/>
                <w:lang w:val="fr-CH"/>
              </w:rPr>
              <w:t>50,4</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61,8</w:t>
            </w:r>
          </w:p>
        </w:tc>
        <w:tc>
          <w:tcPr>
            <w:tcW w:w="331" w:type="pct"/>
            <w:noWrap/>
            <w:vAlign w:val="bottom"/>
          </w:tcPr>
          <w:p w:rsidR="00000000" w:rsidRDefault="00000000">
            <w:pPr>
              <w:widowControl w:val="0"/>
              <w:tabs>
                <w:tab w:val="decimal" w:pos="390"/>
              </w:tabs>
              <w:spacing w:before="60" w:after="60"/>
              <w:jc w:val="right"/>
              <w:rPr>
                <w:sz w:val="20"/>
                <w:szCs w:val="20"/>
                <w:lang w:val="fr-CH"/>
              </w:rPr>
            </w:pPr>
            <w:r>
              <w:rPr>
                <w:sz w:val="20"/>
                <w:szCs w:val="20"/>
                <w:lang w:val="fr-CH"/>
              </w:rPr>
              <w:t>75,1</w:t>
            </w:r>
          </w:p>
        </w:tc>
        <w:tc>
          <w:tcPr>
            <w:tcW w:w="326" w:type="pct"/>
            <w:noWrap/>
            <w:vAlign w:val="bottom"/>
          </w:tcPr>
          <w:p w:rsidR="00000000" w:rsidRDefault="00000000">
            <w:pPr>
              <w:widowControl w:val="0"/>
              <w:tabs>
                <w:tab w:val="decimal" w:pos="400"/>
              </w:tabs>
              <w:spacing w:before="60" w:after="60"/>
              <w:jc w:val="right"/>
              <w:rPr>
                <w:sz w:val="20"/>
                <w:szCs w:val="20"/>
                <w:lang w:val="fr-CH"/>
              </w:rPr>
            </w:pPr>
            <w:r>
              <w:rPr>
                <w:sz w:val="20"/>
                <w:szCs w:val="20"/>
                <w:lang w:val="fr-CH"/>
              </w:rPr>
              <w:t>48,6</w:t>
            </w:r>
          </w:p>
        </w:tc>
      </w:tr>
      <w:tr w:rsidR="00000000">
        <w:trPr>
          <w:jc w:val="center"/>
        </w:trPr>
        <w:tc>
          <w:tcPr>
            <w:tcW w:w="1031" w:type="pct"/>
            <w:noWrap/>
            <w:vAlign w:val="bottom"/>
          </w:tcPr>
          <w:p w:rsidR="00000000" w:rsidRDefault="00000000">
            <w:pPr>
              <w:widowControl w:val="0"/>
              <w:spacing w:before="60" w:after="60"/>
              <w:rPr>
                <w:sz w:val="20"/>
                <w:szCs w:val="20"/>
                <w:lang w:val="fr-CH"/>
              </w:rPr>
            </w:pPr>
            <w:r>
              <w:rPr>
                <w:sz w:val="20"/>
                <w:szCs w:val="20"/>
                <w:lang w:val="fr-CH"/>
              </w:rPr>
              <w:t xml:space="preserve">Taux d’emploi </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96,6</w:t>
            </w:r>
          </w:p>
        </w:tc>
        <w:tc>
          <w:tcPr>
            <w:tcW w:w="331" w:type="pct"/>
            <w:noWrap/>
            <w:vAlign w:val="bottom"/>
          </w:tcPr>
          <w:p w:rsidR="00000000" w:rsidRDefault="00000000">
            <w:pPr>
              <w:widowControl w:val="0"/>
              <w:tabs>
                <w:tab w:val="decimal" w:pos="404"/>
              </w:tabs>
              <w:spacing w:before="60" w:after="60"/>
              <w:jc w:val="right"/>
              <w:rPr>
                <w:sz w:val="20"/>
                <w:szCs w:val="20"/>
                <w:lang w:val="fr-CH"/>
              </w:rPr>
            </w:pPr>
            <w:r>
              <w:rPr>
                <w:sz w:val="20"/>
                <w:szCs w:val="20"/>
                <w:lang w:val="fr-CH"/>
              </w:rPr>
              <w:t>96,9</w:t>
            </w:r>
          </w:p>
        </w:tc>
        <w:tc>
          <w:tcPr>
            <w:tcW w:w="333" w:type="pct"/>
            <w:noWrap/>
            <w:vAlign w:val="bottom"/>
          </w:tcPr>
          <w:p w:rsidR="00000000" w:rsidRDefault="00000000">
            <w:pPr>
              <w:widowControl w:val="0"/>
              <w:tabs>
                <w:tab w:val="decimal" w:pos="419"/>
              </w:tabs>
              <w:spacing w:before="60" w:after="60"/>
              <w:jc w:val="right"/>
              <w:rPr>
                <w:sz w:val="20"/>
                <w:szCs w:val="20"/>
                <w:lang w:val="fr-CH"/>
              </w:rPr>
            </w:pPr>
            <w:r>
              <w:rPr>
                <w:sz w:val="20"/>
                <w:szCs w:val="20"/>
                <w:lang w:val="fr-CH"/>
              </w:rPr>
              <w:t>96,2</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93,2</w:t>
            </w:r>
          </w:p>
        </w:tc>
        <w:tc>
          <w:tcPr>
            <w:tcW w:w="331" w:type="pct"/>
            <w:noWrap/>
            <w:vAlign w:val="bottom"/>
          </w:tcPr>
          <w:p w:rsidR="00000000" w:rsidRDefault="00000000">
            <w:pPr>
              <w:widowControl w:val="0"/>
              <w:tabs>
                <w:tab w:val="decimal" w:pos="380"/>
              </w:tabs>
              <w:spacing w:before="60" w:after="60"/>
              <w:jc w:val="right"/>
              <w:rPr>
                <w:sz w:val="20"/>
                <w:szCs w:val="20"/>
                <w:lang w:val="fr-CH"/>
              </w:rPr>
            </w:pPr>
            <w:r>
              <w:rPr>
                <w:sz w:val="20"/>
                <w:szCs w:val="20"/>
                <w:lang w:val="fr-CH"/>
              </w:rPr>
              <w:t>93,5</w:t>
            </w:r>
          </w:p>
        </w:tc>
        <w:tc>
          <w:tcPr>
            <w:tcW w:w="331" w:type="pct"/>
            <w:noWrap/>
            <w:vAlign w:val="bottom"/>
          </w:tcPr>
          <w:p w:rsidR="00000000" w:rsidRDefault="00000000">
            <w:pPr>
              <w:widowControl w:val="0"/>
              <w:tabs>
                <w:tab w:val="decimal" w:pos="405"/>
              </w:tabs>
              <w:spacing w:before="60" w:after="60"/>
              <w:jc w:val="right"/>
              <w:rPr>
                <w:sz w:val="20"/>
                <w:szCs w:val="20"/>
                <w:lang w:val="fr-CH"/>
              </w:rPr>
            </w:pPr>
            <w:r>
              <w:rPr>
                <w:sz w:val="20"/>
                <w:szCs w:val="20"/>
                <w:lang w:val="fr-CH"/>
              </w:rPr>
              <w:t>92,5</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92,7</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94,2</w:t>
            </w:r>
          </w:p>
        </w:tc>
        <w:tc>
          <w:tcPr>
            <w:tcW w:w="331" w:type="pct"/>
            <w:noWrap/>
            <w:vAlign w:val="bottom"/>
          </w:tcPr>
          <w:p w:rsidR="00000000" w:rsidRDefault="00000000">
            <w:pPr>
              <w:widowControl w:val="0"/>
              <w:tabs>
                <w:tab w:val="decimal" w:pos="424"/>
              </w:tabs>
              <w:spacing w:before="60" w:after="60"/>
              <w:jc w:val="right"/>
              <w:rPr>
                <w:sz w:val="20"/>
                <w:szCs w:val="20"/>
                <w:lang w:val="fr-CH"/>
              </w:rPr>
            </w:pPr>
            <w:r>
              <w:rPr>
                <w:sz w:val="20"/>
                <w:szCs w:val="20"/>
                <w:lang w:val="fr-CH"/>
              </w:rPr>
              <w:t>90,4</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94,2</w:t>
            </w:r>
          </w:p>
        </w:tc>
        <w:tc>
          <w:tcPr>
            <w:tcW w:w="331" w:type="pct"/>
            <w:noWrap/>
            <w:vAlign w:val="bottom"/>
          </w:tcPr>
          <w:p w:rsidR="00000000" w:rsidRDefault="00000000">
            <w:pPr>
              <w:widowControl w:val="0"/>
              <w:tabs>
                <w:tab w:val="decimal" w:pos="390"/>
              </w:tabs>
              <w:spacing w:before="60" w:after="60"/>
              <w:jc w:val="right"/>
              <w:rPr>
                <w:sz w:val="20"/>
                <w:szCs w:val="20"/>
                <w:lang w:val="fr-CH"/>
              </w:rPr>
            </w:pPr>
            <w:r>
              <w:rPr>
                <w:sz w:val="20"/>
                <w:szCs w:val="20"/>
                <w:lang w:val="fr-CH"/>
              </w:rPr>
              <w:t>95,1</w:t>
            </w:r>
          </w:p>
        </w:tc>
        <w:tc>
          <w:tcPr>
            <w:tcW w:w="326" w:type="pct"/>
            <w:noWrap/>
            <w:vAlign w:val="bottom"/>
          </w:tcPr>
          <w:p w:rsidR="00000000" w:rsidRDefault="00000000">
            <w:pPr>
              <w:widowControl w:val="0"/>
              <w:tabs>
                <w:tab w:val="decimal" w:pos="400"/>
              </w:tabs>
              <w:spacing w:before="60" w:after="60"/>
              <w:jc w:val="right"/>
              <w:rPr>
                <w:sz w:val="20"/>
                <w:szCs w:val="20"/>
                <w:lang w:val="fr-CH"/>
              </w:rPr>
            </w:pPr>
            <w:r>
              <w:rPr>
                <w:sz w:val="20"/>
                <w:szCs w:val="20"/>
                <w:lang w:val="fr-CH"/>
              </w:rPr>
              <w:t>92,7</w:t>
            </w:r>
          </w:p>
        </w:tc>
      </w:tr>
      <w:tr w:rsidR="00000000">
        <w:trPr>
          <w:jc w:val="center"/>
        </w:trPr>
        <w:tc>
          <w:tcPr>
            <w:tcW w:w="1031" w:type="pct"/>
            <w:noWrap/>
            <w:vAlign w:val="bottom"/>
          </w:tcPr>
          <w:p w:rsidR="00000000" w:rsidRDefault="00000000">
            <w:pPr>
              <w:widowControl w:val="0"/>
              <w:spacing w:before="60" w:after="60"/>
              <w:rPr>
                <w:sz w:val="20"/>
                <w:szCs w:val="20"/>
                <w:lang w:val="fr-CH"/>
              </w:rPr>
            </w:pPr>
            <w:r>
              <w:rPr>
                <w:sz w:val="20"/>
                <w:szCs w:val="20"/>
                <w:lang w:val="fr-CH"/>
              </w:rPr>
              <w:t xml:space="preserve">Taux de chômage déclaré </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3,4</w:t>
            </w:r>
          </w:p>
        </w:tc>
        <w:tc>
          <w:tcPr>
            <w:tcW w:w="331" w:type="pct"/>
            <w:noWrap/>
            <w:vAlign w:val="bottom"/>
          </w:tcPr>
          <w:p w:rsidR="00000000" w:rsidRDefault="00000000">
            <w:pPr>
              <w:widowControl w:val="0"/>
              <w:tabs>
                <w:tab w:val="decimal" w:pos="404"/>
              </w:tabs>
              <w:spacing w:before="60" w:after="60"/>
              <w:jc w:val="right"/>
              <w:rPr>
                <w:sz w:val="20"/>
                <w:szCs w:val="20"/>
                <w:lang w:val="fr-CH"/>
              </w:rPr>
            </w:pPr>
            <w:r>
              <w:rPr>
                <w:sz w:val="20"/>
                <w:szCs w:val="20"/>
                <w:lang w:val="fr-CH"/>
              </w:rPr>
              <w:t>3,1</w:t>
            </w:r>
          </w:p>
        </w:tc>
        <w:tc>
          <w:tcPr>
            <w:tcW w:w="333" w:type="pct"/>
            <w:noWrap/>
            <w:vAlign w:val="bottom"/>
          </w:tcPr>
          <w:p w:rsidR="00000000" w:rsidRDefault="00000000">
            <w:pPr>
              <w:widowControl w:val="0"/>
              <w:tabs>
                <w:tab w:val="decimal" w:pos="419"/>
              </w:tabs>
              <w:spacing w:before="60" w:after="60"/>
              <w:jc w:val="right"/>
              <w:rPr>
                <w:sz w:val="20"/>
                <w:szCs w:val="20"/>
                <w:lang w:val="fr-CH"/>
              </w:rPr>
            </w:pPr>
            <w:r>
              <w:rPr>
                <w:sz w:val="20"/>
                <w:szCs w:val="20"/>
                <w:lang w:val="fr-CH"/>
              </w:rPr>
              <w:t>3,8</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6,8</w:t>
            </w:r>
          </w:p>
        </w:tc>
        <w:tc>
          <w:tcPr>
            <w:tcW w:w="331" w:type="pct"/>
            <w:noWrap/>
            <w:vAlign w:val="bottom"/>
          </w:tcPr>
          <w:p w:rsidR="00000000" w:rsidRDefault="00000000">
            <w:pPr>
              <w:widowControl w:val="0"/>
              <w:tabs>
                <w:tab w:val="decimal" w:pos="380"/>
              </w:tabs>
              <w:spacing w:before="60" w:after="60"/>
              <w:jc w:val="right"/>
              <w:rPr>
                <w:sz w:val="20"/>
                <w:szCs w:val="20"/>
                <w:lang w:val="fr-CH"/>
              </w:rPr>
            </w:pPr>
            <w:r>
              <w:rPr>
                <w:sz w:val="20"/>
                <w:szCs w:val="20"/>
                <w:lang w:val="fr-CH"/>
              </w:rPr>
              <w:t>6,5</w:t>
            </w:r>
          </w:p>
        </w:tc>
        <w:tc>
          <w:tcPr>
            <w:tcW w:w="331" w:type="pct"/>
            <w:noWrap/>
            <w:vAlign w:val="bottom"/>
          </w:tcPr>
          <w:p w:rsidR="00000000" w:rsidRDefault="00000000">
            <w:pPr>
              <w:widowControl w:val="0"/>
              <w:tabs>
                <w:tab w:val="decimal" w:pos="405"/>
              </w:tabs>
              <w:spacing w:before="60" w:after="60"/>
              <w:jc w:val="right"/>
              <w:rPr>
                <w:sz w:val="20"/>
                <w:szCs w:val="20"/>
                <w:lang w:val="fr-CH"/>
              </w:rPr>
            </w:pPr>
            <w:r>
              <w:rPr>
                <w:sz w:val="20"/>
                <w:szCs w:val="20"/>
                <w:lang w:val="fr-CH"/>
              </w:rPr>
              <w:t>7,5</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7,3</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5,8</w:t>
            </w:r>
          </w:p>
        </w:tc>
        <w:tc>
          <w:tcPr>
            <w:tcW w:w="331" w:type="pct"/>
            <w:noWrap/>
            <w:vAlign w:val="bottom"/>
          </w:tcPr>
          <w:p w:rsidR="00000000" w:rsidRDefault="00000000">
            <w:pPr>
              <w:widowControl w:val="0"/>
              <w:tabs>
                <w:tab w:val="decimal" w:pos="424"/>
              </w:tabs>
              <w:spacing w:before="60" w:after="60"/>
              <w:jc w:val="right"/>
              <w:rPr>
                <w:sz w:val="20"/>
                <w:szCs w:val="20"/>
                <w:lang w:val="fr-CH"/>
              </w:rPr>
            </w:pPr>
            <w:r>
              <w:rPr>
                <w:sz w:val="20"/>
                <w:szCs w:val="20"/>
                <w:lang w:val="fr-CH"/>
              </w:rPr>
              <w:t>9,6</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5,8</w:t>
            </w:r>
          </w:p>
        </w:tc>
        <w:tc>
          <w:tcPr>
            <w:tcW w:w="331" w:type="pct"/>
            <w:noWrap/>
            <w:vAlign w:val="bottom"/>
          </w:tcPr>
          <w:p w:rsidR="00000000" w:rsidRDefault="00000000">
            <w:pPr>
              <w:widowControl w:val="0"/>
              <w:tabs>
                <w:tab w:val="decimal" w:pos="390"/>
              </w:tabs>
              <w:spacing w:before="60" w:after="60"/>
              <w:jc w:val="right"/>
              <w:rPr>
                <w:sz w:val="20"/>
                <w:szCs w:val="20"/>
                <w:lang w:val="fr-CH"/>
              </w:rPr>
            </w:pPr>
            <w:r>
              <w:rPr>
                <w:sz w:val="20"/>
                <w:szCs w:val="20"/>
                <w:lang w:val="fr-CH"/>
              </w:rPr>
              <w:t>4,9</w:t>
            </w:r>
          </w:p>
        </w:tc>
        <w:tc>
          <w:tcPr>
            <w:tcW w:w="326" w:type="pct"/>
            <w:noWrap/>
            <w:vAlign w:val="bottom"/>
          </w:tcPr>
          <w:p w:rsidR="00000000" w:rsidRDefault="00000000">
            <w:pPr>
              <w:widowControl w:val="0"/>
              <w:tabs>
                <w:tab w:val="decimal" w:pos="400"/>
              </w:tabs>
              <w:spacing w:before="60" w:after="60"/>
              <w:jc w:val="right"/>
              <w:rPr>
                <w:sz w:val="20"/>
                <w:szCs w:val="20"/>
                <w:lang w:val="fr-CH"/>
              </w:rPr>
            </w:pPr>
            <w:r>
              <w:rPr>
                <w:sz w:val="20"/>
                <w:szCs w:val="20"/>
                <w:lang w:val="fr-CH"/>
              </w:rPr>
              <w:t>7,3</w:t>
            </w:r>
          </w:p>
        </w:tc>
      </w:tr>
      <w:tr w:rsidR="00000000">
        <w:trPr>
          <w:jc w:val="center"/>
        </w:trPr>
        <w:tc>
          <w:tcPr>
            <w:tcW w:w="1031" w:type="pct"/>
            <w:noWrap/>
            <w:vAlign w:val="bottom"/>
          </w:tcPr>
          <w:p w:rsidR="00000000" w:rsidRDefault="00000000">
            <w:pPr>
              <w:widowControl w:val="0"/>
              <w:spacing w:before="60" w:after="60"/>
              <w:rPr>
                <w:sz w:val="20"/>
                <w:szCs w:val="20"/>
                <w:lang w:val="fr-CH"/>
              </w:rPr>
            </w:pPr>
            <w:r>
              <w:rPr>
                <w:sz w:val="20"/>
                <w:szCs w:val="20"/>
                <w:lang w:val="fr-CH"/>
              </w:rPr>
              <w:t>Taux de chômage occulte</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2,6</w:t>
            </w:r>
          </w:p>
        </w:tc>
        <w:tc>
          <w:tcPr>
            <w:tcW w:w="331" w:type="pct"/>
            <w:noWrap/>
            <w:vAlign w:val="bottom"/>
          </w:tcPr>
          <w:p w:rsidR="00000000" w:rsidRDefault="00000000">
            <w:pPr>
              <w:widowControl w:val="0"/>
              <w:tabs>
                <w:tab w:val="decimal" w:pos="404"/>
              </w:tabs>
              <w:spacing w:before="60" w:after="60"/>
              <w:jc w:val="right"/>
              <w:rPr>
                <w:sz w:val="20"/>
                <w:szCs w:val="20"/>
                <w:lang w:val="fr-CH"/>
              </w:rPr>
            </w:pPr>
            <w:r>
              <w:rPr>
                <w:sz w:val="20"/>
                <w:szCs w:val="20"/>
                <w:lang w:val="fr-CH"/>
              </w:rPr>
              <w:t>1,9</w:t>
            </w:r>
          </w:p>
        </w:tc>
        <w:tc>
          <w:tcPr>
            <w:tcW w:w="333" w:type="pct"/>
            <w:noWrap/>
            <w:vAlign w:val="bottom"/>
          </w:tcPr>
          <w:p w:rsidR="00000000" w:rsidRDefault="00000000">
            <w:pPr>
              <w:widowControl w:val="0"/>
              <w:tabs>
                <w:tab w:val="decimal" w:pos="419"/>
              </w:tabs>
              <w:spacing w:before="60" w:after="60"/>
              <w:jc w:val="right"/>
              <w:rPr>
                <w:sz w:val="20"/>
                <w:szCs w:val="20"/>
                <w:lang w:val="fr-CH"/>
              </w:rPr>
            </w:pPr>
            <w:r>
              <w:rPr>
                <w:sz w:val="20"/>
                <w:szCs w:val="20"/>
                <w:lang w:val="fr-CH"/>
              </w:rPr>
              <w:t>3,6</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9,7</w:t>
            </w:r>
          </w:p>
        </w:tc>
        <w:tc>
          <w:tcPr>
            <w:tcW w:w="331" w:type="pct"/>
            <w:noWrap/>
            <w:vAlign w:val="bottom"/>
          </w:tcPr>
          <w:p w:rsidR="00000000" w:rsidRDefault="00000000">
            <w:pPr>
              <w:widowControl w:val="0"/>
              <w:tabs>
                <w:tab w:val="decimal" w:pos="380"/>
              </w:tabs>
              <w:spacing w:before="60" w:after="60"/>
              <w:jc w:val="right"/>
              <w:rPr>
                <w:sz w:val="20"/>
                <w:szCs w:val="20"/>
                <w:lang w:val="fr-CH"/>
              </w:rPr>
            </w:pPr>
            <w:r>
              <w:rPr>
                <w:sz w:val="20"/>
                <w:szCs w:val="20"/>
                <w:lang w:val="fr-CH"/>
              </w:rPr>
              <w:t>5,6</w:t>
            </w:r>
          </w:p>
        </w:tc>
        <w:tc>
          <w:tcPr>
            <w:tcW w:w="331" w:type="pct"/>
            <w:noWrap/>
            <w:vAlign w:val="bottom"/>
          </w:tcPr>
          <w:p w:rsidR="00000000" w:rsidRDefault="00000000">
            <w:pPr>
              <w:widowControl w:val="0"/>
              <w:tabs>
                <w:tab w:val="decimal" w:pos="405"/>
              </w:tabs>
              <w:spacing w:before="60" w:after="60"/>
              <w:jc w:val="right"/>
              <w:rPr>
                <w:sz w:val="20"/>
                <w:szCs w:val="20"/>
                <w:lang w:val="fr-CH"/>
              </w:rPr>
            </w:pPr>
            <w:r>
              <w:rPr>
                <w:sz w:val="20"/>
                <w:szCs w:val="20"/>
                <w:lang w:val="fr-CH"/>
              </w:rPr>
              <w:t>16,1</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3,9</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2,4</w:t>
            </w:r>
          </w:p>
        </w:tc>
        <w:tc>
          <w:tcPr>
            <w:tcW w:w="331" w:type="pct"/>
            <w:noWrap/>
            <w:vAlign w:val="bottom"/>
          </w:tcPr>
          <w:p w:rsidR="00000000" w:rsidRDefault="00000000">
            <w:pPr>
              <w:widowControl w:val="0"/>
              <w:tabs>
                <w:tab w:val="decimal" w:pos="424"/>
              </w:tabs>
              <w:spacing w:before="60" w:after="60"/>
              <w:jc w:val="right"/>
              <w:rPr>
                <w:sz w:val="20"/>
                <w:szCs w:val="20"/>
                <w:lang w:val="fr-CH"/>
              </w:rPr>
            </w:pPr>
            <w:r>
              <w:rPr>
                <w:sz w:val="20"/>
                <w:szCs w:val="20"/>
                <w:lang w:val="fr-CH"/>
              </w:rPr>
              <w:t>6,1</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3,7</w:t>
            </w:r>
          </w:p>
        </w:tc>
        <w:tc>
          <w:tcPr>
            <w:tcW w:w="331" w:type="pct"/>
            <w:noWrap/>
            <w:vAlign w:val="bottom"/>
          </w:tcPr>
          <w:p w:rsidR="00000000" w:rsidRDefault="00000000">
            <w:pPr>
              <w:widowControl w:val="0"/>
              <w:tabs>
                <w:tab w:val="decimal" w:pos="390"/>
              </w:tabs>
              <w:spacing w:before="60" w:after="60"/>
              <w:jc w:val="right"/>
              <w:rPr>
                <w:sz w:val="20"/>
                <w:szCs w:val="20"/>
                <w:lang w:val="fr-CH"/>
              </w:rPr>
            </w:pPr>
            <w:r>
              <w:rPr>
                <w:sz w:val="20"/>
                <w:szCs w:val="20"/>
                <w:lang w:val="fr-CH"/>
              </w:rPr>
              <w:t>2,4</w:t>
            </w:r>
          </w:p>
        </w:tc>
        <w:tc>
          <w:tcPr>
            <w:tcW w:w="326" w:type="pct"/>
            <w:noWrap/>
            <w:vAlign w:val="bottom"/>
          </w:tcPr>
          <w:p w:rsidR="00000000" w:rsidRDefault="00000000">
            <w:pPr>
              <w:widowControl w:val="0"/>
              <w:tabs>
                <w:tab w:val="decimal" w:pos="400"/>
              </w:tabs>
              <w:spacing w:before="60" w:after="60"/>
              <w:jc w:val="right"/>
              <w:rPr>
                <w:sz w:val="20"/>
                <w:szCs w:val="20"/>
                <w:lang w:val="fr-CH"/>
              </w:rPr>
            </w:pPr>
            <w:r>
              <w:rPr>
                <w:sz w:val="20"/>
                <w:szCs w:val="20"/>
                <w:lang w:val="fr-CH"/>
              </w:rPr>
              <w:t>5,7</w:t>
            </w:r>
          </w:p>
        </w:tc>
      </w:tr>
      <w:tr w:rsidR="00000000">
        <w:trPr>
          <w:jc w:val="center"/>
        </w:trPr>
        <w:tc>
          <w:tcPr>
            <w:tcW w:w="1031" w:type="pct"/>
            <w:noWrap/>
            <w:vAlign w:val="bottom"/>
          </w:tcPr>
          <w:p w:rsidR="00000000" w:rsidRDefault="00000000">
            <w:pPr>
              <w:widowControl w:val="0"/>
              <w:spacing w:before="60" w:after="60"/>
              <w:rPr>
                <w:sz w:val="20"/>
                <w:szCs w:val="20"/>
                <w:lang w:val="fr-CH"/>
              </w:rPr>
            </w:pPr>
            <w:r>
              <w:rPr>
                <w:sz w:val="20"/>
                <w:szCs w:val="20"/>
                <w:lang w:val="fr-CH"/>
              </w:rPr>
              <w:t>Taux de sous-emploi total</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16,7</w:t>
            </w:r>
          </w:p>
        </w:tc>
        <w:tc>
          <w:tcPr>
            <w:tcW w:w="331" w:type="pct"/>
            <w:noWrap/>
            <w:vAlign w:val="bottom"/>
          </w:tcPr>
          <w:p w:rsidR="00000000" w:rsidRDefault="00000000">
            <w:pPr>
              <w:widowControl w:val="0"/>
              <w:tabs>
                <w:tab w:val="decimal" w:pos="404"/>
              </w:tabs>
              <w:spacing w:before="60" w:after="60"/>
              <w:jc w:val="right"/>
              <w:rPr>
                <w:sz w:val="20"/>
                <w:szCs w:val="20"/>
                <w:lang w:val="fr-CH"/>
              </w:rPr>
            </w:pPr>
            <w:r>
              <w:rPr>
                <w:sz w:val="20"/>
                <w:szCs w:val="20"/>
                <w:lang w:val="fr-CH"/>
              </w:rPr>
              <w:t>15,2</w:t>
            </w:r>
          </w:p>
        </w:tc>
        <w:tc>
          <w:tcPr>
            <w:tcW w:w="333" w:type="pct"/>
            <w:noWrap/>
            <w:vAlign w:val="bottom"/>
          </w:tcPr>
          <w:p w:rsidR="00000000" w:rsidRDefault="00000000">
            <w:pPr>
              <w:widowControl w:val="0"/>
              <w:tabs>
                <w:tab w:val="decimal" w:pos="419"/>
              </w:tabs>
              <w:spacing w:before="60" w:after="60"/>
              <w:jc w:val="right"/>
              <w:rPr>
                <w:sz w:val="20"/>
                <w:szCs w:val="20"/>
                <w:lang w:val="fr-CH"/>
              </w:rPr>
            </w:pPr>
            <w:r>
              <w:rPr>
                <w:sz w:val="20"/>
                <w:szCs w:val="20"/>
                <w:lang w:val="fr-CH"/>
              </w:rPr>
              <w:t>18,9</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17,6</w:t>
            </w:r>
          </w:p>
        </w:tc>
        <w:tc>
          <w:tcPr>
            <w:tcW w:w="331" w:type="pct"/>
            <w:noWrap/>
            <w:vAlign w:val="bottom"/>
          </w:tcPr>
          <w:p w:rsidR="00000000" w:rsidRDefault="00000000">
            <w:pPr>
              <w:widowControl w:val="0"/>
              <w:tabs>
                <w:tab w:val="decimal" w:pos="380"/>
              </w:tabs>
              <w:spacing w:before="60" w:after="60"/>
              <w:jc w:val="right"/>
              <w:rPr>
                <w:sz w:val="20"/>
                <w:szCs w:val="20"/>
                <w:lang w:val="fr-CH"/>
              </w:rPr>
            </w:pPr>
            <w:r>
              <w:rPr>
                <w:sz w:val="20"/>
                <w:szCs w:val="20"/>
                <w:lang w:val="fr-CH"/>
              </w:rPr>
              <w:t>14,9</w:t>
            </w:r>
          </w:p>
        </w:tc>
        <w:tc>
          <w:tcPr>
            <w:tcW w:w="331" w:type="pct"/>
            <w:noWrap/>
            <w:vAlign w:val="bottom"/>
          </w:tcPr>
          <w:p w:rsidR="00000000" w:rsidRDefault="00000000">
            <w:pPr>
              <w:widowControl w:val="0"/>
              <w:tabs>
                <w:tab w:val="decimal" w:pos="405"/>
              </w:tabs>
              <w:spacing w:before="60" w:after="60"/>
              <w:jc w:val="right"/>
              <w:rPr>
                <w:sz w:val="20"/>
                <w:szCs w:val="20"/>
                <w:lang w:val="fr-CH"/>
              </w:rPr>
            </w:pPr>
            <w:r>
              <w:rPr>
                <w:sz w:val="20"/>
                <w:szCs w:val="20"/>
                <w:lang w:val="fr-CH"/>
              </w:rPr>
              <w:t>22,3</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24,2</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21,8</w:t>
            </w:r>
          </w:p>
        </w:tc>
        <w:tc>
          <w:tcPr>
            <w:tcW w:w="331" w:type="pct"/>
            <w:noWrap/>
            <w:vAlign w:val="bottom"/>
          </w:tcPr>
          <w:p w:rsidR="00000000" w:rsidRDefault="00000000">
            <w:pPr>
              <w:widowControl w:val="0"/>
              <w:tabs>
                <w:tab w:val="decimal" w:pos="424"/>
              </w:tabs>
              <w:spacing w:before="60" w:after="60"/>
              <w:jc w:val="right"/>
              <w:rPr>
                <w:sz w:val="20"/>
                <w:szCs w:val="20"/>
                <w:lang w:val="fr-CH"/>
              </w:rPr>
            </w:pPr>
            <w:r>
              <w:rPr>
                <w:sz w:val="20"/>
                <w:szCs w:val="20"/>
                <w:lang w:val="fr-CH"/>
              </w:rPr>
              <w:t>27,7</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25,1</w:t>
            </w:r>
          </w:p>
        </w:tc>
        <w:tc>
          <w:tcPr>
            <w:tcW w:w="331" w:type="pct"/>
            <w:noWrap/>
            <w:vAlign w:val="bottom"/>
          </w:tcPr>
          <w:p w:rsidR="00000000" w:rsidRDefault="00000000">
            <w:pPr>
              <w:widowControl w:val="0"/>
              <w:tabs>
                <w:tab w:val="decimal" w:pos="390"/>
              </w:tabs>
              <w:spacing w:before="60" w:after="60"/>
              <w:jc w:val="right"/>
              <w:rPr>
                <w:sz w:val="20"/>
                <w:szCs w:val="20"/>
                <w:lang w:val="fr-CH"/>
              </w:rPr>
            </w:pPr>
            <w:r>
              <w:rPr>
                <w:sz w:val="20"/>
                <w:szCs w:val="20"/>
                <w:lang w:val="fr-CH"/>
              </w:rPr>
              <w:t>22,2</w:t>
            </w:r>
          </w:p>
        </w:tc>
        <w:tc>
          <w:tcPr>
            <w:tcW w:w="326" w:type="pct"/>
            <w:noWrap/>
            <w:vAlign w:val="bottom"/>
          </w:tcPr>
          <w:p w:rsidR="00000000" w:rsidRDefault="00000000">
            <w:pPr>
              <w:widowControl w:val="0"/>
              <w:tabs>
                <w:tab w:val="decimal" w:pos="400"/>
              </w:tabs>
              <w:spacing w:before="60" w:after="60"/>
              <w:jc w:val="right"/>
              <w:rPr>
                <w:sz w:val="20"/>
                <w:szCs w:val="20"/>
                <w:lang w:val="fr-CH"/>
              </w:rPr>
            </w:pPr>
            <w:r>
              <w:rPr>
                <w:sz w:val="20"/>
                <w:szCs w:val="20"/>
                <w:lang w:val="fr-CH"/>
              </w:rPr>
              <w:t>29,6</w:t>
            </w:r>
          </w:p>
        </w:tc>
      </w:tr>
      <w:tr w:rsidR="00000000">
        <w:trPr>
          <w:jc w:val="center"/>
        </w:trPr>
        <w:tc>
          <w:tcPr>
            <w:tcW w:w="1031" w:type="pct"/>
            <w:noWrap/>
            <w:vAlign w:val="bottom"/>
          </w:tcPr>
          <w:p w:rsidR="00000000" w:rsidRDefault="00000000">
            <w:pPr>
              <w:widowControl w:val="0"/>
              <w:spacing w:before="60" w:after="60"/>
              <w:rPr>
                <w:sz w:val="20"/>
                <w:szCs w:val="20"/>
                <w:lang w:val="fr-CH"/>
              </w:rPr>
            </w:pPr>
            <w:r>
              <w:rPr>
                <w:sz w:val="20"/>
                <w:szCs w:val="20"/>
                <w:lang w:val="fr-CH"/>
              </w:rPr>
              <w:t>Taux de sous-emploi visible</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6,1</w:t>
            </w:r>
          </w:p>
        </w:tc>
        <w:tc>
          <w:tcPr>
            <w:tcW w:w="331" w:type="pct"/>
            <w:noWrap/>
            <w:vAlign w:val="bottom"/>
          </w:tcPr>
          <w:p w:rsidR="00000000" w:rsidRDefault="00000000">
            <w:pPr>
              <w:widowControl w:val="0"/>
              <w:tabs>
                <w:tab w:val="decimal" w:pos="404"/>
              </w:tabs>
              <w:spacing w:before="60" w:after="60"/>
              <w:jc w:val="right"/>
              <w:rPr>
                <w:sz w:val="20"/>
                <w:szCs w:val="20"/>
                <w:lang w:val="fr-CH"/>
              </w:rPr>
            </w:pPr>
            <w:r>
              <w:rPr>
                <w:sz w:val="20"/>
                <w:szCs w:val="20"/>
                <w:lang w:val="fr-CH"/>
              </w:rPr>
              <w:t>4,4</w:t>
            </w:r>
          </w:p>
        </w:tc>
        <w:tc>
          <w:tcPr>
            <w:tcW w:w="333" w:type="pct"/>
            <w:noWrap/>
            <w:vAlign w:val="bottom"/>
          </w:tcPr>
          <w:p w:rsidR="00000000" w:rsidRDefault="00000000">
            <w:pPr>
              <w:widowControl w:val="0"/>
              <w:tabs>
                <w:tab w:val="decimal" w:pos="419"/>
              </w:tabs>
              <w:spacing w:before="60" w:after="60"/>
              <w:jc w:val="right"/>
              <w:rPr>
                <w:sz w:val="20"/>
                <w:szCs w:val="20"/>
                <w:lang w:val="fr-CH"/>
              </w:rPr>
            </w:pPr>
            <w:r>
              <w:rPr>
                <w:sz w:val="20"/>
                <w:szCs w:val="20"/>
                <w:lang w:val="fr-CH"/>
              </w:rPr>
              <w:t>8,5</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6,1</w:t>
            </w:r>
          </w:p>
        </w:tc>
        <w:tc>
          <w:tcPr>
            <w:tcW w:w="331" w:type="pct"/>
            <w:noWrap/>
            <w:vAlign w:val="bottom"/>
          </w:tcPr>
          <w:p w:rsidR="00000000" w:rsidRDefault="00000000">
            <w:pPr>
              <w:widowControl w:val="0"/>
              <w:tabs>
                <w:tab w:val="decimal" w:pos="380"/>
              </w:tabs>
              <w:spacing w:before="60" w:after="60"/>
              <w:jc w:val="right"/>
              <w:rPr>
                <w:sz w:val="20"/>
                <w:szCs w:val="20"/>
                <w:lang w:val="fr-CH"/>
              </w:rPr>
            </w:pPr>
            <w:r>
              <w:rPr>
                <w:sz w:val="20"/>
                <w:szCs w:val="20"/>
                <w:lang w:val="fr-CH"/>
              </w:rPr>
              <w:t>3,7</w:t>
            </w:r>
          </w:p>
        </w:tc>
        <w:tc>
          <w:tcPr>
            <w:tcW w:w="331" w:type="pct"/>
            <w:noWrap/>
            <w:vAlign w:val="bottom"/>
          </w:tcPr>
          <w:p w:rsidR="00000000" w:rsidRDefault="00000000">
            <w:pPr>
              <w:widowControl w:val="0"/>
              <w:tabs>
                <w:tab w:val="decimal" w:pos="405"/>
              </w:tabs>
              <w:spacing w:before="60" w:after="60"/>
              <w:jc w:val="right"/>
              <w:rPr>
                <w:sz w:val="20"/>
                <w:szCs w:val="20"/>
                <w:lang w:val="fr-CH"/>
              </w:rPr>
            </w:pPr>
            <w:r>
              <w:rPr>
                <w:sz w:val="20"/>
                <w:szCs w:val="20"/>
                <w:lang w:val="fr-CH"/>
              </w:rPr>
              <w:t>10,1</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8,1</w:t>
            </w:r>
          </w:p>
        </w:tc>
        <w:tc>
          <w:tcPr>
            <w:tcW w:w="331" w:type="pct"/>
            <w:noWrap/>
            <w:vAlign w:val="bottom"/>
          </w:tcPr>
          <w:p w:rsidR="00000000" w:rsidRDefault="00000000">
            <w:pPr>
              <w:widowControl w:val="0"/>
              <w:tabs>
                <w:tab w:val="decimal" w:pos="410"/>
              </w:tabs>
              <w:spacing w:before="60" w:after="60"/>
              <w:jc w:val="right"/>
              <w:rPr>
                <w:sz w:val="20"/>
                <w:szCs w:val="20"/>
                <w:lang w:val="fr-CH"/>
              </w:rPr>
            </w:pPr>
            <w:r>
              <w:rPr>
                <w:sz w:val="20"/>
                <w:szCs w:val="20"/>
                <w:lang w:val="fr-CH"/>
              </w:rPr>
              <w:t>5,8</w:t>
            </w:r>
          </w:p>
        </w:tc>
        <w:tc>
          <w:tcPr>
            <w:tcW w:w="331" w:type="pct"/>
            <w:noWrap/>
            <w:vAlign w:val="bottom"/>
          </w:tcPr>
          <w:p w:rsidR="00000000" w:rsidRDefault="00000000">
            <w:pPr>
              <w:widowControl w:val="0"/>
              <w:tabs>
                <w:tab w:val="decimal" w:pos="424"/>
              </w:tabs>
              <w:spacing w:before="60" w:after="60"/>
              <w:jc w:val="right"/>
              <w:rPr>
                <w:sz w:val="20"/>
                <w:szCs w:val="20"/>
                <w:lang w:val="fr-CH"/>
              </w:rPr>
            </w:pPr>
            <w:r>
              <w:rPr>
                <w:sz w:val="20"/>
                <w:szCs w:val="20"/>
                <w:lang w:val="fr-CH"/>
              </w:rPr>
              <w:t>11,5</w:t>
            </w:r>
          </w:p>
        </w:tc>
        <w:tc>
          <w:tcPr>
            <w:tcW w:w="331" w:type="pct"/>
            <w:noWrap/>
            <w:vAlign w:val="bottom"/>
          </w:tcPr>
          <w:p w:rsidR="00000000" w:rsidRDefault="00000000">
            <w:pPr>
              <w:widowControl w:val="0"/>
              <w:tabs>
                <w:tab w:val="decimal" w:pos="393"/>
              </w:tabs>
              <w:spacing w:before="60" w:after="60"/>
              <w:jc w:val="right"/>
              <w:rPr>
                <w:sz w:val="20"/>
                <w:szCs w:val="20"/>
                <w:lang w:val="fr-CH"/>
              </w:rPr>
            </w:pPr>
            <w:r>
              <w:rPr>
                <w:sz w:val="20"/>
                <w:szCs w:val="20"/>
                <w:lang w:val="fr-CH"/>
              </w:rPr>
              <w:t>6,7</w:t>
            </w:r>
          </w:p>
        </w:tc>
        <w:tc>
          <w:tcPr>
            <w:tcW w:w="331" w:type="pct"/>
            <w:noWrap/>
            <w:vAlign w:val="bottom"/>
          </w:tcPr>
          <w:p w:rsidR="00000000" w:rsidRDefault="00000000">
            <w:pPr>
              <w:widowControl w:val="0"/>
              <w:tabs>
                <w:tab w:val="decimal" w:pos="390"/>
              </w:tabs>
              <w:spacing w:before="60" w:after="60"/>
              <w:jc w:val="right"/>
              <w:rPr>
                <w:sz w:val="20"/>
                <w:szCs w:val="20"/>
                <w:lang w:val="fr-CH"/>
              </w:rPr>
            </w:pPr>
            <w:r>
              <w:rPr>
                <w:sz w:val="20"/>
                <w:szCs w:val="20"/>
                <w:lang w:val="fr-CH"/>
              </w:rPr>
              <w:t>4,3</w:t>
            </w:r>
          </w:p>
        </w:tc>
        <w:tc>
          <w:tcPr>
            <w:tcW w:w="326" w:type="pct"/>
            <w:noWrap/>
            <w:vAlign w:val="bottom"/>
          </w:tcPr>
          <w:p w:rsidR="00000000" w:rsidRDefault="00000000">
            <w:pPr>
              <w:widowControl w:val="0"/>
              <w:tabs>
                <w:tab w:val="decimal" w:pos="400"/>
              </w:tabs>
              <w:spacing w:before="60" w:after="60"/>
              <w:jc w:val="right"/>
              <w:rPr>
                <w:sz w:val="20"/>
                <w:szCs w:val="20"/>
                <w:lang w:val="fr-CH"/>
              </w:rPr>
            </w:pPr>
            <w:r>
              <w:rPr>
                <w:sz w:val="20"/>
                <w:szCs w:val="20"/>
                <w:lang w:val="fr-CH"/>
              </w:rPr>
              <w:t>10,4</w:t>
            </w:r>
          </w:p>
        </w:tc>
      </w:tr>
      <w:tr w:rsidR="00000000">
        <w:trPr>
          <w:jc w:val="center"/>
        </w:trPr>
        <w:tc>
          <w:tcPr>
            <w:tcW w:w="1031" w:type="pct"/>
            <w:tcBorders>
              <w:bottom w:val="single" w:sz="4" w:space="0" w:color="auto"/>
            </w:tcBorders>
            <w:noWrap/>
            <w:vAlign w:val="bottom"/>
          </w:tcPr>
          <w:p w:rsidR="00000000" w:rsidRDefault="00000000">
            <w:pPr>
              <w:widowControl w:val="0"/>
              <w:spacing w:before="60" w:after="60"/>
              <w:rPr>
                <w:sz w:val="20"/>
                <w:szCs w:val="20"/>
                <w:lang w:val="fr-CH"/>
              </w:rPr>
            </w:pPr>
            <w:r>
              <w:rPr>
                <w:sz w:val="20"/>
                <w:szCs w:val="20"/>
                <w:lang w:val="fr-CH"/>
              </w:rPr>
              <w:t>Taux de sous-emploi invisible</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10,6</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10,8</w:t>
            </w:r>
          </w:p>
        </w:tc>
        <w:tc>
          <w:tcPr>
            <w:tcW w:w="333"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10,4</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11,5</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11,1</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12,1</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16,1</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16,0</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16,2</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18,4</w:t>
            </w:r>
          </w:p>
        </w:tc>
        <w:tc>
          <w:tcPr>
            <w:tcW w:w="331"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17,8</w:t>
            </w:r>
          </w:p>
        </w:tc>
        <w:tc>
          <w:tcPr>
            <w:tcW w:w="326" w:type="pct"/>
            <w:tcBorders>
              <w:bottom w:val="single" w:sz="4" w:space="0" w:color="auto"/>
            </w:tcBorders>
            <w:noWrap/>
            <w:vAlign w:val="bottom"/>
          </w:tcPr>
          <w:p w:rsidR="00000000" w:rsidRDefault="00000000">
            <w:pPr>
              <w:widowControl w:val="0"/>
              <w:spacing w:before="60" w:after="60"/>
              <w:jc w:val="right"/>
              <w:rPr>
                <w:sz w:val="20"/>
                <w:szCs w:val="20"/>
                <w:lang w:val="fr-CH"/>
              </w:rPr>
            </w:pPr>
            <w:r>
              <w:rPr>
                <w:sz w:val="20"/>
                <w:szCs w:val="20"/>
                <w:lang w:val="fr-CH"/>
              </w:rPr>
              <w:t>19,3</w:t>
            </w:r>
          </w:p>
        </w:tc>
      </w:tr>
    </w:tbl>
    <w:p w:rsidR="00000000" w:rsidRDefault="00000000">
      <w:pPr>
        <w:spacing w:before="120" w:after="80"/>
        <w:ind w:left="567"/>
        <w:rPr>
          <w:sz w:val="20"/>
          <w:szCs w:val="16"/>
          <w:lang w:val="fr-CH"/>
        </w:rPr>
      </w:pPr>
      <w:r>
        <w:rPr>
          <w:i/>
          <w:iCs/>
          <w:sz w:val="20"/>
          <w:szCs w:val="16"/>
          <w:lang w:val="fr-CH"/>
        </w:rPr>
        <w:t xml:space="preserve">Source : </w:t>
      </w:r>
      <w:r>
        <w:rPr>
          <w:sz w:val="20"/>
          <w:szCs w:val="16"/>
          <w:lang w:val="fr-CH"/>
        </w:rPr>
        <w:t xml:space="preserve"> STP/DGEEC.  Enquête permanente sur les ménages 1995, 1999, 2004, 2005.</w:t>
      </w:r>
    </w:p>
    <w:p w:rsidR="00000000" w:rsidRDefault="00000000">
      <w:pPr>
        <w:spacing w:after="80"/>
        <w:ind w:left="567"/>
        <w:rPr>
          <w:sz w:val="20"/>
          <w:szCs w:val="16"/>
          <w:lang w:val="fr-CH"/>
        </w:rPr>
      </w:pPr>
      <w:r>
        <w:rPr>
          <w:b/>
          <w:bCs/>
          <w:sz w:val="20"/>
          <w:szCs w:val="16"/>
          <w:lang w:val="fr-CH"/>
        </w:rPr>
        <w:t>*</w:t>
      </w:r>
      <w:r>
        <w:rPr>
          <w:sz w:val="20"/>
          <w:szCs w:val="16"/>
          <w:lang w:val="fr-CH"/>
        </w:rPr>
        <w:t xml:space="preserve"> Dans l’Enquête 1995-1999, les données sont ajustées en fonction des résultats du recensement de 2002.</w:t>
      </w:r>
    </w:p>
    <w:p w:rsidR="00000000" w:rsidRDefault="00000000">
      <w:pPr>
        <w:spacing w:after="180"/>
        <w:ind w:left="567"/>
        <w:rPr>
          <w:sz w:val="20"/>
          <w:lang w:val="fr-CH"/>
        </w:rPr>
      </w:pPr>
      <w:r>
        <w:rPr>
          <w:b/>
          <w:bCs/>
          <w:sz w:val="20"/>
          <w:szCs w:val="16"/>
          <w:lang w:val="fr-CH"/>
        </w:rPr>
        <w:t>**</w:t>
      </w:r>
      <w:r>
        <w:rPr>
          <w:sz w:val="20"/>
          <w:szCs w:val="16"/>
          <w:lang w:val="fr-CH"/>
        </w:rPr>
        <w:t xml:space="preserve"> Population de personnes ayant au moins 10 ans.</w:t>
      </w:r>
    </w:p>
    <w:p w:rsidR="00000000" w:rsidRDefault="00000000">
      <w:pPr>
        <w:spacing w:after="240"/>
        <w:rPr>
          <w:b/>
          <w:lang w:val="fr-CH"/>
        </w:rPr>
      </w:pPr>
      <w:r>
        <w:rPr>
          <w:lang w:val="fr-CH"/>
        </w:rPr>
        <w:br w:type="page"/>
      </w:r>
      <w:r>
        <w:rPr>
          <w:b/>
          <w:lang w:val="fr-CH"/>
        </w:rPr>
        <w:t>4.1.1.</w:t>
      </w:r>
      <w:r>
        <w:rPr>
          <w:b/>
          <w:lang w:val="fr-CH"/>
        </w:rPr>
        <w:tab/>
        <w:t xml:space="preserve">  Emploi (population adulte)</w:t>
      </w:r>
    </w:p>
    <w:p w:rsidR="00000000" w:rsidRDefault="00000000">
      <w:pPr>
        <w:pStyle w:val="Heading7"/>
        <w:rPr>
          <w:color w:val="auto"/>
          <w:sz w:val="32"/>
          <w:lang w:val="fr-CH"/>
        </w:rPr>
      </w:pPr>
      <w:r>
        <w:rPr>
          <w:color w:val="auto"/>
          <w:sz w:val="22"/>
          <w:lang w:val="fr-CH"/>
        </w:rPr>
        <w:t>Indicateurs d’emploi pour la population adulte, 1995-2005</w:t>
      </w:r>
    </w:p>
    <w:tbl>
      <w:tblPr>
        <w:tblW w:w="5000" w:type="pct"/>
        <w:tblLayout w:type="fixed"/>
        <w:tblCellMar>
          <w:left w:w="0" w:type="dxa"/>
          <w:right w:w="0" w:type="dxa"/>
        </w:tblCellMar>
        <w:tblLook w:val="0000" w:firstRow="0" w:lastRow="0" w:firstColumn="0" w:lastColumn="0" w:noHBand="0" w:noVBand="0"/>
      </w:tblPr>
      <w:tblGrid>
        <w:gridCol w:w="3010"/>
        <w:gridCol w:w="960"/>
        <w:gridCol w:w="980"/>
        <w:gridCol w:w="963"/>
        <w:gridCol w:w="980"/>
        <w:gridCol w:w="974"/>
        <w:gridCol w:w="960"/>
        <w:gridCol w:w="974"/>
        <w:gridCol w:w="963"/>
        <w:gridCol w:w="977"/>
        <w:gridCol w:w="942"/>
        <w:gridCol w:w="963"/>
        <w:gridCol w:w="939"/>
      </w:tblGrid>
      <w:tr w:rsidR="00000000">
        <w:trPr>
          <w:cantSplit/>
        </w:trPr>
        <w:tc>
          <w:tcPr>
            <w:tcW w:w="1032" w:type="pct"/>
            <w:vMerge w:val="restar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18"/>
                <w:lang w:val="fr-CH"/>
              </w:rPr>
            </w:pPr>
            <w:r>
              <w:rPr>
                <w:b/>
                <w:bCs/>
                <w:i/>
                <w:iCs/>
                <w:sz w:val="20"/>
                <w:szCs w:val="18"/>
                <w:lang w:val="fr-CH"/>
              </w:rPr>
              <w:t>Classification</w:t>
            </w:r>
          </w:p>
        </w:tc>
        <w:tc>
          <w:tcPr>
            <w:tcW w:w="995" w:type="pct"/>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1995*</w:t>
            </w:r>
          </w:p>
        </w:tc>
        <w:tc>
          <w:tcPr>
            <w:tcW w:w="999" w:type="pct"/>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1999*</w:t>
            </w:r>
          </w:p>
        </w:tc>
        <w:tc>
          <w:tcPr>
            <w:tcW w:w="999" w:type="pct"/>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2004</w:t>
            </w:r>
          </w:p>
        </w:tc>
        <w:tc>
          <w:tcPr>
            <w:tcW w:w="975" w:type="pct"/>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2005</w:t>
            </w:r>
          </w:p>
        </w:tc>
      </w:tr>
      <w:tr w:rsidR="00000000">
        <w:trPr>
          <w:cantSplit/>
        </w:trPr>
        <w:tc>
          <w:tcPr>
            <w:tcW w:w="1032" w:type="pct"/>
            <w:vMerge/>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18"/>
                <w:lang w:val="fr-CH"/>
              </w:rPr>
            </w:pPr>
          </w:p>
        </w:tc>
        <w:tc>
          <w:tcPr>
            <w:tcW w:w="329"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Total</w:t>
            </w:r>
          </w:p>
        </w:tc>
        <w:tc>
          <w:tcPr>
            <w:tcW w:w="336"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Hommes</w:t>
            </w:r>
          </w:p>
        </w:tc>
        <w:tc>
          <w:tcPr>
            <w:tcW w:w="330"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Femmes</w:t>
            </w:r>
          </w:p>
        </w:tc>
        <w:tc>
          <w:tcPr>
            <w:tcW w:w="336"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Total</w:t>
            </w:r>
          </w:p>
        </w:tc>
        <w:tc>
          <w:tcPr>
            <w:tcW w:w="334"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Hommes</w:t>
            </w:r>
          </w:p>
        </w:tc>
        <w:tc>
          <w:tcPr>
            <w:tcW w:w="329"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Femmes</w:t>
            </w:r>
          </w:p>
        </w:tc>
        <w:tc>
          <w:tcPr>
            <w:tcW w:w="334"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Total</w:t>
            </w:r>
          </w:p>
        </w:tc>
        <w:tc>
          <w:tcPr>
            <w:tcW w:w="330"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Hommes</w:t>
            </w:r>
          </w:p>
        </w:tc>
        <w:tc>
          <w:tcPr>
            <w:tcW w:w="335"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Femmes</w:t>
            </w:r>
          </w:p>
        </w:tc>
        <w:tc>
          <w:tcPr>
            <w:tcW w:w="323"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Total</w:t>
            </w:r>
          </w:p>
        </w:tc>
        <w:tc>
          <w:tcPr>
            <w:tcW w:w="330"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Hommes</w:t>
            </w:r>
          </w:p>
        </w:tc>
        <w:tc>
          <w:tcPr>
            <w:tcW w:w="322" w:type="pct"/>
            <w:tcBorders>
              <w:top w:val="single" w:sz="4" w:space="0" w:color="auto"/>
              <w:bottom w:val="single" w:sz="4" w:space="0" w:color="auto"/>
            </w:tcBorders>
            <w:vAlign w:val="center"/>
          </w:tcPr>
          <w:p w:rsidR="00000000" w:rsidRDefault="00000000">
            <w:pPr>
              <w:widowControl w:val="0"/>
              <w:spacing w:before="60" w:after="60"/>
              <w:jc w:val="center"/>
              <w:rPr>
                <w:b/>
                <w:bCs/>
                <w:i/>
                <w:iCs/>
                <w:sz w:val="20"/>
                <w:szCs w:val="20"/>
                <w:lang w:val="fr-CH"/>
              </w:rPr>
            </w:pPr>
            <w:r>
              <w:rPr>
                <w:b/>
                <w:bCs/>
                <w:i/>
                <w:iCs/>
                <w:sz w:val="20"/>
                <w:szCs w:val="20"/>
                <w:lang w:val="fr-CH"/>
              </w:rPr>
              <w:t>Femmes</w:t>
            </w:r>
          </w:p>
        </w:tc>
      </w:tr>
      <w:tr w:rsidR="00000000">
        <w:tc>
          <w:tcPr>
            <w:tcW w:w="1032" w:type="pct"/>
            <w:tcBorders>
              <w:top w:val="single" w:sz="4" w:space="0" w:color="auto"/>
            </w:tcBorders>
            <w:noWrap/>
            <w:vAlign w:val="bottom"/>
          </w:tcPr>
          <w:p w:rsidR="00000000" w:rsidRDefault="00000000">
            <w:pPr>
              <w:widowControl w:val="0"/>
              <w:spacing w:before="60" w:after="60"/>
              <w:rPr>
                <w:sz w:val="20"/>
                <w:szCs w:val="18"/>
                <w:lang w:val="fr-CH"/>
              </w:rPr>
            </w:pPr>
            <w:r>
              <w:rPr>
                <w:sz w:val="20"/>
                <w:szCs w:val="20"/>
                <w:lang w:val="fr-CH"/>
              </w:rPr>
              <w:t>Population économiquement active (PEA)</w:t>
            </w:r>
            <w:r>
              <w:rPr>
                <w:b/>
                <w:bCs/>
                <w:sz w:val="20"/>
                <w:szCs w:val="20"/>
                <w:lang w:val="fr-CH"/>
              </w:rPr>
              <w:t>**</w:t>
            </w:r>
          </w:p>
        </w:tc>
        <w:tc>
          <w:tcPr>
            <w:tcW w:w="329"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1 267 684</w:t>
            </w:r>
          </w:p>
        </w:tc>
        <w:tc>
          <w:tcPr>
            <w:tcW w:w="336"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731 620</w:t>
            </w:r>
          </w:p>
        </w:tc>
        <w:tc>
          <w:tcPr>
            <w:tcW w:w="330"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536 064</w:t>
            </w:r>
          </w:p>
        </w:tc>
        <w:tc>
          <w:tcPr>
            <w:tcW w:w="336"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1 257 094</w:t>
            </w:r>
          </w:p>
        </w:tc>
        <w:tc>
          <w:tcPr>
            <w:tcW w:w="334"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785 094</w:t>
            </w:r>
          </w:p>
        </w:tc>
        <w:tc>
          <w:tcPr>
            <w:tcW w:w="329"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471 999</w:t>
            </w:r>
          </w:p>
        </w:tc>
        <w:tc>
          <w:tcPr>
            <w:tcW w:w="334"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1 553 183</w:t>
            </w:r>
          </w:p>
        </w:tc>
        <w:tc>
          <w:tcPr>
            <w:tcW w:w="330"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911 086</w:t>
            </w:r>
          </w:p>
        </w:tc>
        <w:tc>
          <w:tcPr>
            <w:tcW w:w="335"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642 097</w:t>
            </w:r>
          </w:p>
        </w:tc>
        <w:tc>
          <w:tcPr>
            <w:tcW w:w="323"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1 639 604</w:t>
            </w:r>
          </w:p>
        </w:tc>
        <w:tc>
          <w:tcPr>
            <w:tcW w:w="330"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962 208</w:t>
            </w:r>
          </w:p>
        </w:tc>
        <w:tc>
          <w:tcPr>
            <w:tcW w:w="322" w:type="pct"/>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677 396</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Population économiquement inactive (PEI)</w:t>
            </w:r>
            <w:r>
              <w:rPr>
                <w:b/>
                <w:bCs/>
                <w:sz w:val="20"/>
                <w:szCs w:val="20"/>
                <w:lang w:val="fr-CH"/>
              </w:rPr>
              <w:t>**</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347 908</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65 791</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282 117</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531 396</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83 604</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447 792</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505 209</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102 844</w:t>
            </w:r>
          </w:p>
        </w:tc>
        <w:tc>
          <w:tcPr>
            <w:tcW w:w="335" w:type="pct"/>
            <w:noWrap/>
            <w:vAlign w:val="bottom"/>
          </w:tcPr>
          <w:p w:rsidR="00000000" w:rsidRDefault="00000000">
            <w:pPr>
              <w:widowControl w:val="0"/>
              <w:spacing w:before="60" w:after="60"/>
              <w:ind w:right="113"/>
              <w:jc w:val="right"/>
              <w:rPr>
                <w:sz w:val="20"/>
                <w:szCs w:val="20"/>
                <w:lang w:val="fr-CH"/>
              </w:rPr>
            </w:pPr>
            <w:r>
              <w:rPr>
                <w:sz w:val="20"/>
                <w:szCs w:val="20"/>
                <w:lang w:val="fr-CH"/>
              </w:rPr>
              <w:t>402 365</w:t>
            </w:r>
          </w:p>
        </w:tc>
        <w:tc>
          <w:tcPr>
            <w:tcW w:w="323" w:type="pct"/>
            <w:noWrap/>
            <w:vAlign w:val="bottom"/>
          </w:tcPr>
          <w:p w:rsidR="00000000" w:rsidRDefault="00000000">
            <w:pPr>
              <w:widowControl w:val="0"/>
              <w:spacing w:before="60" w:after="60"/>
              <w:ind w:right="113"/>
              <w:jc w:val="right"/>
              <w:rPr>
                <w:sz w:val="20"/>
                <w:szCs w:val="20"/>
                <w:lang w:val="fr-CH"/>
              </w:rPr>
            </w:pPr>
            <w:r>
              <w:rPr>
                <w:sz w:val="20"/>
                <w:szCs w:val="20"/>
                <w:lang w:val="fr-CH"/>
              </w:rPr>
              <w:t>550 301</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104 797</w:t>
            </w:r>
          </w:p>
        </w:tc>
        <w:tc>
          <w:tcPr>
            <w:tcW w:w="322" w:type="pct"/>
            <w:noWrap/>
            <w:vAlign w:val="bottom"/>
          </w:tcPr>
          <w:p w:rsidR="00000000" w:rsidRDefault="00000000">
            <w:pPr>
              <w:widowControl w:val="0"/>
              <w:spacing w:before="60" w:after="60"/>
              <w:ind w:right="113"/>
              <w:jc w:val="right"/>
              <w:rPr>
                <w:sz w:val="20"/>
                <w:szCs w:val="20"/>
                <w:lang w:val="fr-CH"/>
              </w:rPr>
            </w:pPr>
            <w:r>
              <w:rPr>
                <w:sz w:val="20"/>
                <w:szCs w:val="20"/>
                <w:lang w:val="fr-CH"/>
              </w:rPr>
              <w:t>445 504</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Population occupant un emploi</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1 240 322</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716 363</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523 959</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1 201 604</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752 059</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449 545</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1 484 480</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874 669</w:t>
            </w:r>
          </w:p>
        </w:tc>
        <w:tc>
          <w:tcPr>
            <w:tcW w:w="335" w:type="pct"/>
            <w:noWrap/>
            <w:vAlign w:val="bottom"/>
          </w:tcPr>
          <w:p w:rsidR="00000000" w:rsidRDefault="00000000">
            <w:pPr>
              <w:widowControl w:val="0"/>
              <w:spacing w:before="60" w:after="60"/>
              <w:ind w:right="113"/>
              <w:jc w:val="right"/>
              <w:rPr>
                <w:sz w:val="20"/>
                <w:szCs w:val="20"/>
                <w:lang w:val="fr-CH"/>
              </w:rPr>
            </w:pPr>
            <w:r>
              <w:rPr>
                <w:sz w:val="20"/>
                <w:szCs w:val="20"/>
                <w:lang w:val="fr-CH"/>
              </w:rPr>
              <w:t>609 811</w:t>
            </w:r>
          </w:p>
        </w:tc>
        <w:tc>
          <w:tcPr>
            <w:tcW w:w="323" w:type="pct"/>
            <w:noWrap/>
            <w:vAlign w:val="bottom"/>
          </w:tcPr>
          <w:p w:rsidR="00000000" w:rsidRDefault="00000000">
            <w:pPr>
              <w:widowControl w:val="0"/>
              <w:spacing w:before="60" w:after="60"/>
              <w:ind w:right="113"/>
              <w:jc w:val="right"/>
              <w:rPr>
                <w:sz w:val="20"/>
                <w:szCs w:val="20"/>
                <w:lang w:val="fr-CH"/>
              </w:rPr>
            </w:pPr>
            <w:r>
              <w:rPr>
                <w:sz w:val="20"/>
                <w:szCs w:val="20"/>
                <w:lang w:val="fr-CH"/>
              </w:rPr>
              <w:t>1 587 170</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934 295</w:t>
            </w:r>
          </w:p>
        </w:tc>
        <w:tc>
          <w:tcPr>
            <w:tcW w:w="322" w:type="pct"/>
            <w:noWrap/>
            <w:vAlign w:val="bottom"/>
          </w:tcPr>
          <w:p w:rsidR="00000000" w:rsidRDefault="00000000">
            <w:pPr>
              <w:widowControl w:val="0"/>
              <w:spacing w:before="60" w:after="60"/>
              <w:ind w:right="113"/>
              <w:jc w:val="right"/>
              <w:rPr>
                <w:sz w:val="20"/>
                <w:szCs w:val="20"/>
                <w:lang w:val="fr-CH"/>
              </w:rPr>
            </w:pPr>
            <w:r>
              <w:rPr>
                <w:sz w:val="20"/>
                <w:szCs w:val="20"/>
                <w:lang w:val="fr-CH"/>
              </w:rPr>
              <w:t>652 875</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Chômage déclaré</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27 362</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15 257</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12 105</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55 489</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33 035</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22 454</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68 703</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36 417</w:t>
            </w:r>
          </w:p>
        </w:tc>
        <w:tc>
          <w:tcPr>
            <w:tcW w:w="335" w:type="pct"/>
            <w:noWrap/>
            <w:vAlign w:val="bottom"/>
          </w:tcPr>
          <w:p w:rsidR="00000000" w:rsidRDefault="00000000">
            <w:pPr>
              <w:widowControl w:val="0"/>
              <w:spacing w:before="60" w:after="60"/>
              <w:ind w:right="113"/>
              <w:jc w:val="right"/>
              <w:rPr>
                <w:sz w:val="20"/>
                <w:szCs w:val="20"/>
                <w:lang w:val="fr-CH"/>
              </w:rPr>
            </w:pPr>
            <w:r>
              <w:rPr>
                <w:sz w:val="20"/>
                <w:szCs w:val="20"/>
                <w:lang w:val="fr-CH"/>
              </w:rPr>
              <w:t>32 286</w:t>
            </w:r>
          </w:p>
        </w:tc>
        <w:tc>
          <w:tcPr>
            <w:tcW w:w="323" w:type="pct"/>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 52 434 </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 27 913 </w:t>
            </w:r>
          </w:p>
        </w:tc>
        <w:tc>
          <w:tcPr>
            <w:tcW w:w="322" w:type="pct"/>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 24 521 </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Chômage occulte</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14 068</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2 928</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11 140</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62 735</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12 308</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50 427</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31 453</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8 483</w:t>
            </w:r>
          </w:p>
        </w:tc>
        <w:tc>
          <w:tcPr>
            <w:tcW w:w="335" w:type="pct"/>
            <w:noWrap/>
            <w:vAlign w:val="bottom"/>
          </w:tcPr>
          <w:p w:rsidR="00000000" w:rsidRDefault="00000000">
            <w:pPr>
              <w:widowControl w:val="0"/>
              <w:spacing w:before="60" w:after="60"/>
              <w:ind w:right="113"/>
              <w:jc w:val="right"/>
              <w:rPr>
                <w:sz w:val="20"/>
                <w:szCs w:val="20"/>
                <w:lang w:val="fr-CH"/>
              </w:rPr>
            </w:pPr>
            <w:r>
              <w:rPr>
                <w:sz w:val="20"/>
                <w:szCs w:val="20"/>
                <w:lang w:val="fr-CH"/>
              </w:rPr>
              <w:t>22 970</w:t>
            </w:r>
          </w:p>
        </w:tc>
        <w:tc>
          <w:tcPr>
            <w:tcW w:w="323" w:type="pct"/>
            <w:noWrap/>
            <w:vAlign w:val="bottom"/>
          </w:tcPr>
          <w:p w:rsidR="00000000" w:rsidRDefault="00000000">
            <w:pPr>
              <w:widowControl w:val="0"/>
              <w:spacing w:before="60" w:after="60"/>
              <w:ind w:right="113"/>
              <w:jc w:val="right"/>
              <w:rPr>
                <w:sz w:val="20"/>
                <w:szCs w:val="20"/>
                <w:lang w:val="fr-CH"/>
              </w:rPr>
            </w:pPr>
            <w:r>
              <w:rPr>
                <w:sz w:val="20"/>
                <w:szCs w:val="20"/>
                <w:lang w:val="fr-CH"/>
              </w:rPr>
              <w:t>38 915</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15 457</w:t>
            </w:r>
          </w:p>
        </w:tc>
        <w:tc>
          <w:tcPr>
            <w:tcW w:w="322" w:type="pct"/>
            <w:noWrap/>
            <w:vAlign w:val="bottom"/>
          </w:tcPr>
          <w:p w:rsidR="00000000" w:rsidRDefault="00000000">
            <w:pPr>
              <w:widowControl w:val="0"/>
              <w:spacing w:before="60" w:after="60"/>
              <w:ind w:right="113"/>
              <w:jc w:val="right"/>
              <w:rPr>
                <w:sz w:val="20"/>
                <w:szCs w:val="20"/>
                <w:lang w:val="fr-CH"/>
              </w:rPr>
            </w:pPr>
            <w:r>
              <w:rPr>
                <w:sz w:val="20"/>
                <w:szCs w:val="20"/>
                <w:lang w:val="fr-CH"/>
              </w:rPr>
              <w:t>23 458</w:t>
            </w:r>
          </w:p>
        </w:tc>
      </w:tr>
      <w:tr w:rsidR="00000000">
        <w:tc>
          <w:tcPr>
            <w:tcW w:w="1032" w:type="pct"/>
            <w:noWrap/>
            <w:vAlign w:val="bottom"/>
          </w:tcPr>
          <w:p w:rsidR="00000000" w:rsidRDefault="00000000">
            <w:pPr>
              <w:widowControl w:val="0"/>
              <w:spacing w:before="60" w:after="60"/>
              <w:rPr>
                <w:sz w:val="20"/>
                <w:szCs w:val="20"/>
                <w:lang w:val="fr-CH"/>
              </w:rPr>
            </w:pPr>
            <w:r>
              <w:rPr>
                <w:sz w:val="20"/>
                <w:szCs w:val="20"/>
                <w:lang w:val="fr-CH"/>
              </w:rPr>
              <w:t>Population sous-employée</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163 421</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85 261</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78 160</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164 197</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81 525</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82 673</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280 790</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142 771</w:t>
            </w:r>
          </w:p>
        </w:tc>
        <w:tc>
          <w:tcPr>
            <w:tcW w:w="335" w:type="pct"/>
            <w:noWrap/>
            <w:vAlign w:val="bottom"/>
          </w:tcPr>
          <w:p w:rsidR="00000000" w:rsidRDefault="00000000">
            <w:pPr>
              <w:widowControl w:val="0"/>
              <w:spacing w:before="60" w:after="60"/>
              <w:ind w:right="113"/>
              <w:jc w:val="right"/>
              <w:rPr>
                <w:sz w:val="20"/>
                <w:szCs w:val="20"/>
                <w:lang w:val="fr-CH"/>
              </w:rPr>
            </w:pPr>
            <w:r>
              <w:rPr>
                <w:sz w:val="20"/>
                <w:szCs w:val="20"/>
                <w:lang w:val="fr-CH"/>
              </w:rPr>
              <w:t>138 019</w:t>
            </w:r>
          </w:p>
        </w:tc>
        <w:tc>
          <w:tcPr>
            <w:tcW w:w="323" w:type="pct"/>
            <w:noWrap/>
            <w:vAlign w:val="bottom"/>
          </w:tcPr>
          <w:p w:rsidR="00000000" w:rsidRDefault="00000000">
            <w:pPr>
              <w:widowControl w:val="0"/>
              <w:spacing w:before="60" w:after="60"/>
              <w:ind w:right="113"/>
              <w:jc w:val="right"/>
              <w:rPr>
                <w:sz w:val="20"/>
                <w:szCs w:val="20"/>
                <w:lang w:val="fr-CH"/>
              </w:rPr>
            </w:pPr>
            <w:r>
              <w:rPr>
                <w:sz w:val="20"/>
                <w:szCs w:val="20"/>
                <w:lang w:val="fr-CH"/>
              </w:rPr>
              <w:t>307 205</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151 976</w:t>
            </w:r>
          </w:p>
        </w:tc>
        <w:tc>
          <w:tcPr>
            <w:tcW w:w="322" w:type="pct"/>
            <w:noWrap/>
            <w:vAlign w:val="bottom"/>
          </w:tcPr>
          <w:p w:rsidR="00000000" w:rsidRDefault="00000000">
            <w:pPr>
              <w:widowControl w:val="0"/>
              <w:spacing w:before="60" w:after="60"/>
              <w:ind w:right="113"/>
              <w:jc w:val="right"/>
              <w:rPr>
                <w:sz w:val="20"/>
                <w:szCs w:val="20"/>
                <w:lang w:val="fr-CH"/>
              </w:rPr>
            </w:pPr>
            <w:r>
              <w:rPr>
                <w:sz w:val="20"/>
                <w:szCs w:val="20"/>
                <w:lang w:val="fr-CH"/>
              </w:rPr>
              <w:t>155 229</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Population sous-employée</w:t>
            </w:r>
            <w:r>
              <w:rPr>
                <w:sz w:val="20"/>
                <w:szCs w:val="18"/>
                <w:lang w:val="fr-CH"/>
              </w:rPr>
              <w:t xml:space="preserve"> visible</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69 941</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26 201</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43 740</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66 441</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18 933</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47 508</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106 954</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36 105</w:t>
            </w:r>
          </w:p>
        </w:tc>
        <w:tc>
          <w:tcPr>
            <w:tcW w:w="335" w:type="pct"/>
            <w:noWrap/>
            <w:vAlign w:val="bottom"/>
          </w:tcPr>
          <w:p w:rsidR="00000000" w:rsidRDefault="00000000">
            <w:pPr>
              <w:widowControl w:val="0"/>
              <w:spacing w:before="60" w:after="60"/>
              <w:ind w:right="113"/>
              <w:jc w:val="right"/>
              <w:rPr>
                <w:sz w:val="20"/>
                <w:szCs w:val="20"/>
                <w:lang w:val="fr-CH"/>
              </w:rPr>
            </w:pPr>
            <w:r>
              <w:rPr>
                <w:sz w:val="20"/>
                <w:szCs w:val="20"/>
                <w:lang w:val="fr-CH"/>
              </w:rPr>
              <w:t>70 849</w:t>
            </w:r>
          </w:p>
        </w:tc>
        <w:tc>
          <w:tcPr>
            <w:tcW w:w="323" w:type="pct"/>
            <w:noWrap/>
            <w:vAlign w:val="bottom"/>
          </w:tcPr>
          <w:p w:rsidR="00000000" w:rsidRDefault="00000000">
            <w:pPr>
              <w:widowControl w:val="0"/>
              <w:spacing w:before="60" w:after="60"/>
              <w:ind w:right="113"/>
              <w:jc w:val="right"/>
              <w:rPr>
                <w:sz w:val="20"/>
                <w:szCs w:val="20"/>
                <w:lang w:val="fr-CH"/>
              </w:rPr>
            </w:pPr>
            <w:r>
              <w:rPr>
                <w:sz w:val="20"/>
                <w:szCs w:val="20"/>
                <w:lang w:val="fr-CH"/>
              </w:rPr>
              <w:t>99 212</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29 934</w:t>
            </w:r>
          </w:p>
        </w:tc>
        <w:tc>
          <w:tcPr>
            <w:tcW w:w="322" w:type="pct"/>
            <w:noWrap/>
            <w:vAlign w:val="bottom"/>
          </w:tcPr>
          <w:p w:rsidR="00000000" w:rsidRDefault="00000000">
            <w:pPr>
              <w:widowControl w:val="0"/>
              <w:spacing w:before="60" w:after="60"/>
              <w:ind w:right="113"/>
              <w:jc w:val="right"/>
              <w:rPr>
                <w:sz w:val="20"/>
                <w:szCs w:val="20"/>
                <w:lang w:val="fr-CH"/>
              </w:rPr>
            </w:pPr>
            <w:r>
              <w:rPr>
                <w:sz w:val="20"/>
                <w:szCs w:val="20"/>
                <w:lang w:val="fr-CH"/>
              </w:rPr>
              <w:t>69 278</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Population sous-employée</w:t>
            </w:r>
            <w:r>
              <w:rPr>
                <w:sz w:val="20"/>
                <w:szCs w:val="18"/>
                <w:lang w:val="fr-CH"/>
              </w:rPr>
              <w:t xml:space="preserve"> invisible</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93 480</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59 059</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34 421</w:t>
            </w:r>
          </w:p>
        </w:tc>
        <w:tc>
          <w:tcPr>
            <w:tcW w:w="336" w:type="pct"/>
            <w:noWrap/>
            <w:vAlign w:val="bottom"/>
          </w:tcPr>
          <w:p w:rsidR="00000000" w:rsidRDefault="00000000">
            <w:pPr>
              <w:widowControl w:val="0"/>
              <w:spacing w:before="60" w:after="60"/>
              <w:ind w:right="113"/>
              <w:jc w:val="right"/>
              <w:rPr>
                <w:sz w:val="20"/>
                <w:szCs w:val="20"/>
                <w:lang w:val="fr-CH"/>
              </w:rPr>
            </w:pPr>
            <w:r>
              <w:rPr>
                <w:sz w:val="20"/>
                <w:szCs w:val="20"/>
                <w:lang w:val="fr-CH"/>
              </w:rPr>
              <w:t>97 756</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62 591</w:t>
            </w:r>
          </w:p>
        </w:tc>
        <w:tc>
          <w:tcPr>
            <w:tcW w:w="329" w:type="pct"/>
            <w:noWrap/>
            <w:vAlign w:val="bottom"/>
          </w:tcPr>
          <w:p w:rsidR="00000000" w:rsidRDefault="00000000">
            <w:pPr>
              <w:widowControl w:val="0"/>
              <w:spacing w:before="60" w:after="60"/>
              <w:ind w:right="113"/>
              <w:jc w:val="right"/>
              <w:rPr>
                <w:sz w:val="20"/>
                <w:szCs w:val="20"/>
                <w:lang w:val="fr-CH"/>
              </w:rPr>
            </w:pPr>
            <w:r>
              <w:rPr>
                <w:sz w:val="20"/>
                <w:szCs w:val="20"/>
                <w:lang w:val="fr-CH"/>
              </w:rPr>
              <w:t>35 165</w:t>
            </w:r>
          </w:p>
        </w:tc>
        <w:tc>
          <w:tcPr>
            <w:tcW w:w="334" w:type="pct"/>
            <w:noWrap/>
            <w:vAlign w:val="bottom"/>
          </w:tcPr>
          <w:p w:rsidR="00000000" w:rsidRDefault="00000000">
            <w:pPr>
              <w:widowControl w:val="0"/>
              <w:spacing w:before="60" w:after="60"/>
              <w:ind w:right="113"/>
              <w:jc w:val="right"/>
              <w:rPr>
                <w:sz w:val="20"/>
                <w:szCs w:val="20"/>
                <w:lang w:val="fr-CH"/>
              </w:rPr>
            </w:pPr>
            <w:r>
              <w:rPr>
                <w:sz w:val="20"/>
                <w:szCs w:val="20"/>
                <w:lang w:val="fr-CH"/>
              </w:rPr>
              <w:t>173 836</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106 666</w:t>
            </w:r>
          </w:p>
        </w:tc>
        <w:tc>
          <w:tcPr>
            <w:tcW w:w="335" w:type="pct"/>
            <w:noWrap/>
            <w:vAlign w:val="bottom"/>
          </w:tcPr>
          <w:p w:rsidR="00000000" w:rsidRDefault="00000000">
            <w:pPr>
              <w:widowControl w:val="0"/>
              <w:spacing w:before="60" w:after="60"/>
              <w:ind w:right="113"/>
              <w:jc w:val="right"/>
              <w:rPr>
                <w:sz w:val="20"/>
                <w:szCs w:val="20"/>
                <w:lang w:val="fr-CH"/>
              </w:rPr>
            </w:pPr>
            <w:r>
              <w:rPr>
                <w:sz w:val="20"/>
                <w:szCs w:val="20"/>
                <w:lang w:val="fr-CH"/>
              </w:rPr>
              <w:t>67 170</w:t>
            </w:r>
          </w:p>
        </w:tc>
        <w:tc>
          <w:tcPr>
            <w:tcW w:w="323" w:type="pct"/>
            <w:noWrap/>
            <w:vAlign w:val="bottom"/>
          </w:tcPr>
          <w:p w:rsidR="00000000" w:rsidRDefault="00000000">
            <w:pPr>
              <w:widowControl w:val="0"/>
              <w:spacing w:before="60" w:after="60"/>
              <w:ind w:right="113"/>
              <w:jc w:val="right"/>
              <w:rPr>
                <w:sz w:val="20"/>
                <w:szCs w:val="20"/>
                <w:lang w:val="fr-CH"/>
              </w:rPr>
            </w:pPr>
            <w:r>
              <w:rPr>
                <w:sz w:val="20"/>
                <w:szCs w:val="20"/>
                <w:lang w:val="fr-CH"/>
              </w:rPr>
              <w:t>207 993</w:t>
            </w:r>
          </w:p>
        </w:tc>
        <w:tc>
          <w:tcPr>
            <w:tcW w:w="330" w:type="pct"/>
            <w:noWrap/>
            <w:vAlign w:val="bottom"/>
          </w:tcPr>
          <w:p w:rsidR="00000000" w:rsidRDefault="00000000">
            <w:pPr>
              <w:widowControl w:val="0"/>
              <w:spacing w:before="60" w:after="60"/>
              <w:ind w:right="113"/>
              <w:jc w:val="right"/>
              <w:rPr>
                <w:sz w:val="20"/>
                <w:szCs w:val="20"/>
                <w:lang w:val="fr-CH"/>
              </w:rPr>
            </w:pPr>
            <w:r>
              <w:rPr>
                <w:sz w:val="20"/>
                <w:szCs w:val="20"/>
                <w:lang w:val="fr-CH"/>
              </w:rPr>
              <w:t>122 042</w:t>
            </w:r>
          </w:p>
        </w:tc>
        <w:tc>
          <w:tcPr>
            <w:tcW w:w="322" w:type="pct"/>
            <w:noWrap/>
            <w:vAlign w:val="bottom"/>
          </w:tcPr>
          <w:p w:rsidR="00000000" w:rsidRDefault="00000000">
            <w:pPr>
              <w:widowControl w:val="0"/>
              <w:spacing w:before="60" w:after="60"/>
              <w:ind w:right="113"/>
              <w:jc w:val="right"/>
              <w:rPr>
                <w:sz w:val="20"/>
                <w:szCs w:val="20"/>
                <w:lang w:val="fr-CH"/>
              </w:rPr>
            </w:pPr>
            <w:r>
              <w:rPr>
                <w:sz w:val="20"/>
                <w:szCs w:val="20"/>
                <w:lang w:val="fr-CH"/>
              </w:rPr>
              <w:t>85 951</w:t>
            </w:r>
          </w:p>
        </w:tc>
      </w:tr>
      <w:tr w:rsidR="00000000">
        <w:tc>
          <w:tcPr>
            <w:tcW w:w="1032" w:type="pct"/>
            <w:noWrap/>
            <w:vAlign w:val="bottom"/>
          </w:tcPr>
          <w:p w:rsidR="00000000" w:rsidRDefault="00000000">
            <w:pPr>
              <w:widowControl w:val="0"/>
              <w:tabs>
                <w:tab w:val="left" w:pos="308"/>
              </w:tabs>
              <w:spacing w:before="60" w:after="60"/>
              <w:rPr>
                <w:b/>
                <w:bCs/>
                <w:sz w:val="20"/>
                <w:szCs w:val="18"/>
                <w:lang w:val="fr-CH"/>
              </w:rPr>
            </w:pPr>
            <w:r>
              <w:rPr>
                <w:b/>
                <w:bCs/>
                <w:sz w:val="20"/>
                <w:szCs w:val="20"/>
                <w:lang w:val="fr-CH"/>
              </w:rPr>
              <w:t xml:space="preserve">Population </w:t>
            </w:r>
            <w:r>
              <w:rPr>
                <w:b/>
                <w:bCs/>
                <w:sz w:val="20"/>
                <w:szCs w:val="18"/>
                <w:lang w:val="fr-CH"/>
              </w:rPr>
              <w:t>totale</w:t>
            </w:r>
          </w:p>
        </w:tc>
        <w:tc>
          <w:tcPr>
            <w:tcW w:w="329"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1 615 592</w:t>
            </w:r>
          </w:p>
        </w:tc>
        <w:tc>
          <w:tcPr>
            <w:tcW w:w="336"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797 411</w:t>
            </w:r>
          </w:p>
        </w:tc>
        <w:tc>
          <w:tcPr>
            <w:tcW w:w="330"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818 181</w:t>
            </w:r>
          </w:p>
        </w:tc>
        <w:tc>
          <w:tcPr>
            <w:tcW w:w="336"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1 788 489</w:t>
            </w:r>
          </w:p>
        </w:tc>
        <w:tc>
          <w:tcPr>
            <w:tcW w:w="334"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868 698</w:t>
            </w:r>
          </w:p>
        </w:tc>
        <w:tc>
          <w:tcPr>
            <w:tcW w:w="329"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919 791</w:t>
            </w:r>
          </w:p>
        </w:tc>
        <w:tc>
          <w:tcPr>
            <w:tcW w:w="334"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2 058 392</w:t>
            </w:r>
          </w:p>
        </w:tc>
        <w:tc>
          <w:tcPr>
            <w:tcW w:w="330"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1 013 930</w:t>
            </w:r>
          </w:p>
        </w:tc>
        <w:tc>
          <w:tcPr>
            <w:tcW w:w="335"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1 044 462</w:t>
            </w:r>
          </w:p>
        </w:tc>
        <w:tc>
          <w:tcPr>
            <w:tcW w:w="323"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2 189 905</w:t>
            </w:r>
          </w:p>
        </w:tc>
        <w:tc>
          <w:tcPr>
            <w:tcW w:w="330"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1 067 005</w:t>
            </w:r>
          </w:p>
        </w:tc>
        <w:tc>
          <w:tcPr>
            <w:tcW w:w="322" w:type="pct"/>
            <w:noWrap/>
            <w:vAlign w:val="bottom"/>
          </w:tcPr>
          <w:p w:rsidR="00000000" w:rsidRDefault="00000000">
            <w:pPr>
              <w:widowControl w:val="0"/>
              <w:spacing w:before="60" w:after="60"/>
              <w:ind w:right="113"/>
              <w:jc w:val="right"/>
              <w:rPr>
                <w:b/>
                <w:bCs/>
                <w:sz w:val="20"/>
                <w:szCs w:val="20"/>
                <w:lang w:val="fr-CH"/>
              </w:rPr>
            </w:pPr>
            <w:r>
              <w:rPr>
                <w:b/>
                <w:bCs/>
                <w:sz w:val="20"/>
                <w:szCs w:val="20"/>
                <w:lang w:val="fr-CH"/>
              </w:rPr>
              <w:t>1 122 900</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Taux d’activité</w:t>
            </w:r>
          </w:p>
        </w:tc>
        <w:tc>
          <w:tcPr>
            <w:tcW w:w="329" w:type="pct"/>
            <w:noWrap/>
            <w:vAlign w:val="bottom"/>
          </w:tcPr>
          <w:p w:rsidR="00000000" w:rsidRDefault="00000000">
            <w:pPr>
              <w:widowControl w:val="0"/>
              <w:tabs>
                <w:tab w:val="decimal" w:pos="351"/>
              </w:tabs>
              <w:spacing w:before="60" w:after="60"/>
              <w:ind w:right="284"/>
              <w:jc w:val="right"/>
              <w:rPr>
                <w:sz w:val="20"/>
                <w:szCs w:val="20"/>
                <w:lang w:val="fr-CH"/>
              </w:rPr>
            </w:pPr>
            <w:r>
              <w:rPr>
                <w:sz w:val="20"/>
                <w:szCs w:val="20"/>
                <w:lang w:val="fr-CH"/>
              </w:rPr>
              <w:t>78,5</w:t>
            </w:r>
          </w:p>
        </w:tc>
        <w:tc>
          <w:tcPr>
            <w:tcW w:w="336" w:type="pct"/>
            <w:noWrap/>
            <w:vAlign w:val="bottom"/>
          </w:tcPr>
          <w:p w:rsidR="00000000" w:rsidRDefault="00000000">
            <w:pPr>
              <w:widowControl w:val="0"/>
              <w:tabs>
                <w:tab w:val="decimal" w:pos="404"/>
              </w:tabs>
              <w:spacing w:before="60" w:after="60"/>
              <w:ind w:right="284"/>
              <w:jc w:val="right"/>
              <w:rPr>
                <w:sz w:val="20"/>
                <w:szCs w:val="20"/>
                <w:lang w:val="fr-CH"/>
              </w:rPr>
            </w:pPr>
            <w:r>
              <w:rPr>
                <w:sz w:val="20"/>
                <w:szCs w:val="20"/>
                <w:lang w:val="fr-CH"/>
              </w:rPr>
              <w:t>91,7</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65,5</w:t>
            </w:r>
          </w:p>
        </w:tc>
        <w:tc>
          <w:tcPr>
            <w:tcW w:w="336"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70,3</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90,4</w:t>
            </w:r>
          </w:p>
        </w:tc>
        <w:tc>
          <w:tcPr>
            <w:tcW w:w="329"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51,3</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75,5</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89,9</w:t>
            </w:r>
          </w:p>
        </w:tc>
        <w:tc>
          <w:tcPr>
            <w:tcW w:w="335"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61,5</w:t>
            </w:r>
          </w:p>
        </w:tc>
        <w:tc>
          <w:tcPr>
            <w:tcW w:w="323"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74,9</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90,2</w:t>
            </w:r>
          </w:p>
        </w:tc>
        <w:tc>
          <w:tcPr>
            <w:tcW w:w="322"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60,3</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Taux d’emploi</w:t>
            </w:r>
          </w:p>
        </w:tc>
        <w:tc>
          <w:tcPr>
            <w:tcW w:w="329" w:type="pct"/>
            <w:noWrap/>
            <w:vAlign w:val="bottom"/>
          </w:tcPr>
          <w:p w:rsidR="00000000" w:rsidRDefault="00000000">
            <w:pPr>
              <w:widowControl w:val="0"/>
              <w:tabs>
                <w:tab w:val="decimal" w:pos="351"/>
              </w:tabs>
              <w:spacing w:before="60" w:after="60"/>
              <w:ind w:right="284"/>
              <w:jc w:val="right"/>
              <w:rPr>
                <w:sz w:val="20"/>
                <w:szCs w:val="20"/>
                <w:lang w:val="fr-CH"/>
              </w:rPr>
            </w:pPr>
            <w:r>
              <w:rPr>
                <w:sz w:val="20"/>
                <w:szCs w:val="20"/>
                <w:lang w:val="fr-CH"/>
              </w:rPr>
              <w:t>97,8</w:t>
            </w:r>
          </w:p>
        </w:tc>
        <w:tc>
          <w:tcPr>
            <w:tcW w:w="336" w:type="pct"/>
            <w:noWrap/>
            <w:vAlign w:val="bottom"/>
          </w:tcPr>
          <w:p w:rsidR="00000000" w:rsidRDefault="00000000">
            <w:pPr>
              <w:widowControl w:val="0"/>
              <w:tabs>
                <w:tab w:val="decimal" w:pos="404"/>
              </w:tabs>
              <w:spacing w:before="60" w:after="60"/>
              <w:ind w:right="284"/>
              <w:jc w:val="right"/>
              <w:rPr>
                <w:sz w:val="20"/>
                <w:szCs w:val="20"/>
                <w:lang w:val="fr-CH"/>
              </w:rPr>
            </w:pPr>
            <w:r>
              <w:rPr>
                <w:sz w:val="20"/>
                <w:szCs w:val="20"/>
                <w:lang w:val="fr-CH"/>
              </w:rPr>
              <w:t>97,9</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97,7</w:t>
            </w:r>
          </w:p>
        </w:tc>
        <w:tc>
          <w:tcPr>
            <w:tcW w:w="336"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95,6</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95,8</w:t>
            </w:r>
          </w:p>
        </w:tc>
        <w:tc>
          <w:tcPr>
            <w:tcW w:w="329"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95,2</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95,6</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96,0</w:t>
            </w:r>
          </w:p>
        </w:tc>
        <w:tc>
          <w:tcPr>
            <w:tcW w:w="335"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95,0</w:t>
            </w:r>
          </w:p>
        </w:tc>
        <w:tc>
          <w:tcPr>
            <w:tcW w:w="323"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96,8</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97,1</w:t>
            </w:r>
          </w:p>
        </w:tc>
        <w:tc>
          <w:tcPr>
            <w:tcW w:w="322"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96,4</w:t>
            </w:r>
          </w:p>
        </w:tc>
      </w:tr>
      <w:tr w:rsidR="00000000">
        <w:tc>
          <w:tcPr>
            <w:tcW w:w="1032" w:type="pct"/>
            <w:noWrap/>
            <w:vAlign w:val="bottom"/>
          </w:tcPr>
          <w:p w:rsidR="00000000" w:rsidRDefault="00000000">
            <w:pPr>
              <w:widowControl w:val="0"/>
              <w:spacing w:before="60" w:after="60"/>
              <w:rPr>
                <w:sz w:val="20"/>
                <w:szCs w:val="20"/>
                <w:lang w:val="fr-CH"/>
              </w:rPr>
            </w:pPr>
            <w:r>
              <w:rPr>
                <w:sz w:val="20"/>
                <w:szCs w:val="20"/>
                <w:lang w:val="fr-CH"/>
              </w:rPr>
              <w:t xml:space="preserve">Taux de chômage déclaré </w:t>
            </w:r>
          </w:p>
        </w:tc>
        <w:tc>
          <w:tcPr>
            <w:tcW w:w="329" w:type="pct"/>
            <w:noWrap/>
            <w:vAlign w:val="bottom"/>
          </w:tcPr>
          <w:p w:rsidR="00000000" w:rsidRDefault="00000000">
            <w:pPr>
              <w:widowControl w:val="0"/>
              <w:tabs>
                <w:tab w:val="decimal" w:pos="351"/>
              </w:tabs>
              <w:spacing w:before="60" w:after="60"/>
              <w:ind w:right="284"/>
              <w:jc w:val="right"/>
              <w:rPr>
                <w:sz w:val="20"/>
                <w:szCs w:val="20"/>
                <w:lang w:val="fr-CH"/>
              </w:rPr>
            </w:pPr>
            <w:r>
              <w:rPr>
                <w:sz w:val="20"/>
                <w:szCs w:val="20"/>
                <w:lang w:val="fr-CH"/>
              </w:rPr>
              <w:t>2,2</w:t>
            </w:r>
          </w:p>
        </w:tc>
        <w:tc>
          <w:tcPr>
            <w:tcW w:w="336" w:type="pct"/>
            <w:noWrap/>
            <w:vAlign w:val="bottom"/>
          </w:tcPr>
          <w:p w:rsidR="00000000" w:rsidRDefault="00000000">
            <w:pPr>
              <w:widowControl w:val="0"/>
              <w:tabs>
                <w:tab w:val="decimal" w:pos="404"/>
              </w:tabs>
              <w:spacing w:before="60" w:after="60"/>
              <w:ind w:right="284"/>
              <w:jc w:val="right"/>
              <w:rPr>
                <w:sz w:val="20"/>
                <w:szCs w:val="20"/>
                <w:lang w:val="fr-CH"/>
              </w:rPr>
            </w:pPr>
            <w:r>
              <w:rPr>
                <w:sz w:val="20"/>
                <w:szCs w:val="20"/>
                <w:lang w:val="fr-CH"/>
              </w:rPr>
              <w:t>2,1</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2,3</w:t>
            </w:r>
          </w:p>
        </w:tc>
        <w:tc>
          <w:tcPr>
            <w:tcW w:w="336"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4,4</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4,2</w:t>
            </w:r>
          </w:p>
        </w:tc>
        <w:tc>
          <w:tcPr>
            <w:tcW w:w="329"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4,8</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4,4</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4,0</w:t>
            </w:r>
          </w:p>
        </w:tc>
        <w:tc>
          <w:tcPr>
            <w:tcW w:w="335"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5,0</w:t>
            </w:r>
          </w:p>
        </w:tc>
        <w:tc>
          <w:tcPr>
            <w:tcW w:w="323"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3,2</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2,9</w:t>
            </w:r>
          </w:p>
        </w:tc>
        <w:tc>
          <w:tcPr>
            <w:tcW w:w="322"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3,6</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 xml:space="preserve">Taux de chômage </w:t>
            </w:r>
            <w:r>
              <w:rPr>
                <w:sz w:val="20"/>
                <w:szCs w:val="18"/>
                <w:lang w:val="fr-CH"/>
              </w:rPr>
              <w:t>occulte</w:t>
            </w:r>
          </w:p>
        </w:tc>
        <w:tc>
          <w:tcPr>
            <w:tcW w:w="329" w:type="pct"/>
            <w:noWrap/>
            <w:vAlign w:val="bottom"/>
          </w:tcPr>
          <w:p w:rsidR="00000000" w:rsidRDefault="00000000">
            <w:pPr>
              <w:widowControl w:val="0"/>
              <w:tabs>
                <w:tab w:val="decimal" w:pos="351"/>
              </w:tabs>
              <w:spacing w:before="60" w:after="60"/>
              <w:ind w:right="284"/>
              <w:jc w:val="right"/>
              <w:rPr>
                <w:sz w:val="20"/>
                <w:szCs w:val="20"/>
                <w:lang w:val="fr-CH"/>
              </w:rPr>
            </w:pPr>
            <w:r>
              <w:rPr>
                <w:sz w:val="20"/>
                <w:szCs w:val="20"/>
                <w:lang w:val="fr-CH"/>
              </w:rPr>
              <w:t>1,1</w:t>
            </w:r>
          </w:p>
        </w:tc>
        <w:tc>
          <w:tcPr>
            <w:tcW w:w="336" w:type="pct"/>
            <w:noWrap/>
            <w:vAlign w:val="bottom"/>
          </w:tcPr>
          <w:p w:rsidR="00000000" w:rsidRDefault="00000000">
            <w:pPr>
              <w:widowControl w:val="0"/>
              <w:tabs>
                <w:tab w:val="decimal" w:pos="404"/>
              </w:tabs>
              <w:spacing w:before="60" w:after="60"/>
              <w:ind w:right="284"/>
              <w:jc w:val="right"/>
              <w:rPr>
                <w:sz w:val="20"/>
                <w:szCs w:val="20"/>
                <w:lang w:val="fr-CH"/>
              </w:rPr>
            </w:pPr>
            <w:r>
              <w:rPr>
                <w:sz w:val="20"/>
                <w:szCs w:val="20"/>
                <w:lang w:val="fr-CH"/>
              </w:rPr>
              <w:t>0,4</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2,0</w:t>
            </w:r>
          </w:p>
        </w:tc>
        <w:tc>
          <w:tcPr>
            <w:tcW w:w="336"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4,8</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1,5</w:t>
            </w:r>
          </w:p>
        </w:tc>
        <w:tc>
          <w:tcPr>
            <w:tcW w:w="329"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9,7</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2,0</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0,9</w:t>
            </w:r>
          </w:p>
        </w:tc>
        <w:tc>
          <w:tcPr>
            <w:tcW w:w="335"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3,5</w:t>
            </w:r>
          </w:p>
        </w:tc>
        <w:tc>
          <w:tcPr>
            <w:tcW w:w="323"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2,3</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1,6</w:t>
            </w:r>
          </w:p>
        </w:tc>
        <w:tc>
          <w:tcPr>
            <w:tcW w:w="322"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3,3</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Taux de sous-emploi total</w:t>
            </w:r>
          </w:p>
        </w:tc>
        <w:tc>
          <w:tcPr>
            <w:tcW w:w="329" w:type="pct"/>
            <w:noWrap/>
            <w:vAlign w:val="bottom"/>
          </w:tcPr>
          <w:p w:rsidR="00000000" w:rsidRDefault="00000000">
            <w:pPr>
              <w:widowControl w:val="0"/>
              <w:tabs>
                <w:tab w:val="decimal" w:pos="351"/>
              </w:tabs>
              <w:spacing w:before="60" w:after="60"/>
              <w:ind w:right="284"/>
              <w:jc w:val="right"/>
              <w:rPr>
                <w:sz w:val="20"/>
                <w:szCs w:val="20"/>
                <w:lang w:val="fr-CH"/>
              </w:rPr>
            </w:pPr>
            <w:r>
              <w:rPr>
                <w:sz w:val="20"/>
                <w:szCs w:val="20"/>
                <w:lang w:val="fr-CH"/>
              </w:rPr>
              <w:t>12,9</w:t>
            </w:r>
          </w:p>
        </w:tc>
        <w:tc>
          <w:tcPr>
            <w:tcW w:w="336" w:type="pct"/>
            <w:noWrap/>
            <w:vAlign w:val="bottom"/>
          </w:tcPr>
          <w:p w:rsidR="00000000" w:rsidRDefault="00000000">
            <w:pPr>
              <w:widowControl w:val="0"/>
              <w:tabs>
                <w:tab w:val="decimal" w:pos="404"/>
              </w:tabs>
              <w:spacing w:before="60" w:after="60"/>
              <w:ind w:right="284"/>
              <w:jc w:val="right"/>
              <w:rPr>
                <w:sz w:val="20"/>
                <w:szCs w:val="20"/>
                <w:lang w:val="fr-CH"/>
              </w:rPr>
            </w:pPr>
            <w:r>
              <w:rPr>
                <w:sz w:val="20"/>
                <w:szCs w:val="20"/>
                <w:lang w:val="fr-CH"/>
              </w:rPr>
              <w:t>11,7</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14,6</w:t>
            </w:r>
          </w:p>
        </w:tc>
        <w:tc>
          <w:tcPr>
            <w:tcW w:w="336"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13,1</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10,4</w:t>
            </w:r>
          </w:p>
        </w:tc>
        <w:tc>
          <w:tcPr>
            <w:tcW w:w="329"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17,5</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18,1</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15,7</w:t>
            </w:r>
          </w:p>
        </w:tc>
        <w:tc>
          <w:tcPr>
            <w:tcW w:w="335"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21,5</w:t>
            </w:r>
          </w:p>
        </w:tc>
        <w:tc>
          <w:tcPr>
            <w:tcW w:w="323"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18,7</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15,8</w:t>
            </w:r>
          </w:p>
        </w:tc>
        <w:tc>
          <w:tcPr>
            <w:tcW w:w="322"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22,9</w:t>
            </w:r>
          </w:p>
        </w:tc>
      </w:tr>
      <w:tr w:rsidR="00000000">
        <w:tc>
          <w:tcPr>
            <w:tcW w:w="1032" w:type="pct"/>
            <w:noWrap/>
            <w:vAlign w:val="bottom"/>
          </w:tcPr>
          <w:p w:rsidR="00000000" w:rsidRDefault="00000000">
            <w:pPr>
              <w:widowControl w:val="0"/>
              <w:spacing w:before="60" w:after="60"/>
              <w:rPr>
                <w:sz w:val="20"/>
                <w:szCs w:val="18"/>
                <w:lang w:val="fr-CH"/>
              </w:rPr>
            </w:pPr>
            <w:r>
              <w:rPr>
                <w:sz w:val="20"/>
                <w:szCs w:val="20"/>
                <w:lang w:val="fr-CH"/>
              </w:rPr>
              <w:t xml:space="preserve">Taux de sous-emploi </w:t>
            </w:r>
            <w:r>
              <w:rPr>
                <w:sz w:val="20"/>
                <w:szCs w:val="18"/>
                <w:lang w:val="fr-CH"/>
              </w:rPr>
              <w:t>visible</w:t>
            </w:r>
          </w:p>
        </w:tc>
        <w:tc>
          <w:tcPr>
            <w:tcW w:w="329" w:type="pct"/>
            <w:noWrap/>
            <w:vAlign w:val="bottom"/>
          </w:tcPr>
          <w:p w:rsidR="00000000" w:rsidRDefault="00000000">
            <w:pPr>
              <w:widowControl w:val="0"/>
              <w:tabs>
                <w:tab w:val="decimal" w:pos="351"/>
              </w:tabs>
              <w:spacing w:before="60" w:after="60"/>
              <w:ind w:right="284"/>
              <w:jc w:val="right"/>
              <w:rPr>
                <w:sz w:val="20"/>
                <w:szCs w:val="20"/>
                <w:lang w:val="fr-CH"/>
              </w:rPr>
            </w:pPr>
            <w:r>
              <w:rPr>
                <w:sz w:val="20"/>
                <w:szCs w:val="20"/>
                <w:lang w:val="fr-CH"/>
              </w:rPr>
              <w:t>5,5</w:t>
            </w:r>
          </w:p>
        </w:tc>
        <w:tc>
          <w:tcPr>
            <w:tcW w:w="336" w:type="pct"/>
            <w:noWrap/>
            <w:vAlign w:val="bottom"/>
          </w:tcPr>
          <w:p w:rsidR="00000000" w:rsidRDefault="00000000">
            <w:pPr>
              <w:widowControl w:val="0"/>
              <w:tabs>
                <w:tab w:val="decimal" w:pos="404"/>
              </w:tabs>
              <w:spacing w:before="60" w:after="60"/>
              <w:ind w:right="284"/>
              <w:jc w:val="right"/>
              <w:rPr>
                <w:sz w:val="20"/>
                <w:szCs w:val="20"/>
                <w:lang w:val="fr-CH"/>
              </w:rPr>
            </w:pPr>
            <w:r>
              <w:rPr>
                <w:sz w:val="20"/>
                <w:szCs w:val="20"/>
                <w:lang w:val="fr-CH"/>
              </w:rPr>
              <w:t>3,6</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8,2</w:t>
            </w:r>
          </w:p>
        </w:tc>
        <w:tc>
          <w:tcPr>
            <w:tcW w:w="336"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5,3</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2,4</w:t>
            </w:r>
          </w:p>
        </w:tc>
        <w:tc>
          <w:tcPr>
            <w:tcW w:w="329"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10,1</w:t>
            </w:r>
          </w:p>
        </w:tc>
        <w:tc>
          <w:tcPr>
            <w:tcW w:w="334"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6,9</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4,0</w:t>
            </w:r>
          </w:p>
        </w:tc>
        <w:tc>
          <w:tcPr>
            <w:tcW w:w="335"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11,0</w:t>
            </w:r>
          </w:p>
        </w:tc>
        <w:tc>
          <w:tcPr>
            <w:tcW w:w="323"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6,1</w:t>
            </w:r>
          </w:p>
        </w:tc>
        <w:tc>
          <w:tcPr>
            <w:tcW w:w="330"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3,1</w:t>
            </w:r>
          </w:p>
        </w:tc>
        <w:tc>
          <w:tcPr>
            <w:tcW w:w="322" w:type="pct"/>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10,2</w:t>
            </w:r>
          </w:p>
        </w:tc>
      </w:tr>
      <w:tr w:rsidR="00000000">
        <w:tc>
          <w:tcPr>
            <w:tcW w:w="1032" w:type="pct"/>
            <w:tcBorders>
              <w:bottom w:val="single" w:sz="4" w:space="0" w:color="auto"/>
            </w:tcBorders>
            <w:noWrap/>
            <w:vAlign w:val="bottom"/>
          </w:tcPr>
          <w:p w:rsidR="00000000" w:rsidRDefault="00000000">
            <w:pPr>
              <w:widowControl w:val="0"/>
              <w:spacing w:before="60" w:after="60"/>
              <w:rPr>
                <w:sz w:val="20"/>
                <w:szCs w:val="18"/>
                <w:lang w:val="fr-CH"/>
              </w:rPr>
            </w:pPr>
            <w:r>
              <w:rPr>
                <w:sz w:val="20"/>
                <w:szCs w:val="20"/>
                <w:lang w:val="fr-CH"/>
              </w:rPr>
              <w:t xml:space="preserve">Taux de sous-emploi </w:t>
            </w:r>
            <w:r>
              <w:rPr>
                <w:sz w:val="20"/>
                <w:szCs w:val="18"/>
                <w:lang w:val="fr-CH"/>
              </w:rPr>
              <w:t>invisible</w:t>
            </w:r>
          </w:p>
        </w:tc>
        <w:tc>
          <w:tcPr>
            <w:tcW w:w="329" w:type="pct"/>
            <w:tcBorders>
              <w:bottom w:val="single" w:sz="4" w:space="0" w:color="auto"/>
            </w:tcBorders>
            <w:noWrap/>
            <w:vAlign w:val="bottom"/>
          </w:tcPr>
          <w:p w:rsidR="00000000" w:rsidRDefault="00000000">
            <w:pPr>
              <w:widowControl w:val="0"/>
              <w:tabs>
                <w:tab w:val="decimal" w:pos="351"/>
              </w:tabs>
              <w:spacing w:before="60" w:after="60"/>
              <w:ind w:right="284"/>
              <w:jc w:val="right"/>
              <w:rPr>
                <w:sz w:val="20"/>
                <w:szCs w:val="20"/>
                <w:lang w:val="fr-CH"/>
              </w:rPr>
            </w:pPr>
            <w:r>
              <w:rPr>
                <w:sz w:val="20"/>
                <w:szCs w:val="20"/>
                <w:lang w:val="fr-CH"/>
              </w:rPr>
              <w:t>7,4</w:t>
            </w:r>
          </w:p>
        </w:tc>
        <w:tc>
          <w:tcPr>
            <w:tcW w:w="336" w:type="pct"/>
            <w:tcBorders>
              <w:bottom w:val="single" w:sz="4" w:space="0" w:color="auto"/>
            </w:tcBorders>
            <w:noWrap/>
            <w:vAlign w:val="bottom"/>
          </w:tcPr>
          <w:p w:rsidR="00000000" w:rsidRDefault="00000000">
            <w:pPr>
              <w:widowControl w:val="0"/>
              <w:tabs>
                <w:tab w:val="decimal" w:pos="404"/>
              </w:tabs>
              <w:spacing w:before="60" w:after="60"/>
              <w:ind w:right="284"/>
              <w:jc w:val="right"/>
              <w:rPr>
                <w:sz w:val="20"/>
                <w:szCs w:val="20"/>
                <w:lang w:val="fr-CH"/>
              </w:rPr>
            </w:pPr>
            <w:r>
              <w:rPr>
                <w:sz w:val="20"/>
                <w:szCs w:val="20"/>
                <w:lang w:val="fr-CH"/>
              </w:rPr>
              <w:t>8,1</w:t>
            </w:r>
          </w:p>
        </w:tc>
        <w:tc>
          <w:tcPr>
            <w:tcW w:w="330"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6,4</w:t>
            </w:r>
          </w:p>
        </w:tc>
        <w:tc>
          <w:tcPr>
            <w:tcW w:w="336"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7,8</w:t>
            </w:r>
          </w:p>
        </w:tc>
        <w:tc>
          <w:tcPr>
            <w:tcW w:w="334"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8,0</w:t>
            </w:r>
          </w:p>
        </w:tc>
        <w:tc>
          <w:tcPr>
            <w:tcW w:w="329"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7,5</w:t>
            </w:r>
          </w:p>
        </w:tc>
        <w:tc>
          <w:tcPr>
            <w:tcW w:w="334"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11,2</w:t>
            </w:r>
          </w:p>
        </w:tc>
        <w:tc>
          <w:tcPr>
            <w:tcW w:w="330"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11,7</w:t>
            </w:r>
          </w:p>
        </w:tc>
        <w:tc>
          <w:tcPr>
            <w:tcW w:w="335"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10,5</w:t>
            </w:r>
          </w:p>
        </w:tc>
        <w:tc>
          <w:tcPr>
            <w:tcW w:w="323"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12,7</w:t>
            </w:r>
          </w:p>
        </w:tc>
        <w:tc>
          <w:tcPr>
            <w:tcW w:w="330"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12,7</w:t>
            </w:r>
          </w:p>
        </w:tc>
        <w:tc>
          <w:tcPr>
            <w:tcW w:w="322" w:type="pct"/>
            <w:tcBorders>
              <w:bottom w:val="single" w:sz="4" w:space="0" w:color="auto"/>
            </w:tcBorders>
            <w:noWrap/>
            <w:vAlign w:val="bottom"/>
          </w:tcPr>
          <w:p w:rsidR="00000000" w:rsidRDefault="00000000">
            <w:pPr>
              <w:widowControl w:val="0"/>
              <w:tabs>
                <w:tab w:val="decimal" w:pos="367"/>
              </w:tabs>
              <w:spacing w:before="60" w:after="60"/>
              <w:ind w:right="284"/>
              <w:jc w:val="right"/>
              <w:rPr>
                <w:sz w:val="20"/>
                <w:szCs w:val="20"/>
                <w:lang w:val="fr-CH"/>
              </w:rPr>
            </w:pPr>
            <w:r>
              <w:rPr>
                <w:sz w:val="20"/>
                <w:szCs w:val="20"/>
                <w:lang w:val="fr-CH"/>
              </w:rPr>
              <w:t>12,7</w:t>
            </w:r>
          </w:p>
        </w:tc>
      </w:tr>
    </w:tbl>
    <w:p w:rsidR="00000000" w:rsidRDefault="00000000">
      <w:pPr>
        <w:spacing w:before="80"/>
        <w:ind w:left="567"/>
        <w:rPr>
          <w:sz w:val="20"/>
          <w:szCs w:val="16"/>
          <w:lang w:val="fr-CH"/>
        </w:rPr>
      </w:pPr>
      <w:r>
        <w:rPr>
          <w:i/>
          <w:iCs/>
          <w:sz w:val="20"/>
          <w:szCs w:val="16"/>
          <w:lang w:val="fr-CH"/>
        </w:rPr>
        <w:t xml:space="preserve">Source : </w:t>
      </w:r>
      <w:r>
        <w:rPr>
          <w:sz w:val="20"/>
          <w:szCs w:val="16"/>
          <w:lang w:val="fr-CH"/>
        </w:rPr>
        <w:t xml:space="preserve"> STP/DGEEC.  Enquête permanente sur les ménages 1995, 1999, 2004, 2005.</w:t>
      </w:r>
    </w:p>
    <w:p w:rsidR="00000000" w:rsidRDefault="00000000">
      <w:pPr>
        <w:spacing w:before="80"/>
        <w:ind w:left="567"/>
        <w:rPr>
          <w:sz w:val="20"/>
          <w:szCs w:val="16"/>
          <w:lang w:val="fr-CH"/>
        </w:rPr>
      </w:pPr>
      <w:r>
        <w:rPr>
          <w:b/>
          <w:bCs/>
          <w:sz w:val="20"/>
          <w:szCs w:val="16"/>
          <w:lang w:val="fr-CH"/>
        </w:rPr>
        <w:t>*</w:t>
      </w:r>
      <w:r>
        <w:rPr>
          <w:sz w:val="20"/>
          <w:szCs w:val="16"/>
          <w:lang w:val="fr-CH"/>
        </w:rPr>
        <w:t xml:space="preserve"> Dans l’Enquête 1995-1999, les données sont ajustées en fonction des résultats du recensement de 2002. </w:t>
      </w:r>
    </w:p>
    <w:p w:rsidR="00000000" w:rsidRDefault="00000000">
      <w:pPr>
        <w:spacing w:before="80"/>
        <w:ind w:left="567"/>
        <w:rPr>
          <w:b/>
          <w:sz w:val="20"/>
          <w:u w:val="single"/>
          <w:lang w:val="fr-CH"/>
        </w:rPr>
      </w:pPr>
      <w:r>
        <w:rPr>
          <w:b/>
          <w:bCs/>
          <w:sz w:val="20"/>
          <w:szCs w:val="16"/>
          <w:lang w:val="fr-CH"/>
        </w:rPr>
        <w:t>**</w:t>
      </w:r>
      <w:r>
        <w:rPr>
          <w:sz w:val="20"/>
          <w:szCs w:val="16"/>
          <w:lang w:val="fr-CH"/>
        </w:rPr>
        <w:t xml:space="preserve"> Population de personnes ayant au moins 30 ans.</w:t>
      </w:r>
    </w:p>
    <w:p w:rsidR="00000000" w:rsidRDefault="00000000">
      <w:pPr>
        <w:spacing w:after="240"/>
        <w:rPr>
          <w:b/>
          <w:lang w:val="fr-CH"/>
        </w:rPr>
      </w:pPr>
      <w:r>
        <w:rPr>
          <w:b/>
          <w:u w:val="single"/>
          <w:lang w:val="fr-CH"/>
        </w:rPr>
        <w:br w:type="page"/>
      </w:r>
      <w:r>
        <w:rPr>
          <w:b/>
          <w:lang w:val="fr-CH"/>
        </w:rPr>
        <w:t xml:space="preserve">4.1.2.  Emploi (jeunes) </w:t>
      </w:r>
    </w:p>
    <w:p w:rsidR="00000000" w:rsidRDefault="00000000">
      <w:pPr>
        <w:pStyle w:val="Heading7"/>
        <w:rPr>
          <w:color w:val="auto"/>
          <w:sz w:val="32"/>
          <w:lang w:val="fr-CH"/>
        </w:rPr>
      </w:pPr>
      <w:r>
        <w:rPr>
          <w:color w:val="auto"/>
          <w:sz w:val="22"/>
          <w:lang w:val="fr-CH"/>
        </w:rPr>
        <w:t>Indicateurs d’emploi des jeunes, 1995-2005</w:t>
      </w:r>
    </w:p>
    <w:tbl>
      <w:tblPr>
        <w:tblW w:w="5000" w:type="pct"/>
        <w:jc w:val="center"/>
        <w:tblLayout w:type="fixed"/>
        <w:tblCellMar>
          <w:left w:w="0" w:type="dxa"/>
          <w:right w:w="0" w:type="dxa"/>
        </w:tblCellMar>
        <w:tblLook w:val="0000" w:firstRow="0" w:lastRow="0" w:firstColumn="0" w:lastColumn="0" w:noHBand="0" w:noVBand="0"/>
      </w:tblPr>
      <w:tblGrid>
        <w:gridCol w:w="2986"/>
        <w:gridCol w:w="950"/>
        <w:gridCol w:w="1001"/>
        <w:gridCol w:w="968"/>
        <w:gridCol w:w="980"/>
        <w:gridCol w:w="966"/>
        <w:gridCol w:w="954"/>
        <w:gridCol w:w="995"/>
        <w:gridCol w:w="954"/>
        <w:gridCol w:w="998"/>
        <w:gridCol w:w="951"/>
        <w:gridCol w:w="951"/>
        <w:gridCol w:w="931"/>
      </w:tblGrid>
      <w:tr w:rsidR="00000000">
        <w:trPr>
          <w:cantSplit/>
          <w:jc w:val="center"/>
        </w:trPr>
        <w:tc>
          <w:tcPr>
            <w:tcW w:w="1024" w:type="pct"/>
            <w:vMerge w:val="restar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Classification</w:t>
            </w:r>
          </w:p>
        </w:tc>
        <w:tc>
          <w:tcPr>
            <w:tcW w:w="1001" w:type="pct"/>
            <w:gridSpan w:val="3"/>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1995*</w:t>
            </w:r>
          </w:p>
        </w:tc>
        <w:tc>
          <w:tcPr>
            <w:tcW w:w="994" w:type="pct"/>
            <w:gridSpan w:val="3"/>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1999*</w:t>
            </w:r>
          </w:p>
        </w:tc>
        <w:tc>
          <w:tcPr>
            <w:tcW w:w="1010" w:type="pct"/>
            <w:gridSpan w:val="3"/>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2004</w:t>
            </w:r>
          </w:p>
        </w:tc>
        <w:tc>
          <w:tcPr>
            <w:tcW w:w="971" w:type="pct"/>
            <w:gridSpan w:val="3"/>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2005</w:t>
            </w:r>
          </w:p>
        </w:tc>
      </w:tr>
      <w:tr w:rsidR="00000000">
        <w:trPr>
          <w:cantSplit/>
          <w:jc w:val="center"/>
        </w:trPr>
        <w:tc>
          <w:tcPr>
            <w:tcW w:w="1024" w:type="pct"/>
            <w:vMerge/>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p>
        </w:tc>
        <w:tc>
          <w:tcPr>
            <w:tcW w:w="326"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Total</w:t>
            </w:r>
          </w:p>
        </w:tc>
        <w:tc>
          <w:tcPr>
            <w:tcW w:w="343"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Hommes</w:t>
            </w:r>
          </w:p>
        </w:tc>
        <w:tc>
          <w:tcPr>
            <w:tcW w:w="332"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Femmes</w:t>
            </w:r>
          </w:p>
        </w:tc>
        <w:tc>
          <w:tcPr>
            <w:tcW w:w="336"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Total</w:t>
            </w:r>
          </w:p>
        </w:tc>
        <w:tc>
          <w:tcPr>
            <w:tcW w:w="331"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Hommes</w:t>
            </w:r>
          </w:p>
        </w:tc>
        <w:tc>
          <w:tcPr>
            <w:tcW w:w="327"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Femmes</w:t>
            </w:r>
          </w:p>
        </w:tc>
        <w:tc>
          <w:tcPr>
            <w:tcW w:w="341"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Total</w:t>
            </w:r>
          </w:p>
        </w:tc>
        <w:tc>
          <w:tcPr>
            <w:tcW w:w="327"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Hommes</w:t>
            </w:r>
          </w:p>
        </w:tc>
        <w:tc>
          <w:tcPr>
            <w:tcW w:w="342"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Femmes</w:t>
            </w:r>
          </w:p>
        </w:tc>
        <w:tc>
          <w:tcPr>
            <w:tcW w:w="326"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Total</w:t>
            </w:r>
          </w:p>
        </w:tc>
        <w:tc>
          <w:tcPr>
            <w:tcW w:w="326"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Hommes</w:t>
            </w:r>
          </w:p>
        </w:tc>
        <w:tc>
          <w:tcPr>
            <w:tcW w:w="319" w:type="pct"/>
            <w:tcBorders>
              <w:top w:val="single" w:sz="4" w:space="0" w:color="auto"/>
              <w:bottom w:val="single" w:sz="4" w:space="0" w:color="auto"/>
            </w:tcBorders>
            <w:vAlign w:val="center"/>
          </w:tcPr>
          <w:p w:rsidR="00000000" w:rsidRDefault="00000000">
            <w:pPr>
              <w:widowControl w:val="0"/>
              <w:spacing w:before="80" w:after="60"/>
              <w:jc w:val="center"/>
              <w:rPr>
                <w:b/>
                <w:bCs/>
                <w:i/>
                <w:iCs/>
                <w:sz w:val="20"/>
                <w:szCs w:val="20"/>
                <w:lang w:val="fr-CH"/>
              </w:rPr>
            </w:pPr>
            <w:r>
              <w:rPr>
                <w:b/>
                <w:bCs/>
                <w:i/>
                <w:iCs/>
                <w:sz w:val="20"/>
                <w:szCs w:val="20"/>
                <w:lang w:val="fr-CH"/>
              </w:rPr>
              <w:t>Femmes</w:t>
            </w:r>
          </w:p>
        </w:tc>
      </w:tr>
      <w:tr w:rsidR="00000000">
        <w:trPr>
          <w:jc w:val="center"/>
        </w:trPr>
        <w:tc>
          <w:tcPr>
            <w:tcW w:w="1024" w:type="pct"/>
            <w:tcBorders>
              <w:top w:val="single" w:sz="4" w:space="0" w:color="auto"/>
            </w:tcBorders>
            <w:noWrap/>
            <w:vAlign w:val="bottom"/>
          </w:tcPr>
          <w:p w:rsidR="00000000" w:rsidRDefault="00000000">
            <w:pPr>
              <w:widowControl w:val="0"/>
              <w:spacing w:before="80" w:after="60"/>
              <w:rPr>
                <w:sz w:val="20"/>
                <w:szCs w:val="18"/>
                <w:lang w:val="fr-CH"/>
              </w:rPr>
            </w:pPr>
            <w:r>
              <w:rPr>
                <w:sz w:val="20"/>
                <w:szCs w:val="20"/>
                <w:lang w:val="fr-CH"/>
              </w:rPr>
              <w:t>Population économiquement active (PEA)</w:t>
            </w:r>
            <w:r>
              <w:rPr>
                <w:b/>
                <w:bCs/>
                <w:sz w:val="20"/>
                <w:szCs w:val="20"/>
                <w:lang w:val="fr-CH"/>
              </w:rPr>
              <w:t>**</w:t>
            </w:r>
          </w:p>
        </w:tc>
        <w:tc>
          <w:tcPr>
            <w:tcW w:w="326"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834 623</w:t>
            </w:r>
          </w:p>
        </w:tc>
        <w:tc>
          <w:tcPr>
            <w:tcW w:w="343"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492 677</w:t>
            </w:r>
          </w:p>
        </w:tc>
        <w:tc>
          <w:tcPr>
            <w:tcW w:w="332"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341 947</w:t>
            </w:r>
          </w:p>
        </w:tc>
        <w:tc>
          <w:tcPr>
            <w:tcW w:w="336"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792 389</w:t>
            </w:r>
          </w:p>
        </w:tc>
        <w:tc>
          <w:tcPr>
            <w:tcW w:w="331"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501 736</w:t>
            </w:r>
          </w:p>
        </w:tc>
        <w:tc>
          <w:tcPr>
            <w:tcW w:w="327"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290 653</w:t>
            </w:r>
          </w:p>
        </w:tc>
        <w:tc>
          <w:tcPr>
            <w:tcW w:w="341"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1 058 824</w:t>
            </w:r>
          </w:p>
        </w:tc>
        <w:tc>
          <w:tcPr>
            <w:tcW w:w="327"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641 378</w:t>
            </w:r>
          </w:p>
        </w:tc>
        <w:tc>
          <w:tcPr>
            <w:tcW w:w="342"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417 446</w:t>
            </w:r>
          </w:p>
        </w:tc>
        <w:tc>
          <w:tcPr>
            <w:tcW w:w="326"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1 018 817</w:t>
            </w:r>
          </w:p>
        </w:tc>
        <w:tc>
          <w:tcPr>
            <w:tcW w:w="326"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628 076</w:t>
            </w:r>
          </w:p>
        </w:tc>
        <w:tc>
          <w:tcPr>
            <w:tcW w:w="319" w:type="pct"/>
            <w:tcBorders>
              <w:top w:val="single" w:sz="4" w:space="0" w:color="auto"/>
            </w:tcBorders>
            <w:noWrap/>
            <w:vAlign w:val="bottom"/>
          </w:tcPr>
          <w:p w:rsidR="00000000" w:rsidRDefault="00000000">
            <w:pPr>
              <w:widowControl w:val="0"/>
              <w:spacing w:before="80" w:after="60"/>
              <w:ind w:right="113"/>
              <w:jc w:val="right"/>
              <w:rPr>
                <w:sz w:val="20"/>
                <w:szCs w:val="20"/>
                <w:lang w:val="fr-CH"/>
              </w:rPr>
            </w:pPr>
            <w:r>
              <w:rPr>
                <w:sz w:val="20"/>
                <w:szCs w:val="20"/>
                <w:lang w:val="fr-CH"/>
              </w:rPr>
              <w:t>390 741</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Population économiquement inactive (PEI)</w:t>
            </w:r>
            <w:r>
              <w:rPr>
                <w:b/>
                <w:bCs/>
                <w:sz w:val="20"/>
                <w:szCs w:val="20"/>
                <w:lang w:val="fr-CH"/>
              </w:rPr>
              <w:t>**</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282 666</w:t>
            </w:r>
          </w:p>
        </w:tc>
        <w:tc>
          <w:tcPr>
            <w:tcW w:w="343" w:type="pct"/>
            <w:noWrap/>
            <w:vAlign w:val="bottom"/>
          </w:tcPr>
          <w:p w:rsidR="00000000" w:rsidRDefault="00000000">
            <w:pPr>
              <w:widowControl w:val="0"/>
              <w:spacing w:before="80" w:after="60"/>
              <w:ind w:right="113"/>
              <w:jc w:val="right"/>
              <w:rPr>
                <w:sz w:val="20"/>
                <w:szCs w:val="20"/>
                <w:lang w:val="fr-CH"/>
              </w:rPr>
            </w:pPr>
            <w:r>
              <w:rPr>
                <w:sz w:val="20"/>
                <w:szCs w:val="20"/>
                <w:lang w:val="fr-CH"/>
              </w:rPr>
              <w:t>54 506</w:t>
            </w:r>
          </w:p>
        </w:tc>
        <w:tc>
          <w:tcPr>
            <w:tcW w:w="332" w:type="pct"/>
            <w:noWrap/>
            <w:vAlign w:val="bottom"/>
          </w:tcPr>
          <w:p w:rsidR="00000000" w:rsidRDefault="00000000">
            <w:pPr>
              <w:widowControl w:val="0"/>
              <w:spacing w:before="80" w:after="60"/>
              <w:ind w:right="113"/>
              <w:jc w:val="right"/>
              <w:rPr>
                <w:sz w:val="20"/>
                <w:szCs w:val="20"/>
                <w:lang w:val="fr-CH"/>
              </w:rPr>
            </w:pPr>
            <w:r>
              <w:rPr>
                <w:sz w:val="20"/>
                <w:szCs w:val="20"/>
                <w:lang w:val="fr-CH"/>
              </w:rPr>
              <w:t>228 161</w:t>
            </w:r>
          </w:p>
        </w:tc>
        <w:tc>
          <w:tcPr>
            <w:tcW w:w="336" w:type="pct"/>
            <w:noWrap/>
            <w:vAlign w:val="bottom"/>
          </w:tcPr>
          <w:p w:rsidR="00000000" w:rsidRDefault="00000000">
            <w:pPr>
              <w:widowControl w:val="0"/>
              <w:spacing w:before="80" w:after="60"/>
              <w:ind w:right="113"/>
              <w:jc w:val="right"/>
              <w:rPr>
                <w:sz w:val="20"/>
                <w:szCs w:val="20"/>
                <w:lang w:val="fr-CH"/>
              </w:rPr>
            </w:pPr>
            <w:r>
              <w:rPr>
                <w:sz w:val="20"/>
                <w:szCs w:val="20"/>
                <w:lang w:val="fr-CH"/>
              </w:rPr>
              <w:t>499 746</w:t>
            </w:r>
          </w:p>
        </w:tc>
        <w:tc>
          <w:tcPr>
            <w:tcW w:w="331" w:type="pct"/>
            <w:noWrap/>
            <w:vAlign w:val="bottom"/>
          </w:tcPr>
          <w:p w:rsidR="00000000" w:rsidRDefault="00000000">
            <w:pPr>
              <w:widowControl w:val="0"/>
              <w:spacing w:before="80" w:after="60"/>
              <w:ind w:right="113"/>
              <w:jc w:val="right"/>
              <w:rPr>
                <w:sz w:val="20"/>
                <w:szCs w:val="20"/>
                <w:lang w:val="fr-CH"/>
              </w:rPr>
            </w:pPr>
            <w:r>
              <w:rPr>
                <w:sz w:val="20"/>
                <w:szCs w:val="20"/>
                <w:lang w:val="fr-CH"/>
              </w:rPr>
              <w:t>135 122</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364 624</w:t>
            </w:r>
          </w:p>
        </w:tc>
        <w:tc>
          <w:tcPr>
            <w:tcW w:w="341" w:type="pct"/>
            <w:noWrap/>
            <w:vAlign w:val="bottom"/>
          </w:tcPr>
          <w:p w:rsidR="00000000" w:rsidRDefault="00000000">
            <w:pPr>
              <w:widowControl w:val="0"/>
              <w:spacing w:before="80" w:after="60"/>
              <w:ind w:right="113"/>
              <w:jc w:val="right"/>
              <w:rPr>
                <w:sz w:val="20"/>
                <w:szCs w:val="20"/>
                <w:lang w:val="fr-CH"/>
              </w:rPr>
            </w:pPr>
            <w:r>
              <w:rPr>
                <w:sz w:val="20"/>
                <w:szCs w:val="20"/>
                <w:lang w:val="fr-CH"/>
              </w:rPr>
              <w:t>515 966</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140 477</w:t>
            </w:r>
          </w:p>
        </w:tc>
        <w:tc>
          <w:tcPr>
            <w:tcW w:w="342" w:type="pct"/>
            <w:noWrap/>
            <w:vAlign w:val="bottom"/>
          </w:tcPr>
          <w:p w:rsidR="00000000" w:rsidRDefault="00000000">
            <w:pPr>
              <w:widowControl w:val="0"/>
              <w:spacing w:before="80" w:after="60"/>
              <w:ind w:right="113"/>
              <w:jc w:val="right"/>
              <w:rPr>
                <w:sz w:val="20"/>
                <w:szCs w:val="20"/>
                <w:lang w:val="fr-CH"/>
              </w:rPr>
            </w:pPr>
            <w:r>
              <w:rPr>
                <w:sz w:val="20"/>
                <w:szCs w:val="20"/>
                <w:lang w:val="fr-CH"/>
              </w:rPr>
              <w:t>375 489</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549 765</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166 466</w:t>
            </w:r>
          </w:p>
        </w:tc>
        <w:tc>
          <w:tcPr>
            <w:tcW w:w="319" w:type="pct"/>
            <w:noWrap/>
            <w:vAlign w:val="bottom"/>
          </w:tcPr>
          <w:p w:rsidR="00000000" w:rsidRDefault="00000000">
            <w:pPr>
              <w:widowControl w:val="0"/>
              <w:spacing w:before="80" w:after="60"/>
              <w:ind w:right="113"/>
              <w:jc w:val="right"/>
              <w:rPr>
                <w:sz w:val="20"/>
                <w:szCs w:val="20"/>
                <w:lang w:val="fr-CH"/>
              </w:rPr>
            </w:pPr>
            <w:r>
              <w:rPr>
                <w:sz w:val="20"/>
                <w:szCs w:val="20"/>
                <w:lang w:val="fr-CH"/>
              </w:rPr>
              <w:t>383 299</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Population occupant un emploi</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791 151</w:t>
            </w:r>
          </w:p>
        </w:tc>
        <w:tc>
          <w:tcPr>
            <w:tcW w:w="343" w:type="pct"/>
            <w:noWrap/>
            <w:vAlign w:val="bottom"/>
          </w:tcPr>
          <w:p w:rsidR="00000000" w:rsidRDefault="00000000">
            <w:pPr>
              <w:widowControl w:val="0"/>
              <w:spacing w:before="80" w:after="60"/>
              <w:ind w:right="113"/>
              <w:jc w:val="right"/>
              <w:rPr>
                <w:sz w:val="20"/>
                <w:szCs w:val="20"/>
                <w:lang w:val="fr-CH"/>
              </w:rPr>
            </w:pPr>
            <w:r>
              <w:rPr>
                <w:sz w:val="20"/>
                <w:szCs w:val="20"/>
                <w:lang w:val="fr-CH"/>
              </w:rPr>
              <w:t>469 791</w:t>
            </w:r>
          </w:p>
        </w:tc>
        <w:tc>
          <w:tcPr>
            <w:tcW w:w="332" w:type="pct"/>
            <w:noWrap/>
            <w:vAlign w:val="bottom"/>
          </w:tcPr>
          <w:p w:rsidR="00000000" w:rsidRDefault="00000000">
            <w:pPr>
              <w:widowControl w:val="0"/>
              <w:spacing w:before="80" w:after="60"/>
              <w:ind w:right="113"/>
              <w:jc w:val="right"/>
              <w:rPr>
                <w:sz w:val="20"/>
                <w:szCs w:val="20"/>
                <w:lang w:val="fr-CH"/>
              </w:rPr>
            </w:pPr>
            <w:r>
              <w:rPr>
                <w:sz w:val="20"/>
                <w:szCs w:val="20"/>
                <w:lang w:val="fr-CH"/>
              </w:rPr>
              <w:t>321 360</w:t>
            </w:r>
          </w:p>
        </w:tc>
        <w:tc>
          <w:tcPr>
            <w:tcW w:w="336" w:type="pct"/>
            <w:noWrap/>
            <w:vAlign w:val="bottom"/>
          </w:tcPr>
          <w:p w:rsidR="00000000" w:rsidRDefault="00000000">
            <w:pPr>
              <w:widowControl w:val="0"/>
              <w:spacing w:before="80" w:after="60"/>
              <w:ind w:right="113"/>
              <w:jc w:val="right"/>
              <w:rPr>
                <w:sz w:val="20"/>
                <w:szCs w:val="20"/>
                <w:lang w:val="fr-CH"/>
              </w:rPr>
            </w:pPr>
            <w:r>
              <w:rPr>
                <w:sz w:val="20"/>
                <w:szCs w:val="20"/>
                <w:lang w:val="fr-CH"/>
              </w:rPr>
              <w:t>712 740</w:t>
            </w:r>
          </w:p>
        </w:tc>
        <w:tc>
          <w:tcPr>
            <w:tcW w:w="331" w:type="pct"/>
            <w:noWrap/>
            <w:vAlign w:val="bottom"/>
          </w:tcPr>
          <w:p w:rsidR="00000000" w:rsidRDefault="00000000">
            <w:pPr>
              <w:widowControl w:val="0"/>
              <w:spacing w:before="80" w:after="60"/>
              <w:ind w:right="113"/>
              <w:jc w:val="right"/>
              <w:rPr>
                <w:sz w:val="20"/>
                <w:szCs w:val="20"/>
                <w:lang w:val="fr-CH"/>
              </w:rPr>
            </w:pPr>
            <w:r>
              <w:rPr>
                <w:sz w:val="20"/>
                <w:szCs w:val="20"/>
                <w:lang w:val="fr-CH"/>
              </w:rPr>
              <w:t>456 537</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256 203</w:t>
            </w:r>
          </w:p>
        </w:tc>
        <w:tc>
          <w:tcPr>
            <w:tcW w:w="341" w:type="pct"/>
            <w:noWrap/>
            <w:vAlign w:val="bottom"/>
          </w:tcPr>
          <w:p w:rsidR="00000000" w:rsidRDefault="00000000">
            <w:pPr>
              <w:widowControl w:val="0"/>
              <w:spacing w:before="80" w:after="60"/>
              <w:ind w:right="113"/>
              <w:jc w:val="right"/>
              <w:rPr>
                <w:sz w:val="20"/>
                <w:szCs w:val="20"/>
                <w:lang w:val="fr-CH"/>
              </w:rPr>
            </w:pPr>
            <w:r>
              <w:rPr>
                <w:sz w:val="20"/>
                <w:szCs w:val="20"/>
                <w:lang w:val="fr-CH"/>
              </w:rPr>
              <w:t>935 416</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585 842</w:t>
            </w:r>
          </w:p>
        </w:tc>
        <w:tc>
          <w:tcPr>
            <w:tcW w:w="342" w:type="pct"/>
            <w:noWrap/>
            <w:vAlign w:val="bottom"/>
          </w:tcPr>
          <w:p w:rsidR="00000000" w:rsidRDefault="00000000">
            <w:pPr>
              <w:widowControl w:val="0"/>
              <w:spacing w:before="80" w:after="60"/>
              <w:ind w:right="113"/>
              <w:jc w:val="right"/>
              <w:rPr>
                <w:sz w:val="20"/>
                <w:szCs w:val="20"/>
                <w:lang w:val="fr-CH"/>
              </w:rPr>
            </w:pPr>
            <w:r>
              <w:rPr>
                <w:sz w:val="20"/>
                <w:szCs w:val="20"/>
                <w:lang w:val="fr-CH"/>
              </w:rPr>
              <w:t>349 574</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917 466</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579 022</w:t>
            </w:r>
          </w:p>
        </w:tc>
        <w:tc>
          <w:tcPr>
            <w:tcW w:w="319" w:type="pct"/>
            <w:noWrap/>
            <w:vAlign w:val="bottom"/>
          </w:tcPr>
          <w:p w:rsidR="00000000" w:rsidRDefault="00000000">
            <w:pPr>
              <w:widowControl w:val="0"/>
              <w:spacing w:before="80" w:after="60"/>
              <w:ind w:right="113"/>
              <w:jc w:val="right"/>
              <w:rPr>
                <w:sz w:val="20"/>
                <w:szCs w:val="20"/>
                <w:lang w:val="fr-CH"/>
              </w:rPr>
            </w:pPr>
            <w:r>
              <w:rPr>
                <w:sz w:val="20"/>
                <w:szCs w:val="20"/>
                <w:lang w:val="fr-CH"/>
              </w:rPr>
              <w:t>338 444</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Chômage déclaré</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43 472</w:t>
            </w:r>
          </w:p>
        </w:tc>
        <w:tc>
          <w:tcPr>
            <w:tcW w:w="343" w:type="pct"/>
            <w:noWrap/>
            <w:vAlign w:val="bottom"/>
          </w:tcPr>
          <w:p w:rsidR="00000000" w:rsidRDefault="00000000">
            <w:pPr>
              <w:widowControl w:val="0"/>
              <w:spacing w:before="80" w:after="60"/>
              <w:ind w:right="113"/>
              <w:jc w:val="right"/>
              <w:rPr>
                <w:sz w:val="20"/>
                <w:szCs w:val="20"/>
                <w:lang w:val="fr-CH"/>
              </w:rPr>
            </w:pPr>
            <w:r>
              <w:rPr>
                <w:sz w:val="20"/>
                <w:szCs w:val="20"/>
                <w:lang w:val="fr-CH"/>
              </w:rPr>
              <w:t>22 886</w:t>
            </w:r>
          </w:p>
        </w:tc>
        <w:tc>
          <w:tcPr>
            <w:tcW w:w="332" w:type="pct"/>
            <w:noWrap/>
            <w:vAlign w:val="bottom"/>
          </w:tcPr>
          <w:p w:rsidR="00000000" w:rsidRDefault="00000000">
            <w:pPr>
              <w:widowControl w:val="0"/>
              <w:spacing w:before="80" w:after="60"/>
              <w:ind w:right="113"/>
              <w:jc w:val="right"/>
              <w:rPr>
                <w:sz w:val="20"/>
                <w:szCs w:val="20"/>
                <w:lang w:val="fr-CH"/>
              </w:rPr>
            </w:pPr>
            <w:r>
              <w:rPr>
                <w:sz w:val="20"/>
                <w:szCs w:val="20"/>
                <w:lang w:val="fr-CH"/>
              </w:rPr>
              <w:t>20 586</w:t>
            </w:r>
          </w:p>
        </w:tc>
        <w:tc>
          <w:tcPr>
            <w:tcW w:w="336" w:type="pct"/>
            <w:noWrap/>
            <w:vAlign w:val="bottom"/>
          </w:tcPr>
          <w:p w:rsidR="00000000" w:rsidRDefault="00000000">
            <w:pPr>
              <w:widowControl w:val="0"/>
              <w:spacing w:before="80" w:after="60"/>
              <w:ind w:right="113"/>
              <w:jc w:val="right"/>
              <w:rPr>
                <w:sz w:val="20"/>
                <w:szCs w:val="20"/>
                <w:lang w:val="fr-CH"/>
              </w:rPr>
            </w:pPr>
            <w:r>
              <w:rPr>
                <w:sz w:val="20"/>
                <w:szCs w:val="20"/>
                <w:lang w:val="fr-CH"/>
              </w:rPr>
              <w:t>79 648</w:t>
            </w:r>
          </w:p>
        </w:tc>
        <w:tc>
          <w:tcPr>
            <w:tcW w:w="331" w:type="pct"/>
            <w:noWrap/>
            <w:vAlign w:val="bottom"/>
          </w:tcPr>
          <w:p w:rsidR="00000000" w:rsidRDefault="00000000">
            <w:pPr>
              <w:widowControl w:val="0"/>
              <w:spacing w:before="80" w:after="60"/>
              <w:ind w:right="113"/>
              <w:jc w:val="right"/>
              <w:rPr>
                <w:sz w:val="20"/>
                <w:szCs w:val="20"/>
                <w:lang w:val="fr-CH"/>
              </w:rPr>
            </w:pPr>
            <w:r>
              <w:rPr>
                <w:sz w:val="20"/>
                <w:szCs w:val="20"/>
                <w:lang w:val="fr-CH"/>
              </w:rPr>
              <w:t>45 198</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34 450</w:t>
            </w:r>
          </w:p>
        </w:tc>
        <w:tc>
          <w:tcPr>
            <w:tcW w:w="341" w:type="pct"/>
            <w:noWrap/>
            <w:vAlign w:val="bottom"/>
          </w:tcPr>
          <w:p w:rsidR="00000000" w:rsidRDefault="00000000">
            <w:pPr>
              <w:widowControl w:val="0"/>
              <w:spacing w:before="80" w:after="60"/>
              <w:ind w:right="113"/>
              <w:jc w:val="right"/>
              <w:rPr>
                <w:sz w:val="20"/>
                <w:szCs w:val="20"/>
                <w:lang w:val="fr-CH"/>
              </w:rPr>
            </w:pPr>
            <w:r>
              <w:rPr>
                <w:sz w:val="20"/>
                <w:szCs w:val="20"/>
                <w:lang w:val="fr-CH"/>
              </w:rPr>
              <w:t>123 408</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55 536</w:t>
            </w:r>
          </w:p>
        </w:tc>
        <w:tc>
          <w:tcPr>
            <w:tcW w:w="342" w:type="pct"/>
            <w:noWrap/>
            <w:vAlign w:val="bottom"/>
          </w:tcPr>
          <w:p w:rsidR="00000000" w:rsidRDefault="00000000">
            <w:pPr>
              <w:widowControl w:val="0"/>
              <w:spacing w:before="80" w:after="60"/>
              <w:ind w:right="113"/>
              <w:jc w:val="right"/>
              <w:rPr>
                <w:sz w:val="20"/>
                <w:szCs w:val="20"/>
                <w:lang w:val="fr-CH"/>
              </w:rPr>
            </w:pPr>
            <w:r>
              <w:rPr>
                <w:sz w:val="20"/>
                <w:szCs w:val="20"/>
                <w:lang w:val="fr-CH"/>
              </w:rPr>
              <w:t>67 872</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101 351</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49 054</w:t>
            </w:r>
          </w:p>
        </w:tc>
        <w:tc>
          <w:tcPr>
            <w:tcW w:w="319" w:type="pct"/>
            <w:noWrap/>
            <w:vAlign w:val="bottom"/>
          </w:tcPr>
          <w:p w:rsidR="00000000" w:rsidRDefault="00000000">
            <w:pPr>
              <w:widowControl w:val="0"/>
              <w:spacing w:before="80" w:after="60"/>
              <w:ind w:right="113"/>
              <w:jc w:val="right"/>
              <w:rPr>
                <w:sz w:val="20"/>
                <w:szCs w:val="20"/>
                <w:lang w:val="fr-CH"/>
              </w:rPr>
            </w:pPr>
            <w:r>
              <w:rPr>
                <w:sz w:val="20"/>
                <w:szCs w:val="20"/>
                <w:lang w:val="fr-CH"/>
              </w:rPr>
              <w:t>52 297</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Chômage occulte</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29 196</w:t>
            </w:r>
          </w:p>
        </w:tc>
        <w:tc>
          <w:tcPr>
            <w:tcW w:w="343" w:type="pct"/>
            <w:noWrap/>
            <w:vAlign w:val="bottom"/>
          </w:tcPr>
          <w:p w:rsidR="00000000" w:rsidRDefault="00000000">
            <w:pPr>
              <w:widowControl w:val="0"/>
              <w:spacing w:before="80" w:after="60"/>
              <w:ind w:right="113"/>
              <w:jc w:val="right"/>
              <w:rPr>
                <w:sz w:val="20"/>
                <w:szCs w:val="20"/>
                <w:lang w:val="fr-CH"/>
              </w:rPr>
            </w:pPr>
            <w:r>
              <w:rPr>
                <w:sz w:val="20"/>
                <w:szCs w:val="20"/>
                <w:lang w:val="fr-CH"/>
              </w:rPr>
              <w:t>10 021</w:t>
            </w:r>
          </w:p>
        </w:tc>
        <w:tc>
          <w:tcPr>
            <w:tcW w:w="332" w:type="pct"/>
            <w:noWrap/>
            <w:vAlign w:val="bottom"/>
          </w:tcPr>
          <w:p w:rsidR="00000000" w:rsidRDefault="00000000">
            <w:pPr>
              <w:widowControl w:val="0"/>
              <w:spacing w:before="80" w:after="60"/>
              <w:ind w:right="113"/>
              <w:jc w:val="right"/>
              <w:rPr>
                <w:sz w:val="20"/>
                <w:szCs w:val="20"/>
                <w:lang w:val="fr-CH"/>
              </w:rPr>
            </w:pPr>
            <w:r>
              <w:rPr>
                <w:sz w:val="20"/>
                <w:szCs w:val="20"/>
                <w:lang w:val="fr-CH"/>
              </w:rPr>
              <w:t>19 175</w:t>
            </w:r>
          </w:p>
        </w:tc>
        <w:tc>
          <w:tcPr>
            <w:tcW w:w="336" w:type="pct"/>
            <w:noWrap/>
            <w:vAlign w:val="bottom"/>
          </w:tcPr>
          <w:p w:rsidR="00000000" w:rsidRDefault="00000000">
            <w:pPr>
              <w:widowControl w:val="0"/>
              <w:spacing w:before="80" w:after="60"/>
              <w:ind w:right="113"/>
              <w:jc w:val="right"/>
              <w:rPr>
                <w:sz w:val="20"/>
                <w:szCs w:val="20"/>
                <w:lang w:val="fr-CH"/>
              </w:rPr>
            </w:pPr>
            <w:r>
              <w:rPr>
                <w:sz w:val="20"/>
                <w:szCs w:val="20"/>
                <w:lang w:val="fr-CH"/>
              </w:rPr>
              <w:t>121 461</w:t>
            </w:r>
          </w:p>
        </w:tc>
        <w:tc>
          <w:tcPr>
            <w:tcW w:w="331" w:type="pct"/>
            <w:noWrap/>
            <w:vAlign w:val="bottom"/>
          </w:tcPr>
          <w:p w:rsidR="00000000" w:rsidRDefault="00000000">
            <w:pPr>
              <w:widowControl w:val="0"/>
              <w:spacing w:before="80" w:after="60"/>
              <w:ind w:right="113"/>
              <w:jc w:val="right"/>
              <w:rPr>
                <w:sz w:val="20"/>
                <w:szCs w:val="20"/>
                <w:lang w:val="fr-CH"/>
              </w:rPr>
            </w:pPr>
            <w:r>
              <w:rPr>
                <w:sz w:val="20"/>
                <w:szCs w:val="20"/>
                <w:lang w:val="fr-CH"/>
              </w:rPr>
              <w:t>41 246</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80 215</w:t>
            </w:r>
          </w:p>
        </w:tc>
        <w:tc>
          <w:tcPr>
            <w:tcW w:w="341" w:type="pct"/>
            <w:noWrap/>
            <w:vAlign w:val="bottom"/>
          </w:tcPr>
          <w:p w:rsidR="00000000" w:rsidRDefault="00000000">
            <w:pPr>
              <w:widowControl w:val="0"/>
              <w:spacing w:before="80" w:after="60"/>
              <w:ind w:right="113"/>
              <w:jc w:val="right"/>
              <w:rPr>
                <w:sz w:val="20"/>
                <w:szCs w:val="20"/>
                <w:lang w:val="fr-CH"/>
              </w:rPr>
            </w:pPr>
            <w:r>
              <w:rPr>
                <w:sz w:val="20"/>
                <w:szCs w:val="20"/>
                <w:lang w:val="fr-CH"/>
              </w:rPr>
              <w:t>60 490</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21 280</w:t>
            </w:r>
          </w:p>
        </w:tc>
        <w:tc>
          <w:tcPr>
            <w:tcW w:w="342" w:type="pct"/>
            <w:noWrap/>
            <w:vAlign w:val="bottom"/>
          </w:tcPr>
          <w:p w:rsidR="00000000" w:rsidRDefault="00000000">
            <w:pPr>
              <w:widowControl w:val="0"/>
              <w:spacing w:before="80" w:after="60"/>
              <w:ind w:right="113"/>
              <w:jc w:val="right"/>
              <w:rPr>
                <w:sz w:val="20"/>
                <w:szCs w:val="20"/>
                <w:lang w:val="fr-CH"/>
              </w:rPr>
            </w:pPr>
            <w:r>
              <w:rPr>
                <w:sz w:val="20"/>
                <w:szCs w:val="20"/>
                <w:lang w:val="fr-CH"/>
              </w:rPr>
              <w:t>39 210</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58 235</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21 884</w:t>
            </w:r>
          </w:p>
        </w:tc>
        <w:tc>
          <w:tcPr>
            <w:tcW w:w="319" w:type="pct"/>
            <w:noWrap/>
            <w:vAlign w:val="bottom"/>
          </w:tcPr>
          <w:p w:rsidR="00000000" w:rsidRDefault="00000000">
            <w:pPr>
              <w:widowControl w:val="0"/>
              <w:spacing w:before="80" w:after="60"/>
              <w:ind w:right="113"/>
              <w:jc w:val="right"/>
              <w:rPr>
                <w:sz w:val="20"/>
                <w:szCs w:val="20"/>
                <w:lang w:val="fr-CH"/>
              </w:rPr>
            </w:pPr>
            <w:r>
              <w:rPr>
                <w:sz w:val="20"/>
                <w:szCs w:val="20"/>
                <w:lang w:val="fr-CH"/>
              </w:rPr>
              <w:t>36 351</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Population sous-employée</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187 217</w:t>
            </w:r>
          </w:p>
        </w:tc>
        <w:tc>
          <w:tcPr>
            <w:tcW w:w="343" w:type="pct"/>
            <w:noWrap/>
            <w:vAlign w:val="bottom"/>
          </w:tcPr>
          <w:p w:rsidR="00000000" w:rsidRDefault="00000000">
            <w:pPr>
              <w:widowControl w:val="0"/>
              <w:spacing w:before="80" w:after="60"/>
              <w:ind w:right="113"/>
              <w:jc w:val="right"/>
              <w:rPr>
                <w:sz w:val="20"/>
                <w:szCs w:val="20"/>
                <w:lang w:val="fr-CH"/>
              </w:rPr>
            </w:pPr>
            <w:r>
              <w:rPr>
                <w:sz w:val="20"/>
                <w:szCs w:val="20"/>
                <w:lang w:val="fr-CH"/>
              </w:rPr>
              <w:t>97 568</w:t>
            </w:r>
          </w:p>
        </w:tc>
        <w:tc>
          <w:tcPr>
            <w:tcW w:w="332" w:type="pct"/>
            <w:noWrap/>
            <w:vAlign w:val="bottom"/>
          </w:tcPr>
          <w:p w:rsidR="00000000" w:rsidRDefault="00000000">
            <w:pPr>
              <w:widowControl w:val="0"/>
              <w:spacing w:before="80" w:after="60"/>
              <w:ind w:right="113"/>
              <w:jc w:val="right"/>
              <w:rPr>
                <w:sz w:val="20"/>
                <w:szCs w:val="20"/>
                <w:lang w:val="fr-CH"/>
              </w:rPr>
            </w:pPr>
            <w:r>
              <w:rPr>
                <w:sz w:val="20"/>
                <w:szCs w:val="20"/>
                <w:lang w:val="fr-CH"/>
              </w:rPr>
              <w:t>89 649</w:t>
            </w:r>
          </w:p>
        </w:tc>
        <w:tc>
          <w:tcPr>
            <w:tcW w:w="336" w:type="pct"/>
            <w:noWrap/>
            <w:vAlign w:val="bottom"/>
          </w:tcPr>
          <w:p w:rsidR="00000000" w:rsidRDefault="00000000">
            <w:pPr>
              <w:widowControl w:val="0"/>
              <w:spacing w:before="80" w:after="60"/>
              <w:ind w:right="113"/>
              <w:jc w:val="right"/>
              <w:rPr>
                <w:sz w:val="20"/>
                <w:szCs w:val="20"/>
                <w:lang w:val="fr-CH"/>
              </w:rPr>
            </w:pPr>
            <w:r>
              <w:rPr>
                <w:sz w:val="20"/>
                <w:szCs w:val="20"/>
                <w:lang w:val="fr-CH"/>
              </w:rPr>
              <w:t>185 075</w:t>
            </w:r>
          </w:p>
        </w:tc>
        <w:tc>
          <w:tcPr>
            <w:tcW w:w="331" w:type="pct"/>
            <w:noWrap/>
            <w:vAlign w:val="bottom"/>
          </w:tcPr>
          <w:p w:rsidR="00000000" w:rsidRDefault="00000000">
            <w:pPr>
              <w:widowControl w:val="0"/>
              <w:spacing w:before="80" w:after="60"/>
              <w:ind w:right="113"/>
              <w:jc w:val="right"/>
              <w:rPr>
                <w:sz w:val="20"/>
                <w:szCs w:val="20"/>
                <w:lang w:val="fr-CH"/>
              </w:rPr>
            </w:pPr>
            <w:r>
              <w:rPr>
                <w:sz w:val="20"/>
                <w:szCs w:val="20"/>
                <w:lang w:val="fr-CH"/>
              </w:rPr>
              <w:t>102 428</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82 647</w:t>
            </w:r>
          </w:p>
        </w:tc>
        <w:tc>
          <w:tcPr>
            <w:tcW w:w="341" w:type="pct"/>
            <w:noWrap/>
            <w:vAlign w:val="bottom"/>
          </w:tcPr>
          <w:p w:rsidR="00000000" w:rsidRDefault="00000000">
            <w:pPr>
              <w:widowControl w:val="0"/>
              <w:spacing w:before="80" w:after="60"/>
              <w:ind w:right="113"/>
              <w:jc w:val="right"/>
              <w:rPr>
                <w:sz w:val="20"/>
                <w:szCs w:val="20"/>
                <w:lang w:val="fr-CH"/>
              </w:rPr>
            </w:pPr>
            <w:r>
              <w:rPr>
                <w:sz w:val="20"/>
                <w:szCs w:val="20"/>
                <w:lang w:val="fr-CH"/>
              </w:rPr>
              <w:t>344 349</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189 642</w:t>
            </w:r>
          </w:p>
        </w:tc>
        <w:tc>
          <w:tcPr>
            <w:tcW w:w="342" w:type="pct"/>
            <w:noWrap/>
            <w:vAlign w:val="bottom"/>
          </w:tcPr>
          <w:p w:rsidR="00000000" w:rsidRDefault="00000000">
            <w:pPr>
              <w:widowControl w:val="0"/>
              <w:spacing w:before="80" w:after="60"/>
              <w:ind w:right="113"/>
              <w:jc w:val="right"/>
              <w:rPr>
                <w:sz w:val="20"/>
                <w:szCs w:val="20"/>
                <w:lang w:val="fr-CH"/>
              </w:rPr>
            </w:pPr>
            <w:r>
              <w:rPr>
                <w:sz w:val="20"/>
                <w:szCs w:val="20"/>
                <w:lang w:val="fr-CH"/>
              </w:rPr>
              <w:t>154 707</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361 973</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201 901</w:t>
            </w:r>
          </w:p>
        </w:tc>
        <w:tc>
          <w:tcPr>
            <w:tcW w:w="319" w:type="pct"/>
            <w:noWrap/>
            <w:vAlign w:val="bottom"/>
          </w:tcPr>
          <w:p w:rsidR="00000000" w:rsidRDefault="00000000">
            <w:pPr>
              <w:widowControl w:val="0"/>
              <w:spacing w:before="80" w:after="60"/>
              <w:ind w:right="113"/>
              <w:jc w:val="right"/>
              <w:rPr>
                <w:sz w:val="20"/>
                <w:szCs w:val="20"/>
                <w:lang w:val="fr-CH"/>
              </w:rPr>
            </w:pPr>
            <w:r>
              <w:rPr>
                <w:sz w:val="20"/>
                <w:szCs w:val="20"/>
                <w:lang w:val="fr-CH"/>
              </w:rPr>
              <w:t>160 072</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Population sous-employée visible</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53 244</w:t>
            </w:r>
          </w:p>
        </w:tc>
        <w:tc>
          <w:tcPr>
            <w:tcW w:w="343" w:type="pct"/>
            <w:noWrap/>
            <w:vAlign w:val="bottom"/>
          </w:tcPr>
          <w:p w:rsidR="00000000" w:rsidRDefault="00000000">
            <w:pPr>
              <w:widowControl w:val="0"/>
              <w:spacing w:before="80" w:after="60"/>
              <w:ind w:right="113"/>
              <w:jc w:val="right"/>
              <w:rPr>
                <w:sz w:val="20"/>
                <w:szCs w:val="20"/>
                <w:lang w:val="fr-CH"/>
              </w:rPr>
            </w:pPr>
            <w:r>
              <w:rPr>
                <w:sz w:val="20"/>
                <w:szCs w:val="20"/>
                <w:lang w:val="fr-CH"/>
              </w:rPr>
              <w:t>20 999</w:t>
            </w:r>
          </w:p>
        </w:tc>
        <w:tc>
          <w:tcPr>
            <w:tcW w:w="332" w:type="pct"/>
            <w:noWrap/>
            <w:vAlign w:val="bottom"/>
          </w:tcPr>
          <w:p w:rsidR="00000000" w:rsidRDefault="00000000">
            <w:pPr>
              <w:widowControl w:val="0"/>
              <w:spacing w:before="80" w:after="60"/>
              <w:ind w:right="113"/>
              <w:jc w:val="right"/>
              <w:rPr>
                <w:sz w:val="20"/>
                <w:szCs w:val="20"/>
                <w:lang w:val="fr-CH"/>
              </w:rPr>
            </w:pPr>
            <w:r>
              <w:rPr>
                <w:sz w:val="20"/>
                <w:szCs w:val="20"/>
                <w:lang w:val="fr-CH"/>
              </w:rPr>
              <w:t>32 245</w:t>
            </w:r>
          </w:p>
        </w:tc>
        <w:tc>
          <w:tcPr>
            <w:tcW w:w="336" w:type="pct"/>
            <w:noWrap/>
            <w:vAlign w:val="bottom"/>
          </w:tcPr>
          <w:p w:rsidR="00000000" w:rsidRDefault="00000000">
            <w:pPr>
              <w:widowControl w:val="0"/>
              <w:spacing w:before="80" w:after="60"/>
              <w:ind w:right="113"/>
              <w:jc w:val="right"/>
              <w:rPr>
                <w:sz w:val="20"/>
                <w:szCs w:val="20"/>
                <w:lang w:val="fr-CH"/>
              </w:rPr>
            </w:pPr>
            <w:r>
              <w:rPr>
                <w:sz w:val="20"/>
                <w:szCs w:val="20"/>
                <w:lang w:val="fr-CH"/>
              </w:rPr>
              <w:t>48 904</w:t>
            </w:r>
          </w:p>
        </w:tc>
        <w:tc>
          <w:tcPr>
            <w:tcW w:w="331" w:type="pct"/>
            <w:noWrap/>
            <w:vAlign w:val="bottom"/>
          </w:tcPr>
          <w:p w:rsidR="00000000" w:rsidRDefault="00000000">
            <w:pPr>
              <w:widowControl w:val="0"/>
              <w:spacing w:before="80" w:after="60"/>
              <w:ind w:right="113"/>
              <w:jc w:val="right"/>
              <w:rPr>
                <w:sz w:val="20"/>
                <w:szCs w:val="20"/>
                <w:lang w:val="fr-CH"/>
              </w:rPr>
            </w:pPr>
            <w:r>
              <w:rPr>
                <w:sz w:val="20"/>
                <w:szCs w:val="20"/>
                <w:lang w:val="fr-CH"/>
              </w:rPr>
              <w:t>21 528</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27 376</w:t>
            </w:r>
          </w:p>
        </w:tc>
        <w:tc>
          <w:tcPr>
            <w:tcW w:w="341" w:type="pct"/>
            <w:noWrap/>
            <w:vAlign w:val="bottom"/>
          </w:tcPr>
          <w:p w:rsidR="00000000" w:rsidRDefault="00000000">
            <w:pPr>
              <w:widowControl w:val="0"/>
              <w:spacing w:before="80" w:after="60"/>
              <w:ind w:right="113"/>
              <w:jc w:val="right"/>
              <w:rPr>
                <w:sz w:val="20"/>
                <w:szCs w:val="20"/>
                <w:lang w:val="fr-CH"/>
              </w:rPr>
            </w:pPr>
            <w:r>
              <w:rPr>
                <w:sz w:val="20"/>
                <w:szCs w:val="20"/>
                <w:lang w:val="fr-CH"/>
              </w:rPr>
              <w:t>90 946</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42 300</w:t>
            </w:r>
          </w:p>
        </w:tc>
        <w:tc>
          <w:tcPr>
            <w:tcW w:w="342" w:type="pct"/>
            <w:noWrap/>
            <w:vAlign w:val="bottom"/>
          </w:tcPr>
          <w:p w:rsidR="00000000" w:rsidRDefault="00000000">
            <w:pPr>
              <w:widowControl w:val="0"/>
              <w:spacing w:before="80" w:after="60"/>
              <w:ind w:right="113"/>
              <w:jc w:val="right"/>
              <w:rPr>
                <w:sz w:val="20"/>
                <w:szCs w:val="20"/>
                <w:lang w:val="fr-CH"/>
              </w:rPr>
            </w:pPr>
            <w:r>
              <w:rPr>
                <w:sz w:val="20"/>
                <w:szCs w:val="20"/>
                <w:lang w:val="fr-CH"/>
              </w:rPr>
              <w:t>48 646</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76 913</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34 443</w:t>
            </w:r>
          </w:p>
        </w:tc>
        <w:tc>
          <w:tcPr>
            <w:tcW w:w="319" w:type="pct"/>
            <w:noWrap/>
            <w:vAlign w:val="bottom"/>
          </w:tcPr>
          <w:p w:rsidR="00000000" w:rsidRDefault="00000000">
            <w:pPr>
              <w:widowControl w:val="0"/>
              <w:spacing w:before="80" w:after="60"/>
              <w:ind w:right="113"/>
              <w:jc w:val="right"/>
              <w:rPr>
                <w:sz w:val="20"/>
                <w:szCs w:val="20"/>
                <w:lang w:val="fr-CH"/>
              </w:rPr>
            </w:pPr>
            <w:r>
              <w:rPr>
                <w:sz w:val="20"/>
                <w:szCs w:val="20"/>
                <w:lang w:val="fr-CH"/>
              </w:rPr>
              <w:t>42 470</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Population sous-employée invisible</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133 973</w:t>
            </w:r>
          </w:p>
        </w:tc>
        <w:tc>
          <w:tcPr>
            <w:tcW w:w="343" w:type="pct"/>
            <w:noWrap/>
            <w:vAlign w:val="bottom"/>
          </w:tcPr>
          <w:p w:rsidR="00000000" w:rsidRDefault="00000000">
            <w:pPr>
              <w:widowControl w:val="0"/>
              <w:spacing w:before="80" w:after="60"/>
              <w:ind w:right="113"/>
              <w:jc w:val="right"/>
              <w:rPr>
                <w:sz w:val="20"/>
                <w:szCs w:val="20"/>
                <w:lang w:val="fr-CH"/>
              </w:rPr>
            </w:pPr>
            <w:r>
              <w:rPr>
                <w:sz w:val="20"/>
                <w:szCs w:val="20"/>
                <w:lang w:val="fr-CH"/>
              </w:rPr>
              <w:t>76 569</w:t>
            </w:r>
          </w:p>
        </w:tc>
        <w:tc>
          <w:tcPr>
            <w:tcW w:w="332" w:type="pct"/>
            <w:noWrap/>
            <w:vAlign w:val="bottom"/>
          </w:tcPr>
          <w:p w:rsidR="00000000" w:rsidRDefault="00000000">
            <w:pPr>
              <w:widowControl w:val="0"/>
              <w:spacing w:before="80" w:after="60"/>
              <w:ind w:right="113"/>
              <w:jc w:val="right"/>
              <w:rPr>
                <w:sz w:val="20"/>
                <w:szCs w:val="20"/>
                <w:lang w:val="fr-CH"/>
              </w:rPr>
            </w:pPr>
            <w:r>
              <w:rPr>
                <w:sz w:val="20"/>
                <w:szCs w:val="20"/>
                <w:lang w:val="fr-CH"/>
              </w:rPr>
              <w:t>57 404</w:t>
            </w:r>
          </w:p>
        </w:tc>
        <w:tc>
          <w:tcPr>
            <w:tcW w:w="336" w:type="pct"/>
            <w:noWrap/>
            <w:vAlign w:val="bottom"/>
          </w:tcPr>
          <w:p w:rsidR="00000000" w:rsidRDefault="00000000">
            <w:pPr>
              <w:widowControl w:val="0"/>
              <w:spacing w:before="80" w:after="60"/>
              <w:ind w:right="113"/>
              <w:jc w:val="right"/>
              <w:rPr>
                <w:sz w:val="20"/>
                <w:szCs w:val="20"/>
                <w:lang w:val="fr-CH"/>
              </w:rPr>
            </w:pPr>
            <w:r>
              <w:rPr>
                <w:sz w:val="20"/>
                <w:szCs w:val="20"/>
                <w:lang w:val="fr-CH"/>
              </w:rPr>
              <w:t>136 171</w:t>
            </w:r>
          </w:p>
        </w:tc>
        <w:tc>
          <w:tcPr>
            <w:tcW w:w="331" w:type="pct"/>
            <w:noWrap/>
            <w:vAlign w:val="bottom"/>
          </w:tcPr>
          <w:p w:rsidR="00000000" w:rsidRDefault="00000000">
            <w:pPr>
              <w:widowControl w:val="0"/>
              <w:spacing w:before="80" w:after="60"/>
              <w:ind w:right="113"/>
              <w:jc w:val="right"/>
              <w:rPr>
                <w:sz w:val="20"/>
                <w:szCs w:val="20"/>
                <w:lang w:val="fr-CH"/>
              </w:rPr>
            </w:pPr>
            <w:r>
              <w:rPr>
                <w:sz w:val="20"/>
                <w:szCs w:val="20"/>
                <w:lang w:val="fr-CH"/>
              </w:rPr>
              <w:t>80 900</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55 271</w:t>
            </w:r>
          </w:p>
        </w:tc>
        <w:tc>
          <w:tcPr>
            <w:tcW w:w="341" w:type="pct"/>
            <w:noWrap/>
            <w:vAlign w:val="bottom"/>
          </w:tcPr>
          <w:p w:rsidR="00000000" w:rsidRDefault="00000000">
            <w:pPr>
              <w:widowControl w:val="0"/>
              <w:spacing w:before="80" w:after="60"/>
              <w:ind w:right="113"/>
              <w:jc w:val="right"/>
              <w:rPr>
                <w:sz w:val="20"/>
                <w:szCs w:val="20"/>
                <w:lang w:val="fr-CH"/>
              </w:rPr>
            </w:pPr>
            <w:r>
              <w:rPr>
                <w:sz w:val="20"/>
                <w:szCs w:val="20"/>
                <w:lang w:val="fr-CH"/>
              </w:rPr>
              <w:t>253 403</w:t>
            </w:r>
          </w:p>
        </w:tc>
        <w:tc>
          <w:tcPr>
            <w:tcW w:w="327" w:type="pct"/>
            <w:noWrap/>
            <w:vAlign w:val="bottom"/>
          </w:tcPr>
          <w:p w:rsidR="00000000" w:rsidRDefault="00000000">
            <w:pPr>
              <w:widowControl w:val="0"/>
              <w:spacing w:before="80" w:after="60"/>
              <w:ind w:right="113"/>
              <w:jc w:val="right"/>
              <w:rPr>
                <w:sz w:val="20"/>
                <w:szCs w:val="20"/>
                <w:lang w:val="fr-CH"/>
              </w:rPr>
            </w:pPr>
            <w:r>
              <w:rPr>
                <w:sz w:val="20"/>
                <w:szCs w:val="20"/>
                <w:lang w:val="fr-CH"/>
              </w:rPr>
              <w:t>147 342</w:t>
            </w:r>
          </w:p>
        </w:tc>
        <w:tc>
          <w:tcPr>
            <w:tcW w:w="342" w:type="pct"/>
            <w:noWrap/>
            <w:vAlign w:val="bottom"/>
          </w:tcPr>
          <w:p w:rsidR="00000000" w:rsidRDefault="00000000">
            <w:pPr>
              <w:widowControl w:val="0"/>
              <w:spacing w:before="80" w:after="60"/>
              <w:ind w:right="113"/>
              <w:jc w:val="right"/>
              <w:rPr>
                <w:sz w:val="20"/>
                <w:szCs w:val="20"/>
                <w:lang w:val="fr-CH"/>
              </w:rPr>
            </w:pPr>
            <w:r>
              <w:rPr>
                <w:sz w:val="20"/>
                <w:szCs w:val="20"/>
                <w:lang w:val="fr-CH"/>
              </w:rPr>
              <w:t>106 061</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285 060</w:t>
            </w:r>
          </w:p>
        </w:tc>
        <w:tc>
          <w:tcPr>
            <w:tcW w:w="326" w:type="pct"/>
            <w:noWrap/>
            <w:vAlign w:val="bottom"/>
          </w:tcPr>
          <w:p w:rsidR="00000000" w:rsidRDefault="00000000">
            <w:pPr>
              <w:widowControl w:val="0"/>
              <w:spacing w:before="80" w:after="60"/>
              <w:ind w:right="113"/>
              <w:jc w:val="right"/>
              <w:rPr>
                <w:sz w:val="20"/>
                <w:szCs w:val="20"/>
                <w:lang w:val="fr-CH"/>
              </w:rPr>
            </w:pPr>
            <w:r>
              <w:rPr>
                <w:sz w:val="20"/>
                <w:szCs w:val="20"/>
                <w:lang w:val="fr-CH"/>
              </w:rPr>
              <w:t>167 458</w:t>
            </w:r>
          </w:p>
        </w:tc>
        <w:tc>
          <w:tcPr>
            <w:tcW w:w="319" w:type="pct"/>
            <w:noWrap/>
            <w:vAlign w:val="bottom"/>
          </w:tcPr>
          <w:p w:rsidR="00000000" w:rsidRDefault="00000000">
            <w:pPr>
              <w:widowControl w:val="0"/>
              <w:spacing w:before="80" w:after="60"/>
              <w:ind w:right="113"/>
              <w:jc w:val="right"/>
              <w:rPr>
                <w:sz w:val="20"/>
                <w:szCs w:val="20"/>
                <w:lang w:val="fr-CH"/>
              </w:rPr>
            </w:pPr>
            <w:r>
              <w:rPr>
                <w:sz w:val="20"/>
                <w:szCs w:val="20"/>
                <w:lang w:val="fr-CH"/>
              </w:rPr>
              <w:t>117 602</w:t>
            </w:r>
          </w:p>
        </w:tc>
      </w:tr>
      <w:tr w:rsidR="00000000">
        <w:trPr>
          <w:jc w:val="center"/>
        </w:trPr>
        <w:tc>
          <w:tcPr>
            <w:tcW w:w="1024" w:type="pct"/>
            <w:noWrap/>
            <w:vAlign w:val="bottom"/>
          </w:tcPr>
          <w:p w:rsidR="00000000" w:rsidRDefault="00000000">
            <w:pPr>
              <w:widowControl w:val="0"/>
              <w:tabs>
                <w:tab w:val="left" w:pos="308"/>
              </w:tabs>
              <w:spacing w:before="80" w:after="60"/>
              <w:rPr>
                <w:b/>
                <w:bCs/>
                <w:sz w:val="20"/>
                <w:szCs w:val="20"/>
                <w:lang w:val="fr-CH"/>
              </w:rPr>
            </w:pPr>
            <w:r>
              <w:rPr>
                <w:b/>
                <w:bCs/>
                <w:sz w:val="20"/>
                <w:szCs w:val="18"/>
                <w:lang w:val="fr-CH"/>
              </w:rPr>
              <w:t xml:space="preserve">Population </w:t>
            </w:r>
            <w:r>
              <w:rPr>
                <w:b/>
                <w:bCs/>
                <w:sz w:val="20"/>
                <w:szCs w:val="20"/>
                <w:lang w:val="fr-CH"/>
              </w:rPr>
              <w:t>totale</w:t>
            </w:r>
          </w:p>
        </w:tc>
        <w:tc>
          <w:tcPr>
            <w:tcW w:w="326"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1 117 290</w:t>
            </w:r>
          </w:p>
        </w:tc>
        <w:tc>
          <w:tcPr>
            <w:tcW w:w="343"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547 183</w:t>
            </w:r>
          </w:p>
        </w:tc>
        <w:tc>
          <w:tcPr>
            <w:tcW w:w="332"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570 107</w:t>
            </w:r>
          </w:p>
        </w:tc>
        <w:tc>
          <w:tcPr>
            <w:tcW w:w="336"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1 292 135</w:t>
            </w:r>
          </w:p>
        </w:tc>
        <w:tc>
          <w:tcPr>
            <w:tcW w:w="331"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636 858</w:t>
            </w:r>
          </w:p>
        </w:tc>
        <w:tc>
          <w:tcPr>
            <w:tcW w:w="327"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655 277</w:t>
            </w:r>
          </w:p>
        </w:tc>
        <w:tc>
          <w:tcPr>
            <w:tcW w:w="341"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1 574 790</w:t>
            </w:r>
          </w:p>
        </w:tc>
        <w:tc>
          <w:tcPr>
            <w:tcW w:w="327"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781 855</w:t>
            </w:r>
          </w:p>
        </w:tc>
        <w:tc>
          <w:tcPr>
            <w:tcW w:w="342"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792 935</w:t>
            </w:r>
          </w:p>
        </w:tc>
        <w:tc>
          <w:tcPr>
            <w:tcW w:w="326"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1 568 582</w:t>
            </w:r>
          </w:p>
        </w:tc>
        <w:tc>
          <w:tcPr>
            <w:tcW w:w="326"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794 542</w:t>
            </w:r>
          </w:p>
        </w:tc>
        <w:tc>
          <w:tcPr>
            <w:tcW w:w="319" w:type="pct"/>
            <w:noWrap/>
            <w:vAlign w:val="bottom"/>
          </w:tcPr>
          <w:p w:rsidR="00000000" w:rsidRDefault="00000000">
            <w:pPr>
              <w:widowControl w:val="0"/>
              <w:spacing w:before="80" w:after="60"/>
              <w:ind w:right="113"/>
              <w:jc w:val="right"/>
              <w:rPr>
                <w:b/>
                <w:bCs/>
                <w:sz w:val="20"/>
                <w:szCs w:val="20"/>
                <w:lang w:val="fr-CH"/>
              </w:rPr>
            </w:pPr>
            <w:r>
              <w:rPr>
                <w:b/>
                <w:bCs/>
                <w:sz w:val="20"/>
                <w:szCs w:val="20"/>
                <w:lang w:val="fr-CH"/>
              </w:rPr>
              <w:t>774 040</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Taux d’activité</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74,7</w:t>
            </w:r>
          </w:p>
        </w:tc>
        <w:tc>
          <w:tcPr>
            <w:tcW w:w="343"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90,0</w:t>
            </w:r>
          </w:p>
        </w:tc>
        <w:tc>
          <w:tcPr>
            <w:tcW w:w="33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60,0</w:t>
            </w:r>
          </w:p>
        </w:tc>
        <w:tc>
          <w:tcPr>
            <w:tcW w:w="33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61,3</w:t>
            </w:r>
          </w:p>
        </w:tc>
        <w:tc>
          <w:tcPr>
            <w:tcW w:w="33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78,8</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44,4</w:t>
            </w:r>
          </w:p>
        </w:tc>
        <w:tc>
          <w:tcPr>
            <w:tcW w:w="34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67,2</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82,0</w:t>
            </w:r>
          </w:p>
        </w:tc>
        <w:tc>
          <w:tcPr>
            <w:tcW w:w="34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52,6</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65,0</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79,0</w:t>
            </w:r>
          </w:p>
        </w:tc>
        <w:tc>
          <w:tcPr>
            <w:tcW w:w="319"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50,5</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Taux d’emploi</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94,8</w:t>
            </w:r>
          </w:p>
        </w:tc>
        <w:tc>
          <w:tcPr>
            <w:tcW w:w="343"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95,4</w:t>
            </w:r>
          </w:p>
        </w:tc>
        <w:tc>
          <w:tcPr>
            <w:tcW w:w="33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94,0</w:t>
            </w:r>
          </w:p>
        </w:tc>
        <w:tc>
          <w:tcPr>
            <w:tcW w:w="33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89,9</w:t>
            </w:r>
          </w:p>
        </w:tc>
        <w:tc>
          <w:tcPr>
            <w:tcW w:w="33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91,0</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88,1</w:t>
            </w:r>
          </w:p>
        </w:tc>
        <w:tc>
          <w:tcPr>
            <w:tcW w:w="34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88,3</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91,3</w:t>
            </w:r>
          </w:p>
        </w:tc>
        <w:tc>
          <w:tcPr>
            <w:tcW w:w="34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83,7</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90,1</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92,2</w:t>
            </w:r>
          </w:p>
        </w:tc>
        <w:tc>
          <w:tcPr>
            <w:tcW w:w="319"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86,6</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Taux de chômage déclaré</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5,2</w:t>
            </w:r>
          </w:p>
        </w:tc>
        <w:tc>
          <w:tcPr>
            <w:tcW w:w="343"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4,6</w:t>
            </w:r>
          </w:p>
        </w:tc>
        <w:tc>
          <w:tcPr>
            <w:tcW w:w="33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6,0</w:t>
            </w:r>
          </w:p>
        </w:tc>
        <w:tc>
          <w:tcPr>
            <w:tcW w:w="33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10,1</w:t>
            </w:r>
          </w:p>
        </w:tc>
        <w:tc>
          <w:tcPr>
            <w:tcW w:w="33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9,0</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11,9</w:t>
            </w:r>
          </w:p>
        </w:tc>
        <w:tc>
          <w:tcPr>
            <w:tcW w:w="34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11,7</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8,7</w:t>
            </w:r>
          </w:p>
        </w:tc>
        <w:tc>
          <w:tcPr>
            <w:tcW w:w="34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16,3</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9,9</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7,8</w:t>
            </w:r>
          </w:p>
        </w:tc>
        <w:tc>
          <w:tcPr>
            <w:tcW w:w="319"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13,4</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Taux de chômage occulte</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3,4</w:t>
            </w:r>
          </w:p>
        </w:tc>
        <w:tc>
          <w:tcPr>
            <w:tcW w:w="343"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2,0</w:t>
            </w:r>
          </w:p>
        </w:tc>
        <w:tc>
          <w:tcPr>
            <w:tcW w:w="33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5,3</w:t>
            </w:r>
          </w:p>
        </w:tc>
        <w:tc>
          <w:tcPr>
            <w:tcW w:w="33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13,3</w:t>
            </w:r>
          </w:p>
        </w:tc>
        <w:tc>
          <w:tcPr>
            <w:tcW w:w="33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7,6</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21,6</w:t>
            </w:r>
          </w:p>
        </w:tc>
        <w:tc>
          <w:tcPr>
            <w:tcW w:w="34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5,4</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3,2</w:t>
            </w:r>
          </w:p>
        </w:tc>
        <w:tc>
          <w:tcPr>
            <w:tcW w:w="34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8,6</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5,4</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3,4</w:t>
            </w:r>
          </w:p>
        </w:tc>
        <w:tc>
          <w:tcPr>
            <w:tcW w:w="319"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8,5</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Taux de sous-emploi total</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22,4</w:t>
            </w:r>
          </w:p>
        </w:tc>
        <w:tc>
          <w:tcPr>
            <w:tcW w:w="343"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19,8</w:t>
            </w:r>
          </w:p>
        </w:tc>
        <w:tc>
          <w:tcPr>
            <w:tcW w:w="33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26,2</w:t>
            </w:r>
          </w:p>
        </w:tc>
        <w:tc>
          <w:tcPr>
            <w:tcW w:w="33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23,4</w:t>
            </w:r>
          </w:p>
        </w:tc>
        <w:tc>
          <w:tcPr>
            <w:tcW w:w="33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20,4</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28,4</w:t>
            </w:r>
          </w:p>
        </w:tc>
        <w:tc>
          <w:tcPr>
            <w:tcW w:w="34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32,5</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29,6</w:t>
            </w:r>
          </w:p>
        </w:tc>
        <w:tc>
          <w:tcPr>
            <w:tcW w:w="34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37,1</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35,5</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32,1</w:t>
            </w:r>
          </w:p>
        </w:tc>
        <w:tc>
          <w:tcPr>
            <w:tcW w:w="319"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41,0</w:t>
            </w:r>
          </w:p>
        </w:tc>
      </w:tr>
      <w:tr w:rsidR="00000000">
        <w:trPr>
          <w:jc w:val="center"/>
        </w:trPr>
        <w:tc>
          <w:tcPr>
            <w:tcW w:w="1024" w:type="pct"/>
            <w:noWrap/>
            <w:vAlign w:val="bottom"/>
          </w:tcPr>
          <w:p w:rsidR="00000000" w:rsidRDefault="00000000">
            <w:pPr>
              <w:widowControl w:val="0"/>
              <w:spacing w:before="80" w:after="60"/>
              <w:rPr>
                <w:sz w:val="20"/>
                <w:szCs w:val="20"/>
                <w:lang w:val="fr-CH"/>
              </w:rPr>
            </w:pPr>
            <w:r>
              <w:rPr>
                <w:sz w:val="20"/>
                <w:szCs w:val="20"/>
                <w:lang w:val="fr-CH"/>
              </w:rPr>
              <w:t>Taux de sous-emploi visible</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6,4</w:t>
            </w:r>
          </w:p>
        </w:tc>
        <w:tc>
          <w:tcPr>
            <w:tcW w:w="343"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4,3</w:t>
            </w:r>
          </w:p>
        </w:tc>
        <w:tc>
          <w:tcPr>
            <w:tcW w:w="33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9,4</w:t>
            </w:r>
          </w:p>
        </w:tc>
        <w:tc>
          <w:tcPr>
            <w:tcW w:w="33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6,2</w:t>
            </w:r>
          </w:p>
        </w:tc>
        <w:tc>
          <w:tcPr>
            <w:tcW w:w="33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4,3</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9,4</w:t>
            </w:r>
          </w:p>
        </w:tc>
        <w:tc>
          <w:tcPr>
            <w:tcW w:w="341"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8,6</w:t>
            </w:r>
          </w:p>
        </w:tc>
        <w:tc>
          <w:tcPr>
            <w:tcW w:w="327"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6,6</w:t>
            </w:r>
          </w:p>
        </w:tc>
        <w:tc>
          <w:tcPr>
            <w:tcW w:w="342"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11,7</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7,5</w:t>
            </w:r>
          </w:p>
        </w:tc>
        <w:tc>
          <w:tcPr>
            <w:tcW w:w="326"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5,5</w:t>
            </w:r>
          </w:p>
        </w:tc>
        <w:tc>
          <w:tcPr>
            <w:tcW w:w="319" w:type="pct"/>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10,9</w:t>
            </w:r>
          </w:p>
        </w:tc>
      </w:tr>
      <w:tr w:rsidR="00000000">
        <w:trPr>
          <w:jc w:val="center"/>
        </w:trPr>
        <w:tc>
          <w:tcPr>
            <w:tcW w:w="1024" w:type="pct"/>
            <w:tcBorders>
              <w:bottom w:val="single" w:sz="4" w:space="0" w:color="auto"/>
            </w:tcBorders>
            <w:noWrap/>
            <w:vAlign w:val="bottom"/>
          </w:tcPr>
          <w:p w:rsidR="00000000" w:rsidRDefault="00000000">
            <w:pPr>
              <w:widowControl w:val="0"/>
              <w:spacing w:before="80" w:after="60"/>
              <w:rPr>
                <w:sz w:val="20"/>
                <w:szCs w:val="20"/>
                <w:lang w:val="fr-CH"/>
              </w:rPr>
            </w:pPr>
            <w:r>
              <w:rPr>
                <w:sz w:val="20"/>
                <w:szCs w:val="20"/>
                <w:lang w:val="fr-CH"/>
              </w:rPr>
              <w:t>Taux de sous-emploi invisible</w:t>
            </w:r>
          </w:p>
        </w:tc>
        <w:tc>
          <w:tcPr>
            <w:tcW w:w="326"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16,1</w:t>
            </w:r>
          </w:p>
        </w:tc>
        <w:tc>
          <w:tcPr>
            <w:tcW w:w="343"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15,5</w:t>
            </w:r>
          </w:p>
        </w:tc>
        <w:tc>
          <w:tcPr>
            <w:tcW w:w="332"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16,8</w:t>
            </w:r>
          </w:p>
        </w:tc>
        <w:tc>
          <w:tcPr>
            <w:tcW w:w="336"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17,2</w:t>
            </w:r>
          </w:p>
        </w:tc>
        <w:tc>
          <w:tcPr>
            <w:tcW w:w="331"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16,1</w:t>
            </w:r>
          </w:p>
        </w:tc>
        <w:tc>
          <w:tcPr>
            <w:tcW w:w="327"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19,0</w:t>
            </w:r>
          </w:p>
        </w:tc>
        <w:tc>
          <w:tcPr>
            <w:tcW w:w="341"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23,9</w:t>
            </w:r>
          </w:p>
        </w:tc>
        <w:tc>
          <w:tcPr>
            <w:tcW w:w="327"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23,0</w:t>
            </w:r>
          </w:p>
        </w:tc>
        <w:tc>
          <w:tcPr>
            <w:tcW w:w="342"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25,4</w:t>
            </w:r>
          </w:p>
        </w:tc>
        <w:tc>
          <w:tcPr>
            <w:tcW w:w="326"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28,0</w:t>
            </w:r>
          </w:p>
        </w:tc>
        <w:tc>
          <w:tcPr>
            <w:tcW w:w="326"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26,7</w:t>
            </w:r>
          </w:p>
        </w:tc>
        <w:tc>
          <w:tcPr>
            <w:tcW w:w="319" w:type="pct"/>
            <w:tcBorders>
              <w:bottom w:val="single" w:sz="4" w:space="0" w:color="auto"/>
            </w:tcBorders>
            <w:noWrap/>
            <w:vAlign w:val="bottom"/>
          </w:tcPr>
          <w:p w:rsidR="00000000" w:rsidRDefault="00000000">
            <w:pPr>
              <w:widowControl w:val="0"/>
              <w:tabs>
                <w:tab w:val="decimal" w:pos="404"/>
              </w:tabs>
              <w:spacing w:before="80" w:after="60"/>
              <w:ind w:right="284"/>
              <w:jc w:val="right"/>
              <w:rPr>
                <w:sz w:val="20"/>
                <w:szCs w:val="20"/>
                <w:lang w:val="fr-CH"/>
              </w:rPr>
            </w:pPr>
            <w:r>
              <w:rPr>
                <w:sz w:val="20"/>
                <w:szCs w:val="20"/>
                <w:lang w:val="fr-CH"/>
              </w:rPr>
              <w:t>30,1</w:t>
            </w:r>
          </w:p>
        </w:tc>
      </w:tr>
    </w:tbl>
    <w:p w:rsidR="00000000" w:rsidRDefault="00000000">
      <w:pPr>
        <w:spacing w:before="120" w:after="60"/>
        <w:ind w:left="567"/>
        <w:rPr>
          <w:sz w:val="20"/>
          <w:szCs w:val="16"/>
          <w:lang w:val="fr-CH"/>
        </w:rPr>
      </w:pPr>
      <w:r>
        <w:rPr>
          <w:i/>
          <w:iCs/>
          <w:sz w:val="20"/>
          <w:szCs w:val="16"/>
          <w:lang w:val="fr-CH"/>
        </w:rPr>
        <w:t xml:space="preserve">Source : </w:t>
      </w:r>
      <w:r>
        <w:rPr>
          <w:sz w:val="20"/>
          <w:szCs w:val="16"/>
          <w:lang w:val="fr-CH"/>
        </w:rPr>
        <w:t xml:space="preserve"> STP/DGEEC.  Enquête permanente sur les ménages 1995, 1999, 2004, 2005.</w:t>
      </w:r>
    </w:p>
    <w:p w:rsidR="00000000" w:rsidRDefault="00000000">
      <w:pPr>
        <w:spacing w:before="200" w:after="60"/>
        <w:ind w:left="567"/>
        <w:rPr>
          <w:sz w:val="20"/>
          <w:szCs w:val="16"/>
          <w:lang w:val="fr-CH"/>
        </w:rPr>
      </w:pPr>
      <w:r>
        <w:rPr>
          <w:b/>
          <w:bCs/>
          <w:sz w:val="20"/>
          <w:szCs w:val="16"/>
          <w:lang w:val="fr-CH"/>
        </w:rPr>
        <w:t>*</w:t>
      </w:r>
      <w:r>
        <w:rPr>
          <w:sz w:val="20"/>
          <w:szCs w:val="16"/>
          <w:lang w:val="fr-CH"/>
        </w:rPr>
        <w:t xml:space="preserve"> Dans l’Enquête 1995-1999, les données sont ajustées en fonction des résultats du recensement de 2002.</w:t>
      </w:r>
    </w:p>
    <w:p w:rsidR="00000000" w:rsidRDefault="00000000">
      <w:pPr>
        <w:spacing w:before="200" w:after="80"/>
        <w:ind w:left="567"/>
        <w:rPr>
          <w:sz w:val="18"/>
          <w:szCs w:val="16"/>
          <w:lang w:val="fr-CH"/>
        </w:rPr>
        <w:sectPr w:rsidR="00000000">
          <w:headerReference w:type="even" r:id="rId18"/>
          <w:headerReference w:type="default" r:id="rId19"/>
          <w:pgSz w:w="16838" w:h="11906" w:orient="landscape" w:code="9"/>
          <w:pgMar w:top="1247" w:right="1418" w:bottom="1247" w:left="851" w:header="737" w:footer="737" w:gutter="0"/>
          <w:cols w:space="708"/>
          <w:docGrid w:linePitch="360"/>
        </w:sectPr>
      </w:pPr>
      <w:r>
        <w:rPr>
          <w:b/>
          <w:bCs/>
          <w:sz w:val="20"/>
          <w:szCs w:val="16"/>
          <w:lang w:val="fr-CH"/>
        </w:rPr>
        <w:t>**</w:t>
      </w:r>
      <w:r>
        <w:rPr>
          <w:sz w:val="20"/>
          <w:szCs w:val="16"/>
          <w:lang w:val="fr-CH"/>
        </w:rPr>
        <w:t xml:space="preserve"> Population de personnes ayant entre 15 et 29 ans.</w:t>
      </w:r>
    </w:p>
    <w:p w:rsidR="00000000" w:rsidRDefault="00000000">
      <w:pPr>
        <w:spacing w:after="240"/>
        <w:rPr>
          <w:b/>
          <w:lang w:val="fr-CH"/>
        </w:rPr>
      </w:pPr>
      <w:r>
        <w:rPr>
          <w:b/>
          <w:lang w:val="fr-CH"/>
        </w:rPr>
        <w:t>4.2.</w:t>
      </w:r>
      <w:r>
        <w:rPr>
          <w:b/>
          <w:lang w:val="fr-CH"/>
        </w:rPr>
        <w:tab/>
        <w:t xml:space="preserve">Répartition des revenus et ampleur de la pauvreté </w:t>
      </w:r>
    </w:p>
    <w:p w:rsidR="00000000" w:rsidRDefault="00000000">
      <w:pPr>
        <w:pStyle w:val="Heading7"/>
        <w:spacing w:after="240"/>
        <w:rPr>
          <w:color w:val="auto"/>
          <w:sz w:val="22"/>
          <w:lang w:val="fr-CH"/>
        </w:rPr>
      </w:pPr>
      <w:r>
        <w:rPr>
          <w:color w:val="auto"/>
          <w:sz w:val="22"/>
          <w:lang w:val="fr-CH"/>
        </w:rPr>
        <w:t xml:space="preserve">Indicateurs de revenus et de la pauvreté </w:t>
      </w:r>
    </w:p>
    <w:tbl>
      <w:tblPr>
        <w:tblW w:w="5000" w:type="pct"/>
        <w:jc w:val="center"/>
        <w:tblLayout w:type="fixed"/>
        <w:tblCellMar>
          <w:left w:w="0" w:type="dxa"/>
          <w:right w:w="0" w:type="dxa"/>
        </w:tblCellMar>
        <w:tblLook w:val="0000" w:firstRow="0" w:lastRow="0" w:firstColumn="0" w:lastColumn="0" w:noHBand="0" w:noVBand="0"/>
      </w:tblPr>
      <w:tblGrid>
        <w:gridCol w:w="5564"/>
        <w:gridCol w:w="966"/>
        <w:gridCol w:w="966"/>
        <w:gridCol w:w="966"/>
        <w:gridCol w:w="966"/>
      </w:tblGrid>
      <w:tr w:rsidR="00000000">
        <w:trPr>
          <w:jc w:val="center"/>
        </w:trPr>
        <w:tc>
          <w:tcPr>
            <w:tcW w:w="5513" w:type="dxa"/>
            <w:tcBorders>
              <w:top w:val="single" w:sz="4" w:space="0" w:color="auto"/>
              <w:bottom w:val="single" w:sz="4" w:space="0" w:color="auto"/>
            </w:tcBorders>
            <w:vAlign w:val="center"/>
          </w:tcPr>
          <w:p w:rsidR="00000000" w:rsidRDefault="00000000">
            <w:pPr>
              <w:widowControl w:val="0"/>
              <w:spacing w:before="40" w:after="40"/>
              <w:rPr>
                <w:b/>
                <w:bCs/>
                <w:sz w:val="20"/>
                <w:szCs w:val="20"/>
                <w:lang w:val="fr-CH"/>
              </w:rPr>
            </w:pPr>
          </w:p>
        </w:tc>
        <w:tc>
          <w:tcPr>
            <w:tcW w:w="957" w:type="dxa"/>
            <w:tcBorders>
              <w:top w:val="single" w:sz="4" w:space="0" w:color="auto"/>
              <w:bottom w:val="single" w:sz="4" w:space="0" w:color="auto"/>
            </w:tcBorders>
            <w:vAlign w:val="center"/>
          </w:tcPr>
          <w:p w:rsidR="00000000" w:rsidRDefault="00000000">
            <w:pPr>
              <w:widowControl w:val="0"/>
              <w:spacing w:before="40" w:after="40"/>
              <w:jc w:val="center"/>
              <w:rPr>
                <w:b/>
                <w:bCs/>
                <w:i/>
                <w:iCs/>
                <w:sz w:val="20"/>
                <w:szCs w:val="20"/>
                <w:lang w:val="fr-CH"/>
              </w:rPr>
            </w:pPr>
            <w:r>
              <w:rPr>
                <w:b/>
                <w:bCs/>
                <w:i/>
                <w:iCs/>
                <w:sz w:val="20"/>
                <w:szCs w:val="20"/>
                <w:lang w:val="fr-CH"/>
              </w:rPr>
              <w:t>1995</w:t>
            </w:r>
          </w:p>
        </w:tc>
        <w:tc>
          <w:tcPr>
            <w:tcW w:w="957" w:type="dxa"/>
            <w:tcBorders>
              <w:top w:val="single" w:sz="4" w:space="0" w:color="auto"/>
              <w:bottom w:val="single" w:sz="4" w:space="0" w:color="auto"/>
            </w:tcBorders>
            <w:vAlign w:val="center"/>
          </w:tcPr>
          <w:p w:rsidR="00000000" w:rsidRDefault="00000000">
            <w:pPr>
              <w:widowControl w:val="0"/>
              <w:spacing w:before="40" w:after="40"/>
              <w:jc w:val="center"/>
              <w:rPr>
                <w:b/>
                <w:bCs/>
                <w:i/>
                <w:iCs/>
                <w:sz w:val="20"/>
                <w:szCs w:val="20"/>
                <w:lang w:val="fr-CH"/>
              </w:rPr>
            </w:pPr>
            <w:r>
              <w:rPr>
                <w:b/>
                <w:bCs/>
                <w:i/>
                <w:iCs/>
                <w:sz w:val="20"/>
                <w:szCs w:val="20"/>
                <w:lang w:val="fr-CH"/>
              </w:rPr>
              <w:t>1999</w:t>
            </w:r>
          </w:p>
        </w:tc>
        <w:tc>
          <w:tcPr>
            <w:tcW w:w="957" w:type="dxa"/>
            <w:tcBorders>
              <w:top w:val="single" w:sz="4" w:space="0" w:color="auto"/>
              <w:bottom w:val="single" w:sz="4" w:space="0" w:color="auto"/>
            </w:tcBorders>
            <w:vAlign w:val="center"/>
          </w:tcPr>
          <w:p w:rsidR="00000000" w:rsidRDefault="00000000">
            <w:pPr>
              <w:widowControl w:val="0"/>
              <w:spacing w:before="40" w:after="40"/>
              <w:jc w:val="center"/>
              <w:rPr>
                <w:b/>
                <w:bCs/>
                <w:i/>
                <w:iCs/>
                <w:sz w:val="20"/>
                <w:szCs w:val="20"/>
                <w:lang w:val="fr-CH"/>
              </w:rPr>
            </w:pPr>
            <w:r>
              <w:rPr>
                <w:b/>
                <w:bCs/>
                <w:i/>
                <w:iCs/>
                <w:sz w:val="20"/>
                <w:szCs w:val="20"/>
                <w:lang w:val="fr-CH"/>
              </w:rPr>
              <w:t>2004</w:t>
            </w:r>
          </w:p>
        </w:tc>
        <w:tc>
          <w:tcPr>
            <w:tcW w:w="957" w:type="dxa"/>
            <w:tcBorders>
              <w:top w:val="single" w:sz="4" w:space="0" w:color="auto"/>
              <w:bottom w:val="single" w:sz="4" w:space="0" w:color="auto"/>
            </w:tcBorders>
            <w:vAlign w:val="center"/>
          </w:tcPr>
          <w:p w:rsidR="00000000" w:rsidRDefault="00000000">
            <w:pPr>
              <w:widowControl w:val="0"/>
              <w:spacing w:before="40" w:after="40"/>
              <w:jc w:val="center"/>
              <w:rPr>
                <w:b/>
                <w:bCs/>
                <w:i/>
                <w:iCs/>
                <w:sz w:val="20"/>
                <w:szCs w:val="20"/>
                <w:lang w:val="fr-CH"/>
              </w:rPr>
            </w:pPr>
            <w:r>
              <w:rPr>
                <w:b/>
                <w:bCs/>
                <w:i/>
                <w:iCs/>
                <w:sz w:val="20"/>
                <w:szCs w:val="20"/>
                <w:lang w:val="fr-CH"/>
              </w:rPr>
              <w:t>2005</w:t>
            </w:r>
          </w:p>
        </w:tc>
      </w:tr>
      <w:tr w:rsidR="00000000">
        <w:trPr>
          <w:jc w:val="center"/>
        </w:trPr>
        <w:tc>
          <w:tcPr>
            <w:tcW w:w="5513" w:type="dxa"/>
            <w:tcBorders>
              <w:top w:val="single" w:sz="4" w:space="0" w:color="auto"/>
            </w:tcBorders>
            <w:noWrap/>
            <w:vAlign w:val="bottom"/>
          </w:tcPr>
          <w:p w:rsidR="00000000" w:rsidRDefault="00000000">
            <w:pPr>
              <w:widowControl w:val="0"/>
              <w:spacing w:before="40" w:after="40"/>
              <w:rPr>
                <w:sz w:val="20"/>
                <w:szCs w:val="20"/>
                <w:lang w:val="fr-CH"/>
              </w:rPr>
            </w:pPr>
            <w:r>
              <w:rPr>
                <w:sz w:val="20"/>
                <w:szCs w:val="20"/>
                <w:lang w:val="fr-CH"/>
              </w:rPr>
              <w:t>Taux cumulé de revenus des deux premiers quintiles de revenus (40 % de la population totale)</w:t>
            </w:r>
          </w:p>
        </w:tc>
        <w:tc>
          <w:tcPr>
            <w:tcW w:w="957" w:type="dxa"/>
            <w:tcBorders>
              <w:top w:val="single" w:sz="4" w:space="0" w:color="auto"/>
            </w:tcBorders>
            <w:noWrap/>
            <w:vAlign w:val="bottom"/>
          </w:tcPr>
          <w:p w:rsidR="00000000" w:rsidRDefault="00000000">
            <w:pPr>
              <w:widowControl w:val="0"/>
              <w:spacing w:before="40" w:after="40"/>
              <w:ind w:right="227"/>
              <w:jc w:val="right"/>
              <w:rPr>
                <w:sz w:val="20"/>
                <w:szCs w:val="20"/>
                <w:lang w:val="fr-CH"/>
              </w:rPr>
            </w:pPr>
            <w:r>
              <w:rPr>
                <w:sz w:val="20"/>
                <w:szCs w:val="20"/>
                <w:lang w:val="fr-CH"/>
              </w:rPr>
              <w:t>7,4</w:t>
            </w:r>
          </w:p>
        </w:tc>
        <w:tc>
          <w:tcPr>
            <w:tcW w:w="957" w:type="dxa"/>
            <w:tcBorders>
              <w:top w:val="single" w:sz="4" w:space="0" w:color="auto"/>
            </w:tcBorders>
            <w:noWrap/>
            <w:vAlign w:val="bottom"/>
          </w:tcPr>
          <w:p w:rsidR="00000000" w:rsidRDefault="00000000">
            <w:pPr>
              <w:widowControl w:val="0"/>
              <w:spacing w:before="40" w:after="40"/>
              <w:ind w:right="227"/>
              <w:jc w:val="right"/>
              <w:rPr>
                <w:sz w:val="20"/>
                <w:szCs w:val="20"/>
                <w:lang w:val="fr-CH"/>
              </w:rPr>
            </w:pPr>
            <w:r>
              <w:rPr>
                <w:sz w:val="20"/>
                <w:szCs w:val="20"/>
                <w:lang w:val="fr-CH"/>
              </w:rPr>
              <w:t>10,4</w:t>
            </w:r>
          </w:p>
        </w:tc>
        <w:tc>
          <w:tcPr>
            <w:tcW w:w="957" w:type="dxa"/>
            <w:tcBorders>
              <w:top w:val="single" w:sz="4" w:space="0" w:color="auto"/>
            </w:tcBorders>
            <w:noWrap/>
            <w:vAlign w:val="bottom"/>
          </w:tcPr>
          <w:p w:rsidR="00000000" w:rsidRDefault="00000000">
            <w:pPr>
              <w:widowControl w:val="0"/>
              <w:spacing w:before="40" w:after="40"/>
              <w:ind w:right="227"/>
              <w:jc w:val="right"/>
              <w:rPr>
                <w:sz w:val="20"/>
                <w:szCs w:val="20"/>
                <w:lang w:val="fr-CH"/>
              </w:rPr>
            </w:pPr>
            <w:r>
              <w:rPr>
                <w:sz w:val="20"/>
                <w:szCs w:val="20"/>
                <w:lang w:val="fr-CH"/>
              </w:rPr>
              <w:t>11,5</w:t>
            </w:r>
          </w:p>
        </w:tc>
        <w:tc>
          <w:tcPr>
            <w:tcW w:w="957" w:type="dxa"/>
            <w:tcBorders>
              <w:top w:val="single" w:sz="4" w:space="0" w:color="auto"/>
            </w:tcBorders>
            <w:noWrap/>
            <w:vAlign w:val="bottom"/>
          </w:tcPr>
          <w:p w:rsidR="00000000" w:rsidRDefault="00000000">
            <w:pPr>
              <w:widowControl w:val="0"/>
              <w:spacing w:before="40" w:after="40"/>
              <w:ind w:right="227"/>
              <w:jc w:val="right"/>
              <w:rPr>
                <w:sz w:val="20"/>
                <w:szCs w:val="20"/>
                <w:lang w:val="fr-CH"/>
              </w:rPr>
            </w:pPr>
            <w:r>
              <w:rPr>
                <w:sz w:val="20"/>
                <w:szCs w:val="20"/>
                <w:lang w:val="fr-CH"/>
              </w:rPr>
              <w:t>11,2</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Seuils de pauvreté (en guaraníes)</w:t>
            </w:r>
          </w:p>
        </w:tc>
        <w:tc>
          <w:tcPr>
            <w:tcW w:w="957" w:type="dxa"/>
            <w:noWrap/>
            <w:vAlign w:val="bottom"/>
          </w:tcPr>
          <w:p w:rsidR="00000000" w:rsidRDefault="00000000">
            <w:pPr>
              <w:widowControl w:val="0"/>
              <w:spacing w:before="40" w:after="40"/>
              <w:ind w:right="227"/>
              <w:jc w:val="right"/>
              <w:rPr>
                <w:sz w:val="20"/>
                <w:szCs w:val="20"/>
                <w:lang w:val="fr-CH"/>
              </w:rPr>
            </w:pPr>
          </w:p>
        </w:tc>
        <w:tc>
          <w:tcPr>
            <w:tcW w:w="957" w:type="dxa"/>
            <w:noWrap/>
            <w:vAlign w:val="bottom"/>
          </w:tcPr>
          <w:p w:rsidR="00000000" w:rsidRDefault="00000000">
            <w:pPr>
              <w:widowControl w:val="0"/>
              <w:spacing w:before="40" w:after="40"/>
              <w:ind w:right="227"/>
              <w:jc w:val="right"/>
              <w:rPr>
                <w:sz w:val="20"/>
                <w:szCs w:val="20"/>
                <w:lang w:val="fr-CH"/>
              </w:rPr>
            </w:pPr>
          </w:p>
        </w:tc>
        <w:tc>
          <w:tcPr>
            <w:tcW w:w="957" w:type="dxa"/>
            <w:noWrap/>
            <w:vAlign w:val="bottom"/>
          </w:tcPr>
          <w:p w:rsidR="00000000" w:rsidRDefault="00000000">
            <w:pPr>
              <w:widowControl w:val="0"/>
              <w:spacing w:before="40" w:after="40"/>
              <w:ind w:right="227"/>
              <w:jc w:val="right"/>
              <w:rPr>
                <w:sz w:val="20"/>
                <w:szCs w:val="20"/>
                <w:lang w:val="fr-CH"/>
              </w:rPr>
            </w:pPr>
          </w:p>
        </w:tc>
        <w:tc>
          <w:tcPr>
            <w:tcW w:w="957" w:type="dxa"/>
            <w:noWrap/>
            <w:vAlign w:val="bottom"/>
          </w:tcPr>
          <w:p w:rsidR="00000000" w:rsidRDefault="00000000">
            <w:pPr>
              <w:widowControl w:val="0"/>
              <w:spacing w:before="40" w:after="40"/>
              <w:ind w:right="227"/>
              <w:jc w:val="right"/>
              <w:rPr>
                <w:sz w:val="20"/>
                <w:szCs w:val="20"/>
                <w:lang w:val="fr-CH"/>
              </w:rPr>
            </w:pP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Asunción</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170 394</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235 359</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358 822</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400 753</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2"/>
                <w:lang w:val="fr-CH"/>
              </w:rPr>
              <w:t>Partie urbaine du département Central</w:t>
            </w:r>
            <w:r>
              <w:rPr>
                <w:sz w:val="20"/>
                <w:szCs w:val="17"/>
                <w:lang w:val="fr-CH"/>
              </w:rPr>
              <w:t xml:space="preserve"> </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168 658</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232 981</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355 181</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396 683</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Autres régions, zones urbaines </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106 928</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145 412</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223 469</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250 074</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Zones rurales </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64 996</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87 269</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135 000</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151 315</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 % de la population en situation de pauvreté </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 </w:t>
            </w:r>
          </w:p>
        </w:tc>
        <w:tc>
          <w:tcPr>
            <w:tcW w:w="957" w:type="dxa"/>
            <w:noWrap/>
            <w:vAlign w:val="bottom"/>
          </w:tcPr>
          <w:p w:rsidR="00000000" w:rsidRDefault="00000000">
            <w:pPr>
              <w:widowControl w:val="0"/>
              <w:spacing w:before="40" w:after="40"/>
              <w:ind w:right="227"/>
              <w:jc w:val="right"/>
              <w:rPr>
                <w:sz w:val="20"/>
                <w:szCs w:val="20"/>
                <w:lang w:val="fr-CH"/>
              </w:rPr>
            </w:pP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 </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 </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Zones urbaines </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 </w:t>
            </w:r>
          </w:p>
        </w:tc>
        <w:tc>
          <w:tcPr>
            <w:tcW w:w="957" w:type="dxa"/>
            <w:noWrap/>
            <w:vAlign w:val="bottom"/>
          </w:tcPr>
          <w:p w:rsidR="00000000" w:rsidRDefault="00000000">
            <w:pPr>
              <w:widowControl w:val="0"/>
              <w:spacing w:before="40" w:after="40"/>
              <w:ind w:right="227"/>
              <w:jc w:val="right"/>
              <w:rPr>
                <w:sz w:val="20"/>
                <w:szCs w:val="20"/>
                <w:lang w:val="fr-CH"/>
              </w:rPr>
            </w:pP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 </w:t>
            </w:r>
          </w:p>
        </w:tc>
        <w:tc>
          <w:tcPr>
            <w:tcW w:w="957" w:type="dxa"/>
            <w:noWrap/>
            <w:vAlign w:val="bottom"/>
          </w:tcPr>
          <w:p w:rsidR="00000000" w:rsidRDefault="00000000">
            <w:pPr>
              <w:widowControl w:val="0"/>
              <w:spacing w:before="40" w:after="40"/>
              <w:ind w:right="227"/>
              <w:jc w:val="right"/>
              <w:rPr>
                <w:sz w:val="20"/>
                <w:szCs w:val="20"/>
                <w:lang w:val="fr-CH"/>
              </w:rPr>
            </w:pPr>
            <w:r>
              <w:rPr>
                <w:sz w:val="20"/>
                <w:szCs w:val="20"/>
                <w:lang w:val="fr-CH"/>
              </w:rPr>
              <w:t> </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Ménages extrêmement pauvres </w:t>
            </w:r>
          </w:p>
        </w:tc>
        <w:tc>
          <w:tcPr>
            <w:tcW w:w="957" w:type="dxa"/>
            <w:noWrap/>
            <w:vAlign w:val="bottom"/>
          </w:tcPr>
          <w:p w:rsidR="00000000" w:rsidRDefault="00000000">
            <w:pPr>
              <w:widowControl w:val="0"/>
              <w:tabs>
                <w:tab w:val="decimal" w:pos="289"/>
              </w:tabs>
              <w:spacing w:before="40" w:after="40"/>
              <w:ind w:right="227"/>
              <w:jc w:val="right"/>
              <w:rPr>
                <w:sz w:val="20"/>
                <w:szCs w:val="20"/>
                <w:lang w:val="fr-CH"/>
              </w:rPr>
            </w:pPr>
            <w:r>
              <w:rPr>
                <w:sz w:val="20"/>
                <w:szCs w:val="20"/>
                <w:lang w:val="fr-CH"/>
              </w:rPr>
              <w:t>6,8</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6,1</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12,8</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11,6</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Autres ménages pauvres </w:t>
            </w:r>
          </w:p>
        </w:tc>
        <w:tc>
          <w:tcPr>
            <w:tcW w:w="957" w:type="dxa"/>
            <w:noWrap/>
            <w:vAlign w:val="bottom"/>
          </w:tcPr>
          <w:p w:rsidR="00000000" w:rsidRDefault="00000000">
            <w:pPr>
              <w:widowControl w:val="0"/>
              <w:tabs>
                <w:tab w:val="decimal" w:pos="289"/>
              </w:tabs>
              <w:spacing w:before="40" w:after="40"/>
              <w:ind w:right="227"/>
              <w:jc w:val="right"/>
              <w:rPr>
                <w:sz w:val="20"/>
                <w:szCs w:val="20"/>
                <w:lang w:val="fr-CH"/>
              </w:rPr>
            </w:pPr>
            <w:r>
              <w:rPr>
                <w:sz w:val="20"/>
                <w:szCs w:val="20"/>
                <w:lang w:val="fr-CH"/>
              </w:rPr>
              <w:t>16,9</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20,6</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25,7</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27,8</w:t>
            </w:r>
          </w:p>
        </w:tc>
      </w:tr>
      <w:tr w:rsidR="00000000">
        <w:trPr>
          <w:jc w:val="center"/>
        </w:trPr>
        <w:tc>
          <w:tcPr>
            <w:tcW w:w="5513" w:type="dxa"/>
            <w:noWrap/>
            <w:vAlign w:val="bottom"/>
          </w:tcPr>
          <w:p w:rsidR="00000000" w:rsidRDefault="00000000">
            <w:pPr>
              <w:widowControl w:val="0"/>
              <w:spacing w:before="40" w:after="40"/>
              <w:rPr>
                <w:b/>
                <w:bCs/>
                <w:sz w:val="20"/>
                <w:szCs w:val="20"/>
                <w:lang w:val="fr-CH"/>
              </w:rPr>
            </w:pPr>
            <w:r>
              <w:rPr>
                <w:b/>
                <w:bCs/>
                <w:sz w:val="20"/>
                <w:szCs w:val="20"/>
                <w:lang w:val="fr-CH"/>
              </w:rPr>
              <w:t xml:space="preserve">Total partiel </w:t>
            </w:r>
          </w:p>
        </w:tc>
        <w:tc>
          <w:tcPr>
            <w:tcW w:w="957" w:type="dxa"/>
            <w:noWrap/>
            <w:vAlign w:val="bottom"/>
          </w:tcPr>
          <w:p w:rsidR="00000000" w:rsidRDefault="00000000">
            <w:pPr>
              <w:widowControl w:val="0"/>
              <w:tabs>
                <w:tab w:val="decimal" w:pos="289"/>
              </w:tabs>
              <w:spacing w:before="40" w:after="40"/>
              <w:ind w:right="227"/>
              <w:jc w:val="right"/>
              <w:rPr>
                <w:b/>
                <w:bCs/>
                <w:sz w:val="20"/>
                <w:szCs w:val="20"/>
                <w:lang w:val="fr-CH"/>
              </w:rPr>
            </w:pPr>
            <w:r>
              <w:rPr>
                <w:b/>
                <w:bCs/>
                <w:sz w:val="20"/>
                <w:szCs w:val="20"/>
                <w:lang w:val="fr-CH"/>
              </w:rPr>
              <w:t>23,7</w:t>
            </w:r>
          </w:p>
        </w:tc>
        <w:tc>
          <w:tcPr>
            <w:tcW w:w="957" w:type="dxa"/>
            <w:noWrap/>
            <w:vAlign w:val="bottom"/>
          </w:tcPr>
          <w:p w:rsidR="00000000" w:rsidRDefault="00000000">
            <w:pPr>
              <w:widowControl w:val="0"/>
              <w:tabs>
                <w:tab w:val="decimal" w:pos="257"/>
              </w:tabs>
              <w:spacing w:before="40" w:after="40"/>
              <w:ind w:right="227"/>
              <w:jc w:val="right"/>
              <w:rPr>
                <w:b/>
                <w:bCs/>
                <w:sz w:val="20"/>
                <w:szCs w:val="20"/>
                <w:lang w:val="fr-CH"/>
              </w:rPr>
            </w:pPr>
            <w:r>
              <w:rPr>
                <w:b/>
                <w:bCs/>
                <w:sz w:val="20"/>
                <w:szCs w:val="20"/>
                <w:lang w:val="fr-CH"/>
              </w:rPr>
              <w:t>26,7</w:t>
            </w:r>
          </w:p>
        </w:tc>
        <w:tc>
          <w:tcPr>
            <w:tcW w:w="957" w:type="dxa"/>
            <w:noWrap/>
            <w:vAlign w:val="bottom"/>
          </w:tcPr>
          <w:p w:rsidR="00000000" w:rsidRDefault="00000000">
            <w:pPr>
              <w:widowControl w:val="0"/>
              <w:tabs>
                <w:tab w:val="decimal" w:pos="257"/>
              </w:tabs>
              <w:spacing w:before="40" w:after="40"/>
              <w:ind w:right="227"/>
              <w:jc w:val="right"/>
              <w:rPr>
                <w:b/>
                <w:bCs/>
                <w:sz w:val="20"/>
                <w:szCs w:val="20"/>
                <w:lang w:val="fr-CH"/>
              </w:rPr>
            </w:pPr>
            <w:r>
              <w:rPr>
                <w:b/>
                <w:bCs/>
                <w:sz w:val="20"/>
                <w:szCs w:val="20"/>
                <w:lang w:val="fr-CH"/>
              </w:rPr>
              <w:t>38,4</w:t>
            </w:r>
          </w:p>
        </w:tc>
        <w:tc>
          <w:tcPr>
            <w:tcW w:w="957" w:type="dxa"/>
            <w:noWrap/>
            <w:vAlign w:val="bottom"/>
          </w:tcPr>
          <w:p w:rsidR="00000000" w:rsidRDefault="00000000">
            <w:pPr>
              <w:widowControl w:val="0"/>
              <w:tabs>
                <w:tab w:val="decimal" w:pos="257"/>
              </w:tabs>
              <w:spacing w:before="40" w:after="40"/>
              <w:ind w:right="227"/>
              <w:jc w:val="right"/>
              <w:rPr>
                <w:b/>
                <w:bCs/>
                <w:sz w:val="20"/>
                <w:szCs w:val="20"/>
                <w:lang w:val="fr-CH"/>
              </w:rPr>
            </w:pPr>
            <w:r>
              <w:rPr>
                <w:b/>
                <w:bCs/>
                <w:sz w:val="20"/>
                <w:szCs w:val="20"/>
                <w:lang w:val="fr-CH"/>
              </w:rPr>
              <w:t>39,4</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Zones rurales </w:t>
            </w:r>
          </w:p>
        </w:tc>
        <w:tc>
          <w:tcPr>
            <w:tcW w:w="957" w:type="dxa"/>
            <w:noWrap/>
            <w:vAlign w:val="bottom"/>
          </w:tcPr>
          <w:p w:rsidR="00000000" w:rsidRDefault="00000000">
            <w:pPr>
              <w:widowControl w:val="0"/>
              <w:tabs>
                <w:tab w:val="decimal" w:pos="289"/>
              </w:tabs>
              <w:spacing w:before="40" w:after="40"/>
              <w:ind w:right="227"/>
              <w:jc w:val="right"/>
              <w:rPr>
                <w:sz w:val="20"/>
                <w:szCs w:val="20"/>
                <w:lang w:val="fr-CH"/>
              </w:rPr>
            </w:pPr>
            <w:r>
              <w:rPr>
                <w:sz w:val="20"/>
                <w:szCs w:val="20"/>
                <w:lang w:val="fr-CH"/>
              </w:rPr>
              <w:t> </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 </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 </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Ménages extrêmement pauvres </w:t>
            </w:r>
          </w:p>
        </w:tc>
        <w:tc>
          <w:tcPr>
            <w:tcW w:w="957" w:type="dxa"/>
            <w:noWrap/>
            <w:vAlign w:val="bottom"/>
          </w:tcPr>
          <w:p w:rsidR="00000000" w:rsidRDefault="00000000">
            <w:pPr>
              <w:widowControl w:val="0"/>
              <w:tabs>
                <w:tab w:val="decimal" w:pos="289"/>
              </w:tabs>
              <w:spacing w:before="40" w:after="40"/>
              <w:ind w:right="227"/>
              <w:jc w:val="right"/>
              <w:rPr>
                <w:sz w:val="20"/>
                <w:szCs w:val="20"/>
                <w:lang w:val="fr-CH"/>
              </w:rPr>
            </w:pPr>
            <w:r>
              <w:rPr>
                <w:sz w:val="20"/>
                <w:szCs w:val="20"/>
                <w:lang w:val="fr-CH"/>
              </w:rPr>
              <w:t>21,4</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26,5</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22,8</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20,8</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Autres ménages pauvres </w:t>
            </w:r>
          </w:p>
        </w:tc>
        <w:tc>
          <w:tcPr>
            <w:tcW w:w="957" w:type="dxa"/>
            <w:noWrap/>
            <w:vAlign w:val="bottom"/>
          </w:tcPr>
          <w:p w:rsidR="00000000" w:rsidRDefault="00000000">
            <w:pPr>
              <w:widowControl w:val="0"/>
              <w:tabs>
                <w:tab w:val="decimal" w:pos="289"/>
              </w:tabs>
              <w:spacing w:before="40" w:after="40"/>
              <w:ind w:right="227"/>
              <w:jc w:val="right"/>
              <w:rPr>
                <w:sz w:val="20"/>
                <w:szCs w:val="20"/>
                <w:lang w:val="fr-CH"/>
              </w:rPr>
            </w:pPr>
            <w:r>
              <w:rPr>
                <w:sz w:val="20"/>
                <w:szCs w:val="20"/>
                <w:lang w:val="fr-CH"/>
              </w:rPr>
              <w:t>15,8</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15,4</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17,3</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15,8</w:t>
            </w:r>
          </w:p>
        </w:tc>
      </w:tr>
      <w:tr w:rsidR="00000000">
        <w:trPr>
          <w:jc w:val="center"/>
        </w:trPr>
        <w:tc>
          <w:tcPr>
            <w:tcW w:w="5513" w:type="dxa"/>
            <w:noWrap/>
            <w:vAlign w:val="bottom"/>
          </w:tcPr>
          <w:p w:rsidR="00000000" w:rsidRDefault="00000000">
            <w:pPr>
              <w:widowControl w:val="0"/>
              <w:spacing w:before="40" w:after="40"/>
              <w:rPr>
                <w:b/>
                <w:bCs/>
                <w:sz w:val="20"/>
                <w:szCs w:val="20"/>
                <w:lang w:val="fr-CH"/>
              </w:rPr>
            </w:pPr>
            <w:r>
              <w:rPr>
                <w:b/>
                <w:bCs/>
                <w:sz w:val="20"/>
                <w:szCs w:val="20"/>
                <w:lang w:val="fr-CH"/>
              </w:rPr>
              <w:t>Total partiel</w:t>
            </w:r>
          </w:p>
        </w:tc>
        <w:tc>
          <w:tcPr>
            <w:tcW w:w="957" w:type="dxa"/>
            <w:noWrap/>
            <w:vAlign w:val="bottom"/>
          </w:tcPr>
          <w:p w:rsidR="00000000" w:rsidRDefault="00000000">
            <w:pPr>
              <w:widowControl w:val="0"/>
              <w:tabs>
                <w:tab w:val="decimal" w:pos="289"/>
              </w:tabs>
              <w:spacing w:before="40" w:after="40"/>
              <w:ind w:right="227"/>
              <w:jc w:val="right"/>
              <w:rPr>
                <w:b/>
                <w:bCs/>
                <w:sz w:val="20"/>
                <w:szCs w:val="20"/>
                <w:lang w:val="fr-CH"/>
              </w:rPr>
            </w:pPr>
            <w:r>
              <w:rPr>
                <w:b/>
                <w:bCs/>
                <w:sz w:val="20"/>
                <w:szCs w:val="20"/>
                <w:lang w:val="fr-CH"/>
              </w:rPr>
              <w:t>37,2</w:t>
            </w:r>
          </w:p>
        </w:tc>
        <w:tc>
          <w:tcPr>
            <w:tcW w:w="957" w:type="dxa"/>
            <w:noWrap/>
            <w:vAlign w:val="bottom"/>
          </w:tcPr>
          <w:p w:rsidR="00000000" w:rsidRDefault="00000000">
            <w:pPr>
              <w:widowControl w:val="0"/>
              <w:tabs>
                <w:tab w:val="decimal" w:pos="257"/>
              </w:tabs>
              <w:spacing w:before="40" w:after="40"/>
              <w:ind w:right="227"/>
              <w:jc w:val="right"/>
              <w:rPr>
                <w:b/>
                <w:bCs/>
                <w:sz w:val="20"/>
                <w:szCs w:val="20"/>
                <w:lang w:val="fr-CH"/>
              </w:rPr>
            </w:pPr>
            <w:r>
              <w:rPr>
                <w:b/>
                <w:bCs/>
                <w:sz w:val="20"/>
                <w:szCs w:val="20"/>
                <w:lang w:val="fr-CH"/>
              </w:rPr>
              <w:t>42,0</w:t>
            </w:r>
          </w:p>
        </w:tc>
        <w:tc>
          <w:tcPr>
            <w:tcW w:w="957" w:type="dxa"/>
            <w:noWrap/>
            <w:vAlign w:val="bottom"/>
          </w:tcPr>
          <w:p w:rsidR="00000000" w:rsidRDefault="00000000">
            <w:pPr>
              <w:widowControl w:val="0"/>
              <w:tabs>
                <w:tab w:val="decimal" w:pos="257"/>
              </w:tabs>
              <w:spacing w:before="40" w:after="40"/>
              <w:ind w:right="227"/>
              <w:jc w:val="right"/>
              <w:rPr>
                <w:b/>
                <w:bCs/>
                <w:sz w:val="20"/>
                <w:szCs w:val="20"/>
                <w:lang w:val="fr-CH"/>
              </w:rPr>
            </w:pPr>
            <w:r>
              <w:rPr>
                <w:b/>
                <w:bCs/>
                <w:sz w:val="20"/>
                <w:szCs w:val="20"/>
                <w:lang w:val="fr-CH"/>
              </w:rPr>
              <w:t>40,1</w:t>
            </w:r>
          </w:p>
        </w:tc>
        <w:tc>
          <w:tcPr>
            <w:tcW w:w="957" w:type="dxa"/>
            <w:noWrap/>
            <w:vAlign w:val="bottom"/>
          </w:tcPr>
          <w:p w:rsidR="00000000" w:rsidRDefault="00000000">
            <w:pPr>
              <w:widowControl w:val="0"/>
              <w:tabs>
                <w:tab w:val="decimal" w:pos="257"/>
              </w:tabs>
              <w:spacing w:before="40" w:after="40"/>
              <w:ind w:right="227"/>
              <w:jc w:val="right"/>
              <w:rPr>
                <w:b/>
                <w:bCs/>
                <w:sz w:val="20"/>
                <w:szCs w:val="20"/>
                <w:lang w:val="fr-CH"/>
              </w:rPr>
            </w:pPr>
            <w:r>
              <w:rPr>
                <w:b/>
                <w:bCs/>
                <w:sz w:val="20"/>
                <w:szCs w:val="20"/>
                <w:lang w:val="fr-CH"/>
              </w:rPr>
              <w:t>36,6</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Total, zones urbaines et rurales </w:t>
            </w:r>
          </w:p>
        </w:tc>
        <w:tc>
          <w:tcPr>
            <w:tcW w:w="957" w:type="dxa"/>
            <w:noWrap/>
            <w:vAlign w:val="bottom"/>
          </w:tcPr>
          <w:p w:rsidR="00000000" w:rsidRDefault="00000000">
            <w:pPr>
              <w:widowControl w:val="0"/>
              <w:tabs>
                <w:tab w:val="decimal" w:pos="289"/>
              </w:tabs>
              <w:spacing w:before="40" w:after="40"/>
              <w:ind w:right="227"/>
              <w:jc w:val="right"/>
              <w:rPr>
                <w:sz w:val="20"/>
                <w:szCs w:val="20"/>
                <w:lang w:val="fr-CH"/>
              </w:rPr>
            </w:pPr>
            <w:r>
              <w:rPr>
                <w:sz w:val="20"/>
                <w:szCs w:val="20"/>
                <w:lang w:val="fr-CH"/>
              </w:rPr>
              <w:t> </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 </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 </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Ménages extrêmement pauvres </w:t>
            </w:r>
          </w:p>
        </w:tc>
        <w:tc>
          <w:tcPr>
            <w:tcW w:w="957" w:type="dxa"/>
            <w:noWrap/>
            <w:vAlign w:val="bottom"/>
          </w:tcPr>
          <w:p w:rsidR="00000000" w:rsidRDefault="00000000">
            <w:pPr>
              <w:widowControl w:val="0"/>
              <w:tabs>
                <w:tab w:val="decimal" w:pos="289"/>
              </w:tabs>
              <w:spacing w:before="40" w:after="40"/>
              <w:ind w:right="227"/>
              <w:jc w:val="right"/>
              <w:rPr>
                <w:sz w:val="20"/>
                <w:szCs w:val="20"/>
                <w:lang w:val="fr-CH"/>
              </w:rPr>
            </w:pPr>
            <w:r>
              <w:rPr>
                <w:sz w:val="20"/>
                <w:szCs w:val="20"/>
                <w:lang w:val="fr-CH"/>
              </w:rPr>
              <w:t>13,9</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15,5</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17,1</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15,5</w:t>
            </w:r>
          </w:p>
        </w:tc>
      </w:tr>
      <w:tr w:rsidR="00000000">
        <w:trPr>
          <w:jc w:val="center"/>
        </w:trPr>
        <w:tc>
          <w:tcPr>
            <w:tcW w:w="5513" w:type="dxa"/>
            <w:noWrap/>
            <w:vAlign w:val="bottom"/>
          </w:tcPr>
          <w:p w:rsidR="00000000" w:rsidRDefault="00000000">
            <w:pPr>
              <w:widowControl w:val="0"/>
              <w:spacing w:before="40" w:after="40"/>
              <w:rPr>
                <w:sz w:val="20"/>
                <w:szCs w:val="20"/>
                <w:lang w:val="fr-CH"/>
              </w:rPr>
            </w:pPr>
            <w:r>
              <w:rPr>
                <w:sz w:val="20"/>
                <w:szCs w:val="20"/>
                <w:lang w:val="fr-CH"/>
              </w:rPr>
              <w:t xml:space="preserve">Autres ménages pauvres </w:t>
            </w:r>
          </w:p>
        </w:tc>
        <w:tc>
          <w:tcPr>
            <w:tcW w:w="957" w:type="dxa"/>
            <w:noWrap/>
            <w:vAlign w:val="bottom"/>
          </w:tcPr>
          <w:p w:rsidR="00000000" w:rsidRDefault="00000000">
            <w:pPr>
              <w:widowControl w:val="0"/>
              <w:tabs>
                <w:tab w:val="decimal" w:pos="289"/>
              </w:tabs>
              <w:spacing w:before="40" w:after="40"/>
              <w:ind w:right="227"/>
              <w:jc w:val="right"/>
              <w:rPr>
                <w:sz w:val="20"/>
                <w:szCs w:val="20"/>
                <w:lang w:val="fr-CH"/>
              </w:rPr>
            </w:pPr>
            <w:r>
              <w:rPr>
                <w:sz w:val="20"/>
                <w:szCs w:val="20"/>
                <w:lang w:val="fr-CH"/>
              </w:rPr>
              <w:t>16,4</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18,2</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22,1</w:t>
            </w:r>
          </w:p>
        </w:tc>
        <w:tc>
          <w:tcPr>
            <w:tcW w:w="957" w:type="dxa"/>
            <w:noWrap/>
            <w:vAlign w:val="bottom"/>
          </w:tcPr>
          <w:p w:rsidR="00000000" w:rsidRDefault="00000000">
            <w:pPr>
              <w:widowControl w:val="0"/>
              <w:tabs>
                <w:tab w:val="decimal" w:pos="257"/>
              </w:tabs>
              <w:spacing w:before="40" w:after="40"/>
              <w:ind w:right="227"/>
              <w:jc w:val="right"/>
              <w:rPr>
                <w:sz w:val="20"/>
                <w:szCs w:val="20"/>
                <w:lang w:val="fr-CH"/>
              </w:rPr>
            </w:pPr>
            <w:r>
              <w:rPr>
                <w:sz w:val="20"/>
                <w:szCs w:val="20"/>
                <w:lang w:val="fr-CH"/>
              </w:rPr>
              <w:t>22,7</w:t>
            </w:r>
          </w:p>
        </w:tc>
      </w:tr>
      <w:tr w:rsidR="00000000">
        <w:trPr>
          <w:jc w:val="center"/>
        </w:trPr>
        <w:tc>
          <w:tcPr>
            <w:tcW w:w="5513" w:type="dxa"/>
            <w:noWrap/>
            <w:vAlign w:val="bottom"/>
          </w:tcPr>
          <w:p w:rsidR="00000000" w:rsidRDefault="00000000">
            <w:pPr>
              <w:widowControl w:val="0"/>
              <w:spacing w:before="40" w:after="40"/>
              <w:rPr>
                <w:b/>
                <w:bCs/>
                <w:sz w:val="20"/>
                <w:szCs w:val="20"/>
                <w:lang w:val="fr-CH"/>
              </w:rPr>
            </w:pPr>
            <w:r>
              <w:rPr>
                <w:b/>
                <w:bCs/>
                <w:sz w:val="20"/>
                <w:szCs w:val="20"/>
                <w:lang w:val="fr-CH"/>
              </w:rPr>
              <w:t>Total</w:t>
            </w:r>
          </w:p>
        </w:tc>
        <w:tc>
          <w:tcPr>
            <w:tcW w:w="957" w:type="dxa"/>
            <w:noWrap/>
            <w:vAlign w:val="bottom"/>
          </w:tcPr>
          <w:p w:rsidR="00000000" w:rsidRDefault="00000000">
            <w:pPr>
              <w:widowControl w:val="0"/>
              <w:tabs>
                <w:tab w:val="decimal" w:pos="289"/>
              </w:tabs>
              <w:spacing w:before="40" w:after="40"/>
              <w:ind w:right="227"/>
              <w:jc w:val="right"/>
              <w:rPr>
                <w:b/>
                <w:bCs/>
                <w:sz w:val="20"/>
                <w:szCs w:val="20"/>
                <w:lang w:val="fr-CH"/>
              </w:rPr>
            </w:pPr>
            <w:r>
              <w:rPr>
                <w:b/>
                <w:bCs/>
                <w:sz w:val="20"/>
                <w:szCs w:val="20"/>
                <w:lang w:val="fr-CH"/>
              </w:rPr>
              <w:t>30,3</w:t>
            </w:r>
          </w:p>
        </w:tc>
        <w:tc>
          <w:tcPr>
            <w:tcW w:w="957" w:type="dxa"/>
            <w:noWrap/>
            <w:vAlign w:val="bottom"/>
          </w:tcPr>
          <w:p w:rsidR="00000000" w:rsidRDefault="00000000">
            <w:pPr>
              <w:widowControl w:val="0"/>
              <w:tabs>
                <w:tab w:val="decimal" w:pos="257"/>
              </w:tabs>
              <w:spacing w:before="40" w:after="40"/>
              <w:ind w:right="227"/>
              <w:jc w:val="right"/>
              <w:rPr>
                <w:b/>
                <w:bCs/>
                <w:sz w:val="20"/>
                <w:szCs w:val="20"/>
                <w:lang w:val="fr-CH"/>
              </w:rPr>
            </w:pPr>
            <w:r>
              <w:rPr>
                <w:b/>
                <w:bCs/>
                <w:sz w:val="20"/>
                <w:szCs w:val="20"/>
                <w:lang w:val="fr-CH"/>
              </w:rPr>
              <w:t>33,7</w:t>
            </w:r>
          </w:p>
        </w:tc>
        <w:tc>
          <w:tcPr>
            <w:tcW w:w="957" w:type="dxa"/>
            <w:noWrap/>
            <w:vAlign w:val="bottom"/>
          </w:tcPr>
          <w:p w:rsidR="00000000" w:rsidRDefault="00000000">
            <w:pPr>
              <w:widowControl w:val="0"/>
              <w:tabs>
                <w:tab w:val="decimal" w:pos="257"/>
              </w:tabs>
              <w:spacing w:before="40" w:after="40"/>
              <w:ind w:right="227"/>
              <w:jc w:val="right"/>
              <w:rPr>
                <w:b/>
                <w:bCs/>
                <w:sz w:val="20"/>
                <w:szCs w:val="20"/>
                <w:lang w:val="fr-CH"/>
              </w:rPr>
            </w:pPr>
            <w:r>
              <w:rPr>
                <w:b/>
                <w:bCs/>
                <w:sz w:val="20"/>
                <w:szCs w:val="20"/>
                <w:lang w:val="fr-CH"/>
              </w:rPr>
              <w:t>39,2</w:t>
            </w:r>
          </w:p>
        </w:tc>
        <w:tc>
          <w:tcPr>
            <w:tcW w:w="957" w:type="dxa"/>
            <w:noWrap/>
            <w:vAlign w:val="bottom"/>
          </w:tcPr>
          <w:p w:rsidR="00000000" w:rsidRDefault="00000000">
            <w:pPr>
              <w:widowControl w:val="0"/>
              <w:tabs>
                <w:tab w:val="decimal" w:pos="257"/>
              </w:tabs>
              <w:spacing w:before="40" w:after="40"/>
              <w:ind w:right="227"/>
              <w:jc w:val="right"/>
              <w:rPr>
                <w:b/>
                <w:bCs/>
                <w:sz w:val="20"/>
                <w:szCs w:val="20"/>
                <w:lang w:val="fr-CH"/>
              </w:rPr>
            </w:pPr>
            <w:r>
              <w:rPr>
                <w:b/>
                <w:bCs/>
                <w:sz w:val="20"/>
                <w:szCs w:val="20"/>
                <w:lang w:val="fr-CH"/>
              </w:rPr>
              <w:t>38,2</w:t>
            </w:r>
          </w:p>
        </w:tc>
      </w:tr>
      <w:tr w:rsidR="00000000">
        <w:trPr>
          <w:jc w:val="center"/>
        </w:trPr>
        <w:tc>
          <w:tcPr>
            <w:tcW w:w="5513" w:type="dxa"/>
            <w:tcBorders>
              <w:bottom w:val="single" w:sz="4" w:space="0" w:color="auto"/>
            </w:tcBorders>
            <w:noWrap/>
            <w:vAlign w:val="bottom"/>
          </w:tcPr>
          <w:p w:rsidR="00000000" w:rsidRDefault="00000000">
            <w:pPr>
              <w:widowControl w:val="0"/>
              <w:spacing w:before="40" w:after="40"/>
              <w:rPr>
                <w:sz w:val="20"/>
                <w:szCs w:val="20"/>
                <w:lang w:val="fr-CH"/>
              </w:rPr>
            </w:pPr>
            <w:r>
              <w:rPr>
                <w:sz w:val="20"/>
                <w:szCs w:val="20"/>
                <w:lang w:val="fr-CH"/>
              </w:rPr>
              <w:t>Indice de Gini</w:t>
            </w:r>
          </w:p>
        </w:tc>
        <w:tc>
          <w:tcPr>
            <w:tcW w:w="957" w:type="dxa"/>
            <w:tcBorders>
              <w:bottom w:val="single" w:sz="4" w:space="0" w:color="auto"/>
            </w:tcBorders>
            <w:noWrap/>
            <w:vAlign w:val="bottom"/>
          </w:tcPr>
          <w:p w:rsidR="00000000" w:rsidRDefault="00000000">
            <w:pPr>
              <w:widowControl w:val="0"/>
              <w:spacing w:before="40" w:after="40"/>
              <w:ind w:right="227"/>
              <w:jc w:val="right"/>
              <w:rPr>
                <w:sz w:val="20"/>
                <w:szCs w:val="20"/>
                <w:lang w:val="fr-CH"/>
              </w:rPr>
            </w:pPr>
            <w:r>
              <w:rPr>
                <w:sz w:val="20"/>
                <w:szCs w:val="20"/>
                <w:lang w:val="fr-CH"/>
              </w:rPr>
              <w:t>0,618</w:t>
            </w:r>
          </w:p>
        </w:tc>
        <w:tc>
          <w:tcPr>
            <w:tcW w:w="957" w:type="dxa"/>
            <w:tcBorders>
              <w:bottom w:val="single" w:sz="4" w:space="0" w:color="auto"/>
            </w:tcBorders>
            <w:noWrap/>
            <w:vAlign w:val="bottom"/>
          </w:tcPr>
          <w:p w:rsidR="00000000" w:rsidRDefault="00000000">
            <w:pPr>
              <w:widowControl w:val="0"/>
              <w:spacing w:before="40" w:after="40"/>
              <w:ind w:right="227"/>
              <w:jc w:val="right"/>
              <w:rPr>
                <w:sz w:val="20"/>
                <w:szCs w:val="20"/>
                <w:lang w:val="fr-CH"/>
              </w:rPr>
            </w:pPr>
            <w:r>
              <w:rPr>
                <w:sz w:val="20"/>
                <w:szCs w:val="20"/>
                <w:lang w:val="fr-CH"/>
              </w:rPr>
              <w:t>0,529</w:t>
            </w:r>
          </w:p>
        </w:tc>
        <w:tc>
          <w:tcPr>
            <w:tcW w:w="957" w:type="dxa"/>
            <w:tcBorders>
              <w:bottom w:val="single" w:sz="4" w:space="0" w:color="auto"/>
            </w:tcBorders>
            <w:noWrap/>
            <w:vAlign w:val="bottom"/>
          </w:tcPr>
          <w:p w:rsidR="00000000" w:rsidRDefault="00000000">
            <w:pPr>
              <w:widowControl w:val="0"/>
              <w:spacing w:before="40" w:after="40"/>
              <w:ind w:right="227"/>
              <w:jc w:val="right"/>
              <w:rPr>
                <w:sz w:val="20"/>
                <w:szCs w:val="20"/>
                <w:lang w:val="fr-CH"/>
              </w:rPr>
            </w:pPr>
            <w:r>
              <w:rPr>
                <w:sz w:val="20"/>
                <w:szCs w:val="20"/>
                <w:lang w:val="fr-CH"/>
              </w:rPr>
              <w:t>0,522</w:t>
            </w:r>
          </w:p>
        </w:tc>
        <w:tc>
          <w:tcPr>
            <w:tcW w:w="957" w:type="dxa"/>
            <w:tcBorders>
              <w:bottom w:val="single" w:sz="4" w:space="0" w:color="auto"/>
            </w:tcBorders>
            <w:noWrap/>
            <w:vAlign w:val="bottom"/>
          </w:tcPr>
          <w:p w:rsidR="00000000" w:rsidRDefault="00000000">
            <w:pPr>
              <w:widowControl w:val="0"/>
              <w:spacing w:before="40" w:after="40"/>
              <w:ind w:right="227"/>
              <w:jc w:val="right"/>
              <w:rPr>
                <w:sz w:val="20"/>
                <w:szCs w:val="20"/>
                <w:lang w:val="fr-CH"/>
              </w:rPr>
            </w:pPr>
            <w:r>
              <w:rPr>
                <w:sz w:val="20"/>
                <w:szCs w:val="20"/>
                <w:lang w:val="fr-CH"/>
              </w:rPr>
              <w:t>0,506</w:t>
            </w:r>
          </w:p>
        </w:tc>
      </w:tr>
    </w:tbl>
    <w:p w:rsidR="00000000" w:rsidRDefault="00000000">
      <w:pPr>
        <w:spacing w:before="180" w:after="320"/>
        <w:ind w:firstLine="567"/>
        <w:rPr>
          <w:b/>
          <w:lang w:val="fr-CH"/>
        </w:rPr>
      </w:pPr>
      <w:r>
        <w:rPr>
          <w:i/>
          <w:iCs/>
          <w:sz w:val="22"/>
          <w:szCs w:val="16"/>
          <w:lang w:val="fr-CH"/>
        </w:rPr>
        <w:t xml:space="preserve">Source : </w:t>
      </w:r>
      <w:r>
        <w:rPr>
          <w:sz w:val="22"/>
          <w:szCs w:val="16"/>
          <w:lang w:val="fr-CH"/>
        </w:rPr>
        <w:t xml:space="preserve"> STP/DGEEC.  Enquête permanente sur les ménages 1995, 1999, 2004.</w:t>
      </w:r>
    </w:p>
    <w:p w:rsidR="00000000" w:rsidRDefault="00000000">
      <w:pPr>
        <w:spacing w:after="240"/>
        <w:rPr>
          <w:b/>
          <w:lang w:val="fr-CH"/>
        </w:rPr>
      </w:pPr>
      <w:r>
        <w:rPr>
          <w:b/>
          <w:lang w:val="fr-CH"/>
        </w:rPr>
        <w:t>5.</w:t>
      </w:r>
      <w:r>
        <w:rPr>
          <w:b/>
          <w:lang w:val="fr-CH"/>
        </w:rPr>
        <w:tab/>
        <w:t xml:space="preserve">Dette publique extérieure </w:t>
      </w:r>
    </w:p>
    <w:p w:rsidR="00000000" w:rsidRDefault="00000000">
      <w:pPr>
        <w:autoSpaceDE w:val="0"/>
        <w:autoSpaceDN w:val="0"/>
        <w:adjustRightInd w:val="0"/>
        <w:spacing w:after="220"/>
        <w:rPr>
          <w:lang w:val="fr-CH"/>
        </w:rPr>
      </w:pPr>
      <w:r>
        <w:rPr>
          <w:lang w:val="fr-CH"/>
        </w:rPr>
        <w:t>40.</w:t>
      </w:r>
      <w:r>
        <w:rPr>
          <w:lang w:val="fr-CH"/>
        </w:rPr>
        <w:tab/>
        <w:t>En ce qui concerne la dette publique extérieure, la Banque centrale du Paraguay a communiqué les données suivantes :</w:t>
      </w:r>
    </w:p>
    <w:p w:rsidR="00000000" w:rsidRDefault="00000000">
      <w:pPr>
        <w:pStyle w:val="Heading7"/>
        <w:autoSpaceDE w:val="0"/>
        <w:autoSpaceDN w:val="0"/>
        <w:adjustRightInd w:val="0"/>
        <w:spacing w:after="120"/>
        <w:rPr>
          <w:color w:val="auto"/>
          <w:sz w:val="22"/>
          <w:szCs w:val="24"/>
          <w:lang w:val="fr-CH"/>
        </w:rPr>
      </w:pPr>
      <w:r>
        <w:rPr>
          <w:color w:val="auto"/>
          <w:sz w:val="22"/>
          <w:szCs w:val="24"/>
          <w:lang w:val="fr-CH"/>
        </w:rPr>
        <w:t>Dette publique extérieure, solde non acquitté au 31 décembre 2005</w:t>
      </w:r>
    </w:p>
    <w:p w:rsidR="00000000" w:rsidRDefault="00000000">
      <w:pPr>
        <w:autoSpaceDE w:val="0"/>
        <w:autoSpaceDN w:val="0"/>
        <w:adjustRightInd w:val="0"/>
        <w:spacing w:after="240"/>
        <w:jc w:val="center"/>
        <w:rPr>
          <w:i/>
          <w:iCs/>
          <w:sz w:val="22"/>
          <w:lang w:val="fr-CH"/>
        </w:rPr>
      </w:pPr>
      <w:r>
        <w:rPr>
          <w:i/>
          <w:iCs/>
          <w:sz w:val="22"/>
          <w:lang w:val="fr-CH"/>
        </w:rPr>
        <w:t xml:space="preserve">(En dollars des É.-U.) </w:t>
      </w:r>
    </w:p>
    <w:tbl>
      <w:tblPr>
        <w:tblW w:w="5000" w:type="pct"/>
        <w:jc w:val="center"/>
        <w:tblLayout w:type="fixed"/>
        <w:tblCellMar>
          <w:left w:w="0" w:type="dxa"/>
          <w:right w:w="0" w:type="dxa"/>
        </w:tblCellMar>
        <w:tblLook w:val="0000" w:firstRow="0" w:lastRow="0" w:firstColumn="0" w:lastColumn="0" w:noHBand="0" w:noVBand="0"/>
      </w:tblPr>
      <w:tblGrid>
        <w:gridCol w:w="5921"/>
        <w:gridCol w:w="1758"/>
        <w:gridCol w:w="1749"/>
      </w:tblGrid>
      <w:tr w:rsidR="00000000">
        <w:tblPrEx>
          <w:tblCellMar>
            <w:top w:w="0" w:type="dxa"/>
            <w:bottom w:w="0" w:type="dxa"/>
          </w:tblCellMar>
        </w:tblPrEx>
        <w:trPr>
          <w:cantSplit/>
          <w:tblHeader/>
          <w:jc w:val="center"/>
        </w:trPr>
        <w:tc>
          <w:tcPr>
            <w:tcW w:w="5894" w:type="dxa"/>
            <w:vMerge w:val="restar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szCs w:val="20"/>
                <w:lang w:val="fr-CH"/>
              </w:rPr>
            </w:pPr>
            <w:r>
              <w:rPr>
                <w:b/>
                <w:bCs/>
                <w:i/>
                <w:iCs/>
                <w:sz w:val="20"/>
                <w:szCs w:val="20"/>
                <w:lang w:val="fr-CH"/>
              </w:rPr>
              <w:t>Structure du secteur public</w:t>
            </w:r>
          </w:p>
        </w:tc>
        <w:tc>
          <w:tcPr>
            <w:tcW w:w="3491" w:type="dxa"/>
            <w:gridSpan w:val="2"/>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szCs w:val="20"/>
                <w:lang w:val="fr-CH"/>
              </w:rPr>
            </w:pPr>
            <w:r>
              <w:rPr>
                <w:b/>
                <w:bCs/>
                <w:i/>
                <w:iCs/>
                <w:sz w:val="20"/>
                <w:szCs w:val="20"/>
                <w:lang w:val="fr-CH"/>
              </w:rPr>
              <w:t>Solde non acquitté</w:t>
            </w:r>
          </w:p>
        </w:tc>
      </w:tr>
      <w:tr w:rsidR="00000000">
        <w:tblPrEx>
          <w:tblCellMar>
            <w:top w:w="0" w:type="dxa"/>
            <w:bottom w:w="0" w:type="dxa"/>
          </w:tblCellMar>
        </w:tblPrEx>
        <w:trPr>
          <w:cantSplit/>
          <w:tblHeader/>
          <w:jc w:val="center"/>
        </w:trPr>
        <w:tc>
          <w:tcPr>
            <w:tcW w:w="5894" w:type="dxa"/>
            <w:vMerge/>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szCs w:val="20"/>
                <w:lang w:val="fr-CH"/>
              </w:rPr>
            </w:pPr>
          </w:p>
        </w:tc>
        <w:tc>
          <w:tcPr>
            <w:tcW w:w="1750"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szCs w:val="20"/>
                <w:lang w:val="fr-CH"/>
              </w:rPr>
            </w:pPr>
            <w:r>
              <w:rPr>
                <w:b/>
                <w:bCs/>
                <w:i/>
                <w:iCs/>
                <w:sz w:val="20"/>
                <w:szCs w:val="20"/>
                <w:lang w:val="fr-CH"/>
              </w:rPr>
              <w:t>Débiteur</w:t>
            </w:r>
          </w:p>
        </w:tc>
        <w:tc>
          <w:tcPr>
            <w:tcW w:w="1741"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szCs w:val="20"/>
                <w:lang w:val="fr-CH"/>
              </w:rPr>
            </w:pPr>
            <w:r>
              <w:rPr>
                <w:b/>
                <w:bCs/>
                <w:i/>
                <w:iCs/>
                <w:sz w:val="20"/>
                <w:szCs w:val="20"/>
                <w:lang w:val="fr-CH"/>
              </w:rPr>
              <w:t>Créditeur</w:t>
            </w:r>
          </w:p>
        </w:tc>
      </w:tr>
      <w:tr w:rsidR="00000000">
        <w:tblPrEx>
          <w:tblCellMar>
            <w:top w:w="0" w:type="dxa"/>
            <w:bottom w:w="0" w:type="dxa"/>
          </w:tblCellMar>
        </w:tblPrEx>
        <w:trPr>
          <w:jc w:val="center"/>
        </w:trPr>
        <w:tc>
          <w:tcPr>
            <w:tcW w:w="5894" w:type="dxa"/>
            <w:tcBorders>
              <w:top w:val="single" w:sz="4" w:space="0" w:color="auto"/>
            </w:tcBorders>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sz w:val="20"/>
                <w:szCs w:val="18"/>
                <w:lang w:val="fr-CH"/>
              </w:rPr>
            </w:pPr>
            <w:r>
              <w:rPr>
                <w:sz w:val="20"/>
                <w:szCs w:val="18"/>
                <w:lang w:val="fr-CH"/>
              </w:rPr>
              <w:t>I.</w:t>
            </w:r>
            <w:r>
              <w:rPr>
                <w:sz w:val="20"/>
                <w:szCs w:val="18"/>
                <w:lang w:val="fr-CH"/>
              </w:rPr>
              <w:tab/>
              <w:t xml:space="preserve">Secteur public non financier </w:t>
            </w:r>
          </w:p>
        </w:tc>
        <w:tc>
          <w:tcPr>
            <w:tcW w:w="1750" w:type="dxa"/>
            <w:tcBorders>
              <w:top w:val="single" w:sz="4" w:space="0" w:color="auto"/>
            </w:tcBorders>
          </w:tcPr>
          <w:p w:rsidR="00000000" w:rsidRDefault="00000000">
            <w:pPr>
              <w:widowControl w:val="0"/>
              <w:autoSpaceDE w:val="0"/>
              <w:autoSpaceDN w:val="0"/>
              <w:adjustRightInd w:val="0"/>
              <w:spacing w:before="80" w:after="80"/>
              <w:ind w:right="227"/>
              <w:jc w:val="right"/>
              <w:rPr>
                <w:sz w:val="20"/>
                <w:szCs w:val="18"/>
                <w:lang w:val="fr-CH"/>
              </w:rPr>
            </w:pPr>
            <w:r>
              <w:rPr>
                <w:sz w:val="20"/>
                <w:szCs w:val="18"/>
                <w:lang w:val="fr-CH"/>
              </w:rPr>
              <w:t>2 234 816 889,6</w:t>
            </w:r>
          </w:p>
        </w:tc>
        <w:tc>
          <w:tcPr>
            <w:tcW w:w="1741" w:type="dxa"/>
            <w:tcBorders>
              <w:top w:val="single" w:sz="4" w:space="0" w:color="auto"/>
            </w:tcBorders>
          </w:tcPr>
          <w:p w:rsidR="00000000" w:rsidRDefault="00000000">
            <w:pPr>
              <w:widowControl w:val="0"/>
              <w:autoSpaceDE w:val="0"/>
              <w:autoSpaceDN w:val="0"/>
              <w:adjustRightInd w:val="0"/>
              <w:spacing w:before="80" w:after="80"/>
              <w:ind w:right="227"/>
              <w:jc w:val="right"/>
              <w:rPr>
                <w:sz w:val="20"/>
                <w:szCs w:val="18"/>
                <w:lang w:val="fr-CH"/>
              </w:rPr>
            </w:pPr>
            <w:r>
              <w:rPr>
                <w:sz w:val="20"/>
                <w:szCs w:val="18"/>
                <w:lang w:val="fr-CH"/>
              </w:rPr>
              <w:t>2 230 738 643,5</w:t>
            </w:r>
          </w:p>
        </w:tc>
      </w:tr>
      <w:tr w:rsidR="00000000">
        <w:tblPrEx>
          <w:tblCellMar>
            <w:top w:w="0" w:type="dxa"/>
            <w:bottom w:w="0" w:type="dxa"/>
          </w:tblCellMar>
        </w:tblPrEx>
        <w:trPr>
          <w:jc w:val="center"/>
        </w:trPr>
        <w:tc>
          <w:tcPr>
            <w:tcW w:w="5894" w:type="dxa"/>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t>I.I.</w:t>
            </w:r>
            <w:r>
              <w:rPr>
                <w:sz w:val="20"/>
                <w:szCs w:val="16"/>
                <w:lang w:val="fr-CH"/>
              </w:rPr>
              <w:tab/>
              <w:t xml:space="preserve">Gouvernement </w:t>
            </w:r>
          </w:p>
        </w:tc>
        <w:tc>
          <w:tcPr>
            <w:tcW w:w="1750"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2 234 816 889,6</w:t>
            </w:r>
          </w:p>
        </w:tc>
        <w:tc>
          <w:tcPr>
            <w:tcW w:w="1741"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1 816 779 439,1</w:t>
            </w:r>
          </w:p>
        </w:tc>
      </w:tr>
      <w:tr w:rsidR="00000000">
        <w:tblPrEx>
          <w:tblCellMar>
            <w:top w:w="0" w:type="dxa"/>
            <w:bottom w:w="0" w:type="dxa"/>
          </w:tblCellMar>
        </w:tblPrEx>
        <w:trPr>
          <w:jc w:val="center"/>
        </w:trPr>
        <w:tc>
          <w:tcPr>
            <w:tcW w:w="5894" w:type="dxa"/>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r>
            <w:r>
              <w:rPr>
                <w:sz w:val="20"/>
                <w:szCs w:val="16"/>
                <w:lang w:val="fr-CH"/>
              </w:rPr>
              <w:tab/>
              <w:t>I.I.I.</w:t>
            </w:r>
            <w:r>
              <w:rPr>
                <w:sz w:val="20"/>
                <w:szCs w:val="16"/>
                <w:lang w:val="fr-CH"/>
              </w:rPr>
              <w:tab/>
              <w:t>Gouvernement central</w:t>
            </w:r>
          </w:p>
        </w:tc>
        <w:tc>
          <w:tcPr>
            <w:tcW w:w="1750"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2 129 506 574,0</w:t>
            </w:r>
          </w:p>
        </w:tc>
        <w:tc>
          <w:tcPr>
            <w:tcW w:w="1741"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1 815 868 461,3</w:t>
            </w:r>
          </w:p>
        </w:tc>
      </w:tr>
      <w:tr w:rsidR="00000000">
        <w:tblPrEx>
          <w:tblCellMar>
            <w:top w:w="0" w:type="dxa"/>
            <w:bottom w:w="0" w:type="dxa"/>
          </w:tblCellMar>
        </w:tblPrEx>
        <w:trPr>
          <w:jc w:val="center"/>
        </w:trPr>
        <w:tc>
          <w:tcPr>
            <w:tcW w:w="5894" w:type="dxa"/>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r>
            <w:r>
              <w:rPr>
                <w:sz w:val="20"/>
                <w:szCs w:val="16"/>
                <w:lang w:val="fr-CH"/>
              </w:rPr>
              <w:tab/>
            </w:r>
            <w:r>
              <w:rPr>
                <w:sz w:val="20"/>
                <w:szCs w:val="16"/>
                <w:lang w:val="fr-CH"/>
              </w:rPr>
              <w:tab/>
              <w:t>I.I.I.1.</w:t>
            </w:r>
            <w:r>
              <w:rPr>
                <w:sz w:val="20"/>
                <w:szCs w:val="16"/>
                <w:lang w:val="fr-CH"/>
              </w:rPr>
              <w:tab/>
              <w:t>Administration centrale</w:t>
            </w:r>
          </w:p>
        </w:tc>
        <w:tc>
          <w:tcPr>
            <w:tcW w:w="1750"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2 129 506 574,0</w:t>
            </w:r>
          </w:p>
        </w:tc>
        <w:tc>
          <w:tcPr>
            <w:tcW w:w="1741"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1 815 868 461,3</w:t>
            </w:r>
          </w:p>
        </w:tc>
      </w:tr>
      <w:tr w:rsidR="00000000">
        <w:tblPrEx>
          <w:tblCellMar>
            <w:top w:w="0" w:type="dxa"/>
            <w:bottom w:w="0" w:type="dxa"/>
          </w:tblCellMar>
        </w:tblPrEx>
        <w:trPr>
          <w:jc w:val="center"/>
        </w:trPr>
        <w:tc>
          <w:tcPr>
            <w:tcW w:w="5894" w:type="dxa"/>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r>
            <w:r>
              <w:rPr>
                <w:sz w:val="20"/>
                <w:szCs w:val="16"/>
                <w:lang w:val="fr-CH"/>
              </w:rPr>
              <w:tab/>
            </w:r>
            <w:r>
              <w:rPr>
                <w:sz w:val="20"/>
                <w:szCs w:val="16"/>
                <w:lang w:val="fr-CH"/>
              </w:rPr>
              <w:tab/>
              <w:t>I.I.I.2.</w:t>
            </w:r>
            <w:r>
              <w:rPr>
                <w:sz w:val="20"/>
                <w:szCs w:val="16"/>
                <w:lang w:val="fr-CH"/>
              </w:rPr>
              <w:tab/>
              <w:t>Administration décentralisée</w:t>
            </w:r>
          </w:p>
        </w:tc>
        <w:tc>
          <w:tcPr>
            <w:tcW w:w="1750"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0,0</w:t>
            </w:r>
          </w:p>
        </w:tc>
        <w:tc>
          <w:tcPr>
            <w:tcW w:w="1741"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0,0</w:t>
            </w:r>
          </w:p>
        </w:tc>
      </w:tr>
      <w:tr w:rsidR="00000000">
        <w:tblPrEx>
          <w:tblCellMar>
            <w:top w:w="0" w:type="dxa"/>
            <w:bottom w:w="0" w:type="dxa"/>
          </w:tblCellMar>
        </w:tblPrEx>
        <w:trPr>
          <w:jc w:val="center"/>
        </w:trPr>
        <w:tc>
          <w:tcPr>
            <w:tcW w:w="5894" w:type="dxa"/>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r>
            <w:r>
              <w:rPr>
                <w:sz w:val="20"/>
                <w:szCs w:val="16"/>
                <w:lang w:val="fr-CH"/>
              </w:rPr>
              <w:tab/>
            </w:r>
            <w:r>
              <w:rPr>
                <w:sz w:val="20"/>
                <w:szCs w:val="16"/>
                <w:lang w:val="fr-CH"/>
              </w:rPr>
              <w:tab/>
              <w:t>I.I.I.3.</w:t>
            </w:r>
            <w:r>
              <w:rPr>
                <w:sz w:val="20"/>
                <w:szCs w:val="16"/>
                <w:lang w:val="fr-CH"/>
              </w:rPr>
              <w:tab/>
              <w:t>Sécurité sociale</w:t>
            </w:r>
          </w:p>
        </w:tc>
        <w:tc>
          <w:tcPr>
            <w:tcW w:w="1750"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0,0</w:t>
            </w:r>
          </w:p>
        </w:tc>
        <w:tc>
          <w:tcPr>
            <w:tcW w:w="1741"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0,0</w:t>
            </w:r>
          </w:p>
        </w:tc>
      </w:tr>
      <w:tr w:rsidR="00000000">
        <w:tblPrEx>
          <w:tblCellMar>
            <w:top w:w="0" w:type="dxa"/>
            <w:bottom w:w="0" w:type="dxa"/>
          </w:tblCellMar>
        </w:tblPrEx>
        <w:trPr>
          <w:jc w:val="center"/>
        </w:trPr>
        <w:tc>
          <w:tcPr>
            <w:tcW w:w="5894" w:type="dxa"/>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r>
            <w:r>
              <w:rPr>
                <w:sz w:val="20"/>
                <w:szCs w:val="16"/>
                <w:lang w:val="fr-CH"/>
              </w:rPr>
              <w:tab/>
              <w:t>I.I.II.</w:t>
            </w:r>
            <w:r>
              <w:rPr>
                <w:sz w:val="20"/>
                <w:szCs w:val="16"/>
                <w:lang w:val="fr-CH"/>
              </w:rPr>
              <w:tab/>
              <w:t>Administrations locales</w:t>
            </w:r>
          </w:p>
        </w:tc>
        <w:tc>
          <w:tcPr>
            <w:tcW w:w="1750"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0,0</w:t>
            </w:r>
          </w:p>
        </w:tc>
        <w:tc>
          <w:tcPr>
            <w:tcW w:w="1741"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910 977,8</w:t>
            </w:r>
          </w:p>
        </w:tc>
      </w:tr>
      <w:tr w:rsidR="00000000">
        <w:tblPrEx>
          <w:tblCellMar>
            <w:top w:w="0" w:type="dxa"/>
            <w:bottom w:w="0" w:type="dxa"/>
          </w:tblCellMar>
        </w:tblPrEx>
        <w:trPr>
          <w:jc w:val="center"/>
        </w:trPr>
        <w:tc>
          <w:tcPr>
            <w:tcW w:w="5894" w:type="dxa"/>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t>I.II.</w:t>
            </w:r>
            <w:r>
              <w:rPr>
                <w:sz w:val="20"/>
                <w:szCs w:val="16"/>
                <w:lang w:val="fr-CH"/>
              </w:rPr>
              <w:tab/>
              <w:t>Entreprises publiques non financières</w:t>
            </w:r>
          </w:p>
        </w:tc>
        <w:tc>
          <w:tcPr>
            <w:tcW w:w="1750"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105 310 315,6</w:t>
            </w:r>
          </w:p>
        </w:tc>
        <w:tc>
          <w:tcPr>
            <w:tcW w:w="1741"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413 959 204,4</w:t>
            </w:r>
          </w:p>
        </w:tc>
      </w:tr>
      <w:tr w:rsidR="00000000">
        <w:tblPrEx>
          <w:tblCellMar>
            <w:top w:w="0" w:type="dxa"/>
            <w:bottom w:w="0" w:type="dxa"/>
          </w:tblCellMar>
        </w:tblPrEx>
        <w:trPr>
          <w:jc w:val="center"/>
        </w:trPr>
        <w:tc>
          <w:tcPr>
            <w:tcW w:w="5894" w:type="dxa"/>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II.</w:t>
            </w:r>
            <w:r>
              <w:rPr>
                <w:sz w:val="20"/>
                <w:szCs w:val="16"/>
                <w:lang w:val="fr-CH"/>
              </w:rPr>
              <w:tab/>
              <w:t>Secteur public financier</w:t>
            </w:r>
          </w:p>
        </w:tc>
        <w:tc>
          <w:tcPr>
            <w:tcW w:w="1750"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23 314 373,0</w:t>
            </w:r>
          </w:p>
        </w:tc>
        <w:tc>
          <w:tcPr>
            <w:tcW w:w="1741"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27 392 619,0</w:t>
            </w:r>
          </w:p>
        </w:tc>
      </w:tr>
      <w:tr w:rsidR="00000000">
        <w:tblPrEx>
          <w:tblCellMar>
            <w:top w:w="0" w:type="dxa"/>
            <w:bottom w:w="0" w:type="dxa"/>
          </w:tblCellMar>
        </w:tblPrEx>
        <w:trPr>
          <w:jc w:val="center"/>
        </w:trPr>
        <w:tc>
          <w:tcPr>
            <w:tcW w:w="5894" w:type="dxa"/>
          </w:tcPr>
          <w:p w:rsidR="00000000" w:rsidRDefault="00000000">
            <w:pPr>
              <w:widowControl w:val="0"/>
              <w:tabs>
                <w:tab w:val="left" w:pos="306"/>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r>
            <w:r>
              <w:rPr>
                <w:sz w:val="20"/>
                <w:szCs w:val="16"/>
                <w:lang w:val="fr-CH"/>
              </w:rPr>
              <w:tab/>
              <w:t>A.</w:t>
            </w:r>
            <w:r>
              <w:rPr>
                <w:sz w:val="20"/>
                <w:szCs w:val="16"/>
                <w:lang w:val="fr-CH"/>
              </w:rPr>
              <w:tab/>
              <w:t>Organismes multilatéraux</w:t>
            </w:r>
          </w:p>
        </w:tc>
        <w:tc>
          <w:tcPr>
            <w:tcW w:w="1750" w:type="dxa"/>
          </w:tcPr>
          <w:p w:rsidR="00000000" w:rsidRDefault="00000000">
            <w:pPr>
              <w:widowControl w:val="0"/>
              <w:autoSpaceDE w:val="0"/>
              <w:autoSpaceDN w:val="0"/>
              <w:adjustRightInd w:val="0"/>
              <w:spacing w:before="80" w:after="80"/>
              <w:ind w:right="227"/>
              <w:jc w:val="right"/>
              <w:rPr>
                <w:sz w:val="20"/>
                <w:szCs w:val="22"/>
                <w:lang w:val="fr-CH"/>
              </w:rPr>
            </w:pPr>
            <w:r>
              <w:rPr>
                <w:sz w:val="20"/>
                <w:szCs w:val="22"/>
                <w:lang w:val="fr-CH"/>
              </w:rPr>
              <w:t xml:space="preserve">1 256 626 048,4 </w:t>
            </w:r>
          </w:p>
        </w:tc>
        <w:tc>
          <w:tcPr>
            <w:tcW w:w="1741" w:type="dxa"/>
          </w:tcPr>
          <w:p w:rsidR="00000000" w:rsidRDefault="00000000">
            <w:pPr>
              <w:widowControl w:val="0"/>
              <w:tabs>
                <w:tab w:val="decimal" w:pos="896"/>
              </w:tabs>
              <w:autoSpaceDE w:val="0"/>
              <w:autoSpaceDN w:val="0"/>
              <w:adjustRightInd w:val="0"/>
              <w:spacing w:before="80" w:after="80"/>
              <w:ind w:right="227"/>
              <w:jc w:val="right"/>
              <w:rPr>
                <w:sz w:val="20"/>
                <w:szCs w:val="16"/>
                <w:lang w:val="fr-CH"/>
              </w:rPr>
            </w:pPr>
            <w:r>
              <w:rPr>
                <w:sz w:val="20"/>
                <w:szCs w:val="16"/>
                <w:lang w:val="fr-CH"/>
              </w:rPr>
              <w:t>55,6</w:t>
            </w:r>
          </w:p>
        </w:tc>
      </w:tr>
      <w:tr w:rsidR="00000000">
        <w:tblPrEx>
          <w:tblCellMar>
            <w:top w:w="0" w:type="dxa"/>
            <w:bottom w:w="0" w:type="dxa"/>
          </w:tblCellMar>
        </w:tblPrEx>
        <w:trPr>
          <w:jc w:val="center"/>
        </w:trPr>
        <w:tc>
          <w:tcPr>
            <w:tcW w:w="5894" w:type="dxa"/>
          </w:tcPr>
          <w:p w:rsidR="00000000" w:rsidRDefault="00000000">
            <w:pPr>
              <w:widowControl w:val="0"/>
              <w:tabs>
                <w:tab w:val="left" w:pos="306"/>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r>
            <w:r>
              <w:rPr>
                <w:sz w:val="20"/>
                <w:szCs w:val="16"/>
                <w:lang w:val="fr-CH"/>
              </w:rPr>
              <w:tab/>
              <w:t>B.</w:t>
            </w:r>
            <w:r>
              <w:rPr>
                <w:sz w:val="20"/>
                <w:szCs w:val="16"/>
                <w:lang w:val="fr-CH"/>
              </w:rPr>
              <w:tab/>
              <w:t>Organismes bilatéraux officiels</w:t>
            </w:r>
          </w:p>
        </w:tc>
        <w:tc>
          <w:tcPr>
            <w:tcW w:w="1750" w:type="dxa"/>
          </w:tcPr>
          <w:p w:rsidR="00000000" w:rsidRDefault="00000000">
            <w:pPr>
              <w:widowControl w:val="0"/>
              <w:autoSpaceDE w:val="0"/>
              <w:autoSpaceDN w:val="0"/>
              <w:adjustRightInd w:val="0"/>
              <w:spacing w:before="80" w:after="80"/>
              <w:ind w:right="227"/>
              <w:jc w:val="right"/>
              <w:rPr>
                <w:sz w:val="20"/>
                <w:szCs w:val="22"/>
                <w:lang w:val="fr-CH"/>
              </w:rPr>
            </w:pPr>
            <w:r>
              <w:rPr>
                <w:sz w:val="20"/>
                <w:szCs w:val="22"/>
                <w:lang w:val="fr-CH"/>
              </w:rPr>
              <w:t xml:space="preserve">1 001 505 214,1 </w:t>
            </w:r>
          </w:p>
        </w:tc>
        <w:tc>
          <w:tcPr>
            <w:tcW w:w="1741" w:type="dxa"/>
          </w:tcPr>
          <w:p w:rsidR="00000000" w:rsidRDefault="00000000">
            <w:pPr>
              <w:widowControl w:val="0"/>
              <w:tabs>
                <w:tab w:val="decimal" w:pos="896"/>
              </w:tabs>
              <w:autoSpaceDE w:val="0"/>
              <w:autoSpaceDN w:val="0"/>
              <w:adjustRightInd w:val="0"/>
              <w:spacing w:before="80" w:after="80"/>
              <w:ind w:right="227"/>
              <w:jc w:val="right"/>
              <w:rPr>
                <w:sz w:val="20"/>
                <w:szCs w:val="16"/>
                <w:lang w:val="fr-CH"/>
              </w:rPr>
            </w:pPr>
            <w:r>
              <w:rPr>
                <w:sz w:val="20"/>
                <w:szCs w:val="16"/>
                <w:lang w:val="fr-CH"/>
              </w:rPr>
              <w:t>44,4</w:t>
            </w:r>
          </w:p>
        </w:tc>
      </w:tr>
      <w:tr w:rsidR="00000000">
        <w:tblPrEx>
          <w:tblCellMar>
            <w:top w:w="0" w:type="dxa"/>
            <w:bottom w:w="0" w:type="dxa"/>
          </w:tblCellMar>
        </w:tblPrEx>
        <w:trPr>
          <w:jc w:val="center"/>
        </w:trPr>
        <w:tc>
          <w:tcPr>
            <w:tcW w:w="5894" w:type="dxa"/>
          </w:tcPr>
          <w:p w:rsidR="00000000" w:rsidRDefault="00000000">
            <w:pPr>
              <w:widowControl w:val="0"/>
              <w:tabs>
                <w:tab w:val="left" w:pos="306"/>
                <w:tab w:val="left" w:pos="340"/>
                <w:tab w:val="left" w:pos="680"/>
                <w:tab w:val="left" w:pos="1021"/>
                <w:tab w:val="left" w:pos="1361"/>
                <w:tab w:val="left" w:pos="1701"/>
              </w:tabs>
              <w:autoSpaceDE w:val="0"/>
              <w:autoSpaceDN w:val="0"/>
              <w:adjustRightInd w:val="0"/>
              <w:spacing w:before="80" w:after="80"/>
              <w:rPr>
                <w:sz w:val="20"/>
                <w:szCs w:val="16"/>
                <w:lang w:val="fr-CH"/>
              </w:rPr>
            </w:pPr>
            <w:r>
              <w:rPr>
                <w:sz w:val="20"/>
                <w:szCs w:val="16"/>
                <w:lang w:val="fr-CH"/>
              </w:rPr>
              <w:tab/>
            </w:r>
            <w:r>
              <w:rPr>
                <w:sz w:val="20"/>
                <w:szCs w:val="16"/>
                <w:lang w:val="fr-CH"/>
              </w:rPr>
              <w:tab/>
              <w:t>C.</w:t>
            </w:r>
            <w:r>
              <w:rPr>
                <w:sz w:val="20"/>
                <w:szCs w:val="16"/>
                <w:lang w:val="fr-CH"/>
              </w:rPr>
              <w:tab/>
              <w:t>Banques commerciales et provinciales privées</w:t>
            </w:r>
          </w:p>
        </w:tc>
        <w:tc>
          <w:tcPr>
            <w:tcW w:w="1750" w:type="dxa"/>
          </w:tcPr>
          <w:p w:rsidR="00000000" w:rsidRDefault="00000000">
            <w:pPr>
              <w:widowControl w:val="0"/>
              <w:autoSpaceDE w:val="0"/>
              <w:autoSpaceDN w:val="0"/>
              <w:adjustRightInd w:val="0"/>
              <w:spacing w:before="80" w:after="80"/>
              <w:ind w:right="227"/>
              <w:jc w:val="right"/>
              <w:rPr>
                <w:sz w:val="20"/>
                <w:szCs w:val="16"/>
                <w:lang w:val="fr-CH"/>
              </w:rPr>
            </w:pPr>
            <w:r>
              <w:rPr>
                <w:sz w:val="20"/>
                <w:szCs w:val="16"/>
                <w:lang w:val="fr-CH"/>
              </w:rPr>
              <w:t>0,0</w:t>
            </w:r>
          </w:p>
        </w:tc>
        <w:tc>
          <w:tcPr>
            <w:tcW w:w="1741" w:type="dxa"/>
          </w:tcPr>
          <w:p w:rsidR="00000000" w:rsidRDefault="00000000">
            <w:pPr>
              <w:widowControl w:val="0"/>
              <w:tabs>
                <w:tab w:val="decimal" w:pos="896"/>
              </w:tabs>
              <w:autoSpaceDE w:val="0"/>
              <w:autoSpaceDN w:val="0"/>
              <w:adjustRightInd w:val="0"/>
              <w:spacing w:before="80" w:after="80"/>
              <w:ind w:right="227"/>
              <w:jc w:val="right"/>
              <w:rPr>
                <w:sz w:val="20"/>
                <w:szCs w:val="16"/>
                <w:lang w:val="fr-CH"/>
              </w:rPr>
            </w:pPr>
            <w:r>
              <w:rPr>
                <w:sz w:val="20"/>
                <w:szCs w:val="16"/>
                <w:lang w:val="fr-CH"/>
              </w:rPr>
              <w:t>0,0</w:t>
            </w:r>
          </w:p>
        </w:tc>
      </w:tr>
      <w:tr w:rsidR="00000000">
        <w:tblPrEx>
          <w:tblCellMar>
            <w:top w:w="0" w:type="dxa"/>
            <w:bottom w:w="0" w:type="dxa"/>
          </w:tblCellMar>
        </w:tblPrEx>
        <w:trPr>
          <w:jc w:val="center"/>
        </w:trPr>
        <w:tc>
          <w:tcPr>
            <w:tcW w:w="5894" w:type="dxa"/>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b/>
                <w:bCs/>
                <w:sz w:val="20"/>
                <w:szCs w:val="16"/>
                <w:lang w:val="fr-CH"/>
              </w:rPr>
            </w:pPr>
            <w:r>
              <w:rPr>
                <w:b/>
                <w:bCs/>
                <w:sz w:val="20"/>
                <w:szCs w:val="16"/>
                <w:lang w:val="fr-CH"/>
              </w:rPr>
              <w:t>Total (A+B+C)</w:t>
            </w:r>
          </w:p>
        </w:tc>
        <w:tc>
          <w:tcPr>
            <w:tcW w:w="1750" w:type="dxa"/>
          </w:tcPr>
          <w:p w:rsidR="00000000" w:rsidRDefault="00000000">
            <w:pPr>
              <w:widowControl w:val="0"/>
              <w:autoSpaceDE w:val="0"/>
              <w:autoSpaceDN w:val="0"/>
              <w:adjustRightInd w:val="0"/>
              <w:spacing w:before="80" w:after="80"/>
              <w:ind w:right="227"/>
              <w:jc w:val="right"/>
              <w:rPr>
                <w:b/>
                <w:bCs/>
                <w:sz w:val="20"/>
                <w:szCs w:val="26"/>
                <w:lang w:val="fr-CH"/>
              </w:rPr>
            </w:pPr>
            <w:r>
              <w:rPr>
                <w:b/>
                <w:bCs/>
                <w:sz w:val="20"/>
                <w:szCs w:val="26"/>
                <w:lang w:val="fr-CH"/>
              </w:rPr>
              <w:t xml:space="preserve">2 258 131 262,5 </w:t>
            </w:r>
          </w:p>
        </w:tc>
        <w:tc>
          <w:tcPr>
            <w:tcW w:w="1741" w:type="dxa"/>
          </w:tcPr>
          <w:p w:rsidR="00000000" w:rsidRDefault="00000000">
            <w:pPr>
              <w:widowControl w:val="0"/>
              <w:autoSpaceDE w:val="0"/>
              <w:autoSpaceDN w:val="0"/>
              <w:adjustRightInd w:val="0"/>
              <w:spacing w:before="80" w:after="80"/>
              <w:ind w:right="227"/>
              <w:jc w:val="right"/>
              <w:rPr>
                <w:b/>
                <w:bCs/>
                <w:sz w:val="20"/>
                <w:szCs w:val="26"/>
                <w:lang w:val="fr-CH"/>
              </w:rPr>
            </w:pPr>
            <w:r>
              <w:rPr>
                <w:b/>
                <w:bCs/>
                <w:sz w:val="20"/>
                <w:szCs w:val="26"/>
                <w:lang w:val="fr-CH"/>
              </w:rPr>
              <w:t>100,0</w:t>
            </w:r>
          </w:p>
        </w:tc>
      </w:tr>
      <w:tr w:rsidR="00000000">
        <w:tblPrEx>
          <w:tblCellMar>
            <w:top w:w="0" w:type="dxa"/>
            <w:bottom w:w="0" w:type="dxa"/>
          </w:tblCellMar>
        </w:tblPrEx>
        <w:trPr>
          <w:jc w:val="center"/>
        </w:trPr>
        <w:tc>
          <w:tcPr>
            <w:tcW w:w="5894" w:type="dxa"/>
            <w:tcBorders>
              <w:bottom w:val="single" w:sz="4" w:space="0" w:color="auto"/>
            </w:tcBorders>
          </w:tcPr>
          <w:p w:rsidR="00000000" w:rsidRDefault="00000000">
            <w:pPr>
              <w:widowControl w:val="0"/>
              <w:tabs>
                <w:tab w:val="left" w:pos="340"/>
                <w:tab w:val="left" w:pos="680"/>
                <w:tab w:val="left" w:pos="1021"/>
                <w:tab w:val="left" w:pos="1361"/>
                <w:tab w:val="left" w:pos="1701"/>
              </w:tabs>
              <w:autoSpaceDE w:val="0"/>
              <w:autoSpaceDN w:val="0"/>
              <w:adjustRightInd w:val="0"/>
              <w:spacing w:before="80" w:after="80"/>
              <w:rPr>
                <w:b/>
                <w:bCs/>
                <w:sz w:val="20"/>
                <w:szCs w:val="16"/>
                <w:lang w:val="fr-CH"/>
              </w:rPr>
            </w:pPr>
            <w:r>
              <w:rPr>
                <w:b/>
                <w:bCs/>
                <w:sz w:val="20"/>
                <w:szCs w:val="16"/>
                <w:lang w:val="fr-CH"/>
              </w:rPr>
              <w:t>Total, Secteur public (I+II)</w:t>
            </w:r>
          </w:p>
        </w:tc>
        <w:tc>
          <w:tcPr>
            <w:tcW w:w="1750" w:type="dxa"/>
            <w:tcBorders>
              <w:bottom w:val="single" w:sz="4" w:space="0" w:color="auto"/>
            </w:tcBorders>
          </w:tcPr>
          <w:p w:rsidR="00000000" w:rsidRDefault="00000000">
            <w:pPr>
              <w:widowControl w:val="0"/>
              <w:autoSpaceDE w:val="0"/>
              <w:autoSpaceDN w:val="0"/>
              <w:adjustRightInd w:val="0"/>
              <w:spacing w:before="80" w:after="80"/>
              <w:ind w:right="227"/>
              <w:jc w:val="right"/>
              <w:rPr>
                <w:b/>
                <w:bCs/>
                <w:sz w:val="20"/>
                <w:szCs w:val="26"/>
                <w:lang w:val="fr-CH"/>
              </w:rPr>
            </w:pPr>
            <w:r>
              <w:rPr>
                <w:b/>
                <w:bCs/>
                <w:sz w:val="20"/>
                <w:szCs w:val="26"/>
                <w:lang w:val="fr-CH"/>
              </w:rPr>
              <w:t>2 258 131 262,5</w:t>
            </w:r>
          </w:p>
        </w:tc>
        <w:tc>
          <w:tcPr>
            <w:tcW w:w="1741" w:type="dxa"/>
            <w:tcBorders>
              <w:bottom w:val="single" w:sz="4" w:space="0" w:color="auto"/>
            </w:tcBorders>
          </w:tcPr>
          <w:p w:rsidR="00000000" w:rsidRDefault="00000000">
            <w:pPr>
              <w:widowControl w:val="0"/>
              <w:autoSpaceDE w:val="0"/>
              <w:autoSpaceDN w:val="0"/>
              <w:adjustRightInd w:val="0"/>
              <w:spacing w:before="80" w:after="80"/>
              <w:ind w:right="227"/>
              <w:jc w:val="right"/>
              <w:rPr>
                <w:b/>
                <w:bCs/>
                <w:sz w:val="20"/>
                <w:szCs w:val="26"/>
                <w:lang w:val="fr-CH"/>
              </w:rPr>
            </w:pPr>
            <w:r>
              <w:rPr>
                <w:b/>
                <w:bCs/>
                <w:sz w:val="20"/>
                <w:szCs w:val="26"/>
                <w:lang w:val="fr-CH"/>
              </w:rPr>
              <w:t>2 258 131 262,5</w:t>
            </w:r>
          </w:p>
        </w:tc>
      </w:tr>
    </w:tbl>
    <w:p w:rsidR="00000000" w:rsidRDefault="00000000">
      <w:pPr>
        <w:spacing w:before="80" w:after="80"/>
        <w:ind w:firstLine="567"/>
        <w:rPr>
          <w:sz w:val="20"/>
          <w:szCs w:val="16"/>
          <w:lang w:val="fr-CH"/>
        </w:rPr>
      </w:pPr>
      <w:r>
        <w:rPr>
          <w:i/>
          <w:iCs/>
          <w:sz w:val="20"/>
          <w:szCs w:val="16"/>
          <w:lang w:val="fr-CH"/>
        </w:rPr>
        <w:t xml:space="preserve">Source : </w:t>
      </w:r>
      <w:r>
        <w:rPr>
          <w:sz w:val="20"/>
          <w:szCs w:val="16"/>
          <w:lang w:val="fr-CH"/>
        </w:rPr>
        <w:t xml:space="preserve"> SIGADE-BROWSER 2.0, Rapport du 1er février 2006, 11 h 5.  Taux de change au 30 décembre 2005, chiffres préliminaires.</w:t>
      </w:r>
    </w:p>
    <w:p w:rsidR="00000000" w:rsidRDefault="00000000">
      <w:pPr>
        <w:spacing w:before="80" w:after="80"/>
        <w:ind w:firstLine="567"/>
        <w:rPr>
          <w:sz w:val="20"/>
          <w:szCs w:val="16"/>
          <w:lang w:val="fr-CH"/>
        </w:rPr>
      </w:pPr>
      <w:r>
        <w:rPr>
          <w:i/>
          <w:iCs/>
          <w:sz w:val="20"/>
          <w:szCs w:val="16"/>
          <w:lang w:val="fr-CH"/>
        </w:rPr>
        <w:t xml:space="preserve">Note :  </w:t>
      </w:r>
      <w:r>
        <w:rPr>
          <w:iCs/>
          <w:sz w:val="20"/>
          <w:szCs w:val="16"/>
          <w:lang w:val="fr-CH"/>
        </w:rPr>
        <w:t>Le solde non acquitté est le montant des sommes dépensées et non encore remboursées plus les engagements échus et les impayés</w:t>
      </w:r>
      <w:r>
        <w:rPr>
          <w:sz w:val="20"/>
          <w:szCs w:val="16"/>
          <w:lang w:val="fr-CH"/>
        </w:rPr>
        <w:t>.</w:t>
      </w:r>
    </w:p>
    <w:p w:rsidR="00000000" w:rsidRDefault="00000000">
      <w:pPr>
        <w:spacing w:before="80" w:after="80"/>
        <w:rPr>
          <w:sz w:val="20"/>
          <w:szCs w:val="16"/>
          <w:lang w:val="fr-CH"/>
        </w:rPr>
      </w:pPr>
      <w:r>
        <w:rPr>
          <w:sz w:val="20"/>
          <w:szCs w:val="16"/>
          <w:lang w:val="fr-CH"/>
        </w:rPr>
        <w:tab/>
        <w:t>Débiteur:  il s’agit du preneur légal du prêt conformément au contrat d’emprunt.</w:t>
      </w:r>
    </w:p>
    <w:p w:rsidR="00000000" w:rsidRDefault="00000000">
      <w:pPr>
        <w:spacing w:before="80" w:after="80"/>
        <w:rPr>
          <w:sz w:val="20"/>
          <w:szCs w:val="16"/>
          <w:lang w:val="fr-CH"/>
        </w:rPr>
      </w:pPr>
      <w:r>
        <w:rPr>
          <w:sz w:val="20"/>
          <w:szCs w:val="16"/>
          <w:lang w:val="fr-CH"/>
        </w:rPr>
        <w:tab/>
        <w:t>Payeur :  il s’agit de la personne qui assure effectivement le service de la dette.</w:t>
      </w:r>
    </w:p>
    <w:p w:rsidR="00000000" w:rsidRDefault="00000000">
      <w:pPr>
        <w:spacing w:before="80" w:after="80"/>
        <w:ind w:firstLine="567"/>
        <w:rPr>
          <w:sz w:val="20"/>
          <w:szCs w:val="16"/>
          <w:lang w:val="fr-CH"/>
        </w:rPr>
      </w:pPr>
      <w:r>
        <w:rPr>
          <w:b/>
          <w:bCs/>
          <w:sz w:val="20"/>
          <w:szCs w:val="16"/>
          <w:vertAlign w:val="superscript"/>
          <w:lang w:val="fr-CH"/>
        </w:rPr>
        <w:t>*</w:t>
      </w:r>
      <w:r>
        <w:rPr>
          <w:sz w:val="20"/>
          <w:szCs w:val="16"/>
          <w:lang w:val="fr-CH"/>
        </w:rPr>
        <w:t xml:space="preserve"> Dans le cas de l’administration centrale (AC), on a inclus les montants financés par d’autres entités publiques ne relevant pas de l’AC.  </w:t>
      </w:r>
    </w:p>
    <w:p w:rsidR="00000000" w:rsidRDefault="00000000">
      <w:pPr>
        <w:spacing w:before="80" w:after="80"/>
        <w:ind w:firstLine="567"/>
        <w:rPr>
          <w:sz w:val="20"/>
          <w:szCs w:val="16"/>
          <w:lang w:val="fr-CH"/>
        </w:rPr>
      </w:pPr>
      <w:r>
        <w:rPr>
          <w:b/>
          <w:bCs/>
          <w:sz w:val="20"/>
          <w:szCs w:val="16"/>
          <w:vertAlign w:val="superscript"/>
          <w:lang w:val="fr-CH"/>
        </w:rPr>
        <w:t>**</w:t>
      </w:r>
      <w:r>
        <w:rPr>
          <w:sz w:val="20"/>
          <w:szCs w:val="16"/>
          <w:lang w:val="fr-CH"/>
        </w:rPr>
        <w:t xml:space="preserve"> À l’exclusion des emprunts souscrits par l’ANDE auprès de la Banco do Brasil S.A. (solde au 31 décembre 2003 : 66,7 millions de dollars É.-U.) et de la Banco Nación Argentina.  Solde au 31 décembre 2003 : 48,3 millions de dollars É.-U., aux fins de la remise de capitaux aux entités Itaipú Binacional et Yacyretá.</w:t>
      </w:r>
    </w:p>
    <w:p w:rsidR="00000000" w:rsidRDefault="00000000">
      <w:pPr>
        <w:spacing w:before="80" w:after="240"/>
        <w:ind w:firstLine="567"/>
        <w:rPr>
          <w:sz w:val="20"/>
          <w:lang w:val="fr-CH"/>
        </w:rPr>
      </w:pPr>
      <w:r>
        <w:rPr>
          <w:b/>
          <w:bCs/>
          <w:sz w:val="22"/>
          <w:szCs w:val="16"/>
          <w:vertAlign w:val="superscript"/>
          <w:lang w:val="fr-CH"/>
        </w:rPr>
        <w:t>1</w:t>
      </w:r>
      <w:r>
        <w:rPr>
          <w:sz w:val="22"/>
          <w:szCs w:val="16"/>
          <w:vertAlign w:val="superscript"/>
          <w:lang w:val="fr-CH"/>
        </w:rPr>
        <w:t xml:space="preserve"> </w:t>
      </w:r>
      <w:r>
        <w:rPr>
          <w:sz w:val="20"/>
          <w:szCs w:val="16"/>
          <w:lang w:val="fr-CH"/>
        </w:rPr>
        <w:t xml:space="preserve"> Dette bonifiée :  Chinatrust 200 milions de dollars - ICBC 200 millions de dollars.</w:t>
      </w:r>
    </w:p>
    <w:p w:rsidR="00000000" w:rsidRDefault="00000000">
      <w:pPr>
        <w:autoSpaceDE w:val="0"/>
        <w:autoSpaceDN w:val="0"/>
        <w:adjustRightInd w:val="0"/>
        <w:spacing w:after="360"/>
        <w:rPr>
          <w:lang w:val="fr-CH"/>
        </w:rPr>
      </w:pPr>
      <w:r>
        <w:rPr>
          <w:lang w:val="fr-CH"/>
        </w:rPr>
        <w:t>41.</w:t>
      </w:r>
      <w:r>
        <w:rPr>
          <w:lang w:val="fr-CH"/>
        </w:rPr>
        <w:tab/>
        <w:t xml:space="preserve">Selon les données les plus récentes communiquées par la Banque centrale, on peut, en ce qui concerne la dette publique extérieure, distinguer les agrégats suivants.  </w:t>
      </w:r>
    </w:p>
    <w:p w:rsidR="00000000" w:rsidRDefault="00000000">
      <w:pPr>
        <w:spacing w:after="240"/>
        <w:jc w:val="center"/>
        <w:rPr>
          <w:b/>
          <w:bCs/>
          <w:lang w:val="fr-CH"/>
        </w:rPr>
      </w:pPr>
      <w:r>
        <w:rPr>
          <w:b/>
          <w:bCs/>
          <w:lang w:val="fr-CH"/>
        </w:rPr>
        <w:t>F.  Indicateurs culturels</w:t>
      </w:r>
      <w:r>
        <w:rPr>
          <w:rStyle w:val="FootnoteReference"/>
          <w:lang w:val="fr-CH"/>
        </w:rPr>
        <w:footnoteReference w:id="5"/>
      </w:r>
    </w:p>
    <w:p w:rsidR="00000000" w:rsidRDefault="00000000">
      <w:pPr>
        <w:spacing w:after="240"/>
        <w:rPr>
          <w:b/>
          <w:lang w:val="fr-CH"/>
        </w:rPr>
      </w:pPr>
      <w:r>
        <w:rPr>
          <w:b/>
          <w:lang w:val="fr-CH"/>
        </w:rPr>
        <w:t>1.</w:t>
      </w:r>
      <w:r>
        <w:rPr>
          <w:b/>
          <w:lang w:val="fr-CH"/>
        </w:rPr>
        <w:tab/>
        <w:t xml:space="preserve">Taux de scolarisation </w:t>
      </w:r>
    </w:p>
    <w:p w:rsidR="00000000" w:rsidRDefault="00000000">
      <w:pPr>
        <w:autoSpaceDE w:val="0"/>
        <w:autoSpaceDN w:val="0"/>
        <w:adjustRightInd w:val="0"/>
        <w:spacing w:after="240"/>
        <w:rPr>
          <w:lang w:val="fr-CH"/>
        </w:rPr>
      </w:pPr>
      <w:r>
        <w:rPr>
          <w:lang w:val="fr-CH"/>
        </w:rPr>
        <w:t>42.</w:t>
      </w:r>
      <w:r>
        <w:rPr>
          <w:lang w:val="fr-CH"/>
        </w:rPr>
        <w:tab/>
        <w:t>Les taux globaux de scolarisation primaire et secondaire (zones urbaines et rurales) s’entendent des taux brut et net de scolarisation (voir le tableau ci-après).</w:t>
      </w:r>
    </w:p>
    <w:p w:rsidR="00000000" w:rsidRDefault="00000000">
      <w:pPr>
        <w:keepNext/>
        <w:spacing w:after="120"/>
        <w:jc w:val="center"/>
        <w:rPr>
          <w:b/>
          <w:bCs/>
          <w:sz w:val="22"/>
          <w:szCs w:val="20"/>
          <w:lang w:val="fr-CH"/>
        </w:rPr>
      </w:pPr>
      <w:r>
        <w:rPr>
          <w:b/>
          <w:bCs/>
          <w:szCs w:val="20"/>
          <w:lang w:val="fr-CH"/>
        </w:rPr>
        <w:br w:type="page"/>
      </w:r>
      <w:r>
        <w:rPr>
          <w:b/>
          <w:bCs/>
          <w:sz w:val="22"/>
          <w:szCs w:val="20"/>
          <w:lang w:val="fr-CH"/>
        </w:rPr>
        <w:t>Taux brut et net de scolarisation, par niveau d’enseignement et selon les zones, 1994-2000</w:t>
      </w:r>
    </w:p>
    <w:p w:rsidR="00000000" w:rsidRDefault="00000000">
      <w:pPr>
        <w:keepNext/>
        <w:spacing w:after="200"/>
        <w:jc w:val="center"/>
        <w:rPr>
          <w:i/>
          <w:iCs/>
          <w:sz w:val="22"/>
          <w:szCs w:val="20"/>
          <w:lang w:val="fr-CH"/>
        </w:rPr>
      </w:pPr>
      <w:r>
        <w:rPr>
          <w:i/>
          <w:iCs/>
          <w:sz w:val="22"/>
          <w:szCs w:val="20"/>
          <w:lang w:val="fr-CH"/>
        </w:rPr>
        <w:t>(En %)</w:t>
      </w:r>
    </w:p>
    <w:tbl>
      <w:tblPr>
        <w:tblW w:w="5000" w:type="pct"/>
        <w:tblLayout w:type="fixed"/>
        <w:tblCellMar>
          <w:left w:w="0" w:type="dxa"/>
          <w:right w:w="0" w:type="dxa"/>
        </w:tblCellMar>
        <w:tblLook w:val="0000" w:firstRow="0" w:lastRow="0" w:firstColumn="0" w:lastColumn="0" w:noHBand="0" w:noVBand="0"/>
      </w:tblPr>
      <w:tblGrid>
        <w:gridCol w:w="1047"/>
        <w:gridCol w:w="1047"/>
        <w:gridCol w:w="1047"/>
        <w:gridCol w:w="1047"/>
        <w:gridCol w:w="1048"/>
        <w:gridCol w:w="1048"/>
        <w:gridCol w:w="1048"/>
        <w:gridCol w:w="1048"/>
        <w:gridCol w:w="1048"/>
      </w:tblGrid>
      <w:tr w:rsidR="00000000">
        <w:tblPrEx>
          <w:tblCellMar>
            <w:top w:w="0" w:type="dxa"/>
            <w:bottom w:w="0" w:type="dxa"/>
          </w:tblCellMar>
        </w:tblPrEx>
        <w:trPr>
          <w:cantSplit/>
        </w:trPr>
        <w:tc>
          <w:tcPr>
            <w:tcW w:w="1055" w:type="dxa"/>
            <w:vMerge w:val="restart"/>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Année</w:t>
            </w:r>
          </w:p>
        </w:tc>
        <w:tc>
          <w:tcPr>
            <w:tcW w:w="4220" w:type="dxa"/>
            <w:gridSpan w:val="4"/>
            <w:tcBorders>
              <w:top w:val="single" w:sz="4" w:space="0" w:color="auto"/>
              <w:bottom w:val="single" w:sz="4" w:space="0" w:color="auto"/>
            </w:tcBorders>
            <w:vAlign w:val="center"/>
          </w:tcPr>
          <w:p w:rsidR="00000000" w:rsidRDefault="00000000">
            <w:pPr>
              <w:pStyle w:val="Heading5"/>
              <w:rPr>
                <w:lang w:val="fr-CH"/>
              </w:rPr>
            </w:pPr>
            <w:r>
              <w:rPr>
                <w:lang w:val="fr-CH"/>
              </w:rPr>
              <w:t>Enseignement de base</w:t>
            </w:r>
          </w:p>
        </w:tc>
        <w:tc>
          <w:tcPr>
            <w:tcW w:w="4220" w:type="dxa"/>
            <w:gridSpan w:val="4"/>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Enseignement secondaire du premier cycle</w:t>
            </w:r>
          </w:p>
        </w:tc>
      </w:tr>
      <w:tr w:rsidR="00000000">
        <w:tblPrEx>
          <w:tblCellMar>
            <w:top w:w="0" w:type="dxa"/>
            <w:bottom w:w="0" w:type="dxa"/>
          </w:tblCellMar>
        </w:tblPrEx>
        <w:trPr>
          <w:cantSplit/>
        </w:trPr>
        <w:tc>
          <w:tcPr>
            <w:tcW w:w="1055" w:type="dxa"/>
            <w:vMerge/>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p>
        </w:tc>
        <w:tc>
          <w:tcPr>
            <w:tcW w:w="2110"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Zones urbaines</w:t>
            </w:r>
          </w:p>
        </w:tc>
        <w:tc>
          <w:tcPr>
            <w:tcW w:w="2110"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Zones rurales</w:t>
            </w:r>
          </w:p>
        </w:tc>
        <w:tc>
          <w:tcPr>
            <w:tcW w:w="2110"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Zones urbaines</w:t>
            </w:r>
          </w:p>
        </w:tc>
        <w:tc>
          <w:tcPr>
            <w:tcW w:w="2110"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Zones rurales</w:t>
            </w:r>
          </w:p>
        </w:tc>
      </w:tr>
      <w:tr w:rsidR="00000000">
        <w:tblPrEx>
          <w:tblCellMar>
            <w:top w:w="0" w:type="dxa"/>
            <w:bottom w:w="0" w:type="dxa"/>
          </w:tblCellMar>
        </w:tblPrEx>
        <w:tc>
          <w:tcPr>
            <w:tcW w:w="1055" w:type="dxa"/>
            <w:tcBorders>
              <w:top w:val="single" w:sz="4" w:space="0" w:color="auto"/>
            </w:tcBorders>
          </w:tcPr>
          <w:p w:rsidR="00000000" w:rsidRDefault="00000000">
            <w:pPr>
              <w:widowControl w:val="0"/>
              <w:spacing w:before="80" w:after="80"/>
              <w:jc w:val="center"/>
              <w:rPr>
                <w:sz w:val="20"/>
                <w:szCs w:val="20"/>
                <w:lang w:val="fr-CH"/>
              </w:rPr>
            </w:pPr>
            <w:r>
              <w:rPr>
                <w:sz w:val="20"/>
                <w:szCs w:val="20"/>
                <w:lang w:val="fr-CH"/>
              </w:rPr>
              <w:t>1994</w:t>
            </w:r>
          </w:p>
        </w:tc>
        <w:tc>
          <w:tcPr>
            <w:tcW w:w="1055" w:type="dxa"/>
            <w:tcBorders>
              <w:top w:val="single" w:sz="4" w:space="0" w:color="auto"/>
            </w:tcBorders>
          </w:tcPr>
          <w:p w:rsidR="00000000" w:rsidRDefault="00000000">
            <w:pPr>
              <w:widowControl w:val="0"/>
              <w:spacing w:before="80" w:after="80"/>
              <w:jc w:val="center"/>
              <w:rPr>
                <w:sz w:val="20"/>
                <w:szCs w:val="20"/>
                <w:lang w:val="fr-CH"/>
              </w:rPr>
            </w:pPr>
            <w:r>
              <w:rPr>
                <w:sz w:val="20"/>
                <w:szCs w:val="20"/>
                <w:lang w:val="fr-CH"/>
              </w:rPr>
              <w:t>133</w:t>
            </w:r>
          </w:p>
        </w:tc>
        <w:tc>
          <w:tcPr>
            <w:tcW w:w="1055" w:type="dxa"/>
            <w:tcBorders>
              <w:top w:val="single" w:sz="4" w:space="0" w:color="auto"/>
            </w:tcBorders>
          </w:tcPr>
          <w:p w:rsidR="00000000" w:rsidRDefault="00000000">
            <w:pPr>
              <w:widowControl w:val="0"/>
              <w:spacing w:before="80" w:after="80"/>
              <w:jc w:val="center"/>
              <w:rPr>
                <w:sz w:val="20"/>
                <w:szCs w:val="20"/>
                <w:lang w:val="fr-CH"/>
              </w:rPr>
            </w:pPr>
            <w:r>
              <w:rPr>
                <w:sz w:val="20"/>
                <w:szCs w:val="20"/>
                <w:lang w:val="fr-CH"/>
              </w:rPr>
              <w:t>69</w:t>
            </w:r>
          </w:p>
        </w:tc>
        <w:tc>
          <w:tcPr>
            <w:tcW w:w="1055" w:type="dxa"/>
            <w:tcBorders>
              <w:top w:val="single" w:sz="4" w:space="0" w:color="auto"/>
            </w:tcBorders>
          </w:tcPr>
          <w:p w:rsidR="00000000" w:rsidRDefault="00000000">
            <w:pPr>
              <w:widowControl w:val="0"/>
              <w:spacing w:before="80" w:after="80"/>
              <w:jc w:val="center"/>
              <w:rPr>
                <w:sz w:val="20"/>
                <w:szCs w:val="20"/>
                <w:lang w:val="fr-CH"/>
              </w:rPr>
            </w:pPr>
            <w:r>
              <w:rPr>
                <w:sz w:val="20"/>
                <w:szCs w:val="20"/>
                <w:lang w:val="fr-CH"/>
              </w:rPr>
              <w:t>127</w:t>
            </w:r>
          </w:p>
        </w:tc>
        <w:tc>
          <w:tcPr>
            <w:tcW w:w="1055" w:type="dxa"/>
            <w:tcBorders>
              <w:top w:val="single" w:sz="4" w:space="0" w:color="auto"/>
            </w:tcBorders>
          </w:tcPr>
          <w:p w:rsidR="00000000" w:rsidRDefault="00000000">
            <w:pPr>
              <w:widowControl w:val="0"/>
              <w:spacing w:before="80" w:after="80"/>
              <w:jc w:val="center"/>
              <w:rPr>
                <w:sz w:val="20"/>
                <w:szCs w:val="20"/>
                <w:lang w:val="fr-CH"/>
              </w:rPr>
            </w:pPr>
            <w:r>
              <w:rPr>
                <w:sz w:val="20"/>
                <w:szCs w:val="20"/>
                <w:lang w:val="fr-CH"/>
              </w:rPr>
              <w:t>56</w:t>
            </w:r>
          </w:p>
        </w:tc>
        <w:tc>
          <w:tcPr>
            <w:tcW w:w="1055" w:type="dxa"/>
            <w:tcBorders>
              <w:top w:val="single" w:sz="4" w:space="0" w:color="auto"/>
            </w:tcBorders>
          </w:tcPr>
          <w:p w:rsidR="00000000" w:rsidRDefault="00000000">
            <w:pPr>
              <w:widowControl w:val="0"/>
              <w:spacing w:before="80" w:after="80"/>
              <w:jc w:val="center"/>
              <w:rPr>
                <w:sz w:val="20"/>
                <w:szCs w:val="20"/>
                <w:lang w:val="fr-CH"/>
              </w:rPr>
            </w:pPr>
            <w:r>
              <w:rPr>
                <w:sz w:val="20"/>
                <w:szCs w:val="20"/>
                <w:lang w:val="fr-CH"/>
              </w:rPr>
              <w:t>45</w:t>
            </w:r>
          </w:p>
        </w:tc>
        <w:tc>
          <w:tcPr>
            <w:tcW w:w="1055" w:type="dxa"/>
            <w:tcBorders>
              <w:top w:val="single" w:sz="4" w:space="0" w:color="auto"/>
            </w:tcBorders>
          </w:tcPr>
          <w:p w:rsidR="00000000" w:rsidRDefault="00000000">
            <w:pPr>
              <w:widowControl w:val="0"/>
              <w:spacing w:before="80" w:after="80"/>
              <w:jc w:val="center"/>
              <w:rPr>
                <w:sz w:val="20"/>
                <w:szCs w:val="20"/>
                <w:lang w:val="fr-CH"/>
              </w:rPr>
            </w:pPr>
            <w:r>
              <w:rPr>
                <w:sz w:val="20"/>
                <w:szCs w:val="20"/>
                <w:lang w:val="fr-CH"/>
              </w:rPr>
              <w:t>33</w:t>
            </w:r>
          </w:p>
        </w:tc>
        <w:tc>
          <w:tcPr>
            <w:tcW w:w="1055" w:type="dxa"/>
            <w:tcBorders>
              <w:top w:val="single" w:sz="4" w:space="0" w:color="auto"/>
            </w:tcBorders>
          </w:tcPr>
          <w:p w:rsidR="00000000" w:rsidRDefault="00000000">
            <w:pPr>
              <w:widowControl w:val="0"/>
              <w:spacing w:before="80" w:after="80"/>
              <w:jc w:val="center"/>
              <w:rPr>
                <w:sz w:val="20"/>
                <w:szCs w:val="20"/>
                <w:lang w:val="fr-CH"/>
              </w:rPr>
            </w:pPr>
            <w:r>
              <w:rPr>
                <w:sz w:val="20"/>
                <w:szCs w:val="20"/>
                <w:lang w:val="fr-CH"/>
              </w:rPr>
              <w:t>6</w:t>
            </w:r>
          </w:p>
        </w:tc>
        <w:tc>
          <w:tcPr>
            <w:tcW w:w="1055" w:type="dxa"/>
            <w:tcBorders>
              <w:top w:val="single" w:sz="4" w:space="0" w:color="auto"/>
            </w:tcBorders>
          </w:tcPr>
          <w:p w:rsidR="00000000" w:rsidRDefault="00000000">
            <w:pPr>
              <w:widowControl w:val="0"/>
              <w:spacing w:before="80" w:after="80"/>
              <w:jc w:val="center"/>
              <w:rPr>
                <w:sz w:val="20"/>
                <w:szCs w:val="20"/>
                <w:lang w:val="fr-CH"/>
              </w:rPr>
            </w:pPr>
            <w:r>
              <w:rPr>
                <w:sz w:val="20"/>
                <w:szCs w:val="20"/>
                <w:lang w:val="fr-CH"/>
              </w:rPr>
              <w:t>4</w:t>
            </w:r>
          </w:p>
        </w:tc>
      </w:tr>
      <w:tr w:rsidR="00000000">
        <w:tblPrEx>
          <w:tblCellMar>
            <w:top w:w="0" w:type="dxa"/>
            <w:bottom w:w="0" w:type="dxa"/>
          </w:tblCellMar>
        </w:tblPrEx>
        <w:tc>
          <w:tcPr>
            <w:tcW w:w="1055" w:type="dxa"/>
          </w:tcPr>
          <w:p w:rsidR="00000000" w:rsidRDefault="00000000">
            <w:pPr>
              <w:widowControl w:val="0"/>
              <w:spacing w:before="80" w:after="80"/>
              <w:jc w:val="center"/>
              <w:rPr>
                <w:sz w:val="20"/>
                <w:szCs w:val="20"/>
                <w:lang w:val="fr-CH"/>
              </w:rPr>
            </w:pPr>
            <w:r>
              <w:rPr>
                <w:sz w:val="20"/>
                <w:szCs w:val="20"/>
                <w:lang w:val="fr-CH"/>
              </w:rPr>
              <w:t>1995</w:t>
            </w:r>
          </w:p>
        </w:tc>
        <w:tc>
          <w:tcPr>
            <w:tcW w:w="1055" w:type="dxa"/>
          </w:tcPr>
          <w:p w:rsidR="00000000" w:rsidRDefault="00000000">
            <w:pPr>
              <w:widowControl w:val="0"/>
              <w:spacing w:before="80" w:after="80"/>
              <w:jc w:val="center"/>
              <w:rPr>
                <w:sz w:val="20"/>
                <w:szCs w:val="20"/>
                <w:lang w:val="fr-CH"/>
              </w:rPr>
            </w:pPr>
            <w:r>
              <w:rPr>
                <w:sz w:val="20"/>
                <w:szCs w:val="20"/>
                <w:lang w:val="fr-CH"/>
              </w:rPr>
              <w:t>125</w:t>
            </w:r>
          </w:p>
        </w:tc>
        <w:tc>
          <w:tcPr>
            <w:tcW w:w="1055" w:type="dxa"/>
          </w:tcPr>
          <w:p w:rsidR="00000000" w:rsidRDefault="00000000">
            <w:pPr>
              <w:widowControl w:val="0"/>
              <w:spacing w:before="80" w:after="80"/>
              <w:jc w:val="center"/>
              <w:rPr>
                <w:sz w:val="20"/>
                <w:szCs w:val="20"/>
                <w:lang w:val="fr-CH"/>
              </w:rPr>
            </w:pPr>
            <w:r>
              <w:rPr>
                <w:sz w:val="20"/>
                <w:szCs w:val="20"/>
                <w:lang w:val="fr-CH"/>
              </w:rPr>
              <w:t>76</w:t>
            </w:r>
          </w:p>
        </w:tc>
        <w:tc>
          <w:tcPr>
            <w:tcW w:w="1055" w:type="dxa"/>
          </w:tcPr>
          <w:p w:rsidR="00000000" w:rsidRDefault="00000000">
            <w:pPr>
              <w:widowControl w:val="0"/>
              <w:spacing w:before="80" w:after="80"/>
              <w:jc w:val="center"/>
              <w:rPr>
                <w:sz w:val="20"/>
                <w:szCs w:val="20"/>
                <w:lang w:val="fr-CH"/>
              </w:rPr>
            </w:pPr>
            <w:r>
              <w:rPr>
                <w:sz w:val="20"/>
                <w:szCs w:val="20"/>
                <w:lang w:val="fr-CH"/>
              </w:rPr>
              <w:t>122</w:t>
            </w:r>
          </w:p>
        </w:tc>
        <w:tc>
          <w:tcPr>
            <w:tcW w:w="1055" w:type="dxa"/>
          </w:tcPr>
          <w:p w:rsidR="00000000" w:rsidRDefault="00000000">
            <w:pPr>
              <w:widowControl w:val="0"/>
              <w:spacing w:before="80" w:after="80"/>
              <w:jc w:val="center"/>
              <w:rPr>
                <w:sz w:val="20"/>
                <w:szCs w:val="20"/>
                <w:lang w:val="fr-CH"/>
              </w:rPr>
            </w:pPr>
            <w:r>
              <w:rPr>
                <w:sz w:val="20"/>
                <w:szCs w:val="20"/>
                <w:lang w:val="fr-CH"/>
              </w:rPr>
              <w:t>61</w:t>
            </w:r>
          </w:p>
        </w:tc>
        <w:tc>
          <w:tcPr>
            <w:tcW w:w="1055" w:type="dxa"/>
          </w:tcPr>
          <w:p w:rsidR="00000000" w:rsidRDefault="00000000">
            <w:pPr>
              <w:widowControl w:val="0"/>
              <w:spacing w:before="80" w:after="80"/>
              <w:jc w:val="center"/>
              <w:rPr>
                <w:sz w:val="20"/>
                <w:szCs w:val="20"/>
                <w:lang w:val="fr-CH"/>
              </w:rPr>
            </w:pPr>
            <w:r>
              <w:rPr>
                <w:sz w:val="20"/>
                <w:szCs w:val="20"/>
                <w:lang w:val="fr-CH"/>
              </w:rPr>
              <w:t>49</w:t>
            </w:r>
          </w:p>
        </w:tc>
        <w:tc>
          <w:tcPr>
            <w:tcW w:w="1055" w:type="dxa"/>
          </w:tcPr>
          <w:p w:rsidR="00000000" w:rsidRDefault="00000000">
            <w:pPr>
              <w:widowControl w:val="0"/>
              <w:spacing w:before="80" w:after="80"/>
              <w:jc w:val="center"/>
              <w:rPr>
                <w:sz w:val="20"/>
                <w:szCs w:val="20"/>
                <w:lang w:val="fr-CH"/>
              </w:rPr>
            </w:pPr>
            <w:r>
              <w:rPr>
                <w:sz w:val="20"/>
                <w:szCs w:val="20"/>
                <w:lang w:val="fr-CH"/>
              </w:rPr>
              <w:t>36</w:t>
            </w:r>
          </w:p>
        </w:tc>
        <w:tc>
          <w:tcPr>
            <w:tcW w:w="1055" w:type="dxa"/>
          </w:tcPr>
          <w:p w:rsidR="00000000" w:rsidRDefault="00000000">
            <w:pPr>
              <w:widowControl w:val="0"/>
              <w:spacing w:before="80" w:after="80"/>
              <w:jc w:val="center"/>
              <w:rPr>
                <w:sz w:val="20"/>
                <w:szCs w:val="20"/>
                <w:lang w:val="fr-CH"/>
              </w:rPr>
            </w:pPr>
            <w:r>
              <w:rPr>
                <w:sz w:val="20"/>
                <w:szCs w:val="20"/>
                <w:lang w:val="fr-CH"/>
              </w:rPr>
              <w:t>7</w:t>
            </w:r>
          </w:p>
        </w:tc>
        <w:tc>
          <w:tcPr>
            <w:tcW w:w="1055" w:type="dxa"/>
          </w:tcPr>
          <w:p w:rsidR="00000000" w:rsidRDefault="00000000">
            <w:pPr>
              <w:widowControl w:val="0"/>
              <w:spacing w:before="80" w:after="80"/>
              <w:jc w:val="center"/>
              <w:rPr>
                <w:sz w:val="20"/>
                <w:szCs w:val="20"/>
                <w:lang w:val="fr-CH"/>
              </w:rPr>
            </w:pPr>
            <w:r>
              <w:rPr>
                <w:sz w:val="20"/>
                <w:szCs w:val="20"/>
                <w:lang w:val="fr-CH"/>
              </w:rPr>
              <w:t>5</w:t>
            </w:r>
          </w:p>
        </w:tc>
      </w:tr>
      <w:tr w:rsidR="00000000">
        <w:tblPrEx>
          <w:tblCellMar>
            <w:top w:w="0" w:type="dxa"/>
            <w:bottom w:w="0" w:type="dxa"/>
          </w:tblCellMar>
        </w:tblPrEx>
        <w:tc>
          <w:tcPr>
            <w:tcW w:w="1055" w:type="dxa"/>
          </w:tcPr>
          <w:p w:rsidR="00000000" w:rsidRDefault="00000000">
            <w:pPr>
              <w:widowControl w:val="0"/>
              <w:spacing w:before="80" w:after="80"/>
              <w:jc w:val="center"/>
              <w:rPr>
                <w:sz w:val="20"/>
                <w:szCs w:val="20"/>
                <w:lang w:val="fr-CH"/>
              </w:rPr>
            </w:pPr>
            <w:r>
              <w:rPr>
                <w:sz w:val="20"/>
                <w:szCs w:val="20"/>
                <w:lang w:val="fr-CH"/>
              </w:rPr>
              <w:t>1996</w:t>
            </w:r>
          </w:p>
        </w:tc>
        <w:tc>
          <w:tcPr>
            <w:tcW w:w="1055" w:type="dxa"/>
          </w:tcPr>
          <w:p w:rsidR="00000000" w:rsidRDefault="00000000">
            <w:pPr>
              <w:widowControl w:val="0"/>
              <w:spacing w:before="80" w:after="80"/>
              <w:jc w:val="center"/>
              <w:rPr>
                <w:sz w:val="20"/>
                <w:szCs w:val="20"/>
                <w:lang w:val="fr-CH"/>
              </w:rPr>
            </w:pPr>
            <w:r>
              <w:rPr>
                <w:sz w:val="20"/>
                <w:szCs w:val="20"/>
                <w:lang w:val="fr-CH"/>
              </w:rPr>
              <w:t>120</w:t>
            </w:r>
          </w:p>
        </w:tc>
        <w:tc>
          <w:tcPr>
            <w:tcW w:w="1055" w:type="dxa"/>
          </w:tcPr>
          <w:p w:rsidR="00000000" w:rsidRDefault="00000000">
            <w:pPr>
              <w:widowControl w:val="0"/>
              <w:spacing w:before="80" w:after="80"/>
              <w:jc w:val="center"/>
              <w:rPr>
                <w:sz w:val="20"/>
                <w:szCs w:val="20"/>
                <w:lang w:val="fr-CH"/>
              </w:rPr>
            </w:pPr>
            <w:r>
              <w:rPr>
                <w:sz w:val="20"/>
                <w:szCs w:val="20"/>
                <w:lang w:val="fr-CH"/>
              </w:rPr>
              <w:t>78</w:t>
            </w:r>
          </w:p>
        </w:tc>
        <w:tc>
          <w:tcPr>
            <w:tcW w:w="1055" w:type="dxa"/>
          </w:tcPr>
          <w:p w:rsidR="00000000" w:rsidRDefault="00000000">
            <w:pPr>
              <w:widowControl w:val="0"/>
              <w:spacing w:before="80" w:after="80"/>
              <w:jc w:val="center"/>
              <w:rPr>
                <w:sz w:val="20"/>
                <w:szCs w:val="20"/>
                <w:lang w:val="fr-CH"/>
              </w:rPr>
            </w:pPr>
            <w:r>
              <w:rPr>
                <w:sz w:val="20"/>
                <w:szCs w:val="20"/>
                <w:lang w:val="fr-CH"/>
              </w:rPr>
              <w:t>123</w:t>
            </w:r>
          </w:p>
        </w:tc>
        <w:tc>
          <w:tcPr>
            <w:tcW w:w="1055" w:type="dxa"/>
          </w:tcPr>
          <w:p w:rsidR="00000000" w:rsidRDefault="00000000">
            <w:pPr>
              <w:widowControl w:val="0"/>
              <w:spacing w:before="80" w:after="80"/>
              <w:jc w:val="center"/>
              <w:rPr>
                <w:sz w:val="20"/>
                <w:szCs w:val="20"/>
                <w:lang w:val="fr-CH"/>
              </w:rPr>
            </w:pPr>
            <w:r>
              <w:rPr>
                <w:sz w:val="20"/>
                <w:szCs w:val="20"/>
                <w:lang w:val="fr-CH"/>
              </w:rPr>
              <w:t>66</w:t>
            </w:r>
          </w:p>
        </w:tc>
        <w:tc>
          <w:tcPr>
            <w:tcW w:w="1055" w:type="dxa"/>
          </w:tcPr>
          <w:p w:rsidR="00000000" w:rsidRDefault="00000000">
            <w:pPr>
              <w:widowControl w:val="0"/>
              <w:spacing w:before="80" w:after="80"/>
              <w:jc w:val="center"/>
              <w:rPr>
                <w:sz w:val="20"/>
                <w:szCs w:val="20"/>
                <w:lang w:val="fr-CH"/>
              </w:rPr>
            </w:pPr>
            <w:r>
              <w:rPr>
                <w:sz w:val="20"/>
                <w:szCs w:val="20"/>
                <w:lang w:val="fr-CH"/>
              </w:rPr>
              <w:t>54</w:t>
            </w:r>
          </w:p>
        </w:tc>
        <w:tc>
          <w:tcPr>
            <w:tcW w:w="1055" w:type="dxa"/>
          </w:tcPr>
          <w:p w:rsidR="00000000" w:rsidRDefault="00000000">
            <w:pPr>
              <w:widowControl w:val="0"/>
              <w:spacing w:before="80" w:after="80"/>
              <w:jc w:val="center"/>
              <w:rPr>
                <w:sz w:val="20"/>
                <w:szCs w:val="20"/>
                <w:lang w:val="fr-CH"/>
              </w:rPr>
            </w:pPr>
            <w:r>
              <w:rPr>
                <w:sz w:val="20"/>
                <w:szCs w:val="20"/>
                <w:lang w:val="fr-CH"/>
              </w:rPr>
              <w:t>40</w:t>
            </w:r>
          </w:p>
        </w:tc>
        <w:tc>
          <w:tcPr>
            <w:tcW w:w="1055" w:type="dxa"/>
          </w:tcPr>
          <w:p w:rsidR="00000000" w:rsidRDefault="00000000">
            <w:pPr>
              <w:widowControl w:val="0"/>
              <w:spacing w:before="80" w:after="80"/>
              <w:jc w:val="center"/>
              <w:rPr>
                <w:sz w:val="20"/>
                <w:szCs w:val="20"/>
                <w:lang w:val="fr-CH"/>
              </w:rPr>
            </w:pPr>
            <w:r>
              <w:rPr>
                <w:sz w:val="20"/>
                <w:szCs w:val="20"/>
                <w:lang w:val="fr-CH"/>
              </w:rPr>
              <w:t>9</w:t>
            </w:r>
          </w:p>
        </w:tc>
        <w:tc>
          <w:tcPr>
            <w:tcW w:w="1055" w:type="dxa"/>
          </w:tcPr>
          <w:p w:rsidR="00000000" w:rsidRDefault="00000000">
            <w:pPr>
              <w:widowControl w:val="0"/>
              <w:spacing w:before="80" w:after="80"/>
              <w:jc w:val="center"/>
              <w:rPr>
                <w:sz w:val="20"/>
                <w:szCs w:val="20"/>
                <w:lang w:val="fr-CH"/>
              </w:rPr>
            </w:pPr>
            <w:r>
              <w:rPr>
                <w:sz w:val="20"/>
                <w:szCs w:val="20"/>
                <w:lang w:val="fr-CH"/>
              </w:rPr>
              <w:t>6</w:t>
            </w:r>
          </w:p>
        </w:tc>
      </w:tr>
      <w:tr w:rsidR="00000000">
        <w:tblPrEx>
          <w:tblCellMar>
            <w:top w:w="0" w:type="dxa"/>
            <w:bottom w:w="0" w:type="dxa"/>
          </w:tblCellMar>
        </w:tblPrEx>
        <w:tc>
          <w:tcPr>
            <w:tcW w:w="1055" w:type="dxa"/>
          </w:tcPr>
          <w:p w:rsidR="00000000" w:rsidRDefault="00000000">
            <w:pPr>
              <w:widowControl w:val="0"/>
              <w:spacing w:before="80" w:after="80"/>
              <w:jc w:val="center"/>
              <w:rPr>
                <w:sz w:val="20"/>
                <w:szCs w:val="20"/>
                <w:lang w:val="fr-CH"/>
              </w:rPr>
            </w:pPr>
            <w:r>
              <w:rPr>
                <w:sz w:val="20"/>
                <w:szCs w:val="20"/>
                <w:lang w:val="fr-CH"/>
              </w:rPr>
              <w:t>1997</w:t>
            </w:r>
          </w:p>
        </w:tc>
        <w:tc>
          <w:tcPr>
            <w:tcW w:w="1055" w:type="dxa"/>
          </w:tcPr>
          <w:p w:rsidR="00000000" w:rsidRDefault="00000000">
            <w:pPr>
              <w:widowControl w:val="0"/>
              <w:spacing w:before="80" w:after="80"/>
              <w:jc w:val="center"/>
              <w:rPr>
                <w:sz w:val="20"/>
                <w:szCs w:val="20"/>
                <w:lang w:val="fr-CH"/>
              </w:rPr>
            </w:pPr>
            <w:r>
              <w:rPr>
                <w:sz w:val="20"/>
                <w:szCs w:val="20"/>
                <w:lang w:val="fr-CH"/>
              </w:rPr>
              <w:t>124</w:t>
            </w:r>
          </w:p>
        </w:tc>
        <w:tc>
          <w:tcPr>
            <w:tcW w:w="1055" w:type="dxa"/>
          </w:tcPr>
          <w:p w:rsidR="00000000" w:rsidRDefault="00000000">
            <w:pPr>
              <w:widowControl w:val="0"/>
              <w:spacing w:before="80" w:after="80"/>
              <w:jc w:val="center"/>
              <w:rPr>
                <w:sz w:val="20"/>
                <w:szCs w:val="20"/>
                <w:lang w:val="fr-CH"/>
              </w:rPr>
            </w:pPr>
            <w:r>
              <w:rPr>
                <w:sz w:val="20"/>
                <w:szCs w:val="20"/>
                <w:lang w:val="fr-CH"/>
              </w:rPr>
              <w:t>77</w:t>
            </w:r>
          </w:p>
        </w:tc>
        <w:tc>
          <w:tcPr>
            <w:tcW w:w="1055" w:type="dxa"/>
          </w:tcPr>
          <w:p w:rsidR="00000000" w:rsidRDefault="00000000">
            <w:pPr>
              <w:widowControl w:val="0"/>
              <w:spacing w:before="80" w:after="80"/>
              <w:jc w:val="center"/>
              <w:rPr>
                <w:sz w:val="20"/>
                <w:szCs w:val="20"/>
                <w:lang w:val="fr-CH"/>
              </w:rPr>
            </w:pPr>
            <w:r>
              <w:rPr>
                <w:sz w:val="20"/>
                <w:szCs w:val="20"/>
                <w:lang w:val="fr-CH"/>
              </w:rPr>
              <w:t>122</w:t>
            </w:r>
          </w:p>
        </w:tc>
        <w:tc>
          <w:tcPr>
            <w:tcW w:w="1055" w:type="dxa"/>
          </w:tcPr>
          <w:p w:rsidR="00000000" w:rsidRDefault="00000000">
            <w:pPr>
              <w:widowControl w:val="0"/>
              <w:spacing w:before="80" w:after="80"/>
              <w:jc w:val="center"/>
              <w:rPr>
                <w:sz w:val="20"/>
                <w:szCs w:val="20"/>
                <w:lang w:val="fr-CH"/>
              </w:rPr>
            </w:pPr>
            <w:r>
              <w:rPr>
                <w:sz w:val="20"/>
                <w:szCs w:val="20"/>
                <w:lang w:val="fr-CH"/>
              </w:rPr>
              <w:t>65</w:t>
            </w:r>
          </w:p>
        </w:tc>
        <w:tc>
          <w:tcPr>
            <w:tcW w:w="1055" w:type="dxa"/>
          </w:tcPr>
          <w:p w:rsidR="00000000" w:rsidRDefault="00000000">
            <w:pPr>
              <w:widowControl w:val="0"/>
              <w:spacing w:before="80" w:after="80"/>
              <w:jc w:val="center"/>
              <w:rPr>
                <w:sz w:val="20"/>
                <w:szCs w:val="20"/>
                <w:lang w:val="fr-CH"/>
              </w:rPr>
            </w:pPr>
            <w:r>
              <w:rPr>
                <w:sz w:val="20"/>
                <w:szCs w:val="20"/>
                <w:lang w:val="fr-CH"/>
              </w:rPr>
              <w:t>57</w:t>
            </w:r>
          </w:p>
        </w:tc>
        <w:tc>
          <w:tcPr>
            <w:tcW w:w="1055" w:type="dxa"/>
          </w:tcPr>
          <w:p w:rsidR="00000000" w:rsidRDefault="00000000">
            <w:pPr>
              <w:widowControl w:val="0"/>
              <w:spacing w:before="80" w:after="80"/>
              <w:jc w:val="center"/>
              <w:rPr>
                <w:sz w:val="20"/>
                <w:szCs w:val="20"/>
                <w:lang w:val="fr-CH"/>
              </w:rPr>
            </w:pPr>
            <w:r>
              <w:rPr>
                <w:sz w:val="20"/>
                <w:szCs w:val="20"/>
                <w:lang w:val="fr-CH"/>
              </w:rPr>
              <w:t>44</w:t>
            </w:r>
          </w:p>
        </w:tc>
        <w:tc>
          <w:tcPr>
            <w:tcW w:w="1055" w:type="dxa"/>
          </w:tcPr>
          <w:p w:rsidR="00000000" w:rsidRDefault="00000000">
            <w:pPr>
              <w:widowControl w:val="0"/>
              <w:spacing w:before="80" w:after="80"/>
              <w:jc w:val="center"/>
              <w:rPr>
                <w:sz w:val="20"/>
                <w:szCs w:val="20"/>
                <w:lang w:val="fr-CH"/>
              </w:rPr>
            </w:pPr>
            <w:r>
              <w:rPr>
                <w:sz w:val="20"/>
                <w:szCs w:val="20"/>
                <w:lang w:val="fr-CH"/>
              </w:rPr>
              <w:t>9</w:t>
            </w:r>
          </w:p>
        </w:tc>
        <w:tc>
          <w:tcPr>
            <w:tcW w:w="1055" w:type="dxa"/>
          </w:tcPr>
          <w:p w:rsidR="00000000" w:rsidRDefault="00000000">
            <w:pPr>
              <w:widowControl w:val="0"/>
              <w:spacing w:before="80" w:after="80"/>
              <w:jc w:val="center"/>
              <w:rPr>
                <w:sz w:val="20"/>
                <w:szCs w:val="20"/>
                <w:lang w:val="fr-CH"/>
              </w:rPr>
            </w:pPr>
            <w:r>
              <w:rPr>
                <w:sz w:val="20"/>
                <w:szCs w:val="20"/>
                <w:lang w:val="fr-CH"/>
              </w:rPr>
              <w:t>6</w:t>
            </w:r>
          </w:p>
        </w:tc>
      </w:tr>
      <w:tr w:rsidR="00000000">
        <w:tblPrEx>
          <w:tblCellMar>
            <w:top w:w="0" w:type="dxa"/>
            <w:bottom w:w="0" w:type="dxa"/>
          </w:tblCellMar>
        </w:tblPrEx>
        <w:tc>
          <w:tcPr>
            <w:tcW w:w="1055" w:type="dxa"/>
          </w:tcPr>
          <w:p w:rsidR="00000000" w:rsidRDefault="00000000">
            <w:pPr>
              <w:widowControl w:val="0"/>
              <w:spacing w:before="80" w:after="80"/>
              <w:jc w:val="center"/>
              <w:rPr>
                <w:sz w:val="20"/>
                <w:szCs w:val="20"/>
                <w:lang w:val="fr-CH"/>
              </w:rPr>
            </w:pPr>
            <w:r>
              <w:rPr>
                <w:sz w:val="20"/>
                <w:szCs w:val="20"/>
                <w:lang w:val="fr-CH"/>
              </w:rPr>
              <w:t>1998</w:t>
            </w:r>
          </w:p>
        </w:tc>
        <w:tc>
          <w:tcPr>
            <w:tcW w:w="1055" w:type="dxa"/>
          </w:tcPr>
          <w:p w:rsidR="00000000" w:rsidRDefault="00000000">
            <w:pPr>
              <w:widowControl w:val="0"/>
              <w:spacing w:before="80" w:after="80"/>
              <w:jc w:val="center"/>
              <w:rPr>
                <w:sz w:val="20"/>
                <w:szCs w:val="20"/>
                <w:lang w:val="fr-CH"/>
              </w:rPr>
            </w:pPr>
            <w:r>
              <w:rPr>
                <w:sz w:val="20"/>
                <w:szCs w:val="20"/>
                <w:lang w:val="fr-CH"/>
              </w:rPr>
              <w:t>124</w:t>
            </w:r>
          </w:p>
        </w:tc>
        <w:tc>
          <w:tcPr>
            <w:tcW w:w="1055" w:type="dxa"/>
          </w:tcPr>
          <w:p w:rsidR="00000000" w:rsidRDefault="00000000">
            <w:pPr>
              <w:widowControl w:val="0"/>
              <w:spacing w:before="80" w:after="80"/>
              <w:jc w:val="center"/>
              <w:rPr>
                <w:sz w:val="20"/>
                <w:szCs w:val="20"/>
                <w:lang w:val="fr-CH"/>
              </w:rPr>
            </w:pPr>
            <w:r>
              <w:rPr>
                <w:sz w:val="20"/>
                <w:szCs w:val="20"/>
                <w:lang w:val="fr-CH"/>
              </w:rPr>
              <w:t>77</w:t>
            </w:r>
          </w:p>
        </w:tc>
        <w:tc>
          <w:tcPr>
            <w:tcW w:w="1055" w:type="dxa"/>
          </w:tcPr>
          <w:p w:rsidR="00000000" w:rsidRDefault="00000000">
            <w:pPr>
              <w:widowControl w:val="0"/>
              <w:spacing w:before="80" w:after="80"/>
              <w:jc w:val="center"/>
              <w:rPr>
                <w:sz w:val="20"/>
                <w:szCs w:val="20"/>
                <w:lang w:val="fr-CH"/>
              </w:rPr>
            </w:pPr>
            <w:r>
              <w:rPr>
                <w:sz w:val="20"/>
                <w:szCs w:val="20"/>
                <w:lang w:val="fr-CH"/>
              </w:rPr>
              <w:t>121</w:t>
            </w:r>
          </w:p>
        </w:tc>
        <w:tc>
          <w:tcPr>
            <w:tcW w:w="1055" w:type="dxa"/>
          </w:tcPr>
          <w:p w:rsidR="00000000" w:rsidRDefault="00000000">
            <w:pPr>
              <w:widowControl w:val="0"/>
              <w:spacing w:before="80" w:after="80"/>
              <w:jc w:val="center"/>
              <w:rPr>
                <w:sz w:val="20"/>
                <w:szCs w:val="20"/>
                <w:lang w:val="fr-CH"/>
              </w:rPr>
            </w:pPr>
            <w:r>
              <w:rPr>
                <w:sz w:val="20"/>
                <w:szCs w:val="20"/>
                <w:lang w:val="fr-CH"/>
              </w:rPr>
              <w:t>65</w:t>
            </w:r>
          </w:p>
        </w:tc>
        <w:tc>
          <w:tcPr>
            <w:tcW w:w="1055" w:type="dxa"/>
          </w:tcPr>
          <w:p w:rsidR="00000000" w:rsidRDefault="00000000">
            <w:pPr>
              <w:widowControl w:val="0"/>
              <w:spacing w:before="80" w:after="80"/>
              <w:jc w:val="center"/>
              <w:rPr>
                <w:sz w:val="20"/>
                <w:szCs w:val="20"/>
                <w:lang w:val="fr-CH"/>
              </w:rPr>
            </w:pPr>
            <w:r>
              <w:rPr>
                <w:sz w:val="20"/>
                <w:szCs w:val="20"/>
                <w:lang w:val="fr-CH"/>
              </w:rPr>
              <w:t>60</w:t>
            </w:r>
          </w:p>
        </w:tc>
        <w:tc>
          <w:tcPr>
            <w:tcW w:w="1055" w:type="dxa"/>
          </w:tcPr>
          <w:p w:rsidR="00000000" w:rsidRDefault="00000000">
            <w:pPr>
              <w:widowControl w:val="0"/>
              <w:spacing w:before="80" w:after="80"/>
              <w:jc w:val="center"/>
              <w:rPr>
                <w:sz w:val="20"/>
                <w:szCs w:val="20"/>
                <w:lang w:val="fr-CH"/>
              </w:rPr>
            </w:pPr>
            <w:r>
              <w:rPr>
                <w:sz w:val="20"/>
                <w:szCs w:val="20"/>
                <w:lang w:val="fr-CH"/>
              </w:rPr>
              <w:t>45</w:t>
            </w:r>
          </w:p>
        </w:tc>
        <w:tc>
          <w:tcPr>
            <w:tcW w:w="1055" w:type="dxa"/>
          </w:tcPr>
          <w:p w:rsidR="00000000" w:rsidRDefault="00000000">
            <w:pPr>
              <w:widowControl w:val="0"/>
              <w:spacing w:before="80" w:after="80"/>
              <w:jc w:val="center"/>
              <w:rPr>
                <w:sz w:val="20"/>
                <w:szCs w:val="20"/>
                <w:lang w:val="fr-CH"/>
              </w:rPr>
            </w:pPr>
            <w:r>
              <w:rPr>
                <w:sz w:val="20"/>
                <w:szCs w:val="20"/>
                <w:lang w:val="fr-CH"/>
              </w:rPr>
              <w:t>12</w:t>
            </w:r>
          </w:p>
        </w:tc>
        <w:tc>
          <w:tcPr>
            <w:tcW w:w="1055" w:type="dxa"/>
          </w:tcPr>
          <w:p w:rsidR="00000000" w:rsidRDefault="00000000">
            <w:pPr>
              <w:widowControl w:val="0"/>
              <w:spacing w:before="80" w:after="80"/>
              <w:jc w:val="center"/>
              <w:rPr>
                <w:sz w:val="20"/>
                <w:szCs w:val="20"/>
                <w:lang w:val="fr-CH"/>
              </w:rPr>
            </w:pPr>
            <w:r>
              <w:rPr>
                <w:sz w:val="20"/>
                <w:szCs w:val="20"/>
                <w:lang w:val="fr-CH"/>
              </w:rPr>
              <w:t>8</w:t>
            </w:r>
          </w:p>
        </w:tc>
      </w:tr>
      <w:tr w:rsidR="00000000">
        <w:tblPrEx>
          <w:tblCellMar>
            <w:top w:w="0" w:type="dxa"/>
            <w:bottom w:w="0" w:type="dxa"/>
          </w:tblCellMar>
        </w:tblPrEx>
        <w:tc>
          <w:tcPr>
            <w:tcW w:w="1055" w:type="dxa"/>
          </w:tcPr>
          <w:p w:rsidR="00000000" w:rsidRDefault="00000000">
            <w:pPr>
              <w:widowControl w:val="0"/>
              <w:spacing w:before="80" w:after="80"/>
              <w:jc w:val="center"/>
              <w:rPr>
                <w:sz w:val="20"/>
                <w:szCs w:val="20"/>
                <w:lang w:val="fr-CH"/>
              </w:rPr>
            </w:pPr>
            <w:r>
              <w:rPr>
                <w:sz w:val="20"/>
                <w:szCs w:val="20"/>
                <w:lang w:val="fr-CH"/>
              </w:rPr>
              <w:t>1999</w:t>
            </w:r>
          </w:p>
        </w:tc>
        <w:tc>
          <w:tcPr>
            <w:tcW w:w="1055" w:type="dxa"/>
          </w:tcPr>
          <w:p w:rsidR="00000000" w:rsidRDefault="00000000">
            <w:pPr>
              <w:widowControl w:val="0"/>
              <w:spacing w:before="80" w:after="80"/>
              <w:jc w:val="center"/>
              <w:rPr>
                <w:sz w:val="20"/>
                <w:szCs w:val="20"/>
                <w:lang w:val="fr-CH"/>
              </w:rPr>
            </w:pPr>
            <w:r>
              <w:rPr>
                <w:sz w:val="20"/>
                <w:szCs w:val="20"/>
                <w:lang w:val="fr-CH"/>
              </w:rPr>
              <w:t>118</w:t>
            </w:r>
          </w:p>
        </w:tc>
        <w:tc>
          <w:tcPr>
            <w:tcW w:w="1055" w:type="dxa"/>
          </w:tcPr>
          <w:p w:rsidR="00000000" w:rsidRDefault="00000000">
            <w:pPr>
              <w:widowControl w:val="0"/>
              <w:spacing w:before="80" w:after="80"/>
              <w:jc w:val="center"/>
              <w:rPr>
                <w:sz w:val="20"/>
                <w:szCs w:val="20"/>
                <w:lang w:val="fr-CH"/>
              </w:rPr>
            </w:pPr>
            <w:r>
              <w:rPr>
                <w:sz w:val="20"/>
                <w:szCs w:val="20"/>
                <w:lang w:val="fr-CH"/>
              </w:rPr>
              <w:t>73</w:t>
            </w:r>
          </w:p>
        </w:tc>
        <w:tc>
          <w:tcPr>
            <w:tcW w:w="1055" w:type="dxa"/>
          </w:tcPr>
          <w:p w:rsidR="00000000" w:rsidRDefault="00000000">
            <w:pPr>
              <w:widowControl w:val="0"/>
              <w:spacing w:before="80" w:after="80"/>
              <w:jc w:val="center"/>
              <w:rPr>
                <w:sz w:val="20"/>
                <w:szCs w:val="20"/>
                <w:lang w:val="fr-CH"/>
              </w:rPr>
            </w:pPr>
            <w:r>
              <w:rPr>
                <w:sz w:val="20"/>
                <w:szCs w:val="20"/>
                <w:lang w:val="fr-CH"/>
              </w:rPr>
              <w:t>119</w:t>
            </w:r>
          </w:p>
        </w:tc>
        <w:tc>
          <w:tcPr>
            <w:tcW w:w="1055" w:type="dxa"/>
          </w:tcPr>
          <w:p w:rsidR="00000000" w:rsidRDefault="00000000">
            <w:pPr>
              <w:widowControl w:val="0"/>
              <w:spacing w:before="80" w:after="80"/>
              <w:jc w:val="center"/>
              <w:rPr>
                <w:sz w:val="20"/>
                <w:szCs w:val="20"/>
                <w:lang w:val="fr-CH"/>
              </w:rPr>
            </w:pPr>
            <w:r>
              <w:rPr>
                <w:sz w:val="20"/>
                <w:szCs w:val="20"/>
                <w:lang w:val="fr-CH"/>
              </w:rPr>
              <w:t>63</w:t>
            </w:r>
          </w:p>
        </w:tc>
        <w:tc>
          <w:tcPr>
            <w:tcW w:w="1055" w:type="dxa"/>
          </w:tcPr>
          <w:p w:rsidR="00000000" w:rsidRDefault="00000000">
            <w:pPr>
              <w:widowControl w:val="0"/>
              <w:spacing w:before="80" w:after="80"/>
              <w:jc w:val="center"/>
              <w:rPr>
                <w:sz w:val="20"/>
                <w:szCs w:val="20"/>
                <w:lang w:val="fr-CH"/>
              </w:rPr>
            </w:pPr>
            <w:r>
              <w:rPr>
                <w:sz w:val="20"/>
                <w:szCs w:val="20"/>
                <w:lang w:val="fr-CH"/>
              </w:rPr>
              <w:t>63</w:t>
            </w:r>
          </w:p>
        </w:tc>
        <w:tc>
          <w:tcPr>
            <w:tcW w:w="1055" w:type="dxa"/>
          </w:tcPr>
          <w:p w:rsidR="00000000" w:rsidRDefault="00000000">
            <w:pPr>
              <w:widowControl w:val="0"/>
              <w:spacing w:before="80" w:after="80"/>
              <w:jc w:val="center"/>
              <w:rPr>
                <w:sz w:val="20"/>
                <w:szCs w:val="20"/>
                <w:lang w:val="fr-CH"/>
              </w:rPr>
            </w:pPr>
            <w:r>
              <w:rPr>
                <w:sz w:val="20"/>
                <w:szCs w:val="20"/>
                <w:lang w:val="fr-CH"/>
              </w:rPr>
              <w:t>48</w:t>
            </w:r>
          </w:p>
        </w:tc>
        <w:tc>
          <w:tcPr>
            <w:tcW w:w="1055" w:type="dxa"/>
          </w:tcPr>
          <w:p w:rsidR="00000000" w:rsidRDefault="00000000">
            <w:pPr>
              <w:widowControl w:val="0"/>
              <w:spacing w:before="80" w:after="80"/>
              <w:jc w:val="center"/>
              <w:rPr>
                <w:sz w:val="20"/>
                <w:szCs w:val="20"/>
                <w:lang w:val="fr-CH"/>
              </w:rPr>
            </w:pPr>
            <w:r>
              <w:rPr>
                <w:sz w:val="20"/>
                <w:szCs w:val="20"/>
                <w:lang w:val="fr-CH"/>
              </w:rPr>
              <w:t>14</w:t>
            </w:r>
          </w:p>
        </w:tc>
        <w:tc>
          <w:tcPr>
            <w:tcW w:w="1055" w:type="dxa"/>
          </w:tcPr>
          <w:p w:rsidR="00000000" w:rsidRDefault="00000000">
            <w:pPr>
              <w:widowControl w:val="0"/>
              <w:spacing w:before="80" w:after="80"/>
              <w:jc w:val="center"/>
              <w:rPr>
                <w:sz w:val="20"/>
                <w:szCs w:val="20"/>
                <w:lang w:val="fr-CH"/>
              </w:rPr>
            </w:pPr>
            <w:r>
              <w:rPr>
                <w:sz w:val="20"/>
                <w:szCs w:val="20"/>
                <w:lang w:val="fr-CH"/>
              </w:rPr>
              <w:t>10</w:t>
            </w:r>
          </w:p>
        </w:tc>
      </w:tr>
      <w:tr w:rsidR="00000000">
        <w:tblPrEx>
          <w:tblCellMar>
            <w:top w:w="0" w:type="dxa"/>
            <w:bottom w:w="0" w:type="dxa"/>
          </w:tblCellMar>
        </w:tblPrEx>
        <w:tc>
          <w:tcPr>
            <w:tcW w:w="1055" w:type="dxa"/>
            <w:tcBorders>
              <w:bottom w:val="single" w:sz="4" w:space="0" w:color="auto"/>
            </w:tcBorders>
          </w:tcPr>
          <w:p w:rsidR="00000000" w:rsidRDefault="00000000">
            <w:pPr>
              <w:widowControl w:val="0"/>
              <w:spacing w:before="80" w:after="80"/>
              <w:jc w:val="center"/>
              <w:rPr>
                <w:sz w:val="20"/>
                <w:szCs w:val="20"/>
                <w:lang w:val="fr-CH"/>
              </w:rPr>
            </w:pPr>
            <w:r>
              <w:rPr>
                <w:sz w:val="20"/>
                <w:szCs w:val="20"/>
                <w:lang w:val="fr-CH"/>
              </w:rPr>
              <w:t>2000</w:t>
            </w:r>
          </w:p>
        </w:tc>
        <w:tc>
          <w:tcPr>
            <w:tcW w:w="1055" w:type="dxa"/>
            <w:tcBorders>
              <w:bottom w:val="single" w:sz="4" w:space="0" w:color="auto"/>
            </w:tcBorders>
          </w:tcPr>
          <w:p w:rsidR="00000000" w:rsidRDefault="00000000">
            <w:pPr>
              <w:widowControl w:val="0"/>
              <w:spacing w:before="80" w:after="80"/>
              <w:jc w:val="center"/>
              <w:rPr>
                <w:sz w:val="20"/>
                <w:szCs w:val="20"/>
                <w:lang w:val="fr-CH"/>
              </w:rPr>
            </w:pPr>
            <w:r>
              <w:rPr>
                <w:sz w:val="20"/>
                <w:szCs w:val="20"/>
                <w:lang w:val="fr-CH"/>
              </w:rPr>
              <w:t>108</w:t>
            </w:r>
          </w:p>
        </w:tc>
        <w:tc>
          <w:tcPr>
            <w:tcW w:w="1055" w:type="dxa"/>
            <w:tcBorders>
              <w:bottom w:val="single" w:sz="4" w:space="0" w:color="auto"/>
            </w:tcBorders>
          </w:tcPr>
          <w:p w:rsidR="00000000" w:rsidRDefault="00000000">
            <w:pPr>
              <w:widowControl w:val="0"/>
              <w:spacing w:before="80" w:after="80"/>
              <w:jc w:val="center"/>
              <w:rPr>
                <w:sz w:val="20"/>
                <w:szCs w:val="20"/>
                <w:lang w:val="fr-CH"/>
              </w:rPr>
            </w:pPr>
            <w:r>
              <w:rPr>
                <w:sz w:val="20"/>
                <w:szCs w:val="20"/>
                <w:lang w:val="fr-CH"/>
              </w:rPr>
              <w:t>70</w:t>
            </w:r>
          </w:p>
        </w:tc>
        <w:tc>
          <w:tcPr>
            <w:tcW w:w="1055" w:type="dxa"/>
            <w:tcBorders>
              <w:bottom w:val="single" w:sz="4" w:space="0" w:color="auto"/>
            </w:tcBorders>
          </w:tcPr>
          <w:p w:rsidR="00000000" w:rsidRDefault="00000000">
            <w:pPr>
              <w:widowControl w:val="0"/>
              <w:spacing w:before="80" w:after="80"/>
              <w:jc w:val="center"/>
              <w:rPr>
                <w:sz w:val="20"/>
                <w:szCs w:val="20"/>
                <w:lang w:val="fr-CH"/>
              </w:rPr>
            </w:pPr>
            <w:r>
              <w:rPr>
                <w:sz w:val="20"/>
                <w:szCs w:val="20"/>
                <w:lang w:val="fr-CH"/>
              </w:rPr>
              <w:t>123</w:t>
            </w:r>
          </w:p>
        </w:tc>
        <w:tc>
          <w:tcPr>
            <w:tcW w:w="1055" w:type="dxa"/>
            <w:tcBorders>
              <w:bottom w:val="single" w:sz="4" w:space="0" w:color="auto"/>
            </w:tcBorders>
          </w:tcPr>
          <w:p w:rsidR="00000000" w:rsidRDefault="00000000">
            <w:pPr>
              <w:widowControl w:val="0"/>
              <w:spacing w:before="80" w:after="80"/>
              <w:jc w:val="center"/>
              <w:rPr>
                <w:sz w:val="20"/>
                <w:szCs w:val="20"/>
                <w:lang w:val="fr-CH"/>
              </w:rPr>
            </w:pPr>
            <w:r>
              <w:rPr>
                <w:sz w:val="20"/>
                <w:szCs w:val="20"/>
                <w:lang w:val="fr-CH"/>
              </w:rPr>
              <w:t>68</w:t>
            </w:r>
          </w:p>
        </w:tc>
        <w:tc>
          <w:tcPr>
            <w:tcW w:w="1055" w:type="dxa"/>
            <w:tcBorders>
              <w:bottom w:val="single" w:sz="4" w:space="0" w:color="auto"/>
            </w:tcBorders>
          </w:tcPr>
          <w:p w:rsidR="00000000" w:rsidRDefault="00000000">
            <w:pPr>
              <w:widowControl w:val="0"/>
              <w:spacing w:before="80" w:after="80"/>
              <w:jc w:val="center"/>
              <w:rPr>
                <w:sz w:val="20"/>
                <w:szCs w:val="20"/>
                <w:lang w:val="fr-CH"/>
              </w:rPr>
            </w:pPr>
            <w:r>
              <w:rPr>
                <w:sz w:val="20"/>
                <w:szCs w:val="20"/>
                <w:lang w:val="fr-CH"/>
              </w:rPr>
              <w:t>63</w:t>
            </w:r>
          </w:p>
        </w:tc>
        <w:tc>
          <w:tcPr>
            <w:tcW w:w="1055" w:type="dxa"/>
            <w:tcBorders>
              <w:bottom w:val="single" w:sz="4" w:space="0" w:color="auto"/>
            </w:tcBorders>
          </w:tcPr>
          <w:p w:rsidR="00000000" w:rsidRDefault="00000000">
            <w:pPr>
              <w:widowControl w:val="0"/>
              <w:spacing w:before="80" w:after="80"/>
              <w:jc w:val="center"/>
              <w:rPr>
                <w:sz w:val="20"/>
                <w:szCs w:val="20"/>
                <w:lang w:val="fr-CH"/>
              </w:rPr>
            </w:pPr>
            <w:r>
              <w:rPr>
                <w:sz w:val="20"/>
                <w:szCs w:val="20"/>
                <w:lang w:val="fr-CH"/>
              </w:rPr>
              <w:t>49</w:t>
            </w:r>
          </w:p>
        </w:tc>
        <w:tc>
          <w:tcPr>
            <w:tcW w:w="1055" w:type="dxa"/>
            <w:tcBorders>
              <w:bottom w:val="single" w:sz="4" w:space="0" w:color="auto"/>
            </w:tcBorders>
          </w:tcPr>
          <w:p w:rsidR="00000000" w:rsidRDefault="00000000">
            <w:pPr>
              <w:widowControl w:val="0"/>
              <w:spacing w:before="80" w:after="80"/>
              <w:jc w:val="center"/>
              <w:rPr>
                <w:sz w:val="20"/>
                <w:szCs w:val="20"/>
                <w:lang w:val="fr-CH"/>
              </w:rPr>
            </w:pPr>
            <w:r>
              <w:rPr>
                <w:sz w:val="20"/>
                <w:szCs w:val="20"/>
                <w:lang w:val="fr-CH"/>
              </w:rPr>
              <w:t>18</w:t>
            </w:r>
          </w:p>
        </w:tc>
        <w:tc>
          <w:tcPr>
            <w:tcW w:w="1055" w:type="dxa"/>
            <w:tcBorders>
              <w:bottom w:val="single" w:sz="4" w:space="0" w:color="auto"/>
            </w:tcBorders>
          </w:tcPr>
          <w:p w:rsidR="00000000" w:rsidRDefault="00000000">
            <w:pPr>
              <w:widowControl w:val="0"/>
              <w:spacing w:before="80" w:after="80"/>
              <w:jc w:val="center"/>
              <w:rPr>
                <w:sz w:val="20"/>
                <w:szCs w:val="20"/>
                <w:lang w:val="fr-CH"/>
              </w:rPr>
            </w:pPr>
            <w:r>
              <w:rPr>
                <w:sz w:val="20"/>
                <w:szCs w:val="20"/>
                <w:lang w:val="fr-CH"/>
              </w:rPr>
              <w:t>12</w:t>
            </w:r>
          </w:p>
        </w:tc>
      </w:tr>
    </w:tbl>
    <w:p w:rsidR="00000000" w:rsidRDefault="00000000">
      <w:pPr>
        <w:spacing w:before="80" w:after="120"/>
        <w:ind w:left="567"/>
        <w:rPr>
          <w:sz w:val="20"/>
          <w:szCs w:val="20"/>
          <w:lang w:val="fr-CH"/>
        </w:rPr>
      </w:pPr>
      <w:r>
        <w:rPr>
          <w:i/>
          <w:iCs/>
          <w:sz w:val="20"/>
          <w:szCs w:val="20"/>
          <w:lang w:val="fr-CH"/>
        </w:rPr>
        <w:t xml:space="preserve">Source : </w:t>
      </w:r>
      <w:r>
        <w:rPr>
          <w:sz w:val="20"/>
          <w:szCs w:val="20"/>
          <w:lang w:val="fr-CH"/>
        </w:rPr>
        <w:t xml:space="preserve"> Ministère de l’éducation et de la culture, DGPEC.</w:t>
      </w:r>
    </w:p>
    <w:p w:rsidR="00000000" w:rsidRDefault="00000000">
      <w:pPr>
        <w:spacing w:after="480"/>
        <w:ind w:left="567"/>
        <w:rPr>
          <w:sz w:val="20"/>
          <w:szCs w:val="20"/>
          <w:lang w:val="fr-CH"/>
        </w:rPr>
      </w:pPr>
      <w:r>
        <w:rPr>
          <w:i/>
          <w:iCs/>
          <w:sz w:val="20"/>
          <w:szCs w:val="20"/>
          <w:lang w:val="fr-CH"/>
        </w:rPr>
        <w:t xml:space="preserve">Note : </w:t>
      </w:r>
      <w:r>
        <w:rPr>
          <w:sz w:val="20"/>
          <w:szCs w:val="20"/>
          <w:lang w:val="fr-CH"/>
        </w:rPr>
        <w:t xml:space="preserve"> La Direction de planification éducative et culturelle (DGPEC) du Ministère de l’éducation et de la culture n’a pas pu élaborer le taux brut et le taux net par zone (entre 2001 et 2005) car elle ne disposait pas de la projection de la population par âge réel  et zone géographique (les informations présentées sont en cours d’ajustement à la Direction générale des statistiques, des enquêtes et des recensements). </w:t>
      </w:r>
    </w:p>
    <w:p w:rsidR="00000000" w:rsidRDefault="00000000">
      <w:pPr>
        <w:pStyle w:val="Heading1"/>
        <w:spacing w:before="0" w:after="200"/>
        <w:rPr>
          <w:rFonts w:ascii="Times New Roman" w:hAnsi="Times New Roman" w:cs="Times New Roman"/>
          <w:iCs/>
          <w:sz w:val="24"/>
          <w:lang w:val="fr-CH"/>
        </w:rPr>
      </w:pPr>
      <w:r>
        <w:rPr>
          <w:rFonts w:ascii="Times New Roman" w:hAnsi="Times New Roman" w:cs="Times New Roman"/>
          <w:iCs/>
          <w:sz w:val="24"/>
          <w:lang w:val="fr-CH"/>
        </w:rPr>
        <w:t>1.2.</w:t>
      </w:r>
      <w:r>
        <w:rPr>
          <w:rFonts w:ascii="Times New Roman" w:hAnsi="Times New Roman" w:cs="Times New Roman"/>
          <w:iCs/>
          <w:sz w:val="24"/>
          <w:lang w:val="fr-CH"/>
        </w:rPr>
        <w:tab/>
        <w:t>Enseignement de base (ESB)</w:t>
      </w:r>
    </w:p>
    <w:p w:rsidR="00000000" w:rsidRDefault="00000000">
      <w:pPr>
        <w:autoSpaceDE w:val="0"/>
        <w:autoSpaceDN w:val="0"/>
        <w:adjustRightInd w:val="0"/>
        <w:spacing w:after="200"/>
        <w:rPr>
          <w:lang w:val="fr-CH"/>
        </w:rPr>
      </w:pPr>
      <w:r>
        <w:rPr>
          <w:lang w:val="fr-CH"/>
        </w:rPr>
        <w:t>43.</w:t>
      </w:r>
      <w:r>
        <w:rPr>
          <w:lang w:val="fr-CH"/>
        </w:rPr>
        <w:tab/>
        <w:t>Pendant la période examinée, le taux brut a été supérieur à 100 %. Aussi doit-on tenir compte du fait que les informations de base sont tirées de projections de la population. De surcroît; on relève un taux élevé de dépassements d’âge au niveau de l’accès, ce qui a des répercussions sur l’ensemble du système. En ce qui concerne le taux net, on constate qu’en 1994, il était de 69 % et qu’il a eu tendance à s’élever au cours des années suivantes.</w:t>
      </w:r>
    </w:p>
    <w:p w:rsidR="00000000" w:rsidRDefault="00000000">
      <w:pPr>
        <w:pStyle w:val="Heading1"/>
        <w:spacing w:before="0" w:after="200"/>
        <w:rPr>
          <w:rFonts w:ascii="Times New Roman" w:hAnsi="Times New Roman" w:cs="Times New Roman"/>
          <w:iCs/>
          <w:sz w:val="24"/>
          <w:lang w:val="fr-CH"/>
        </w:rPr>
      </w:pPr>
      <w:r>
        <w:rPr>
          <w:rFonts w:ascii="Times New Roman" w:hAnsi="Times New Roman" w:cs="Times New Roman"/>
          <w:iCs/>
          <w:sz w:val="24"/>
          <w:lang w:val="fr-CH"/>
        </w:rPr>
        <w:t>1.3.</w:t>
      </w:r>
      <w:r>
        <w:rPr>
          <w:rFonts w:ascii="Times New Roman" w:hAnsi="Times New Roman" w:cs="Times New Roman"/>
          <w:iCs/>
          <w:sz w:val="24"/>
          <w:lang w:val="fr-CH"/>
        </w:rPr>
        <w:tab/>
        <w:t xml:space="preserve">Enseignement secondaire du premier cycle </w:t>
      </w:r>
    </w:p>
    <w:p w:rsidR="00000000" w:rsidRDefault="00000000">
      <w:pPr>
        <w:autoSpaceDE w:val="0"/>
        <w:autoSpaceDN w:val="0"/>
        <w:adjustRightInd w:val="0"/>
        <w:spacing w:after="240"/>
        <w:rPr>
          <w:bCs/>
          <w:iCs/>
          <w:lang w:val="fr-CH"/>
        </w:rPr>
      </w:pPr>
      <w:r>
        <w:rPr>
          <w:bCs/>
          <w:iCs/>
          <w:lang w:val="fr-CH"/>
        </w:rPr>
        <w:t>44.</w:t>
      </w:r>
      <w:r>
        <w:rPr>
          <w:bCs/>
          <w:iCs/>
          <w:lang w:val="fr-CH"/>
        </w:rPr>
        <w:tab/>
        <w:t xml:space="preserve">Pendant les années 1994-2005, les taux brut et net de scolarisation ont enregistré des augmentations de 22 et 18 points, respectivement. Toutefois, le nombre d’enfants scolarisés à ce niveau d’enseignement reste insuffisant puisque ces taux se maintiennent au-dessous de 45 % au niveau national.  La ventilation par zone montre que la scolarisation en milieu rural est notoirement inférieure à ce qu’elle est en milieu urbain : l’accroissement du taux brut des zones urbaines est supérieur à celui des zones rurales.  L’écart constaté entre zones du point de vue du nombre d’enfants scolarisés, ceux-ci étant plus nombreux en milieu urbain, pourrait être dû, d’une part, aux migrations internes et à l’urbanisation, et, d’autre part, à la moindre extension des programmes d’enseignement offerts dans les zones rurales.  On trouvera ci-après une synthèse statistique. </w:t>
      </w:r>
    </w:p>
    <w:p w:rsidR="00000000" w:rsidRDefault="00000000">
      <w:pPr>
        <w:pStyle w:val="Heading4"/>
        <w:spacing w:after="160"/>
        <w:rPr>
          <w:iCs/>
          <w:sz w:val="22"/>
          <w:szCs w:val="28"/>
          <w:lang w:val="fr-CH"/>
        </w:rPr>
      </w:pPr>
      <w:r>
        <w:rPr>
          <w:szCs w:val="28"/>
          <w:lang w:val="fr-CH"/>
        </w:rPr>
        <w:br w:type="page"/>
      </w:r>
      <w:r>
        <w:rPr>
          <w:sz w:val="22"/>
          <w:szCs w:val="28"/>
          <w:lang w:val="fr-CH"/>
        </w:rPr>
        <w:t>Accroissement du nombre d’inscrits, par zone, niveau et/ou cycle d’enseignement, 1994-2006</w:t>
      </w:r>
    </w:p>
    <w:tbl>
      <w:tblPr>
        <w:tblW w:w="5004" w:type="pct"/>
        <w:jc w:val="center"/>
        <w:tblLayout w:type="fixed"/>
        <w:tblCellMar>
          <w:left w:w="0" w:type="dxa"/>
          <w:right w:w="0" w:type="dxa"/>
        </w:tblCellMar>
        <w:tblLook w:val="0000" w:firstRow="0" w:lastRow="0" w:firstColumn="0" w:lastColumn="0" w:noHBand="0" w:noVBand="0"/>
      </w:tblPr>
      <w:tblGrid>
        <w:gridCol w:w="8"/>
        <w:gridCol w:w="2409"/>
        <w:gridCol w:w="7"/>
        <w:gridCol w:w="938"/>
        <w:gridCol w:w="7"/>
        <w:gridCol w:w="911"/>
        <w:gridCol w:w="8"/>
        <w:gridCol w:w="798"/>
        <w:gridCol w:w="8"/>
        <w:gridCol w:w="895"/>
        <w:gridCol w:w="8"/>
        <w:gridCol w:w="882"/>
        <w:gridCol w:w="8"/>
        <w:gridCol w:w="896"/>
        <w:gridCol w:w="8"/>
        <w:gridCol w:w="771"/>
        <w:gridCol w:w="8"/>
        <w:gridCol w:w="858"/>
        <w:gridCol w:w="8"/>
      </w:tblGrid>
      <w:tr w:rsidR="00000000">
        <w:tblPrEx>
          <w:tblCellMar>
            <w:top w:w="0" w:type="dxa"/>
            <w:bottom w:w="0" w:type="dxa"/>
          </w:tblCellMar>
        </w:tblPrEx>
        <w:trPr>
          <w:gridAfter w:val="1"/>
          <w:wAfter w:w="8" w:type="dxa"/>
          <w:cantSplit/>
          <w:jc w:val="center"/>
        </w:trPr>
        <w:tc>
          <w:tcPr>
            <w:tcW w:w="2417" w:type="dxa"/>
            <w:gridSpan w:val="2"/>
            <w:vMerge w:val="restart"/>
            <w:tcBorders>
              <w:top w:val="single" w:sz="4" w:space="0" w:color="auto"/>
              <w:bottom w:val="single" w:sz="4" w:space="0" w:color="auto"/>
            </w:tcBorders>
            <w:vAlign w:val="center"/>
          </w:tcPr>
          <w:p w:rsidR="00000000" w:rsidRDefault="00000000">
            <w:pPr>
              <w:pStyle w:val="Heading8"/>
              <w:rPr>
                <w:lang w:val="fr-CH"/>
              </w:rPr>
            </w:pPr>
            <w:r>
              <w:rPr>
                <w:lang w:val="fr-CH"/>
              </w:rPr>
              <w:t>Année</w:t>
            </w:r>
          </w:p>
        </w:tc>
        <w:tc>
          <w:tcPr>
            <w:tcW w:w="3572" w:type="dxa"/>
            <w:gridSpan w:val="8"/>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Zones urbaines</w:t>
            </w:r>
          </w:p>
        </w:tc>
        <w:tc>
          <w:tcPr>
            <w:tcW w:w="3439" w:type="dxa"/>
            <w:gridSpan w:val="8"/>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Zones rurales</w:t>
            </w:r>
          </w:p>
        </w:tc>
      </w:tr>
      <w:tr w:rsidR="00000000">
        <w:tblPrEx>
          <w:tblCellMar>
            <w:top w:w="0" w:type="dxa"/>
            <w:bottom w:w="0" w:type="dxa"/>
          </w:tblCellMar>
        </w:tblPrEx>
        <w:trPr>
          <w:gridAfter w:val="1"/>
          <w:wAfter w:w="8" w:type="dxa"/>
          <w:cantSplit/>
          <w:jc w:val="center"/>
        </w:trPr>
        <w:tc>
          <w:tcPr>
            <w:tcW w:w="2417" w:type="dxa"/>
            <w:gridSpan w:val="2"/>
            <w:vMerge/>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p>
        </w:tc>
        <w:tc>
          <w:tcPr>
            <w:tcW w:w="945"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Enseigne-ment préscolaire</w:t>
            </w:r>
          </w:p>
        </w:tc>
        <w:tc>
          <w:tcPr>
            <w:tcW w:w="918"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ESB 1er et 2e cycle (primaire)</w:t>
            </w:r>
          </w:p>
        </w:tc>
        <w:tc>
          <w:tcPr>
            <w:tcW w:w="806"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ESB 3e cycle (de base)</w:t>
            </w:r>
          </w:p>
        </w:tc>
        <w:tc>
          <w:tcPr>
            <w:tcW w:w="903"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Enseigne-ment secondaire du 1er cycle</w:t>
            </w:r>
          </w:p>
        </w:tc>
        <w:tc>
          <w:tcPr>
            <w:tcW w:w="890"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Enseigne-ment préscolaire</w:t>
            </w:r>
          </w:p>
        </w:tc>
        <w:tc>
          <w:tcPr>
            <w:tcW w:w="904"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ESB 1er et 2e cycle (primaire)</w:t>
            </w:r>
          </w:p>
        </w:tc>
        <w:tc>
          <w:tcPr>
            <w:tcW w:w="779"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ESB 3e cycle (de base)</w:t>
            </w:r>
          </w:p>
        </w:tc>
        <w:tc>
          <w:tcPr>
            <w:tcW w:w="866" w:type="dxa"/>
            <w:gridSpan w:val="2"/>
            <w:tcBorders>
              <w:top w:val="single" w:sz="4" w:space="0" w:color="auto"/>
              <w:bottom w:val="single" w:sz="4" w:space="0" w:color="auto"/>
            </w:tcBorders>
            <w:vAlign w:val="center"/>
          </w:tcPr>
          <w:p w:rsidR="00000000" w:rsidRDefault="00000000">
            <w:pPr>
              <w:widowControl w:val="0"/>
              <w:spacing w:before="80" w:after="80"/>
              <w:jc w:val="center"/>
              <w:rPr>
                <w:b/>
                <w:bCs/>
                <w:i/>
                <w:iCs/>
                <w:sz w:val="16"/>
                <w:szCs w:val="20"/>
                <w:lang w:val="fr-CH"/>
              </w:rPr>
            </w:pPr>
            <w:r>
              <w:rPr>
                <w:b/>
                <w:bCs/>
                <w:i/>
                <w:iCs/>
                <w:sz w:val="16"/>
                <w:szCs w:val="20"/>
                <w:lang w:val="fr-CH"/>
              </w:rPr>
              <w:t>Enseigne-ment secondaire du 1er cycle</w:t>
            </w:r>
          </w:p>
        </w:tc>
      </w:tr>
      <w:tr w:rsidR="00000000">
        <w:tblPrEx>
          <w:tblCellMar>
            <w:top w:w="0" w:type="dxa"/>
            <w:bottom w:w="0" w:type="dxa"/>
          </w:tblCellMar>
        </w:tblPrEx>
        <w:trPr>
          <w:gridBefore w:val="1"/>
          <w:wBefore w:w="8" w:type="dxa"/>
          <w:jc w:val="center"/>
        </w:trPr>
        <w:tc>
          <w:tcPr>
            <w:tcW w:w="2416" w:type="dxa"/>
            <w:gridSpan w:val="2"/>
            <w:tcBorders>
              <w:top w:val="single" w:sz="4" w:space="0" w:color="auto"/>
            </w:tcBorders>
          </w:tcPr>
          <w:p w:rsidR="00000000" w:rsidRDefault="00000000">
            <w:pPr>
              <w:widowControl w:val="0"/>
              <w:spacing w:before="80" w:after="80"/>
              <w:rPr>
                <w:sz w:val="18"/>
                <w:szCs w:val="20"/>
                <w:lang w:val="fr-CH"/>
              </w:rPr>
            </w:pPr>
            <w:r>
              <w:rPr>
                <w:sz w:val="18"/>
                <w:szCs w:val="20"/>
                <w:lang w:val="fr-CH"/>
              </w:rPr>
              <w:t>1994</w:t>
            </w:r>
          </w:p>
        </w:tc>
        <w:tc>
          <w:tcPr>
            <w:tcW w:w="945" w:type="dxa"/>
            <w:gridSpan w:val="2"/>
            <w:tcBorders>
              <w:top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39 946</w:t>
            </w:r>
          </w:p>
        </w:tc>
        <w:tc>
          <w:tcPr>
            <w:tcW w:w="919" w:type="dxa"/>
            <w:gridSpan w:val="2"/>
            <w:tcBorders>
              <w:top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387 682</w:t>
            </w:r>
          </w:p>
        </w:tc>
        <w:tc>
          <w:tcPr>
            <w:tcW w:w="806" w:type="dxa"/>
            <w:gridSpan w:val="2"/>
            <w:tcBorders>
              <w:top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129 011</w:t>
            </w:r>
          </w:p>
        </w:tc>
        <w:tc>
          <w:tcPr>
            <w:tcW w:w="903" w:type="dxa"/>
            <w:gridSpan w:val="2"/>
            <w:tcBorders>
              <w:top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68 419</w:t>
            </w:r>
          </w:p>
        </w:tc>
        <w:tc>
          <w:tcPr>
            <w:tcW w:w="890" w:type="dxa"/>
            <w:gridSpan w:val="2"/>
            <w:tcBorders>
              <w:top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10 680</w:t>
            </w:r>
          </w:p>
        </w:tc>
        <w:tc>
          <w:tcPr>
            <w:tcW w:w="904" w:type="dxa"/>
            <w:gridSpan w:val="2"/>
            <w:tcBorders>
              <w:top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447 407</w:t>
            </w:r>
          </w:p>
        </w:tc>
        <w:tc>
          <w:tcPr>
            <w:tcW w:w="779" w:type="dxa"/>
            <w:gridSpan w:val="2"/>
            <w:tcBorders>
              <w:top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30 664</w:t>
            </w:r>
          </w:p>
        </w:tc>
        <w:tc>
          <w:tcPr>
            <w:tcW w:w="866" w:type="dxa"/>
            <w:gridSpan w:val="2"/>
            <w:tcBorders>
              <w:top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7 820</w:t>
            </w:r>
          </w:p>
        </w:tc>
      </w:tr>
      <w:tr w:rsidR="00000000">
        <w:tblPrEx>
          <w:tblCellMar>
            <w:top w:w="0" w:type="dxa"/>
            <w:bottom w:w="0" w:type="dxa"/>
          </w:tblCellMar>
        </w:tblPrEx>
        <w:trPr>
          <w:gridBefore w:val="1"/>
          <w:wBefore w:w="8" w:type="dxa"/>
          <w:jc w:val="center"/>
        </w:trPr>
        <w:tc>
          <w:tcPr>
            <w:tcW w:w="2416" w:type="dxa"/>
            <w:gridSpan w:val="2"/>
          </w:tcPr>
          <w:p w:rsidR="00000000" w:rsidRDefault="00000000">
            <w:pPr>
              <w:widowControl w:val="0"/>
              <w:spacing w:before="80" w:after="80"/>
              <w:rPr>
                <w:sz w:val="18"/>
                <w:szCs w:val="20"/>
                <w:lang w:val="fr-CH"/>
              </w:rPr>
            </w:pPr>
            <w:r>
              <w:rPr>
                <w:sz w:val="18"/>
                <w:szCs w:val="20"/>
                <w:lang w:val="fr-CH"/>
              </w:rPr>
              <w:t>2005</w:t>
            </w:r>
          </w:p>
        </w:tc>
        <w:tc>
          <w:tcPr>
            <w:tcW w:w="945" w:type="dxa"/>
            <w:gridSpan w:val="2"/>
          </w:tcPr>
          <w:p w:rsidR="00000000" w:rsidRDefault="00000000">
            <w:pPr>
              <w:widowControl w:val="0"/>
              <w:spacing w:before="80" w:after="80"/>
              <w:ind w:right="170"/>
              <w:jc w:val="right"/>
              <w:rPr>
                <w:sz w:val="18"/>
                <w:szCs w:val="20"/>
                <w:lang w:val="fr-CH"/>
              </w:rPr>
            </w:pPr>
            <w:r>
              <w:rPr>
                <w:sz w:val="18"/>
                <w:szCs w:val="20"/>
                <w:lang w:val="fr-CH"/>
              </w:rPr>
              <w:t>66 592</w:t>
            </w:r>
          </w:p>
        </w:tc>
        <w:tc>
          <w:tcPr>
            <w:tcW w:w="919" w:type="dxa"/>
            <w:gridSpan w:val="2"/>
          </w:tcPr>
          <w:p w:rsidR="00000000" w:rsidRDefault="00000000">
            <w:pPr>
              <w:widowControl w:val="0"/>
              <w:spacing w:before="80" w:after="80"/>
              <w:ind w:right="170"/>
              <w:jc w:val="right"/>
              <w:rPr>
                <w:sz w:val="18"/>
                <w:szCs w:val="20"/>
                <w:lang w:val="fr-CH"/>
              </w:rPr>
            </w:pPr>
            <w:r>
              <w:rPr>
                <w:sz w:val="18"/>
                <w:szCs w:val="20"/>
                <w:lang w:val="fr-CH"/>
              </w:rPr>
              <w:t>454 378</w:t>
            </w:r>
          </w:p>
        </w:tc>
        <w:tc>
          <w:tcPr>
            <w:tcW w:w="806" w:type="dxa"/>
            <w:gridSpan w:val="2"/>
          </w:tcPr>
          <w:p w:rsidR="00000000" w:rsidRDefault="00000000">
            <w:pPr>
              <w:widowControl w:val="0"/>
              <w:spacing w:before="80" w:after="80"/>
              <w:ind w:right="170"/>
              <w:jc w:val="right"/>
              <w:rPr>
                <w:sz w:val="18"/>
                <w:szCs w:val="20"/>
                <w:lang w:val="fr-CH"/>
              </w:rPr>
            </w:pPr>
            <w:r>
              <w:rPr>
                <w:sz w:val="18"/>
                <w:szCs w:val="20"/>
                <w:lang w:val="fr-CH"/>
              </w:rPr>
              <w:t>205 918</w:t>
            </w:r>
          </w:p>
        </w:tc>
        <w:tc>
          <w:tcPr>
            <w:tcW w:w="903" w:type="dxa"/>
            <w:gridSpan w:val="2"/>
          </w:tcPr>
          <w:p w:rsidR="00000000" w:rsidRDefault="00000000">
            <w:pPr>
              <w:widowControl w:val="0"/>
              <w:spacing w:before="80" w:after="80"/>
              <w:ind w:right="170"/>
              <w:jc w:val="right"/>
              <w:rPr>
                <w:sz w:val="18"/>
                <w:szCs w:val="20"/>
                <w:lang w:val="fr-CH"/>
              </w:rPr>
            </w:pPr>
            <w:r>
              <w:rPr>
                <w:sz w:val="18"/>
                <w:szCs w:val="20"/>
                <w:lang w:val="fr-CH"/>
              </w:rPr>
              <w:t>159 059</w:t>
            </w:r>
          </w:p>
        </w:tc>
        <w:tc>
          <w:tcPr>
            <w:tcW w:w="890" w:type="dxa"/>
            <w:gridSpan w:val="2"/>
          </w:tcPr>
          <w:p w:rsidR="00000000" w:rsidRDefault="00000000">
            <w:pPr>
              <w:widowControl w:val="0"/>
              <w:spacing w:before="80" w:after="80"/>
              <w:ind w:right="170"/>
              <w:jc w:val="right"/>
              <w:rPr>
                <w:sz w:val="18"/>
                <w:szCs w:val="20"/>
                <w:lang w:val="fr-CH"/>
              </w:rPr>
            </w:pPr>
            <w:r>
              <w:rPr>
                <w:sz w:val="18"/>
                <w:szCs w:val="20"/>
                <w:lang w:val="fr-CH"/>
              </w:rPr>
              <w:t>58 181</w:t>
            </w:r>
          </w:p>
        </w:tc>
        <w:tc>
          <w:tcPr>
            <w:tcW w:w="904" w:type="dxa"/>
            <w:gridSpan w:val="2"/>
          </w:tcPr>
          <w:p w:rsidR="00000000" w:rsidRDefault="00000000">
            <w:pPr>
              <w:widowControl w:val="0"/>
              <w:spacing w:before="80" w:after="80"/>
              <w:ind w:right="170"/>
              <w:jc w:val="right"/>
              <w:rPr>
                <w:sz w:val="18"/>
                <w:szCs w:val="20"/>
                <w:lang w:val="fr-CH"/>
              </w:rPr>
            </w:pPr>
            <w:r>
              <w:rPr>
                <w:sz w:val="18"/>
                <w:szCs w:val="20"/>
                <w:lang w:val="fr-CH"/>
              </w:rPr>
              <w:t>479 155</w:t>
            </w:r>
          </w:p>
        </w:tc>
        <w:tc>
          <w:tcPr>
            <w:tcW w:w="779" w:type="dxa"/>
            <w:gridSpan w:val="2"/>
          </w:tcPr>
          <w:p w:rsidR="00000000" w:rsidRDefault="00000000">
            <w:pPr>
              <w:widowControl w:val="0"/>
              <w:spacing w:before="80" w:after="80"/>
              <w:ind w:right="170"/>
              <w:jc w:val="right"/>
              <w:rPr>
                <w:sz w:val="18"/>
                <w:szCs w:val="20"/>
                <w:lang w:val="fr-CH"/>
              </w:rPr>
            </w:pPr>
            <w:r>
              <w:rPr>
                <w:sz w:val="18"/>
                <w:szCs w:val="20"/>
                <w:lang w:val="fr-CH"/>
              </w:rPr>
              <w:t>117 845</w:t>
            </w:r>
          </w:p>
        </w:tc>
        <w:tc>
          <w:tcPr>
            <w:tcW w:w="866" w:type="dxa"/>
            <w:gridSpan w:val="2"/>
          </w:tcPr>
          <w:p w:rsidR="00000000" w:rsidRDefault="00000000">
            <w:pPr>
              <w:widowControl w:val="0"/>
              <w:spacing w:before="80" w:after="80"/>
              <w:ind w:right="170"/>
              <w:jc w:val="right"/>
              <w:rPr>
                <w:sz w:val="18"/>
                <w:szCs w:val="20"/>
                <w:lang w:val="fr-CH"/>
              </w:rPr>
            </w:pPr>
            <w:r>
              <w:rPr>
                <w:sz w:val="18"/>
                <w:szCs w:val="20"/>
                <w:lang w:val="fr-CH"/>
              </w:rPr>
              <w:t>57 272</w:t>
            </w:r>
          </w:p>
        </w:tc>
      </w:tr>
      <w:tr w:rsidR="00000000">
        <w:tblPrEx>
          <w:tblCellMar>
            <w:top w:w="0" w:type="dxa"/>
            <w:bottom w:w="0" w:type="dxa"/>
          </w:tblCellMar>
        </w:tblPrEx>
        <w:trPr>
          <w:gridBefore w:val="1"/>
          <w:wBefore w:w="8" w:type="dxa"/>
          <w:jc w:val="center"/>
        </w:trPr>
        <w:tc>
          <w:tcPr>
            <w:tcW w:w="2416" w:type="dxa"/>
            <w:gridSpan w:val="2"/>
          </w:tcPr>
          <w:p w:rsidR="00000000" w:rsidRDefault="00000000">
            <w:pPr>
              <w:widowControl w:val="0"/>
              <w:spacing w:before="80" w:after="80"/>
              <w:rPr>
                <w:sz w:val="18"/>
                <w:szCs w:val="20"/>
                <w:lang w:val="fr-CH"/>
              </w:rPr>
            </w:pPr>
            <w:r>
              <w:rPr>
                <w:sz w:val="18"/>
                <w:szCs w:val="20"/>
                <w:lang w:val="fr-CH"/>
              </w:rPr>
              <w:t>2006</w:t>
            </w:r>
          </w:p>
        </w:tc>
        <w:tc>
          <w:tcPr>
            <w:tcW w:w="945" w:type="dxa"/>
            <w:gridSpan w:val="2"/>
          </w:tcPr>
          <w:p w:rsidR="00000000" w:rsidRDefault="00000000">
            <w:pPr>
              <w:widowControl w:val="0"/>
              <w:spacing w:before="80" w:after="80"/>
              <w:ind w:right="170"/>
              <w:jc w:val="right"/>
              <w:rPr>
                <w:sz w:val="18"/>
                <w:szCs w:val="20"/>
                <w:lang w:val="fr-CH"/>
              </w:rPr>
            </w:pPr>
            <w:r>
              <w:rPr>
                <w:sz w:val="18"/>
                <w:szCs w:val="20"/>
                <w:lang w:val="fr-CH"/>
              </w:rPr>
              <w:t>68 360</w:t>
            </w:r>
          </w:p>
        </w:tc>
        <w:tc>
          <w:tcPr>
            <w:tcW w:w="919" w:type="dxa"/>
            <w:gridSpan w:val="2"/>
          </w:tcPr>
          <w:p w:rsidR="00000000" w:rsidRDefault="00000000">
            <w:pPr>
              <w:widowControl w:val="0"/>
              <w:spacing w:before="80" w:after="80"/>
              <w:ind w:right="170"/>
              <w:jc w:val="right"/>
              <w:rPr>
                <w:sz w:val="18"/>
                <w:szCs w:val="20"/>
                <w:lang w:val="fr-CH"/>
              </w:rPr>
            </w:pPr>
            <w:r>
              <w:rPr>
                <w:sz w:val="18"/>
                <w:szCs w:val="20"/>
                <w:lang w:val="fr-CH"/>
              </w:rPr>
              <w:t>457 437</w:t>
            </w:r>
          </w:p>
        </w:tc>
        <w:tc>
          <w:tcPr>
            <w:tcW w:w="806" w:type="dxa"/>
            <w:gridSpan w:val="2"/>
          </w:tcPr>
          <w:p w:rsidR="00000000" w:rsidRDefault="00000000">
            <w:pPr>
              <w:widowControl w:val="0"/>
              <w:spacing w:before="80" w:after="80"/>
              <w:ind w:right="170"/>
              <w:jc w:val="right"/>
              <w:rPr>
                <w:sz w:val="18"/>
                <w:szCs w:val="20"/>
                <w:lang w:val="fr-CH"/>
              </w:rPr>
            </w:pPr>
            <w:r>
              <w:rPr>
                <w:sz w:val="18"/>
                <w:szCs w:val="20"/>
                <w:lang w:val="fr-CH"/>
              </w:rPr>
              <w:t>208 923</w:t>
            </w:r>
          </w:p>
        </w:tc>
        <w:tc>
          <w:tcPr>
            <w:tcW w:w="903" w:type="dxa"/>
            <w:gridSpan w:val="2"/>
          </w:tcPr>
          <w:p w:rsidR="00000000" w:rsidRDefault="00000000">
            <w:pPr>
              <w:widowControl w:val="0"/>
              <w:spacing w:before="80" w:after="80"/>
              <w:ind w:right="170"/>
              <w:jc w:val="right"/>
              <w:rPr>
                <w:sz w:val="18"/>
                <w:szCs w:val="20"/>
                <w:lang w:val="fr-CH"/>
              </w:rPr>
            </w:pPr>
            <w:r>
              <w:rPr>
                <w:sz w:val="18"/>
                <w:szCs w:val="20"/>
                <w:lang w:val="fr-CH"/>
              </w:rPr>
              <w:t>164 948</w:t>
            </w:r>
          </w:p>
        </w:tc>
        <w:tc>
          <w:tcPr>
            <w:tcW w:w="890" w:type="dxa"/>
            <w:gridSpan w:val="2"/>
          </w:tcPr>
          <w:p w:rsidR="00000000" w:rsidRDefault="00000000">
            <w:pPr>
              <w:widowControl w:val="0"/>
              <w:spacing w:before="80" w:after="80"/>
              <w:ind w:right="170"/>
              <w:jc w:val="right"/>
              <w:rPr>
                <w:sz w:val="18"/>
                <w:szCs w:val="20"/>
                <w:lang w:val="fr-CH"/>
              </w:rPr>
            </w:pPr>
            <w:r>
              <w:rPr>
                <w:sz w:val="18"/>
                <w:szCs w:val="20"/>
                <w:lang w:val="fr-CH"/>
              </w:rPr>
              <w:t>59 726</w:t>
            </w:r>
          </w:p>
        </w:tc>
        <w:tc>
          <w:tcPr>
            <w:tcW w:w="904" w:type="dxa"/>
            <w:gridSpan w:val="2"/>
          </w:tcPr>
          <w:p w:rsidR="00000000" w:rsidRDefault="00000000">
            <w:pPr>
              <w:widowControl w:val="0"/>
              <w:spacing w:before="80" w:after="80"/>
              <w:ind w:right="170"/>
              <w:jc w:val="right"/>
              <w:rPr>
                <w:sz w:val="18"/>
                <w:szCs w:val="20"/>
                <w:lang w:val="fr-CH"/>
              </w:rPr>
            </w:pPr>
            <w:r>
              <w:rPr>
                <w:sz w:val="18"/>
                <w:szCs w:val="20"/>
                <w:lang w:val="fr-CH"/>
              </w:rPr>
              <w:t>482 382</w:t>
            </w:r>
          </w:p>
        </w:tc>
        <w:tc>
          <w:tcPr>
            <w:tcW w:w="779" w:type="dxa"/>
            <w:gridSpan w:val="2"/>
          </w:tcPr>
          <w:p w:rsidR="00000000" w:rsidRDefault="00000000">
            <w:pPr>
              <w:widowControl w:val="0"/>
              <w:spacing w:before="80" w:after="80"/>
              <w:ind w:right="170"/>
              <w:jc w:val="right"/>
              <w:rPr>
                <w:sz w:val="18"/>
                <w:szCs w:val="20"/>
                <w:lang w:val="fr-CH"/>
              </w:rPr>
            </w:pPr>
            <w:r>
              <w:rPr>
                <w:sz w:val="18"/>
                <w:szCs w:val="20"/>
                <w:lang w:val="fr-CH"/>
              </w:rPr>
              <w:t>119 565</w:t>
            </w:r>
          </w:p>
        </w:tc>
        <w:tc>
          <w:tcPr>
            <w:tcW w:w="866" w:type="dxa"/>
            <w:gridSpan w:val="2"/>
          </w:tcPr>
          <w:p w:rsidR="00000000" w:rsidRDefault="00000000">
            <w:pPr>
              <w:widowControl w:val="0"/>
              <w:spacing w:before="80" w:after="80"/>
              <w:ind w:right="170"/>
              <w:jc w:val="right"/>
              <w:rPr>
                <w:sz w:val="18"/>
                <w:szCs w:val="20"/>
                <w:lang w:val="fr-CH"/>
              </w:rPr>
            </w:pPr>
            <w:r>
              <w:rPr>
                <w:sz w:val="18"/>
                <w:szCs w:val="20"/>
                <w:lang w:val="fr-CH"/>
              </w:rPr>
              <w:t>59 393</w:t>
            </w:r>
          </w:p>
        </w:tc>
      </w:tr>
      <w:tr w:rsidR="00000000">
        <w:tblPrEx>
          <w:tblCellMar>
            <w:top w:w="0" w:type="dxa"/>
            <w:bottom w:w="0" w:type="dxa"/>
          </w:tblCellMar>
        </w:tblPrEx>
        <w:trPr>
          <w:gridBefore w:val="1"/>
          <w:wBefore w:w="8" w:type="dxa"/>
          <w:jc w:val="center"/>
        </w:trPr>
        <w:tc>
          <w:tcPr>
            <w:tcW w:w="2416" w:type="dxa"/>
            <w:gridSpan w:val="2"/>
          </w:tcPr>
          <w:p w:rsidR="00000000" w:rsidRDefault="00000000">
            <w:pPr>
              <w:widowControl w:val="0"/>
              <w:spacing w:before="80" w:after="80"/>
              <w:rPr>
                <w:sz w:val="18"/>
                <w:szCs w:val="20"/>
                <w:lang w:val="fr-CH"/>
              </w:rPr>
            </w:pPr>
            <w:r>
              <w:rPr>
                <w:sz w:val="18"/>
                <w:szCs w:val="20"/>
                <w:lang w:val="fr-CH"/>
              </w:rPr>
              <w:t>Accroissement en chiffres absolus 1994-1996</w:t>
            </w:r>
          </w:p>
        </w:tc>
        <w:tc>
          <w:tcPr>
            <w:tcW w:w="945" w:type="dxa"/>
            <w:gridSpan w:val="2"/>
          </w:tcPr>
          <w:p w:rsidR="00000000" w:rsidRDefault="00000000">
            <w:pPr>
              <w:widowControl w:val="0"/>
              <w:spacing w:before="80" w:after="80"/>
              <w:ind w:right="170"/>
              <w:jc w:val="right"/>
              <w:rPr>
                <w:sz w:val="18"/>
                <w:szCs w:val="20"/>
                <w:lang w:val="fr-CH"/>
              </w:rPr>
            </w:pPr>
            <w:r>
              <w:rPr>
                <w:sz w:val="18"/>
                <w:szCs w:val="20"/>
                <w:lang w:val="fr-CH"/>
              </w:rPr>
              <w:t>28 414</w:t>
            </w:r>
          </w:p>
        </w:tc>
        <w:tc>
          <w:tcPr>
            <w:tcW w:w="919" w:type="dxa"/>
            <w:gridSpan w:val="2"/>
          </w:tcPr>
          <w:p w:rsidR="00000000" w:rsidRDefault="00000000">
            <w:pPr>
              <w:widowControl w:val="0"/>
              <w:spacing w:before="80" w:after="80"/>
              <w:ind w:right="170"/>
              <w:jc w:val="right"/>
              <w:rPr>
                <w:sz w:val="18"/>
                <w:szCs w:val="20"/>
                <w:lang w:val="fr-CH"/>
              </w:rPr>
            </w:pPr>
            <w:r>
              <w:rPr>
                <w:sz w:val="18"/>
                <w:szCs w:val="20"/>
                <w:lang w:val="fr-CH"/>
              </w:rPr>
              <w:t>69 755</w:t>
            </w:r>
          </w:p>
        </w:tc>
        <w:tc>
          <w:tcPr>
            <w:tcW w:w="806" w:type="dxa"/>
            <w:gridSpan w:val="2"/>
          </w:tcPr>
          <w:p w:rsidR="00000000" w:rsidRDefault="00000000">
            <w:pPr>
              <w:widowControl w:val="0"/>
              <w:spacing w:before="80" w:after="80"/>
              <w:ind w:right="170"/>
              <w:jc w:val="right"/>
              <w:rPr>
                <w:sz w:val="18"/>
                <w:szCs w:val="20"/>
                <w:lang w:val="fr-CH"/>
              </w:rPr>
            </w:pPr>
            <w:r>
              <w:rPr>
                <w:sz w:val="18"/>
                <w:szCs w:val="20"/>
                <w:lang w:val="fr-CH"/>
              </w:rPr>
              <w:t>79 912</w:t>
            </w:r>
          </w:p>
        </w:tc>
        <w:tc>
          <w:tcPr>
            <w:tcW w:w="903" w:type="dxa"/>
            <w:gridSpan w:val="2"/>
          </w:tcPr>
          <w:p w:rsidR="00000000" w:rsidRDefault="00000000">
            <w:pPr>
              <w:widowControl w:val="0"/>
              <w:spacing w:before="80" w:after="80"/>
              <w:ind w:right="170"/>
              <w:jc w:val="right"/>
              <w:rPr>
                <w:sz w:val="18"/>
                <w:szCs w:val="20"/>
                <w:lang w:val="fr-CH"/>
              </w:rPr>
            </w:pPr>
            <w:r>
              <w:rPr>
                <w:sz w:val="18"/>
                <w:szCs w:val="20"/>
                <w:lang w:val="fr-CH"/>
              </w:rPr>
              <w:t>96 529</w:t>
            </w:r>
          </w:p>
        </w:tc>
        <w:tc>
          <w:tcPr>
            <w:tcW w:w="890" w:type="dxa"/>
            <w:gridSpan w:val="2"/>
          </w:tcPr>
          <w:p w:rsidR="00000000" w:rsidRDefault="00000000">
            <w:pPr>
              <w:widowControl w:val="0"/>
              <w:spacing w:before="80" w:after="80"/>
              <w:ind w:right="170"/>
              <w:jc w:val="right"/>
              <w:rPr>
                <w:sz w:val="18"/>
                <w:szCs w:val="20"/>
                <w:lang w:val="fr-CH"/>
              </w:rPr>
            </w:pPr>
            <w:r>
              <w:rPr>
                <w:sz w:val="18"/>
                <w:szCs w:val="20"/>
                <w:lang w:val="fr-CH"/>
              </w:rPr>
              <w:t>49 046</w:t>
            </w:r>
          </w:p>
        </w:tc>
        <w:tc>
          <w:tcPr>
            <w:tcW w:w="904" w:type="dxa"/>
            <w:gridSpan w:val="2"/>
          </w:tcPr>
          <w:p w:rsidR="00000000" w:rsidRDefault="00000000">
            <w:pPr>
              <w:widowControl w:val="0"/>
              <w:spacing w:before="80" w:after="80"/>
              <w:ind w:right="170"/>
              <w:jc w:val="right"/>
              <w:rPr>
                <w:sz w:val="18"/>
                <w:szCs w:val="20"/>
                <w:lang w:val="fr-CH"/>
              </w:rPr>
            </w:pPr>
            <w:r>
              <w:rPr>
                <w:sz w:val="18"/>
                <w:szCs w:val="20"/>
                <w:lang w:val="fr-CH"/>
              </w:rPr>
              <w:t>34 975</w:t>
            </w:r>
          </w:p>
        </w:tc>
        <w:tc>
          <w:tcPr>
            <w:tcW w:w="779" w:type="dxa"/>
            <w:gridSpan w:val="2"/>
          </w:tcPr>
          <w:p w:rsidR="00000000" w:rsidRDefault="00000000">
            <w:pPr>
              <w:widowControl w:val="0"/>
              <w:spacing w:before="80" w:after="80"/>
              <w:ind w:right="170"/>
              <w:jc w:val="right"/>
              <w:rPr>
                <w:sz w:val="18"/>
                <w:szCs w:val="20"/>
                <w:lang w:val="fr-CH"/>
              </w:rPr>
            </w:pPr>
            <w:r>
              <w:rPr>
                <w:sz w:val="18"/>
                <w:szCs w:val="20"/>
                <w:lang w:val="fr-CH"/>
              </w:rPr>
              <w:t>88 901</w:t>
            </w:r>
          </w:p>
        </w:tc>
        <w:tc>
          <w:tcPr>
            <w:tcW w:w="866" w:type="dxa"/>
            <w:gridSpan w:val="2"/>
          </w:tcPr>
          <w:p w:rsidR="00000000" w:rsidRDefault="00000000">
            <w:pPr>
              <w:widowControl w:val="0"/>
              <w:spacing w:before="80" w:after="80"/>
              <w:ind w:right="170"/>
              <w:jc w:val="right"/>
              <w:rPr>
                <w:sz w:val="18"/>
                <w:szCs w:val="20"/>
                <w:lang w:val="fr-CH"/>
              </w:rPr>
            </w:pPr>
            <w:r>
              <w:rPr>
                <w:sz w:val="18"/>
                <w:szCs w:val="20"/>
                <w:lang w:val="fr-CH"/>
              </w:rPr>
              <w:t>51 573</w:t>
            </w:r>
          </w:p>
        </w:tc>
      </w:tr>
      <w:tr w:rsidR="00000000">
        <w:tblPrEx>
          <w:tblCellMar>
            <w:top w:w="0" w:type="dxa"/>
            <w:bottom w:w="0" w:type="dxa"/>
          </w:tblCellMar>
        </w:tblPrEx>
        <w:trPr>
          <w:gridBefore w:val="1"/>
          <w:wBefore w:w="8" w:type="dxa"/>
          <w:jc w:val="center"/>
        </w:trPr>
        <w:tc>
          <w:tcPr>
            <w:tcW w:w="2416" w:type="dxa"/>
            <w:gridSpan w:val="2"/>
            <w:tcBorders>
              <w:bottom w:val="single" w:sz="4" w:space="0" w:color="auto"/>
            </w:tcBorders>
          </w:tcPr>
          <w:p w:rsidR="00000000" w:rsidRDefault="00000000">
            <w:pPr>
              <w:widowControl w:val="0"/>
              <w:spacing w:before="80" w:after="80"/>
              <w:rPr>
                <w:sz w:val="18"/>
                <w:szCs w:val="20"/>
                <w:lang w:val="fr-CH"/>
              </w:rPr>
            </w:pPr>
            <w:r>
              <w:rPr>
                <w:sz w:val="18"/>
                <w:szCs w:val="20"/>
                <w:lang w:val="fr-CH"/>
              </w:rPr>
              <w:t>Accroissement en % 1994-2006</w:t>
            </w:r>
          </w:p>
        </w:tc>
        <w:tc>
          <w:tcPr>
            <w:tcW w:w="945" w:type="dxa"/>
            <w:gridSpan w:val="2"/>
            <w:tcBorders>
              <w:bottom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71</w:t>
            </w:r>
          </w:p>
        </w:tc>
        <w:tc>
          <w:tcPr>
            <w:tcW w:w="919" w:type="dxa"/>
            <w:gridSpan w:val="2"/>
            <w:tcBorders>
              <w:bottom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18</w:t>
            </w:r>
          </w:p>
        </w:tc>
        <w:tc>
          <w:tcPr>
            <w:tcW w:w="806" w:type="dxa"/>
            <w:gridSpan w:val="2"/>
            <w:tcBorders>
              <w:bottom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62</w:t>
            </w:r>
          </w:p>
        </w:tc>
        <w:tc>
          <w:tcPr>
            <w:tcW w:w="903" w:type="dxa"/>
            <w:gridSpan w:val="2"/>
            <w:tcBorders>
              <w:bottom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141</w:t>
            </w:r>
          </w:p>
        </w:tc>
        <w:tc>
          <w:tcPr>
            <w:tcW w:w="890" w:type="dxa"/>
            <w:gridSpan w:val="2"/>
            <w:tcBorders>
              <w:bottom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459</w:t>
            </w:r>
          </w:p>
        </w:tc>
        <w:tc>
          <w:tcPr>
            <w:tcW w:w="904" w:type="dxa"/>
            <w:gridSpan w:val="2"/>
            <w:tcBorders>
              <w:bottom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8</w:t>
            </w:r>
          </w:p>
        </w:tc>
        <w:tc>
          <w:tcPr>
            <w:tcW w:w="779" w:type="dxa"/>
            <w:gridSpan w:val="2"/>
            <w:tcBorders>
              <w:bottom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290</w:t>
            </w:r>
          </w:p>
        </w:tc>
        <w:tc>
          <w:tcPr>
            <w:tcW w:w="866" w:type="dxa"/>
            <w:gridSpan w:val="2"/>
            <w:tcBorders>
              <w:bottom w:val="single" w:sz="4" w:space="0" w:color="auto"/>
            </w:tcBorders>
          </w:tcPr>
          <w:p w:rsidR="00000000" w:rsidRDefault="00000000">
            <w:pPr>
              <w:widowControl w:val="0"/>
              <w:spacing w:before="80" w:after="80"/>
              <w:ind w:right="170"/>
              <w:jc w:val="right"/>
              <w:rPr>
                <w:sz w:val="18"/>
                <w:szCs w:val="20"/>
                <w:lang w:val="fr-CH"/>
              </w:rPr>
            </w:pPr>
            <w:r>
              <w:rPr>
                <w:sz w:val="18"/>
                <w:szCs w:val="20"/>
                <w:lang w:val="fr-CH"/>
              </w:rPr>
              <w:t>659</w:t>
            </w:r>
          </w:p>
        </w:tc>
      </w:tr>
    </w:tbl>
    <w:p w:rsidR="00000000" w:rsidRDefault="00000000">
      <w:pPr>
        <w:spacing w:before="80" w:after="360"/>
        <w:ind w:left="567"/>
        <w:rPr>
          <w:bCs/>
          <w:iCs/>
          <w:sz w:val="20"/>
          <w:szCs w:val="28"/>
          <w:lang w:val="fr-CH"/>
        </w:rPr>
      </w:pPr>
      <w:r>
        <w:rPr>
          <w:bCs/>
          <w:i/>
          <w:sz w:val="20"/>
          <w:szCs w:val="20"/>
          <w:lang w:val="fr-CH"/>
        </w:rPr>
        <w:t xml:space="preserve">Source : </w:t>
      </w:r>
      <w:r>
        <w:rPr>
          <w:bCs/>
          <w:iCs/>
          <w:sz w:val="20"/>
          <w:szCs w:val="20"/>
          <w:lang w:val="fr-CH"/>
        </w:rPr>
        <w:t xml:space="preserve"> Ministère de l’éducation et de la culture, DGPEC; les données sont estimées à partir de 2005.</w:t>
      </w:r>
    </w:p>
    <w:p w:rsidR="00000000" w:rsidRDefault="00000000">
      <w:pPr>
        <w:pStyle w:val="xl23"/>
        <w:spacing w:before="0" w:beforeAutospacing="0" w:after="240" w:afterAutospacing="0"/>
        <w:rPr>
          <w:rFonts w:ascii="Times New Roman" w:hAnsi="Times New Roman" w:cs="Times New Roman"/>
          <w:lang w:val="fr-CH" w:eastAsia="en-US"/>
        </w:rPr>
      </w:pPr>
      <w:r>
        <w:rPr>
          <w:rFonts w:ascii="Times New Roman" w:hAnsi="Times New Roman" w:cs="Times New Roman"/>
          <w:lang w:val="fr-CH" w:eastAsia="en-US"/>
        </w:rPr>
        <w:t>2.</w:t>
      </w:r>
      <w:r>
        <w:rPr>
          <w:rFonts w:ascii="Times New Roman" w:hAnsi="Times New Roman" w:cs="Times New Roman"/>
          <w:lang w:val="fr-CH" w:eastAsia="en-US"/>
        </w:rPr>
        <w:tab/>
        <w:t>Éducation et PIB</w:t>
      </w:r>
    </w:p>
    <w:p w:rsidR="00000000" w:rsidRDefault="00000000">
      <w:pPr>
        <w:autoSpaceDE w:val="0"/>
        <w:autoSpaceDN w:val="0"/>
        <w:adjustRightInd w:val="0"/>
        <w:spacing w:after="240"/>
        <w:rPr>
          <w:bCs/>
          <w:lang w:val="fr-CH"/>
        </w:rPr>
      </w:pPr>
      <w:r>
        <w:rPr>
          <w:bCs/>
          <w:lang w:val="fr-CH"/>
        </w:rPr>
        <w:t>45.</w:t>
      </w:r>
      <w:r>
        <w:rPr>
          <w:bCs/>
          <w:lang w:val="fr-CH"/>
        </w:rPr>
        <w:tab/>
        <w:t xml:space="preserve">En ce qui concerne l’évolution de la part en pourcentage du produit intérieur brut (PIB) et du budget national consacrée à l’éducation, on constate une phase d’accroissement continu entre 1993 et 2000.  Cette phase contraste avec celle qui s’est ouverte en 2001, année à partir de laquelle cette part a diminué; cette diminution s’est accentuée jusqu’en 2004, avant un léger redressement en 2005. Quant à la part des dépenses budgétaires consacrées à l’éducation, elle n’a pas véritablement changé au cours de la période examinée, s’échelonnant entre 17 et 20 %.  </w:t>
      </w:r>
    </w:p>
    <w:p w:rsidR="00000000" w:rsidRDefault="00000000">
      <w:pPr>
        <w:pStyle w:val="Heading4"/>
        <w:autoSpaceDE/>
        <w:autoSpaceDN/>
        <w:adjustRightInd/>
        <w:spacing w:after="180"/>
        <w:rPr>
          <w:sz w:val="22"/>
          <w:lang w:val="fr-CH"/>
        </w:rPr>
      </w:pPr>
      <w:r>
        <w:rPr>
          <w:sz w:val="22"/>
          <w:lang w:val="fr-CH"/>
        </w:rPr>
        <w:t xml:space="preserve">Ministère de l’éducation et de la culture, 1993-2005 – Budget et exécution </w:t>
      </w:r>
    </w:p>
    <w:p w:rsidR="00000000" w:rsidRDefault="00000000">
      <w:pPr>
        <w:spacing w:after="180"/>
        <w:jc w:val="center"/>
        <w:rPr>
          <w:i/>
          <w:iCs/>
          <w:sz w:val="20"/>
          <w:szCs w:val="20"/>
          <w:lang w:val="fr-CH"/>
        </w:rPr>
      </w:pPr>
      <w:r>
        <w:rPr>
          <w:i/>
          <w:iCs/>
          <w:sz w:val="20"/>
          <w:szCs w:val="20"/>
          <w:lang w:val="fr-CH"/>
        </w:rPr>
        <w:t>(En millions de guaraníes)</w:t>
      </w:r>
    </w:p>
    <w:p w:rsidR="00000000" w:rsidRDefault="00000000">
      <w:pPr>
        <w:spacing w:after="180"/>
        <w:jc w:val="center"/>
        <w:rPr>
          <w:b/>
          <w:bCs/>
          <w:sz w:val="20"/>
          <w:lang w:val="fr-CH"/>
        </w:rPr>
      </w:pPr>
      <w:r>
        <w:rPr>
          <w:b/>
          <w:bCs/>
          <w:sz w:val="20"/>
          <w:szCs w:val="20"/>
          <w:lang w:val="fr-CH"/>
        </w:rPr>
        <w:t>1993 - 1999</w:t>
      </w:r>
    </w:p>
    <w:tbl>
      <w:tblPr>
        <w:tblW w:w="5000" w:type="pct"/>
        <w:tblLayout w:type="fixed"/>
        <w:tblCellMar>
          <w:left w:w="0" w:type="dxa"/>
          <w:right w:w="0" w:type="dxa"/>
        </w:tblCellMar>
        <w:tblLook w:val="0000" w:firstRow="0" w:lastRow="0" w:firstColumn="0" w:lastColumn="0" w:noHBand="0" w:noVBand="0"/>
      </w:tblPr>
      <w:tblGrid>
        <w:gridCol w:w="1812"/>
        <w:gridCol w:w="1088"/>
        <w:gridCol w:w="1088"/>
        <w:gridCol w:w="1088"/>
        <w:gridCol w:w="1088"/>
        <w:gridCol w:w="1088"/>
        <w:gridCol w:w="1088"/>
        <w:gridCol w:w="1088"/>
      </w:tblGrid>
      <w:tr w:rsidR="00000000">
        <w:trPr>
          <w:tblHeader/>
        </w:trPr>
        <w:tc>
          <w:tcPr>
            <w:tcW w:w="1812" w:type="dxa"/>
            <w:tcBorders>
              <w:top w:val="single" w:sz="4" w:space="0" w:color="auto"/>
              <w:bottom w:val="single" w:sz="4" w:space="0" w:color="auto"/>
            </w:tcBorders>
            <w:noWrap/>
            <w:vAlign w:val="center"/>
          </w:tcPr>
          <w:p w:rsidR="00000000" w:rsidRDefault="00000000">
            <w:pPr>
              <w:pStyle w:val="Heading9"/>
              <w:jc w:val="center"/>
              <w:rPr>
                <w:i/>
                <w:iCs/>
                <w:color w:val="auto"/>
                <w:lang w:val="fr-CH"/>
              </w:rPr>
            </w:pPr>
            <w:r>
              <w:rPr>
                <w:i/>
                <w:iCs/>
                <w:color w:val="auto"/>
                <w:lang w:val="fr-CH"/>
              </w:rPr>
              <w:t>Rubriques</w:t>
            </w:r>
          </w:p>
        </w:tc>
        <w:tc>
          <w:tcPr>
            <w:tcW w:w="1088" w:type="dxa"/>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20"/>
                <w:lang w:val="fr-CH"/>
              </w:rPr>
            </w:pPr>
            <w:r>
              <w:rPr>
                <w:b/>
                <w:bCs/>
                <w:i/>
                <w:iCs/>
                <w:sz w:val="18"/>
                <w:szCs w:val="20"/>
                <w:lang w:val="fr-CH"/>
              </w:rPr>
              <w:t>1993</w:t>
            </w:r>
          </w:p>
        </w:tc>
        <w:tc>
          <w:tcPr>
            <w:tcW w:w="1088" w:type="dxa"/>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20"/>
                <w:lang w:val="fr-CH"/>
              </w:rPr>
            </w:pPr>
            <w:r>
              <w:rPr>
                <w:b/>
                <w:bCs/>
                <w:i/>
                <w:iCs/>
                <w:sz w:val="18"/>
                <w:szCs w:val="20"/>
                <w:lang w:val="fr-CH"/>
              </w:rPr>
              <w:t>1994</w:t>
            </w:r>
          </w:p>
        </w:tc>
        <w:tc>
          <w:tcPr>
            <w:tcW w:w="1088" w:type="dxa"/>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20"/>
                <w:lang w:val="fr-CH"/>
              </w:rPr>
            </w:pPr>
            <w:r>
              <w:rPr>
                <w:b/>
                <w:bCs/>
                <w:i/>
                <w:iCs/>
                <w:sz w:val="18"/>
                <w:szCs w:val="20"/>
                <w:lang w:val="fr-CH"/>
              </w:rPr>
              <w:t>1995</w:t>
            </w:r>
          </w:p>
        </w:tc>
        <w:tc>
          <w:tcPr>
            <w:tcW w:w="1088" w:type="dxa"/>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20"/>
                <w:lang w:val="fr-CH"/>
              </w:rPr>
            </w:pPr>
            <w:r>
              <w:rPr>
                <w:b/>
                <w:bCs/>
                <w:i/>
                <w:iCs/>
                <w:sz w:val="18"/>
                <w:szCs w:val="20"/>
                <w:lang w:val="fr-CH"/>
              </w:rPr>
              <w:t>1996</w:t>
            </w:r>
          </w:p>
        </w:tc>
        <w:tc>
          <w:tcPr>
            <w:tcW w:w="1088" w:type="dxa"/>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20"/>
                <w:lang w:val="fr-CH"/>
              </w:rPr>
            </w:pPr>
            <w:r>
              <w:rPr>
                <w:b/>
                <w:bCs/>
                <w:i/>
                <w:iCs/>
                <w:sz w:val="18"/>
                <w:szCs w:val="20"/>
                <w:lang w:val="fr-CH"/>
              </w:rPr>
              <w:t>1997</w:t>
            </w:r>
          </w:p>
        </w:tc>
        <w:tc>
          <w:tcPr>
            <w:tcW w:w="1088" w:type="dxa"/>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20"/>
                <w:lang w:val="fr-CH"/>
              </w:rPr>
            </w:pPr>
            <w:r>
              <w:rPr>
                <w:b/>
                <w:bCs/>
                <w:i/>
                <w:iCs/>
                <w:sz w:val="18"/>
                <w:szCs w:val="20"/>
                <w:lang w:val="fr-CH"/>
              </w:rPr>
              <w:t>1998</w:t>
            </w:r>
          </w:p>
        </w:tc>
        <w:tc>
          <w:tcPr>
            <w:tcW w:w="1088" w:type="dxa"/>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20"/>
                <w:lang w:val="fr-CH"/>
              </w:rPr>
            </w:pPr>
            <w:r>
              <w:rPr>
                <w:b/>
                <w:bCs/>
                <w:i/>
                <w:iCs/>
                <w:sz w:val="18"/>
                <w:szCs w:val="20"/>
                <w:lang w:val="fr-CH"/>
              </w:rPr>
              <w:t>1999</w:t>
            </w:r>
          </w:p>
        </w:tc>
      </w:tr>
      <w:tr w:rsidR="00000000">
        <w:trPr>
          <w:tblHeader/>
        </w:trPr>
        <w:tc>
          <w:tcPr>
            <w:tcW w:w="1812" w:type="dxa"/>
            <w:tcBorders>
              <w:top w:val="single" w:sz="4" w:space="0" w:color="auto"/>
            </w:tcBorders>
            <w:noWrap/>
            <w:vAlign w:val="center"/>
          </w:tcPr>
          <w:p w:rsidR="00000000" w:rsidRDefault="00000000">
            <w:pPr>
              <w:widowControl w:val="0"/>
              <w:spacing w:before="80" w:after="80"/>
              <w:rPr>
                <w:b/>
                <w:bCs/>
                <w:sz w:val="18"/>
                <w:szCs w:val="20"/>
                <w:lang w:val="fr-CH"/>
              </w:rPr>
            </w:pPr>
            <w:r>
              <w:rPr>
                <w:b/>
                <w:bCs/>
                <w:sz w:val="18"/>
                <w:szCs w:val="20"/>
                <w:lang w:val="fr-CH"/>
              </w:rPr>
              <w:t xml:space="preserve">Budget </w:t>
            </w:r>
          </w:p>
        </w:tc>
        <w:tc>
          <w:tcPr>
            <w:tcW w:w="1088" w:type="dxa"/>
            <w:tcBorders>
              <w:top w:val="single" w:sz="4" w:space="0" w:color="auto"/>
            </w:tcBorders>
            <w:noWrap/>
            <w:vAlign w:val="bottom"/>
          </w:tcPr>
          <w:p w:rsidR="00000000" w:rsidRDefault="00000000">
            <w:pPr>
              <w:widowControl w:val="0"/>
              <w:spacing w:before="80" w:after="80"/>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widowControl w:val="0"/>
              <w:spacing w:before="80" w:after="80"/>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widowControl w:val="0"/>
              <w:spacing w:before="80" w:after="80"/>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widowControl w:val="0"/>
              <w:spacing w:before="80" w:after="80"/>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widowControl w:val="0"/>
              <w:spacing w:before="80" w:after="80"/>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widowControl w:val="0"/>
              <w:spacing w:before="80" w:after="80"/>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widowControl w:val="0"/>
              <w:spacing w:before="80" w:after="80"/>
              <w:rPr>
                <w:sz w:val="18"/>
                <w:szCs w:val="20"/>
                <w:lang w:val="fr-CH"/>
              </w:rPr>
            </w:pPr>
            <w:r>
              <w:rPr>
                <w:sz w:val="18"/>
                <w:szCs w:val="20"/>
                <w:lang w:val="fr-CH"/>
              </w:rPr>
              <w:t> </w:t>
            </w:r>
          </w:p>
        </w:tc>
      </w:tr>
      <w:tr w:rsidR="00000000">
        <w:trPr>
          <w:tblHeader/>
        </w:trPr>
        <w:tc>
          <w:tcPr>
            <w:tcW w:w="1812" w:type="dxa"/>
            <w:noWrap/>
            <w:vAlign w:val="bottom"/>
          </w:tcPr>
          <w:p w:rsidR="00000000" w:rsidRDefault="00000000">
            <w:pPr>
              <w:widowControl w:val="0"/>
              <w:spacing w:before="80" w:after="80"/>
              <w:rPr>
                <w:sz w:val="18"/>
                <w:szCs w:val="20"/>
                <w:lang w:val="fr-CH"/>
              </w:rPr>
            </w:pPr>
            <w:r>
              <w:rPr>
                <w:sz w:val="18"/>
                <w:szCs w:val="20"/>
                <w:lang w:val="fr-CH"/>
              </w:rPr>
              <w:t>Administration centrale</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2 068 868</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2 568 389</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3 490 367</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4 303 706</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4 528 874</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5 419 007</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7 278 673</w:t>
            </w:r>
          </w:p>
        </w:tc>
      </w:tr>
      <w:tr w:rsidR="00000000">
        <w:trPr>
          <w:tblHeader/>
        </w:trPr>
        <w:tc>
          <w:tcPr>
            <w:tcW w:w="1812" w:type="dxa"/>
            <w:noWrap/>
            <w:vAlign w:val="bottom"/>
          </w:tcPr>
          <w:p w:rsidR="00000000" w:rsidRDefault="00000000">
            <w:pPr>
              <w:widowControl w:val="0"/>
              <w:spacing w:before="80" w:after="80"/>
              <w:rPr>
                <w:sz w:val="18"/>
                <w:szCs w:val="20"/>
                <w:lang w:val="fr-CH"/>
              </w:rPr>
            </w:pPr>
            <w:r>
              <w:rPr>
                <w:sz w:val="18"/>
                <w:szCs w:val="20"/>
                <w:lang w:val="fr-CH"/>
              </w:rPr>
              <w:t xml:space="preserve">Ministère de l’éducation et de la culture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349 981</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439 233</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610 698</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788 674</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949 009</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1 071 373</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1 122 042</w:t>
            </w:r>
          </w:p>
        </w:tc>
      </w:tr>
      <w:tr w:rsidR="00000000">
        <w:trPr>
          <w:tblHeader/>
        </w:trPr>
        <w:tc>
          <w:tcPr>
            <w:tcW w:w="1812" w:type="dxa"/>
            <w:noWrap/>
            <w:vAlign w:val="bottom"/>
          </w:tcPr>
          <w:p w:rsidR="00000000" w:rsidRDefault="00000000">
            <w:pPr>
              <w:widowControl w:val="0"/>
              <w:spacing w:before="80" w:after="80"/>
              <w:rPr>
                <w:sz w:val="18"/>
                <w:szCs w:val="20"/>
                <w:lang w:val="fr-CH"/>
              </w:rPr>
            </w:pPr>
            <w:r>
              <w:rPr>
                <w:sz w:val="18"/>
                <w:szCs w:val="20"/>
                <w:lang w:val="fr-CH"/>
              </w:rPr>
              <w:t>PIB nominal (dépenses engagées)</w:t>
            </w:r>
            <w:r>
              <w:rPr>
                <w:b/>
                <w:bCs/>
                <w:sz w:val="18"/>
                <w:szCs w:val="20"/>
                <w:lang w:val="fr-CH"/>
              </w:rPr>
              <w:t>*</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10 963 527</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13 220 624</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15 833 186</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18 004 375</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19 322 537</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21 580 612</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22 771 596</w:t>
            </w:r>
          </w:p>
        </w:tc>
      </w:tr>
      <w:tr w:rsidR="00000000">
        <w:trPr>
          <w:tblHeader/>
        </w:trPr>
        <w:tc>
          <w:tcPr>
            <w:tcW w:w="1812" w:type="dxa"/>
            <w:noWrap/>
            <w:vAlign w:val="bottom"/>
          </w:tcPr>
          <w:p w:rsidR="00000000" w:rsidRDefault="00000000">
            <w:pPr>
              <w:widowControl w:val="0"/>
              <w:spacing w:before="80" w:after="80"/>
              <w:rPr>
                <w:sz w:val="18"/>
                <w:szCs w:val="20"/>
                <w:lang w:val="fr-CH"/>
              </w:rPr>
            </w:pPr>
            <w:r>
              <w:rPr>
                <w:sz w:val="18"/>
                <w:szCs w:val="20"/>
                <w:lang w:val="fr-CH"/>
              </w:rPr>
              <w:t>Budget Ministère de l’éducation et de la culture/budget total (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19,1</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19,0</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19,1</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20,8</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21,6</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21,3</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19,5</w:t>
            </w:r>
          </w:p>
        </w:tc>
      </w:tr>
      <w:tr w:rsidR="00000000">
        <w:trPr>
          <w:tblHeader/>
        </w:trPr>
        <w:tc>
          <w:tcPr>
            <w:tcW w:w="1812" w:type="dxa"/>
            <w:noWrap/>
            <w:vAlign w:val="bottom"/>
          </w:tcPr>
          <w:p w:rsidR="00000000" w:rsidRDefault="00000000">
            <w:pPr>
              <w:widowControl w:val="0"/>
              <w:spacing w:before="80" w:after="80"/>
              <w:rPr>
                <w:sz w:val="18"/>
                <w:szCs w:val="20"/>
                <w:lang w:val="fr-CH"/>
              </w:rPr>
            </w:pPr>
            <w:r>
              <w:rPr>
                <w:sz w:val="18"/>
                <w:szCs w:val="20"/>
                <w:lang w:val="fr-CH"/>
              </w:rPr>
              <w:t>Budget exécuté Ministère de l’éducation et de la culture/PIB (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3,0</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3,2</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3,7</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4,0</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4,2</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4,3</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4,6</w:t>
            </w:r>
          </w:p>
        </w:tc>
      </w:tr>
      <w:tr w:rsidR="00000000">
        <w:trPr>
          <w:tblHeader/>
        </w:trPr>
        <w:tc>
          <w:tcPr>
            <w:tcW w:w="1812" w:type="dxa"/>
            <w:noWrap/>
            <w:vAlign w:val="bottom"/>
          </w:tcPr>
          <w:p w:rsidR="00000000" w:rsidRDefault="00000000">
            <w:pPr>
              <w:widowControl w:val="0"/>
              <w:spacing w:before="80" w:after="80"/>
              <w:rPr>
                <w:b/>
                <w:bCs/>
                <w:sz w:val="18"/>
                <w:szCs w:val="20"/>
                <w:lang w:val="fr-CH"/>
              </w:rPr>
            </w:pPr>
            <w:r>
              <w:rPr>
                <w:b/>
                <w:bCs/>
                <w:sz w:val="18"/>
                <w:szCs w:val="20"/>
                <w:lang w:val="fr-CH"/>
              </w:rPr>
              <w:t xml:space="preserve">Exécution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r>
      <w:tr w:rsidR="00000000">
        <w:trPr>
          <w:tblHeader/>
        </w:trPr>
        <w:tc>
          <w:tcPr>
            <w:tcW w:w="1812" w:type="dxa"/>
            <w:noWrap/>
            <w:vAlign w:val="bottom"/>
          </w:tcPr>
          <w:p w:rsidR="00000000" w:rsidRDefault="00000000">
            <w:pPr>
              <w:widowControl w:val="0"/>
              <w:spacing w:before="80" w:after="80"/>
              <w:rPr>
                <w:sz w:val="18"/>
                <w:szCs w:val="20"/>
                <w:lang w:val="fr-CH"/>
              </w:rPr>
            </w:pPr>
            <w:r>
              <w:rPr>
                <w:sz w:val="18"/>
                <w:szCs w:val="20"/>
                <w:lang w:val="fr-CH"/>
              </w:rPr>
              <w:t>Administration centrale</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1 745 300</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2 253 815</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3 042 601</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3 416 259</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3 750 122</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4 343 994</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5 338 882</w:t>
            </w:r>
          </w:p>
        </w:tc>
      </w:tr>
      <w:tr w:rsidR="00000000">
        <w:trPr>
          <w:tblHeader/>
        </w:trPr>
        <w:tc>
          <w:tcPr>
            <w:tcW w:w="1812" w:type="dxa"/>
            <w:noWrap/>
            <w:vAlign w:val="bottom"/>
          </w:tcPr>
          <w:p w:rsidR="00000000" w:rsidRDefault="00000000">
            <w:pPr>
              <w:widowControl w:val="0"/>
              <w:spacing w:before="80" w:after="80"/>
              <w:rPr>
                <w:sz w:val="18"/>
                <w:szCs w:val="20"/>
                <w:lang w:val="fr-CH"/>
              </w:rPr>
            </w:pPr>
            <w:r>
              <w:rPr>
                <w:sz w:val="18"/>
                <w:szCs w:val="20"/>
                <w:lang w:val="fr-CH"/>
              </w:rPr>
              <w:t xml:space="preserve">Ministère de l’éducation et de la culture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333 755</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428 461</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579 754</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712 280</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810 298</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926 371</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1 040 180</w:t>
            </w:r>
          </w:p>
        </w:tc>
      </w:tr>
      <w:tr w:rsidR="00000000">
        <w:trPr>
          <w:cantSplit/>
          <w:tblHeader/>
        </w:trPr>
        <w:tc>
          <w:tcPr>
            <w:tcW w:w="9428" w:type="dxa"/>
            <w:gridSpan w:val="8"/>
            <w:noWrap/>
            <w:vAlign w:val="center"/>
          </w:tcPr>
          <w:p w:rsidR="00000000" w:rsidRDefault="00000000">
            <w:pPr>
              <w:keepNext/>
              <w:widowControl w:val="0"/>
              <w:spacing w:before="80" w:after="80"/>
              <w:jc w:val="center"/>
              <w:rPr>
                <w:b/>
                <w:bCs/>
                <w:sz w:val="18"/>
                <w:szCs w:val="20"/>
                <w:lang w:val="fr-CH"/>
              </w:rPr>
            </w:pPr>
            <w:r>
              <w:rPr>
                <w:b/>
                <w:bCs/>
                <w:sz w:val="20"/>
                <w:szCs w:val="20"/>
                <w:lang w:val="fr-CH"/>
              </w:rPr>
              <w:t>2000 – 2005</w:t>
            </w:r>
          </w:p>
        </w:tc>
      </w:tr>
      <w:tr w:rsidR="00000000">
        <w:trPr>
          <w:tblHeader/>
        </w:trPr>
        <w:tc>
          <w:tcPr>
            <w:tcW w:w="1812" w:type="dxa"/>
            <w:tcBorders>
              <w:top w:val="single" w:sz="4" w:space="0" w:color="auto"/>
              <w:bottom w:val="single" w:sz="4" w:space="0" w:color="auto"/>
            </w:tcBorders>
            <w:noWrap/>
            <w:vAlign w:val="center"/>
          </w:tcPr>
          <w:p w:rsidR="00000000" w:rsidRDefault="00000000">
            <w:pPr>
              <w:keepNext/>
              <w:widowControl w:val="0"/>
              <w:spacing w:before="80" w:after="80"/>
              <w:jc w:val="center"/>
              <w:rPr>
                <w:b/>
                <w:bCs/>
                <w:i/>
                <w:iCs/>
                <w:sz w:val="18"/>
                <w:szCs w:val="20"/>
                <w:lang w:val="fr-CH"/>
              </w:rPr>
            </w:pPr>
            <w:r>
              <w:rPr>
                <w:b/>
                <w:bCs/>
                <w:i/>
                <w:iCs/>
                <w:sz w:val="18"/>
                <w:szCs w:val="20"/>
                <w:lang w:val="fr-CH"/>
              </w:rPr>
              <w:t>Rubriques</w:t>
            </w:r>
          </w:p>
        </w:tc>
        <w:tc>
          <w:tcPr>
            <w:tcW w:w="1088" w:type="dxa"/>
            <w:tcBorders>
              <w:top w:val="single" w:sz="4" w:space="0" w:color="auto"/>
              <w:bottom w:val="single" w:sz="4" w:space="0" w:color="auto"/>
            </w:tcBorders>
            <w:noWrap/>
            <w:vAlign w:val="center"/>
          </w:tcPr>
          <w:p w:rsidR="00000000" w:rsidRDefault="00000000">
            <w:pPr>
              <w:keepNext/>
              <w:widowControl w:val="0"/>
              <w:spacing w:before="80" w:after="80"/>
              <w:jc w:val="center"/>
              <w:rPr>
                <w:b/>
                <w:bCs/>
                <w:i/>
                <w:iCs/>
                <w:sz w:val="18"/>
                <w:szCs w:val="20"/>
                <w:lang w:val="fr-CH"/>
              </w:rPr>
            </w:pPr>
            <w:r>
              <w:rPr>
                <w:b/>
                <w:bCs/>
                <w:i/>
                <w:iCs/>
                <w:sz w:val="18"/>
                <w:szCs w:val="20"/>
                <w:lang w:val="fr-CH"/>
              </w:rPr>
              <w:t>2000</w:t>
            </w:r>
          </w:p>
        </w:tc>
        <w:tc>
          <w:tcPr>
            <w:tcW w:w="1088" w:type="dxa"/>
            <w:tcBorders>
              <w:top w:val="single" w:sz="4" w:space="0" w:color="auto"/>
              <w:bottom w:val="single" w:sz="4" w:space="0" w:color="auto"/>
            </w:tcBorders>
            <w:noWrap/>
            <w:vAlign w:val="center"/>
          </w:tcPr>
          <w:p w:rsidR="00000000" w:rsidRDefault="00000000">
            <w:pPr>
              <w:keepNext/>
              <w:widowControl w:val="0"/>
              <w:spacing w:before="80" w:after="80"/>
              <w:jc w:val="center"/>
              <w:rPr>
                <w:b/>
                <w:bCs/>
                <w:i/>
                <w:iCs/>
                <w:sz w:val="18"/>
                <w:szCs w:val="20"/>
                <w:lang w:val="fr-CH"/>
              </w:rPr>
            </w:pPr>
            <w:r>
              <w:rPr>
                <w:b/>
                <w:bCs/>
                <w:i/>
                <w:iCs/>
                <w:sz w:val="18"/>
                <w:szCs w:val="20"/>
                <w:lang w:val="fr-CH"/>
              </w:rPr>
              <w:t>2001</w:t>
            </w:r>
          </w:p>
        </w:tc>
        <w:tc>
          <w:tcPr>
            <w:tcW w:w="1088" w:type="dxa"/>
            <w:tcBorders>
              <w:top w:val="single" w:sz="4" w:space="0" w:color="auto"/>
              <w:bottom w:val="single" w:sz="4" w:space="0" w:color="auto"/>
            </w:tcBorders>
            <w:noWrap/>
            <w:vAlign w:val="center"/>
          </w:tcPr>
          <w:p w:rsidR="00000000" w:rsidRDefault="00000000">
            <w:pPr>
              <w:keepNext/>
              <w:widowControl w:val="0"/>
              <w:spacing w:before="80" w:after="80"/>
              <w:jc w:val="center"/>
              <w:rPr>
                <w:b/>
                <w:bCs/>
                <w:i/>
                <w:iCs/>
                <w:sz w:val="18"/>
                <w:szCs w:val="20"/>
                <w:lang w:val="fr-CH"/>
              </w:rPr>
            </w:pPr>
            <w:r>
              <w:rPr>
                <w:b/>
                <w:bCs/>
                <w:i/>
                <w:iCs/>
                <w:sz w:val="18"/>
                <w:szCs w:val="20"/>
                <w:lang w:val="fr-CH"/>
              </w:rPr>
              <w:t>2002</w:t>
            </w:r>
          </w:p>
        </w:tc>
        <w:tc>
          <w:tcPr>
            <w:tcW w:w="1088" w:type="dxa"/>
            <w:tcBorders>
              <w:top w:val="single" w:sz="4" w:space="0" w:color="auto"/>
              <w:bottom w:val="single" w:sz="4" w:space="0" w:color="auto"/>
            </w:tcBorders>
            <w:noWrap/>
            <w:vAlign w:val="center"/>
          </w:tcPr>
          <w:p w:rsidR="00000000" w:rsidRDefault="00000000">
            <w:pPr>
              <w:keepNext/>
              <w:widowControl w:val="0"/>
              <w:spacing w:before="80" w:after="80"/>
              <w:jc w:val="center"/>
              <w:rPr>
                <w:b/>
                <w:bCs/>
                <w:i/>
                <w:iCs/>
                <w:sz w:val="18"/>
                <w:szCs w:val="20"/>
                <w:lang w:val="fr-CH"/>
              </w:rPr>
            </w:pPr>
            <w:r>
              <w:rPr>
                <w:b/>
                <w:bCs/>
                <w:i/>
                <w:iCs/>
                <w:sz w:val="18"/>
                <w:szCs w:val="20"/>
                <w:lang w:val="fr-CH"/>
              </w:rPr>
              <w:t>2003</w:t>
            </w:r>
          </w:p>
        </w:tc>
        <w:tc>
          <w:tcPr>
            <w:tcW w:w="1088" w:type="dxa"/>
            <w:tcBorders>
              <w:top w:val="single" w:sz="4" w:space="0" w:color="auto"/>
              <w:bottom w:val="single" w:sz="4" w:space="0" w:color="auto"/>
            </w:tcBorders>
            <w:noWrap/>
            <w:vAlign w:val="center"/>
          </w:tcPr>
          <w:p w:rsidR="00000000" w:rsidRDefault="00000000">
            <w:pPr>
              <w:keepNext/>
              <w:widowControl w:val="0"/>
              <w:spacing w:before="80" w:after="80"/>
              <w:jc w:val="center"/>
              <w:rPr>
                <w:b/>
                <w:bCs/>
                <w:i/>
                <w:iCs/>
                <w:sz w:val="18"/>
                <w:szCs w:val="20"/>
                <w:lang w:val="fr-CH"/>
              </w:rPr>
            </w:pPr>
            <w:r>
              <w:rPr>
                <w:b/>
                <w:bCs/>
                <w:i/>
                <w:iCs/>
                <w:sz w:val="18"/>
                <w:szCs w:val="20"/>
                <w:lang w:val="fr-CH"/>
              </w:rPr>
              <w:t>2004</w:t>
            </w:r>
          </w:p>
        </w:tc>
        <w:tc>
          <w:tcPr>
            <w:tcW w:w="1088" w:type="dxa"/>
            <w:tcBorders>
              <w:top w:val="single" w:sz="4" w:space="0" w:color="auto"/>
              <w:bottom w:val="single" w:sz="4" w:space="0" w:color="auto"/>
            </w:tcBorders>
            <w:noWrap/>
            <w:vAlign w:val="center"/>
          </w:tcPr>
          <w:p w:rsidR="00000000" w:rsidRDefault="00000000">
            <w:pPr>
              <w:keepNext/>
              <w:widowControl w:val="0"/>
              <w:spacing w:before="80" w:after="80"/>
              <w:jc w:val="center"/>
              <w:rPr>
                <w:b/>
                <w:bCs/>
                <w:i/>
                <w:iCs/>
                <w:sz w:val="18"/>
                <w:szCs w:val="20"/>
                <w:lang w:val="fr-CH"/>
              </w:rPr>
            </w:pPr>
            <w:r>
              <w:rPr>
                <w:b/>
                <w:bCs/>
                <w:i/>
                <w:iCs/>
                <w:sz w:val="18"/>
                <w:szCs w:val="20"/>
                <w:lang w:val="fr-CH"/>
              </w:rPr>
              <w:t>2005</w:t>
            </w:r>
          </w:p>
        </w:tc>
        <w:tc>
          <w:tcPr>
            <w:tcW w:w="1088" w:type="dxa"/>
            <w:tcBorders>
              <w:top w:val="single" w:sz="4" w:space="0" w:color="auto"/>
              <w:bottom w:val="single" w:sz="4" w:space="0" w:color="auto"/>
            </w:tcBorders>
            <w:noWrap/>
            <w:vAlign w:val="bottom"/>
          </w:tcPr>
          <w:p w:rsidR="00000000" w:rsidRDefault="00000000">
            <w:pPr>
              <w:keepNext/>
              <w:widowControl w:val="0"/>
              <w:spacing w:before="80" w:after="80"/>
              <w:jc w:val="center"/>
              <w:rPr>
                <w:i/>
                <w:iCs/>
                <w:sz w:val="18"/>
                <w:szCs w:val="20"/>
                <w:lang w:val="fr-CH"/>
              </w:rPr>
            </w:pPr>
          </w:p>
        </w:tc>
      </w:tr>
      <w:tr w:rsidR="00000000">
        <w:trPr>
          <w:tblHeader/>
        </w:trPr>
        <w:tc>
          <w:tcPr>
            <w:tcW w:w="1812" w:type="dxa"/>
            <w:tcBorders>
              <w:top w:val="single" w:sz="4" w:space="0" w:color="auto"/>
            </w:tcBorders>
            <w:noWrap/>
            <w:vAlign w:val="center"/>
          </w:tcPr>
          <w:p w:rsidR="00000000" w:rsidRDefault="00000000">
            <w:pPr>
              <w:keepNext/>
              <w:widowControl w:val="0"/>
              <w:spacing w:before="80" w:after="80"/>
              <w:rPr>
                <w:b/>
                <w:bCs/>
                <w:sz w:val="18"/>
                <w:szCs w:val="20"/>
                <w:lang w:val="fr-CH"/>
              </w:rPr>
            </w:pPr>
            <w:r>
              <w:rPr>
                <w:b/>
                <w:bCs/>
                <w:sz w:val="18"/>
                <w:szCs w:val="20"/>
                <w:lang w:val="fr-CH"/>
              </w:rPr>
              <w:t xml:space="preserve">Budget </w:t>
            </w:r>
          </w:p>
        </w:tc>
        <w:tc>
          <w:tcPr>
            <w:tcW w:w="1088" w:type="dxa"/>
            <w:tcBorders>
              <w:top w:val="single" w:sz="4" w:space="0" w:color="auto"/>
            </w:tcBorders>
            <w:noWrap/>
            <w:vAlign w:val="bottom"/>
          </w:tcPr>
          <w:p w:rsidR="00000000" w:rsidRDefault="00000000">
            <w:pPr>
              <w:keepNext/>
              <w:widowControl w:val="0"/>
              <w:spacing w:before="80" w:after="80"/>
              <w:jc w:val="right"/>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keepNext/>
              <w:widowControl w:val="0"/>
              <w:spacing w:before="80" w:after="80"/>
              <w:jc w:val="right"/>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keepNext/>
              <w:widowControl w:val="0"/>
              <w:spacing w:before="80" w:after="80"/>
              <w:jc w:val="right"/>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keepNext/>
              <w:widowControl w:val="0"/>
              <w:spacing w:before="80" w:after="80"/>
              <w:jc w:val="right"/>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keepNext/>
              <w:widowControl w:val="0"/>
              <w:spacing w:before="80" w:after="80"/>
              <w:jc w:val="right"/>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keepNext/>
              <w:widowControl w:val="0"/>
              <w:spacing w:before="80" w:after="80"/>
              <w:jc w:val="right"/>
              <w:rPr>
                <w:sz w:val="18"/>
                <w:szCs w:val="20"/>
                <w:lang w:val="fr-CH"/>
              </w:rPr>
            </w:pPr>
            <w:r>
              <w:rPr>
                <w:sz w:val="18"/>
                <w:szCs w:val="20"/>
                <w:lang w:val="fr-CH"/>
              </w:rPr>
              <w:t> </w:t>
            </w:r>
          </w:p>
        </w:tc>
        <w:tc>
          <w:tcPr>
            <w:tcW w:w="1088" w:type="dxa"/>
            <w:tcBorders>
              <w:top w:val="single" w:sz="4" w:space="0" w:color="auto"/>
            </w:tcBorders>
            <w:noWrap/>
            <w:vAlign w:val="bottom"/>
          </w:tcPr>
          <w:p w:rsidR="00000000" w:rsidRDefault="00000000">
            <w:pPr>
              <w:keepNext/>
              <w:widowControl w:val="0"/>
              <w:spacing w:before="80" w:after="80"/>
              <w:jc w:val="right"/>
              <w:rPr>
                <w:sz w:val="18"/>
                <w:szCs w:val="20"/>
                <w:lang w:val="fr-CH"/>
              </w:rPr>
            </w:pPr>
          </w:p>
        </w:tc>
      </w:tr>
      <w:tr w:rsidR="00000000">
        <w:trPr>
          <w:tblHeader/>
        </w:trPr>
        <w:tc>
          <w:tcPr>
            <w:tcW w:w="1812" w:type="dxa"/>
            <w:noWrap/>
            <w:vAlign w:val="bottom"/>
          </w:tcPr>
          <w:p w:rsidR="00000000" w:rsidRDefault="00000000">
            <w:pPr>
              <w:keepNext/>
              <w:widowControl w:val="0"/>
              <w:spacing w:before="80" w:after="80"/>
              <w:rPr>
                <w:sz w:val="18"/>
                <w:szCs w:val="20"/>
                <w:lang w:val="fr-CH"/>
              </w:rPr>
            </w:pPr>
            <w:r>
              <w:rPr>
                <w:sz w:val="18"/>
                <w:szCs w:val="20"/>
                <w:lang w:val="fr-CH"/>
              </w:rPr>
              <w:t>Administration centrale</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7 604 699</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7 291 523</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7 770 138</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9 994 811</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9 568 415</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10 911 323</w:t>
            </w:r>
          </w:p>
        </w:tc>
        <w:tc>
          <w:tcPr>
            <w:tcW w:w="1088" w:type="dxa"/>
            <w:noWrap/>
            <w:vAlign w:val="bottom"/>
          </w:tcPr>
          <w:p w:rsidR="00000000" w:rsidRDefault="00000000">
            <w:pPr>
              <w:keepNext/>
              <w:widowControl w:val="0"/>
              <w:spacing w:before="80" w:after="80"/>
              <w:ind w:right="227"/>
              <w:jc w:val="right"/>
              <w:rPr>
                <w:sz w:val="18"/>
                <w:szCs w:val="20"/>
                <w:lang w:val="fr-CH"/>
              </w:rPr>
            </w:pPr>
          </w:p>
        </w:tc>
      </w:tr>
      <w:tr w:rsidR="00000000">
        <w:trPr>
          <w:tblHeader/>
        </w:trPr>
        <w:tc>
          <w:tcPr>
            <w:tcW w:w="1812" w:type="dxa"/>
            <w:noWrap/>
            <w:vAlign w:val="bottom"/>
          </w:tcPr>
          <w:p w:rsidR="00000000" w:rsidRDefault="00000000">
            <w:pPr>
              <w:keepNext/>
              <w:widowControl w:val="0"/>
              <w:spacing w:before="80" w:after="80"/>
              <w:rPr>
                <w:sz w:val="18"/>
                <w:szCs w:val="20"/>
                <w:lang w:val="fr-CH"/>
              </w:rPr>
            </w:pPr>
            <w:r>
              <w:rPr>
                <w:sz w:val="18"/>
                <w:szCs w:val="20"/>
                <w:lang w:val="fr-CH"/>
              </w:rPr>
              <w:t xml:space="preserve">Ministère de l’éducation et de la culture </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1 324 198</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1 327 772</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1 394 241</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1 477 347</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1 625 449</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1 964 120</w:t>
            </w:r>
          </w:p>
        </w:tc>
        <w:tc>
          <w:tcPr>
            <w:tcW w:w="1088" w:type="dxa"/>
            <w:noWrap/>
            <w:vAlign w:val="bottom"/>
          </w:tcPr>
          <w:p w:rsidR="00000000" w:rsidRDefault="00000000">
            <w:pPr>
              <w:keepNext/>
              <w:widowControl w:val="0"/>
              <w:spacing w:before="80" w:after="80"/>
              <w:ind w:right="227"/>
              <w:jc w:val="right"/>
              <w:rPr>
                <w:sz w:val="18"/>
                <w:szCs w:val="20"/>
                <w:lang w:val="fr-CH"/>
              </w:rPr>
            </w:pPr>
          </w:p>
        </w:tc>
      </w:tr>
      <w:tr w:rsidR="00000000">
        <w:trPr>
          <w:tblHeader/>
        </w:trPr>
        <w:tc>
          <w:tcPr>
            <w:tcW w:w="1812" w:type="dxa"/>
            <w:noWrap/>
            <w:vAlign w:val="bottom"/>
          </w:tcPr>
          <w:p w:rsidR="00000000" w:rsidRDefault="00000000">
            <w:pPr>
              <w:keepNext/>
              <w:widowControl w:val="0"/>
              <w:spacing w:before="80" w:after="80"/>
              <w:rPr>
                <w:sz w:val="18"/>
                <w:szCs w:val="20"/>
                <w:lang w:val="fr-CH"/>
              </w:rPr>
            </w:pPr>
            <w:r>
              <w:rPr>
                <w:sz w:val="18"/>
                <w:szCs w:val="20"/>
                <w:lang w:val="fr-CH"/>
              </w:rPr>
              <w:t>PIB nominal (dépenses engagées)</w:t>
            </w:r>
            <w:r>
              <w:rPr>
                <w:b/>
                <w:bCs/>
                <w:sz w:val="18"/>
                <w:szCs w:val="20"/>
                <w:lang w:val="fr-CH"/>
              </w:rPr>
              <w:t>*</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24 736 526</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26 465 663</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29 104 530</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35 666 425</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41 521 883</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46 134 612</w:t>
            </w:r>
          </w:p>
        </w:tc>
        <w:tc>
          <w:tcPr>
            <w:tcW w:w="1088" w:type="dxa"/>
            <w:noWrap/>
            <w:vAlign w:val="bottom"/>
          </w:tcPr>
          <w:p w:rsidR="00000000" w:rsidRDefault="00000000">
            <w:pPr>
              <w:keepNext/>
              <w:widowControl w:val="0"/>
              <w:spacing w:before="80" w:after="80"/>
              <w:ind w:right="227"/>
              <w:jc w:val="right"/>
              <w:rPr>
                <w:sz w:val="18"/>
                <w:szCs w:val="20"/>
                <w:lang w:val="fr-CH"/>
              </w:rPr>
            </w:pPr>
          </w:p>
        </w:tc>
      </w:tr>
      <w:tr w:rsidR="00000000">
        <w:trPr>
          <w:tblHeader/>
        </w:trPr>
        <w:tc>
          <w:tcPr>
            <w:tcW w:w="1812" w:type="dxa"/>
            <w:noWrap/>
            <w:vAlign w:val="bottom"/>
          </w:tcPr>
          <w:p w:rsidR="00000000" w:rsidRDefault="00000000">
            <w:pPr>
              <w:keepNext/>
              <w:widowControl w:val="0"/>
              <w:spacing w:before="80" w:after="80"/>
              <w:rPr>
                <w:sz w:val="18"/>
                <w:szCs w:val="20"/>
                <w:lang w:val="fr-CH"/>
              </w:rPr>
            </w:pPr>
            <w:r>
              <w:rPr>
                <w:sz w:val="18"/>
                <w:szCs w:val="20"/>
                <w:lang w:val="fr-CH"/>
              </w:rPr>
              <w:t>Budget Ministère de l’éducation et de la culture/budget total ( %)</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21,1</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21,8</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20,0</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19,7</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19,3</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19,7</w:t>
            </w:r>
          </w:p>
        </w:tc>
        <w:tc>
          <w:tcPr>
            <w:tcW w:w="1088" w:type="dxa"/>
            <w:noWrap/>
            <w:vAlign w:val="bottom"/>
          </w:tcPr>
          <w:p w:rsidR="00000000" w:rsidRDefault="00000000">
            <w:pPr>
              <w:keepNext/>
              <w:widowControl w:val="0"/>
              <w:spacing w:before="80" w:after="80"/>
              <w:ind w:right="227"/>
              <w:jc w:val="right"/>
              <w:rPr>
                <w:sz w:val="18"/>
                <w:szCs w:val="20"/>
                <w:lang w:val="fr-CH"/>
              </w:rPr>
            </w:pPr>
          </w:p>
        </w:tc>
      </w:tr>
      <w:tr w:rsidR="00000000">
        <w:trPr>
          <w:tblHeader/>
        </w:trPr>
        <w:tc>
          <w:tcPr>
            <w:tcW w:w="1812" w:type="dxa"/>
            <w:noWrap/>
            <w:vAlign w:val="bottom"/>
          </w:tcPr>
          <w:p w:rsidR="00000000" w:rsidRDefault="00000000">
            <w:pPr>
              <w:keepNext/>
              <w:widowControl w:val="0"/>
              <w:spacing w:before="80" w:after="80"/>
              <w:rPr>
                <w:sz w:val="18"/>
                <w:szCs w:val="20"/>
                <w:lang w:val="fr-CH"/>
              </w:rPr>
            </w:pPr>
            <w:r>
              <w:rPr>
                <w:sz w:val="18"/>
                <w:szCs w:val="20"/>
                <w:lang w:val="fr-CH"/>
              </w:rPr>
              <w:t>Budget exécuté Ministère de l’éducation et de la culture/PIB ( %)</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5,2</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4,8</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4,6</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4,0</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3,7</w:t>
            </w:r>
          </w:p>
        </w:tc>
        <w:tc>
          <w:tcPr>
            <w:tcW w:w="1088" w:type="dxa"/>
            <w:noWrap/>
            <w:vAlign w:val="bottom"/>
          </w:tcPr>
          <w:p w:rsidR="00000000" w:rsidRDefault="00000000">
            <w:pPr>
              <w:keepNext/>
              <w:widowControl w:val="0"/>
              <w:spacing w:before="80" w:after="80"/>
              <w:ind w:right="227"/>
              <w:jc w:val="right"/>
              <w:rPr>
                <w:sz w:val="18"/>
                <w:szCs w:val="20"/>
                <w:lang w:val="fr-CH"/>
              </w:rPr>
            </w:pPr>
            <w:r>
              <w:rPr>
                <w:sz w:val="18"/>
                <w:szCs w:val="20"/>
                <w:lang w:val="fr-CH"/>
              </w:rPr>
              <w:t>3,9</w:t>
            </w:r>
          </w:p>
        </w:tc>
        <w:tc>
          <w:tcPr>
            <w:tcW w:w="1088" w:type="dxa"/>
            <w:noWrap/>
            <w:vAlign w:val="bottom"/>
          </w:tcPr>
          <w:p w:rsidR="00000000" w:rsidRDefault="00000000">
            <w:pPr>
              <w:keepNext/>
              <w:widowControl w:val="0"/>
              <w:spacing w:before="80" w:after="80"/>
              <w:ind w:right="227"/>
              <w:jc w:val="right"/>
              <w:rPr>
                <w:sz w:val="18"/>
                <w:szCs w:val="20"/>
                <w:lang w:val="fr-CH"/>
              </w:rPr>
            </w:pPr>
          </w:p>
        </w:tc>
      </w:tr>
      <w:tr w:rsidR="00000000">
        <w:trPr>
          <w:tblHeader/>
        </w:trPr>
        <w:tc>
          <w:tcPr>
            <w:tcW w:w="1812" w:type="dxa"/>
            <w:noWrap/>
            <w:vAlign w:val="bottom"/>
          </w:tcPr>
          <w:p w:rsidR="00000000" w:rsidRDefault="00000000">
            <w:pPr>
              <w:widowControl w:val="0"/>
              <w:spacing w:before="80" w:after="80"/>
              <w:rPr>
                <w:b/>
                <w:bCs/>
                <w:sz w:val="18"/>
                <w:szCs w:val="20"/>
                <w:lang w:val="fr-CH"/>
              </w:rPr>
            </w:pPr>
            <w:r>
              <w:rPr>
                <w:b/>
                <w:bCs/>
                <w:sz w:val="18"/>
                <w:szCs w:val="20"/>
                <w:lang w:val="fr-CH"/>
              </w:rPr>
              <w:t xml:space="preserve">Exécution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 </w:t>
            </w:r>
          </w:p>
        </w:tc>
        <w:tc>
          <w:tcPr>
            <w:tcW w:w="1088" w:type="dxa"/>
            <w:noWrap/>
            <w:vAlign w:val="bottom"/>
          </w:tcPr>
          <w:p w:rsidR="00000000" w:rsidRDefault="00000000">
            <w:pPr>
              <w:widowControl w:val="0"/>
              <w:spacing w:before="80" w:after="80"/>
              <w:ind w:right="227"/>
              <w:jc w:val="right"/>
              <w:rPr>
                <w:sz w:val="18"/>
                <w:szCs w:val="20"/>
                <w:lang w:val="fr-CH"/>
              </w:rPr>
            </w:pPr>
          </w:p>
        </w:tc>
      </w:tr>
      <w:tr w:rsidR="00000000">
        <w:trPr>
          <w:tblHeader/>
        </w:trPr>
        <w:tc>
          <w:tcPr>
            <w:tcW w:w="1812" w:type="dxa"/>
            <w:noWrap/>
            <w:vAlign w:val="bottom"/>
          </w:tcPr>
          <w:p w:rsidR="00000000" w:rsidRDefault="00000000">
            <w:pPr>
              <w:widowControl w:val="0"/>
              <w:spacing w:before="80" w:after="80"/>
              <w:rPr>
                <w:sz w:val="18"/>
                <w:szCs w:val="20"/>
                <w:lang w:val="fr-CH"/>
              </w:rPr>
            </w:pPr>
            <w:r>
              <w:rPr>
                <w:sz w:val="18"/>
                <w:szCs w:val="20"/>
                <w:lang w:val="fr-CH"/>
              </w:rPr>
              <w:t>Administration centrale</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6 112 908</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5 838 915</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6 657 582</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7 209 332</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8 017 808</w:t>
            </w:r>
          </w:p>
        </w:tc>
        <w:tc>
          <w:tcPr>
            <w:tcW w:w="1088" w:type="dxa"/>
            <w:noWrap/>
            <w:vAlign w:val="bottom"/>
          </w:tcPr>
          <w:p w:rsidR="00000000" w:rsidRDefault="00000000">
            <w:pPr>
              <w:widowControl w:val="0"/>
              <w:spacing w:before="80" w:after="80"/>
              <w:ind w:right="227"/>
              <w:jc w:val="right"/>
              <w:rPr>
                <w:sz w:val="18"/>
                <w:szCs w:val="20"/>
                <w:lang w:val="fr-CH"/>
              </w:rPr>
            </w:pPr>
            <w:r>
              <w:rPr>
                <w:sz w:val="18"/>
                <w:szCs w:val="20"/>
                <w:lang w:val="fr-CH"/>
              </w:rPr>
              <w:t>9 224 171</w:t>
            </w:r>
          </w:p>
        </w:tc>
        <w:tc>
          <w:tcPr>
            <w:tcW w:w="1088" w:type="dxa"/>
            <w:noWrap/>
            <w:vAlign w:val="bottom"/>
          </w:tcPr>
          <w:p w:rsidR="00000000" w:rsidRDefault="00000000">
            <w:pPr>
              <w:widowControl w:val="0"/>
              <w:spacing w:before="80" w:after="80"/>
              <w:ind w:right="227"/>
              <w:jc w:val="right"/>
              <w:rPr>
                <w:sz w:val="18"/>
                <w:szCs w:val="20"/>
                <w:lang w:val="fr-CH"/>
              </w:rPr>
            </w:pPr>
          </w:p>
        </w:tc>
      </w:tr>
      <w:tr w:rsidR="00000000">
        <w:trPr>
          <w:tblHeader/>
        </w:trPr>
        <w:tc>
          <w:tcPr>
            <w:tcW w:w="1812" w:type="dxa"/>
            <w:tcBorders>
              <w:bottom w:val="single" w:sz="4" w:space="0" w:color="auto"/>
            </w:tcBorders>
            <w:noWrap/>
            <w:vAlign w:val="bottom"/>
          </w:tcPr>
          <w:p w:rsidR="00000000" w:rsidRDefault="00000000">
            <w:pPr>
              <w:widowControl w:val="0"/>
              <w:spacing w:before="80" w:after="80"/>
              <w:rPr>
                <w:sz w:val="18"/>
                <w:szCs w:val="20"/>
                <w:lang w:val="fr-CH"/>
              </w:rPr>
            </w:pPr>
            <w:r>
              <w:rPr>
                <w:sz w:val="18"/>
                <w:szCs w:val="20"/>
                <w:lang w:val="fr-CH"/>
              </w:rPr>
              <w:t xml:space="preserve">Ministère de l’éducation et de la culture </w:t>
            </w:r>
          </w:p>
        </w:tc>
        <w:tc>
          <w:tcPr>
            <w:tcW w:w="1088" w:type="dxa"/>
            <w:tcBorders>
              <w:bottom w:val="single" w:sz="4" w:space="0" w:color="auto"/>
            </w:tcBorders>
            <w:noWrap/>
            <w:vAlign w:val="bottom"/>
          </w:tcPr>
          <w:p w:rsidR="00000000" w:rsidRDefault="00000000">
            <w:pPr>
              <w:widowControl w:val="0"/>
              <w:spacing w:before="80" w:after="80"/>
              <w:ind w:right="227"/>
              <w:jc w:val="right"/>
              <w:rPr>
                <w:sz w:val="18"/>
                <w:szCs w:val="20"/>
                <w:lang w:val="fr-CH"/>
              </w:rPr>
            </w:pPr>
            <w:r>
              <w:rPr>
                <w:sz w:val="18"/>
                <w:szCs w:val="20"/>
                <w:lang w:val="fr-CH"/>
              </w:rPr>
              <w:t>1 288 579</w:t>
            </w:r>
          </w:p>
        </w:tc>
        <w:tc>
          <w:tcPr>
            <w:tcW w:w="1088" w:type="dxa"/>
            <w:tcBorders>
              <w:bottom w:val="single" w:sz="4" w:space="0" w:color="auto"/>
            </w:tcBorders>
            <w:noWrap/>
            <w:vAlign w:val="bottom"/>
          </w:tcPr>
          <w:p w:rsidR="00000000" w:rsidRDefault="00000000">
            <w:pPr>
              <w:widowControl w:val="0"/>
              <w:spacing w:before="80" w:after="80"/>
              <w:ind w:right="227"/>
              <w:jc w:val="right"/>
              <w:rPr>
                <w:sz w:val="18"/>
                <w:szCs w:val="20"/>
                <w:lang w:val="fr-CH"/>
              </w:rPr>
            </w:pPr>
            <w:r>
              <w:rPr>
                <w:sz w:val="18"/>
                <w:szCs w:val="20"/>
                <w:lang w:val="fr-CH"/>
              </w:rPr>
              <w:t>1 272 627</w:t>
            </w:r>
          </w:p>
        </w:tc>
        <w:tc>
          <w:tcPr>
            <w:tcW w:w="1088" w:type="dxa"/>
            <w:tcBorders>
              <w:bottom w:val="single" w:sz="4" w:space="0" w:color="auto"/>
            </w:tcBorders>
            <w:noWrap/>
            <w:vAlign w:val="bottom"/>
          </w:tcPr>
          <w:p w:rsidR="00000000" w:rsidRDefault="00000000">
            <w:pPr>
              <w:widowControl w:val="0"/>
              <w:spacing w:before="80" w:after="80"/>
              <w:ind w:right="227"/>
              <w:jc w:val="right"/>
              <w:rPr>
                <w:sz w:val="18"/>
                <w:szCs w:val="20"/>
                <w:lang w:val="fr-CH"/>
              </w:rPr>
            </w:pPr>
            <w:r>
              <w:rPr>
                <w:sz w:val="18"/>
                <w:szCs w:val="20"/>
                <w:lang w:val="fr-CH"/>
              </w:rPr>
              <w:t>1 332 560</w:t>
            </w:r>
          </w:p>
        </w:tc>
        <w:tc>
          <w:tcPr>
            <w:tcW w:w="1088" w:type="dxa"/>
            <w:tcBorders>
              <w:bottom w:val="single" w:sz="4" w:space="0" w:color="auto"/>
            </w:tcBorders>
            <w:noWrap/>
            <w:vAlign w:val="bottom"/>
          </w:tcPr>
          <w:p w:rsidR="00000000" w:rsidRDefault="00000000">
            <w:pPr>
              <w:widowControl w:val="0"/>
              <w:spacing w:before="80" w:after="80"/>
              <w:ind w:right="227"/>
              <w:jc w:val="right"/>
              <w:rPr>
                <w:sz w:val="18"/>
                <w:szCs w:val="20"/>
                <w:lang w:val="fr-CH"/>
              </w:rPr>
            </w:pPr>
            <w:r>
              <w:rPr>
                <w:sz w:val="18"/>
                <w:szCs w:val="20"/>
                <w:lang w:val="fr-CH"/>
              </w:rPr>
              <w:t>1 422 641</w:t>
            </w:r>
          </w:p>
        </w:tc>
        <w:tc>
          <w:tcPr>
            <w:tcW w:w="1088" w:type="dxa"/>
            <w:tcBorders>
              <w:bottom w:val="single" w:sz="4" w:space="0" w:color="auto"/>
            </w:tcBorders>
            <w:noWrap/>
            <w:vAlign w:val="bottom"/>
          </w:tcPr>
          <w:p w:rsidR="00000000" w:rsidRDefault="00000000">
            <w:pPr>
              <w:widowControl w:val="0"/>
              <w:spacing w:before="80" w:after="80"/>
              <w:ind w:right="227"/>
              <w:jc w:val="right"/>
              <w:rPr>
                <w:sz w:val="18"/>
                <w:szCs w:val="20"/>
                <w:lang w:val="fr-CH"/>
              </w:rPr>
            </w:pPr>
            <w:r>
              <w:rPr>
                <w:sz w:val="18"/>
                <w:szCs w:val="20"/>
                <w:lang w:val="fr-CH"/>
              </w:rPr>
              <w:t>1 545 407</w:t>
            </w:r>
          </w:p>
        </w:tc>
        <w:tc>
          <w:tcPr>
            <w:tcW w:w="1088" w:type="dxa"/>
            <w:tcBorders>
              <w:bottom w:val="single" w:sz="4" w:space="0" w:color="auto"/>
            </w:tcBorders>
            <w:noWrap/>
            <w:vAlign w:val="bottom"/>
          </w:tcPr>
          <w:p w:rsidR="00000000" w:rsidRDefault="00000000">
            <w:pPr>
              <w:widowControl w:val="0"/>
              <w:spacing w:before="80" w:after="80"/>
              <w:ind w:right="227"/>
              <w:jc w:val="right"/>
              <w:rPr>
                <w:sz w:val="18"/>
                <w:szCs w:val="20"/>
                <w:lang w:val="fr-CH"/>
              </w:rPr>
            </w:pPr>
            <w:r>
              <w:rPr>
                <w:sz w:val="18"/>
                <w:szCs w:val="20"/>
                <w:lang w:val="fr-CH"/>
              </w:rPr>
              <w:t>1 819 423</w:t>
            </w:r>
          </w:p>
        </w:tc>
        <w:tc>
          <w:tcPr>
            <w:tcW w:w="1088" w:type="dxa"/>
            <w:tcBorders>
              <w:bottom w:val="single" w:sz="4" w:space="0" w:color="auto"/>
            </w:tcBorders>
            <w:noWrap/>
            <w:vAlign w:val="bottom"/>
          </w:tcPr>
          <w:p w:rsidR="00000000" w:rsidRDefault="00000000">
            <w:pPr>
              <w:widowControl w:val="0"/>
              <w:spacing w:before="80" w:after="80"/>
              <w:ind w:right="227"/>
              <w:jc w:val="right"/>
              <w:rPr>
                <w:sz w:val="18"/>
                <w:szCs w:val="20"/>
                <w:lang w:val="fr-CH"/>
              </w:rPr>
            </w:pPr>
          </w:p>
        </w:tc>
      </w:tr>
    </w:tbl>
    <w:p w:rsidR="00000000" w:rsidRDefault="00000000">
      <w:pPr>
        <w:widowControl w:val="0"/>
        <w:spacing w:before="80" w:after="80"/>
        <w:rPr>
          <w:sz w:val="17"/>
          <w:szCs w:val="20"/>
          <w:lang w:val="fr-CH"/>
        </w:rPr>
      </w:pPr>
      <w:r>
        <w:rPr>
          <w:i/>
          <w:iCs/>
          <w:sz w:val="17"/>
          <w:szCs w:val="20"/>
          <w:lang w:val="fr-CH"/>
        </w:rPr>
        <w:t xml:space="preserve">Source : </w:t>
      </w:r>
      <w:r>
        <w:rPr>
          <w:sz w:val="17"/>
          <w:szCs w:val="20"/>
          <w:lang w:val="fr-CH"/>
        </w:rPr>
        <w:t xml:space="preserve"> SICO, Ministère des finances. </w:t>
      </w:r>
    </w:p>
    <w:p w:rsidR="00000000" w:rsidRDefault="00000000">
      <w:pPr>
        <w:spacing w:after="160"/>
        <w:rPr>
          <w:lang w:val="fr-CH"/>
        </w:rPr>
      </w:pPr>
      <w:r>
        <w:rPr>
          <w:b/>
          <w:bCs/>
          <w:sz w:val="17"/>
          <w:szCs w:val="20"/>
          <w:lang w:val="fr-CH"/>
        </w:rPr>
        <w:t>*</w:t>
      </w:r>
      <w:r>
        <w:rPr>
          <w:sz w:val="17"/>
          <w:szCs w:val="20"/>
          <w:lang w:val="fr-CH"/>
        </w:rPr>
        <w:t xml:space="preserve"> Banque centrale du Paraguay.</w:t>
      </w:r>
    </w:p>
    <w:p w:rsidR="00000000" w:rsidRDefault="00000000">
      <w:pPr>
        <w:pStyle w:val="BodyText3"/>
        <w:rPr>
          <w:bCs/>
          <w:sz w:val="22"/>
          <w:szCs w:val="20"/>
          <w:lang w:val="fr-CH"/>
        </w:rPr>
      </w:pPr>
      <w:r>
        <w:rPr>
          <w:bCs/>
          <w:sz w:val="22"/>
          <w:szCs w:val="20"/>
          <w:lang w:val="fr-CH"/>
        </w:rPr>
        <w:t>Part des dépenses budgétaires générales et du produit intérieur brut revenant</w:t>
      </w:r>
      <w:r>
        <w:rPr>
          <w:bCs/>
          <w:sz w:val="22"/>
          <w:szCs w:val="20"/>
          <w:lang w:val="fr-CH"/>
        </w:rPr>
        <w:br/>
        <w:t xml:space="preserve">au Ministère de l’éducation et de la culture </w:t>
      </w:r>
    </w:p>
    <w:p w:rsidR="00000000" w:rsidRDefault="00000000">
      <w:pPr>
        <w:spacing w:after="200"/>
        <w:jc w:val="center"/>
        <w:rPr>
          <w:i/>
          <w:iCs/>
          <w:sz w:val="20"/>
          <w:szCs w:val="20"/>
          <w:lang w:val="fr-CH"/>
        </w:rPr>
      </w:pPr>
      <w:r>
        <w:rPr>
          <w:i/>
          <w:iCs/>
          <w:sz w:val="20"/>
          <w:szCs w:val="20"/>
          <w:lang w:val="fr-CH"/>
        </w:rPr>
        <w:t>(En millions de guaraníes courants)</w:t>
      </w:r>
    </w:p>
    <w:tbl>
      <w:tblPr>
        <w:tblW w:w="5000" w:type="pct"/>
        <w:jc w:val="center"/>
        <w:tblLayout w:type="fixed"/>
        <w:tblCellMar>
          <w:left w:w="0" w:type="dxa"/>
          <w:right w:w="0" w:type="dxa"/>
        </w:tblCellMar>
        <w:tblLook w:val="0000" w:firstRow="0" w:lastRow="0" w:firstColumn="0" w:lastColumn="0" w:noHBand="0" w:noVBand="0"/>
      </w:tblPr>
      <w:tblGrid>
        <w:gridCol w:w="618"/>
        <w:gridCol w:w="1213"/>
        <w:gridCol w:w="1057"/>
        <w:gridCol w:w="1051"/>
        <w:gridCol w:w="1074"/>
        <w:gridCol w:w="1029"/>
        <w:gridCol w:w="1058"/>
        <w:gridCol w:w="1015"/>
        <w:gridCol w:w="1313"/>
      </w:tblGrid>
      <w:tr w:rsidR="00000000">
        <w:trPr>
          <w:jc w:val="center"/>
        </w:trPr>
        <w:tc>
          <w:tcPr>
            <w:tcW w:w="620" w:type="dxa"/>
            <w:tcBorders>
              <w:top w:val="single" w:sz="4" w:space="0" w:color="auto"/>
              <w:bottom w:val="single" w:sz="4" w:space="0" w:color="auto"/>
            </w:tcBorders>
            <w:noWrap/>
            <w:vAlign w:val="center"/>
          </w:tcPr>
          <w:p w:rsidR="00000000" w:rsidRDefault="00000000">
            <w:pPr>
              <w:widowControl w:val="0"/>
              <w:spacing w:before="60" w:after="60"/>
              <w:jc w:val="center"/>
              <w:rPr>
                <w:b/>
                <w:bCs/>
                <w:i/>
                <w:iCs/>
                <w:sz w:val="20"/>
                <w:szCs w:val="20"/>
                <w:lang w:val="fr-CH"/>
              </w:rPr>
            </w:pPr>
          </w:p>
        </w:tc>
        <w:tc>
          <w:tcPr>
            <w:tcW w:w="1220" w:type="dxa"/>
            <w:tcBorders>
              <w:top w:val="single" w:sz="4" w:space="0" w:color="auto"/>
              <w:bottom w:val="single" w:sz="4" w:space="0" w:color="auto"/>
            </w:tcBorders>
            <w:noWrap/>
            <w:vAlign w:val="center"/>
          </w:tcPr>
          <w:p w:rsidR="00000000" w:rsidRDefault="00000000">
            <w:pPr>
              <w:pStyle w:val="Heading5"/>
              <w:spacing w:before="60" w:after="60"/>
              <w:rPr>
                <w:lang w:val="fr-CH"/>
              </w:rPr>
            </w:pPr>
            <w:r>
              <w:rPr>
                <w:lang w:val="fr-CH"/>
              </w:rPr>
              <w:t>PIB</w:t>
            </w:r>
          </w:p>
        </w:tc>
        <w:tc>
          <w:tcPr>
            <w:tcW w:w="1063" w:type="dxa"/>
            <w:tcBorders>
              <w:top w:val="single" w:sz="4" w:space="0" w:color="auto"/>
              <w:bottom w:val="single" w:sz="4" w:space="0" w:color="auto"/>
            </w:tcBorders>
            <w:noWrap/>
            <w:vAlign w:val="center"/>
          </w:tcPr>
          <w:p w:rsidR="00000000" w:rsidRDefault="00000000">
            <w:pPr>
              <w:widowControl w:val="0"/>
              <w:spacing w:before="60" w:after="60"/>
              <w:jc w:val="center"/>
              <w:rPr>
                <w:b/>
                <w:bCs/>
                <w:i/>
                <w:iCs/>
                <w:sz w:val="20"/>
                <w:szCs w:val="20"/>
                <w:lang w:val="fr-CH"/>
              </w:rPr>
            </w:pPr>
            <w:r>
              <w:rPr>
                <w:b/>
                <w:bCs/>
                <w:i/>
                <w:iCs/>
                <w:sz w:val="20"/>
                <w:szCs w:val="20"/>
                <w:lang w:val="fr-CH"/>
              </w:rPr>
              <w:t>Variation  (en %)</w:t>
            </w:r>
          </w:p>
        </w:tc>
        <w:tc>
          <w:tcPr>
            <w:tcW w:w="1057" w:type="dxa"/>
            <w:tcBorders>
              <w:top w:val="single" w:sz="4" w:space="0" w:color="auto"/>
              <w:bottom w:val="single" w:sz="4" w:space="0" w:color="auto"/>
            </w:tcBorders>
            <w:noWrap/>
            <w:vAlign w:val="center"/>
          </w:tcPr>
          <w:p w:rsidR="00000000" w:rsidRDefault="00000000">
            <w:pPr>
              <w:widowControl w:val="0"/>
              <w:spacing w:before="60" w:after="60"/>
              <w:jc w:val="center"/>
              <w:rPr>
                <w:b/>
                <w:bCs/>
                <w:i/>
                <w:iCs/>
                <w:sz w:val="20"/>
                <w:szCs w:val="20"/>
                <w:lang w:val="fr-CH"/>
              </w:rPr>
            </w:pPr>
            <w:r>
              <w:rPr>
                <w:b/>
                <w:bCs/>
                <w:i/>
                <w:iCs/>
                <w:sz w:val="20"/>
                <w:szCs w:val="20"/>
                <w:lang w:val="fr-CH"/>
              </w:rPr>
              <w:t xml:space="preserve">Budget </w:t>
            </w:r>
            <w:r>
              <w:rPr>
                <w:b/>
                <w:bCs/>
                <w:i/>
                <w:iCs/>
                <w:sz w:val="20"/>
                <w:szCs w:val="20"/>
                <w:lang w:val="fr-CH"/>
              </w:rPr>
              <w:br/>
              <w:t>(total)</w:t>
            </w:r>
          </w:p>
        </w:tc>
        <w:tc>
          <w:tcPr>
            <w:tcW w:w="1080" w:type="dxa"/>
            <w:tcBorders>
              <w:top w:val="single" w:sz="4" w:space="0" w:color="auto"/>
              <w:bottom w:val="single" w:sz="4" w:space="0" w:color="auto"/>
            </w:tcBorders>
            <w:noWrap/>
            <w:vAlign w:val="center"/>
          </w:tcPr>
          <w:p w:rsidR="00000000" w:rsidRDefault="00000000">
            <w:pPr>
              <w:widowControl w:val="0"/>
              <w:spacing w:before="60" w:after="60"/>
              <w:jc w:val="center"/>
              <w:rPr>
                <w:b/>
                <w:bCs/>
                <w:i/>
                <w:iCs/>
                <w:sz w:val="20"/>
                <w:szCs w:val="20"/>
                <w:lang w:val="fr-CH"/>
              </w:rPr>
            </w:pPr>
            <w:r>
              <w:rPr>
                <w:b/>
                <w:bCs/>
                <w:i/>
                <w:iCs/>
                <w:sz w:val="20"/>
                <w:szCs w:val="20"/>
                <w:lang w:val="fr-CH"/>
              </w:rPr>
              <w:t>Variation  (en %)</w:t>
            </w:r>
          </w:p>
        </w:tc>
        <w:tc>
          <w:tcPr>
            <w:tcW w:w="1035" w:type="dxa"/>
            <w:tcBorders>
              <w:top w:val="single" w:sz="4" w:space="0" w:color="auto"/>
              <w:bottom w:val="single" w:sz="4" w:space="0" w:color="auto"/>
            </w:tcBorders>
            <w:noWrap/>
            <w:vAlign w:val="center"/>
          </w:tcPr>
          <w:p w:rsidR="00000000" w:rsidRDefault="00000000">
            <w:pPr>
              <w:widowControl w:val="0"/>
              <w:spacing w:before="60" w:after="60"/>
              <w:jc w:val="center"/>
              <w:rPr>
                <w:b/>
                <w:bCs/>
                <w:i/>
                <w:iCs/>
                <w:sz w:val="20"/>
                <w:szCs w:val="20"/>
                <w:lang w:val="fr-CH"/>
              </w:rPr>
            </w:pPr>
            <w:r>
              <w:rPr>
                <w:b/>
                <w:bCs/>
                <w:i/>
                <w:iCs/>
                <w:sz w:val="20"/>
                <w:szCs w:val="20"/>
                <w:lang w:val="fr-CH"/>
              </w:rPr>
              <w:t xml:space="preserve">Budget </w:t>
            </w:r>
            <w:r>
              <w:rPr>
                <w:b/>
                <w:bCs/>
                <w:i/>
                <w:iCs/>
                <w:sz w:val="20"/>
                <w:szCs w:val="20"/>
                <w:lang w:val="fr-CH"/>
              </w:rPr>
              <w:br/>
              <w:t>(total)</w:t>
            </w:r>
          </w:p>
        </w:tc>
        <w:tc>
          <w:tcPr>
            <w:tcW w:w="1064" w:type="dxa"/>
            <w:tcBorders>
              <w:top w:val="single" w:sz="4" w:space="0" w:color="auto"/>
              <w:bottom w:val="single" w:sz="4" w:space="0" w:color="auto"/>
            </w:tcBorders>
            <w:noWrap/>
            <w:vAlign w:val="center"/>
          </w:tcPr>
          <w:p w:rsidR="00000000" w:rsidRDefault="00000000">
            <w:pPr>
              <w:widowControl w:val="0"/>
              <w:spacing w:before="60" w:after="60"/>
              <w:jc w:val="center"/>
              <w:rPr>
                <w:b/>
                <w:bCs/>
                <w:i/>
                <w:iCs/>
                <w:sz w:val="20"/>
                <w:szCs w:val="20"/>
                <w:lang w:val="fr-CH"/>
              </w:rPr>
            </w:pPr>
            <w:r>
              <w:rPr>
                <w:b/>
                <w:bCs/>
                <w:i/>
                <w:iCs/>
                <w:sz w:val="20"/>
                <w:szCs w:val="20"/>
                <w:lang w:val="fr-CH"/>
              </w:rPr>
              <w:t>Variation  (en %)</w:t>
            </w:r>
          </w:p>
        </w:tc>
        <w:tc>
          <w:tcPr>
            <w:tcW w:w="1021" w:type="dxa"/>
            <w:tcBorders>
              <w:top w:val="single" w:sz="4" w:space="0" w:color="auto"/>
              <w:bottom w:val="single" w:sz="4" w:space="0" w:color="auto"/>
            </w:tcBorders>
            <w:noWrap/>
            <w:vAlign w:val="center"/>
          </w:tcPr>
          <w:p w:rsidR="00000000" w:rsidRDefault="00000000">
            <w:pPr>
              <w:widowControl w:val="0"/>
              <w:spacing w:before="60" w:after="60"/>
              <w:jc w:val="center"/>
              <w:rPr>
                <w:b/>
                <w:bCs/>
                <w:i/>
                <w:iCs/>
                <w:sz w:val="20"/>
                <w:szCs w:val="20"/>
                <w:lang w:val="fr-CH"/>
              </w:rPr>
            </w:pPr>
            <w:r>
              <w:rPr>
                <w:b/>
                <w:bCs/>
                <w:i/>
                <w:iCs/>
                <w:sz w:val="20"/>
                <w:szCs w:val="20"/>
                <w:lang w:val="fr-CH"/>
              </w:rPr>
              <w:t>MEC/PIB</w:t>
            </w:r>
          </w:p>
        </w:tc>
        <w:tc>
          <w:tcPr>
            <w:tcW w:w="1320" w:type="dxa"/>
            <w:tcBorders>
              <w:top w:val="single" w:sz="4" w:space="0" w:color="auto"/>
              <w:bottom w:val="single" w:sz="4" w:space="0" w:color="auto"/>
            </w:tcBorders>
            <w:noWrap/>
            <w:vAlign w:val="center"/>
          </w:tcPr>
          <w:p w:rsidR="00000000" w:rsidRDefault="00000000">
            <w:pPr>
              <w:widowControl w:val="0"/>
              <w:spacing w:before="60" w:after="60"/>
              <w:jc w:val="center"/>
              <w:rPr>
                <w:b/>
                <w:bCs/>
                <w:i/>
                <w:iCs/>
                <w:sz w:val="20"/>
                <w:szCs w:val="20"/>
                <w:lang w:val="fr-CH"/>
              </w:rPr>
            </w:pPr>
            <w:r>
              <w:rPr>
                <w:b/>
                <w:bCs/>
                <w:i/>
                <w:iCs/>
                <w:sz w:val="20"/>
                <w:szCs w:val="20"/>
                <w:lang w:val="fr-CH"/>
              </w:rPr>
              <w:t>MEC/Budget total</w:t>
            </w:r>
          </w:p>
        </w:tc>
      </w:tr>
      <w:tr w:rsidR="00000000">
        <w:trPr>
          <w:jc w:val="center"/>
        </w:trPr>
        <w:tc>
          <w:tcPr>
            <w:tcW w:w="620" w:type="dxa"/>
            <w:tcBorders>
              <w:top w:val="single" w:sz="4" w:space="0" w:color="auto"/>
            </w:tcBorders>
            <w:noWrap/>
            <w:vAlign w:val="bottom"/>
          </w:tcPr>
          <w:p w:rsidR="00000000" w:rsidRDefault="00000000">
            <w:pPr>
              <w:widowControl w:val="0"/>
              <w:spacing w:before="60" w:after="60"/>
              <w:rPr>
                <w:sz w:val="20"/>
                <w:szCs w:val="20"/>
                <w:lang w:val="fr-CH"/>
              </w:rPr>
            </w:pPr>
            <w:r>
              <w:rPr>
                <w:sz w:val="20"/>
                <w:szCs w:val="20"/>
                <w:lang w:val="fr-CH"/>
              </w:rPr>
              <w:t>1993</w:t>
            </w:r>
          </w:p>
        </w:tc>
        <w:tc>
          <w:tcPr>
            <w:tcW w:w="1220" w:type="dxa"/>
            <w:tcBorders>
              <w:top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10 963 527</w:t>
            </w:r>
          </w:p>
        </w:tc>
        <w:tc>
          <w:tcPr>
            <w:tcW w:w="1063" w:type="dxa"/>
            <w:tcBorders>
              <w:top w:val="single" w:sz="4" w:space="0" w:color="auto"/>
            </w:tcBorders>
            <w:noWrap/>
            <w:vAlign w:val="bottom"/>
          </w:tcPr>
          <w:p w:rsidR="00000000" w:rsidRDefault="00000000">
            <w:pPr>
              <w:widowControl w:val="0"/>
              <w:spacing w:before="60" w:after="60"/>
              <w:jc w:val="center"/>
              <w:rPr>
                <w:sz w:val="20"/>
                <w:szCs w:val="20"/>
                <w:lang w:val="fr-CH"/>
              </w:rPr>
            </w:pPr>
          </w:p>
        </w:tc>
        <w:tc>
          <w:tcPr>
            <w:tcW w:w="1057" w:type="dxa"/>
            <w:tcBorders>
              <w:top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2 068 868</w:t>
            </w:r>
          </w:p>
        </w:tc>
        <w:tc>
          <w:tcPr>
            <w:tcW w:w="1080" w:type="dxa"/>
            <w:tcBorders>
              <w:top w:val="single" w:sz="4" w:space="0" w:color="auto"/>
            </w:tcBorders>
            <w:noWrap/>
            <w:vAlign w:val="bottom"/>
          </w:tcPr>
          <w:p w:rsidR="00000000" w:rsidRDefault="00000000">
            <w:pPr>
              <w:widowControl w:val="0"/>
              <w:spacing w:before="60" w:after="60"/>
              <w:jc w:val="center"/>
              <w:rPr>
                <w:sz w:val="20"/>
                <w:szCs w:val="20"/>
                <w:lang w:val="fr-CH"/>
              </w:rPr>
            </w:pPr>
          </w:p>
        </w:tc>
        <w:tc>
          <w:tcPr>
            <w:tcW w:w="1035" w:type="dxa"/>
            <w:tcBorders>
              <w:top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349 981</w:t>
            </w:r>
          </w:p>
        </w:tc>
        <w:tc>
          <w:tcPr>
            <w:tcW w:w="1064" w:type="dxa"/>
            <w:tcBorders>
              <w:top w:val="single" w:sz="4" w:space="0" w:color="auto"/>
            </w:tcBorders>
            <w:noWrap/>
            <w:vAlign w:val="bottom"/>
          </w:tcPr>
          <w:p w:rsidR="00000000" w:rsidRDefault="00000000">
            <w:pPr>
              <w:widowControl w:val="0"/>
              <w:spacing w:before="60" w:after="60"/>
              <w:jc w:val="center"/>
              <w:rPr>
                <w:sz w:val="20"/>
                <w:szCs w:val="20"/>
                <w:lang w:val="fr-CH"/>
              </w:rPr>
            </w:pPr>
          </w:p>
        </w:tc>
        <w:tc>
          <w:tcPr>
            <w:tcW w:w="1021" w:type="dxa"/>
            <w:tcBorders>
              <w:top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3,2</w:t>
            </w:r>
          </w:p>
        </w:tc>
        <w:tc>
          <w:tcPr>
            <w:tcW w:w="1320" w:type="dxa"/>
            <w:tcBorders>
              <w:top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16,9</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1994</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13 220 624</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20,6</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2 568 389</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24,1</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439 233</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25,5</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3,3</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17,1</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1995</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15 833 186</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19,8</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3 490 367</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35,9</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610 698</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39,0</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3,9</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17,5</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1996</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18 004 375</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13,7</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4 303 706</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23,3</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788 674</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29,1</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4,4</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18,3</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1997</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19 322 537</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7,3</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4 528 874</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5,2</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949 009</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20,3</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4,9</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21,0</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1998</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21 580 612</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11,7</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5 419 007</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19,7</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1 071 373</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12,9</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5,0</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19,8</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1999</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22 771 596</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5,5</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7 278 673</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34,3</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1 122 042</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4,7</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4,9</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15,4</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2000</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24 736 526</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8,6</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7 604 699</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4,5</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1 324 198</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18,0</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5,4</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17,4</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2001</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26 465 663</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7,0</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7 291 523</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-4,1</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1 327 772</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0,3</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5,0</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18,2</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2002</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29 104 530</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10,0</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7 770 138</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6,6</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1 394 241</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5,0</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4,8</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17,9</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2003</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35 666 425</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22,5</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9 994 811</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28,6</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1 477 347</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6,0</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4,1</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14,8</w:t>
            </w:r>
          </w:p>
        </w:tc>
      </w:tr>
      <w:tr w:rsidR="00000000">
        <w:trPr>
          <w:jc w:val="center"/>
        </w:trPr>
        <w:tc>
          <w:tcPr>
            <w:tcW w:w="620" w:type="dxa"/>
            <w:noWrap/>
            <w:vAlign w:val="bottom"/>
          </w:tcPr>
          <w:p w:rsidR="00000000" w:rsidRDefault="00000000">
            <w:pPr>
              <w:widowControl w:val="0"/>
              <w:spacing w:before="60" w:after="60"/>
              <w:rPr>
                <w:sz w:val="20"/>
                <w:szCs w:val="20"/>
                <w:lang w:val="fr-CH"/>
              </w:rPr>
            </w:pPr>
            <w:r>
              <w:rPr>
                <w:sz w:val="20"/>
                <w:szCs w:val="20"/>
                <w:lang w:val="fr-CH"/>
              </w:rPr>
              <w:t>2004</w:t>
            </w:r>
          </w:p>
        </w:tc>
        <w:tc>
          <w:tcPr>
            <w:tcW w:w="1220" w:type="dxa"/>
            <w:noWrap/>
            <w:vAlign w:val="bottom"/>
          </w:tcPr>
          <w:p w:rsidR="00000000" w:rsidRDefault="00000000">
            <w:pPr>
              <w:widowControl w:val="0"/>
              <w:spacing w:before="60" w:after="60"/>
              <w:jc w:val="center"/>
              <w:rPr>
                <w:sz w:val="20"/>
                <w:szCs w:val="20"/>
                <w:lang w:val="fr-CH"/>
              </w:rPr>
            </w:pPr>
            <w:r>
              <w:rPr>
                <w:sz w:val="20"/>
                <w:szCs w:val="20"/>
                <w:lang w:val="fr-CH"/>
              </w:rPr>
              <w:t>41 521 883</w:t>
            </w:r>
          </w:p>
        </w:tc>
        <w:tc>
          <w:tcPr>
            <w:tcW w:w="1063"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16,4</w:t>
            </w:r>
          </w:p>
        </w:tc>
        <w:tc>
          <w:tcPr>
            <w:tcW w:w="1057" w:type="dxa"/>
            <w:noWrap/>
            <w:vAlign w:val="bottom"/>
          </w:tcPr>
          <w:p w:rsidR="00000000" w:rsidRDefault="00000000">
            <w:pPr>
              <w:widowControl w:val="0"/>
              <w:spacing w:before="60" w:after="60"/>
              <w:jc w:val="center"/>
              <w:rPr>
                <w:sz w:val="20"/>
                <w:szCs w:val="20"/>
                <w:lang w:val="fr-CH"/>
              </w:rPr>
            </w:pPr>
            <w:r>
              <w:rPr>
                <w:sz w:val="20"/>
                <w:szCs w:val="20"/>
                <w:lang w:val="fr-CH"/>
              </w:rPr>
              <w:t>9 568 415</w:t>
            </w:r>
          </w:p>
        </w:tc>
        <w:tc>
          <w:tcPr>
            <w:tcW w:w="1080" w:type="dxa"/>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-4,3</w:t>
            </w:r>
          </w:p>
        </w:tc>
        <w:tc>
          <w:tcPr>
            <w:tcW w:w="1035" w:type="dxa"/>
            <w:noWrap/>
            <w:vAlign w:val="bottom"/>
          </w:tcPr>
          <w:p w:rsidR="00000000" w:rsidRDefault="00000000">
            <w:pPr>
              <w:widowControl w:val="0"/>
              <w:spacing w:before="60" w:after="60"/>
              <w:jc w:val="center"/>
              <w:rPr>
                <w:sz w:val="20"/>
                <w:szCs w:val="20"/>
                <w:lang w:val="fr-CH"/>
              </w:rPr>
            </w:pPr>
            <w:r>
              <w:rPr>
                <w:sz w:val="20"/>
                <w:szCs w:val="20"/>
                <w:lang w:val="fr-CH"/>
              </w:rPr>
              <w:t>1 625 449</w:t>
            </w:r>
          </w:p>
        </w:tc>
        <w:tc>
          <w:tcPr>
            <w:tcW w:w="1064" w:type="dxa"/>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10,0</w:t>
            </w:r>
          </w:p>
        </w:tc>
        <w:tc>
          <w:tcPr>
            <w:tcW w:w="1021" w:type="dxa"/>
            <w:noWrap/>
            <w:vAlign w:val="bottom"/>
          </w:tcPr>
          <w:p w:rsidR="00000000" w:rsidRDefault="00000000">
            <w:pPr>
              <w:widowControl w:val="0"/>
              <w:spacing w:before="60" w:after="60"/>
              <w:jc w:val="center"/>
              <w:rPr>
                <w:sz w:val="20"/>
                <w:szCs w:val="20"/>
                <w:lang w:val="fr-CH"/>
              </w:rPr>
            </w:pPr>
            <w:r>
              <w:rPr>
                <w:sz w:val="20"/>
                <w:szCs w:val="20"/>
                <w:lang w:val="fr-CH"/>
              </w:rPr>
              <w:t>3,9</w:t>
            </w:r>
          </w:p>
        </w:tc>
        <w:tc>
          <w:tcPr>
            <w:tcW w:w="1320" w:type="dxa"/>
            <w:noWrap/>
            <w:vAlign w:val="bottom"/>
          </w:tcPr>
          <w:p w:rsidR="00000000" w:rsidRDefault="00000000">
            <w:pPr>
              <w:widowControl w:val="0"/>
              <w:spacing w:before="60" w:after="60"/>
              <w:jc w:val="center"/>
              <w:rPr>
                <w:sz w:val="20"/>
                <w:szCs w:val="20"/>
                <w:lang w:val="fr-CH"/>
              </w:rPr>
            </w:pPr>
            <w:r>
              <w:rPr>
                <w:sz w:val="20"/>
                <w:szCs w:val="20"/>
                <w:lang w:val="fr-CH"/>
              </w:rPr>
              <w:t>17,0</w:t>
            </w:r>
          </w:p>
        </w:tc>
      </w:tr>
      <w:tr w:rsidR="00000000">
        <w:trPr>
          <w:jc w:val="center"/>
        </w:trPr>
        <w:tc>
          <w:tcPr>
            <w:tcW w:w="620" w:type="dxa"/>
            <w:tcBorders>
              <w:bottom w:val="single" w:sz="4" w:space="0" w:color="auto"/>
            </w:tcBorders>
            <w:noWrap/>
            <w:vAlign w:val="bottom"/>
          </w:tcPr>
          <w:p w:rsidR="00000000" w:rsidRDefault="00000000">
            <w:pPr>
              <w:widowControl w:val="0"/>
              <w:spacing w:before="60" w:after="60"/>
              <w:rPr>
                <w:sz w:val="20"/>
                <w:szCs w:val="20"/>
                <w:lang w:val="fr-CH"/>
              </w:rPr>
            </w:pPr>
            <w:r>
              <w:rPr>
                <w:sz w:val="20"/>
                <w:szCs w:val="20"/>
                <w:lang w:val="fr-CH"/>
              </w:rPr>
              <w:t>2005</w:t>
            </w:r>
          </w:p>
        </w:tc>
        <w:tc>
          <w:tcPr>
            <w:tcW w:w="1220" w:type="dxa"/>
            <w:tcBorders>
              <w:bottom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46 134 612</w:t>
            </w:r>
          </w:p>
        </w:tc>
        <w:tc>
          <w:tcPr>
            <w:tcW w:w="1063" w:type="dxa"/>
            <w:tcBorders>
              <w:bottom w:val="single" w:sz="4" w:space="0" w:color="auto"/>
            </w:tcBorders>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11,1</w:t>
            </w:r>
          </w:p>
        </w:tc>
        <w:tc>
          <w:tcPr>
            <w:tcW w:w="1057" w:type="dxa"/>
            <w:tcBorders>
              <w:bottom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10 911 323</w:t>
            </w:r>
          </w:p>
        </w:tc>
        <w:tc>
          <w:tcPr>
            <w:tcW w:w="1080" w:type="dxa"/>
            <w:tcBorders>
              <w:bottom w:val="single" w:sz="4" w:space="0" w:color="auto"/>
            </w:tcBorders>
            <w:noWrap/>
            <w:vAlign w:val="bottom"/>
          </w:tcPr>
          <w:p w:rsidR="00000000" w:rsidRDefault="00000000">
            <w:pPr>
              <w:widowControl w:val="0"/>
              <w:tabs>
                <w:tab w:val="decimal" w:pos="593"/>
              </w:tabs>
              <w:spacing w:before="60" w:after="60"/>
              <w:jc w:val="center"/>
              <w:rPr>
                <w:sz w:val="20"/>
                <w:szCs w:val="20"/>
                <w:lang w:val="fr-CH"/>
              </w:rPr>
            </w:pPr>
            <w:r>
              <w:rPr>
                <w:sz w:val="20"/>
                <w:szCs w:val="20"/>
                <w:lang w:val="fr-CH"/>
              </w:rPr>
              <w:t>14,0</w:t>
            </w:r>
          </w:p>
        </w:tc>
        <w:tc>
          <w:tcPr>
            <w:tcW w:w="1035" w:type="dxa"/>
            <w:tcBorders>
              <w:bottom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1 964 120</w:t>
            </w:r>
          </w:p>
        </w:tc>
        <w:tc>
          <w:tcPr>
            <w:tcW w:w="1064" w:type="dxa"/>
            <w:tcBorders>
              <w:bottom w:val="single" w:sz="4" w:space="0" w:color="auto"/>
            </w:tcBorders>
            <w:noWrap/>
            <w:vAlign w:val="bottom"/>
          </w:tcPr>
          <w:p w:rsidR="00000000" w:rsidRDefault="00000000">
            <w:pPr>
              <w:widowControl w:val="0"/>
              <w:tabs>
                <w:tab w:val="decimal" w:pos="519"/>
              </w:tabs>
              <w:spacing w:before="60" w:after="60"/>
              <w:jc w:val="center"/>
              <w:rPr>
                <w:sz w:val="20"/>
                <w:szCs w:val="20"/>
                <w:lang w:val="fr-CH"/>
              </w:rPr>
            </w:pPr>
            <w:r>
              <w:rPr>
                <w:sz w:val="20"/>
                <w:szCs w:val="20"/>
                <w:lang w:val="fr-CH"/>
              </w:rPr>
              <w:t>20,8</w:t>
            </w:r>
          </w:p>
        </w:tc>
        <w:tc>
          <w:tcPr>
            <w:tcW w:w="1021" w:type="dxa"/>
            <w:tcBorders>
              <w:bottom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4,3</w:t>
            </w:r>
          </w:p>
        </w:tc>
        <w:tc>
          <w:tcPr>
            <w:tcW w:w="1320" w:type="dxa"/>
            <w:tcBorders>
              <w:bottom w:val="single" w:sz="4" w:space="0" w:color="auto"/>
            </w:tcBorders>
            <w:noWrap/>
            <w:vAlign w:val="bottom"/>
          </w:tcPr>
          <w:p w:rsidR="00000000" w:rsidRDefault="00000000">
            <w:pPr>
              <w:widowControl w:val="0"/>
              <w:spacing w:before="60" w:after="60"/>
              <w:jc w:val="center"/>
              <w:rPr>
                <w:sz w:val="20"/>
                <w:szCs w:val="20"/>
                <w:lang w:val="fr-CH"/>
              </w:rPr>
            </w:pPr>
            <w:r>
              <w:rPr>
                <w:sz w:val="20"/>
                <w:szCs w:val="20"/>
                <w:lang w:val="fr-CH"/>
              </w:rPr>
              <w:t>18,0</w:t>
            </w:r>
          </w:p>
        </w:tc>
      </w:tr>
    </w:tbl>
    <w:p w:rsidR="00000000" w:rsidRDefault="00000000">
      <w:pPr>
        <w:spacing w:before="120"/>
        <w:rPr>
          <w:szCs w:val="20"/>
          <w:lang w:val="fr-CH"/>
        </w:rPr>
      </w:pPr>
      <w:r>
        <w:rPr>
          <w:bCs/>
          <w:i/>
          <w:iCs/>
          <w:sz w:val="20"/>
          <w:szCs w:val="20"/>
          <w:lang w:val="fr-CH"/>
        </w:rPr>
        <w:tab/>
        <w:t xml:space="preserve">Note : </w:t>
      </w:r>
      <w:r>
        <w:rPr>
          <w:b/>
          <w:sz w:val="20"/>
          <w:szCs w:val="20"/>
          <w:lang w:val="fr-CH"/>
        </w:rPr>
        <w:t xml:space="preserve"> </w:t>
      </w:r>
      <w:r>
        <w:rPr>
          <w:sz w:val="20"/>
          <w:szCs w:val="20"/>
          <w:lang w:val="fr-CH"/>
        </w:rPr>
        <w:t>Les pourcentages indiqués dans les colonnes adjacentes aux montants en millions de guaraníes correspondent à l’accroissement en pourcentage du budget par rapport à l’année précédente.</w:t>
      </w:r>
    </w:p>
    <w:p w:rsidR="00000000" w:rsidRDefault="00000000">
      <w:pPr>
        <w:keepNext/>
        <w:spacing w:after="240"/>
        <w:rPr>
          <w:b/>
          <w:lang w:val="fr-CH"/>
        </w:rPr>
      </w:pPr>
      <w:r>
        <w:rPr>
          <w:b/>
          <w:lang w:val="fr-CH"/>
        </w:rPr>
        <w:t>3.</w:t>
      </w:r>
      <w:r>
        <w:rPr>
          <w:b/>
          <w:lang w:val="fr-CH"/>
        </w:rPr>
        <w:tab/>
        <w:t xml:space="preserve">Religion </w:t>
      </w:r>
    </w:p>
    <w:p w:rsidR="00000000" w:rsidRDefault="00000000">
      <w:pPr>
        <w:keepNext/>
        <w:autoSpaceDE w:val="0"/>
        <w:autoSpaceDN w:val="0"/>
        <w:adjustRightInd w:val="0"/>
        <w:spacing w:after="240"/>
        <w:rPr>
          <w:lang w:val="fr-CH" w:eastAsia="es-PY"/>
        </w:rPr>
      </w:pPr>
      <w:r>
        <w:rPr>
          <w:lang w:val="fr-CH"/>
        </w:rPr>
        <w:t>46.</w:t>
      </w:r>
      <w:r>
        <w:rPr>
          <w:lang w:val="fr-CH"/>
        </w:rPr>
        <w:tab/>
        <w:t>L’article 24 de la Constitution paraguayenne dispose que "les relations entre l’État et l’Église catholique se fondent sur l’indépendance, la coopération et l’autonomie</w:t>
      </w:r>
      <w:r>
        <w:rPr>
          <w:lang w:val="fr-CH" w:eastAsia="es-PY"/>
        </w:rPr>
        <w:t>".  De même, la protection de la liberté de pensée, de religion et de culte est consacrée au plus haut niveau de l’ordre juridique national.  Au Paraguay, on n’enregistre pas d’événements graves inspirés par la haine ou la violence entre les diverses confessions religieuses qui y coexistent.</w:t>
      </w:r>
    </w:p>
    <w:p w:rsidR="00000000" w:rsidRDefault="00000000">
      <w:pPr>
        <w:keepNext/>
        <w:autoSpaceDE w:val="0"/>
        <w:autoSpaceDN w:val="0"/>
        <w:adjustRightInd w:val="0"/>
        <w:spacing w:after="240"/>
        <w:rPr>
          <w:lang w:val="fr-CH" w:eastAsia="es-PY"/>
        </w:rPr>
      </w:pPr>
      <w:r>
        <w:rPr>
          <w:lang w:val="fr-CH" w:eastAsia="es-PY"/>
        </w:rPr>
        <w:t>47.</w:t>
      </w:r>
      <w:r>
        <w:rPr>
          <w:lang w:val="fr-CH" w:eastAsia="es-PY"/>
        </w:rPr>
        <w:tab/>
        <w:t>Selon le recensement national de 2002, 89,6 % des Paraguayens sont catholiques, 6,2 % chrétiens évangéliques; 1,1 % professent d’autres religions chrétiennes, 0,6 % des religions autochtones et 0,3 % d’autres religions non chrétiennes; 1,1 % des personnes interrogées ont indiqué n’avoir aucune préférence religieuse et 1 % n’ont fourni aucune information sur leur préférence religieuse.</w:t>
      </w:r>
    </w:p>
    <w:p w:rsidR="00000000" w:rsidRDefault="00000000">
      <w:pPr>
        <w:autoSpaceDE w:val="0"/>
        <w:autoSpaceDN w:val="0"/>
        <w:adjustRightInd w:val="0"/>
        <w:spacing w:after="240"/>
        <w:rPr>
          <w:lang w:val="fr-CH" w:eastAsia="es-PY"/>
        </w:rPr>
      </w:pPr>
      <w:r>
        <w:rPr>
          <w:lang w:val="fr-CH" w:eastAsia="es-PY"/>
        </w:rPr>
        <w:t>48.</w:t>
      </w:r>
      <w:r>
        <w:rPr>
          <w:lang w:val="fr-CH" w:eastAsia="es-PY"/>
        </w:rPr>
        <w:tab/>
        <w:t>Les différentes confessions sont représentées par des communautés catholiques actives, des chrétiens évangéliques, des protestants, des juifs (congrégations orthodoxes, conservatrices et réformistes), l’Église de Jésus-Christ des saints des derniers jours (mormons) et des communautés behaïes.  Il existe également une communauté musulmane concentrée dans le département du Haut Paraná, région qui a accueilli de nombreux immigrants en provenance du Moyen-Orient, en particulier du Liban. Le pays compte aussi une importante communauté mennonnite, concentrée principalement dans le département occidental de Boquerón.</w:t>
      </w:r>
    </w:p>
    <w:p w:rsidR="00000000" w:rsidRDefault="00000000">
      <w:pPr>
        <w:keepNext/>
        <w:spacing w:after="240"/>
        <w:rPr>
          <w:b/>
          <w:lang w:val="fr-CH"/>
        </w:rPr>
      </w:pPr>
      <w:r>
        <w:rPr>
          <w:b/>
          <w:lang w:val="fr-CH"/>
        </w:rPr>
        <w:t>4.</w:t>
      </w:r>
      <w:r>
        <w:rPr>
          <w:b/>
          <w:lang w:val="fr-CH"/>
        </w:rPr>
        <w:tab/>
        <w:t xml:space="preserve">Langue maternelle </w:t>
      </w:r>
    </w:p>
    <w:p w:rsidR="00000000" w:rsidRDefault="00000000">
      <w:pPr>
        <w:autoSpaceDE w:val="0"/>
        <w:autoSpaceDN w:val="0"/>
        <w:adjustRightInd w:val="0"/>
        <w:spacing w:after="480"/>
        <w:rPr>
          <w:lang w:val="fr-CH"/>
        </w:rPr>
      </w:pPr>
      <w:r>
        <w:rPr>
          <w:lang w:val="fr-CH"/>
        </w:rPr>
        <w:t>49.</w:t>
      </w:r>
      <w:r>
        <w:rPr>
          <w:lang w:val="fr-CH"/>
        </w:rPr>
        <w:tab/>
        <w:t>Les deux langues officielles du Paraguay sont l’espagnol et le guaraní et l’on peut constater la vaste diffusion des deux langues sur l’ensemble du territoire national, si bien que les personnes ne parlant que le guaraní représentent 31,6 % de la population des zones urbaines, tandis que 36,8 % y parlent l’espagnol et le guaraní, 29,4 % uniquement l’espagnol et 2 % une autre langue. Dans les zones rurales, 78,6 % ne parlent que le guaraní, 11,4 % parlent l’espagnol et le guaraní, 4,5 % ne parlent que l’espagnol et 5,3 % parlent une autre langue.  Toutefois, d’une manière générale, la majorité de la population nationale se considère comme bilingue. Comme on peut le voir, la préférence pour une ou l’autre langue présente un contraste très marqué entre les zones urbaines et les zones rurales, le guaraní étant nettement plus employé dans ces dernières.  De même, l’espagnol reste la principale langue d’enseignement et d’usage officiel, bien que des progrès importants aient été faits pour préserver, diffuser et utiliser le guaraní.</w:t>
      </w:r>
    </w:p>
    <w:p w:rsidR="00000000" w:rsidRDefault="00000000">
      <w:pPr>
        <w:spacing w:after="240"/>
        <w:ind w:left="397" w:hanging="397"/>
        <w:jc w:val="center"/>
        <w:rPr>
          <w:b/>
          <w:lang w:val="fr-CH"/>
        </w:rPr>
      </w:pPr>
      <w:r>
        <w:rPr>
          <w:b/>
          <w:lang w:val="fr-CH"/>
        </w:rPr>
        <w:t xml:space="preserve">II.  SYNTHÈSE DE LA CONJONCTURE POLITIQUE </w:t>
      </w:r>
      <w:r>
        <w:rPr>
          <w:b/>
          <w:lang w:val="fr-CH"/>
        </w:rPr>
        <w:br/>
        <w:t>ET SOCIALE DU PARAGUAY</w:t>
      </w:r>
    </w:p>
    <w:p w:rsidR="00000000" w:rsidRDefault="00000000">
      <w:pPr>
        <w:autoSpaceDE w:val="0"/>
        <w:autoSpaceDN w:val="0"/>
        <w:adjustRightInd w:val="0"/>
        <w:spacing w:after="240"/>
        <w:jc w:val="center"/>
        <w:rPr>
          <w:b/>
          <w:iCs/>
          <w:lang w:val="fr-CH"/>
        </w:rPr>
      </w:pPr>
      <w:r>
        <w:rPr>
          <w:b/>
          <w:iCs/>
          <w:lang w:val="fr-CH"/>
        </w:rPr>
        <w:t>A.  Évolution de la situation politique</w:t>
      </w:r>
      <w:r>
        <w:rPr>
          <w:rStyle w:val="FootnoteReference"/>
          <w:bCs/>
          <w:iCs/>
          <w:lang w:val="fr-CH"/>
        </w:rPr>
        <w:footnoteReference w:id="6"/>
      </w:r>
    </w:p>
    <w:p w:rsidR="00000000" w:rsidRDefault="00000000">
      <w:pPr>
        <w:autoSpaceDE w:val="0"/>
        <w:autoSpaceDN w:val="0"/>
        <w:adjustRightInd w:val="0"/>
        <w:spacing w:after="240"/>
        <w:rPr>
          <w:lang w:val="fr-CH"/>
        </w:rPr>
      </w:pPr>
      <w:r>
        <w:rPr>
          <w:lang w:val="fr-CH"/>
        </w:rPr>
        <w:t>50.</w:t>
      </w:r>
      <w:r>
        <w:rPr>
          <w:lang w:val="fr-CH"/>
        </w:rPr>
        <w:tab/>
        <w:t xml:space="preserve">Après plusieurs années d’instabilité politique marquées par l’assassinat du Vice-Président en 1999, la démission du Président en exercice et une présidence intérimaire de quatre ans, un nouveau gouvernement est arrivé au pouvoir en août 2003.  Ayant bénéficié dès le départ d’une forte légitimité, il conserve encore aujourd’hui la majorité.  </w:t>
      </w:r>
    </w:p>
    <w:p w:rsidR="00000000" w:rsidRDefault="00000000">
      <w:pPr>
        <w:autoSpaceDE w:val="0"/>
        <w:autoSpaceDN w:val="0"/>
        <w:adjustRightInd w:val="0"/>
        <w:spacing w:after="240"/>
        <w:rPr>
          <w:lang w:val="fr-CH"/>
        </w:rPr>
      </w:pPr>
      <w:r>
        <w:rPr>
          <w:lang w:val="fr-CH"/>
        </w:rPr>
        <w:t>51.</w:t>
      </w:r>
      <w:r>
        <w:rPr>
          <w:lang w:val="fr-CH"/>
        </w:rPr>
        <w:tab/>
        <w:t>Nicanor Duarte Frutos est le premier Président à avoir été élu sans que sa légitimité soit contestée.  Pour la première fois également, le Président a pu choisir le Vice-Président au lieu d’avoir à accepter un rival interne du Parti Colorado, parti qui est depuis longtemps au pouvoir.  Il en est résulté un exécutif plus solidaire, surtout vis-à-vis du Congrès; ce contexte contribue à améliorer l’efficacité de l’administration publique.</w:t>
      </w:r>
    </w:p>
    <w:p w:rsidR="00000000" w:rsidRDefault="00000000">
      <w:pPr>
        <w:autoSpaceDE w:val="0"/>
        <w:autoSpaceDN w:val="0"/>
        <w:adjustRightInd w:val="0"/>
        <w:spacing w:after="240"/>
        <w:rPr>
          <w:lang w:val="fr-CH"/>
        </w:rPr>
      </w:pPr>
      <w:r>
        <w:rPr>
          <w:lang w:val="fr-CH"/>
        </w:rPr>
        <w:t>52.</w:t>
      </w:r>
      <w:r>
        <w:rPr>
          <w:lang w:val="fr-CH"/>
        </w:rPr>
        <w:tab/>
        <w:t>Cette évolution a été bien acceptée par la population ainsi que par les partis d’opposition.  Les élections de 2003 ont également modifié l’équilibre du pouvoir. Pour la première fois, les partis d’opposition ont obtenu une nette majorité au Sénat : le Partido Colorado ne détient plus un pouvoir absolu.</w:t>
      </w:r>
    </w:p>
    <w:p w:rsidR="00000000" w:rsidRDefault="00000000">
      <w:pPr>
        <w:autoSpaceDE w:val="0"/>
        <w:autoSpaceDN w:val="0"/>
        <w:adjustRightInd w:val="0"/>
        <w:spacing w:after="240"/>
        <w:rPr>
          <w:lang w:val="fr-CH"/>
        </w:rPr>
      </w:pPr>
      <w:r>
        <w:rPr>
          <w:lang w:val="fr-CH"/>
        </w:rPr>
        <w:t>53.</w:t>
      </w:r>
      <w:r>
        <w:rPr>
          <w:lang w:val="fr-CH"/>
        </w:rPr>
        <w:tab/>
        <w:t xml:space="preserve">Le Président Duarte Frutos a par ailleurs formé une alliance opérationnelle avec l’opposition, qui a abouti, au début d’octobre 2003, à la signature d’un accord politique dans le cadre duquel tous les partis représentés au Parlement ont décidé d’approuver six lois importantes concernant un budget responsable, la réforme du Code des impôts et des retraites, un Code douanier moderne, les réformes du secteur financier, y compris des banques publiques, et une éventuelle restructuration des entreprises publiques et de l’administration centrale.  À cet égard, l’opposition s’est engagée à coopérer en vue de l’adoption de ces lois que l’on s’accorde largement à considérer comme nécessaires au retour à la viabilité fiscale et à la relance de l’économie.  </w:t>
      </w:r>
    </w:p>
    <w:p w:rsidR="00000000" w:rsidRDefault="00000000">
      <w:pPr>
        <w:autoSpaceDE w:val="0"/>
        <w:autoSpaceDN w:val="0"/>
        <w:adjustRightInd w:val="0"/>
        <w:spacing w:after="240"/>
        <w:rPr>
          <w:lang w:val="fr-CH"/>
        </w:rPr>
      </w:pPr>
      <w:r>
        <w:rPr>
          <w:lang w:val="fr-CH"/>
        </w:rPr>
        <w:t>54.</w:t>
      </w:r>
      <w:r>
        <w:rPr>
          <w:lang w:val="fr-CH"/>
        </w:rPr>
        <w:tab/>
        <w:t xml:space="preserve">À la mi-novembre 2003, trois des neuf ministres de la Cour suprême avaient démissionné et tous les partis représentés au Parlement en ont mis trois autres en accusation.  Ce processus a eu pour résultat le renouvellement de six des neuf ministres de la plus haute instance judiciaire.  Les changements apportés au sein de la Cour suprême ont été largement appuyés par la population et ont été considérés comme une condition nécessaire à la restauration de la sécurité juridique ainsi qu’un préalable à la reprise des investissements et à l’élimination de la corruption.  </w:t>
      </w:r>
    </w:p>
    <w:p w:rsidR="00000000" w:rsidRDefault="00000000">
      <w:pPr>
        <w:autoSpaceDE w:val="0"/>
        <w:autoSpaceDN w:val="0"/>
        <w:adjustRightInd w:val="0"/>
        <w:spacing w:after="240"/>
        <w:rPr>
          <w:lang w:val="fr-CH"/>
        </w:rPr>
      </w:pPr>
      <w:r>
        <w:rPr>
          <w:lang w:val="fr-CH"/>
        </w:rPr>
        <w:t>55.</w:t>
      </w:r>
      <w:r>
        <w:rPr>
          <w:lang w:val="fr-CH"/>
        </w:rPr>
        <w:tab/>
        <w:t xml:space="preserve">Au cours des cinq dernières années, la société civile s’est montrée de plus en plus active en faisant pression dans le sens d’une meilleure administration publique et d’une meilleure gouvernabilité. La presse, en particulier, a été très critique en dénonçant la corruption au sein du gouvernement et de l’appareil judiciaire. </w:t>
      </w:r>
    </w:p>
    <w:p w:rsidR="00000000" w:rsidRDefault="00000000">
      <w:pPr>
        <w:autoSpaceDE w:val="0"/>
        <w:autoSpaceDN w:val="0"/>
        <w:adjustRightInd w:val="0"/>
        <w:spacing w:after="240"/>
        <w:rPr>
          <w:lang w:val="fr-CH"/>
        </w:rPr>
      </w:pPr>
      <w:r>
        <w:rPr>
          <w:lang w:val="fr-CH"/>
        </w:rPr>
        <w:t>56.</w:t>
      </w:r>
      <w:r>
        <w:rPr>
          <w:lang w:val="fr-CH"/>
        </w:rPr>
        <w:tab/>
        <w:t>Les résultats économiques des 10 dernières années, tout à fait décourageants, ont entamé la crédibilité du gouvernement et des institutions publiques en général.  Aussi certains segments de la population appellent-ils de leurs vœux le retour à un gouvernement autoritaire, c’est-à-dire à une époque où la corruption était perçue comme moins répandue et la pauvreté moins visible, dans la mesure où la grande majorité de la population vivait en milieu rural.  Cela étant, depuis cinq ans, le Paraguay émerge d’une longue période de stagnation économique qui a appauvri sa population.</w:t>
      </w:r>
    </w:p>
    <w:p w:rsidR="00000000" w:rsidRDefault="00000000">
      <w:pPr>
        <w:autoSpaceDE w:val="0"/>
        <w:autoSpaceDN w:val="0"/>
        <w:adjustRightInd w:val="0"/>
        <w:spacing w:after="240"/>
        <w:rPr>
          <w:lang w:val="fr-CH"/>
        </w:rPr>
      </w:pPr>
      <w:r>
        <w:rPr>
          <w:lang w:val="fr-CH"/>
        </w:rPr>
        <w:t>57.</w:t>
      </w:r>
      <w:r>
        <w:rPr>
          <w:lang w:val="fr-CH"/>
        </w:rPr>
        <w:tab/>
        <w:t xml:space="preserve">En 2001, la pauvreté touchait 34 % de la population, niveau qui serait passé à 39,2 % en 2005.  La baisse du revenu par habitant tient en grande partie aux difficultés économiques du cône Sud, qui ont entraîné des dévaluations importantes dans tous les pays de la région. Toutefois, l’augmentation de la pauvreté au Paraguay est également due à l’instabilité politique et aux déficiences d’un système très informel. Compte tenu de ces considérations, on constate que sous le gouvernement actuel, les finances publiques se sont nettement affaiblies et que, depuis l’arrivée d’une nouvelle équipe économique, le gouvernement a pu assurer le paiement des salaires et des pensions de retraite et le service de la dette. Le programme de lutte contre la corruption et l’amélioration de la gestion de l’économie, qui met l’accent sur la responsabilité sociale et financière, a permis de stabiliser dans une large mesure la situation politique.  </w:t>
      </w:r>
    </w:p>
    <w:p w:rsidR="00000000" w:rsidRDefault="00000000">
      <w:pPr>
        <w:autoSpaceDE w:val="0"/>
        <w:autoSpaceDN w:val="0"/>
        <w:adjustRightInd w:val="0"/>
        <w:spacing w:after="240"/>
        <w:rPr>
          <w:lang w:val="fr-CH"/>
        </w:rPr>
      </w:pPr>
      <w:r>
        <w:rPr>
          <w:lang w:val="fr-CH"/>
        </w:rPr>
        <w:t>58.</w:t>
      </w:r>
      <w:r>
        <w:rPr>
          <w:lang w:val="fr-CH"/>
        </w:rPr>
        <w:tab/>
        <w:t>La stratégie de développement du nouveau gouvernement vise :  i) à redonner confiance dans les institutions publiques en menant une lutte permanente contre la corruption et en modernisant l’administration publique;  ii) à obtenir une croissance soutenue en remplaçant le modèle économique fondé sur le commerce triangulaire et l’emploi public par un modèle centré sur le secteur agro-industriel et la diversification des exportations; et  iii) à développer le capital humain en investissant davantage dans la santé et l’éducation et en améliorant l’équité et l’accès aux services correspondants.</w:t>
      </w:r>
    </w:p>
    <w:p w:rsidR="00000000" w:rsidRDefault="00000000">
      <w:pPr>
        <w:autoSpaceDE w:val="0"/>
        <w:autoSpaceDN w:val="0"/>
        <w:adjustRightInd w:val="0"/>
        <w:spacing w:after="240"/>
        <w:rPr>
          <w:lang w:val="fr-CH"/>
        </w:rPr>
      </w:pPr>
      <w:r>
        <w:rPr>
          <w:lang w:val="fr-CH"/>
        </w:rPr>
        <w:t>59.</w:t>
      </w:r>
      <w:r>
        <w:rPr>
          <w:lang w:val="fr-CH"/>
        </w:rPr>
        <w:tab/>
        <w:t>Par ailleurs, même si l’opposition politique contrôle une des chambres du Congrès, tous les partis sont convenus que l’économie était parvenue à un point limite et qu’il était nécessaire de la remanier de fond en comble.  Le Président de la République a tiré parti de cette situation pour mettre sur pied avec tous les partis politiques un accord visant à adopter de façon prioritaire un train de réformes économiques de base.</w:t>
      </w:r>
    </w:p>
    <w:p w:rsidR="00000000" w:rsidRDefault="00000000">
      <w:pPr>
        <w:autoSpaceDE w:val="0"/>
        <w:autoSpaceDN w:val="0"/>
        <w:adjustRightInd w:val="0"/>
        <w:spacing w:after="240"/>
        <w:rPr>
          <w:lang w:val="fr-CH"/>
        </w:rPr>
      </w:pPr>
      <w:r>
        <w:rPr>
          <w:lang w:val="fr-CH"/>
        </w:rPr>
        <w:t>60.</w:t>
      </w:r>
      <w:r>
        <w:rPr>
          <w:lang w:val="fr-CH"/>
        </w:rPr>
        <w:tab/>
        <w:t xml:space="preserve">Il s’agit notamment d’une refonte du système fiscal, de la rationalisation du système de prévision gouvernemental et de la réforme du secteur financier, destinée à renforcer le système bancaire.  </w:t>
      </w:r>
    </w:p>
    <w:p w:rsidR="00000000" w:rsidRDefault="00000000">
      <w:pPr>
        <w:autoSpaceDE w:val="0"/>
        <w:autoSpaceDN w:val="0"/>
        <w:adjustRightInd w:val="0"/>
        <w:spacing w:after="240"/>
        <w:rPr>
          <w:lang w:val="fr-CH"/>
        </w:rPr>
      </w:pPr>
      <w:r>
        <w:rPr>
          <w:lang w:val="fr-CH"/>
        </w:rPr>
        <w:t>61.</w:t>
      </w:r>
      <w:r>
        <w:rPr>
          <w:lang w:val="fr-CH"/>
        </w:rPr>
        <w:tab/>
        <w:t xml:space="preserve">Sur la base de ces réformes, le gouvernement a pris langue avec les créancier internes et multilatéraux pour leur demander leur appui.  Il a conclu des accords historiques avec les porteurs de titres paraguayens, afin de reprogrammer le stock de bons du Trésor, et avec le Fonds monétaire international au sujet d’un accord de confirmation, le premier que le Conseil d’administration du fonds ait étudié en 46 ans. </w:t>
      </w:r>
    </w:p>
    <w:p w:rsidR="00000000" w:rsidRDefault="00000000">
      <w:pPr>
        <w:pStyle w:val="Heading2"/>
        <w:spacing w:before="0" w:after="240"/>
        <w:jc w:val="center"/>
        <w:rPr>
          <w:rFonts w:ascii="Times New Roman" w:hAnsi="Times New Roman" w:cs="Times New Roman"/>
          <w:i w:val="0"/>
          <w:sz w:val="24"/>
          <w:lang w:val="fr-CH"/>
        </w:rPr>
      </w:pPr>
      <w:r>
        <w:rPr>
          <w:rFonts w:ascii="Times New Roman" w:hAnsi="Times New Roman" w:cs="Times New Roman"/>
          <w:i w:val="0"/>
          <w:sz w:val="24"/>
          <w:lang w:val="fr-CH"/>
        </w:rPr>
        <w:t>B.  Gouvernabilité et faiblesses institutionnelles</w:t>
      </w:r>
      <w:r>
        <w:rPr>
          <w:rFonts w:ascii="Times New Roman" w:hAnsi="Times New Roman" w:cs="Times New Roman"/>
          <w:i w:val="0"/>
          <w:sz w:val="24"/>
          <w:vertAlign w:val="superscript"/>
          <w:lang w:val="fr-CH"/>
        </w:rPr>
        <w:footnoteReference w:id="7"/>
      </w:r>
    </w:p>
    <w:p w:rsidR="00000000" w:rsidRDefault="00000000">
      <w:pPr>
        <w:autoSpaceDE w:val="0"/>
        <w:autoSpaceDN w:val="0"/>
        <w:adjustRightInd w:val="0"/>
        <w:spacing w:after="240"/>
        <w:rPr>
          <w:lang w:val="fr-CH"/>
        </w:rPr>
      </w:pPr>
      <w:r>
        <w:rPr>
          <w:lang w:val="fr-CH"/>
        </w:rPr>
        <w:t>62.</w:t>
      </w:r>
      <w:r>
        <w:rPr>
          <w:lang w:val="fr-CH"/>
        </w:rPr>
        <w:tab/>
        <w:t>On a pris les premières mesures pour s’attaquer à la culture très répandue de la corruption dans l’administration publique, ainsi qu’à la contrebande, à l’évasion fiscale et à la structuration de l’économie.  En 1999, on a créé la une Commission de lutte contre la corruption avec l’appui technique de l’Institut de la Banque mondiale. Cette Commission est composée à égalité de représentants du gouvernement et de la société civile. S’appuyant sur les résultats du sondage d’opinion effectué par l’Institut, la Commission a décidé de concentrer son attention sur trois secteurs : les douanes, l’appareil judiciaire et les marchés publics, et a élaboré en 2000 un programme de réforme institutionnelle pour chacun de ces secteurs.  Après une période de consultations publiques, elle a activement encouragé l’adoption de ces réformes. À ce jour, le principal succès de la Commission a été d’impulser l’adoption par le Congrès d’une nouvelle Loi sur les marchés et de faire prendre conscience au gouvernement et à la population qu’il est possible de prendre des dispositions concrètes pour diminuer les possibilités institutionnelles de corruption. C’est ainsi que la Commission, qui est à présent désignée sous le nom de Conseil national de l’intégrité (CISNI), s’est muée en un important agent du changement qui suit et promeut les meilleures pratiques et politiques publiques visant à réduire la corruption.</w:t>
      </w:r>
    </w:p>
    <w:p w:rsidR="00000000" w:rsidRDefault="00000000">
      <w:pPr>
        <w:autoSpaceDE w:val="0"/>
        <w:autoSpaceDN w:val="0"/>
        <w:adjustRightInd w:val="0"/>
        <w:spacing w:after="240"/>
        <w:rPr>
          <w:lang w:val="fr-CH"/>
        </w:rPr>
      </w:pPr>
      <w:r>
        <w:rPr>
          <w:lang w:val="fr-CH"/>
        </w:rPr>
        <w:t>63.</w:t>
      </w:r>
      <w:r>
        <w:rPr>
          <w:lang w:val="fr-CH"/>
        </w:rPr>
        <w:tab/>
        <w:t>Au sein de l’administration centrale, le système de gestion du personnel en est à ses débuts et dispose depuis peu d’une liste de tous les fonctionnaires.  L’administration doit s’atteler à une tâche d’une grande ampleur, à savoir professionnaliser la fonction publique, en instituant des concours, en organisant la carrière des fonctionnaires et en assurant leur formation.</w:t>
      </w:r>
    </w:p>
    <w:p w:rsidR="00000000" w:rsidRDefault="00000000">
      <w:pPr>
        <w:autoSpaceDE w:val="0"/>
        <w:autoSpaceDN w:val="0"/>
        <w:adjustRightInd w:val="0"/>
        <w:spacing w:after="240"/>
        <w:rPr>
          <w:lang w:val="fr-CH"/>
        </w:rPr>
      </w:pPr>
      <w:r>
        <w:rPr>
          <w:lang w:val="fr-CH"/>
        </w:rPr>
        <w:t>64.</w:t>
      </w:r>
      <w:r>
        <w:rPr>
          <w:lang w:val="fr-CH"/>
        </w:rPr>
        <w:tab/>
        <w:t xml:space="preserve">Autre obstacle à la gouvernabilité, une multitude de groupes défendant des intérêts particuliers ont soumis le gouvernement à des pressions qui ont abouti dans bien des cas à transgresser la loi. C’est le cas, par exemple, de groupes de "paysans sans terre" qui envahissent les propriétés rurales en exigeant des terres.  Le gouvernement réagit en achetant les terres, mais il est fréquent que les paysans les abandonnent après avoir coupé les arbres. De même, des groupes de paysans bloquent les routes en demandant des semences gratuites ou l’annulation de leurs dettes, pratique ancienne qui a créé une culture du crédit déficiente qui est en partie responsable du fait que les petits agriculteurs n’ont pas accès au crédit privé.  </w:t>
      </w:r>
    </w:p>
    <w:p w:rsidR="00000000" w:rsidRDefault="00000000">
      <w:pPr>
        <w:autoSpaceDE w:val="0"/>
        <w:autoSpaceDN w:val="0"/>
        <w:adjustRightInd w:val="0"/>
        <w:spacing w:after="240"/>
        <w:rPr>
          <w:lang w:val="fr-CH"/>
        </w:rPr>
      </w:pPr>
      <w:r>
        <w:rPr>
          <w:lang w:val="fr-CH"/>
        </w:rPr>
        <w:t>65.</w:t>
      </w:r>
      <w:r>
        <w:rPr>
          <w:lang w:val="fr-CH"/>
        </w:rPr>
        <w:tab/>
        <w:t>Surtout, le recul de l’État de droit est considéré par de nombreux observateurs et par l’opinion publique en général comme le principal obstacle au développement économique du Paraguay.  Les procédures civiles d’exécution des contrats et de réalisation des droits de propriété privée sont lentes.  Selon un récent rapport du Programme des Nations Unies pour le développement (PNUD, 2003), un tiers des effectifs de la police nationale est constitué de conscrits sans formation; les sous-officiers doivent acheter leurs propres armes et les services de police ont une orientation qui correspond mieux aux exigences de commandement et de contrôle militaires et les prépare mal à assurer la sécurité physique de la communauté.  Conjuguant ses effets à la stagnation économique des cinq dernières années, cet état de choses a multiplié les infractions commises avec violence et les cas de non-respect de la loi. Dans l’esprit de la population, le gouvernement est de moins en moins capable de lui fournir les services publics les plus essentiels : la sécurité physique et juridique.</w:t>
      </w:r>
    </w:p>
    <w:p w:rsidR="00000000" w:rsidRDefault="00000000">
      <w:pPr>
        <w:autoSpaceDE w:val="0"/>
        <w:autoSpaceDN w:val="0"/>
        <w:adjustRightInd w:val="0"/>
        <w:spacing w:after="240"/>
        <w:jc w:val="center"/>
        <w:rPr>
          <w:b/>
          <w:iCs/>
          <w:lang w:val="fr-CH"/>
        </w:rPr>
      </w:pPr>
      <w:r>
        <w:rPr>
          <w:b/>
          <w:iCs/>
          <w:lang w:val="fr-CH"/>
        </w:rPr>
        <w:t>C.  Développement économique</w:t>
      </w:r>
      <w:r>
        <w:rPr>
          <w:rStyle w:val="FootnoteReference"/>
          <w:bCs/>
          <w:iCs/>
          <w:lang w:val="fr-CH"/>
        </w:rPr>
        <w:footnoteReference w:id="8"/>
      </w:r>
    </w:p>
    <w:p w:rsidR="00000000" w:rsidRDefault="00000000">
      <w:pPr>
        <w:autoSpaceDE w:val="0"/>
        <w:autoSpaceDN w:val="0"/>
        <w:adjustRightInd w:val="0"/>
        <w:spacing w:after="240"/>
        <w:rPr>
          <w:lang w:val="fr-CH"/>
        </w:rPr>
      </w:pPr>
      <w:r>
        <w:rPr>
          <w:lang w:val="fr-CH"/>
        </w:rPr>
        <w:t>66.</w:t>
      </w:r>
      <w:r>
        <w:rPr>
          <w:lang w:val="fr-CH"/>
        </w:rPr>
        <w:tab/>
        <w:t xml:space="preserve">Le Paraguay est un petit pays à économie ouverte largement tributaire des produits agricoles de base et des conditions régionales, en particulier celles qui existent dans les grands pays voisins, le Brésil et l’Argentine.  Aussi l’économie paraguayenne est-elle vulnérable face à des événements sur lesquels elle n’a pratiquement aucune prise, tels que le niveau des prix internationaux des produits agricoles et les événements politiques et économiques qui se produisent dans les pays voisins. Dans les années qui ont suivi la fin de la dictature militaire, intervenue en 1989, la gestion économique a été progressive et assez prudente, marquée par l’équilibre des comptes budgétaires, la réduction du déficit du compte courant et la baisse de l’inflation, mais, sur le plan de la croissance, les résultats ont été décourageants.  </w:t>
      </w:r>
    </w:p>
    <w:p w:rsidR="00000000" w:rsidRDefault="00000000">
      <w:pPr>
        <w:autoSpaceDE w:val="0"/>
        <w:autoSpaceDN w:val="0"/>
        <w:adjustRightInd w:val="0"/>
        <w:spacing w:after="240"/>
        <w:rPr>
          <w:lang w:val="fr-CH"/>
        </w:rPr>
      </w:pPr>
      <w:r>
        <w:rPr>
          <w:lang w:val="fr-CH"/>
        </w:rPr>
        <w:t>67.</w:t>
      </w:r>
      <w:r>
        <w:rPr>
          <w:lang w:val="fr-CH"/>
        </w:rPr>
        <w:tab/>
        <w:t xml:space="preserve">La faible croissance du milieu des années 90 témoigne de la lenteur des réformes structurelles, de la généralisation de la corruption et de la baisse de la productivité globale des facteurs, associée à une baisse du taux d’investissement.  </w:t>
      </w:r>
    </w:p>
    <w:p w:rsidR="00000000" w:rsidRDefault="00000000">
      <w:pPr>
        <w:autoSpaceDE w:val="0"/>
        <w:autoSpaceDN w:val="0"/>
        <w:adjustRightInd w:val="0"/>
        <w:spacing w:after="240"/>
        <w:rPr>
          <w:lang w:val="fr-CH"/>
        </w:rPr>
      </w:pPr>
      <w:r>
        <w:rPr>
          <w:lang w:val="fr-CH"/>
        </w:rPr>
        <w:t>68.</w:t>
      </w:r>
      <w:r>
        <w:rPr>
          <w:lang w:val="fr-CH"/>
        </w:rPr>
        <w:tab/>
        <w:t xml:space="preserve">Au lieu de faire avancer la réalisation des réformes qui auraient pu aider l’économie à surmonter les chocs extérieurs, les gouvernements qui se sont succédé se sont généralement montrés peu disposés à adopter les mesures nécessaires pour donner à l’économie la résistance qui aurait pu lui permettre de gérer ces chocs, de moderniser l’appareil de production ou de s’attaquer aux graves problèmes de gouvernabilité qui ralentissent l’investissement et découragent l’initiative privée.  Tant et si bien que ces dernières années, cette combinaison de facteurs a été aggravée par une série de chocs intérieurs et extérieurs. En 1995 et pendant les années 1997 et 1998, le pays a été frappé par de graves crises bancaires qui ont provoqué la fermeture d’un certain nombre de banques locales, le rationnement du crédit accordé au secteur privé et une chute brutale des investissements privés.  </w:t>
      </w:r>
    </w:p>
    <w:p w:rsidR="00000000" w:rsidRDefault="00000000">
      <w:pPr>
        <w:autoSpaceDE w:val="0"/>
        <w:autoSpaceDN w:val="0"/>
        <w:adjustRightInd w:val="0"/>
        <w:spacing w:after="240"/>
        <w:rPr>
          <w:lang w:val="fr-CH"/>
        </w:rPr>
      </w:pPr>
      <w:r>
        <w:rPr>
          <w:lang w:val="fr-CH"/>
        </w:rPr>
        <w:t>69.</w:t>
      </w:r>
      <w:r>
        <w:rPr>
          <w:lang w:val="fr-CH"/>
        </w:rPr>
        <w:tab/>
        <w:t xml:space="preserve">À un niveau plus fondamental, les faiblesses structurelles donnent à penser que le modèle économique du Paraguay, fondé sur le commerce d’importation et d’exportation avec les pays voisins (ce que l’on appelle le "commerce triangulaire"), la monoculture du coton pour les petits agriculteurs et l’emploi dans le secteur public, a cessé d’être viable. Le commerce triangulaire, qui représentait naguère jusqu’à 20 % du PIB, a fortement diminué à la suite de la baisse ou de l’élimination des tarifs douaniers entre les pays du MERCOSUR et du renforcement des contrôles aux frontières dans le cadre de la lutte contre la contrebande.  </w:t>
      </w:r>
    </w:p>
    <w:p w:rsidR="00000000" w:rsidRDefault="00000000">
      <w:pPr>
        <w:autoSpaceDE w:val="0"/>
        <w:autoSpaceDN w:val="0"/>
        <w:adjustRightInd w:val="0"/>
        <w:spacing w:after="240"/>
        <w:rPr>
          <w:lang w:val="fr-CH"/>
        </w:rPr>
      </w:pPr>
      <w:r>
        <w:rPr>
          <w:lang w:val="fr-CH"/>
        </w:rPr>
        <w:t>70.</w:t>
      </w:r>
      <w:r>
        <w:rPr>
          <w:lang w:val="fr-CH"/>
        </w:rPr>
        <w:tab/>
        <w:t xml:space="preserve">Au nombre des aspects du modèle économique en perte de vitesse, on peut également mentionner l’utilisation habituelle du gouvernement pour obtenir des postes clientélistes, le maintien de l’appui gouvernemental à une production cotonnière faiblement rentable et, d’une façon générale, la faiblesse de la part des dépenses productives dans le budget de l’État (qui, actuellement, est surtout constitué par les traitements et les pensions de retraite, une faible part étant réservée aux opérations et aux investissements).  En 2001 et 2002, il a été question de privatiser les entreprises de distribution d’eau et de services téléphoniques, mais le Congrès a reculé face aux accusations de corruption et aux protestations des paysans hostiles à l’idée de brader le patrimoine national.    </w:t>
      </w:r>
    </w:p>
    <w:p w:rsidR="00000000" w:rsidRDefault="00000000">
      <w:pPr>
        <w:autoSpaceDE w:val="0"/>
        <w:autoSpaceDN w:val="0"/>
        <w:adjustRightInd w:val="0"/>
        <w:spacing w:after="240"/>
        <w:rPr>
          <w:lang w:val="fr-CH"/>
        </w:rPr>
      </w:pPr>
      <w:r>
        <w:rPr>
          <w:lang w:val="fr-CH"/>
        </w:rPr>
        <w:t>71.</w:t>
      </w:r>
      <w:r>
        <w:rPr>
          <w:lang w:val="fr-CH"/>
        </w:rPr>
        <w:tab/>
        <w:t>En dépit de l’anémie générale de l’économie, il existe quelques secteurs qui ont enregistré une forte croissance au cours des dernières années. Il s’agit des secteurs de l’agriculture qui restent compétitifs au plan international (en particulier, les exportations de viande et de soja) ainsi que le secteur des télécommunications cellulaires, qui a bénéficié d’importants investissements extérieurs.  On a également enregistré une forte croissance de l’agro-industrie d’exportation, mais le Paraguay a les coûts de transport les plus élevés de la région (un ratio CIF/FOB de 13 %, contre 7 % dans le reste de la région), ce qui est un obstacle à la croissance.  Grâce à la vitalité de ces secteurs, la situation économique semble enregistrer une certaine amélioration. La hausse des prix du soja et du coton a gonflé les recettes d’exportation, créant un excédent du compte courant.</w:t>
      </w:r>
    </w:p>
    <w:p w:rsidR="00000000" w:rsidRDefault="00000000">
      <w:pPr>
        <w:autoSpaceDE w:val="0"/>
        <w:autoSpaceDN w:val="0"/>
        <w:adjustRightInd w:val="0"/>
        <w:spacing w:after="240"/>
        <w:rPr>
          <w:lang w:val="fr-CH"/>
        </w:rPr>
      </w:pPr>
      <w:r>
        <w:rPr>
          <w:lang w:val="fr-CH"/>
        </w:rPr>
        <w:t>72.</w:t>
      </w:r>
      <w:r>
        <w:rPr>
          <w:lang w:val="fr-CH"/>
        </w:rPr>
        <w:tab/>
        <w:t xml:space="preserve">La combinaison de la vulnérabilité extérieure et d’un cadre institutionnel et politique déficient a débouché sur une croissance exceptionnellement faible à partir du milieu des années 90, marquée par un accroissement annuel du PIB de 1 % en moyenne, alors que l’accroissement annuel de la population est de 2,6 %.  </w:t>
      </w:r>
    </w:p>
    <w:p w:rsidR="00000000" w:rsidRDefault="00000000">
      <w:pPr>
        <w:autoSpaceDE w:val="0"/>
        <w:autoSpaceDN w:val="0"/>
        <w:adjustRightInd w:val="0"/>
        <w:spacing w:after="240"/>
        <w:rPr>
          <w:lang w:val="fr-CH"/>
        </w:rPr>
      </w:pPr>
      <w:r>
        <w:rPr>
          <w:lang w:val="fr-CH"/>
        </w:rPr>
        <w:t>73.</w:t>
      </w:r>
      <w:r>
        <w:rPr>
          <w:lang w:val="fr-CH"/>
        </w:rPr>
        <w:tab/>
        <w:t>Il s’en est suivi une baisse séculaire du PIB par habitant, qui est tombé au niveau d’avant les années 90, et une augmentation de la pauvreté aggravée par la concentration de la répartition des revenus et des terres</w:t>
      </w:r>
      <w:r>
        <w:rPr>
          <w:rStyle w:val="FootnoteReference"/>
          <w:lang w:val="fr-CH"/>
        </w:rPr>
        <w:footnoteReference w:id="9"/>
      </w:r>
      <w:r>
        <w:rPr>
          <w:lang w:val="fr-CH"/>
        </w:rPr>
        <w:t>.</w:t>
      </w:r>
    </w:p>
    <w:p w:rsidR="00000000" w:rsidRDefault="00000000">
      <w:pPr>
        <w:autoSpaceDE w:val="0"/>
        <w:autoSpaceDN w:val="0"/>
        <w:adjustRightInd w:val="0"/>
        <w:spacing w:after="240"/>
        <w:rPr>
          <w:lang w:val="fr-CH"/>
        </w:rPr>
      </w:pPr>
      <w:r>
        <w:rPr>
          <w:lang w:val="fr-CH"/>
        </w:rPr>
        <w:t>74.</w:t>
      </w:r>
      <w:r>
        <w:rPr>
          <w:lang w:val="fr-CH"/>
        </w:rPr>
        <w:tab/>
        <w:t xml:space="preserve">La croissance économique est la meilleure stratégie générale à mettre en oeuvre pour réduire le nombre de pauvres, dans la mesure où ces derniers sont les personnes qui ont le plus à gagner au développement des services publics de base lié à un accroissement des dépenses publiques rendu possible par une croissance économique plus dynamique et un meilleur recouvrement des impôts.  </w:t>
      </w:r>
    </w:p>
    <w:p w:rsidR="00000000" w:rsidRDefault="00000000">
      <w:pPr>
        <w:autoSpaceDE w:val="0"/>
        <w:autoSpaceDN w:val="0"/>
        <w:adjustRightInd w:val="0"/>
        <w:spacing w:after="240"/>
        <w:rPr>
          <w:lang w:val="fr-CH"/>
        </w:rPr>
      </w:pPr>
      <w:r>
        <w:rPr>
          <w:lang w:val="fr-CH"/>
        </w:rPr>
        <w:t>75.</w:t>
      </w:r>
      <w:r>
        <w:rPr>
          <w:lang w:val="fr-CH"/>
        </w:rPr>
        <w:tab/>
        <w:t xml:space="preserve">À cette fin il importe de maintenir l’accroissement de la part des dépenses consacrées aux services sociaux observé au cours de décennie écoulée.  </w:t>
      </w:r>
    </w:p>
    <w:p w:rsidR="00000000" w:rsidRDefault="00000000">
      <w:pPr>
        <w:autoSpaceDE w:val="0"/>
        <w:autoSpaceDN w:val="0"/>
        <w:adjustRightInd w:val="0"/>
        <w:spacing w:after="240"/>
        <w:rPr>
          <w:lang w:val="fr-CH"/>
        </w:rPr>
      </w:pPr>
      <w:r>
        <w:rPr>
          <w:lang w:val="fr-CH"/>
        </w:rPr>
        <w:t>76.</w:t>
      </w:r>
      <w:r>
        <w:rPr>
          <w:lang w:val="fr-CH"/>
        </w:rPr>
        <w:tab/>
        <w:t>Les efforts déployés pour faire reculer la pauvreté doivent être axés principalement sur les zones rurales.  Ils doivent inclure des politiques d’imposition de la terre de nature à promouvoir l’arrivée sur le marché des terres en friche, des modes de réinstallation concentrés (par opposition à l’éparpillement des établissements) visant à améliorer la fourniture de services publics aux communautés rurales, et une assistance technique axée sur l’agriculture.  Dans la mesure où la situation budgétaire le permettra, il convient de poursuivre l’expansion des services.</w:t>
      </w:r>
    </w:p>
    <w:p w:rsidR="00000000" w:rsidRDefault="00000000">
      <w:pPr>
        <w:autoSpaceDE w:val="0"/>
        <w:autoSpaceDN w:val="0"/>
        <w:adjustRightInd w:val="0"/>
        <w:spacing w:after="240"/>
        <w:rPr>
          <w:lang w:val="fr-CH"/>
        </w:rPr>
      </w:pPr>
      <w:r>
        <w:rPr>
          <w:lang w:val="fr-CH"/>
        </w:rPr>
        <w:t>77.</w:t>
      </w:r>
      <w:r>
        <w:rPr>
          <w:lang w:val="fr-CH"/>
        </w:rPr>
        <w:tab/>
        <w:t>Le Paraguay est un pays caractérisé par une économie ouverte, largement tributaire des produits agricoles de base et des conditions régionales, en particulier celles qui existent dans les grands pays voisins, le Brésil et l’Argentine.  Aussi l’économie paraguayenne est-elle vulnérable face à des événements sur lesquels elle n’a pratiquement aucune prise, tels que le niveau des prix internationaux des produits agricoles et les événements politiques et économiques qui se produisent dans les pays voisins.</w:t>
      </w:r>
    </w:p>
    <w:p w:rsidR="00000000" w:rsidRDefault="00000000">
      <w:pPr>
        <w:autoSpaceDE w:val="0"/>
        <w:autoSpaceDN w:val="0"/>
        <w:adjustRightInd w:val="0"/>
        <w:spacing w:after="240"/>
        <w:rPr>
          <w:lang w:val="fr-CH"/>
        </w:rPr>
      </w:pPr>
      <w:r>
        <w:rPr>
          <w:lang w:val="fr-CH"/>
        </w:rPr>
        <w:t>78.</w:t>
      </w:r>
      <w:r>
        <w:rPr>
          <w:lang w:val="fr-CH"/>
        </w:rPr>
        <w:tab/>
        <w:t xml:space="preserve">En 1995 et pendant les années 1997 et 1998,  le pays a été frappé par de graves crises bancaires qui ont provoqué la fermeture d’un certain nombre de banques locales, le rationnement du crédit accordé au secteur privé et une chute brutale des investissements privés.  </w:t>
      </w:r>
    </w:p>
    <w:p w:rsidR="00000000" w:rsidRDefault="00000000">
      <w:pPr>
        <w:autoSpaceDE w:val="0"/>
        <w:autoSpaceDN w:val="0"/>
        <w:adjustRightInd w:val="0"/>
        <w:spacing w:after="240"/>
        <w:rPr>
          <w:lang w:val="fr-CH"/>
        </w:rPr>
      </w:pPr>
      <w:r>
        <w:rPr>
          <w:lang w:val="fr-CH"/>
        </w:rPr>
        <w:t>79.</w:t>
      </w:r>
      <w:r>
        <w:rPr>
          <w:lang w:val="fr-CH"/>
        </w:rPr>
        <w:tab/>
        <w:t xml:space="preserve">Néanmoins, il existe quelques secteurs qui ont enregistré une forte croissance au cours des dernières années. Il s’agit des secteurs de l’agriculture qui restent compétitifs au plan international (en particulier, les exportations de viande et de soja) ainsi que le secteur des télécommunications cellulaires, qui a bénéficié d’importants investissements extérieurs.  On a également enregistré une forte croissance de l’agro-industrie d’exportation, mais le Paraguay a les coûts de transport les plus élevés de la région (un ratio CIF/FOB de 13 %, contre 7 % dans le reste de la région), ce qui est un obstacle à la croissance.  Grâce à la vitalité de ces secteurs, la situation économique semble enregistrer une certaine amélioration. La hausse des prix du soja et du coton a gonflé les recettes d’exportation, créant un excédent du compte courant.  </w:t>
      </w:r>
    </w:p>
    <w:p w:rsidR="00000000" w:rsidRDefault="00000000">
      <w:pPr>
        <w:autoSpaceDE w:val="0"/>
        <w:autoSpaceDN w:val="0"/>
        <w:adjustRightInd w:val="0"/>
        <w:spacing w:after="240"/>
        <w:rPr>
          <w:lang w:val="fr-CH"/>
        </w:rPr>
      </w:pPr>
      <w:r>
        <w:rPr>
          <w:lang w:val="fr-CH"/>
        </w:rPr>
        <w:t>80.</w:t>
      </w:r>
      <w:r>
        <w:rPr>
          <w:lang w:val="fr-CH"/>
        </w:rPr>
        <w:tab/>
        <w:t>La combinaison de la vulnérabilité extérieure et d’un cadre institutionnel et politique déficient a débouché sur une croissance faible à partir du milieu des années 90, marquée par un accroissement annuel du PIB de 1 % en moyenne, alors que l’accroissement annuel de la population est de 2,6 %.</w:t>
      </w:r>
    </w:p>
    <w:p w:rsidR="00000000" w:rsidRDefault="00000000">
      <w:pPr>
        <w:autoSpaceDE w:val="0"/>
        <w:autoSpaceDN w:val="0"/>
        <w:adjustRightInd w:val="0"/>
        <w:spacing w:after="240"/>
        <w:rPr>
          <w:lang w:val="fr-CH"/>
        </w:rPr>
      </w:pPr>
      <w:r>
        <w:rPr>
          <w:lang w:val="fr-CH"/>
        </w:rPr>
        <w:t>81.</w:t>
      </w:r>
      <w:r>
        <w:rPr>
          <w:lang w:val="fr-CH"/>
        </w:rPr>
        <w:tab/>
        <w:t>Il s’en est suivi une baisse séculaire du PIB par habitant, qui est tombé au niveau d’avant les années 90, et une augmentation de la pauvreté aggravée par la concentration de la répartition des revenus et des terres</w:t>
      </w:r>
      <w:r>
        <w:rPr>
          <w:rStyle w:val="FootnoteReference"/>
          <w:lang w:val="fr-CH"/>
        </w:rPr>
        <w:footnoteReference w:id="10"/>
      </w:r>
      <w:r>
        <w:rPr>
          <w:lang w:val="fr-CH"/>
        </w:rPr>
        <w:t>.</w:t>
      </w:r>
    </w:p>
    <w:p w:rsidR="00000000" w:rsidRDefault="00000000">
      <w:pPr>
        <w:autoSpaceDE w:val="0"/>
        <w:autoSpaceDN w:val="0"/>
        <w:adjustRightInd w:val="0"/>
        <w:spacing w:after="240"/>
        <w:rPr>
          <w:lang w:val="fr-CH"/>
        </w:rPr>
      </w:pPr>
      <w:r>
        <w:rPr>
          <w:lang w:val="fr-CH"/>
        </w:rPr>
        <w:t>82.</w:t>
      </w:r>
      <w:r>
        <w:rPr>
          <w:lang w:val="fr-CH"/>
        </w:rPr>
        <w:tab/>
        <w:t xml:space="preserve">La croissance économique est la meilleure stratégie générale à mettre en oeuvre pour réduire le nombre de pauvres, dans la mesure où ces derniers sont les personnes qui ont le plus à gagner au développement des services publics de base lié à un accroissement des dépenses publiques rendu possible par une croissance économique plus dynamique et un meilleur recouvrement des impôts.  </w:t>
      </w:r>
    </w:p>
    <w:p w:rsidR="00000000" w:rsidRDefault="00000000">
      <w:pPr>
        <w:autoSpaceDE w:val="0"/>
        <w:autoSpaceDN w:val="0"/>
        <w:adjustRightInd w:val="0"/>
        <w:spacing w:after="240"/>
        <w:rPr>
          <w:lang w:val="fr-CH"/>
        </w:rPr>
      </w:pPr>
      <w:r>
        <w:rPr>
          <w:lang w:val="fr-CH"/>
        </w:rPr>
        <w:t>83.</w:t>
      </w:r>
      <w:r>
        <w:rPr>
          <w:lang w:val="fr-CH"/>
        </w:rPr>
        <w:tab/>
        <w:t xml:space="preserve">À cette fin il importe de maintenir l’accroissement de la part des dépenses consacrées aux services sociaux observé au cours de décennie écoulée.  </w:t>
      </w:r>
    </w:p>
    <w:p w:rsidR="00000000" w:rsidRDefault="00000000">
      <w:pPr>
        <w:autoSpaceDE w:val="0"/>
        <w:autoSpaceDN w:val="0"/>
        <w:adjustRightInd w:val="0"/>
        <w:spacing w:after="240"/>
        <w:rPr>
          <w:lang w:val="fr-CH"/>
        </w:rPr>
      </w:pPr>
      <w:r>
        <w:rPr>
          <w:lang w:val="fr-CH"/>
        </w:rPr>
        <w:t>84.</w:t>
      </w:r>
      <w:r>
        <w:rPr>
          <w:lang w:val="fr-CH"/>
        </w:rPr>
        <w:tab/>
        <w:t>Les efforts déployés pour faire reculer la pauvreté sont principalement axés sur les zones rurales.  Ils doivent inclure des politiques d’imposition de la terre de nature à promouvoir l’arrivée sur le marché des terres en friche, des modes de réinstallation concentrés (par opposition à l’éparpillement des établissements) visant à améliorer la fourniture de services publics aux communautés rurales, et une assistance technique axée sur l’agriculture.  Dans la mesure où la situation budgétaire le permettra, il convient de poursuivre l’expansion des services.</w:t>
      </w:r>
    </w:p>
    <w:p w:rsidR="00000000" w:rsidRDefault="00000000">
      <w:pPr>
        <w:keepNext/>
        <w:autoSpaceDE w:val="0"/>
        <w:autoSpaceDN w:val="0"/>
        <w:adjustRightInd w:val="0"/>
        <w:spacing w:after="240"/>
        <w:jc w:val="center"/>
        <w:rPr>
          <w:b/>
          <w:bCs/>
          <w:iCs/>
          <w:lang w:val="fr-CH"/>
        </w:rPr>
      </w:pPr>
      <w:r>
        <w:rPr>
          <w:b/>
          <w:bCs/>
          <w:iCs/>
          <w:lang w:val="fr-CH"/>
        </w:rPr>
        <w:t>D.  Les défis du développement paraguayen</w:t>
      </w:r>
      <w:r>
        <w:rPr>
          <w:rStyle w:val="FootnoteReference"/>
          <w:iCs/>
          <w:lang w:val="fr-CH"/>
        </w:rPr>
        <w:footnoteReference w:id="11"/>
      </w:r>
    </w:p>
    <w:p w:rsidR="00000000" w:rsidRDefault="00000000">
      <w:pPr>
        <w:autoSpaceDE w:val="0"/>
        <w:autoSpaceDN w:val="0"/>
        <w:adjustRightInd w:val="0"/>
        <w:spacing w:after="240"/>
        <w:rPr>
          <w:lang w:val="fr-CH"/>
        </w:rPr>
      </w:pPr>
      <w:r>
        <w:rPr>
          <w:lang w:val="fr-CH"/>
        </w:rPr>
        <w:t>85.</w:t>
      </w:r>
      <w:r>
        <w:rPr>
          <w:lang w:val="fr-CH"/>
        </w:rPr>
        <w:tab/>
        <w:t xml:space="preserve">Les indicateurs de pauvreté du Paraguay et les difficiles perspectives de réalisation des objectifs du Millénaire pour le développement dénotent une multitude de défis pour le développement à long terme, et le règlement de ces difficultés requiert un effort soutenu.  </w:t>
      </w:r>
    </w:p>
    <w:p w:rsidR="00000000" w:rsidRDefault="00000000">
      <w:pPr>
        <w:autoSpaceDE w:val="0"/>
        <w:autoSpaceDN w:val="0"/>
        <w:adjustRightInd w:val="0"/>
        <w:spacing w:after="240"/>
        <w:rPr>
          <w:lang w:val="fr-CH"/>
        </w:rPr>
      </w:pPr>
      <w:r>
        <w:rPr>
          <w:lang w:val="fr-CH"/>
        </w:rPr>
        <w:t>86.</w:t>
      </w:r>
      <w:r>
        <w:rPr>
          <w:lang w:val="fr-CH"/>
        </w:rPr>
        <w:tab/>
        <w:t xml:space="preserve">L’un des principaux problèmes à régler est celui d’une main-d'œuvre qui est, dans sa majorité, fonctionnellement analphabète.  Même si les choses s’améliorent dans les autres domaines qui font problème, il faudra du temps pour voir la génération actuelle d’écoliers s’intégrer à la main-d'œuvre et la productivité nationale se hisser à des niveaux plus élevés. Par ailleurs, la faible efficacité des dépenses consacrées aux services sociaux limite la portée de ces services et leur accessibilité pour la population. Pendant les années 90, les dépenses sociales globales ont considérablement augmenté, en particulier dans le domaine de l’éducation; pourtant, les dépenses sociales ne représentent encore que 6 % du PIB (à l’exclusion des pensions de retraite). En particulier, les programmes de santé et d’aide sociale sont insuffisamment financés par rapport à d’autres pays à niveau de développement analogue. Les services de santé publique de base sont concentrés dans les zones urbaines et tendent à ne fournir des services de plus grande complexité qu’à 20 % de la population ayant une couverture médicale quelconque.  Pour recentrer les services sur la santé de base et les soins préventifs, il faudra mobiliser des ressources supplémentaires ou augmenter sensiblement l’efficacité des services fournis, ce qui exige de poursuivre le processus de réforme de la prestation de services de santé du système de sécurité sociale en cours.  </w:t>
      </w:r>
    </w:p>
    <w:p w:rsidR="00000000" w:rsidRDefault="00000000">
      <w:pPr>
        <w:autoSpaceDE w:val="0"/>
        <w:autoSpaceDN w:val="0"/>
        <w:adjustRightInd w:val="0"/>
        <w:spacing w:after="240"/>
        <w:rPr>
          <w:lang w:val="fr-CH"/>
        </w:rPr>
      </w:pPr>
      <w:r>
        <w:rPr>
          <w:lang w:val="fr-CH"/>
        </w:rPr>
        <w:t>87.</w:t>
      </w:r>
      <w:r>
        <w:rPr>
          <w:lang w:val="fr-CH"/>
        </w:rPr>
        <w:tab/>
        <w:t xml:space="preserve">Dans le domaine de l’éducation, on constate une évolution similaire, avec des taux de scolarisation élevés dans l’enseignement primaire et très faibles dans l’enseignement secondaire (31 %), et des écarts très importants entre la scolarisation de la population urbaine (83 %) et rurale (17 %).  Il existe un grand nombre de petits programmes d’assistance sociale qui, considérés dans leur ensemble, peinent à constituer un réseau de sécurité sociale efficace pour les plus pauvres et vulnérables, même si l’apport de ces programmes n’est pas négligeable.  Enfin, les pauvres ne disposent pas de couverture prévisionnelle, même si les dépenses prévisionnelles actuelles sont considérables (3,5 % du PIB), qui ne couvrent que 10 % de la population employée dans le secteur structuré.  De même, la prestation de services sociaux de base à la population autochtone, de plus en plus nombreuse, est un autre problème dont le règlement requiert des efforts particuliers. Du point de vue des infrastructures, l’accès de la population aux services d’infrastructure de base est probablement le plus mauvais de la région.  Les routes à revêtement en dur ne représentent que 23 % du réseau et moins de 43 % de ces routes sont en bon état.  </w:t>
      </w:r>
    </w:p>
    <w:p w:rsidR="00000000" w:rsidRDefault="00000000">
      <w:pPr>
        <w:autoSpaceDE w:val="0"/>
        <w:autoSpaceDN w:val="0"/>
        <w:adjustRightInd w:val="0"/>
        <w:spacing w:after="240"/>
        <w:rPr>
          <w:lang w:val="fr-CH"/>
        </w:rPr>
      </w:pPr>
      <w:r>
        <w:rPr>
          <w:lang w:val="fr-CH"/>
        </w:rPr>
        <w:t>88.</w:t>
      </w:r>
      <w:r>
        <w:rPr>
          <w:lang w:val="fr-CH"/>
        </w:rPr>
        <w:tab/>
        <w:t xml:space="preserve">Les ressources annuelles nécessaires pour financer un modeste programme d’infrastructures routières, d’approvisionnement en eau, d’assainissement et téléphoniques de base s’établissent à quelque 150 ou 200 millions de dollars É.-U. (alors que les investissements annuels s’élèvent actuellement à 40 millions de dollars).  </w:t>
      </w:r>
    </w:p>
    <w:p w:rsidR="00000000" w:rsidRDefault="00000000">
      <w:pPr>
        <w:autoSpaceDE w:val="0"/>
        <w:autoSpaceDN w:val="0"/>
        <w:adjustRightInd w:val="0"/>
        <w:spacing w:after="240"/>
        <w:rPr>
          <w:lang w:val="fr-CH"/>
        </w:rPr>
      </w:pPr>
      <w:r>
        <w:rPr>
          <w:lang w:val="fr-CH"/>
        </w:rPr>
        <w:t>89.</w:t>
      </w:r>
      <w:r>
        <w:rPr>
          <w:lang w:val="fr-CH"/>
        </w:rPr>
        <w:tab/>
        <w:t xml:space="preserve">Dans le secteur agricole, dans la région orientale, la limite des terres boisées a pratiquement disparu, car la volonté de développement de la production de soja a entraîné la quasi-destruction des forêts naturelles (il n’en reste que moins de 5 %).  Pourtant, l’expansion de l’agriculture moderne a laissé sur la touche 300 000 petits agriculteurs (pauvres pour la plupart), ceux qui continuent de pratiquer une agriculture de subsistance basée principalement sur le coton.  Dans ce cas, le problème consiste à augmenter également leur productivité.  En outre, le déboisement a mis le Paraguay dans une situation inimaginable : il est devenu importateur net de bois, grevant inutilement la balance des paiements, sans même parler de la disparition d’emplois dans ce qui était naguère un vigoureux secteur forestier.  </w:t>
      </w:r>
    </w:p>
    <w:p w:rsidR="00000000" w:rsidRDefault="00000000">
      <w:pPr>
        <w:autoSpaceDE w:val="0"/>
        <w:autoSpaceDN w:val="0"/>
        <w:adjustRightInd w:val="0"/>
        <w:spacing w:after="240"/>
        <w:rPr>
          <w:lang w:val="fr-CH"/>
        </w:rPr>
      </w:pPr>
      <w:r>
        <w:rPr>
          <w:lang w:val="fr-CH"/>
        </w:rPr>
        <w:t>90.</w:t>
      </w:r>
      <w:r>
        <w:rPr>
          <w:lang w:val="fr-CH"/>
        </w:rPr>
        <w:tab/>
        <w:t>La capacité paraguayenne de mobilisation de l’épargne intérieure est sévèrement limitée par la faible confiance dans le système financier après huit années de faillites bancaires successives qui, à ce jour, ont coûté environ 11 % du PIB. La réglementation et la supervision du secteur bancaire sont déficientes et, par conséquent, l’intermédiation financière est faible et les coûts et le différentiel de taux d’intérêts sont très élevés.  L’absence de mécanismes solides d’épargne à long terme limite également la possibilité pour la population de se constituer une épargne en prévision de la vieillesse et d’obtenir un certain degré d’autoprotection contre la pauvreté dans cette période de la vie. La principale banque publique qui subsiste (la Banque nationale de développement) a une structure qui la rend non viable; elle est insolvable car son portefeuille est constitué pour près de 50 % de prêts douteux.</w:t>
      </w:r>
    </w:p>
    <w:p w:rsidR="00000000" w:rsidRDefault="00000000">
      <w:pPr>
        <w:autoSpaceDE w:val="0"/>
        <w:autoSpaceDN w:val="0"/>
        <w:adjustRightInd w:val="0"/>
        <w:spacing w:after="240"/>
        <w:rPr>
          <w:lang w:val="fr-CH"/>
        </w:rPr>
      </w:pPr>
      <w:r>
        <w:rPr>
          <w:lang w:val="fr-CH"/>
        </w:rPr>
        <w:t>91.</w:t>
      </w:r>
      <w:r>
        <w:rPr>
          <w:lang w:val="fr-CH"/>
        </w:rPr>
        <w:tab/>
        <w:t xml:space="preserve">Au sein du secteur public, la caractéristique la plus marquée des finances publiques est le déficit structurel du système de sécurité sociale (caisse de l’État), situation qui a sévi pendant une grande partie de la décennie écoulée. Néanmoins, l’exercice 2005 s’est clos sur un excédent de 0,5 % du PIB, soit environ 250 milliards de guaraníes.  C’était la première fois en 10 ans que le pays enregistrait deux années de suite un excédent budgétaire, qui est dû à l’amélioration du recouvrement des impôts, ce qui veut dire que l’économie est en voie de structuration et qu’il y a une croissance économique.    </w:t>
      </w:r>
    </w:p>
    <w:p w:rsidR="00000000" w:rsidRDefault="00000000">
      <w:pPr>
        <w:autoSpaceDE w:val="0"/>
        <w:autoSpaceDN w:val="0"/>
        <w:adjustRightInd w:val="0"/>
        <w:spacing w:after="240"/>
        <w:rPr>
          <w:lang w:val="fr-CH"/>
        </w:rPr>
      </w:pPr>
      <w:r>
        <w:rPr>
          <w:lang w:val="fr-CH"/>
        </w:rPr>
        <w:t>92.</w:t>
      </w:r>
      <w:r>
        <w:rPr>
          <w:lang w:val="fr-CH"/>
        </w:rPr>
        <w:tab/>
        <w:t>En 2004, l’excédent a atteint 1,61 % du PIB, ce qui représente un peu plus de 650 milliards de guaraníes.  Initialement, le budget général prévoyait un déficit de 0,5 %, ce qui avait été convenu avec le FMI dans le cadre de l’accord de confirmation (avec pour engagement de ne pas dépasser ce taux). Néanmoins, on est parvenu à reprendre l’application du plan financier qui a limité l’exécution du budget.</w:t>
      </w:r>
    </w:p>
    <w:p w:rsidR="00000000" w:rsidRDefault="00000000">
      <w:pPr>
        <w:numPr>
          <w:ilvl w:val="0"/>
          <w:numId w:val="73"/>
        </w:numPr>
        <w:tabs>
          <w:tab w:val="clear" w:pos="360"/>
        </w:tabs>
        <w:spacing w:after="240"/>
        <w:ind w:left="567" w:hanging="567"/>
        <w:rPr>
          <w:b/>
          <w:lang w:val="fr-CH"/>
        </w:rPr>
      </w:pPr>
      <w:r>
        <w:rPr>
          <w:b/>
          <w:lang w:val="fr-CH"/>
        </w:rPr>
        <w:t xml:space="preserve">Croissance </w:t>
      </w:r>
    </w:p>
    <w:p w:rsidR="00000000" w:rsidRDefault="00000000">
      <w:pPr>
        <w:autoSpaceDE w:val="0"/>
        <w:autoSpaceDN w:val="0"/>
        <w:adjustRightInd w:val="0"/>
        <w:spacing w:after="240"/>
        <w:rPr>
          <w:lang w:val="fr-CH"/>
        </w:rPr>
      </w:pPr>
      <w:r>
        <w:rPr>
          <w:lang w:val="fr-CH"/>
        </w:rPr>
        <w:t>93.</w:t>
      </w:r>
      <w:r>
        <w:rPr>
          <w:lang w:val="fr-CH"/>
        </w:rPr>
        <w:tab/>
        <w:t>Le pays doit réaliser des réformes pour que son économie croisse à un rythme plus élevé, car un taux de moins de 5 % est insuffisant. L’année 2005 s’est achevée sur une augmentation du PIB de 2,7 %, ce qui correspond à l’accroissement démographique, après une croissance de 4,1 % enregistrée l’année précédente.  Pour 2006, on prévoit une croissance de la 3,5 %, telle qu’elle a été calculée pour l’exercice en cours qui s’achève. On a adopté la Loi sur les banques publiques, qui vise à faire bénéficier le secteur productif de crédits à long terme, et la Loi d’ajustement fiscal, dont on s’emploie à faire connaître les dispositions. Les institutions financières internationales considèrent que le pays doit avoir une croissance annuelle comprise entre 7 et 8 % s’il ne veut pas rester sur la touche.</w:t>
      </w:r>
    </w:p>
    <w:p w:rsidR="00000000" w:rsidRDefault="00000000">
      <w:pPr>
        <w:keepNext/>
        <w:autoSpaceDE w:val="0"/>
        <w:autoSpaceDN w:val="0"/>
        <w:adjustRightInd w:val="0"/>
        <w:spacing w:after="240"/>
        <w:jc w:val="center"/>
        <w:rPr>
          <w:b/>
          <w:bCs/>
          <w:sz w:val="22"/>
          <w:lang w:val="fr-CH"/>
        </w:rPr>
      </w:pPr>
      <w:r>
        <w:rPr>
          <w:b/>
          <w:bCs/>
          <w:sz w:val="22"/>
          <w:lang w:val="fr-CH"/>
        </w:rPr>
        <w:t xml:space="preserve">Évaluation du déficit ou de l’excédent budgétaire </w:t>
      </w:r>
    </w:p>
    <w:p w:rsidR="00000000" w:rsidRDefault="00000000">
      <w:pPr>
        <w:keepNext/>
        <w:autoSpaceDE w:val="0"/>
        <w:autoSpaceDN w:val="0"/>
        <w:adjustRightInd w:val="0"/>
        <w:spacing w:after="240"/>
        <w:jc w:val="center"/>
        <w:rPr>
          <w:i/>
          <w:iCs/>
          <w:sz w:val="20"/>
          <w:lang w:val="fr-CH"/>
        </w:rPr>
      </w:pPr>
      <w:r>
        <w:rPr>
          <w:i/>
          <w:iCs/>
          <w:sz w:val="20"/>
          <w:lang w:val="fr-CH"/>
        </w:rPr>
        <w:t>(En % du PIB)</w:t>
      </w:r>
    </w:p>
    <w:tbl>
      <w:tblPr>
        <w:tblW w:w="2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8"/>
        <w:gridCol w:w="1921"/>
      </w:tblGrid>
      <w:tr w:rsidR="00000000">
        <w:trPr>
          <w:jc w:val="center"/>
        </w:trPr>
        <w:tc>
          <w:tcPr>
            <w:tcW w:w="2294" w:type="dxa"/>
          </w:tcPr>
          <w:p w:rsidR="00000000" w:rsidRDefault="00000000">
            <w:pPr>
              <w:widowControl w:val="0"/>
              <w:spacing w:before="80" w:after="80"/>
              <w:jc w:val="center"/>
              <w:rPr>
                <w:sz w:val="20"/>
                <w:lang w:val="fr-CH"/>
              </w:rPr>
            </w:pPr>
            <w:r>
              <w:rPr>
                <w:sz w:val="20"/>
                <w:lang w:val="fr-CH"/>
              </w:rPr>
              <w:t>2000</w:t>
            </w:r>
          </w:p>
        </w:tc>
        <w:tc>
          <w:tcPr>
            <w:tcW w:w="2386" w:type="dxa"/>
          </w:tcPr>
          <w:p w:rsidR="00000000" w:rsidRDefault="00000000">
            <w:pPr>
              <w:widowControl w:val="0"/>
              <w:spacing w:before="80" w:after="80"/>
              <w:jc w:val="center"/>
              <w:rPr>
                <w:sz w:val="20"/>
                <w:lang w:val="fr-CH"/>
              </w:rPr>
            </w:pPr>
            <w:r>
              <w:rPr>
                <w:sz w:val="20"/>
                <w:lang w:val="fr-CH"/>
              </w:rPr>
              <w:t>-4,64</w:t>
            </w:r>
          </w:p>
        </w:tc>
      </w:tr>
      <w:tr w:rsidR="00000000">
        <w:trPr>
          <w:jc w:val="center"/>
        </w:trPr>
        <w:tc>
          <w:tcPr>
            <w:tcW w:w="2294" w:type="dxa"/>
          </w:tcPr>
          <w:p w:rsidR="00000000" w:rsidRDefault="00000000">
            <w:pPr>
              <w:widowControl w:val="0"/>
              <w:spacing w:before="80" w:after="80"/>
              <w:jc w:val="center"/>
              <w:rPr>
                <w:sz w:val="20"/>
                <w:lang w:val="fr-CH"/>
              </w:rPr>
            </w:pPr>
            <w:r>
              <w:rPr>
                <w:sz w:val="20"/>
                <w:lang w:val="fr-CH"/>
              </w:rPr>
              <w:t>2001</w:t>
            </w:r>
          </w:p>
        </w:tc>
        <w:tc>
          <w:tcPr>
            <w:tcW w:w="2386" w:type="dxa"/>
          </w:tcPr>
          <w:p w:rsidR="00000000" w:rsidRDefault="00000000">
            <w:pPr>
              <w:widowControl w:val="0"/>
              <w:spacing w:before="80" w:after="80"/>
              <w:jc w:val="center"/>
              <w:rPr>
                <w:sz w:val="20"/>
                <w:lang w:val="fr-CH"/>
              </w:rPr>
            </w:pPr>
            <w:r>
              <w:rPr>
                <w:sz w:val="20"/>
                <w:lang w:val="fr-CH"/>
              </w:rPr>
              <w:t>-1,20</w:t>
            </w:r>
          </w:p>
        </w:tc>
      </w:tr>
      <w:tr w:rsidR="00000000">
        <w:trPr>
          <w:jc w:val="center"/>
        </w:trPr>
        <w:tc>
          <w:tcPr>
            <w:tcW w:w="2294" w:type="dxa"/>
          </w:tcPr>
          <w:p w:rsidR="00000000" w:rsidRDefault="00000000">
            <w:pPr>
              <w:widowControl w:val="0"/>
              <w:spacing w:before="80" w:after="80"/>
              <w:jc w:val="center"/>
              <w:rPr>
                <w:sz w:val="20"/>
                <w:lang w:val="fr-CH"/>
              </w:rPr>
            </w:pPr>
            <w:r>
              <w:rPr>
                <w:sz w:val="20"/>
                <w:lang w:val="fr-CH"/>
              </w:rPr>
              <w:t>2002</w:t>
            </w:r>
          </w:p>
        </w:tc>
        <w:tc>
          <w:tcPr>
            <w:tcW w:w="2386" w:type="dxa"/>
          </w:tcPr>
          <w:p w:rsidR="00000000" w:rsidRDefault="00000000">
            <w:pPr>
              <w:widowControl w:val="0"/>
              <w:spacing w:before="80" w:after="80"/>
              <w:jc w:val="center"/>
              <w:rPr>
                <w:sz w:val="20"/>
                <w:lang w:val="fr-CH"/>
              </w:rPr>
            </w:pPr>
            <w:r>
              <w:rPr>
                <w:sz w:val="20"/>
                <w:lang w:val="fr-CH"/>
              </w:rPr>
              <w:t>-3,24</w:t>
            </w:r>
          </w:p>
        </w:tc>
      </w:tr>
      <w:tr w:rsidR="00000000">
        <w:trPr>
          <w:jc w:val="center"/>
        </w:trPr>
        <w:tc>
          <w:tcPr>
            <w:tcW w:w="2294" w:type="dxa"/>
          </w:tcPr>
          <w:p w:rsidR="00000000" w:rsidRDefault="00000000">
            <w:pPr>
              <w:widowControl w:val="0"/>
              <w:spacing w:before="80" w:after="80"/>
              <w:jc w:val="center"/>
              <w:rPr>
                <w:sz w:val="20"/>
                <w:lang w:val="fr-CH"/>
              </w:rPr>
            </w:pPr>
            <w:r>
              <w:rPr>
                <w:sz w:val="20"/>
                <w:lang w:val="fr-CH"/>
              </w:rPr>
              <w:t>2003</w:t>
            </w:r>
          </w:p>
        </w:tc>
        <w:tc>
          <w:tcPr>
            <w:tcW w:w="2386" w:type="dxa"/>
          </w:tcPr>
          <w:p w:rsidR="00000000" w:rsidRDefault="00000000">
            <w:pPr>
              <w:widowControl w:val="0"/>
              <w:spacing w:before="80" w:after="80"/>
              <w:jc w:val="center"/>
              <w:rPr>
                <w:sz w:val="20"/>
                <w:lang w:val="fr-CH"/>
              </w:rPr>
            </w:pPr>
            <w:r>
              <w:rPr>
                <w:sz w:val="20"/>
                <w:lang w:val="fr-CH"/>
              </w:rPr>
              <w:t>-0,40</w:t>
            </w:r>
          </w:p>
        </w:tc>
      </w:tr>
      <w:tr w:rsidR="00000000">
        <w:trPr>
          <w:jc w:val="center"/>
        </w:trPr>
        <w:tc>
          <w:tcPr>
            <w:tcW w:w="2294" w:type="dxa"/>
          </w:tcPr>
          <w:p w:rsidR="00000000" w:rsidRDefault="00000000">
            <w:pPr>
              <w:widowControl w:val="0"/>
              <w:spacing w:before="80" w:after="80"/>
              <w:jc w:val="center"/>
              <w:rPr>
                <w:sz w:val="20"/>
                <w:lang w:val="fr-CH"/>
              </w:rPr>
            </w:pPr>
            <w:r>
              <w:rPr>
                <w:sz w:val="20"/>
                <w:lang w:val="fr-CH"/>
              </w:rPr>
              <w:t>2004</w:t>
            </w:r>
          </w:p>
        </w:tc>
        <w:tc>
          <w:tcPr>
            <w:tcW w:w="2386" w:type="dxa"/>
          </w:tcPr>
          <w:p w:rsidR="00000000" w:rsidRDefault="00000000">
            <w:pPr>
              <w:widowControl w:val="0"/>
              <w:spacing w:before="80" w:after="80"/>
              <w:jc w:val="center"/>
              <w:rPr>
                <w:sz w:val="20"/>
                <w:lang w:val="fr-CH"/>
              </w:rPr>
            </w:pPr>
            <w:r>
              <w:rPr>
                <w:sz w:val="20"/>
                <w:lang w:val="fr-CH"/>
              </w:rPr>
              <w:t>1,61</w:t>
            </w:r>
          </w:p>
        </w:tc>
      </w:tr>
      <w:tr w:rsidR="00000000">
        <w:trPr>
          <w:jc w:val="center"/>
        </w:trPr>
        <w:tc>
          <w:tcPr>
            <w:tcW w:w="2294" w:type="dxa"/>
          </w:tcPr>
          <w:p w:rsidR="00000000" w:rsidRDefault="00000000">
            <w:pPr>
              <w:widowControl w:val="0"/>
              <w:spacing w:before="80" w:after="80"/>
              <w:jc w:val="center"/>
              <w:rPr>
                <w:sz w:val="20"/>
                <w:lang w:val="fr-CH"/>
              </w:rPr>
            </w:pPr>
            <w:r>
              <w:rPr>
                <w:sz w:val="20"/>
                <w:lang w:val="fr-CH"/>
              </w:rPr>
              <w:t>2005</w:t>
            </w:r>
          </w:p>
        </w:tc>
        <w:tc>
          <w:tcPr>
            <w:tcW w:w="2386" w:type="dxa"/>
          </w:tcPr>
          <w:p w:rsidR="00000000" w:rsidRDefault="00000000">
            <w:pPr>
              <w:widowControl w:val="0"/>
              <w:spacing w:before="80" w:after="80"/>
              <w:jc w:val="center"/>
              <w:rPr>
                <w:sz w:val="20"/>
                <w:lang w:val="fr-CH"/>
              </w:rPr>
            </w:pPr>
            <w:r>
              <w:rPr>
                <w:sz w:val="20"/>
                <w:lang w:val="fr-CH"/>
              </w:rPr>
              <w:t>0,5</w:t>
            </w:r>
          </w:p>
        </w:tc>
      </w:tr>
    </w:tbl>
    <w:p w:rsidR="00000000" w:rsidRDefault="00000000">
      <w:pPr>
        <w:autoSpaceDE w:val="0"/>
        <w:autoSpaceDN w:val="0"/>
        <w:adjustRightInd w:val="0"/>
        <w:spacing w:before="480" w:after="240"/>
        <w:rPr>
          <w:lang w:val="fr-CH"/>
        </w:rPr>
      </w:pPr>
      <w:r>
        <w:rPr>
          <w:lang w:val="fr-CH"/>
        </w:rPr>
        <w:t>94.</w:t>
      </w:r>
      <w:r>
        <w:rPr>
          <w:lang w:val="fr-CH"/>
        </w:rPr>
        <w:tab/>
        <w:t xml:space="preserve">Le service de la dette consomme actuellement 20 % des recettes publiques et limite véritablement la possibilité pour l’État d’accroître les investissements publics grâce au recours à l’emprunt. En outre, un certain nombre d’entreprises publiques se trouvent en cessation de paiements ou excessivement endettées et ne peuvent mobiliser les investissements nécessaires pour élargir la couverture et la qualité du service. </w:t>
      </w:r>
    </w:p>
    <w:p w:rsidR="00000000" w:rsidRDefault="00000000">
      <w:pPr>
        <w:autoSpaceDE w:val="0"/>
        <w:autoSpaceDN w:val="0"/>
        <w:adjustRightInd w:val="0"/>
        <w:spacing w:after="240"/>
        <w:rPr>
          <w:lang w:val="fr-CH"/>
        </w:rPr>
      </w:pPr>
      <w:r>
        <w:rPr>
          <w:lang w:val="fr-CH"/>
        </w:rPr>
        <w:t>95.</w:t>
      </w:r>
      <w:r>
        <w:rPr>
          <w:lang w:val="fr-CH"/>
        </w:rPr>
        <w:tab/>
        <w:t xml:space="preserve">La grande économie non structurée, c’est-à-dire, en partie, le commerce de contrebande, mais aussi une part importante de l’activité commerciale normale, continue de fonctionner en dehors du cadre officiel, surtout pour éviter l’impôt et le montant élevé des cotisations à verser à un système de sécurité sociale insuffisant, mais aussi pour se soustraire à l’enchevêtrement complexe et bureaucratique de règles administratives.  </w:t>
      </w:r>
    </w:p>
    <w:p w:rsidR="00000000" w:rsidRDefault="00000000">
      <w:pPr>
        <w:autoSpaceDE w:val="0"/>
        <w:autoSpaceDN w:val="0"/>
        <w:adjustRightInd w:val="0"/>
        <w:spacing w:after="240"/>
        <w:rPr>
          <w:lang w:val="fr-CH"/>
        </w:rPr>
      </w:pPr>
      <w:r>
        <w:rPr>
          <w:lang w:val="fr-CH"/>
        </w:rPr>
        <w:t>96.</w:t>
      </w:r>
      <w:r>
        <w:rPr>
          <w:lang w:val="fr-CH"/>
        </w:rPr>
        <w:tab/>
        <w:t xml:space="preserve">Quant à ce dont on peut se féliciter, le Paraguay dispose d’une série d’atouts de développement dont il pourrait tirer utilement parti, tels que sa population relativement jeune grâce à laquelle la croissance pourrait améliorer la viabilité financière du système de sécurité sociale si l’on parvenait à grossir les effectifs de l’économie structurée.  En deuxième lieu, la participation du Paraguay au MERCOSUR lui donne accès à un important marché régional.  En troisième lieu, le dynamique secteur de l’agriculture commerciale est axé sur l’exportation et reste viable en dépit des difficultés de ces dernières années.  En quatrième lieu, le pays dispose d’une offre importante d’électricité, encore que les coûts de transport et de distribution soient élevés en raison du monopole exercé par l’État sur le système énergétique. </w:t>
      </w:r>
    </w:p>
    <w:p w:rsidR="00000000" w:rsidRDefault="00000000">
      <w:pPr>
        <w:autoSpaceDE w:val="0"/>
        <w:autoSpaceDN w:val="0"/>
        <w:adjustRightInd w:val="0"/>
        <w:spacing w:after="240"/>
        <w:jc w:val="center"/>
        <w:rPr>
          <w:b/>
          <w:iCs/>
          <w:lang w:val="fr-CH"/>
        </w:rPr>
      </w:pPr>
      <w:r>
        <w:rPr>
          <w:b/>
          <w:iCs/>
          <w:lang w:val="fr-CH"/>
        </w:rPr>
        <w:t xml:space="preserve">E.  Stratégie de développement du gouvernement </w:t>
      </w:r>
    </w:p>
    <w:p w:rsidR="00000000" w:rsidRDefault="00000000">
      <w:pPr>
        <w:autoSpaceDE w:val="0"/>
        <w:autoSpaceDN w:val="0"/>
        <w:adjustRightInd w:val="0"/>
        <w:spacing w:after="240"/>
        <w:rPr>
          <w:lang w:val="fr-CH"/>
        </w:rPr>
      </w:pPr>
      <w:r>
        <w:rPr>
          <w:lang w:val="fr-CH"/>
        </w:rPr>
        <w:t>97.</w:t>
      </w:r>
      <w:r>
        <w:rPr>
          <w:lang w:val="fr-CH"/>
        </w:rPr>
        <w:tab/>
        <w:t xml:space="preserve">La stratégie actuelle de développement est axée sur les objectifs suivants :  </w:t>
      </w:r>
    </w:p>
    <w:p w:rsidR="00000000" w:rsidRDefault="00000000">
      <w:pPr>
        <w:tabs>
          <w:tab w:val="right" w:pos="737"/>
        </w:tabs>
        <w:autoSpaceDE w:val="0"/>
        <w:autoSpaceDN w:val="0"/>
        <w:adjustRightInd w:val="0"/>
        <w:spacing w:after="240"/>
        <w:ind w:left="1134" w:hanging="1134"/>
        <w:rPr>
          <w:lang w:val="fr-CH"/>
        </w:rPr>
      </w:pPr>
      <w:r>
        <w:rPr>
          <w:lang w:val="fr-CH"/>
        </w:rPr>
        <w:tab/>
        <w:t>i)</w:t>
      </w:r>
      <w:r>
        <w:rPr>
          <w:lang w:val="fr-CH"/>
        </w:rPr>
        <w:tab/>
        <w:t xml:space="preserve">Faire renaître </w:t>
      </w:r>
      <w:r>
        <w:rPr>
          <w:i/>
          <w:iCs/>
          <w:lang w:val="fr-CH"/>
        </w:rPr>
        <w:t xml:space="preserve">la confiance dans les institutions publiques </w:t>
      </w:r>
      <w:r>
        <w:rPr>
          <w:lang w:val="fr-CH"/>
        </w:rPr>
        <w:t xml:space="preserve">en luttant de façon soutenue contre la corruption et en modernisant l’administration publique.  En mettant l’accent sur une meilleure gouvernabilité, l’administration espère parvenir à crédibiliser l’économie et à accroître la légitimité internationale du Paraguay.  </w:t>
      </w:r>
    </w:p>
    <w:p w:rsidR="00000000" w:rsidRDefault="00000000">
      <w:pPr>
        <w:keepNext/>
        <w:tabs>
          <w:tab w:val="right" w:pos="737"/>
        </w:tabs>
        <w:autoSpaceDE w:val="0"/>
        <w:autoSpaceDN w:val="0"/>
        <w:adjustRightInd w:val="0"/>
        <w:spacing w:after="240"/>
        <w:ind w:left="1134" w:hanging="1134"/>
        <w:rPr>
          <w:lang w:val="fr-CH"/>
        </w:rPr>
      </w:pPr>
      <w:r>
        <w:rPr>
          <w:lang w:val="fr-CH"/>
        </w:rPr>
        <w:tab/>
        <w:t>ii)</w:t>
      </w:r>
      <w:r>
        <w:rPr>
          <w:lang w:val="fr-CH"/>
        </w:rPr>
        <w:tab/>
        <w:t xml:space="preserve">Faciliter parallèlement la participation de la société civile à la formulation des politiques publiques et au contrôle des dépenses publiques.  </w:t>
      </w:r>
    </w:p>
    <w:p w:rsidR="00000000" w:rsidRDefault="00000000">
      <w:pPr>
        <w:tabs>
          <w:tab w:val="right" w:pos="737"/>
        </w:tabs>
        <w:autoSpaceDE w:val="0"/>
        <w:autoSpaceDN w:val="0"/>
        <w:adjustRightInd w:val="0"/>
        <w:spacing w:after="240"/>
        <w:ind w:left="1134" w:hanging="1134"/>
        <w:rPr>
          <w:lang w:val="fr-CH"/>
        </w:rPr>
      </w:pPr>
      <w:r>
        <w:rPr>
          <w:b/>
          <w:bCs/>
          <w:lang w:val="fr-CH"/>
        </w:rPr>
        <w:tab/>
      </w:r>
      <w:r>
        <w:rPr>
          <w:lang w:val="fr-CH"/>
        </w:rPr>
        <w:t>iii)</w:t>
      </w:r>
      <w:r>
        <w:rPr>
          <w:b/>
          <w:bCs/>
          <w:lang w:val="fr-CH"/>
        </w:rPr>
        <w:tab/>
      </w:r>
      <w:r>
        <w:rPr>
          <w:bCs/>
          <w:lang w:val="fr-CH"/>
        </w:rPr>
        <w:t xml:space="preserve">Assurer une </w:t>
      </w:r>
      <w:r>
        <w:rPr>
          <w:i/>
          <w:iCs/>
          <w:lang w:val="fr-CH"/>
        </w:rPr>
        <w:t xml:space="preserve">croissance durable </w:t>
      </w:r>
      <w:r>
        <w:rPr>
          <w:lang w:val="fr-CH"/>
        </w:rPr>
        <w:t xml:space="preserve">par le biais d’un changement de modèle économique, consistant à passer du commerce triangulaire et de l’emploi public à l’agro-industrie et à la diversification des exportations.  L’amélioration  de l’efficacité des services du secteur public et les investissements publics peuvent contribuer à la réalisation de cet objectif, mais le gouvernement considère essentiel, pour renforcer la compétitivité du secteur privé, que celui-ci puisse compter sur des règles précises et prévisibles, la sécurité juridique et l’égalité des chances.  </w:t>
      </w:r>
    </w:p>
    <w:p w:rsidR="00000000" w:rsidRDefault="00000000">
      <w:pPr>
        <w:tabs>
          <w:tab w:val="right" w:pos="737"/>
        </w:tabs>
        <w:autoSpaceDE w:val="0"/>
        <w:autoSpaceDN w:val="0"/>
        <w:adjustRightInd w:val="0"/>
        <w:spacing w:after="240"/>
        <w:ind w:left="1134" w:hanging="1134"/>
        <w:rPr>
          <w:lang w:val="fr-CH"/>
        </w:rPr>
      </w:pPr>
      <w:r>
        <w:rPr>
          <w:lang w:val="fr-CH"/>
        </w:rPr>
        <w:tab/>
        <w:t>iv)</w:t>
      </w:r>
      <w:r>
        <w:rPr>
          <w:i/>
          <w:iCs/>
          <w:lang w:val="fr-CH"/>
        </w:rPr>
        <w:tab/>
        <w:t>Valorisation du capital humain</w:t>
      </w:r>
      <w:r>
        <w:rPr>
          <w:lang w:val="fr-CH"/>
        </w:rPr>
        <w:t>, par le biais d’un accroissement des investissements dans les domaines de la santé et de l’éducation, de politiques de renforcement de l’équité et de l’élargissement de l’accès aux services correspondants, ainsi que de programme de réduction de la pauvreté bien ciblés sur les groupes les plus vulnérables.</w:t>
      </w:r>
    </w:p>
    <w:p w:rsidR="00000000" w:rsidRDefault="00000000">
      <w:pPr>
        <w:autoSpaceDE w:val="0"/>
        <w:autoSpaceDN w:val="0"/>
        <w:adjustRightInd w:val="0"/>
        <w:spacing w:after="240"/>
        <w:rPr>
          <w:spacing w:val="-2"/>
          <w:lang w:val="fr-CH"/>
        </w:rPr>
      </w:pPr>
      <w:r>
        <w:rPr>
          <w:spacing w:val="-2"/>
          <w:lang w:val="fr-CH"/>
        </w:rPr>
        <w:t>98.</w:t>
      </w:r>
      <w:r>
        <w:rPr>
          <w:spacing w:val="-2"/>
          <w:lang w:val="fr-CH"/>
        </w:rPr>
        <w:tab/>
        <w:t>Sans perdre de vue les objectifs susvisés, l’administration est confrontée à la nécessité primordiale de reprendre le contrôle des finances publiques et de les asseoir sur des bases durables sur le long terme. Cette priorité immédiate découle de la prise de conscience que les dépenses ont augmenté plus rapidement que les recettes, qu’il existe une proportion anormalement élevée de dépenses rigides (traitements et pensions, qui représentent 90 % des dépenses récurrentes) et que le déficit des pensions de l’État (2 % du PIB) absorbe les ressources qui seraient nécessaires pour investir dans le développement, que le service de la dette consomme une proportion intenable des dépenses totales (20 %) et que le système fiscal est affligé de graves déficiences du fait des multiples exonérations fiscales (42 lois différentes) qui non seulement entraînent une perte de recettes, mais aussi offrent d’innombrables possibilités de corruption et d’évasion fiscale.  La gravité de la situation à court terme était patente lorsque le nouveau gouvernement est entré en fonctions (2003) et il a dû affronter un déficit financier de 175 millions de dollars É.-U. (3,5 % du PIB) à court terme lié à des arriérés et aux échéances au titre du service de la dette en fin d’exercice. Sur ce montant, 65 millions de dollars représentaient des retards au titre de la dette existante et 115 millions de dollars les obligations au titre du service de la dette échues au quatrième trimestre.  Sur ces montants, environ 90 millions de dollars correspondaient aux bons du Trésor en retard de paiement ou arrivés à échéance en décembre 2003.</w:t>
      </w:r>
    </w:p>
    <w:p w:rsidR="00000000" w:rsidRDefault="00000000">
      <w:pPr>
        <w:autoSpaceDE w:val="0"/>
        <w:autoSpaceDN w:val="0"/>
        <w:adjustRightInd w:val="0"/>
        <w:spacing w:after="240"/>
        <w:rPr>
          <w:lang w:val="fr-CH"/>
        </w:rPr>
      </w:pPr>
      <w:r>
        <w:rPr>
          <w:lang w:val="fr-CH"/>
        </w:rPr>
        <w:t>99.</w:t>
      </w:r>
      <w:r>
        <w:rPr>
          <w:lang w:val="fr-CH"/>
        </w:rPr>
        <w:tab/>
        <w:t xml:space="preserve">Pour faire face à cette situation, le gouvernement a pris un certain nombre de mesures visant à contrôler les dépenses et à augmenter les recettes.  S’agissant des dépenses, il a réduit de 30 millions de dollars les demandes de rallonge budgétaire adressées par le gouvernement précédent au Congrès et a suspendu toutes les discussions concernant les augmentations de traitement dans le secteur public.  Il a également procédé au recensement des fonctionnaires et des personnes qui touchent une pension de l’État, en partie pour obtenir des renseignements sur la capacité du personnel, mais aussi pour repérer les fonctionnaires qui touchaient un double traitement; c’était le cas de 1 650 d’entre eux, dont le nom ne figure plus qu’une fois sur les états du personnel. </w:t>
      </w:r>
    </w:p>
    <w:p w:rsidR="00000000" w:rsidRDefault="00000000">
      <w:pPr>
        <w:autoSpaceDE w:val="0"/>
        <w:autoSpaceDN w:val="0"/>
        <w:adjustRightInd w:val="0"/>
        <w:spacing w:after="240"/>
        <w:rPr>
          <w:lang w:val="fr-CH"/>
        </w:rPr>
      </w:pPr>
      <w:r>
        <w:rPr>
          <w:lang w:val="fr-CH"/>
        </w:rPr>
        <w:t>100.</w:t>
      </w:r>
      <w:r>
        <w:rPr>
          <w:lang w:val="fr-CH"/>
        </w:rPr>
        <w:tab/>
        <w:t>En ce qui concerne le recouvrement des impôts, l’Administration a pris une série de mesures, consistant notamment à vérifier le registre approprié et l’application correcte de la comptabilité fiscale, à encourager les contribuables en retard à se mettre à jour de leurs paiements en supprimant les amendes et à radier 300 contrôleurs de gros contribuables (qui représentaient une importante source de corruption) et tous les employés des points d’entrée qui ne relevaient pas de l’administration douanière (autre source de corruption).  Ces mesures simples d’amélioration de l’administration fiscale ont procuré des avantages importants, sous la forme d’une augmentation sensible du montant des impôts recouvrés. S’agissant du budget de 2004, l’Administration a adressé au Congrès une proposition remaniée du point de vue de la programmation, assortie d’objectifs et de résultats identifiables pour chaque programme. À cette occasion, on n’a augmenté que les postes de l’éducation et de la santé et, dans une certaine mesure, ceux de l’agriculture. D’une façon générale, on a cherché à obtenir un résultat "équilibré", avec un déficit de 1 % et un déficit financier nul.</w:t>
      </w:r>
    </w:p>
    <w:p w:rsidR="00000000" w:rsidRDefault="00000000">
      <w:pPr>
        <w:autoSpaceDE w:val="0"/>
        <w:autoSpaceDN w:val="0"/>
        <w:adjustRightInd w:val="0"/>
        <w:spacing w:after="240"/>
        <w:rPr>
          <w:lang w:val="fr-CH"/>
        </w:rPr>
      </w:pPr>
      <w:r>
        <w:rPr>
          <w:lang w:val="fr-CH"/>
        </w:rPr>
        <w:t>101.</w:t>
      </w:r>
      <w:r>
        <w:rPr>
          <w:lang w:val="fr-CH"/>
        </w:rPr>
        <w:tab/>
        <w:t xml:space="preserve">Par ailleurs, l’Administration a également procédé à diverses restructurations internes visant à transférer au Ministère des finances les responsabilités en matière de gestion du personnel et de planification (elles étaient antérieurement assumées par des secrétariats distincts directement rattachés à la Présidence), ce qui devrait améliorer le contrôle du plus important objet de dépense.  Le Ministère des finances a également créé un service central d’administration de l’aide extérieure, et le Bureau économique a été rationalisé : son effectif a été ramené de neuf à cinq ministres (finances, Banque centrale, agriculture, travaux publics et industrie).  </w:t>
      </w:r>
    </w:p>
    <w:p w:rsidR="00000000" w:rsidRDefault="00000000">
      <w:pPr>
        <w:autoSpaceDE w:val="0"/>
        <w:autoSpaceDN w:val="0"/>
        <w:adjustRightInd w:val="0"/>
        <w:spacing w:after="240"/>
        <w:rPr>
          <w:lang w:val="fr-CH"/>
        </w:rPr>
      </w:pPr>
      <w:r>
        <w:rPr>
          <w:lang w:val="fr-CH"/>
        </w:rPr>
        <w:t>102.</w:t>
      </w:r>
      <w:r>
        <w:rPr>
          <w:lang w:val="fr-CH"/>
        </w:rPr>
        <w:tab/>
        <w:t xml:space="preserve">En outre, le Ministère des finances a reçu l’aide de la Banque mondiale aux fins du projet de "ministère d’excellence", au titre du financement de la refonte de l’organisation du ministère, en vue d’améliorer les contrôles internes et la vérification des comptes et de professionnaliser l’administration publique.  Pour ce qui est de la viabilité des finances publiques à long terme, le gouvernement a conclu un accord avec tous les partis au sujet de la nécessité de certaines réformes économiques prioritaires.  Signé le 6 octobre 2003 avec les chefs de tous les groupes politiques représentés au Parlement, cet accord politique porte sur l’adoption prioritaire des lois suivantes :  </w:t>
      </w:r>
    </w:p>
    <w:p w:rsidR="00000000" w:rsidRDefault="00000000">
      <w:pPr>
        <w:autoSpaceDE w:val="0"/>
        <w:autoSpaceDN w:val="0"/>
        <w:adjustRightInd w:val="0"/>
        <w:spacing w:after="240"/>
        <w:ind w:left="924" w:hanging="357"/>
        <w:rPr>
          <w:lang w:val="fr-CH"/>
        </w:rPr>
      </w:pPr>
      <w:r>
        <w:rPr>
          <w:lang w:val="fr-CH"/>
        </w:rPr>
        <w:t>–</w:t>
      </w:r>
      <w:r>
        <w:rPr>
          <w:lang w:val="fr-CH"/>
        </w:rPr>
        <w:tab/>
        <w:t xml:space="preserve">Un </w:t>
      </w:r>
      <w:r>
        <w:rPr>
          <w:i/>
          <w:iCs/>
          <w:lang w:val="fr-CH"/>
        </w:rPr>
        <w:t xml:space="preserve">budget financièrement responsable </w:t>
      </w:r>
      <w:r>
        <w:rPr>
          <w:lang w:val="fr-CH"/>
        </w:rPr>
        <w:t>pour 2004 (voir plus haut);</w:t>
      </w:r>
    </w:p>
    <w:p w:rsidR="00000000" w:rsidRDefault="00000000">
      <w:pPr>
        <w:autoSpaceDE w:val="0"/>
        <w:autoSpaceDN w:val="0"/>
        <w:adjustRightInd w:val="0"/>
        <w:spacing w:after="240"/>
        <w:ind w:left="1134" w:hanging="567"/>
        <w:rPr>
          <w:lang w:val="fr-CH"/>
        </w:rPr>
      </w:pPr>
      <w:r>
        <w:rPr>
          <w:lang w:val="fr-CH"/>
        </w:rPr>
        <w:t>–</w:t>
      </w:r>
      <w:r>
        <w:rPr>
          <w:lang w:val="fr-CH"/>
        </w:rPr>
        <w:tab/>
        <w:t xml:space="preserve">Une </w:t>
      </w:r>
      <w:r>
        <w:rPr>
          <w:i/>
          <w:iCs/>
          <w:lang w:val="fr-CH"/>
        </w:rPr>
        <w:t xml:space="preserve">réforme fiscale </w:t>
      </w:r>
      <w:r>
        <w:rPr>
          <w:lang w:val="fr-CH"/>
        </w:rPr>
        <w:t>qui éliminerait les exonérations, assujettirait à la TVA des secteurs qui ne la paient pas à l’heure actuelle (par exemple, l’agriculture et les services professionnels) et instituerait un impôt sur le revenu;</w:t>
      </w:r>
    </w:p>
    <w:p w:rsidR="00000000" w:rsidRDefault="00000000">
      <w:pPr>
        <w:autoSpaceDE w:val="0"/>
        <w:autoSpaceDN w:val="0"/>
        <w:adjustRightInd w:val="0"/>
        <w:spacing w:after="240"/>
        <w:ind w:left="1134" w:hanging="567"/>
        <w:rPr>
          <w:lang w:val="fr-CH"/>
        </w:rPr>
      </w:pPr>
      <w:r>
        <w:rPr>
          <w:lang w:val="fr-CH"/>
        </w:rPr>
        <w:t>–</w:t>
      </w:r>
      <w:r>
        <w:rPr>
          <w:lang w:val="fr-CH"/>
        </w:rPr>
        <w:tab/>
        <w:t xml:space="preserve">Réformes des </w:t>
      </w:r>
      <w:r>
        <w:rPr>
          <w:i/>
          <w:iCs/>
          <w:lang w:val="fr-CH"/>
        </w:rPr>
        <w:t xml:space="preserve">pensions versées par l’État </w:t>
      </w:r>
      <w:r>
        <w:rPr>
          <w:lang w:val="fr-CH"/>
        </w:rPr>
        <w:t>visant à réduire les formules de calcul des prestations à verser aux nouveaux retraités, à égaliser les conditions que doivent remplir les différentes catégories d’agents de l’État (enseignants, militaires, fonctionnaires, etc.) et à éliminer le versement d’une annuité supplémentaire aux retraités;</w:t>
      </w:r>
    </w:p>
    <w:p w:rsidR="00000000" w:rsidRDefault="00000000">
      <w:pPr>
        <w:autoSpaceDE w:val="0"/>
        <w:autoSpaceDN w:val="0"/>
        <w:adjustRightInd w:val="0"/>
        <w:spacing w:after="240"/>
        <w:ind w:left="1134" w:hanging="567"/>
        <w:rPr>
          <w:lang w:val="fr-CH"/>
        </w:rPr>
      </w:pPr>
      <w:r>
        <w:rPr>
          <w:lang w:val="fr-CH"/>
        </w:rPr>
        <w:t>–</w:t>
      </w:r>
      <w:r>
        <w:rPr>
          <w:lang w:val="fr-CH"/>
        </w:rPr>
        <w:tab/>
        <w:t xml:space="preserve">Un </w:t>
      </w:r>
      <w:r>
        <w:rPr>
          <w:i/>
          <w:iCs/>
          <w:lang w:val="fr-CH"/>
        </w:rPr>
        <w:t xml:space="preserve">Code douanier </w:t>
      </w:r>
      <w:r>
        <w:rPr>
          <w:lang w:val="fr-CH"/>
        </w:rPr>
        <w:t>moderne pour que l’Administration des douanes parvienne à l’autonomie financière et puisse rationaliser ses procédures et s’acquitter d’un mandat plus précis;</w:t>
      </w:r>
    </w:p>
    <w:p w:rsidR="00000000" w:rsidRDefault="00000000">
      <w:pPr>
        <w:autoSpaceDE w:val="0"/>
        <w:autoSpaceDN w:val="0"/>
        <w:adjustRightInd w:val="0"/>
        <w:spacing w:after="240"/>
        <w:ind w:left="1134" w:hanging="567"/>
        <w:rPr>
          <w:lang w:val="fr-CH"/>
        </w:rPr>
      </w:pPr>
      <w:r>
        <w:rPr>
          <w:lang w:val="fr-CH"/>
        </w:rPr>
        <w:t>–</w:t>
      </w:r>
      <w:r>
        <w:rPr>
          <w:lang w:val="fr-CH"/>
        </w:rPr>
        <w:tab/>
        <w:t xml:space="preserve">Renégociation de la </w:t>
      </w:r>
      <w:r>
        <w:rPr>
          <w:i/>
          <w:iCs/>
          <w:lang w:val="fr-CH"/>
        </w:rPr>
        <w:t>dette publique</w:t>
      </w:r>
      <w:r>
        <w:rPr>
          <w:lang w:val="fr-CH"/>
        </w:rPr>
        <w:t>, en particulier la reprogrammation des bons du Trésor locaux, dont les échéances sont groupées jusqu’à la fin de 2003 (voir plus haut);</w:t>
      </w:r>
    </w:p>
    <w:p w:rsidR="00000000" w:rsidRDefault="00000000">
      <w:pPr>
        <w:autoSpaceDE w:val="0"/>
        <w:autoSpaceDN w:val="0"/>
        <w:adjustRightInd w:val="0"/>
        <w:spacing w:after="240"/>
        <w:ind w:left="1134" w:hanging="567"/>
        <w:rPr>
          <w:lang w:val="fr-CH"/>
        </w:rPr>
      </w:pPr>
      <w:r>
        <w:rPr>
          <w:lang w:val="fr-CH"/>
        </w:rPr>
        <w:t>–</w:t>
      </w:r>
      <w:r>
        <w:rPr>
          <w:lang w:val="fr-CH"/>
        </w:rPr>
        <w:tab/>
        <w:t xml:space="preserve">Réorganisation des </w:t>
      </w:r>
      <w:r>
        <w:rPr>
          <w:i/>
          <w:iCs/>
          <w:lang w:val="fr-CH"/>
        </w:rPr>
        <w:t>banques publiques,</w:t>
      </w:r>
      <w:r>
        <w:rPr>
          <w:lang w:val="fr-CH"/>
        </w:rPr>
        <w:t xml:space="preserve"> afin de créer un guichet unique de banque au détail à l’intention des petits agriculteurs et un guiche unique de banque de gros destiné à mobiliser les ressources extérieures par le biais du système bancaire commercial en vue de prêts au développement de longue durée; </w:t>
      </w:r>
    </w:p>
    <w:p w:rsidR="00000000" w:rsidRDefault="00000000">
      <w:pPr>
        <w:autoSpaceDE w:val="0"/>
        <w:autoSpaceDN w:val="0"/>
        <w:adjustRightInd w:val="0"/>
        <w:spacing w:after="240"/>
        <w:ind w:left="1134" w:hanging="567"/>
        <w:rPr>
          <w:lang w:val="fr-CH"/>
        </w:rPr>
      </w:pPr>
      <w:r>
        <w:rPr>
          <w:lang w:val="fr-CH"/>
        </w:rPr>
        <w:t>–</w:t>
      </w:r>
      <w:r>
        <w:rPr>
          <w:lang w:val="fr-CH"/>
        </w:rPr>
        <w:tab/>
        <w:t>La réorganisation de l’</w:t>
      </w:r>
      <w:r>
        <w:rPr>
          <w:i/>
          <w:iCs/>
          <w:lang w:val="fr-CH"/>
        </w:rPr>
        <w:t xml:space="preserve">administration publique </w:t>
      </w:r>
      <w:r>
        <w:rPr>
          <w:lang w:val="fr-CH"/>
        </w:rPr>
        <w:t xml:space="preserve">et des </w:t>
      </w:r>
      <w:r>
        <w:rPr>
          <w:i/>
          <w:iCs/>
          <w:lang w:val="fr-CH"/>
        </w:rPr>
        <w:t xml:space="preserve">entreprises publiques </w:t>
      </w:r>
      <w:r>
        <w:rPr>
          <w:lang w:val="fr-CH"/>
        </w:rPr>
        <w:t xml:space="preserve">en vue d’améliorer leur efficacité, d’instaurer la discipline financière et d’incorporer les capitaux privés pour aider à financer les investissements en matière d’infrastructures.  </w:t>
      </w:r>
    </w:p>
    <w:p w:rsidR="00000000" w:rsidRDefault="00000000">
      <w:pPr>
        <w:autoSpaceDE w:val="0"/>
        <w:autoSpaceDN w:val="0"/>
        <w:adjustRightInd w:val="0"/>
        <w:spacing w:after="480"/>
        <w:rPr>
          <w:lang w:val="fr-CH"/>
        </w:rPr>
      </w:pPr>
      <w:r>
        <w:rPr>
          <w:lang w:val="fr-CH"/>
        </w:rPr>
        <w:t>103.</w:t>
      </w:r>
      <w:r>
        <w:rPr>
          <w:lang w:val="fr-CH"/>
        </w:rPr>
        <w:tab/>
        <w:t xml:space="preserve">À ce jour, sur les cinq projets de loi susmentionnés qui ont été envoyés au Congrès (budget, fiscalité, pensions de retraite, douanes et dette publique), on a déjà promulgué le nouveau Code douanier, la Loi d’ajustement fiscal, qui institue l’impôt sur le revenu, et la Loi de réorganisation des banques publiques. </w:t>
      </w:r>
    </w:p>
    <w:p w:rsidR="00000000" w:rsidRDefault="00000000">
      <w:pPr>
        <w:spacing w:after="240"/>
        <w:jc w:val="center"/>
        <w:rPr>
          <w:b/>
          <w:lang w:val="fr-CH"/>
        </w:rPr>
      </w:pPr>
      <w:r>
        <w:rPr>
          <w:b/>
          <w:lang w:val="fr-CH"/>
        </w:rPr>
        <w:t xml:space="preserve">III.  RAPPORT DU BUREAU DU DÉFENSEUR DU PEUPLE </w:t>
      </w:r>
    </w:p>
    <w:p w:rsidR="00000000" w:rsidRDefault="00000000">
      <w:pPr>
        <w:autoSpaceDE w:val="0"/>
        <w:autoSpaceDN w:val="0"/>
        <w:adjustRightInd w:val="0"/>
        <w:spacing w:after="240"/>
        <w:rPr>
          <w:lang w:val="fr-CH"/>
        </w:rPr>
      </w:pPr>
      <w:r>
        <w:rPr>
          <w:lang w:val="fr-CH"/>
        </w:rPr>
        <w:t>104.</w:t>
      </w:r>
      <w:r>
        <w:rPr>
          <w:lang w:val="fr-CH"/>
        </w:rPr>
        <w:tab/>
        <w:t>Le Bureau du défenseur du peuple, en sa qualité de membre de la Commission interinstitutionnelle de visite des prisons, se rend souvent dans les établissements pénitentiaires où diverses anomalies sont détectées; la plus préoccupante reste la situation de surpeuplement carcéral.  Le pénitencier national de Tacumbú a une capacité d’accueil normale de 600 à 700 détenus, mais 1 810 personnes y sont actuellement internées.  Même si des progrès ont été accomplis dans ce domaine, avec l’inauguration du pénitencier Nouvelle espérance, cette grave situation est le produit de la conjoncture économique du pays et de la région, qui empêche de respecter qualitativement un grand nombre de droits économiques, sociaux et culturels. Néanmoins, grâce à la collaboration du Service national de promotion professionnelle, des cours de formation professionnelle sont dispensés et, dans le centre de détention pour femmes "Bon pasteur", la capacité d’accueil est de plus de 200 personnes, alors que 308 femmes y sont internées; les installations sont méticuleusement tenues et visiblement propres; elles sont divisées en secteurs, dont un est réservé aux femmes ayant accouché ou ayant des enfants de moins d’un an; le centre dispose d’un personnel médical et d’ateliers de travaux manuels et organise des activités de formation professionnelle. Cet établissement est l’un de ceux qui enregistrent les niveaux de violence les plus faibles parmi les centres de détention du pays.  Quant au centre d’éducation surveillée d’Itauguá, il accueille de jeunes délinquants de sexe masculin âgés de 14 à 20 ans. Pouvant accueillir 250 personnes, il en abrite 176.  Ce centre comprend une école d’éducation de base, un grand jardin potager, une boulangerie et une ferme.</w:t>
      </w:r>
    </w:p>
    <w:p w:rsidR="00000000" w:rsidRDefault="00000000">
      <w:pPr>
        <w:tabs>
          <w:tab w:val="num" w:pos="720"/>
        </w:tabs>
        <w:autoSpaceDE w:val="0"/>
        <w:autoSpaceDN w:val="0"/>
        <w:adjustRightInd w:val="0"/>
        <w:spacing w:after="240"/>
        <w:jc w:val="center"/>
        <w:rPr>
          <w:b/>
          <w:iCs/>
          <w:lang w:val="fr-CH"/>
        </w:rPr>
      </w:pPr>
      <w:r>
        <w:rPr>
          <w:b/>
          <w:iCs/>
          <w:lang w:val="fr-CH"/>
        </w:rPr>
        <w:t xml:space="preserve">A.  Renforcement des politiques publiques en matière d’égalité des sexes </w:t>
      </w:r>
    </w:p>
    <w:p w:rsidR="00000000" w:rsidRDefault="00000000">
      <w:pPr>
        <w:autoSpaceDE w:val="0"/>
        <w:autoSpaceDN w:val="0"/>
        <w:adjustRightInd w:val="0"/>
        <w:spacing w:after="240"/>
        <w:rPr>
          <w:lang w:val="fr-CH"/>
        </w:rPr>
      </w:pPr>
      <w:r>
        <w:rPr>
          <w:lang w:val="fr-CH"/>
        </w:rPr>
        <w:t>105.</w:t>
      </w:r>
      <w:r>
        <w:rPr>
          <w:lang w:val="fr-CH"/>
        </w:rPr>
        <w:tab/>
        <w:t>Le programme de gouvernement, qui comporte l’engagement de renforcer les politiques publiques en matière d’égalité des sexes par l’intermédiaire du Secrétariat à la condition féminine auprès de la Présidence de la République en collaboration avec les secteurs public et privé, a fait adopter le ferme engagement à mettre en oeuvre le Plan national pour l’égalité des chances des femmes, 1997-2001 et les mécanismes de coordination institutionnelle, de décentralisation et de participation de la société civile à cette fin.</w:t>
      </w:r>
    </w:p>
    <w:p w:rsidR="00000000" w:rsidRDefault="00000000">
      <w:pPr>
        <w:autoSpaceDE w:val="0"/>
        <w:autoSpaceDN w:val="0"/>
        <w:adjustRightInd w:val="0"/>
        <w:spacing w:after="240"/>
        <w:rPr>
          <w:u w:val="single"/>
          <w:lang w:val="fr-CH"/>
        </w:rPr>
      </w:pPr>
      <w:r>
        <w:rPr>
          <w:lang w:val="fr-CH"/>
        </w:rPr>
        <w:t>106.</w:t>
      </w:r>
      <w:r>
        <w:rPr>
          <w:lang w:val="fr-CH"/>
        </w:rPr>
        <w:tab/>
        <w:t xml:space="preserve">Les initiatives du Secrétariat à la condition féminine, épaulé par les organisations féminines, les réseaux, les organisations internationales et les organismes de coopération, remontent à 1993, année de sa création; le temps écoulé depuis a permis d’engager un processus d’intégration d’une perspective antisexiste aux politiques publiques et à l’exécution de programmes et de projets visant à atteindre les objectifs du Secrétariat fixés par la Loi Nº 34/92.  Depuis 1994, il a exécuté un certain nombre de plans dont, au niveau national, les plans d’élimination de la violence contre les femmes et les plans en faveur de l’égalité.  Pendant ce laps de temps, on a obtenu des modifications juridiques allant dans le sens de l’égalité entre les hommes et les femmes et de la non-discrimination à l’égard des femmes, parmi lesquelles se distinguent celles du Code pénal, du Code du travail, du Code électoral, du Code contre la violence dans la famille; des ratifications de conventions internationales, telles que la Convention de Belém do Pará, le Protocole facultatif se rapportant à la Convention sur l’élimination de toutes les formes de discrimination à l’égard des femmes, la Convention des Nations Unies contre la criminalité transnationale organisée et le Statut de Rome de la Cour pénale internationale, et des engagements pris en vertu de la Déclaration et du Programme d’action de Beijing et du Programme d’action de la Conférence internationale sur la population et le développement tenue au Caire, ainsi que la formulation des objectifs du Millénaire pour le développement qui concernent l’égalité entre les sexes et la promotion de la femme, dont il est question en particulier dans la présente partie du rapport.  </w:t>
      </w:r>
    </w:p>
    <w:p w:rsidR="00000000" w:rsidRDefault="00000000">
      <w:pPr>
        <w:autoSpaceDE w:val="0"/>
        <w:autoSpaceDN w:val="0"/>
        <w:adjustRightInd w:val="0"/>
        <w:spacing w:after="240"/>
        <w:rPr>
          <w:u w:val="single"/>
          <w:lang w:val="fr-CH"/>
        </w:rPr>
      </w:pPr>
      <w:r>
        <w:rPr>
          <w:lang w:val="fr-CH"/>
        </w:rPr>
        <w:t>107.</w:t>
      </w:r>
      <w:r>
        <w:rPr>
          <w:lang w:val="fr-CH"/>
        </w:rPr>
        <w:tab/>
        <w:t xml:space="preserve">De même, la création d’instances favorables aux politiques en matière d’égalité des sexes a permis de les développer et de les consolider dans certains cas, au sein des commissions des deux chambres du Parlement, de </w:t>
      </w:r>
      <w:r>
        <w:rPr>
          <w:kern w:val="24"/>
          <w:lang w:val="fr-CH"/>
        </w:rPr>
        <w:t xml:space="preserve">l’Unité des droits de l'homme de la Cour suprême, du Bureau </w:t>
      </w:r>
      <w:r>
        <w:rPr>
          <w:lang w:val="fr-CH"/>
        </w:rPr>
        <w:t xml:space="preserve"> du défenseur du peuple et du ministère public.  Il convient également de mentionner la création de réseaux et de commissions mixtes au sein des ministères sectoriels, tels que ceux de l’éducation, de la santé, de la justice, du travail, de l’agriculture et de l’élevage, et des administrations départementales et municipales, de même que la coopération avec les organisations internationales et de coopération extérieure, telles que celles du système des Nations Unies, l’Organisation des États américains (OEA), la Banque interaméricaine de développement, la GTZ (agence allemande de coopération), l’Agence cananienne de développement international, l’Agence suédoise de coopération internationale au développement et bien d’autres, et l’accès des femmes aux postes de responsabilité au sein du gouvernement actuel, du Ministère paraguayen des affaires étrangères, de divers ministères et secrétariats sectoriels, de  la Présidence de la Banque centrale, de la Direction générale des douanes et de la Cour suprême.</w:t>
      </w:r>
    </w:p>
    <w:p w:rsidR="00000000" w:rsidRDefault="00000000">
      <w:pPr>
        <w:autoSpaceDE w:val="0"/>
        <w:autoSpaceDN w:val="0"/>
        <w:adjustRightInd w:val="0"/>
        <w:spacing w:after="240"/>
        <w:rPr>
          <w:u w:val="single"/>
          <w:lang w:val="fr-CH"/>
        </w:rPr>
      </w:pPr>
      <w:r>
        <w:rPr>
          <w:lang w:val="fr-CH"/>
        </w:rPr>
        <w:t>108.</w:t>
      </w:r>
      <w:r>
        <w:rPr>
          <w:lang w:val="fr-CH"/>
        </w:rPr>
        <w:tab/>
        <w:t xml:space="preserve">On constate bien un processus positif de prise de conscience en matière d’égalité, mais la discrimination est bien présente, avec les facteurs culturels, les normes et les attitudes qui les alimentent encore, ce qui a amené le Secrétariat à la condition féminine à intervenir dans neuf domaines : égalité des droits entre les femmes et les hommes, culture d’égalité, accès aux ressources économiques et au travail, égalité en matière d’éducation, santé intégrale, vie à l’abri de la violence, environnement sain et viable, participation sociale et politique dans un contexte d’égalité des chances, véritable décentralisation, en mettant sur pied des mécanismes de gestion interinstitutionnels et de participation citoyenne.  </w:t>
      </w:r>
    </w:p>
    <w:p w:rsidR="00000000" w:rsidRDefault="00000000">
      <w:pPr>
        <w:autoSpaceDE w:val="0"/>
        <w:autoSpaceDN w:val="0"/>
        <w:adjustRightInd w:val="0"/>
        <w:spacing w:after="240"/>
        <w:rPr>
          <w:lang w:val="fr-CH"/>
        </w:rPr>
      </w:pPr>
      <w:r>
        <w:rPr>
          <w:lang w:val="fr-CH"/>
        </w:rPr>
        <w:t>109.</w:t>
      </w:r>
      <w:r>
        <w:rPr>
          <w:lang w:val="fr-CH"/>
        </w:rPr>
        <w:tab/>
        <w:t xml:space="preserve">Les principales interventions sont liées aux modifications juridiques encore nécessaires, telles que celles du Code pénal, du Code électoral en ce qui concerne la participation féminine, de la filiation et du complément alimentaire qui concerne les enfants et, plus directement, les femmes. Elle sont également liées aux mutations culturelles concernant l’image de la femme dans la société; c’est la raison pour laquelle on a lancé des campagnes de sensibilisation, de prise de conscience et d’information et d’autres activités d’incitation à la discussion et à la réflexion.   Il s’agit de renforcer les programmes d’accès des femmes aux ressources économiques et au travail, à l’éducation et à la santé, et de combattre la violence contre les femmes et la traite des êtres humains. Il s’agit aussi de mettre en place des mécanismes visant l’intérieur du pays qui garantissent la décentralisation des politiques en matière d’égalité des sexes et la participation des citoyens à la gestion et à la prise de décisions et le développement durable par le biais de l’intégration d’une perspective antisexiste et des questions d’environnement et de la promotion de la participation sociale et des politiques en matière d’égalité des sexes. </w:t>
      </w:r>
    </w:p>
    <w:p w:rsidR="00000000" w:rsidRDefault="00000000">
      <w:pPr>
        <w:autoSpaceDE w:val="0"/>
        <w:autoSpaceDN w:val="0"/>
        <w:adjustRightInd w:val="0"/>
        <w:spacing w:after="240"/>
        <w:ind w:left="340" w:hanging="340"/>
        <w:jc w:val="center"/>
        <w:rPr>
          <w:b/>
          <w:bCs/>
          <w:lang w:val="fr-CH"/>
        </w:rPr>
      </w:pPr>
      <w:r>
        <w:rPr>
          <w:b/>
          <w:bCs/>
          <w:lang w:val="fr-CH"/>
        </w:rPr>
        <w:t>B.  Mise en place de politiques publiques en faveur de certaines générations :</w:t>
      </w:r>
      <w:r>
        <w:rPr>
          <w:b/>
          <w:bCs/>
          <w:lang w:val="fr-CH"/>
        </w:rPr>
        <w:br/>
        <w:t xml:space="preserve">les enfants, les jeunes et les personnes âgées </w:t>
      </w:r>
    </w:p>
    <w:p w:rsidR="00000000" w:rsidRDefault="00000000">
      <w:pPr>
        <w:autoSpaceDE w:val="0"/>
        <w:autoSpaceDN w:val="0"/>
        <w:adjustRightInd w:val="0"/>
        <w:spacing w:after="240"/>
        <w:rPr>
          <w:lang w:val="fr-CH"/>
        </w:rPr>
      </w:pPr>
      <w:r>
        <w:rPr>
          <w:lang w:val="fr-CH"/>
        </w:rPr>
        <w:t>110.</w:t>
      </w:r>
      <w:r>
        <w:rPr>
          <w:lang w:val="fr-CH"/>
        </w:rPr>
        <w:tab/>
        <w:t xml:space="preserve">Pour combler les graves lacunes en matière de politiques publiques, il s’agit d’organiser l’application effective d’une approche intégrale et transversale qui tienne compte des besoins, des intérêts et des compétences des enfants, des jeunes et des personnes âgées, et qui intègre une démarche antisexiste.  Les interventions et programmes destinés à ces groupes les considèrent généralement comme des groupes à problème, voire, souvent, comme des groupes à risque et des groupes assistés, sans tenir compte de leurs droits et possibilités de participation citoyenne dans des conditions d’égalité et de leur contribution à la vie de la société.  </w:t>
      </w:r>
    </w:p>
    <w:p w:rsidR="00000000" w:rsidRDefault="00000000">
      <w:pPr>
        <w:autoSpaceDE w:val="0"/>
        <w:autoSpaceDN w:val="0"/>
        <w:adjustRightInd w:val="0"/>
        <w:spacing w:after="240"/>
        <w:jc w:val="center"/>
        <w:rPr>
          <w:b/>
          <w:bCs/>
          <w:u w:val="single"/>
          <w:lang w:val="fr-CH"/>
        </w:rPr>
      </w:pPr>
      <w:r>
        <w:rPr>
          <w:b/>
          <w:bCs/>
          <w:lang w:val="fr-CH"/>
        </w:rPr>
        <w:t xml:space="preserve">C.  Politiques d’égalité en matière de travail et d’emploi </w:t>
      </w:r>
    </w:p>
    <w:p w:rsidR="00000000" w:rsidRDefault="00000000">
      <w:pPr>
        <w:autoSpaceDE w:val="0"/>
        <w:autoSpaceDN w:val="0"/>
        <w:adjustRightInd w:val="0"/>
        <w:spacing w:after="240"/>
        <w:rPr>
          <w:lang w:val="fr-CH"/>
        </w:rPr>
      </w:pPr>
      <w:r>
        <w:rPr>
          <w:lang w:val="fr-CH"/>
        </w:rPr>
        <w:t>111.</w:t>
      </w:r>
      <w:r>
        <w:rPr>
          <w:lang w:val="fr-CH"/>
        </w:rPr>
        <w:tab/>
        <w:t xml:space="preserve">La participation économique des femmes s’est considérablement développée, ce qui se manifeste par l’augmentation de la population économiquement active (PEA) féminine.  À l’heure actuelle, le travail rémunéré de la femme est essentiel pour arracher les familles à la pauvreté.  Pourtant, elles conservent l’entière responsabilité du travail domestique. Dans les zones rurales, leur participation au domaine des activités productives est incontestable, mais ce travail n’est pas pris en compte par les statistiques nationales, les politiques publiques, etc. </w:t>
      </w:r>
    </w:p>
    <w:p w:rsidR="00000000" w:rsidRDefault="00000000">
      <w:pPr>
        <w:autoSpaceDE w:val="0"/>
        <w:autoSpaceDN w:val="0"/>
        <w:adjustRightInd w:val="0"/>
        <w:spacing w:after="240"/>
        <w:ind w:left="340" w:hanging="340"/>
        <w:jc w:val="center"/>
        <w:rPr>
          <w:b/>
          <w:bCs/>
          <w:lang w:val="fr-CH"/>
        </w:rPr>
      </w:pPr>
      <w:r>
        <w:rPr>
          <w:b/>
          <w:bCs/>
          <w:lang w:val="fr-CH"/>
        </w:rPr>
        <w:t>D.  Réorientation et relance de l’économie, dépaupérisation, intégration</w:t>
      </w:r>
      <w:r>
        <w:rPr>
          <w:b/>
          <w:bCs/>
          <w:lang w:val="fr-CH"/>
        </w:rPr>
        <w:br/>
      </w:r>
      <w:r>
        <w:rPr>
          <w:b/>
          <w:bCs/>
          <w:lang w:val="fr-CH"/>
        </w:rPr>
        <w:tab/>
        <w:t xml:space="preserve">et développement humain durable avec la pleine </w:t>
      </w:r>
      <w:r>
        <w:rPr>
          <w:b/>
          <w:bCs/>
          <w:lang w:val="fr-CH"/>
        </w:rPr>
        <w:br/>
        <w:t xml:space="preserve">participation des femmes </w:t>
      </w:r>
    </w:p>
    <w:p w:rsidR="00000000" w:rsidRDefault="00000000">
      <w:pPr>
        <w:autoSpaceDE w:val="0"/>
        <w:autoSpaceDN w:val="0"/>
        <w:adjustRightInd w:val="0"/>
        <w:spacing w:after="240"/>
        <w:rPr>
          <w:lang w:val="fr-CH"/>
        </w:rPr>
      </w:pPr>
      <w:r>
        <w:rPr>
          <w:lang w:val="fr-CH"/>
        </w:rPr>
        <w:t>112.</w:t>
      </w:r>
      <w:r>
        <w:rPr>
          <w:lang w:val="fr-CH"/>
        </w:rPr>
        <w:tab/>
        <w:t>Le Ministère de la justice et du travail et le Secrétariat à la condition féminine ont signé un accord de coopération en vue de l’exécution d’un programme d’action comportant divers volets et devant contribuer à améliorer les politiques publiques visant à renforcer l’accès des Paraguayennes aux ressources économiques et au travail.  Prévu pendant le deuxième Plan national pour l’égalité des chances entre les femmes et les hommes, 2003</w:t>
      </w:r>
      <w:r>
        <w:rPr>
          <w:lang w:val="fr-CH"/>
        </w:rPr>
        <w:noBreakHyphen/>
        <w:t>2007, l’accord de coopération organisera des actions de formation en faveur des femmes qui travaillent. Selon les spécialistes, il assurera également le plein respect des droits fondamentaux des femmes détenues dans l’ensemble du pays.  Son exécution prévoit la constitution d’une équipe technique chargée de concevoir le plan opérationel que les deux entités doivent détailler dans les limites des ressources budgétaires disponibles. Selon la Ministre de la femme, María José Argaña, "au Paraguay, les femmes souffrent d’une inégalité de conditions par rapport aux hommes dans tous les domaines et, en particulier, dans le domaine économique".</w:t>
      </w:r>
    </w:p>
    <w:p w:rsidR="00000000" w:rsidRDefault="00000000">
      <w:pPr>
        <w:autoSpaceDE w:val="0"/>
        <w:autoSpaceDN w:val="0"/>
        <w:adjustRightInd w:val="0"/>
        <w:spacing w:after="240"/>
        <w:rPr>
          <w:lang w:val="fr-CH"/>
        </w:rPr>
      </w:pPr>
      <w:r>
        <w:rPr>
          <w:lang w:val="fr-CH"/>
        </w:rPr>
        <w:t>113.</w:t>
      </w:r>
      <w:r>
        <w:rPr>
          <w:lang w:val="fr-CH"/>
        </w:rPr>
        <w:tab/>
        <w:t xml:space="preserve">Les chiffres montrent que le chômage féminin atteint 18 %, tandis que le chômage masculin lui est inférieur de moitié. Quant aux salaires, les femmes gagnent 73,1 % du revenu mensuel des hommes, selon le Secrétariat d’État. Dans des réunions tenus précédemment avec les représentants du monde des affaires et de l’industrie, Argaña a souligné que, pour lutter contre la pauvreté, il importe de réintégrer les femmes au marché du travail. La signature de ce nouvel accord, d’application immédiate et d’une durée de trois ans renouvelables, est une initiative du Secrétariat à la condition féminine destinée à appuyer les revendications des femmes. Au début de ce mois, cet organe de l’État a lancé une campagne contre le harcèlement sexuel.  Au début de cette campagne, il a été déclaré que ce délit touche également les hommes, mais que les chiffres montrent que les femmes en sont plus souvent victimes.  </w:t>
      </w:r>
    </w:p>
    <w:p w:rsidR="00000000" w:rsidRDefault="00000000">
      <w:pPr>
        <w:pStyle w:val="BodyTextIndent3"/>
        <w:rPr>
          <w:lang w:val="fr-CH"/>
        </w:rPr>
      </w:pPr>
      <w:r>
        <w:rPr>
          <w:lang w:val="fr-CH"/>
        </w:rPr>
        <w:t xml:space="preserve">E.  Promotion de l’accès des femmes au pouvoir afin de leur faire </w:t>
      </w:r>
      <w:r>
        <w:rPr>
          <w:lang w:val="fr-CH"/>
        </w:rPr>
        <w:br/>
        <w:t xml:space="preserve">obtenir l’égalité professionnelle </w:t>
      </w:r>
    </w:p>
    <w:p w:rsidR="00000000" w:rsidRDefault="00000000">
      <w:pPr>
        <w:keepNext/>
        <w:autoSpaceDE w:val="0"/>
        <w:autoSpaceDN w:val="0"/>
        <w:adjustRightInd w:val="0"/>
        <w:spacing w:after="480"/>
        <w:rPr>
          <w:lang w:val="fr-CH"/>
        </w:rPr>
      </w:pPr>
      <w:r>
        <w:rPr>
          <w:lang w:val="fr-CH"/>
        </w:rPr>
        <w:t>114.</w:t>
      </w:r>
      <w:r>
        <w:rPr>
          <w:lang w:val="fr-CH"/>
        </w:rPr>
        <w:tab/>
        <w:t xml:space="preserve">En 2005, le Secrétariat à la condition féminine a mis sur pied le Centre de formation de femmes dirigeantes, initiative qui bénéficie de l’appui du Tribunal supérieur de justice électorale, instance qui entend faciliter l’accès des femmes aux structures de pouvoir.  Le Centre assure une formation différenciée pour les jeunes femmes et les femmes adultes et entend les guider sur le chemin du pouvoir en vue de lever les obstacles qui les empêchent d’accéder aux espaces de décision, en leur inculquant des attitudes et des compétences appropriées à l’édification d’une société plus équitable. Il se propose de former 1 000 femmes au cours de la première année et 100 000 pour 2008.  Le lancement du Centre coïncide avec une époque très importante pour le Paraguay, car "nous sommes engagés dans une transition devant déboucher sur l’incorporation d’un plus grand nombre d’espaces destinés aux femmes candidates à des postes électifs, à la veille de nouvelles élections de partis politiques et élections municipales et à trois ans des prochaines élections générales; aussi s’agit-il d’améliorer l’accès des femmes aux structures de pouvoir".  L’ouverture du Centre est conforme aux directives du deuxième Plan pour l’égalité des chances (chapitre VIII, Participation sociale et politique), ainsi qu’aux dispositions de la Convention sur l’élimination de toutes les formes de discrimination à l’égard des femmes. De même, il convient de souligner qu’en janvier 2005, le Paraguay a défendu le rapport qu’il avait présenté au Comité pour l’élimination de la discrimination à l’égard des femmes, dont les observations ont été diffusées et insérées dans les plans d’action et inspirent également la rédaction du présent rapport s’agissant de signaler les progrès accomplis et les principaux sujets de préoccupation au niveau national. </w:t>
      </w:r>
    </w:p>
    <w:p w:rsidR="00000000" w:rsidRDefault="00000000">
      <w:pPr>
        <w:autoSpaceDE w:val="0"/>
        <w:autoSpaceDN w:val="0"/>
        <w:adjustRightInd w:val="0"/>
        <w:spacing w:after="240"/>
        <w:ind w:left="397" w:hanging="397"/>
        <w:jc w:val="center"/>
        <w:rPr>
          <w:b/>
          <w:caps/>
          <w:lang w:val="fr-CH"/>
        </w:rPr>
      </w:pPr>
      <w:r>
        <w:rPr>
          <w:b/>
          <w:caps/>
          <w:lang w:val="fr-CH"/>
        </w:rPr>
        <w:t>IV.  LES NORMES DE PROTECTION DES DROITS DE L’HOMME</w:t>
      </w:r>
      <w:r>
        <w:rPr>
          <w:rStyle w:val="FootnoteReference"/>
          <w:bCs/>
          <w:caps/>
          <w:lang w:val="fr-CH"/>
        </w:rPr>
        <w:footnoteReference w:id="12"/>
      </w:r>
    </w:p>
    <w:p w:rsidR="00000000" w:rsidRDefault="00000000">
      <w:pPr>
        <w:rPr>
          <w:lang w:val="fr-CH"/>
        </w:rPr>
      </w:pPr>
      <w:r>
        <w:rPr>
          <w:lang w:val="fr-CH"/>
        </w:rPr>
        <w:t>115.</w:t>
      </w:r>
      <w:r>
        <w:rPr>
          <w:lang w:val="fr-CH"/>
        </w:rPr>
        <w:tab/>
        <w:t>La République du Paraguay a présenté son rapport périodique au Comité des droits civils et politiques le 12 juillet 2004; ce rapport a été examiné les 19 et 20 octobre 2005, cet examen ayant été l’occasion de soumettre des informations actualisées sur la situation des droits de l'homme au Paraguay et sur tout ce qui concerne les normes de protection de ces droits. À cet égard, le rapport en question fournit des informations détaillées sur les mécanismes juridiques relatifs à la promotion et à la protection des droits de l'homme; le système de protection n’a pas été modifié depuis lors, à l’exception du projet de nouveau statut des communautés autochtones, qui vise à abroger la Loi Nº 904 et à apporter des changements à la législation en vigueur.  Néanmoins, à l’heure actuelle, ce projet de loi, après avoir été adopté par le pouvoir législatif, est examiné par l’exécutif avant que celui ne l’adopte ou n’y mette son veto et ne le renvoie aux commissions parlementaires, processus qui piétine à l’heure actuelle en raison des désaccords exprimés par certains secteurs des communautés autochtones.</w:t>
      </w:r>
    </w:p>
    <w:p w:rsidR="00000000" w:rsidRDefault="00000000">
      <w:pPr>
        <w:rPr>
          <w:lang w:val="fr-CH"/>
        </w:rPr>
      </w:pPr>
    </w:p>
    <w:p w:rsidR="00000000" w:rsidRDefault="00000000">
      <w:pPr>
        <w:keepNext/>
        <w:keepLines/>
        <w:spacing w:after="240"/>
        <w:ind w:left="448" w:hanging="448"/>
        <w:jc w:val="center"/>
        <w:rPr>
          <w:b/>
          <w:lang w:val="fr-CH"/>
        </w:rPr>
      </w:pPr>
      <w:r>
        <w:rPr>
          <w:b/>
          <w:lang w:val="fr-CH"/>
        </w:rPr>
        <w:t>V.  DEUXIÈME PARTIE :  RÉPONSE AU QUESTIONNAIRE SUR LES</w:t>
      </w:r>
      <w:r>
        <w:rPr>
          <w:b/>
          <w:lang w:val="fr-CH"/>
        </w:rPr>
        <w:br/>
        <w:t>DROITS ÉCONOMIQUES, SOCIAUX ET CULTURELS</w:t>
      </w:r>
      <w:r>
        <w:rPr>
          <w:rStyle w:val="FootnoteReference"/>
          <w:bCs/>
          <w:lang w:val="fr-CH"/>
        </w:rPr>
        <w:footnoteReference w:id="13"/>
      </w:r>
    </w:p>
    <w:p w:rsidR="00000000" w:rsidRDefault="00000000">
      <w:pPr>
        <w:keepNext/>
        <w:keepLines/>
        <w:spacing w:after="240"/>
        <w:jc w:val="center"/>
        <w:rPr>
          <w:b/>
          <w:smallCaps/>
          <w:lang w:val="fr-CH"/>
        </w:rPr>
      </w:pPr>
      <w:r>
        <w:rPr>
          <w:b/>
          <w:smallCaps/>
          <w:lang w:val="fr-CH"/>
        </w:rPr>
        <w:t>Article premier</w:t>
      </w:r>
    </w:p>
    <w:p w:rsidR="00000000" w:rsidRDefault="00000000">
      <w:pPr>
        <w:autoSpaceDE w:val="0"/>
        <w:autoSpaceDN w:val="0"/>
        <w:adjustRightInd w:val="0"/>
        <w:rPr>
          <w:lang w:val="fr-CH" w:eastAsia="fr-FR"/>
        </w:rPr>
      </w:pPr>
      <w:r>
        <w:rPr>
          <w:lang w:val="fr-CH"/>
        </w:rPr>
        <w:t>116.</w:t>
      </w:r>
      <w:r>
        <w:rPr>
          <w:lang w:val="fr-CH"/>
        </w:rPr>
        <w:tab/>
        <w:t>La réalisation du droit à l’autodétermination, en particulier en ce qui concerne le droit des peuples autochtones de disposer d’eux-mêmes, est consacrée au Paraguay d’une façon très claire dans la Constitution de 1992, qui dispose, au chapitre V intitulé "Des peuples autochtones", en son article 62 intitulé "Des peuples autochtones et des groupes ethniques", ce qui suit :  "La présente Constitution reconnaît l’existence des peuples autochtones, définis en tant que groupes aux cultures antérieures à la formation et à l’organisation de l’État paraguayen".  Son article 63, intitulé "De l’identité ethnique", est encore plus clair :  "</w:t>
      </w:r>
      <w:r>
        <w:rPr>
          <w:lang w:val="fr-CH" w:eastAsia="fr-FR"/>
        </w:rPr>
        <w:t>Le droit des peuples autochtones</w:t>
      </w:r>
    </w:p>
    <w:p w:rsidR="00000000" w:rsidRDefault="00000000">
      <w:pPr>
        <w:autoSpaceDE w:val="0"/>
        <w:autoSpaceDN w:val="0"/>
        <w:adjustRightInd w:val="0"/>
        <w:rPr>
          <w:lang w:val="fr-CH"/>
        </w:rPr>
      </w:pPr>
      <w:r>
        <w:rPr>
          <w:lang w:val="fr-CH" w:eastAsia="fr-FR"/>
        </w:rPr>
        <w:t>de préserver et de développer leur identité ethnique dans leur habitat est reconnu et garanti. Ils ont le droit d'appliquer librement leur système d'organisation politique, sociale, économique, culturelle et religieuse, tout comme de se soumettre volontairement aux règles coutumières pour réglementer le fonctionnement interne de leur communauté, dans la mesure où elles ne portent pas atteinte aux droits fondamentaux énoncés dans la Constitution. Dans les conflits juridictionnels, il sera tenu compte du droit coutumier autochtone</w:t>
      </w:r>
      <w:r>
        <w:rPr>
          <w:lang w:val="fr-CH"/>
        </w:rPr>
        <w:t>".  La fin de l’article 64, intitulé "De la propriété communautaire", stipule ce qui suit : "Il est interdit de modifier ou de transférer leur habitat sans leur consentement exprès".</w:t>
      </w:r>
    </w:p>
    <w:p w:rsidR="00000000" w:rsidRDefault="00000000">
      <w:pPr>
        <w:autoSpaceDE w:val="0"/>
        <w:autoSpaceDN w:val="0"/>
        <w:adjustRightInd w:val="0"/>
        <w:rPr>
          <w:lang w:val="fr-CH"/>
        </w:rPr>
      </w:pPr>
    </w:p>
    <w:p w:rsidR="00000000" w:rsidRDefault="00000000">
      <w:pPr>
        <w:autoSpaceDE w:val="0"/>
        <w:autoSpaceDN w:val="0"/>
        <w:adjustRightInd w:val="0"/>
        <w:spacing w:after="240"/>
        <w:rPr>
          <w:lang w:val="fr-CH"/>
        </w:rPr>
      </w:pPr>
      <w:r>
        <w:rPr>
          <w:lang w:val="fr-CH"/>
        </w:rPr>
        <w:t>117.</w:t>
      </w:r>
      <w:r>
        <w:rPr>
          <w:lang w:val="fr-CH"/>
        </w:rPr>
        <w:tab/>
        <w:t>De même, ces droits sont reconnus dans le même esprit que dans la loi fondamentale dans la Loi Nº 904/81 intitulée "Statut des communautés autochtones" et la Loi Nº 234/93, qui adopte la Convention Nº 169 de l’OIT concernant les peuples indigènes et tribaux dans les pays indépendants.</w:t>
      </w:r>
    </w:p>
    <w:p w:rsidR="00000000" w:rsidRDefault="00000000">
      <w:pPr>
        <w:keepNext/>
        <w:autoSpaceDE w:val="0"/>
        <w:autoSpaceDN w:val="0"/>
        <w:adjustRightInd w:val="0"/>
        <w:spacing w:after="240"/>
        <w:rPr>
          <w:lang w:val="fr-CH"/>
        </w:rPr>
      </w:pPr>
      <w:r>
        <w:rPr>
          <w:lang w:val="fr-CH"/>
        </w:rPr>
        <w:t>118.</w:t>
      </w:r>
      <w:r>
        <w:rPr>
          <w:lang w:val="fr-CH"/>
        </w:rPr>
        <w:tab/>
        <w:t>En ce qui concerne les mesures de caractère législatif ou autres adoptées par l’État en vue de la pleine réalisation du droit à l’héritage culturel des groupes ethniques nationaux, des minorités et des peuples autochtones, nous pouvons indiquer que l’article 65 de la Constitution, intitulé "Du droit à la participation" dispose ce qui suit :  "Les populations autochtones doivent se voir garantir le droit de participer à la vie économique, sociale, politique et culturelle du pays, conformément à leurs pratiques coutumières, à la présente Constitution et au droit interne"; l’article 66, intitulé "De l’éducation et de l’assistance" stipule ce qui suit :  "</w:t>
      </w:r>
      <w:r>
        <w:rPr>
          <w:spacing w:val="-2"/>
          <w:szCs w:val="20"/>
          <w:lang w:val="fr-CH"/>
        </w:rPr>
        <w:t>L'État respecte les spécificités culturelles des peuples autochtones, eu égard en particulier à l'enseignement scolaire. Il protège également ces peuples contre la régression démographique, la déprédation de leur habitat, la pollution de l'environnement, l'exploitation économique et l'aliénation culturelle</w:t>
      </w:r>
      <w:r>
        <w:rPr>
          <w:lang w:val="fr-CH"/>
        </w:rPr>
        <w:t>"; l’article 67, intitulé "De l’enseignement en langue maternelle" dispose : "</w:t>
      </w:r>
      <w:r>
        <w:rPr>
          <w:lang w:val="fr-CH" w:eastAsia="fr-FR"/>
        </w:rPr>
        <w:t>L’enseignement sera dispensé au début dans la langue maternelle de l’élève. On lui apprendra également à connaître et employer les deux langues officielles de la République. Les minorités ethniques dont la langue maternelle n’est pas le guaraní pourront choisir une des deux langues officielles</w:t>
      </w:r>
      <w:r>
        <w:rPr>
          <w:lang w:val="fr-CH"/>
        </w:rPr>
        <w:t>".</w:t>
      </w:r>
    </w:p>
    <w:p w:rsidR="00000000" w:rsidRDefault="00000000">
      <w:pPr>
        <w:autoSpaceDE w:val="0"/>
        <w:autoSpaceDN w:val="0"/>
        <w:adjustRightInd w:val="0"/>
        <w:spacing w:after="240"/>
        <w:rPr>
          <w:lang w:val="fr-CH"/>
        </w:rPr>
      </w:pPr>
      <w:r>
        <w:rPr>
          <w:lang w:val="fr-CH"/>
        </w:rPr>
        <w:t>119.</w:t>
      </w:r>
      <w:r>
        <w:rPr>
          <w:lang w:val="fr-CH"/>
        </w:rPr>
        <w:tab/>
        <w:t xml:space="preserve">Pour ce qui est des aspects positifs, il existe des lois qui protègent spécifiquement les communautés autochtones et les autres groupes les plus vulnérables, lois déjà mentionnées, et le Code de procédure pénale en vigueur prévoit un traitement différencié en cas d’implication d’une personne autochtone.  Par ailleurs, des terres ont été achetées pour les autochtones; </w:t>
      </w:r>
      <w:r>
        <w:rPr>
          <w:bCs/>
          <w:lang w:val="fr-CH"/>
        </w:rPr>
        <w:t>l’Institut paraguayen des autochtones (INDI) leur fournit, par le biais de son service juridique</w:t>
      </w:r>
      <w:r>
        <w:rPr>
          <w:lang w:val="fr-CH"/>
        </w:rPr>
        <w:t xml:space="preserve"> et </w:t>
      </w:r>
      <w:r>
        <w:rPr>
          <w:bCs/>
          <w:lang w:val="fr-CH"/>
        </w:rPr>
        <w:t xml:space="preserve"> dans la mesure de ses moyens, une protection juridique en matière civile, dans le cas, par exemple, de revendications, d’expulsion, etc.  Cette institution doit également faire face à des aspects négatifs, tels que l’incompréhension suscitée par les questions autochtones parmi certains juges et au Parlement</w:t>
      </w:r>
      <w:r>
        <w:rPr>
          <w:lang w:val="fr-CH"/>
        </w:rPr>
        <w:t xml:space="preserve">, s’agissant en particulier de ce qui touche aux expropriations, l’absence de ressources économiques et financières ne permettant pas d’indemniser comme il conviendrait les propriétaires de terres expropriées. </w:t>
      </w:r>
    </w:p>
    <w:p w:rsidR="00000000" w:rsidRDefault="00000000">
      <w:pPr>
        <w:autoSpaceDE w:val="0"/>
        <w:autoSpaceDN w:val="0"/>
        <w:adjustRightInd w:val="0"/>
        <w:spacing w:after="240"/>
        <w:rPr>
          <w:lang w:val="fr-CH"/>
        </w:rPr>
      </w:pPr>
      <w:r>
        <w:rPr>
          <w:lang w:val="fr-CH"/>
        </w:rPr>
        <w:t>120.</w:t>
      </w:r>
      <w:r>
        <w:rPr>
          <w:lang w:val="fr-CH"/>
        </w:rPr>
        <w:tab/>
        <w:t>Selon les données du deuxième recensement national de la population et de l’habitation autochtones réalisé en 2002, les autochtones sont installés surtout dans les zones rurales (91,5 %).  Les 8,5 % restants vivent dans les zones urbaines, où cinq ethnies sont bien représentées; il s’agit des maka (77,4 %), des maskoy (32,7 %), des guaranís occidentaux (29,4 %), des nivacle (25,2 %) et des enxet (24,4 %).</w:t>
      </w:r>
    </w:p>
    <w:p w:rsidR="00000000" w:rsidRDefault="00000000">
      <w:pPr>
        <w:keepNext/>
        <w:spacing w:after="240"/>
        <w:jc w:val="center"/>
        <w:rPr>
          <w:b/>
          <w:lang w:val="fr-CH"/>
        </w:rPr>
      </w:pPr>
      <w:r>
        <w:rPr>
          <w:b/>
          <w:lang w:val="fr-CH"/>
        </w:rPr>
        <w:t xml:space="preserve">A.  Rapport général sur la situation des autchtones </w:t>
      </w:r>
    </w:p>
    <w:p w:rsidR="00000000" w:rsidRDefault="00000000">
      <w:pPr>
        <w:autoSpaceDE w:val="0"/>
        <w:autoSpaceDN w:val="0"/>
        <w:adjustRightInd w:val="0"/>
        <w:spacing w:after="240"/>
        <w:rPr>
          <w:lang w:val="fr-CH"/>
        </w:rPr>
      </w:pPr>
      <w:r>
        <w:rPr>
          <w:lang w:val="fr-CH"/>
        </w:rPr>
        <w:t>121.</w:t>
      </w:r>
      <w:r>
        <w:rPr>
          <w:lang w:val="fr-CH"/>
        </w:rPr>
        <w:tab/>
        <w:t>Dans son souci de prendre en compte la problématique des autochtones qui vivent en milieu urbain, l’INDI a engagé un processus de coordination institutionnelle avec le Ministère de la santé publique et de la protection sociale, le Secrétariat de l’action sociale, le Secrétariat de la planification d’urgence et le Secrétariat national des enfants et des adolescents.  Il a abordé avec cette dernière institution le problème des enfants autochtones des rues, l’un des aspects les plus difficiles de la réalité urbaine des autochtones.  Cette action a permis d’arracher des enfants autochtones à leur situation de risque et d’abandon, et aujourd’hui, la majorité de ces enfants vivent au sein de leur communauté à l’écart de toute dépendance.</w:t>
      </w:r>
    </w:p>
    <w:p w:rsidR="00000000" w:rsidRDefault="00000000">
      <w:pPr>
        <w:tabs>
          <w:tab w:val="left" w:pos="6593"/>
        </w:tabs>
        <w:autoSpaceDE w:val="0"/>
        <w:autoSpaceDN w:val="0"/>
        <w:adjustRightInd w:val="0"/>
        <w:spacing w:after="240"/>
        <w:rPr>
          <w:lang w:val="fr-CH"/>
        </w:rPr>
      </w:pPr>
      <w:r>
        <w:rPr>
          <w:lang w:val="fr-CH"/>
        </w:rPr>
        <w:t xml:space="preserve">122.   En même temps, et parallèlement aux actions d’encadrement et d’urgence menées en faveur de ces familles autochtones, cette institution a engagé un processus visant à s’attaquer au problème de fond : l’abandon et le déracinement de leurs communautés. À cette fin, elle a élaboré une nouvelle approche aux fins de sa mission de gestion sociale en fournissant une aide aux autochtones au sein même de leurs communautés, de façon à répondre plus efficacement aux besoins existants et, en même temps, à contribuer au développement de ces dernières.    </w:t>
      </w:r>
    </w:p>
    <w:p w:rsidR="00000000" w:rsidRDefault="00000000">
      <w:pPr>
        <w:autoSpaceDE w:val="0"/>
        <w:autoSpaceDN w:val="0"/>
        <w:adjustRightInd w:val="0"/>
        <w:spacing w:after="240"/>
        <w:rPr>
          <w:lang w:val="fr-CH"/>
        </w:rPr>
      </w:pPr>
      <w:r>
        <w:rPr>
          <w:lang w:val="fr-CH"/>
        </w:rPr>
        <w:t>123.</w:t>
      </w:r>
      <w:r>
        <w:rPr>
          <w:lang w:val="fr-CH"/>
        </w:rPr>
        <w:tab/>
        <w:t xml:space="preserve">La remise de denrées alimentaires (riz, vermicelle, haricots, maïs, sucre, maté, biscuits, huile et viande en conserve) est un élément fondamental de la réponse à ces besoins. Comme toujours dans le cas de la remise de denrées, l’institution veille à ce que les familles les reçoivent effectivement, car les responsables ne gèrent pas ces denrées comme bon leur semble.  En effet, on a constaté que, dans certains cas, les responsables revendaient les denrées reçues, tant et si bien qu’elles ne parvenaient jamais aux familles qui en avaient vraiment besoin. D’une façon générale, les denrées sont remises pour la consommation quotidienne, comme soutien alimentaire à l’époque de la production, ou bien comme soutien au renforcement nutritionnel en cas de maladie.  En plus des denrées, les familles reçoivent des outils et des semences pour passer à l’autoconsommation.    </w:t>
      </w:r>
    </w:p>
    <w:p w:rsidR="00000000" w:rsidRDefault="00000000">
      <w:pPr>
        <w:autoSpaceDE w:val="0"/>
        <w:autoSpaceDN w:val="0"/>
        <w:adjustRightInd w:val="0"/>
        <w:spacing w:after="240"/>
        <w:rPr>
          <w:lang w:val="fr-CH"/>
        </w:rPr>
      </w:pPr>
      <w:r>
        <w:rPr>
          <w:lang w:val="fr-CH"/>
        </w:rPr>
        <w:t>124.</w:t>
      </w:r>
      <w:r>
        <w:rPr>
          <w:lang w:val="fr-CH"/>
        </w:rPr>
        <w:tab/>
        <w:t>On a, en particulier, fourni des denrées, des tentes et une assistance médicale aux autochtones qui ont campé un mois sur la place Italie (dans la capitale) dans l’attente de l’adoption du nouveau statut des autochtones.  Cette tâche a été facilitée par la Direction de l’assistance nationale (DIBEN) et le Secrétariat de la planification d’urgence (SEN).  On a procédé de même dans le cas des autochtones qui, désapprouvant la loi approuvée par le Congrès, ont occupé le Séminaire métropolitain.  À l’heure actuelle, le pouvoir exécutif oppose un véto partiel à ce projet de loi.</w:t>
      </w:r>
    </w:p>
    <w:p w:rsidR="00000000" w:rsidRDefault="00000000">
      <w:pPr>
        <w:autoSpaceDE w:val="0"/>
        <w:autoSpaceDN w:val="0"/>
        <w:adjustRightInd w:val="0"/>
        <w:spacing w:after="240"/>
        <w:rPr>
          <w:lang w:val="fr-CH"/>
        </w:rPr>
      </w:pPr>
      <w:r>
        <w:rPr>
          <w:lang w:val="fr-CH"/>
        </w:rPr>
        <w:t>125.</w:t>
      </w:r>
      <w:r>
        <w:rPr>
          <w:lang w:val="fr-CH"/>
        </w:rPr>
        <w:tab/>
        <w:t xml:space="preserve">En ce qui concerne les soins de santé, l’institution coordonne son action avec le Ministère de la santé publique et de la protection sociale par le biais, notamment, des différentes centres d’assistance, des hôpitaux, de l’Institut Juan Max Boettner, de l’Institut de santé maternelle et infantile, des services d’urgences médicales, de l’Hospital de Clínicas et de l’Hôpital militaire, organisés pour répondre aux besoins d’assisance des communautés concernées.  À la suite d’une évaluation générale de la situation sanitaire des autochtones habituellement assistés par l’INDI, on peut affirmer que les affections les plus courantes sont les affections respiratoires aiguës, les diarrhées aiguës, les parasitoses, l’anémie, la dénutrition et la tubercuose. </w:t>
      </w:r>
    </w:p>
    <w:p w:rsidR="00000000" w:rsidRDefault="00000000">
      <w:pPr>
        <w:autoSpaceDE w:val="0"/>
        <w:autoSpaceDN w:val="0"/>
        <w:adjustRightInd w:val="0"/>
        <w:spacing w:after="240"/>
        <w:rPr>
          <w:lang w:val="fr-CH"/>
        </w:rPr>
      </w:pPr>
      <w:r>
        <w:rPr>
          <w:lang w:val="fr-CH"/>
        </w:rPr>
        <w:t>126.</w:t>
      </w:r>
      <w:r>
        <w:rPr>
          <w:lang w:val="fr-CH"/>
        </w:rPr>
        <w:tab/>
        <w:t xml:space="preserve">L’institution dispose d’un budget d’environ six milliards de guaraníes, ce qui lui permet d’atteindre 22 des 412 communautés existantes.  Toutefois, grâce à l’optimisation des ressources,  l’INDI peut aujourd’hui atteindre une soixantaine de communautés, qui regroupent quelque 1 200 familles. Il faut savoir que les autochtones temporairement installés dans la capitale se présentent régulièrement à l’INDI, dont les locaux extrêmement exigus au regard du nombre de personnes qu’il reçoit ne lui permettent pas de se transformer en foyer temporaire, bien qu’il arrive souvent que ce soit le cas. </w:t>
      </w:r>
    </w:p>
    <w:p w:rsidR="00000000" w:rsidRDefault="00000000">
      <w:pPr>
        <w:autoSpaceDE w:val="0"/>
        <w:autoSpaceDN w:val="0"/>
        <w:adjustRightInd w:val="0"/>
        <w:spacing w:after="240"/>
        <w:rPr>
          <w:lang w:val="fr-CH"/>
        </w:rPr>
      </w:pPr>
      <w:r>
        <w:rPr>
          <w:lang w:val="fr-CH"/>
        </w:rPr>
        <w:t>127.</w:t>
      </w:r>
      <w:r>
        <w:rPr>
          <w:lang w:val="fr-CH"/>
        </w:rPr>
        <w:tab/>
        <w:t>Dans le cadre de l’assistance provisoire fournie aux autochtones qui prennent contact avec l’Institut, que ce soit pour solliciter une assistance médicale ou accomplir des démarches internes ou auprès d’autres entités, comme eux qui arrivent pour manifester en occupant différentes places, reçoivent trois repas par jour. Ces derniers (les manifestants) sont en général amenés par les responsables de leur communauté ou par d’autres personnes ou organisations pour faire aboutir de revendications, bien qu’il arrive souvent aussi qu’ils se fassent manipuler par des intérêts particuliers.  C’est une conséquence supplémentaire de leur degré de vulnérabilité</w:t>
      </w:r>
      <w:r>
        <w:rPr>
          <w:rStyle w:val="FootnoteReference"/>
          <w:lang w:val="fr-CH"/>
        </w:rPr>
        <w:footnoteReference w:id="14"/>
      </w:r>
      <w:r>
        <w:rPr>
          <w:lang w:val="fr-CH"/>
        </w:rPr>
        <w:t>.</w:t>
      </w:r>
    </w:p>
    <w:p w:rsidR="00000000" w:rsidRDefault="00000000">
      <w:pPr>
        <w:spacing w:after="240"/>
        <w:jc w:val="center"/>
        <w:rPr>
          <w:b/>
          <w:lang w:val="fr-CH"/>
        </w:rPr>
      </w:pPr>
      <w:r>
        <w:rPr>
          <w:b/>
          <w:lang w:val="fr-CH"/>
        </w:rPr>
        <w:t xml:space="preserve">B.  Programmes et projets en cours </w:t>
      </w:r>
    </w:p>
    <w:p w:rsidR="00000000" w:rsidRDefault="00000000">
      <w:pPr>
        <w:numPr>
          <w:ilvl w:val="0"/>
          <w:numId w:val="96"/>
        </w:numPr>
        <w:spacing w:after="240"/>
        <w:rPr>
          <w:lang w:val="fr-CH"/>
        </w:rPr>
      </w:pPr>
      <w:r>
        <w:rPr>
          <w:lang w:val="fr-CH"/>
        </w:rPr>
        <w:t>Projet de renforcement des institutions autochtones du Paraguay, avec l’appui de la Banque interaméricaine de développement (BID);</w:t>
      </w:r>
    </w:p>
    <w:p w:rsidR="00000000" w:rsidRDefault="00000000">
      <w:pPr>
        <w:numPr>
          <w:ilvl w:val="0"/>
          <w:numId w:val="96"/>
        </w:numPr>
        <w:spacing w:after="240"/>
        <w:rPr>
          <w:lang w:val="fr-CH"/>
        </w:rPr>
      </w:pPr>
      <w:r>
        <w:rPr>
          <w:lang w:val="fr-CH"/>
        </w:rPr>
        <w:t>Projet d’amélioration du système d’assistance en matière de santé et de sécurité alimentaire aux communautés autochtones des départements de Caaguazu, Presidente Hayes et Boquerón, avec l’appui de l’Agence coréenne de coopération internationale (dont le sigle anglais est KOICA);</w:t>
      </w:r>
    </w:p>
    <w:p w:rsidR="00000000" w:rsidRDefault="00000000">
      <w:pPr>
        <w:numPr>
          <w:ilvl w:val="0"/>
          <w:numId w:val="96"/>
        </w:numPr>
        <w:spacing w:after="240"/>
        <w:rPr>
          <w:lang w:val="fr-CH"/>
        </w:rPr>
      </w:pPr>
      <w:r>
        <w:rPr>
          <w:lang w:val="fr-CH"/>
        </w:rPr>
        <w:t xml:space="preserve">Programme de réinsertion sociale des familles autochtones vivant dans la rue : renforcement organisationnel et productif de leurs communautés d’origine, en coordination avec le Secrétariat national des enfants et des adolescents (SNNA).  </w:t>
      </w:r>
    </w:p>
    <w:p w:rsidR="00000000" w:rsidRDefault="00000000">
      <w:pPr>
        <w:spacing w:after="240"/>
        <w:jc w:val="center"/>
        <w:rPr>
          <w:b/>
          <w:smallCaps/>
          <w:lang w:val="fr-CH"/>
        </w:rPr>
      </w:pPr>
      <w:r>
        <w:rPr>
          <w:b/>
          <w:smallCaps/>
          <w:lang w:val="fr-CH"/>
        </w:rPr>
        <w:br w:type="page"/>
        <w:t>Article 2</w:t>
      </w:r>
    </w:p>
    <w:p w:rsidR="00000000" w:rsidRDefault="00000000">
      <w:pPr>
        <w:autoSpaceDE w:val="0"/>
        <w:autoSpaceDN w:val="0"/>
        <w:adjustRightInd w:val="0"/>
        <w:spacing w:after="240"/>
        <w:rPr>
          <w:bCs/>
          <w:lang w:val="fr-CH"/>
        </w:rPr>
      </w:pPr>
      <w:r>
        <w:rPr>
          <w:bCs/>
          <w:lang w:val="fr-CH"/>
        </w:rPr>
        <w:t>128.</w:t>
      </w:r>
      <w:r>
        <w:rPr>
          <w:bCs/>
          <w:lang w:val="fr-CH"/>
        </w:rPr>
        <w:tab/>
        <w:t>L’article 46 de la Constitution énonce les principes directeurs régissant l’égalité des personnes, en disposant que "(t)</w:t>
      </w:r>
      <w:r>
        <w:rPr>
          <w:lang w:val="fr-CH" w:eastAsia="fr-FR"/>
        </w:rPr>
        <w:t>ous les habitants de la République sont égaux en dignité et en droits. Aucune discrimination n’est admise. L’État éliminera les obstacles et les facteurs qui perpétuent la discrimination ou la favorisent.</w:t>
      </w:r>
      <w:r>
        <w:rPr>
          <w:bCs/>
          <w:lang w:val="fr-CH"/>
        </w:rPr>
        <w:t>" Et "(l)es protections mises en place contre les inégalités injustes seront considérées comme des facteurs égalitaires et non discriminatoires".</w:t>
      </w:r>
    </w:p>
    <w:p w:rsidR="00000000" w:rsidRDefault="00000000">
      <w:pPr>
        <w:autoSpaceDE w:val="0"/>
        <w:autoSpaceDN w:val="0"/>
        <w:adjustRightInd w:val="0"/>
        <w:spacing w:after="240"/>
        <w:rPr>
          <w:lang w:val="fr-CH"/>
        </w:rPr>
      </w:pPr>
      <w:r>
        <w:rPr>
          <w:lang w:val="fr-CH"/>
        </w:rPr>
        <w:t>129.</w:t>
      </w:r>
      <w:r>
        <w:rPr>
          <w:lang w:val="fr-CH"/>
        </w:rPr>
        <w:tab/>
        <w:t>À cet égard, bien que le cadre juridique paraguayen ne comporte aucune restriction discriminatoire qui s’oppose à la réalisation des droits reconnus par le Pacte, en particulier à l’égard d’un groupe vulnérable quel qu’il soit, la Loi Nº 2532 a pour principal objectif d’établir une zone de sécurité frontalière et, de la sorte, de sauvegarder une zone adjacente à la frontière contre la privatisation du territoire paraguayen en faveur des étrangers.</w:t>
      </w:r>
    </w:p>
    <w:p w:rsidR="00000000" w:rsidRDefault="00000000">
      <w:pPr>
        <w:autoSpaceDE w:val="0"/>
        <w:autoSpaceDN w:val="0"/>
        <w:adjustRightInd w:val="0"/>
        <w:spacing w:after="240"/>
        <w:rPr>
          <w:bCs/>
          <w:lang w:val="fr-CH"/>
        </w:rPr>
      </w:pPr>
      <w:r>
        <w:rPr>
          <w:bCs/>
          <w:lang w:val="fr-CH"/>
        </w:rPr>
        <w:t>130.</w:t>
      </w:r>
      <w:r>
        <w:rPr>
          <w:bCs/>
          <w:lang w:val="fr-CH"/>
        </w:rPr>
        <w:tab/>
        <w:t xml:space="preserve">L’article 1 de la Loi Nº 2532 transforme en </w:t>
      </w:r>
      <w:r>
        <w:rPr>
          <w:i/>
          <w:lang w:val="fr-CH"/>
        </w:rPr>
        <w:t xml:space="preserve">"zone de sécurité frontalière" </w:t>
      </w:r>
      <w:r>
        <w:rPr>
          <w:bCs/>
          <w:lang w:val="fr-CH"/>
        </w:rPr>
        <w:t xml:space="preserve">la frange du territoire national s’étendant jusqu’à 50 km des </w:t>
      </w:r>
      <w:r>
        <w:rPr>
          <w:lang w:val="fr-CH"/>
        </w:rPr>
        <w:t>frontières terrestres et fluviales</w:t>
      </w:r>
      <w:r>
        <w:rPr>
          <w:bCs/>
          <w:lang w:val="fr-CH"/>
        </w:rPr>
        <w:t>.  Son article 2 est ainsi libellé : “Sauf autorisation accordée par décret du pouvoir exécutif pour des raisons d’intérêt général, telles que les activités créatrices d’emplois dans la zone de sécurité frontalière, les non-ressortissants originaires de l’un quelconque des pays voisins du Paraguay ou les personnes morales composées majoritairement de non-ressortissants originaires de l’un quelconque des pays voisins du Paraguay ne pourront pas devenir propriétaires, copropriétaires ou usufruitiers de biens immeubles ruraux.”</w:t>
      </w:r>
    </w:p>
    <w:p w:rsidR="00000000" w:rsidRDefault="00000000">
      <w:pPr>
        <w:autoSpaceDE w:val="0"/>
        <w:autoSpaceDN w:val="0"/>
        <w:adjustRightInd w:val="0"/>
        <w:spacing w:after="240"/>
        <w:rPr>
          <w:bCs/>
          <w:lang w:val="fr-CH"/>
        </w:rPr>
      </w:pPr>
      <w:r>
        <w:rPr>
          <w:bCs/>
          <w:lang w:val="fr-CH"/>
        </w:rPr>
        <w:t>131.</w:t>
      </w:r>
      <w:r>
        <w:rPr>
          <w:bCs/>
          <w:lang w:val="fr-CH"/>
        </w:rPr>
        <w:tab/>
        <w:t xml:space="preserve">L’article 45 de la Loi Nº 1863 intitulée </w:t>
      </w:r>
      <w:r>
        <w:rPr>
          <w:bCs/>
          <w:i/>
          <w:lang w:val="fr-CH"/>
        </w:rPr>
        <w:t xml:space="preserve">"Adjudication limitée sur les terres frontalières" </w:t>
      </w:r>
      <w:r>
        <w:rPr>
          <w:bCs/>
          <w:iCs/>
          <w:lang w:val="fr-CH"/>
        </w:rPr>
        <w:t>dispose que, dans les zones d’habitation officielles, les terres seront adjugées exclusivement aux citoyens paraguayens, à l’exception du cas prévu par la loi en question.  Dans les colonies privées créées à compter de la date de promulgation de cette loi sur les terres frontalières, ces dernières s’entendant de la frange du territoire national qui s’étend sur une profondeur de 50 km à partir de la frontière, les lots seront adjugés à hauteur d’au moins 50 % (cinquante pour cent) aux citoyens paraguayens.</w:t>
      </w:r>
    </w:p>
    <w:p w:rsidR="00000000" w:rsidRDefault="00000000">
      <w:pPr>
        <w:autoSpaceDE w:val="0"/>
        <w:autoSpaceDN w:val="0"/>
        <w:adjustRightInd w:val="0"/>
        <w:spacing w:after="240"/>
        <w:rPr>
          <w:lang w:val="fr-CH"/>
        </w:rPr>
      </w:pPr>
      <w:r>
        <w:rPr>
          <w:lang w:val="fr-CH"/>
        </w:rPr>
        <w:t>132.</w:t>
      </w:r>
      <w:r>
        <w:rPr>
          <w:lang w:val="fr-CH"/>
        </w:rPr>
        <w:tab/>
        <w:t xml:space="preserve">En ce qui concerne la législation du travail applicable aux étrangers et, en particulier, le permis de travail ou de séjour dans le pays, la Loi sur les migrations dispose notamment ce qui suit : </w:t>
      </w:r>
    </w:p>
    <w:p w:rsidR="00000000" w:rsidRDefault="00000000">
      <w:pPr>
        <w:numPr>
          <w:ilvl w:val="0"/>
          <w:numId w:val="97"/>
        </w:numPr>
        <w:spacing w:after="240"/>
        <w:rPr>
          <w:lang w:val="fr-CH"/>
        </w:rPr>
      </w:pPr>
      <w:r>
        <w:rPr>
          <w:bCs/>
          <w:i/>
          <w:iCs/>
          <w:lang w:val="fr-CH"/>
        </w:rPr>
        <w:t xml:space="preserve">Article 62.  </w:t>
      </w:r>
      <w:r>
        <w:rPr>
          <w:lang w:val="fr-CH"/>
        </w:rPr>
        <w:t>Il est interdit aux étrangers résidant de façon irrégulière dans le pays de se livrer à des activités rémunérées, que ce soit à leur propre compte ou pour le compte d’autrui, avec ou sans relation de dépendance.</w:t>
      </w:r>
    </w:p>
    <w:p w:rsidR="00000000" w:rsidRDefault="00000000">
      <w:pPr>
        <w:numPr>
          <w:ilvl w:val="0"/>
          <w:numId w:val="97"/>
        </w:numPr>
        <w:spacing w:after="240"/>
        <w:rPr>
          <w:lang w:val="fr-CH"/>
        </w:rPr>
      </w:pPr>
      <w:r>
        <w:rPr>
          <w:bCs/>
          <w:i/>
          <w:iCs/>
          <w:lang w:val="fr-CH"/>
        </w:rPr>
        <w:t xml:space="preserve">Article 63.  </w:t>
      </w:r>
      <w:r>
        <w:rPr>
          <w:lang w:val="fr-CH"/>
        </w:rPr>
        <w:t>Nulle personne physique ou morale, publique ou privée ne pourra fournir un travail ou un emploi rémunéré aux étrangers résidant de façon irrégulière dans le pays ou à celles qui, en situation régulière, ne seraient pas habilitées à exercer les activités en question.</w:t>
      </w:r>
    </w:p>
    <w:p w:rsidR="00000000" w:rsidRDefault="00000000">
      <w:pPr>
        <w:numPr>
          <w:ilvl w:val="0"/>
          <w:numId w:val="97"/>
        </w:numPr>
        <w:spacing w:after="240"/>
        <w:rPr>
          <w:lang w:val="fr-CH"/>
        </w:rPr>
      </w:pPr>
      <w:r>
        <w:rPr>
          <w:bCs/>
          <w:i/>
          <w:iCs/>
          <w:lang w:val="fr-CH"/>
        </w:rPr>
        <w:t xml:space="preserve">Article 68.  </w:t>
      </w:r>
      <w:r>
        <w:rPr>
          <w:lang w:val="fr-CH"/>
        </w:rPr>
        <w:t>Tout employeur, au moment de fournir un travail ou un emploi à des étrangers ou de les recruter, que ce soit pour qu’ils se livrent à des activités pour leur propre compte ou dans le cadre d’un lien de dépendance, est tenu d’exiger d’eux qu’ils lui montrent tous le document d’identité paraguayen prouvant qu’ils sont des résidents permanents ou temporaires et, dans ce dernier cas, que leur permis de séjour est toujours valide et qu’ils sont autorisés à travailler.</w:t>
      </w:r>
    </w:p>
    <w:p w:rsidR="00000000" w:rsidRDefault="00000000">
      <w:pPr>
        <w:numPr>
          <w:ilvl w:val="0"/>
          <w:numId w:val="97"/>
        </w:numPr>
        <w:spacing w:after="240"/>
        <w:rPr>
          <w:lang w:val="fr-CH"/>
        </w:rPr>
      </w:pPr>
      <w:r>
        <w:rPr>
          <w:bCs/>
          <w:i/>
          <w:iCs/>
          <w:lang w:val="fr-CH"/>
        </w:rPr>
        <w:t xml:space="preserve">Article 69.  </w:t>
      </w:r>
      <w:r>
        <w:rPr>
          <w:lang w:val="fr-CH"/>
        </w:rPr>
        <w:t>Il est interdit aux propriétaires, administrateurs ou gérants d’hôtels, de pensions de famille ou d’entreprises analogues de loger les étrangers en situation irrégulière dans le pays.</w:t>
      </w:r>
    </w:p>
    <w:p w:rsidR="00000000" w:rsidRDefault="00000000">
      <w:pPr>
        <w:numPr>
          <w:ilvl w:val="0"/>
          <w:numId w:val="97"/>
        </w:numPr>
        <w:spacing w:after="240"/>
        <w:rPr>
          <w:b/>
          <w:lang w:val="fr-CH"/>
        </w:rPr>
      </w:pPr>
      <w:r>
        <w:rPr>
          <w:bCs/>
          <w:i/>
          <w:iCs/>
          <w:lang w:val="fr-CH"/>
        </w:rPr>
        <w:t xml:space="preserve">Article 70.  </w:t>
      </w:r>
      <w:r>
        <w:rPr>
          <w:lang w:val="fr-CH"/>
        </w:rPr>
        <w:t>Toute irrégularité concernant le séjour des immigrés qui aura été détectée par les personnes leur offrant un travail ou un logement devra être signalée dans un délai de 48 heures au service de l’immigration afin que celui-ci puisse exercer les pouvoirs qui lui sont conférés par la loi.</w:t>
      </w:r>
    </w:p>
    <w:p w:rsidR="00000000" w:rsidRDefault="00000000">
      <w:pPr>
        <w:numPr>
          <w:ilvl w:val="0"/>
          <w:numId w:val="97"/>
        </w:numPr>
        <w:tabs>
          <w:tab w:val="left" w:pos="5400"/>
        </w:tabs>
        <w:spacing w:after="240"/>
        <w:rPr>
          <w:lang w:val="fr-CH"/>
        </w:rPr>
      </w:pPr>
      <w:r>
        <w:rPr>
          <w:bCs/>
          <w:i/>
          <w:iCs/>
          <w:lang w:val="fr-CH"/>
        </w:rPr>
        <w:t xml:space="preserve">Article 71.  </w:t>
      </w:r>
      <w:r>
        <w:rPr>
          <w:lang w:val="fr-CH"/>
        </w:rPr>
        <w:t>Aux fins de vérification du respect des dispositions précédentes, la Direction générale des migrations pourra effectuer des inspections sur les lieux de travail et au domicile des intéressé(e)s, en dressant procès-verbal lorsqu’elle constatera une infraction à la législation sur l’immigration.</w:t>
      </w:r>
    </w:p>
    <w:p w:rsidR="00000000" w:rsidRDefault="00000000">
      <w:pPr>
        <w:numPr>
          <w:ilvl w:val="0"/>
          <w:numId w:val="97"/>
        </w:numPr>
        <w:spacing w:after="240"/>
        <w:rPr>
          <w:lang w:val="fr-CH"/>
        </w:rPr>
      </w:pPr>
      <w:r>
        <w:rPr>
          <w:bCs/>
          <w:i/>
          <w:iCs/>
          <w:lang w:val="fr-CH"/>
        </w:rPr>
        <w:t xml:space="preserve">Article 72.  </w:t>
      </w:r>
      <w:r>
        <w:rPr>
          <w:lang w:val="fr-CH"/>
        </w:rPr>
        <w:t xml:space="preserve">La vérification de l’infraction n’exempte pas les employeurs de l’obligation de verser les salaires ou autres types de rémunération aux personnes auxquelles ils auront fourni un travail ou un emploi en violation des dispositions de la présente Loi.  </w:t>
      </w:r>
    </w:p>
    <w:p w:rsidR="00000000" w:rsidRDefault="00000000">
      <w:pPr>
        <w:autoSpaceDE w:val="0"/>
        <w:autoSpaceDN w:val="0"/>
        <w:adjustRightInd w:val="0"/>
        <w:spacing w:after="240"/>
        <w:rPr>
          <w:lang w:val="fr-CH"/>
        </w:rPr>
      </w:pPr>
      <w:r>
        <w:rPr>
          <w:lang w:val="fr-CH"/>
        </w:rPr>
        <w:t>133.</w:t>
      </w:r>
      <w:r>
        <w:rPr>
          <w:lang w:val="fr-CH"/>
        </w:rPr>
        <w:tab/>
        <w:t>Par ailleurs, le Paraguay est presque exclusivement un bénéficiaire de la coopération internationale. Toutefois, au cours de la décennie écoulée, ses forces armées ont été intégrées à des missions de paix de l’Organisation des Nations Unies et de l’Organisation des États américains.  À cet égard, si les missions ont un caractère militaire, aucun effort n’est épargné pour que le contingent paraguayen reçoive une formation approprié dans le domaine des droits de l'homme et que les règles ainsi inculquées se traduisent pas un respect scrupuleux de la dignité humaine.  C’est également une manière de contribuer à la justiciabilité des droits de l'homme dans les missions de maintien de la paix en question</w:t>
      </w:r>
      <w:r>
        <w:rPr>
          <w:rStyle w:val="FootnoteReference"/>
          <w:lang w:val="fr-CH"/>
        </w:rPr>
        <w:footnoteReference w:id="15"/>
      </w:r>
      <w:r>
        <w:rPr>
          <w:lang w:val="fr-CH"/>
        </w:rPr>
        <w:t>.</w:t>
      </w:r>
    </w:p>
    <w:p w:rsidR="00000000" w:rsidRDefault="00000000">
      <w:pPr>
        <w:spacing w:after="240"/>
        <w:jc w:val="center"/>
        <w:rPr>
          <w:b/>
          <w:smallCaps/>
          <w:lang w:val="fr-CH"/>
        </w:rPr>
      </w:pPr>
      <w:r>
        <w:rPr>
          <w:b/>
          <w:smallCaps/>
          <w:lang w:val="fr-CH"/>
        </w:rPr>
        <w:t>Article 3</w:t>
      </w:r>
    </w:p>
    <w:p w:rsidR="00000000" w:rsidRDefault="00000000">
      <w:pPr>
        <w:autoSpaceDE w:val="0"/>
        <w:autoSpaceDN w:val="0"/>
        <w:adjustRightInd w:val="0"/>
        <w:rPr>
          <w:lang w:val="fr-CH"/>
        </w:rPr>
      </w:pPr>
      <w:r>
        <w:rPr>
          <w:lang w:val="fr-CH"/>
        </w:rPr>
        <w:t>134.</w:t>
      </w:r>
      <w:r>
        <w:rPr>
          <w:lang w:val="fr-CH"/>
        </w:rPr>
        <w:tab/>
        <w:t xml:space="preserve">Dans le but de promouvoir l’égalité des sexes et d’éliminer la discrimination et la violence contre les femmes, on a créé par la Loi Nº 34/92 le Secrétariat à la condition féminine auprès de la Présidence de la République, dont la pricipale mission consiste à intégrer une perspective antisexiste au programme gouvernemental par le biais de plans, de programmes, de projets et de normes. Depuis 1994, le Secrétariat à la condition féminine a, au plan interinstitutionnel, commencé à appliquer le Plan national de prévention et de sanction de la violence contre les femmes, le  premier </w:t>
      </w:r>
      <w:r>
        <w:rPr>
          <w:lang w:val="fr-CH" w:eastAsia="fr-FR"/>
        </w:rPr>
        <w:t xml:space="preserve">Plan national pour l'égalité des chances des femmes, 1997-2001 et le deuxième Plan national pour l’égalité des chances entre les femmes et les hommes, 2003-2007 adopté par le décret du pouvoir exécutif </w:t>
      </w:r>
      <w:r>
        <w:rPr>
          <w:lang w:val="fr-CH"/>
        </w:rPr>
        <w:t xml:space="preserve">N° 1958/04, et intègre le premier et le deuxième Plans nationaux pour la santé en matière de sexualité et de reproduction au cadre fourni par la Convention sur l’élimination de toutes les formes de discrimination à l’égard des femmes, le Programme d’action de Beijing et les sept principaux instruments internationaux relatifs aux droits de l'homme ratifiés par le Paraguay entre 1994 et 2005.  </w:t>
      </w:r>
    </w:p>
    <w:p w:rsidR="00000000" w:rsidRDefault="00000000">
      <w:pPr>
        <w:autoSpaceDE w:val="0"/>
        <w:autoSpaceDN w:val="0"/>
        <w:adjustRightInd w:val="0"/>
        <w:rPr>
          <w:lang w:val="fr-CH"/>
        </w:rPr>
      </w:pPr>
    </w:p>
    <w:p w:rsidR="00000000" w:rsidRDefault="00000000">
      <w:pPr>
        <w:autoSpaceDE w:val="0"/>
        <w:autoSpaceDN w:val="0"/>
        <w:adjustRightInd w:val="0"/>
        <w:spacing w:after="240"/>
        <w:rPr>
          <w:lang w:val="fr-CH"/>
        </w:rPr>
      </w:pPr>
      <w:r>
        <w:rPr>
          <w:lang w:val="fr-CH"/>
        </w:rPr>
        <w:t>135.</w:t>
      </w:r>
      <w:r>
        <w:rPr>
          <w:lang w:val="fr-CH"/>
        </w:rPr>
        <w:tab/>
        <w:t xml:space="preserve">Le Secrétariat à la condition féminine exécute depuis 1995 le Programme national pour l’égalité des chances des femmes en matière d’éducation (PRIOME), en collaboration avec le Ministère de l’éducation  et de la culture; il s’agit pour l’essentiel d’intégrer une perspective antisexiste à l’éducation.  Il intervient essentiellement dans les domaines suivants : </w:t>
      </w:r>
    </w:p>
    <w:p w:rsidR="00000000" w:rsidRDefault="00000000">
      <w:pPr>
        <w:spacing w:after="240"/>
        <w:ind w:left="1134" w:hanging="567"/>
        <w:rPr>
          <w:rFonts w:eastAsia="Batang"/>
          <w:lang w:val="fr-CH"/>
        </w:rPr>
      </w:pPr>
      <w:r>
        <w:rPr>
          <w:rFonts w:eastAsia="Batang"/>
          <w:lang w:val="fr-CH"/>
        </w:rPr>
        <w:t>1.</w:t>
      </w:r>
      <w:r>
        <w:rPr>
          <w:rFonts w:eastAsia="Batang"/>
          <w:lang w:val="fr-CH"/>
        </w:rPr>
        <w:tab/>
        <w:t>Formation et sensibilisation du personnel d’encadrement, des enseignants, des formateurs, des relais multiplicateurs et des responsables locaux, c’est-à-dire d’une grande partie de la communauté des éducateurs, par le biais du plan d’éducation "Plan Ñanduti" (2004-2015), et application de ces politiques par le biais des plans départementaux et d’éducation.</w:t>
      </w:r>
    </w:p>
    <w:p w:rsidR="00000000" w:rsidRDefault="00000000">
      <w:pPr>
        <w:spacing w:after="240"/>
        <w:ind w:left="1134" w:hanging="567"/>
        <w:rPr>
          <w:rFonts w:eastAsia="Batang"/>
          <w:lang w:val="fr-CH"/>
        </w:rPr>
      </w:pPr>
      <w:r>
        <w:rPr>
          <w:rFonts w:eastAsia="Batang"/>
          <w:lang w:val="fr-CH"/>
        </w:rPr>
        <w:t>2.</w:t>
      </w:r>
      <w:r>
        <w:rPr>
          <w:rFonts w:eastAsia="Batang"/>
          <w:lang w:val="fr-CH"/>
        </w:rPr>
        <w:tab/>
        <w:t>Sensibilisation à l’importance de la perspective antisexiste et information sur ce thème par le biais des médias.</w:t>
      </w:r>
    </w:p>
    <w:p w:rsidR="00000000" w:rsidRDefault="00000000">
      <w:pPr>
        <w:spacing w:after="240"/>
        <w:ind w:left="1134" w:hanging="567"/>
        <w:rPr>
          <w:rFonts w:eastAsia="Batang"/>
          <w:lang w:val="fr-CH"/>
        </w:rPr>
      </w:pPr>
      <w:r>
        <w:rPr>
          <w:rFonts w:eastAsia="Batang"/>
          <w:lang w:val="fr-CH"/>
        </w:rPr>
        <w:t>3.</w:t>
      </w:r>
      <w:r>
        <w:rPr>
          <w:rFonts w:eastAsia="Batang"/>
          <w:lang w:val="fr-CH"/>
        </w:rPr>
        <w:tab/>
        <w:t xml:space="preserve">Élaboration de </w:t>
      </w:r>
      <w:r>
        <w:rPr>
          <w:rFonts w:eastAsia="Batang"/>
          <w:i/>
          <w:iCs/>
          <w:lang w:val="fr-CH"/>
        </w:rPr>
        <w:t>spots</w:t>
      </w:r>
      <w:r>
        <w:rPr>
          <w:rFonts w:eastAsia="Batang"/>
          <w:lang w:val="fr-CH"/>
        </w:rPr>
        <w:t xml:space="preserve"> éducatifs, d’affiches, de peintures murales et de brochures impliquant l’ensemble de la communauté des éducateurs.</w:t>
      </w:r>
    </w:p>
    <w:p w:rsidR="00000000" w:rsidRDefault="00000000">
      <w:pPr>
        <w:spacing w:after="240"/>
        <w:ind w:left="1134" w:hanging="567"/>
        <w:rPr>
          <w:rFonts w:eastAsia="Batang"/>
          <w:lang w:val="fr-CH"/>
        </w:rPr>
      </w:pPr>
      <w:r>
        <w:rPr>
          <w:rFonts w:eastAsia="Batang"/>
          <w:lang w:val="fr-CH"/>
        </w:rPr>
        <w:t>4.</w:t>
      </w:r>
      <w:r>
        <w:rPr>
          <w:rFonts w:eastAsia="Batang"/>
          <w:lang w:val="fr-CH"/>
        </w:rPr>
        <w:tab/>
        <w:t>Promotion de l’initiative : le Programme forge des alliances de coopération avec les organismes de la société civile, les organismes officiels et les organisations internationales en vue d’appuyer les stratégies d’instauration de capacités dans le domaine de l’éducation formelle.</w:t>
      </w:r>
    </w:p>
    <w:p w:rsidR="00000000" w:rsidRDefault="00000000">
      <w:pPr>
        <w:spacing w:after="240"/>
        <w:ind w:left="1134" w:hanging="567"/>
        <w:rPr>
          <w:rFonts w:eastAsia="Batang"/>
          <w:lang w:val="fr-CH"/>
        </w:rPr>
      </w:pPr>
      <w:r>
        <w:rPr>
          <w:rFonts w:eastAsia="Batang"/>
          <w:lang w:val="fr-CH"/>
        </w:rPr>
        <w:t>5.</w:t>
      </w:r>
      <w:r>
        <w:rPr>
          <w:rFonts w:eastAsia="Batang"/>
          <w:lang w:val="fr-CH"/>
        </w:rPr>
        <w:tab/>
        <w:t xml:space="preserve">Engager un débat et une réflexion permanents au sein de la communauté des éducateurs en organisant des forums, des débats sur ce thème et des ateliers </w:t>
      </w:r>
      <w:r>
        <w:rPr>
          <w:lang w:val="fr-CH"/>
        </w:rPr>
        <w:t>participatifs</w:t>
      </w:r>
      <w:r>
        <w:rPr>
          <w:rFonts w:eastAsia="Batang"/>
          <w:lang w:val="fr-CH"/>
        </w:rPr>
        <w:t xml:space="preserve"> </w:t>
      </w:r>
      <w:r>
        <w:rPr>
          <w:lang w:val="fr-CH"/>
        </w:rPr>
        <w:t xml:space="preserve">consacrés à l'expérience personnelle de chacun, </w:t>
      </w:r>
      <w:r>
        <w:rPr>
          <w:rFonts w:eastAsia="Batang"/>
          <w:lang w:val="fr-CH"/>
        </w:rPr>
        <w:t>en commençant par les enfants et en continuant avec les jeunes et les adultes.</w:t>
      </w:r>
    </w:p>
    <w:p w:rsidR="00000000" w:rsidRDefault="00000000">
      <w:pPr>
        <w:spacing w:after="240"/>
        <w:ind w:left="1134" w:hanging="567"/>
        <w:rPr>
          <w:rFonts w:eastAsia="Batang"/>
          <w:lang w:val="fr-CH"/>
        </w:rPr>
      </w:pPr>
      <w:r>
        <w:rPr>
          <w:rFonts w:eastAsia="Batang"/>
          <w:lang w:val="fr-CH"/>
        </w:rPr>
        <w:t>6.</w:t>
      </w:r>
      <w:r>
        <w:rPr>
          <w:rFonts w:eastAsia="Batang"/>
          <w:lang w:val="fr-CH"/>
        </w:rPr>
        <w:tab/>
        <w:t>Amener le Ministère de l’éducation et de la culture, en mettant en oeuvre différentes méthodes, à une sensibilisation intra-institutionnelle à la perspective antisexiste.</w:t>
      </w:r>
    </w:p>
    <w:p w:rsidR="00000000" w:rsidRDefault="00000000">
      <w:pPr>
        <w:spacing w:after="240"/>
        <w:ind w:left="1134" w:hanging="567"/>
        <w:rPr>
          <w:rFonts w:eastAsia="Batang"/>
          <w:lang w:val="fr-CH"/>
        </w:rPr>
      </w:pPr>
      <w:r>
        <w:rPr>
          <w:rFonts w:eastAsia="Batang"/>
          <w:lang w:val="fr-CH"/>
        </w:rPr>
        <w:t>7.</w:t>
      </w:r>
      <w:r>
        <w:rPr>
          <w:rFonts w:eastAsia="Batang"/>
          <w:lang w:val="fr-CH"/>
        </w:rPr>
        <w:tab/>
        <w:t>Analyser et remanier les textes et matériels éducatifs, afin de modifier les programmes d’enseignement.</w:t>
      </w:r>
    </w:p>
    <w:p w:rsidR="00000000" w:rsidRDefault="00000000">
      <w:pPr>
        <w:autoSpaceDE w:val="0"/>
        <w:autoSpaceDN w:val="0"/>
        <w:adjustRightInd w:val="0"/>
        <w:spacing w:after="240"/>
        <w:rPr>
          <w:lang w:val="fr-CH"/>
        </w:rPr>
      </w:pPr>
      <w:r>
        <w:rPr>
          <w:lang w:val="fr-CH"/>
        </w:rPr>
        <w:t>136.</w:t>
      </w:r>
      <w:r>
        <w:rPr>
          <w:lang w:val="fr-CH"/>
        </w:rPr>
        <w:tab/>
        <w:t xml:space="preserve">On peut mentionner, entre autres activités, l’enquête intitulée </w:t>
      </w:r>
      <w:r>
        <w:rPr>
          <w:i/>
          <w:iCs/>
          <w:lang w:val="fr-CH"/>
        </w:rPr>
        <w:t xml:space="preserve">Prácticas sexistas en el aula </w:t>
      </w:r>
      <w:r>
        <w:rPr>
          <w:lang w:val="fr-CH"/>
        </w:rPr>
        <w:t>(Pratiques sexistes dans la salle de classe) réalisée dans le cadre des activités de l’UNICEF et qui s’est basée sur les résultats de l’étude "Mejorando la educación de las niñas en el Paraguay" (Amélioration de l’instruction des petites filles au Paraguay), et la reconduction de l’accord passé entre le Secrétariat à la condition féminine auprès de la Présidence de la République, le Ministère de l’éducation et de la culture  et le Fonds des Nations Unies pour l’enfance (UNICEF), lequel a été signé dans le cadre du suivi des objectifs du Millénaire pour le développement.  L’application de cet accord se fait par le biais du Programme pour l’égalité des chances et des résultats pour les femmes en matière d’éducation (PRIOME).</w:t>
      </w:r>
    </w:p>
    <w:p w:rsidR="00000000" w:rsidRDefault="00000000">
      <w:pPr>
        <w:autoSpaceDE w:val="0"/>
        <w:autoSpaceDN w:val="0"/>
        <w:adjustRightInd w:val="0"/>
        <w:spacing w:after="240"/>
        <w:rPr>
          <w:lang w:val="fr-CH"/>
        </w:rPr>
      </w:pPr>
      <w:r>
        <w:rPr>
          <w:lang w:val="fr-CH"/>
        </w:rPr>
        <w:t>137.</w:t>
      </w:r>
      <w:r>
        <w:rPr>
          <w:lang w:val="fr-CH"/>
        </w:rPr>
        <w:tab/>
        <w:t>Il y a aussi l’assistance et les conseils fournis au Programme d’alphabétisation bilingue guaraní</w:t>
      </w:r>
      <w:r>
        <w:rPr>
          <w:lang w:val="fr-CH"/>
        </w:rPr>
        <w:noBreakHyphen/>
        <w:t>espagnol sur les sexospécificités et l’organisation communautaire en vue de la production, de la santé et de l’éducation, coordonné par la Direction de l’éducation permanente du Ministère de l’éducation et de la culture. Le volet “éducation” de l’action du Secrétariat à la condition féminine et la coordination du PRIOME constituent les outils de formation aux sexospécificités. Le programme est exécuté dans les six départements suivants : Guaira, Caaguazú, San Pedro, Itapúa, Paraguari et Caazapá.</w:t>
      </w:r>
    </w:p>
    <w:p w:rsidR="00000000" w:rsidRDefault="00000000">
      <w:pPr>
        <w:autoSpaceDE w:val="0"/>
        <w:autoSpaceDN w:val="0"/>
        <w:adjustRightInd w:val="0"/>
        <w:spacing w:after="240"/>
        <w:rPr>
          <w:lang w:val="fr-CH"/>
        </w:rPr>
      </w:pPr>
      <w:r>
        <w:rPr>
          <w:lang w:val="fr-CH"/>
        </w:rPr>
        <w:t>138.</w:t>
      </w:r>
      <w:r>
        <w:rPr>
          <w:lang w:val="fr-CH"/>
        </w:rPr>
        <w:tab/>
        <w:t xml:space="preserve">Le Secrétariat à la condition féminine est membre de la "Commission nationale tripartite chargée d’étudier et de promouvoir la participation de la femme au travail", créée par décret du pouvoir exécutif en 1998.  Celle-ci a favorisé le dialogue social tripartite entre les secteurs gouvernemental, syndical et patronal. Elle a réalisé, avec l’appui de l’OIT, des études sur des thèmes tels que l’analyse des sexospécificités, la pauvreté et l’emploi et la situation du travail domestique au Paraguay, et a servi de Conseil consultatif pour le programme relatif aux sexospécificités, à la pauvreté et à l’emploi au Paraguay.  La même année, on a organisé, sur six mois, dans la zone métropolitaine, la Campagne nationale contre le harcèlement sexuel au travail.  Cette Commission nationale tripartite s’est dotée d’un plan d’action intitulé "Agenda du travail décent pour les femmes du Paraguay, 2005-2006", articulé autour des domaines d’intervention suivants :  </w:t>
      </w:r>
    </w:p>
    <w:p w:rsidR="00000000" w:rsidRDefault="00000000">
      <w:pPr>
        <w:numPr>
          <w:ilvl w:val="0"/>
          <w:numId w:val="98"/>
        </w:numPr>
        <w:spacing w:after="240"/>
        <w:rPr>
          <w:lang w:val="fr-CH"/>
        </w:rPr>
      </w:pPr>
      <w:r>
        <w:rPr>
          <w:lang w:val="fr-CH"/>
        </w:rPr>
        <w:t>Respect des droits fondamentaux au travail, l’objectif étant d’impulser et de promouvoir l’approbation de la Convention Nº 156 de l’OIT (Convention sur les travailleurs ayant des responsabilités familiales);</w:t>
      </w:r>
    </w:p>
    <w:p w:rsidR="00000000" w:rsidRDefault="00000000">
      <w:pPr>
        <w:numPr>
          <w:ilvl w:val="0"/>
          <w:numId w:val="98"/>
        </w:numPr>
        <w:spacing w:after="240"/>
        <w:rPr>
          <w:lang w:val="fr-CH"/>
        </w:rPr>
      </w:pPr>
      <w:r>
        <w:rPr>
          <w:lang w:val="fr-CH"/>
        </w:rPr>
        <w:t>Promouvoir l’emploi et les possibilités de création de revenus; ce domaine d’intervention sera pris en charge par les associations patronales membres de la Commission tripartite;</w:t>
      </w:r>
    </w:p>
    <w:p w:rsidR="00000000" w:rsidRDefault="00000000">
      <w:pPr>
        <w:numPr>
          <w:ilvl w:val="0"/>
          <w:numId w:val="98"/>
        </w:numPr>
        <w:spacing w:after="240"/>
        <w:rPr>
          <w:lang w:val="fr-CH"/>
        </w:rPr>
      </w:pPr>
      <w:r>
        <w:rPr>
          <w:lang w:val="fr-CH"/>
        </w:rPr>
        <w:t>Développer la protection sociale des travailleurs et des travailleuses, en modifiant la charte organique de l’Institut de prévoyance sociale;</w:t>
      </w:r>
    </w:p>
    <w:p w:rsidR="00000000" w:rsidRDefault="00000000">
      <w:pPr>
        <w:numPr>
          <w:ilvl w:val="0"/>
          <w:numId w:val="98"/>
        </w:numPr>
        <w:spacing w:after="240"/>
        <w:rPr>
          <w:lang w:val="fr-CH"/>
        </w:rPr>
      </w:pPr>
      <w:r>
        <w:rPr>
          <w:lang w:val="fr-CH"/>
        </w:rPr>
        <w:t>Promouvoir le dialogue social, dans le but de former les fonctionnaires, les travailleurs et travailleuses, les employeurs et les employeuses aux thèmes liées aux relations de travail abordées selon une perspective antisexiste.</w:t>
      </w:r>
    </w:p>
    <w:p w:rsidR="00000000" w:rsidRDefault="00000000">
      <w:pPr>
        <w:autoSpaceDE w:val="0"/>
        <w:autoSpaceDN w:val="0"/>
        <w:adjustRightInd w:val="0"/>
        <w:spacing w:after="240"/>
        <w:rPr>
          <w:lang w:val="fr-CH"/>
        </w:rPr>
      </w:pPr>
      <w:r>
        <w:rPr>
          <w:lang w:val="fr-CH"/>
        </w:rPr>
        <w:t>139.</w:t>
      </w:r>
      <w:r>
        <w:rPr>
          <w:lang w:val="fr-CH"/>
        </w:rPr>
        <w:tab/>
        <w:t>Le Secrétariat à la condition féminine façonne depuis 2001 le réseau YES sur l’aptitude des jeunes à exercer un emploi et à s’occuper d’une entreprise, réseau mixte qui a facilité des rencontres de jeunes aux niveaux national et international.  Ce réseau s’occupe de coordonner les interventions interinstitutionnelles aux niveaux local, régional et international, en renforçant l’alliance des organisations de jeunes publiques et privées qui coopèrent au niveau national, afin de dégager des consensus et de concevoir des actions, en proposant l’adoption de directives concrètes concernant les politiques et stratégies relatives à l’employabilité, à la détermination de l’aptitude à s’occuper d’une entreprise et aux initiatives en matière de travail des jeunes selon une perspective antisexiste.</w:t>
      </w:r>
    </w:p>
    <w:p w:rsidR="00000000" w:rsidRDefault="00000000">
      <w:pPr>
        <w:autoSpaceDE w:val="0"/>
        <w:autoSpaceDN w:val="0"/>
        <w:adjustRightInd w:val="0"/>
        <w:spacing w:after="240"/>
        <w:rPr>
          <w:lang w:val="fr-CH"/>
        </w:rPr>
      </w:pPr>
      <w:r>
        <w:rPr>
          <w:lang w:val="fr-CH"/>
        </w:rPr>
        <w:t>140.</w:t>
      </w:r>
      <w:r>
        <w:rPr>
          <w:lang w:val="fr-CH"/>
        </w:rPr>
        <w:tab/>
        <w:t>En 2002,  on a procédé à l’évaluation des progrès dans l’exécution des plans du Secrétariat à la condition féminine et de sa collaboration avec les points de contact en faveur du programme sur l’égalité des sexes au Paraguay.  À partir de 2003, sur la base d’évaluations internes et externes de gestion, on a engagé un processus de modernisation institutionnelle qui renforce les stratégies d’intervention du Secrétariat avec les institutions de l’État et ouvre la voie à une participation conjointe avec les organisations de la société civile, en particulier celles qui promeuvent les droits fondamentaux de la femme.  Dans ce cadre, on a créé la Direction de la décentralisation afin d’appuyer le processus de décentralisation, en veillant à intégrer une perspective antisexiste à tous les échelons territoriaux.</w:t>
      </w:r>
    </w:p>
    <w:p w:rsidR="00000000" w:rsidRDefault="00000000">
      <w:pPr>
        <w:autoSpaceDE w:val="0"/>
        <w:autoSpaceDN w:val="0"/>
        <w:adjustRightInd w:val="0"/>
        <w:spacing w:after="240"/>
        <w:rPr>
          <w:lang w:val="fr-CH"/>
        </w:rPr>
      </w:pPr>
      <w:r>
        <w:rPr>
          <w:lang w:val="fr-CH"/>
        </w:rPr>
        <w:t>141.</w:t>
      </w:r>
      <w:r>
        <w:rPr>
          <w:lang w:val="fr-CH"/>
        </w:rPr>
        <w:tab/>
        <w:t>Le domaine d’intervention III du plan en question se fixe l’objectif général suivant : "Réaliser l’égalité entre les femmes et les hommes en ce qui concerne le séjour, les conditions de travail, l’accessibilité et le contrôle des ressources économiques et le travail".  On a mené à cette fin une série d’actions de coordination institutionnelle en faveur de l’accès des femmes à la terre, au crédit et à l’emploi dans le cadre de projets de production et de la mise en oeuvre de programmes et de plans opérationnels.  À cet égard, il existe un accord de coopération mutuelle pour la période 2001-2006 entre le Ministère de l’agriculture et de l’élevage et le Secrétariat à la condition féminine auprès de la Présidence de la République.</w:t>
      </w:r>
    </w:p>
    <w:p w:rsidR="00000000" w:rsidRDefault="00000000">
      <w:pPr>
        <w:autoSpaceDE w:val="0"/>
        <w:autoSpaceDN w:val="0"/>
        <w:adjustRightInd w:val="0"/>
        <w:spacing w:after="240"/>
        <w:rPr>
          <w:lang w:val="fr-CH"/>
        </w:rPr>
      </w:pPr>
      <w:r>
        <w:rPr>
          <w:snapToGrid w:val="0"/>
          <w:lang w:val="fr-CH"/>
        </w:rPr>
        <w:t>142.</w:t>
      </w:r>
      <w:r>
        <w:rPr>
          <w:snapToGrid w:val="0"/>
          <w:lang w:val="fr-CH"/>
        </w:rPr>
        <w:tab/>
        <w:t xml:space="preserve">Cet accord a pour objectif de coordonner et d’exécuter des actions conjointes dans le domaine agricole, en intégrant une perspective antisexiste aux politiques, plans, programmes et projets des institutions qui constituent le secteur agricole, actions qui se déroulent dans le cadre des politiques publiques sectorielles et du Plan pour l’égalité des chances des femmes et sont coordonnées et exécutées par la Direction de l’égalité de sexes et de la jeunesse rurale que le Ministère de l’agriculture et de l’élevage a créée à cette fin.  Par ailleurs, l’accord passé avec </w:t>
      </w:r>
      <w:r>
        <w:rPr>
          <w:lang w:val="fr-CH"/>
        </w:rPr>
        <w:t xml:space="preserve">DEVNET aux fin de l’exécution du programme Winner (avril 2005-avril 2006) consiste en un espace virtuel destiné aux femmes chefs d’entreprise (microentreprises et petites et moyennes entreprises structurées) dans lequel elles ont accès aux nouvelles technologies de l’information et de la communication et à la formation et où elles offrent leurs produits et en demandent. Le site Web est le suivant :  </w:t>
      </w:r>
      <w:hyperlink r:id="rId20" w:history="1">
        <w:r>
          <w:rPr>
            <w:rStyle w:val="Hyperlink"/>
            <w:color w:val="auto"/>
            <w:lang w:val="fr-CH"/>
          </w:rPr>
          <w:t>www.winnernet.org</w:t>
        </w:r>
      </w:hyperlink>
      <w:r>
        <w:rPr>
          <w:lang w:val="fr-CH"/>
        </w:rPr>
        <w:t xml:space="preserve">.  D’autre part, le Secrétariat à la condition féminine a passé avec l’Union industrielle paraguayenne un accord qui a pour objectif de faciliter et d’assouplir l’accès des femmes au crédit.  Le Secrétariat à la condition féminine coopère avec la Banque nationale de développement pour faciliter et assouplir l’accès des femmes au crédit. Le Comité national des femmes membres des coopératives de la Confédération paraguayenne des coopératives mène avec cette institution une action conjointe qui a permis de former plus de 170 femmes membres des coopératives et d’organiser des rencontres nationales et internationales et des journées de formation sur les thèmes suivants : "La dimension féminine dans la politique de crédit et le secteur des microentreprises dans la lutte contre la pauvreté", "L’élaboration du cadre de l’action de généralisation de l’intégration d’une perspective antisexiste aux politiques concernant l’emploi et le marché du travail au Paraguay" et "Les coopératives face aux politiques publiques locales et à l’intégration internationale".  Citons également le projet pilote "En finir avec les modèles sexistes" et le processus pour la tenue de l’"Atelier de diagnostic à l’intention des femmes chefs de famille" originaires de la poche de pauvreté de la ville d’Asunción; les initiatives de production des femmes chefs de foyer, avec l’appui de la B'nai B'rith, qui prévoient la fourniture d’outils de travail pour équiper des ateliers de couture dans les 17 départements du pays; et les 76 projets de production exécutés avec la Direction nationale de la coordination des organisations de femmes travailleuses rurales et autochtones (CONAMURI), projets qui concernent des laiteries, des porcheries et la production d’oeufs et de poulets, entre autres projets qui en sont actuellement à l’étape de formation et de suivi.  </w:t>
      </w:r>
    </w:p>
    <w:p w:rsidR="00000000" w:rsidRDefault="00000000">
      <w:pPr>
        <w:autoSpaceDE w:val="0"/>
        <w:autoSpaceDN w:val="0"/>
        <w:adjustRightInd w:val="0"/>
        <w:spacing w:after="240"/>
        <w:rPr>
          <w:lang w:val="fr-CH"/>
        </w:rPr>
      </w:pPr>
      <w:r>
        <w:rPr>
          <w:lang w:val="fr-CH"/>
        </w:rPr>
        <w:t>143.</w:t>
      </w:r>
      <w:r>
        <w:rPr>
          <w:lang w:val="fr-CH"/>
        </w:rPr>
        <w:tab/>
        <w:t>Il convient d’indiquer que, dans le cadre de l’accord signé avec DEVNET, on exécute le programme Winner des Nations Unies, avec un financement du Ministère italien des relations extérieures.  Le Secrétariat à la condition féminine s’est constitué en Bureau national et peut compter sur cinq bureaux d’appui.  À ce jour, on a formé 306 femmes chefs d’entreprise et le système a enregistré le même nombre de femmes, ce qui est supérieur au nombre fixé comme objectif du projet et son exécution ne s’est pas encore achevée. L’espace virtuel leur donne accès aux nouvelles technologies de l’information et de la communication et à la formation, et à des échanges, à des rencontres commerciales, et à l’offre et à la demande de produits et de services.</w:t>
      </w:r>
    </w:p>
    <w:p w:rsidR="00000000" w:rsidRDefault="00000000">
      <w:pPr>
        <w:autoSpaceDE w:val="0"/>
        <w:autoSpaceDN w:val="0"/>
        <w:adjustRightInd w:val="0"/>
        <w:spacing w:after="240"/>
        <w:rPr>
          <w:lang w:val="fr-CH"/>
        </w:rPr>
      </w:pPr>
      <w:r>
        <w:rPr>
          <w:lang w:val="fr-CH"/>
        </w:rPr>
        <w:t>144.</w:t>
      </w:r>
      <w:r>
        <w:rPr>
          <w:lang w:val="fr-CH"/>
        </w:rPr>
        <w:tab/>
        <w:t>Le Secrétariat à la condition féminine a appuyé la rencontre latino-américaine sur l’emploi des jeunes, destinée à faire progresser la réalisation des objectifs du Millénaire pour le développement et intitulée "La jeunesse, capital stratégique dans la lutte contre la pauvreté et le renforcement de la gouvernabilité démocratique", à laquelle ont participé 300 jeunes de 17 pays d’Amérique latine et des Caraïbes, ainsi que du Japon et de Taiwan.</w:t>
      </w:r>
    </w:p>
    <w:p w:rsidR="00000000" w:rsidRDefault="00000000">
      <w:pPr>
        <w:autoSpaceDE w:val="0"/>
        <w:autoSpaceDN w:val="0"/>
        <w:adjustRightInd w:val="0"/>
        <w:spacing w:after="240"/>
        <w:rPr>
          <w:lang w:val="fr-CH"/>
        </w:rPr>
      </w:pPr>
      <w:r>
        <w:rPr>
          <w:lang w:val="fr-CH"/>
        </w:rPr>
        <w:t>145.</w:t>
      </w:r>
      <w:r>
        <w:rPr>
          <w:lang w:val="fr-CH"/>
        </w:rPr>
        <w:tab/>
        <w:t>On a également inscrit au programme le thème du travail décent pour les Paraguayennes, en s’appuyant sur la Convention Nº 156 de l’OIT (Convention sur les travailleurs ayant des responsabilités familiales) et de la sécurité sociale.  On a présenté cette Convention avec le soutien de l’OIT et de la commission tripartite pour les secteurs public et privé afin de sensibiliser les acteurs et actrices appelés à intervenir sur ce thème.</w:t>
      </w:r>
    </w:p>
    <w:p w:rsidR="00000000" w:rsidRDefault="00000000">
      <w:pPr>
        <w:autoSpaceDE w:val="0"/>
        <w:autoSpaceDN w:val="0"/>
        <w:adjustRightInd w:val="0"/>
        <w:spacing w:after="240"/>
        <w:rPr>
          <w:lang w:val="fr-CH"/>
        </w:rPr>
      </w:pPr>
      <w:r>
        <w:rPr>
          <w:lang w:val="fr-CH"/>
        </w:rPr>
        <w:t>146.</w:t>
      </w:r>
      <w:r>
        <w:rPr>
          <w:lang w:val="fr-CH"/>
        </w:rPr>
        <w:tab/>
        <w:t>Le Secrétariat à la condition féminine a signé avec le Ministère de la justice et du travail un accord de coordination des compétences institutionnelles afin de garantir les droits fondamentaux des femmes sur le lieu de travail et les principes régissant leur participation ainsi que la protection des droits fondamentaux des femmes privées de liberté afin de leur éviter toute discrimination et de leur assurer l’égalité en droit et en fait. On procède actuellement, avec l’appui de l’OIT et du FNUAP, à l’élaboration du programme et du budget pour pouvoir réaliser ces objectifs coordonnés par les deux institutions.</w:t>
      </w:r>
    </w:p>
    <w:p w:rsidR="00000000" w:rsidRDefault="00000000">
      <w:pPr>
        <w:autoSpaceDE w:val="0"/>
        <w:autoSpaceDN w:val="0"/>
        <w:adjustRightInd w:val="0"/>
        <w:spacing w:after="240"/>
        <w:rPr>
          <w:lang w:val="fr-CH"/>
        </w:rPr>
      </w:pPr>
      <w:r>
        <w:rPr>
          <w:lang w:val="fr-CH"/>
        </w:rPr>
        <w:t>147.</w:t>
      </w:r>
      <w:r>
        <w:rPr>
          <w:lang w:val="fr-CH"/>
        </w:rPr>
        <w:tab/>
        <w:t xml:space="preserve">Le Secrétariat à la condition féminine gère le centre pour enfants qui s’occupe des enfants de fonctionnaires de l’institution, du Congrès et du Ministère des travaux publics et des communications, afin de mettre en application le Code du travail  et de renforcer la compatibilité de la vie professionnelle et de la vie familiale des intéressé(e)s. Le Secrétariat appuie également les initiatives du Centre de documentation et d’études (CDE), en encourageant l’inscription au programme gouvernemental des directives et des politiques publiques concernant le travail domestique rémunéré au Paraguay.  </w:t>
      </w:r>
    </w:p>
    <w:p w:rsidR="00000000" w:rsidRDefault="00000000">
      <w:pPr>
        <w:autoSpaceDE w:val="0"/>
        <w:autoSpaceDN w:val="0"/>
        <w:adjustRightInd w:val="0"/>
        <w:spacing w:after="240"/>
        <w:rPr>
          <w:lang w:val="fr-CH"/>
        </w:rPr>
      </w:pPr>
      <w:r>
        <w:rPr>
          <w:lang w:val="fr-CH"/>
        </w:rPr>
        <w:t>148.</w:t>
      </w:r>
      <w:r>
        <w:rPr>
          <w:lang w:val="fr-CH"/>
        </w:rPr>
        <w:tab/>
        <w:t>En sa qualité de membre de la "Commission nationale de protection des ressources naturelles" (CONADERNA) (commission bicamérale), le Secrétariat à la condition féminine se propose de mettre en place des actions efficaces pour la défense de l’écosystème.  Dans ce domaine, il a présenté un certain nombre d’observations concernant les projets de loi examinés par ladite Commission.  Ces projets sont notamment les suivants :</w:t>
      </w:r>
    </w:p>
    <w:p w:rsidR="00000000" w:rsidRDefault="00000000">
      <w:pPr>
        <w:numPr>
          <w:ilvl w:val="0"/>
          <w:numId w:val="99"/>
        </w:numPr>
        <w:spacing w:after="240"/>
        <w:rPr>
          <w:lang w:val="fr-CH"/>
        </w:rPr>
      </w:pPr>
      <w:r>
        <w:rPr>
          <w:lang w:val="fr-CH"/>
        </w:rPr>
        <w:t>Atelier de sensibilisation des personnes briguant un mandat de sénateur ou de député à la législation sur l’environnement au Paraguay (2003);</w:t>
      </w:r>
    </w:p>
    <w:p w:rsidR="00000000" w:rsidRDefault="00000000">
      <w:pPr>
        <w:numPr>
          <w:ilvl w:val="0"/>
          <w:numId w:val="99"/>
        </w:numPr>
        <w:spacing w:after="240"/>
        <w:rPr>
          <w:lang w:val="fr-CH"/>
        </w:rPr>
      </w:pPr>
      <w:r>
        <w:rPr>
          <w:lang w:val="fr-CH"/>
        </w:rPr>
        <w:t>Forum sur l’utilisation de produits agrochimiques et ses répercussions sur la santé humaine;</w:t>
      </w:r>
    </w:p>
    <w:p w:rsidR="00000000" w:rsidRDefault="00000000">
      <w:pPr>
        <w:numPr>
          <w:ilvl w:val="0"/>
          <w:numId w:val="99"/>
        </w:numPr>
        <w:spacing w:after="240"/>
        <w:rPr>
          <w:lang w:val="fr-CH"/>
        </w:rPr>
      </w:pPr>
      <w:r>
        <w:rPr>
          <w:lang w:val="fr-CH"/>
        </w:rPr>
        <w:t xml:space="preserve">Audition publique sur le projet de loi sur les eaux;  </w:t>
      </w:r>
    </w:p>
    <w:p w:rsidR="00000000" w:rsidRDefault="00000000">
      <w:pPr>
        <w:numPr>
          <w:ilvl w:val="0"/>
          <w:numId w:val="99"/>
        </w:numPr>
        <w:spacing w:after="240"/>
        <w:rPr>
          <w:lang w:val="fr-CH"/>
        </w:rPr>
      </w:pPr>
      <w:r>
        <w:rPr>
          <w:lang w:val="fr-CH"/>
        </w:rPr>
        <w:t>Appui en vue de l’enrichissement du document du Paraguay, destiné au rapport national Río+10, présenté au Sommet mondial pour le développement durable tenu en août 2002 en Afrique du Sud;</w:t>
      </w:r>
    </w:p>
    <w:p w:rsidR="00000000" w:rsidRDefault="00000000">
      <w:pPr>
        <w:numPr>
          <w:ilvl w:val="0"/>
          <w:numId w:val="99"/>
        </w:numPr>
        <w:tabs>
          <w:tab w:val="left" w:pos="6840"/>
        </w:tabs>
        <w:spacing w:after="240"/>
        <w:rPr>
          <w:lang w:val="fr-CH"/>
        </w:rPr>
      </w:pPr>
      <w:r>
        <w:rPr>
          <w:lang w:val="fr-CH"/>
        </w:rPr>
        <w:t>On s’apprête à renouveler l’accord de coopération entre le Ministère de l’agriculture et de l’élevage et le Secrétariat à la condition féminine; dans ce nouvel accord, il s’agit de généraliser l’intégration des considérations relatives à l’égalité entre les hommes et les femmes et à l’environnement;</w:t>
      </w:r>
    </w:p>
    <w:p w:rsidR="00000000" w:rsidRDefault="00000000">
      <w:pPr>
        <w:numPr>
          <w:ilvl w:val="0"/>
          <w:numId w:val="99"/>
        </w:numPr>
        <w:spacing w:after="240"/>
        <w:rPr>
          <w:lang w:val="fr-CH"/>
        </w:rPr>
      </w:pPr>
      <w:r>
        <w:rPr>
          <w:lang w:val="fr-CH"/>
        </w:rPr>
        <w:t>Représentation du Secrétariat à la condition féminine au Conseil national de l’environnement (</w:t>
      </w:r>
      <w:r>
        <w:rPr>
          <w:bCs/>
          <w:lang w:val="fr-CH"/>
        </w:rPr>
        <w:t>CONAM</w:t>
      </w:r>
      <w:r>
        <w:rPr>
          <w:lang w:val="fr-CH"/>
        </w:rPr>
        <w:t>), entre 2001 et 2004;</w:t>
      </w:r>
    </w:p>
    <w:p w:rsidR="00000000" w:rsidRDefault="00000000">
      <w:pPr>
        <w:numPr>
          <w:ilvl w:val="0"/>
          <w:numId w:val="99"/>
        </w:numPr>
        <w:spacing w:after="240"/>
        <w:rPr>
          <w:lang w:val="fr-CH"/>
        </w:rPr>
      </w:pPr>
      <w:r>
        <w:rPr>
          <w:lang w:val="fr-CH"/>
        </w:rPr>
        <w:t>Participation et contribution du Secrétariat à la condition féminine à l’élaboration des "Directives concernant la formulation de la politique nationale de l’environnement", qui est actuellement la politique nationale du Paraguay en matière d’environnement;</w:t>
      </w:r>
    </w:p>
    <w:p w:rsidR="00000000" w:rsidRDefault="00000000">
      <w:pPr>
        <w:numPr>
          <w:ilvl w:val="0"/>
          <w:numId w:val="99"/>
        </w:numPr>
        <w:spacing w:after="240"/>
        <w:rPr>
          <w:snapToGrid w:val="0"/>
          <w:lang w:val="fr-CH"/>
        </w:rPr>
      </w:pPr>
      <w:r>
        <w:rPr>
          <w:lang w:val="fr-CH"/>
        </w:rPr>
        <w:t>En 2003, un accord a été signé entre le Secrétariat à l’environnement et le Secrétariat à la condition féminine dans le but de coordonner et d’exécuter des interventions conjointes dans le domaine de l’environnement en intégrant une perspective antisexiste aux politiques, plans, programmes et projets des institutions responsables du secteur de l’environnement, actions s’inscrivant dans le cadre des politiques publiques sectorielles et du deuxième Plan national pour l’égalité des chances entre les femmes et les hommes.</w:t>
      </w:r>
    </w:p>
    <w:p w:rsidR="00000000" w:rsidRDefault="00000000">
      <w:pPr>
        <w:autoSpaceDE w:val="0"/>
        <w:autoSpaceDN w:val="0"/>
        <w:adjustRightInd w:val="0"/>
        <w:spacing w:after="240"/>
        <w:rPr>
          <w:lang w:val="fr-CH"/>
        </w:rPr>
      </w:pPr>
      <w:r>
        <w:rPr>
          <w:lang w:val="fr-CH"/>
        </w:rPr>
        <w:t>149.</w:t>
      </w:r>
      <w:r>
        <w:rPr>
          <w:lang w:val="fr-CH"/>
        </w:rPr>
        <w:tab/>
        <w:t xml:space="preserve">Dans son procès-verbal N° 02/2002, le Sous-Groupe de travail </w:t>
      </w:r>
      <w:r>
        <w:rPr>
          <w:bCs/>
          <w:lang w:val="fr-CH"/>
        </w:rPr>
        <w:t>N°6 du MERCOSUR</w:t>
      </w:r>
      <w:r>
        <w:rPr>
          <w:lang w:val="fr-CH"/>
        </w:rPr>
        <w:t xml:space="preserve">, chargé du suivi des questions environnementales, a constaté que, "dans l’exécution du programme de travail, il sera(it) tenu compte de la Résolution N° 84/00 du Groupe du Marché commun, qui mentionne la nécessité d’œuvrer dans ce domaine en intégrant une perspective antisexiste".  Le Secrétariat à la condition féminine est membre du comité consultatif de la Stratégie et du Plan d’action nationaux pour la diversité biologique </w:t>
      </w:r>
      <w:r>
        <w:rPr>
          <w:bCs/>
          <w:lang w:val="fr-CH"/>
        </w:rPr>
        <w:t>(ENPAB),</w:t>
      </w:r>
      <w:r>
        <w:rPr>
          <w:lang w:val="fr-CH"/>
        </w:rPr>
        <w:t xml:space="preserve"> dans le cadre desquels 12 groupes sectoriels s’emploient à intégrer une perspective antisexiste (2002 à 2004).  Le rapport final de cette stratégie a tenu compte des besoins des femmes.</w:t>
      </w:r>
    </w:p>
    <w:p w:rsidR="00000000" w:rsidRDefault="00000000">
      <w:pPr>
        <w:autoSpaceDE w:val="0"/>
        <w:autoSpaceDN w:val="0"/>
        <w:adjustRightInd w:val="0"/>
        <w:spacing w:after="240"/>
        <w:rPr>
          <w:lang w:val="fr-CH"/>
        </w:rPr>
      </w:pPr>
      <w:r>
        <w:rPr>
          <w:lang w:val="fr-CH"/>
        </w:rPr>
        <w:t>150.</w:t>
      </w:r>
      <w:r>
        <w:rPr>
          <w:lang w:val="fr-CH"/>
        </w:rPr>
        <w:tab/>
        <w:t>En 2005, le Paraguay s’est mis à jour dans la présentation des rapports au Comité pour l’élimination de la discrimination à l’égard des femmes et, au titre de l’engagement de suivi de l’application des dispositions de la Convention pertinente, le Secrétariat a diffusé le texte de la Convention, des observations et recommandations du Comité, des programmes d’action internationaux et des objectifs du Millénaire pour le développement auprès de plus de 60 organisations non gouvernementales (ONG). De même, on a mis en place un groupe de travail interinstitutionnel de suivi de l’application de la Convention, comportant des espaces partagés avec les organisations de la société civile, dans le cadre d’un plan opérationnel global arrêté en commun par les différentes institutions concernées.  On a créé des groupes de travail dans le sillage des observations et recommandations du Comité pour l’élimination de la discrimination à l’égard des femmes.</w:t>
      </w:r>
    </w:p>
    <w:p w:rsidR="00000000" w:rsidRDefault="00000000">
      <w:pPr>
        <w:autoSpaceDE w:val="0"/>
        <w:autoSpaceDN w:val="0"/>
        <w:adjustRightInd w:val="0"/>
        <w:spacing w:after="240"/>
        <w:rPr>
          <w:lang w:val="fr-CH"/>
        </w:rPr>
      </w:pPr>
      <w:r>
        <w:rPr>
          <w:lang w:val="fr-CH"/>
        </w:rPr>
        <w:t>151.</w:t>
      </w:r>
      <w:r>
        <w:rPr>
          <w:lang w:val="fr-CH"/>
        </w:rPr>
        <w:tab/>
        <w:t>Entre 1999 et 2000, le Secrétariat à la condition féminine a exécuté le Programme régional pilote de prévention et de prise en charge de la violence dans la famille contre les femmes avec l’appui du Ministère de la santé publique et de la protection sociale; au niveau régional, l’exécution de ce programme a bénéficié de la coopération technique de la Banque interaméricaine de développement (BID).  On a créé en 2000 les Centres d’appui aux femmes (CENAM), devenus les SEDAMUR, qui relèvent du Secrétariat à la condition féminine et fournissent aux femmes des conseils dans les domaines juridique, psychologique et social et les renvoient à d’autres instances et institutions compétentes. De même, on a créé le Centre de soins aux victimes de la violence au sein du Centre d’urgences médicales et mis en place le réseau national de prise en charge de la violence dans la famille, service joignable (code 1600) à partir du système 911 de la police nationale.</w:t>
      </w:r>
    </w:p>
    <w:p w:rsidR="00000000" w:rsidRDefault="00000000">
      <w:pPr>
        <w:autoSpaceDE w:val="0"/>
        <w:autoSpaceDN w:val="0"/>
        <w:adjustRightInd w:val="0"/>
        <w:spacing w:after="240"/>
        <w:rPr>
          <w:u w:val="single"/>
          <w:lang w:val="fr-CH"/>
        </w:rPr>
      </w:pPr>
      <w:r>
        <w:rPr>
          <w:lang w:val="fr-CH"/>
        </w:rPr>
        <w:t>152.</w:t>
      </w:r>
      <w:r>
        <w:rPr>
          <w:lang w:val="fr-CH"/>
        </w:rPr>
        <w:tab/>
        <w:t>Entre 1994 et 2005, les principaux acquis dans la lutte contre le fléau de la violence contre les femmes ont été l’érection de la violence dans la famille en infraction pénale par le Code pénal, l’adoption de la Loi Nº 1600/00 sur le recours au civil, qui prévoit des mesures de précaution en faveur des victimes, la série de programmes de formation à l’intention des fonctionnaires de la police nationale et du personnel des établissements de soins, de l’École de police, de l’École militaire et des associations de personnes aux capacités particulières et de femmes âgées. On peut également citer les campagnes de sensibilisation et d’information sur les droits fondamentaux des femmes face aux actes de violence.  Les dispositions du Code pénal concernant notamment la violence dans la famille ne donnant pas satisfaction, on a présenté à la Commission nationale de la réforme pénale et pénitentiaire du Parlement des propositions  tendant à en modifier l’article 129 sur la violence domestique et les autres actes punissables commis contre l’intégrité et l’autonomie sexuelles, les actes punissables commis contre des mineurs, etc.</w:t>
      </w:r>
    </w:p>
    <w:p w:rsidR="00000000" w:rsidRDefault="00000000">
      <w:pPr>
        <w:autoSpaceDE w:val="0"/>
        <w:autoSpaceDN w:val="0"/>
        <w:adjustRightInd w:val="0"/>
        <w:spacing w:after="240"/>
        <w:rPr>
          <w:lang w:val="fr-CH"/>
        </w:rPr>
      </w:pPr>
      <w:r>
        <w:rPr>
          <w:lang w:val="fr-CH"/>
        </w:rPr>
        <w:t>153.</w:t>
      </w:r>
      <w:r>
        <w:rPr>
          <w:lang w:val="fr-CH"/>
        </w:rPr>
        <w:tab/>
        <w:t xml:space="preserve">À l’heure actuelle, le Secrétariat à la condition féminine a obtenu l’appui de la coopération internationale pour ouvrir un refuge pour les femmes victimes d’actes de violence.  Ce refuge se propose de fournir des soins complets, portant tout à la fois sur la sécurité, les soins et le traitement et la réinsertion sur le marché du travail.  </w:t>
      </w:r>
    </w:p>
    <w:p w:rsidR="00000000" w:rsidRDefault="00000000">
      <w:pPr>
        <w:autoSpaceDE w:val="0"/>
        <w:autoSpaceDN w:val="0"/>
        <w:adjustRightInd w:val="0"/>
        <w:spacing w:after="240"/>
        <w:rPr>
          <w:lang w:val="fr-CH"/>
        </w:rPr>
      </w:pPr>
      <w:r>
        <w:rPr>
          <w:lang w:val="fr-CH"/>
        </w:rPr>
        <w:t>154.</w:t>
      </w:r>
      <w:r>
        <w:rPr>
          <w:lang w:val="fr-CH"/>
        </w:rPr>
        <w:tab/>
        <w:t>En novembre 2005, on a lancé la campagne nationale contre le harcèlement sexuel, intitulée "Tu me harcèles, je t’accuse".  Pendant la première partie de la campagne, on a organisé des ateliers de formation à l’intention des fonctionnaires, des élèves de l’enseignement secondaire et des syndicalistes. Pour la seconde partie, on prévoit de travailler avec les mêmes groupes en y ajoutant les étudiants et des élèves de l’École militaire.</w:t>
      </w:r>
    </w:p>
    <w:p w:rsidR="00000000" w:rsidRDefault="00000000">
      <w:pPr>
        <w:autoSpaceDE w:val="0"/>
        <w:autoSpaceDN w:val="0"/>
        <w:adjustRightInd w:val="0"/>
        <w:spacing w:after="220"/>
        <w:rPr>
          <w:lang w:val="fr-CH"/>
        </w:rPr>
      </w:pPr>
      <w:r>
        <w:rPr>
          <w:lang w:val="fr-CH"/>
        </w:rPr>
        <w:t>155.</w:t>
      </w:r>
      <w:r>
        <w:rPr>
          <w:lang w:val="fr-CH"/>
        </w:rPr>
        <w:tab/>
        <w:t xml:space="preserve">Depuis 2005, on exécute, avec l’appui du Département d’État des États-Unis d’Amérique, le projet 2210 sur la traite des êtres humains, afin de renforcer l’action menée par le Gouvernement paraguayen pour éliminer ce fléau, en mettant en oeuvre des méthodes de prévention et de protection des victimes de la traite (en particulier des femmes, des adolescents et des enfants) au Paraguay.  Depuis la création du centre de références sur la traite des êtres humains – qui assure une prise en charge intégrale des victimes et un traitement et un suivi des cas –,  on a traité neuf cas impliquant 37 femmes, dont 30 adultes et sept mineures. De même, on a mis en place un service d’assistance téléphonique et une messagerie électronique permettant de porter plainte.  En complément de ces actions, on a lancé la campagne de sensibilisation et d’information sur la traite des êtres humains et l’exploitation sexuelle, qui a été l’occasion de diffuser des matériels didactiques (affiches/diptyques), des </w:t>
      </w:r>
      <w:r>
        <w:rPr>
          <w:i/>
          <w:lang w:val="fr-CH"/>
        </w:rPr>
        <w:t>spots</w:t>
      </w:r>
      <w:r>
        <w:rPr>
          <w:lang w:val="fr-CH"/>
        </w:rPr>
        <w:t xml:space="preserve"> radiophoniques en guaraní et en espagnol dans la capitale et à l’intérieur du pays, et des matériaux imprimés, et on a organisé trois ateliers à l’intention des organisations gouvernementales et non gouvernementales afin d’obtenir les contributions nécessaires à l’élaboration d’un manuel de procédures générales d’intervention à lancer en avril 2006.  </w:t>
      </w:r>
    </w:p>
    <w:p w:rsidR="00000000" w:rsidRDefault="00000000">
      <w:pPr>
        <w:autoSpaceDE w:val="0"/>
        <w:autoSpaceDN w:val="0"/>
        <w:adjustRightInd w:val="0"/>
        <w:spacing w:after="220"/>
        <w:rPr>
          <w:lang w:val="fr-CH"/>
        </w:rPr>
      </w:pPr>
      <w:r>
        <w:rPr>
          <w:lang w:val="fr-CH"/>
        </w:rPr>
        <w:t>156.</w:t>
      </w:r>
      <w:r>
        <w:rPr>
          <w:lang w:val="fr-CH"/>
        </w:rPr>
        <w:tab/>
        <w:t>À partir de 2003, sur la base des évaluations de gestion internes et externes, on a engagé au niveau du gouvernement central un processus de modernisation institutionnelle qui renforce les stratégies d’intervention du Secrétariat à la condition féminine auprès des institutions publiques et lancé des processus de participation croisée avec les organisations de la société civile, en particulier celles qui s’occupent de promouvoir les droits fondamentaux des femmes.  Dans ce cadre, on a créé la Direction de la décentralisation du Secrétariat à la condition féminine afin d’appuyer le processus de décentralisation, en assurant l’intégration d’une perspective antisexiste à tous les échelons territoriaux.</w:t>
      </w:r>
    </w:p>
    <w:p w:rsidR="00000000" w:rsidRDefault="00000000">
      <w:pPr>
        <w:autoSpaceDE w:val="0"/>
        <w:autoSpaceDN w:val="0"/>
        <w:adjustRightInd w:val="0"/>
        <w:spacing w:after="240"/>
        <w:rPr>
          <w:lang w:val="fr-CH"/>
        </w:rPr>
      </w:pPr>
      <w:r>
        <w:rPr>
          <w:lang w:val="fr-CH"/>
        </w:rPr>
        <w:t>157.</w:t>
      </w:r>
      <w:r>
        <w:rPr>
          <w:lang w:val="fr-CH"/>
        </w:rPr>
        <w:tab/>
        <w:t>Les stratégies de communication ont servi à faire prendre mieux conscience de la nécessité d’instaurer l’égalité des chances. En 2004, la campagne "Égaux en tout" s’est focalisée sur les axes d’intervention suivants : égalité de rémunération pour un travail d’égale valeur, participation, santé, prévention de la violence dans la famille, accès des petites filles à l’éducation dans des conditions d’égalité et répartition des rôles domestiques au foyer.</w:t>
      </w:r>
    </w:p>
    <w:p w:rsidR="00000000" w:rsidRDefault="00000000">
      <w:pPr>
        <w:autoSpaceDE w:val="0"/>
        <w:autoSpaceDN w:val="0"/>
        <w:adjustRightInd w:val="0"/>
        <w:spacing w:after="240"/>
        <w:rPr>
          <w:szCs w:val="20"/>
          <w:lang w:val="fr-CH"/>
        </w:rPr>
      </w:pPr>
      <w:r>
        <w:rPr>
          <w:lang w:val="fr-CH"/>
        </w:rPr>
        <w:t>158.</w:t>
      </w:r>
      <w:r>
        <w:rPr>
          <w:lang w:val="fr-CH"/>
        </w:rPr>
        <w:tab/>
        <w:t xml:space="preserve">La campagne "Égaux en tout" de 2005 a été axée sur la nécessité d’éliminer la violence contre les femmes, de promouvoir l’égalité des chances des femmes en matière de participation politique et leurs droits en matière de sexualité et de procréation, et de sensibiliser aux inégalités entre les sexes existant dans différentes sphères de la société.  Cette campagne a donné lieu à des </w:t>
      </w:r>
      <w:r>
        <w:rPr>
          <w:i/>
          <w:iCs/>
          <w:lang w:val="fr-CH"/>
        </w:rPr>
        <w:t>spots</w:t>
      </w:r>
      <w:r>
        <w:rPr>
          <w:lang w:val="fr-CH"/>
        </w:rPr>
        <w:t xml:space="preserve"> télévisés, à des encarts dans la presse écrite, à des petites émissions radiophoniques et à l’impression de diptyques contenant des informations sur la violence psychologique, la violence sexuelle, la santé en matière de sexualité et de procréation, la santé maternelle et la participation sociale et politique.  D’autres campagnes ont été lancées sous la forme de pièces de théâtre de rue et dans les minibus </w:t>
      </w:r>
      <w:r>
        <w:rPr>
          <w:szCs w:val="20"/>
          <w:lang w:val="fr-CH"/>
        </w:rPr>
        <w:t>d’Asunción, Central, Ciudad del Este et Ca'acupé sur les thèmes susmentionnés.</w:t>
      </w:r>
    </w:p>
    <w:p w:rsidR="00000000" w:rsidRDefault="00000000">
      <w:pPr>
        <w:autoSpaceDE w:val="0"/>
        <w:autoSpaceDN w:val="0"/>
        <w:adjustRightInd w:val="0"/>
        <w:spacing w:after="360"/>
        <w:rPr>
          <w:lang w:val="fr-CH"/>
        </w:rPr>
      </w:pPr>
      <w:r>
        <w:rPr>
          <w:lang w:val="fr-CH"/>
        </w:rPr>
        <w:t>159.</w:t>
      </w:r>
      <w:r>
        <w:rPr>
          <w:lang w:val="fr-CH"/>
        </w:rPr>
        <w:tab/>
        <w:t>Dans le domaine de la santé, on a encouragé le lancement de campagnes destinées à sensibiliser les femmes à leur vulnérabilité face au VIH/sida. Le Secrétariat à la condition féminine est intervenu auprès des échelons les plus élevés des autorités nationales appartenant aux trois pouvoirs. On a également réalisé une campagne publique de prise d’engagement, avec l’appui d’ONUSIDA et un examen, confié à des groupes de travail thématiques, des engagements honorés avec l’appui de l’Organisation panaméricaine de la santé.  Parmi les réalisations de ces groupes de travail thématiques, on peut citer la résolution sur la gratuité du test VDRL et du test Eliza et le traitement des femmes enceintes aux antirétroviraux.  On a formé 20 administrateurs/administratrices de programmes sur les maladies transmissibles au niveau central et dans les départements de Paraguarí et de Presidente Hayes.</w:t>
      </w:r>
    </w:p>
    <w:p w:rsidR="00000000" w:rsidRDefault="00000000">
      <w:pPr>
        <w:spacing w:after="360"/>
        <w:jc w:val="center"/>
        <w:rPr>
          <w:b/>
          <w:lang w:val="fr-CH"/>
        </w:rPr>
      </w:pPr>
      <w:r>
        <w:rPr>
          <w:b/>
          <w:smallCaps/>
          <w:lang w:val="fr-CH"/>
        </w:rPr>
        <w:t>Article 4</w:t>
      </w:r>
      <w:r>
        <w:rPr>
          <w:b/>
          <w:smallCaps/>
          <w:lang w:val="fr-CH"/>
        </w:rPr>
        <w:br/>
      </w:r>
      <w:r>
        <w:rPr>
          <w:bCs/>
          <w:lang w:val="fr-CH"/>
        </w:rPr>
        <w:t>(paragraphe du dispositif)</w:t>
      </w:r>
    </w:p>
    <w:p w:rsidR="00000000" w:rsidRDefault="00000000">
      <w:pPr>
        <w:spacing w:after="360"/>
        <w:jc w:val="center"/>
        <w:rPr>
          <w:b/>
          <w:lang w:val="fr-CH"/>
        </w:rPr>
      </w:pPr>
      <w:r>
        <w:rPr>
          <w:b/>
          <w:smallCaps/>
          <w:lang w:val="fr-CH"/>
        </w:rPr>
        <w:t>Article 5</w:t>
      </w:r>
      <w:r>
        <w:rPr>
          <w:b/>
          <w:smallCaps/>
          <w:lang w:val="fr-CH"/>
        </w:rPr>
        <w:br/>
      </w:r>
      <w:r>
        <w:rPr>
          <w:bCs/>
          <w:lang w:val="fr-CH"/>
        </w:rPr>
        <w:t>(paragraphe du dispositif)</w:t>
      </w:r>
    </w:p>
    <w:p w:rsidR="00000000" w:rsidRDefault="00000000">
      <w:pPr>
        <w:spacing w:after="220"/>
        <w:jc w:val="center"/>
        <w:rPr>
          <w:b/>
          <w:smallCaps/>
          <w:lang w:val="fr-CH"/>
        </w:rPr>
      </w:pPr>
      <w:r>
        <w:rPr>
          <w:b/>
          <w:smallCaps/>
          <w:lang w:val="fr-CH"/>
        </w:rPr>
        <w:t>Article 6</w:t>
      </w:r>
    </w:p>
    <w:p w:rsidR="00000000" w:rsidRDefault="00000000">
      <w:pPr>
        <w:autoSpaceDE w:val="0"/>
        <w:autoSpaceDN w:val="0"/>
        <w:adjustRightInd w:val="0"/>
        <w:spacing w:after="220"/>
        <w:rPr>
          <w:lang w:val="fr-CH"/>
        </w:rPr>
      </w:pPr>
      <w:r>
        <w:rPr>
          <w:lang w:val="fr-CH"/>
        </w:rPr>
        <w:t>160.</w:t>
      </w:r>
      <w:r>
        <w:rPr>
          <w:lang w:val="fr-CH"/>
        </w:rPr>
        <w:tab/>
        <w:t>Avant tout, le Paraguay est partie aux instruments internationaux relatifs aux droits de l'homme et aux droits du travail ci-après :</w:t>
      </w:r>
    </w:p>
    <w:p w:rsidR="00000000" w:rsidRDefault="00000000">
      <w:pPr>
        <w:spacing w:after="220"/>
        <w:ind w:left="567"/>
        <w:rPr>
          <w:bCs/>
          <w:i/>
          <w:iCs/>
          <w:lang w:val="fr-CH"/>
        </w:rPr>
      </w:pPr>
      <w:r>
        <w:rPr>
          <w:bCs/>
          <w:i/>
          <w:iCs/>
          <w:lang w:val="fr-CH"/>
        </w:rPr>
        <w:t>Convention internationale sur l’élimination de toutes les formes de discrimination raciale</w:t>
      </w:r>
    </w:p>
    <w:p w:rsidR="00000000" w:rsidRDefault="00000000">
      <w:pPr>
        <w:ind w:left="567"/>
        <w:rPr>
          <w:lang w:val="fr-CH"/>
        </w:rPr>
      </w:pPr>
      <w:r>
        <w:rPr>
          <w:lang w:val="fr-CH"/>
        </w:rPr>
        <w:t>Adoptée à :  New York, 21 décembre 1965</w:t>
      </w:r>
    </w:p>
    <w:p w:rsidR="00000000" w:rsidRDefault="00000000">
      <w:pPr>
        <w:ind w:left="567"/>
        <w:rPr>
          <w:lang w:val="fr-CH"/>
        </w:rPr>
      </w:pPr>
      <w:r>
        <w:rPr>
          <w:lang w:val="fr-CH"/>
        </w:rPr>
        <w:t>Signée par le Paraguay :  13 septembre 2000</w:t>
      </w:r>
    </w:p>
    <w:p w:rsidR="00000000" w:rsidRDefault="00000000">
      <w:pPr>
        <w:ind w:left="567"/>
        <w:rPr>
          <w:lang w:val="fr-CH"/>
        </w:rPr>
      </w:pPr>
      <w:r>
        <w:rPr>
          <w:lang w:val="fr-CH"/>
        </w:rPr>
        <w:t>Loi N° 2128, du 7 juillet 2003</w:t>
      </w:r>
    </w:p>
    <w:p w:rsidR="00000000" w:rsidRDefault="00000000">
      <w:pPr>
        <w:ind w:left="567"/>
        <w:rPr>
          <w:lang w:val="fr-CH"/>
        </w:rPr>
      </w:pPr>
      <w:r>
        <w:rPr>
          <w:lang w:val="fr-CH"/>
        </w:rPr>
        <w:t>Dépôt de l’instrument :  18 août 2003</w:t>
      </w:r>
    </w:p>
    <w:p w:rsidR="00000000" w:rsidRDefault="00000000">
      <w:pPr>
        <w:spacing w:after="240"/>
        <w:ind w:left="567"/>
        <w:rPr>
          <w:lang w:val="fr-CH"/>
        </w:rPr>
      </w:pPr>
      <w:r>
        <w:rPr>
          <w:lang w:val="fr-CH"/>
        </w:rPr>
        <w:t>Date d’entrée en vigueur pour le Paraguay :  17 septembre 2003</w:t>
      </w:r>
    </w:p>
    <w:p w:rsidR="00000000" w:rsidRDefault="00000000">
      <w:pPr>
        <w:spacing w:after="240"/>
        <w:ind w:left="567"/>
        <w:rPr>
          <w:bCs/>
          <w:i/>
          <w:iCs/>
          <w:lang w:val="fr-CH"/>
        </w:rPr>
      </w:pPr>
      <w:r>
        <w:rPr>
          <w:bCs/>
          <w:i/>
          <w:iCs/>
          <w:lang w:val="fr-CH"/>
        </w:rPr>
        <w:t xml:space="preserve">Convention Nº 111 de l’OIT concernant la discrimination en matière d’emploi et de profession </w:t>
      </w:r>
    </w:p>
    <w:p w:rsidR="00000000" w:rsidRDefault="00000000">
      <w:pPr>
        <w:ind w:left="567"/>
        <w:rPr>
          <w:lang w:val="fr-CH"/>
        </w:rPr>
      </w:pPr>
      <w:r>
        <w:rPr>
          <w:lang w:val="fr-CH"/>
        </w:rPr>
        <w:t>Adoptée à:  Genève, 25 juin 1958</w:t>
      </w:r>
    </w:p>
    <w:p w:rsidR="00000000" w:rsidRDefault="00000000">
      <w:pPr>
        <w:ind w:left="567"/>
        <w:rPr>
          <w:lang w:val="fr-CH"/>
        </w:rPr>
      </w:pPr>
      <w:r>
        <w:rPr>
          <w:lang w:val="fr-CH"/>
        </w:rPr>
        <w:t>Loi Nº 1154, du 29 juillet 1966</w:t>
      </w:r>
    </w:p>
    <w:p w:rsidR="00000000" w:rsidRDefault="00000000">
      <w:pPr>
        <w:ind w:left="567"/>
        <w:rPr>
          <w:lang w:val="fr-CH"/>
        </w:rPr>
      </w:pPr>
      <w:r>
        <w:rPr>
          <w:lang w:val="fr-CH"/>
        </w:rPr>
        <w:t>Dépôt de l’instrument :  Genève, 10 juillet 1967</w:t>
      </w:r>
    </w:p>
    <w:p w:rsidR="00000000" w:rsidRDefault="00000000">
      <w:pPr>
        <w:spacing w:after="240"/>
        <w:ind w:left="567"/>
        <w:rPr>
          <w:lang w:val="fr-CH"/>
        </w:rPr>
      </w:pPr>
      <w:r>
        <w:rPr>
          <w:lang w:val="fr-CH"/>
        </w:rPr>
        <w:t>Date d’entrée en vigueur pour le Paraguay :  10 juillet 1968</w:t>
      </w:r>
    </w:p>
    <w:p w:rsidR="00000000" w:rsidRDefault="00000000">
      <w:pPr>
        <w:spacing w:after="240"/>
        <w:ind w:left="567"/>
        <w:rPr>
          <w:bCs/>
          <w:i/>
          <w:iCs/>
          <w:lang w:val="fr-CH"/>
        </w:rPr>
      </w:pPr>
      <w:r>
        <w:rPr>
          <w:bCs/>
          <w:i/>
          <w:iCs/>
          <w:lang w:val="fr-CH"/>
        </w:rPr>
        <w:t xml:space="preserve">Convention Nº 122 de l’OIT concernant la politique de l’emploi </w:t>
      </w:r>
    </w:p>
    <w:p w:rsidR="00000000" w:rsidRDefault="00000000">
      <w:pPr>
        <w:ind w:left="567"/>
        <w:rPr>
          <w:lang w:val="fr-CH"/>
        </w:rPr>
      </w:pPr>
      <w:r>
        <w:rPr>
          <w:lang w:val="fr-CH"/>
        </w:rPr>
        <w:t>Adoptée à :  Genève, 9 juillet 1964</w:t>
      </w:r>
    </w:p>
    <w:p w:rsidR="00000000" w:rsidRDefault="00000000">
      <w:pPr>
        <w:ind w:left="567"/>
        <w:rPr>
          <w:lang w:val="fr-CH"/>
        </w:rPr>
      </w:pPr>
      <w:r>
        <w:rPr>
          <w:lang w:val="fr-CH"/>
        </w:rPr>
        <w:t>Loi Nº 67, du 26 décembre 1968</w:t>
      </w:r>
    </w:p>
    <w:p w:rsidR="00000000" w:rsidRDefault="00000000">
      <w:pPr>
        <w:ind w:left="567"/>
        <w:rPr>
          <w:lang w:val="fr-CH"/>
        </w:rPr>
      </w:pPr>
      <w:r>
        <w:rPr>
          <w:lang w:val="fr-CH"/>
        </w:rPr>
        <w:t>Dépôt de l’instrument :  Genève, 20 février 1969</w:t>
      </w:r>
    </w:p>
    <w:p w:rsidR="00000000" w:rsidRDefault="00000000">
      <w:pPr>
        <w:spacing w:after="240"/>
        <w:ind w:left="567"/>
        <w:rPr>
          <w:lang w:val="fr-CH"/>
        </w:rPr>
      </w:pPr>
      <w:r>
        <w:rPr>
          <w:lang w:val="fr-CH"/>
        </w:rPr>
        <w:t>Date d’entrée en vigueur pour le Paraguay :  20 février 1970</w:t>
      </w:r>
    </w:p>
    <w:p w:rsidR="00000000" w:rsidRDefault="00000000">
      <w:pPr>
        <w:spacing w:after="240"/>
        <w:rPr>
          <w:lang w:val="fr-CH"/>
        </w:rPr>
      </w:pPr>
      <w:r>
        <w:rPr>
          <w:lang w:val="fr-CH"/>
        </w:rPr>
        <w:t xml:space="preserve">Le Paraguay a présenté des rapports aux comités de supervision de l’OIT sur le respect des dispositions des conventions qu’il a ratifiées. </w:t>
      </w:r>
    </w:p>
    <w:p w:rsidR="00000000" w:rsidRDefault="00000000">
      <w:pPr>
        <w:spacing w:after="240"/>
        <w:jc w:val="center"/>
        <w:rPr>
          <w:b/>
          <w:lang w:val="fr-CH"/>
        </w:rPr>
      </w:pPr>
      <w:r>
        <w:rPr>
          <w:b/>
          <w:lang w:val="fr-CH"/>
        </w:rPr>
        <w:t xml:space="preserve">A.  Situation, taux et évolution de l’emploi et du chômage </w:t>
      </w:r>
    </w:p>
    <w:p w:rsidR="00000000" w:rsidRDefault="00000000">
      <w:pPr>
        <w:autoSpaceDE w:val="0"/>
        <w:autoSpaceDN w:val="0"/>
        <w:adjustRightInd w:val="0"/>
        <w:spacing w:after="240"/>
        <w:rPr>
          <w:iCs/>
          <w:lang w:val="fr-CH"/>
        </w:rPr>
      </w:pPr>
      <w:r>
        <w:rPr>
          <w:iCs/>
          <w:lang w:val="fr-CH"/>
        </w:rPr>
        <w:t>161.</w:t>
      </w:r>
      <w:r>
        <w:rPr>
          <w:iCs/>
          <w:lang w:val="fr-CH"/>
        </w:rPr>
        <w:tab/>
        <w:t>Selon l’Enquête permanente sur les foyers (EPH) de 2004, le taux d’emploi (proportion de personnes occupant ou non un emploi par rapport à la population totale en âge de travailler) est de 63 %, ce taux étant supérieur dans les zones rurales (64,9 %) que dans les zones urbaines (62,4 %) et plus élevé parmi les hommes que parmi les femmes (76,6 % et 50,4 %, respectivement).</w:t>
      </w:r>
    </w:p>
    <w:p w:rsidR="00000000" w:rsidRDefault="00000000">
      <w:pPr>
        <w:autoSpaceDE w:val="0"/>
        <w:autoSpaceDN w:val="0"/>
        <w:adjustRightInd w:val="0"/>
        <w:spacing w:after="240"/>
        <w:rPr>
          <w:iCs/>
          <w:lang w:val="fr-CH"/>
        </w:rPr>
      </w:pPr>
      <w:r>
        <w:rPr>
          <w:iCs/>
          <w:lang w:val="fr-CH"/>
        </w:rPr>
        <w:t>162.</w:t>
      </w:r>
      <w:r>
        <w:rPr>
          <w:iCs/>
          <w:lang w:val="fr-CH"/>
        </w:rPr>
        <w:tab/>
        <w:t>Reposant essentiellement sur la main-d'œuvre indépendante, l’économie paraguayenne est dominée par le travailleur indépendant (39,8 %), suivi par les travailleurs domestiques non rémunérés (13,1 %) et l’employeur ou patron (4,2 %).  La somme de ces chiffres montre qu’environ six personnes sur 10 personnes exerçant une activité produisent des revenus par la vente directe de leur produits ou services.</w:t>
      </w:r>
    </w:p>
    <w:p w:rsidR="00000000" w:rsidRDefault="00000000">
      <w:pPr>
        <w:autoSpaceDE w:val="0"/>
        <w:autoSpaceDN w:val="0"/>
        <w:adjustRightInd w:val="0"/>
        <w:spacing w:after="240"/>
        <w:rPr>
          <w:bCs/>
          <w:iCs/>
          <w:lang w:val="fr-CH"/>
        </w:rPr>
      </w:pPr>
      <w:r>
        <w:rPr>
          <w:bCs/>
          <w:iCs/>
          <w:lang w:val="fr-CH"/>
        </w:rPr>
        <w:t>163.</w:t>
      </w:r>
      <w:r>
        <w:rPr>
          <w:bCs/>
          <w:iCs/>
          <w:lang w:val="fr-CH"/>
        </w:rPr>
        <w:tab/>
        <w:t>Le secteur primaire ou des activités extractives absorbe 33,3 % des actifs et le secteur secondaire 16 % (industries manufacturières, bâtiment et génie civil).  Environ 65 % des femmes actives travaillent dans le secteur tertiaire, tandis que les hommes exercent surtout leur activité dans les secteurs tertiaire et primaire (42 y 39 %, respectivement).</w:t>
      </w:r>
    </w:p>
    <w:p w:rsidR="00000000" w:rsidRDefault="00000000">
      <w:pPr>
        <w:spacing w:after="240"/>
        <w:rPr>
          <w:b/>
          <w:lang w:val="fr-CH"/>
        </w:rPr>
      </w:pPr>
      <w:r>
        <w:rPr>
          <w:b/>
          <w:lang w:val="fr-CH"/>
        </w:rPr>
        <w:t>1.</w:t>
      </w:r>
      <w:r>
        <w:rPr>
          <w:b/>
          <w:lang w:val="fr-CH"/>
        </w:rPr>
        <w:tab/>
        <w:t xml:space="preserve">Chômage </w:t>
      </w:r>
    </w:p>
    <w:p w:rsidR="00000000" w:rsidRDefault="00000000">
      <w:pPr>
        <w:autoSpaceDE w:val="0"/>
        <w:autoSpaceDN w:val="0"/>
        <w:adjustRightInd w:val="0"/>
        <w:spacing w:after="240"/>
        <w:rPr>
          <w:lang w:val="fr-CH"/>
        </w:rPr>
      </w:pPr>
      <w:r>
        <w:rPr>
          <w:lang w:val="fr-CH"/>
        </w:rPr>
        <w:t>164.</w:t>
      </w:r>
      <w:r>
        <w:rPr>
          <w:lang w:val="fr-CH"/>
        </w:rPr>
        <w:tab/>
        <w:t>Selon l’EPH de 2004, le chômage déclaré touche 7,3 % de la population, soit 1 % de moins qu’en 2003 (8,1 %).  Le sous-emploi a été stable par rapport à 2003 (il est passé de 24,1 a 24,2 %), tant dans les zones urbaines que les zones rurales.</w:t>
      </w:r>
    </w:p>
    <w:p w:rsidR="00000000" w:rsidRDefault="00000000">
      <w:pPr>
        <w:spacing w:after="240"/>
        <w:jc w:val="center"/>
        <w:rPr>
          <w:lang w:val="fr-CH"/>
        </w:rPr>
      </w:pPr>
      <w:r>
        <w:rPr>
          <w:noProof/>
          <w:sz w:val="20"/>
          <w:lang w:val="fr-CH" w:eastAsia="fr-FR"/>
        </w:rPr>
        <w:pict>
          <v:shape id="_x0000_s1066" type="#_x0000_t202" style="position:absolute;left:0;text-align:left;margin-left:81pt;margin-top:10.55pt;width:306pt;height:27pt;z-index:8" stroked="f">
            <v:textbox inset="0,0,0,0">
              <w:txbxContent>
                <w:p w:rsidR="00000000" w:rsidRDefault="00000000">
                  <w:pPr>
                    <w:pStyle w:val="Heading4"/>
                    <w:autoSpaceDE/>
                    <w:autoSpaceDN/>
                    <w:adjustRightInd/>
                    <w:spacing w:after="0"/>
                    <w:rPr>
                      <w:sz w:val="22"/>
                      <w:szCs w:val="24"/>
                    </w:rPr>
                  </w:pPr>
                  <w:r>
                    <w:rPr>
                      <w:sz w:val="22"/>
                      <w:szCs w:val="24"/>
                    </w:rPr>
                    <w:t>Paraguay : Évolution du taux de chômage déclaré, 1997-2004</w:t>
                  </w:r>
                </w:p>
              </w:txbxContent>
            </v:textbox>
          </v:shape>
        </w:pict>
      </w:r>
      <w:bookmarkStart w:id="12" w:name="_MON_1234617024"/>
      <w:bookmarkStart w:id="13" w:name="_MON_1236149730"/>
      <w:bookmarkStart w:id="14" w:name="_MON_1236149782"/>
      <w:bookmarkEnd w:id="12"/>
      <w:bookmarkEnd w:id="13"/>
      <w:bookmarkEnd w:id="14"/>
      <w:r>
        <w:rPr>
          <w:lang w:val="fr-CH"/>
        </w:rPr>
        <w:object w:dxaOrig="7335" w:dyaOrig="4086">
          <v:shape id="_x0000_i1028" type="#_x0000_t75" style="width:368.25pt;height:189.75pt" o:ole="">
            <v:imagedata r:id="rId21" o:title="" grayscale="t"/>
            <w10:bordertop type="single" width="4"/>
            <w10:borderleft type="single" width="4"/>
            <w10:borderbottom type="single" width="4"/>
            <w10:borderright type="single" width="4"/>
          </v:shape>
          <o:OLEObject Type="Embed" ProgID="Word.Picture.8" ShapeID="_x0000_i1028" DrawAspect="Content" ObjectID="_1394904851" r:id="rId22"/>
        </w:object>
      </w:r>
    </w:p>
    <w:p w:rsidR="00000000" w:rsidRDefault="00000000">
      <w:pPr>
        <w:autoSpaceDE w:val="0"/>
        <w:autoSpaceDN w:val="0"/>
        <w:adjustRightInd w:val="0"/>
        <w:spacing w:after="240"/>
        <w:rPr>
          <w:lang w:val="fr-CH"/>
        </w:rPr>
      </w:pPr>
      <w:r>
        <w:rPr>
          <w:lang w:val="fr-CH"/>
        </w:rPr>
        <w:t>165.</w:t>
      </w:r>
      <w:r>
        <w:rPr>
          <w:lang w:val="fr-CH"/>
        </w:rPr>
        <w:tab/>
        <w:t>La figure ci-après monte que le chômage déclaré frappe surtout les personnes âgées de 15 à 19 ans et, en particulier, les femmes de ce groupe d’âge, puisque près de 14 % des jeunes cherchent activement un emploi et que ce taux augmente de 22,1 % dans le cas des femmes.  Les proportions restent élevées jusqu’à l’âge de 29 ans, âge auquel huit personnes sur 100 sont au chômage (déclaré).</w:t>
      </w:r>
    </w:p>
    <w:p w:rsidR="00000000" w:rsidRDefault="00000000">
      <w:pPr>
        <w:spacing w:after="240"/>
        <w:rPr>
          <w:lang w:val="fr-CH"/>
        </w:rPr>
      </w:pPr>
      <w:r>
        <w:rPr>
          <w:noProof/>
          <w:sz w:val="20"/>
          <w:lang w:val="fr-CH" w:eastAsia="fr-FR"/>
        </w:rPr>
        <w:pict>
          <v:shape id="_x0000_s1067" type="#_x0000_t202" style="position:absolute;margin-left:76.2pt;margin-top:209.05pt;width:286.25pt;height:19.25pt;z-index:9" stroked="f">
            <v:textbox inset="0,0,0,0">
              <w:txbxContent>
                <w:p w:rsidR="00000000" w:rsidRDefault="00000000"/>
              </w:txbxContent>
            </v:textbox>
          </v:shape>
        </w:pict>
      </w:r>
      <w:r>
        <w:rPr>
          <w:noProof/>
          <w:sz w:val="20"/>
          <w:lang w:val="fr-CH" w:eastAsia="fr-FR"/>
        </w:rPr>
        <w:pict>
          <v:shape id="_x0000_s1068" type="#_x0000_t202" style="position:absolute;margin-left:69.6pt;margin-top:12.25pt;width:310.85pt;height:19.25pt;z-index:10" stroked="f">
            <v:textbox inset="0,0,0,0">
              <w:txbxContent>
                <w:p w:rsidR="00000000" w:rsidRDefault="00000000">
                  <w:pPr>
                    <w:pStyle w:val="Heading4"/>
                    <w:autoSpaceDE/>
                    <w:autoSpaceDN/>
                    <w:adjustRightInd/>
                    <w:spacing w:after="0"/>
                    <w:rPr>
                      <w:sz w:val="22"/>
                      <w:szCs w:val="24"/>
                    </w:rPr>
                  </w:pPr>
                  <w:r>
                    <w:rPr>
                      <w:sz w:val="22"/>
                      <w:szCs w:val="24"/>
                    </w:rPr>
                    <w:t>Taux de chômage déclaré par groupe d’âge et par sexe</w:t>
                  </w:r>
                </w:p>
              </w:txbxContent>
            </v:textbox>
          </v:shape>
        </w:pict>
      </w:r>
      <w:r>
        <w:rPr>
          <w:noProof/>
          <w:sz w:val="20"/>
          <w:lang w:val="fr-CH" w:eastAsia="fr-FR"/>
        </w:rPr>
        <w:pict>
          <v:shape id="_x0000_s1069" type="#_x0000_t202" style="position:absolute;margin-left:147.6pt;margin-top:107.1pt;width:1in;height:18pt;z-index:11" stroked="f">
            <v:textbox inset="0,0,0,0">
              <w:txbxContent>
                <w:p w:rsidR="00000000" w:rsidRDefault="00000000">
                  <w:pPr>
                    <w:jc w:val="center"/>
                    <w:rPr>
                      <w:b/>
                      <w:bCs/>
                      <w:sz w:val="22"/>
                    </w:rPr>
                  </w:pPr>
                  <w:r>
                    <w:rPr>
                      <w:b/>
                      <w:bCs/>
                      <w:sz w:val="18"/>
                    </w:rPr>
                    <w:t>Total</w:t>
                  </w:r>
                </w:p>
              </w:txbxContent>
            </v:textbox>
          </v:shape>
        </w:pict>
      </w:r>
      <w:r>
        <w:rPr>
          <w:noProof/>
          <w:sz w:val="20"/>
          <w:lang w:val="fr-CH" w:eastAsia="fr-FR"/>
        </w:rPr>
        <w:pict>
          <v:line id="_x0000_s1074" style="position:absolute;flip:x;z-index:16" from="117pt,112.5pt" to="171pt,112.5pt">
            <v:stroke endarrow="block"/>
          </v:line>
        </w:pict>
      </w:r>
      <w:r>
        <w:rPr>
          <w:noProof/>
          <w:sz w:val="20"/>
          <w:lang w:val="fr-CH" w:eastAsia="fr-FR"/>
        </w:rPr>
        <w:pict>
          <v:line id="_x0000_s1073" style="position:absolute;flip:x;z-index:15" from="108pt,67.5pt" to="153pt,76.5pt">
            <v:stroke endarrow="block"/>
          </v:line>
        </w:pict>
      </w:r>
      <w:r>
        <w:rPr>
          <w:noProof/>
          <w:sz w:val="20"/>
          <w:lang w:val="fr-CH" w:eastAsia="fr-FR"/>
        </w:rPr>
        <w:pict>
          <v:shape id="_x0000_s1070" type="#_x0000_t202" style="position:absolute;margin-left:135pt;margin-top:58.5pt;width:1in;height:18pt;z-index:12" stroked="f">
            <v:textbox inset="0,0,0,0">
              <w:txbxContent>
                <w:p w:rsidR="00000000" w:rsidRDefault="00000000">
                  <w:pPr>
                    <w:jc w:val="center"/>
                    <w:rPr>
                      <w:sz w:val="22"/>
                    </w:rPr>
                  </w:pPr>
                  <w:r>
                    <w:rPr>
                      <w:b/>
                      <w:bCs/>
                      <w:sz w:val="18"/>
                    </w:rPr>
                    <w:t>Femmes</w:t>
                  </w:r>
                </w:p>
              </w:txbxContent>
            </v:textbox>
          </v:shape>
        </w:pict>
      </w:r>
      <w:r>
        <w:rPr>
          <w:noProof/>
          <w:sz w:val="20"/>
          <w:lang w:val="fr-CH" w:eastAsia="fr-FR"/>
        </w:rPr>
        <w:pict>
          <v:line id="_x0000_s1072" style="position:absolute;flip:y;z-index:14" from="99pt,131.1pt" to="99pt,167.1pt">
            <v:stroke endarrow="block"/>
          </v:line>
        </w:pict>
      </w:r>
      <w:r>
        <w:rPr>
          <w:noProof/>
          <w:sz w:val="20"/>
          <w:lang w:val="fr-CH" w:eastAsia="fr-FR"/>
        </w:rPr>
        <w:pict>
          <v:shape id="_x0000_s1071" type="#_x0000_t202" style="position:absolute;margin-left:84pt;margin-top:162.95pt;width:1in;height:13.15pt;z-index:13" stroked="f">
            <v:textbox inset="0,0,0,0">
              <w:txbxContent>
                <w:p w:rsidR="00000000" w:rsidRDefault="00000000">
                  <w:pPr>
                    <w:jc w:val="center"/>
                    <w:rPr>
                      <w:b/>
                      <w:bCs/>
                      <w:sz w:val="22"/>
                    </w:rPr>
                  </w:pPr>
                  <w:r>
                    <w:rPr>
                      <w:b/>
                      <w:bCs/>
                      <w:sz w:val="18"/>
                    </w:rPr>
                    <w:t>Hommes</w:t>
                  </w:r>
                </w:p>
              </w:txbxContent>
            </v:textbox>
          </v:shape>
        </w:pict>
      </w:r>
      <w:r>
        <w:rPr>
          <w:noProof/>
          <w:sz w:val="20"/>
          <w:lang w:val="fr-CH" w:eastAsia="es-ES"/>
        </w:rPr>
        <w:pict>
          <v:shape id="_x0000_s1032" type="#_x0000_t75" style="position:absolute;margin-left:45pt;margin-top:4.2pt;width:369pt;height:227.2pt;z-index:1;visibility:visible;mso-wrap-edited:f" stroked="t">
            <v:imagedata r:id="rId23" o:title="" grayscale="t"/>
          </v:shape>
          <o:OLEObject Type="Embed" ProgID="Word.Picture.8" ShapeID="_x0000_s1032" DrawAspect="Content" ObjectID="_1394904875" r:id="rId24"/>
        </w:pict>
      </w:r>
      <w:r>
        <w:rPr>
          <w:lang w:val="fr-CH"/>
        </w:rPr>
        <w:fldChar w:fldCharType="begin" w:fldLock="1"/>
      </w:r>
      <w:r>
        <w:rPr>
          <w:lang w:val="fr-CH"/>
        </w:rPr>
        <w:instrText xml:space="preserve"> SHAPE  \* MERGEFORMAT </w:instrText>
      </w:r>
      <w:r>
        <w:rPr>
          <w:lang w:val="fr-CH"/>
        </w:rPr>
        <w:fldChar w:fldCharType="separate"/>
      </w:r>
      <w:r>
        <w:rPr>
          <w:lang w:val="fr-CH"/>
        </w:rPr>
        <w:pict>
          <v:shape id="_x0000_i1029" type="#_x0000_t75" style="width:5in;height:210pt">
            <v:imagedata croptop="-65520f" cropbottom="65520f"/>
          </v:shape>
        </w:pict>
      </w:r>
      <w:r>
        <w:rPr>
          <w:lang w:val="fr-CH"/>
        </w:rPr>
        <w:fldChar w:fldCharType="end"/>
      </w:r>
      <w:r>
        <w:rPr>
          <w:lang w:val="fr-CH"/>
        </w:rPr>
        <w:t xml:space="preserve"> </w:t>
      </w:r>
    </w:p>
    <w:p w:rsidR="00000000" w:rsidRDefault="00000000">
      <w:pPr>
        <w:pStyle w:val="xl23"/>
        <w:spacing w:before="0" w:beforeAutospacing="0" w:after="240" w:afterAutospacing="0"/>
        <w:rPr>
          <w:rFonts w:ascii="Times New Roman" w:hAnsi="Times New Roman" w:cs="Times New Roman"/>
          <w:lang w:val="fr-CH" w:eastAsia="en-US"/>
        </w:rPr>
      </w:pPr>
    </w:p>
    <w:p w:rsidR="00000000" w:rsidRDefault="00000000">
      <w:pPr>
        <w:spacing w:after="240"/>
        <w:rPr>
          <w:lang w:val="fr-CH"/>
        </w:rPr>
      </w:pPr>
      <w:r>
        <w:rPr>
          <w:b/>
          <w:bCs/>
          <w:lang w:val="fr-CH"/>
        </w:rPr>
        <w:t>2.</w:t>
      </w:r>
      <w:r>
        <w:rPr>
          <w:b/>
          <w:bCs/>
          <w:lang w:val="fr-CH"/>
        </w:rPr>
        <w:tab/>
        <w:t xml:space="preserve">Sous-emploi </w:t>
      </w:r>
    </w:p>
    <w:p w:rsidR="00000000" w:rsidRDefault="00000000">
      <w:pPr>
        <w:autoSpaceDE w:val="0"/>
        <w:autoSpaceDN w:val="0"/>
        <w:adjustRightInd w:val="0"/>
        <w:spacing w:after="480"/>
        <w:rPr>
          <w:lang w:val="fr-CH"/>
        </w:rPr>
      </w:pPr>
      <w:r>
        <w:rPr>
          <w:lang w:val="fr-CH"/>
        </w:rPr>
        <w:t>166.</w:t>
      </w:r>
      <w:r>
        <w:rPr>
          <w:lang w:val="fr-CH"/>
        </w:rPr>
        <w:tab/>
        <w:t>Selon les résultats des enquêtes sur les foyers, le sous-emploi est resté stable entre 2003 et 2004 (24,1 % et 24,2 %, respectivement), tant dans les zones urbaines que dans les zones rurales.</w:t>
      </w:r>
    </w:p>
    <w:p w:rsidR="00000000" w:rsidRDefault="00000000">
      <w:pPr>
        <w:spacing w:after="240"/>
        <w:jc w:val="center"/>
        <w:rPr>
          <w:lang w:val="fr-CH"/>
        </w:rPr>
      </w:pPr>
      <w:r>
        <w:rPr>
          <w:noProof/>
          <w:sz w:val="20"/>
          <w:lang w:val="fr-CH" w:eastAsia="fr-FR"/>
        </w:rPr>
        <w:pict>
          <v:line id="_x0000_s1076" style="position:absolute;left:0;text-align:left;z-index:18" from="45pt,1.95pt" to="423pt,1.95pt"/>
        </w:pict>
      </w:r>
      <w:r>
        <w:rPr>
          <w:noProof/>
          <w:sz w:val="20"/>
          <w:lang w:val="fr-CH" w:eastAsia="fr-FR"/>
        </w:rPr>
        <w:pict>
          <v:shape id="_x0000_s1075" type="#_x0000_t202" style="position:absolute;left:0;text-align:left;margin-left:81.05pt;margin-top:10.3pt;width:296.95pt;height:17.45pt;z-index:17" stroked="f">
            <v:textbox inset="0,0,0,0">
              <w:txbxContent>
                <w:p w:rsidR="00000000" w:rsidRDefault="00000000">
                  <w:pPr>
                    <w:jc w:val="center"/>
                    <w:rPr>
                      <w:sz w:val="22"/>
                    </w:rPr>
                  </w:pPr>
                  <w:r>
                    <w:rPr>
                      <w:b/>
                      <w:bCs/>
                      <w:sz w:val="22"/>
                    </w:rPr>
                    <w:t>Paraguay : Évolution du taux de sous-emploi ( %), 1999-2004</w:t>
                  </w:r>
                </w:p>
              </w:txbxContent>
            </v:textbox>
          </v:shape>
        </w:pict>
      </w:r>
      <w:bookmarkStart w:id="15" w:name="_MON_1234617157"/>
      <w:bookmarkStart w:id="16" w:name="_MON_1236150016"/>
      <w:bookmarkEnd w:id="15"/>
      <w:bookmarkEnd w:id="16"/>
      <w:r>
        <w:rPr>
          <w:lang w:val="fr-CH"/>
        </w:rPr>
        <w:object w:dxaOrig="7553" w:dyaOrig="4522">
          <v:shape id="_x0000_i1030" type="#_x0000_t75" style="width:377.25pt;height:225.75pt" o:ole="">
            <v:imagedata r:id="rId25" o:title="" gain="6.25" grayscale="t"/>
            <w10:bordertop type="single" width="4"/>
            <w10:borderleft type="single" width="4"/>
            <w10:borderbottom type="single" width="4"/>
            <w10:borderright type="single" width="4"/>
          </v:shape>
          <o:OLEObject Type="Embed" ProgID="Word.Picture.8" ShapeID="_x0000_i1030" DrawAspect="Content" ObjectID="_1394904852" r:id="rId26"/>
        </w:object>
      </w:r>
    </w:p>
    <w:p w:rsidR="00000000" w:rsidRDefault="00000000">
      <w:pPr>
        <w:keepNext/>
        <w:spacing w:after="240"/>
        <w:jc w:val="center"/>
        <w:rPr>
          <w:b/>
          <w:bCs/>
          <w:lang w:val="fr-CH"/>
        </w:rPr>
      </w:pPr>
      <w:r>
        <w:rPr>
          <w:b/>
          <w:bCs/>
          <w:lang w:val="fr-CH"/>
        </w:rPr>
        <w:t xml:space="preserve">B.  Grands principes directeurs de la politique nationale de l’emploi </w:t>
      </w:r>
    </w:p>
    <w:p w:rsidR="00000000" w:rsidRDefault="00000000">
      <w:pPr>
        <w:spacing w:after="240"/>
        <w:rPr>
          <w:lang w:val="fr-CH"/>
        </w:rPr>
      </w:pPr>
      <w:r>
        <w:rPr>
          <w:lang w:val="fr-CH"/>
        </w:rPr>
        <w:t>167.</w:t>
      </w:r>
      <w:r>
        <w:rPr>
          <w:lang w:val="fr-CH"/>
        </w:rPr>
        <w:tab/>
        <w:t>Se conformant aux caractéristiques du marché du travail du pays, la politique de l’emploi est axée sur les aspects suivants :</w:t>
      </w:r>
    </w:p>
    <w:p w:rsidR="00000000" w:rsidRDefault="00000000">
      <w:pPr>
        <w:numPr>
          <w:ilvl w:val="0"/>
          <w:numId w:val="100"/>
        </w:numPr>
        <w:spacing w:after="240"/>
        <w:rPr>
          <w:lang w:val="fr-CH"/>
        </w:rPr>
      </w:pPr>
      <w:r>
        <w:rPr>
          <w:lang w:val="fr-CH"/>
        </w:rPr>
        <w:t xml:space="preserve">Durabilité des conditions macroéconomiques et sociales favorables en vue de promouvoir l’investissement privé pour créer des emplois.  </w:t>
      </w:r>
    </w:p>
    <w:p w:rsidR="00000000" w:rsidRDefault="00000000">
      <w:pPr>
        <w:numPr>
          <w:ilvl w:val="0"/>
          <w:numId w:val="100"/>
        </w:numPr>
        <w:spacing w:after="240"/>
        <w:rPr>
          <w:lang w:val="fr-CH"/>
        </w:rPr>
      </w:pPr>
      <w:r>
        <w:rPr>
          <w:lang w:val="fr-CH"/>
        </w:rPr>
        <w:t>Intégrer l’objectif de l’emploi aux politiques concernant le commerce, la production, l’éducation, les migrations, la formation professionnelle et la sécurité sociale.</w:t>
      </w:r>
    </w:p>
    <w:p w:rsidR="00000000" w:rsidRDefault="00000000">
      <w:pPr>
        <w:numPr>
          <w:ilvl w:val="0"/>
          <w:numId w:val="100"/>
        </w:numPr>
        <w:spacing w:after="240"/>
        <w:rPr>
          <w:lang w:val="fr-CH"/>
        </w:rPr>
      </w:pPr>
      <w:r>
        <w:rPr>
          <w:lang w:val="fr-CH"/>
        </w:rPr>
        <w:t xml:space="preserve">Promotion du développement des microentreprises et des petites entreprises reposant sur la création des conditions nécessaires à la facilitation de la structuration en vue de l’accès au crédit, à l’assistance technique et à la formation en vue de promouvoir l’accès à des postes de chef d’entreprise.  </w:t>
      </w:r>
    </w:p>
    <w:p w:rsidR="00000000" w:rsidRDefault="00000000">
      <w:pPr>
        <w:numPr>
          <w:ilvl w:val="0"/>
          <w:numId w:val="100"/>
        </w:numPr>
        <w:spacing w:after="240"/>
        <w:rPr>
          <w:lang w:val="fr-CH"/>
        </w:rPr>
      </w:pPr>
      <w:r>
        <w:rPr>
          <w:lang w:val="fr-CH"/>
        </w:rPr>
        <w:t xml:space="preserve">Valorisation des ressources humaines en améliorant leurs conditions d’employabilité, en stimulant l’initiative privée et en mettant à leur disposition des services de formation, d’orientation et d’intermédiation professionnelles. La formation doit être adaptée aux besoins des entreprises et du développement technologique.  </w:t>
      </w:r>
    </w:p>
    <w:p w:rsidR="00000000" w:rsidRDefault="00000000">
      <w:pPr>
        <w:numPr>
          <w:ilvl w:val="0"/>
          <w:numId w:val="100"/>
        </w:numPr>
        <w:spacing w:after="240"/>
        <w:rPr>
          <w:lang w:val="fr-CH"/>
        </w:rPr>
      </w:pPr>
      <w:r>
        <w:rPr>
          <w:lang w:val="fr-CH"/>
        </w:rPr>
        <w:t xml:space="preserve">La promotion du dialogue social en vue d’impulser les adaptations normatives pouvant inciter les employeurs à recruter et fonder la modernisation et le renforcement institutionnel et juridique.  </w:t>
      </w:r>
    </w:p>
    <w:p w:rsidR="00000000" w:rsidRDefault="00000000">
      <w:pPr>
        <w:numPr>
          <w:ilvl w:val="0"/>
          <w:numId w:val="100"/>
        </w:numPr>
        <w:spacing w:after="240"/>
        <w:rPr>
          <w:lang w:val="fr-CH"/>
        </w:rPr>
      </w:pPr>
      <w:r>
        <w:rPr>
          <w:lang w:val="fr-CH"/>
        </w:rPr>
        <w:t xml:space="preserve">Appui important à l’amélioration de la production agricole et de l’élevage, en poussant à la création de </w:t>
      </w:r>
      <w:r>
        <w:rPr>
          <w:i/>
          <w:iCs/>
          <w:lang w:val="fr-CH"/>
        </w:rPr>
        <w:t>clusters</w:t>
      </w:r>
      <w:r>
        <w:rPr>
          <w:lang w:val="fr-CH"/>
        </w:rPr>
        <w:t xml:space="preserve"> (production en chaîne).  L’appui au secteur rural est essentiel parce qu’il sert également à prévenir l’exode rural.  </w:t>
      </w:r>
    </w:p>
    <w:p w:rsidR="00000000" w:rsidRDefault="00000000">
      <w:pPr>
        <w:keepLines/>
        <w:numPr>
          <w:ilvl w:val="0"/>
          <w:numId w:val="100"/>
        </w:numPr>
        <w:spacing w:after="240"/>
        <w:rPr>
          <w:lang w:val="fr-CH"/>
        </w:rPr>
      </w:pPr>
      <w:r>
        <w:rPr>
          <w:lang w:val="fr-CH"/>
        </w:rPr>
        <w:t xml:space="preserve">Élaboration de plans et de programmes spéciaux portant sur les problématiques de l’emploi de groupes de population spécifiques : programmes et mesures de nature à favoriser l’emploi des jeunes et des femmes, programmes de réinsertion professionnelle de groupes spécifiques, etc.  </w:t>
      </w:r>
    </w:p>
    <w:p w:rsidR="00000000" w:rsidRDefault="00000000">
      <w:pPr>
        <w:autoSpaceDE w:val="0"/>
        <w:autoSpaceDN w:val="0"/>
        <w:adjustRightInd w:val="0"/>
        <w:spacing w:after="240"/>
        <w:jc w:val="center"/>
        <w:rPr>
          <w:b/>
          <w:bCs/>
          <w:lang w:val="fr-CH"/>
        </w:rPr>
      </w:pPr>
      <w:r>
        <w:rPr>
          <w:b/>
          <w:bCs/>
          <w:lang w:val="fr-CH"/>
        </w:rPr>
        <w:t xml:space="preserve">C.  Droit de choisir librement un emploi </w:t>
      </w:r>
    </w:p>
    <w:p w:rsidR="00000000" w:rsidRDefault="00000000">
      <w:pPr>
        <w:autoSpaceDE w:val="0"/>
        <w:autoSpaceDN w:val="0"/>
        <w:adjustRightInd w:val="0"/>
        <w:spacing w:after="240"/>
        <w:rPr>
          <w:bCs/>
          <w:lang w:val="fr-CH"/>
        </w:rPr>
      </w:pPr>
      <w:r>
        <w:rPr>
          <w:bCs/>
          <w:lang w:val="fr-CH"/>
        </w:rPr>
        <w:t>168.</w:t>
      </w:r>
      <w:r>
        <w:rPr>
          <w:bCs/>
          <w:lang w:val="fr-CH"/>
        </w:rPr>
        <w:tab/>
        <w:t>En ce qui concerne les dispositions légales et administratives visant à garantir le droit de choisir librement un emploi, ainsi que celles grâce auxquelles les conditions d’emploi ne limitent pas les libertés politiques et économiques individuelles, l’État paraguayen a adopté les dispositions ci-après (s’agissant, en particulier, du congé pour les jours d’élections).</w:t>
      </w:r>
    </w:p>
    <w:p w:rsidR="00000000" w:rsidRDefault="00000000">
      <w:pPr>
        <w:autoSpaceDE w:val="0"/>
        <w:autoSpaceDN w:val="0"/>
        <w:adjustRightInd w:val="0"/>
        <w:spacing w:after="240"/>
        <w:rPr>
          <w:b/>
          <w:bCs/>
          <w:lang w:val="fr-CH"/>
        </w:rPr>
      </w:pPr>
      <w:r>
        <w:rPr>
          <w:b/>
          <w:bCs/>
          <w:lang w:val="fr-CH"/>
        </w:rPr>
        <w:t>1.</w:t>
      </w:r>
      <w:r>
        <w:rPr>
          <w:b/>
          <w:bCs/>
          <w:lang w:val="fr-CH"/>
        </w:rPr>
        <w:tab/>
        <w:t xml:space="preserve">Mesures législatives </w:t>
      </w:r>
    </w:p>
    <w:p w:rsidR="00000000" w:rsidRDefault="00000000">
      <w:pPr>
        <w:autoSpaceDE w:val="0"/>
        <w:autoSpaceDN w:val="0"/>
        <w:adjustRightInd w:val="0"/>
        <w:rPr>
          <w:lang w:val="fr-CH"/>
        </w:rPr>
      </w:pPr>
      <w:r>
        <w:rPr>
          <w:bCs/>
          <w:lang w:val="fr-CH"/>
        </w:rPr>
        <w:t>169.</w:t>
      </w:r>
      <w:r>
        <w:rPr>
          <w:bCs/>
          <w:lang w:val="fr-CH"/>
        </w:rPr>
        <w:tab/>
      </w:r>
      <w:r>
        <w:rPr>
          <w:b/>
          <w:lang w:val="fr-CH"/>
        </w:rPr>
        <w:t>Constitution.</w:t>
      </w:r>
      <w:r>
        <w:rPr>
          <w:bCs/>
          <w:lang w:val="fr-CH"/>
        </w:rPr>
        <w:t xml:space="preserve">  L</w:t>
      </w:r>
      <w:r>
        <w:rPr>
          <w:lang w:val="fr-CH"/>
        </w:rPr>
        <w:t>a Constitution rassemble dans ses articles les principes directeurs de la politique de l’emploi, en ce qui concerne spécifiquement l’objectif du plein emploi, l’équité, le développement des coopératives, la réforme agraire et le développement rural, la formation professionnelle et l’enseignement technique. Elle confère à l’État la fonction consistant à assurer la qualité de la vie "</w:t>
      </w:r>
      <w:r>
        <w:rPr>
          <w:lang w:val="fr-CH" w:eastAsia="fr-FR"/>
        </w:rPr>
        <w:t>par des plans et des politiques qui tiennent compte de facteurs déterminants, comme l’extrême pauvreté et les handicaps liés à l’invalidité ou à l’âge</w:t>
      </w:r>
      <w:r>
        <w:rPr>
          <w:lang w:val="fr-CH"/>
        </w:rPr>
        <w:t>".  "L’État favorisera également l’étude des facteurs de population et de leurs liens avec le développement économique et social, la préservation de l’environnement et la qualité de la vie de la population", comme le stipule l’article 6, "De la qualité de la vie", titre II, chapitre I.</w:t>
      </w:r>
    </w:p>
    <w:p w:rsidR="00000000" w:rsidRDefault="00000000">
      <w:pPr>
        <w:autoSpaceDE w:val="0"/>
        <w:autoSpaceDN w:val="0"/>
        <w:adjustRightInd w:val="0"/>
        <w:rPr>
          <w:lang w:val="fr-CH"/>
        </w:rPr>
      </w:pPr>
    </w:p>
    <w:p w:rsidR="00000000" w:rsidRDefault="00000000">
      <w:pPr>
        <w:autoSpaceDE w:val="0"/>
        <w:autoSpaceDN w:val="0"/>
        <w:adjustRightInd w:val="0"/>
        <w:rPr>
          <w:lang w:val="fr-CH" w:eastAsia="fr-FR"/>
        </w:rPr>
      </w:pPr>
      <w:r>
        <w:rPr>
          <w:lang w:val="fr-CH"/>
        </w:rPr>
        <w:t>170.</w:t>
      </w:r>
      <w:r>
        <w:rPr>
          <w:lang w:val="fr-CH"/>
        </w:rPr>
        <w:tab/>
        <w:t>L’article 87, chapitre VIII, "Du travail", section I, "Des droits du travail", se réfère à l’engagement pris par l’État de favoriser le plein emploi. Il dispose expressément ce qui suit :  "L’État</w:t>
      </w:r>
      <w:r>
        <w:rPr>
          <w:rFonts w:ascii="Courier" w:hAnsi="Courier" w:cs="Courier"/>
          <w:sz w:val="20"/>
          <w:szCs w:val="20"/>
          <w:lang w:val="fr-CH" w:eastAsia="fr-FR"/>
        </w:rPr>
        <w:t xml:space="preserve"> </w:t>
      </w:r>
      <w:r>
        <w:rPr>
          <w:lang w:val="fr-CH" w:eastAsia="fr-FR"/>
        </w:rPr>
        <w:t>promeut des politiques visant le plein emploi et la formation professionnelle,</w:t>
      </w:r>
    </w:p>
    <w:p w:rsidR="00000000" w:rsidRDefault="00000000">
      <w:pPr>
        <w:autoSpaceDE w:val="0"/>
        <w:autoSpaceDN w:val="0"/>
        <w:adjustRightInd w:val="0"/>
        <w:spacing w:after="240"/>
        <w:rPr>
          <w:lang w:val="fr-CH"/>
        </w:rPr>
      </w:pPr>
      <w:r>
        <w:rPr>
          <w:lang w:val="fr-CH" w:eastAsia="fr-FR"/>
        </w:rPr>
        <w:t>préférence étant donnée aux travailleurs paraguayens</w:t>
      </w:r>
      <w:r>
        <w:rPr>
          <w:lang w:val="fr-CH"/>
        </w:rPr>
        <w:t>".</w:t>
      </w:r>
    </w:p>
    <w:p w:rsidR="00000000" w:rsidRDefault="00000000">
      <w:pPr>
        <w:autoSpaceDE w:val="0"/>
        <w:autoSpaceDN w:val="0"/>
        <w:adjustRightInd w:val="0"/>
        <w:spacing w:after="240"/>
        <w:rPr>
          <w:lang w:val="fr-CH"/>
        </w:rPr>
      </w:pPr>
      <w:r>
        <w:rPr>
          <w:bCs/>
          <w:iCs/>
          <w:lang w:val="fr-CH"/>
        </w:rPr>
        <w:t>171.</w:t>
      </w:r>
      <w:r>
        <w:rPr>
          <w:bCs/>
          <w:iCs/>
          <w:lang w:val="fr-CH"/>
        </w:rPr>
        <w:tab/>
      </w:r>
      <w:r>
        <w:rPr>
          <w:bCs/>
          <w:i/>
          <w:lang w:val="fr-CH"/>
        </w:rPr>
        <w:t xml:space="preserve">Équité.  </w:t>
      </w:r>
      <w:r>
        <w:rPr>
          <w:bCs/>
          <w:iCs/>
          <w:lang w:val="fr-CH"/>
        </w:rPr>
        <w:t xml:space="preserve">L’article </w:t>
      </w:r>
      <w:r>
        <w:rPr>
          <w:lang w:val="fr-CH"/>
        </w:rPr>
        <w:t xml:space="preserve">107, chapitre IX, "Des droits économiques et de la réforme agraire", section I, "Des droits économiques ", dispose que "(t)oute personne a le droit de se livrer à l’activité économique licite de son choix, dans le cadre d’un régime d’égalité des chances", ce qui inscrit l’exercice du droit au travail dans un contexte d’équité et de liberté de choix.  </w:t>
      </w:r>
    </w:p>
    <w:p w:rsidR="00000000" w:rsidRDefault="00000000">
      <w:pPr>
        <w:autoSpaceDE w:val="0"/>
        <w:autoSpaceDN w:val="0"/>
        <w:adjustRightInd w:val="0"/>
        <w:rPr>
          <w:lang w:val="fr-CH"/>
        </w:rPr>
      </w:pPr>
      <w:r>
        <w:rPr>
          <w:bCs/>
          <w:iCs/>
          <w:lang w:val="fr-CH"/>
        </w:rPr>
        <w:t>172.</w:t>
      </w:r>
      <w:r>
        <w:rPr>
          <w:bCs/>
          <w:iCs/>
          <w:lang w:val="fr-CH"/>
        </w:rPr>
        <w:tab/>
      </w:r>
      <w:r>
        <w:rPr>
          <w:bCs/>
          <w:i/>
          <w:lang w:val="fr-CH"/>
        </w:rPr>
        <w:t xml:space="preserve">Formation au travail.  </w:t>
      </w:r>
      <w:r>
        <w:rPr>
          <w:bCs/>
          <w:iCs/>
          <w:lang w:val="fr-CH"/>
        </w:rPr>
        <w:t xml:space="preserve">L’article </w:t>
      </w:r>
      <w:r>
        <w:rPr>
          <w:lang w:val="fr-CH"/>
        </w:rPr>
        <w:t xml:space="preserve">78, chapitre VII, "De l’éducation et de la culture", stipule que "L’État favoriser la formation au travail par l’enseignement technique </w:t>
      </w:r>
      <w:r>
        <w:rPr>
          <w:lang w:val="fr-CH" w:eastAsia="fr-FR"/>
        </w:rPr>
        <w:t>l’objectif visé étant de mettre en valeur les ressources humaines que demande le développement national</w:t>
      </w:r>
      <w:r>
        <w:rPr>
          <w:lang w:val="fr-CH"/>
        </w:rPr>
        <w:t>".</w:t>
      </w:r>
    </w:p>
    <w:p w:rsidR="00000000" w:rsidRDefault="00000000">
      <w:pPr>
        <w:pStyle w:val="Header"/>
        <w:tabs>
          <w:tab w:val="clear" w:pos="4252"/>
        </w:tabs>
        <w:autoSpaceDE w:val="0"/>
        <w:autoSpaceDN w:val="0"/>
        <w:adjustRightInd w:val="0"/>
        <w:rPr>
          <w:lang w:val="fr-CH"/>
        </w:rPr>
      </w:pPr>
    </w:p>
    <w:p w:rsidR="00000000" w:rsidRDefault="00000000">
      <w:pPr>
        <w:autoSpaceDE w:val="0"/>
        <w:autoSpaceDN w:val="0"/>
        <w:adjustRightInd w:val="0"/>
        <w:spacing w:after="240"/>
        <w:rPr>
          <w:lang w:val="fr-CH"/>
        </w:rPr>
      </w:pPr>
      <w:r>
        <w:rPr>
          <w:bCs/>
          <w:iCs/>
          <w:lang w:val="fr-CH"/>
        </w:rPr>
        <w:t>173.</w:t>
      </w:r>
      <w:r>
        <w:rPr>
          <w:bCs/>
          <w:iCs/>
          <w:lang w:val="fr-CH"/>
        </w:rPr>
        <w:tab/>
      </w:r>
      <w:r>
        <w:rPr>
          <w:bCs/>
          <w:i/>
          <w:lang w:val="fr-CH"/>
        </w:rPr>
        <w:t xml:space="preserve">Promotion des coopératives.  </w:t>
      </w:r>
      <w:r>
        <w:rPr>
          <w:bCs/>
          <w:iCs/>
          <w:lang w:val="fr-CH"/>
        </w:rPr>
        <w:t>L’a</w:t>
      </w:r>
      <w:r>
        <w:rPr>
          <w:lang w:val="fr-CH"/>
        </w:rPr>
        <w:t>rticle 113, chapitre IX, "Des droits économiques et de la réforme agraire", section I, "Des droits économiques", dispose que :  "L’État favorisera l’entreprise coopérative et les autres formes associatives de production de biens et de services, fondées sur la solidarité et la rentabilité sociale, auxquelles il garantira la liberté d’organisation et l’autonomie ...".</w:t>
      </w:r>
    </w:p>
    <w:p w:rsidR="00000000" w:rsidRDefault="00000000">
      <w:pPr>
        <w:autoSpaceDE w:val="0"/>
        <w:autoSpaceDN w:val="0"/>
        <w:adjustRightInd w:val="0"/>
        <w:rPr>
          <w:lang w:val="fr-CH"/>
        </w:rPr>
      </w:pPr>
      <w:r>
        <w:rPr>
          <w:bCs/>
          <w:iCs/>
          <w:lang w:val="fr-CH"/>
        </w:rPr>
        <w:t>174.</w:t>
      </w:r>
      <w:r>
        <w:rPr>
          <w:bCs/>
          <w:iCs/>
          <w:lang w:val="fr-CH"/>
        </w:rPr>
        <w:tab/>
      </w:r>
      <w:r>
        <w:rPr>
          <w:bCs/>
          <w:i/>
          <w:lang w:val="fr-CH"/>
        </w:rPr>
        <w:t xml:space="preserve">Développement rural et réforme agraire.  </w:t>
      </w:r>
      <w:r>
        <w:rPr>
          <w:bCs/>
          <w:iCs/>
          <w:lang w:val="fr-CH"/>
        </w:rPr>
        <w:t>L’a</w:t>
      </w:r>
      <w:r>
        <w:rPr>
          <w:lang w:val="fr-CH"/>
        </w:rPr>
        <w:t xml:space="preserve">rticle 115, "Des bases de la réforme agraire et du développement rural", stipule que "(l)a réforme agraire et le développement rural </w:t>
      </w:r>
      <w:r>
        <w:rPr>
          <w:lang w:val="fr-CH" w:eastAsia="fr-FR"/>
        </w:rPr>
        <w:t>doivent être mis en oeuvre conformément aux principes ci-après</w:t>
      </w:r>
      <w:r>
        <w:rPr>
          <w:lang w:val="fr-CH"/>
        </w:rPr>
        <w:t xml:space="preserve"> :</w:t>
      </w:r>
    </w:p>
    <w:p w:rsidR="00000000" w:rsidRDefault="00000000">
      <w:pPr>
        <w:autoSpaceDE w:val="0"/>
        <w:autoSpaceDN w:val="0"/>
        <w:adjustRightInd w:val="0"/>
        <w:rPr>
          <w:lang w:val="fr-CH"/>
        </w:rPr>
      </w:pPr>
    </w:p>
    <w:p w:rsidR="00000000" w:rsidRDefault="00000000">
      <w:pPr>
        <w:numPr>
          <w:ilvl w:val="0"/>
          <w:numId w:val="101"/>
        </w:numPr>
        <w:autoSpaceDE w:val="0"/>
        <w:autoSpaceDN w:val="0"/>
        <w:adjustRightInd w:val="0"/>
        <w:rPr>
          <w:lang w:val="fr-CH"/>
        </w:rPr>
      </w:pPr>
      <w:r>
        <w:rPr>
          <w:lang w:val="fr-CH" w:eastAsia="fr-FR"/>
        </w:rPr>
        <w:t>Adoption d’un régime fiscal et d’autres mesures destinés à encourager la production, à décourager le système des latifundia et à garantir le développement des petites et moyennes exploitations rurales, selon les conditions propres à chaque zone</w:t>
      </w:r>
      <w:r>
        <w:rPr>
          <w:lang w:val="fr-CH"/>
        </w:rPr>
        <w:t>;</w:t>
      </w:r>
    </w:p>
    <w:p w:rsidR="00000000" w:rsidRDefault="00000000">
      <w:pPr>
        <w:autoSpaceDE w:val="0"/>
        <w:autoSpaceDN w:val="0"/>
        <w:adjustRightInd w:val="0"/>
        <w:ind w:left="567"/>
        <w:rPr>
          <w:lang w:val="fr-CH"/>
        </w:rPr>
      </w:pPr>
    </w:p>
    <w:p w:rsidR="00000000" w:rsidRDefault="00000000">
      <w:pPr>
        <w:numPr>
          <w:ilvl w:val="0"/>
          <w:numId w:val="101"/>
        </w:numPr>
        <w:autoSpaceDE w:val="0"/>
        <w:autoSpaceDN w:val="0"/>
        <w:adjustRightInd w:val="0"/>
        <w:rPr>
          <w:lang w:val="fr-CH"/>
        </w:rPr>
      </w:pPr>
      <w:r>
        <w:rPr>
          <w:lang w:val="fr-CH" w:eastAsia="fr-FR"/>
        </w:rPr>
        <w:t>Rationalisation et réglementation de l’utilisation des terres et des pratiques de culture pour empêcher la dégradation des sols, et promotion d’une production agricole et d’un élevage intensifs et diversifiés</w:t>
      </w:r>
      <w:r>
        <w:rPr>
          <w:lang w:val="fr-CH"/>
        </w:rPr>
        <w:t>;</w:t>
      </w:r>
    </w:p>
    <w:p w:rsidR="00000000" w:rsidRDefault="00000000">
      <w:pPr>
        <w:autoSpaceDE w:val="0"/>
        <w:autoSpaceDN w:val="0"/>
        <w:adjustRightInd w:val="0"/>
        <w:rPr>
          <w:lang w:val="fr-CH"/>
        </w:rPr>
      </w:pPr>
    </w:p>
    <w:p w:rsidR="00000000" w:rsidRDefault="00000000">
      <w:pPr>
        <w:numPr>
          <w:ilvl w:val="0"/>
          <w:numId w:val="101"/>
        </w:numPr>
        <w:spacing w:after="240"/>
        <w:rPr>
          <w:lang w:val="fr-CH"/>
        </w:rPr>
      </w:pPr>
      <w:r>
        <w:rPr>
          <w:lang w:val="fr-CH"/>
        </w:rPr>
        <w:t>Promotion de la petite et de la moyenne entreprise agricole (...);</w:t>
      </w:r>
    </w:p>
    <w:p w:rsidR="00000000" w:rsidRDefault="00000000">
      <w:pPr>
        <w:numPr>
          <w:ilvl w:val="0"/>
          <w:numId w:val="101"/>
        </w:numPr>
        <w:autoSpaceDE w:val="0"/>
        <w:autoSpaceDN w:val="0"/>
        <w:adjustRightInd w:val="0"/>
        <w:rPr>
          <w:lang w:val="fr-CH"/>
        </w:rPr>
      </w:pPr>
      <w:r>
        <w:rPr>
          <w:lang w:val="fr-CH" w:eastAsia="fr-FR"/>
        </w:rPr>
        <w:t>Formation des agriculteurs et de leur famille, pour les aider à devenir des agents actifs du développement national</w:t>
      </w:r>
      <w:r>
        <w:rPr>
          <w:lang w:val="fr-CH"/>
        </w:rPr>
        <w:t>;</w:t>
      </w:r>
    </w:p>
    <w:p w:rsidR="00000000" w:rsidRDefault="00000000">
      <w:pPr>
        <w:autoSpaceDE w:val="0"/>
        <w:autoSpaceDN w:val="0"/>
        <w:adjustRightInd w:val="0"/>
        <w:ind w:left="567"/>
        <w:rPr>
          <w:lang w:val="fr-CH"/>
        </w:rPr>
      </w:pPr>
    </w:p>
    <w:p w:rsidR="00000000" w:rsidRDefault="00000000">
      <w:pPr>
        <w:numPr>
          <w:ilvl w:val="0"/>
          <w:numId w:val="102"/>
        </w:numPr>
        <w:autoSpaceDE w:val="0"/>
        <w:autoSpaceDN w:val="0"/>
        <w:adjustRightInd w:val="0"/>
        <w:rPr>
          <w:lang w:val="fr-CH"/>
        </w:rPr>
      </w:pPr>
      <w:r>
        <w:rPr>
          <w:lang w:val="fr-CH" w:eastAsia="fr-FR"/>
        </w:rPr>
        <w:t>Adoption de politiques propres à stimuler l’intérêt de la population pour les activités agricoles en créant des centres de formation professionnelle dans les zones rurales</w:t>
      </w:r>
      <w:r>
        <w:rPr>
          <w:lang w:val="fr-CH"/>
        </w:rPr>
        <w:t>".</w:t>
      </w:r>
    </w:p>
    <w:p w:rsidR="00000000" w:rsidRDefault="00000000">
      <w:pPr>
        <w:autoSpaceDE w:val="0"/>
        <w:autoSpaceDN w:val="0"/>
        <w:adjustRightInd w:val="0"/>
        <w:ind w:left="927" w:hanging="327"/>
        <w:rPr>
          <w:lang w:val="fr-CH"/>
        </w:rPr>
      </w:pPr>
    </w:p>
    <w:p w:rsidR="00000000" w:rsidRDefault="00000000">
      <w:pPr>
        <w:keepNext/>
        <w:autoSpaceDE w:val="0"/>
        <w:autoSpaceDN w:val="0"/>
        <w:adjustRightInd w:val="0"/>
        <w:spacing w:after="240"/>
        <w:rPr>
          <w:lang w:val="fr-CH"/>
        </w:rPr>
      </w:pPr>
      <w:r>
        <w:rPr>
          <w:bCs/>
          <w:lang w:val="fr-CH"/>
        </w:rPr>
        <w:t>175.</w:t>
      </w:r>
      <w:r>
        <w:rPr>
          <w:bCs/>
          <w:lang w:val="fr-CH"/>
        </w:rPr>
        <w:tab/>
      </w:r>
      <w:r>
        <w:rPr>
          <w:bCs/>
          <w:i/>
          <w:iCs/>
          <w:lang w:val="fr-CH"/>
        </w:rPr>
        <w:t xml:space="preserve">Code du travail - Loi Nº 213/93.  </w:t>
      </w:r>
      <w:r>
        <w:rPr>
          <w:bCs/>
          <w:lang w:val="fr-CH"/>
        </w:rPr>
        <w:t xml:space="preserve">Chapitre </w:t>
      </w:r>
      <w:r>
        <w:rPr>
          <w:lang w:val="fr-CH"/>
        </w:rPr>
        <w:t xml:space="preserve">II, "Du travail et de ses garanties":  </w:t>
      </w:r>
    </w:p>
    <w:p w:rsidR="00000000" w:rsidRDefault="00000000">
      <w:pPr>
        <w:autoSpaceDE w:val="0"/>
        <w:autoSpaceDN w:val="0"/>
        <w:adjustRightInd w:val="0"/>
        <w:ind w:left="1134" w:hanging="534"/>
        <w:rPr>
          <w:lang w:val="fr-CH"/>
        </w:rPr>
      </w:pPr>
      <w:r>
        <w:rPr>
          <w:b/>
          <w:lang w:val="fr-CH"/>
        </w:rPr>
        <w:t>–</w:t>
      </w:r>
      <w:r>
        <w:rPr>
          <w:b/>
          <w:lang w:val="fr-CH"/>
        </w:rPr>
        <w:tab/>
      </w:r>
      <w:r>
        <w:rPr>
          <w:bCs/>
          <w:i/>
          <w:iCs/>
          <w:lang w:val="fr-CH"/>
        </w:rPr>
        <w:t xml:space="preserve">Article 9 :  </w:t>
      </w:r>
      <w:r>
        <w:rPr>
          <w:lang w:val="fr-CH"/>
        </w:rPr>
        <w:t>"</w:t>
      </w:r>
      <w:r>
        <w:rPr>
          <w:lang w:val="fr-CH" w:eastAsia="fr-FR"/>
        </w:rPr>
        <w:t>Le travail est un droit et un devoir social qui jouit de la protection de l’État. Il ne doit pas être considéré comme une marchandise. Il exige le respect des libertés et de la dignité de celui qui l’accomplit et doit être exercé dans des conditions qui garantissent au travailleur, père ou mère de famille, la vie, la santé et un niveau économique correspondant à ses responsabilités</w:t>
      </w:r>
      <w:r>
        <w:rPr>
          <w:lang w:val="fr-CH"/>
        </w:rPr>
        <w:t>.  Le travailleur ne peut faire l’objet d’une discrimination fondée sur le handicap physique, la race, la couleur, le sexe, la religion, les opinions politiques ou la situation sociale".</w:t>
      </w:r>
    </w:p>
    <w:p w:rsidR="00000000" w:rsidRDefault="00000000">
      <w:pPr>
        <w:autoSpaceDE w:val="0"/>
        <w:autoSpaceDN w:val="0"/>
        <w:adjustRightInd w:val="0"/>
        <w:ind w:left="960" w:hanging="360"/>
        <w:rPr>
          <w:lang w:val="fr-CH"/>
        </w:rPr>
      </w:pPr>
    </w:p>
    <w:p w:rsidR="00000000" w:rsidRDefault="00000000">
      <w:pPr>
        <w:numPr>
          <w:ilvl w:val="0"/>
          <w:numId w:val="103"/>
        </w:numPr>
        <w:spacing w:after="240"/>
        <w:rPr>
          <w:lang w:val="fr-CH"/>
        </w:rPr>
      </w:pPr>
      <w:r>
        <w:rPr>
          <w:bCs/>
          <w:i/>
          <w:iCs/>
          <w:lang w:val="fr-CH"/>
        </w:rPr>
        <w:t xml:space="preserve">Article 15 :  </w:t>
      </w:r>
      <w:r>
        <w:rPr>
          <w:lang w:val="fr-CH"/>
        </w:rPr>
        <w:t>"Tout travailleur doit pouvoir mener une existence digne et avoir droit à des conditions de travail équitables, recevoir une formation professionnelle et technique pour se perfectionner, obtenir de meilleurs salaires et contribuer efficacement au progrès de la nation".</w:t>
      </w:r>
    </w:p>
    <w:p w:rsidR="00000000" w:rsidRDefault="00000000">
      <w:pPr>
        <w:numPr>
          <w:ilvl w:val="0"/>
          <w:numId w:val="103"/>
        </w:numPr>
        <w:spacing w:after="240"/>
        <w:rPr>
          <w:lang w:val="fr-CH"/>
        </w:rPr>
      </w:pPr>
      <w:r>
        <w:rPr>
          <w:bCs/>
          <w:i/>
          <w:iCs/>
          <w:lang w:val="fr-CH"/>
        </w:rPr>
        <w:t xml:space="preserve">Article 16 :  </w:t>
      </w:r>
      <w:r>
        <w:rPr>
          <w:lang w:val="fr-CH"/>
        </w:rPr>
        <w:t>"L’État s’emploie à assurer une formation technique et professionnelle aux travailleurs qui leur permette de se perfectionner et, partant, d’obtenir de meilleurs salaires et d’être plus productifs. Il doit aussi appliquer une politique économique qui maintienne un juste équilibre entre l’offre et la demande de main-d'œuvre, offrir un emploi approprié aux chômeurs ou à ceux qui ne travaillent pas à plein temps pour des raisons dont ils ne sont pas maîtres, ainsi qu’aux handicapés physiques ou mentaux,   aux personnes âgées et aux anciens combattants".</w:t>
      </w:r>
    </w:p>
    <w:p w:rsidR="00000000" w:rsidRDefault="00000000">
      <w:pPr>
        <w:pStyle w:val="xl23"/>
        <w:autoSpaceDE w:val="0"/>
        <w:autoSpaceDN w:val="0"/>
        <w:adjustRightInd w:val="0"/>
        <w:spacing w:before="0" w:beforeAutospacing="0" w:after="240" w:afterAutospacing="0"/>
        <w:rPr>
          <w:rFonts w:ascii="Times New Roman" w:hAnsi="Times New Roman" w:cs="Times New Roman"/>
          <w:lang w:val="fr-CH" w:eastAsia="en-US"/>
        </w:rPr>
      </w:pPr>
      <w:r>
        <w:rPr>
          <w:rFonts w:ascii="Times New Roman" w:hAnsi="Times New Roman" w:cs="Times New Roman"/>
          <w:lang w:val="fr-CH" w:eastAsia="en-US"/>
        </w:rPr>
        <w:t>2.</w:t>
      </w:r>
      <w:r>
        <w:rPr>
          <w:rFonts w:ascii="Times New Roman" w:hAnsi="Times New Roman" w:cs="Times New Roman"/>
          <w:lang w:val="fr-CH" w:eastAsia="en-US"/>
        </w:rPr>
        <w:tab/>
        <w:t>Mesures administratives</w:t>
      </w:r>
    </w:p>
    <w:p w:rsidR="00000000" w:rsidRDefault="00000000">
      <w:pPr>
        <w:autoSpaceDE w:val="0"/>
        <w:autoSpaceDN w:val="0"/>
        <w:adjustRightInd w:val="0"/>
        <w:spacing w:after="240"/>
        <w:rPr>
          <w:lang w:val="fr-CH"/>
        </w:rPr>
      </w:pPr>
      <w:r>
        <w:rPr>
          <w:lang w:val="fr-CH"/>
        </w:rPr>
        <w:t>176.</w:t>
      </w:r>
      <w:r>
        <w:rPr>
          <w:lang w:val="fr-CH"/>
        </w:rPr>
        <w:tab/>
        <w:t xml:space="preserve">La politique de l’emploi du Ministère de la justice et du travail a pour objectif général de promouvoir la compétitivité de la production nationale et d’améliorer les conditions d’employabilité de la main-d'œuvre, dans un cadre de justice sociale.  À cette fin, le Ministère applique des politiques actives d’emploi consistant en une mise en oeuvre efficace du système de formation professionnelle par le biais de cours de formation dispensés par le Service national de promotion professionnelle et le Système national de formation professionnelle.  Au cours des trois dernières années, on a formé plus de 100 000 travailleurs. De même, le Ministère assure des services d’appui à l’emploi par le biais des services d’orientation professionnelle, d’information et d’intermédiation de la main-d'œuvre. On procède actuellement au renforcement du Service national de l’emploi. S’agissant de la qualité de l’emploi, le Ministère effectue des contrôles pour s’assurer que les conditions de travail sont bien conformes aux dispositions du Code du travail et des conventions internationales relatives au travail.  </w:t>
      </w:r>
    </w:p>
    <w:p w:rsidR="00000000" w:rsidRDefault="00000000">
      <w:pPr>
        <w:keepNext/>
        <w:spacing w:after="240"/>
        <w:jc w:val="center"/>
        <w:rPr>
          <w:b/>
          <w:bCs/>
          <w:lang w:val="fr-CH"/>
        </w:rPr>
      </w:pPr>
      <w:r>
        <w:rPr>
          <w:b/>
          <w:bCs/>
          <w:lang w:val="fr-CH"/>
        </w:rPr>
        <w:t xml:space="preserve">D.  Obstacles à la réalisation du plein emploi productif </w:t>
      </w:r>
    </w:p>
    <w:p w:rsidR="00000000" w:rsidRDefault="00000000">
      <w:pPr>
        <w:autoSpaceDE w:val="0"/>
        <w:autoSpaceDN w:val="0"/>
        <w:adjustRightInd w:val="0"/>
        <w:spacing w:after="240"/>
        <w:rPr>
          <w:iCs/>
          <w:lang w:val="fr-CH"/>
        </w:rPr>
      </w:pPr>
      <w:r>
        <w:rPr>
          <w:iCs/>
          <w:lang w:val="fr-CH"/>
        </w:rPr>
        <w:t>177.</w:t>
      </w:r>
      <w:r>
        <w:rPr>
          <w:iCs/>
          <w:lang w:val="fr-CH"/>
        </w:rPr>
        <w:tab/>
        <w:t xml:space="preserve">Vu les caractéristiques de la structure économique du pays, dont les centres de production ou usines sont peu nombreux, la majorité des travailleurs exercent leur activité dans des entreprises de petites dimensions. Près de 70 % des travailleurs paraguayens travaillent dans des établissements qui n’emploient pas plus de cinq personnes.  </w:t>
      </w:r>
    </w:p>
    <w:p w:rsidR="00000000" w:rsidRDefault="00000000">
      <w:pPr>
        <w:autoSpaceDE w:val="0"/>
        <w:autoSpaceDN w:val="0"/>
        <w:adjustRightInd w:val="0"/>
        <w:spacing w:after="240"/>
        <w:rPr>
          <w:lang w:val="fr-CH"/>
        </w:rPr>
      </w:pPr>
      <w:r>
        <w:rPr>
          <w:lang w:val="fr-CH"/>
        </w:rPr>
        <w:t>178.</w:t>
      </w:r>
      <w:r>
        <w:rPr>
          <w:lang w:val="fr-CH"/>
        </w:rPr>
        <w:tab/>
        <w:t>Par ailleurs, il existe un décalage tant quantitatif que qualitatif entre l’offre et la demande de travail. L’économie n’est pas capable de créer des emplois en nombre et de qualité suffisants pour satisfaire la demande, mais le degré de qualification de la main-d’oeuvre ne correspond pas aux besoins actuels des offres de travail.  Plus de 60 % des actifs n’ont fait que des études primaires et 7 % seulement des études universitaires. Cette inadaptation entrave naturellement le bon fonctionnement du marché du travail; aussi a-t-on engagé un projet de réforme du système de formation professionnelle afin de relever la productivité et la qualité de la main-d’oeuvre.</w:t>
      </w:r>
    </w:p>
    <w:p w:rsidR="00000000" w:rsidRDefault="00000000">
      <w:pPr>
        <w:autoSpaceDE w:val="0"/>
        <w:autoSpaceDN w:val="0"/>
        <w:adjustRightInd w:val="0"/>
        <w:spacing w:after="240"/>
        <w:rPr>
          <w:lang w:val="fr-CH"/>
        </w:rPr>
      </w:pPr>
      <w:r>
        <w:rPr>
          <w:lang w:val="fr-CH"/>
        </w:rPr>
        <w:t>179.</w:t>
      </w:r>
      <w:r>
        <w:rPr>
          <w:lang w:val="fr-CH"/>
        </w:rPr>
        <w:tab/>
        <w:t xml:space="preserve">D’un autre côté, au cours de la décennie écoulée, le Ministère de la justice et du travail n’a reçu aucune plainte pour fait de discrimination dans le travail fondée sur la race, la religion ou la situation sociale et économique.  La Constitution, le Code du travail et les autres normes de droit positif garantissent à tous les travailleurs le droit à la non-discrimination dans l’emploi et à l’égalité des chances.  </w:t>
      </w:r>
    </w:p>
    <w:p w:rsidR="00000000" w:rsidRDefault="00000000">
      <w:pPr>
        <w:autoSpaceDE w:val="0"/>
        <w:autoSpaceDN w:val="0"/>
        <w:adjustRightInd w:val="0"/>
        <w:spacing w:after="240"/>
        <w:rPr>
          <w:lang w:val="fr-CH"/>
        </w:rPr>
      </w:pPr>
      <w:r>
        <w:rPr>
          <w:lang w:val="fr-CH"/>
        </w:rPr>
        <w:t>180.</w:t>
      </w:r>
      <w:r>
        <w:rPr>
          <w:lang w:val="fr-CH"/>
        </w:rPr>
        <w:tab/>
        <w:t xml:space="preserve">De même, le Service national de l’emploi développe, par le biais d’actions d’orientation professionnelle, des thèmes liés à la non-discrimination et au droit à l’égalité des chances. Le programme d’enseignement primaire et secondaire fait de son côté une place à des contenus portant sur ces droits fondamentaux.  </w:t>
      </w:r>
    </w:p>
    <w:p w:rsidR="00000000" w:rsidRDefault="00000000">
      <w:pPr>
        <w:spacing w:after="240"/>
        <w:jc w:val="center"/>
        <w:rPr>
          <w:b/>
          <w:lang w:val="fr-CH"/>
        </w:rPr>
      </w:pPr>
      <w:r>
        <w:rPr>
          <w:b/>
          <w:lang w:val="fr-CH"/>
        </w:rPr>
        <w:t xml:space="preserve">E.  Rapport de la Cour suprême sur l’article 6 </w:t>
      </w:r>
    </w:p>
    <w:p w:rsidR="00000000" w:rsidRDefault="00000000">
      <w:pPr>
        <w:autoSpaceDE w:val="0"/>
        <w:autoSpaceDN w:val="0"/>
        <w:adjustRightInd w:val="0"/>
        <w:spacing w:after="240"/>
        <w:rPr>
          <w:iCs/>
          <w:lang w:val="fr-CH"/>
        </w:rPr>
      </w:pPr>
      <w:r>
        <w:rPr>
          <w:iCs/>
          <w:lang w:val="fr-CH"/>
        </w:rPr>
        <w:t>181.</w:t>
      </w:r>
      <w:r>
        <w:rPr>
          <w:iCs/>
          <w:lang w:val="fr-CH"/>
        </w:rPr>
        <w:tab/>
        <w:t>Les dispositions législatives susvisées sont favorisées par l’inexistence de couches sociales de faible perméabilité, à l’exception – naturelle – du statut social lié au niveau d’instruction et de formation professionnelle.</w:t>
      </w:r>
      <w:r>
        <w:rPr>
          <w:lang w:val="fr-CH"/>
        </w:rPr>
        <w:t xml:space="preserve">  Néanmoins, il subsiste certaines discriminations liées à des rôles et des conditions de travail donnés pour acquis. C’est le cas pour les employées de maison et les travailleurs ruraux.  La législation du travail défavorise les membres de ces secteurs de l’emploi en autorisant que leur soit versé un salaire inférieur au minimum légal, attendu que ce salaire est en fait complété par les avantages que constituent le logement et la nourriture qu’ils reçoivent dans la maison de leur employeur. Toutefois, la </w:t>
      </w:r>
      <w:r>
        <w:rPr>
          <w:iCs/>
          <w:lang w:val="fr-CH"/>
        </w:rPr>
        <w:t xml:space="preserve">discrimination devient patente lorsque ces travailleurs ne sont pas nourris par leur patron et ne vivent pas en permanence au domicile de ce dernier.  </w:t>
      </w:r>
    </w:p>
    <w:p w:rsidR="00000000" w:rsidRDefault="00000000">
      <w:pPr>
        <w:autoSpaceDE w:val="0"/>
        <w:autoSpaceDN w:val="0"/>
        <w:adjustRightInd w:val="0"/>
        <w:spacing w:after="240"/>
        <w:rPr>
          <w:iCs/>
          <w:lang w:val="fr-CH"/>
        </w:rPr>
      </w:pPr>
      <w:r>
        <w:rPr>
          <w:iCs/>
          <w:lang w:val="fr-CH"/>
        </w:rPr>
        <w:t>182.</w:t>
      </w:r>
      <w:r>
        <w:rPr>
          <w:iCs/>
          <w:lang w:val="fr-CH"/>
        </w:rPr>
        <w:tab/>
        <w:t xml:space="preserve">Il semblerait que la structure socio-économique du pays ne permette pas pour le moment d’améliorer les conditions de travail de ces travailleurs.  Le secteur autochtone, groupe minoritaire appartenant à une autre culture, est un troisième secteur social faisant également l’objet d’une discrimination, mais de fait, cette fois.  En ce qui les concerne, la loi n’établit aucune discrimination, mais, compte tenu de la différence culturelle, ces personnes se heurtent à de sérieuses difficultés s’agissant d’exercer une activité quelconque dans des conditions d’égalité avec leurs concitoyens non autochtones.  Il est clair que, pour ce groupe social, la déclaration d’égalité ne suffit pas; il s’impose de fixer des règles instaurant une discrimination positive  visant à le faire accéder à l’égalité.  </w:t>
      </w:r>
    </w:p>
    <w:p w:rsidR="00000000" w:rsidRDefault="00000000">
      <w:pPr>
        <w:autoSpaceDE w:val="0"/>
        <w:autoSpaceDN w:val="0"/>
        <w:adjustRightInd w:val="0"/>
        <w:spacing w:after="240"/>
        <w:rPr>
          <w:iCs/>
          <w:lang w:val="fr-CH"/>
        </w:rPr>
      </w:pPr>
      <w:r>
        <w:rPr>
          <w:iCs/>
          <w:lang w:val="fr-CH"/>
        </w:rPr>
        <w:t>183.</w:t>
      </w:r>
      <w:r>
        <w:rPr>
          <w:iCs/>
          <w:lang w:val="fr-CH"/>
        </w:rPr>
        <w:tab/>
        <w:t xml:space="preserve">Il y a un quatrième secteur en situation défavorisée, à savoir le groupe des handicapés physiques et mentaux. Une majorité d’entre eux ne peuvent pas obtenir un emploi en raison de leur état de santé; les dispositions légales font supposer qu’ils ont un droit égal à accéder à l’emploi, mais les préjugés d’ordre culturel empêchent la plupart d’entre eux d’exercer effectivement ce droit. Néanmoins, la protection de ce groupe a pu grandement avancer avec la promulgation, en 2002, de la Loi </w:t>
      </w:r>
      <w:r>
        <w:rPr>
          <w:bCs/>
          <w:iCs/>
          <w:lang w:val="fr-CH"/>
        </w:rPr>
        <w:t>N° 1925,</w:t>
      </w:r>
      <w:r>
        <w:rPr>
          <w:iCs/>
          <w:lang w:val="fr-CH"/>
        </w:rPr>
        <w:t xml:space="preserve"> qui a ratifié la Convention interaméricaine sur l’élimination de toutes les formes de discrimination à l’égard des personnes handicapées, et, en 2004, avec l’adoption de la </w:t>
      </w:r>
      <w:r>
        <w:rPr>
          <w:bCs/>
          <w:iCs/>
          <w:lang w:val="fr-CH"/>
        </w:rPr>
        <w:t>Loi N° 2479</w:t>
      </w:r>
      <w:r>
        <w:rPr>
          <w:iCs/>
          <w:lang w:val="fr-CH"/>
        </w:rPr>
        <w:t xml:space="preserve"> "qui rend obligatoire l’intégration des personnes handicapées aux institutions publiques". </w:t>
      </w:r>
      <w:r>
        <w:rPr>
          <w:b/>
          <w:bCs/>
          <w:iCs/>
          <w:lang w:val="fr-CH"/>
        </w:rPr>
        <w:t xml:space="preserve"> </w:t>
      </w:r>
      <w:r>
        <w:rPr>
          <w:bCs/>
          <w:iCs/>
          <w:lang w:val="fr-CH"/>
        </w:rPr>
        <w:t>Le cas de ce groupe étant analogue à celui des autochtones, l’amélioration de la situation de ses membres doit se faire par le biais de mesures d’action positive à inscrire dans la loi.</w:t>
      </w:r>
    </w:p>
    <w:p w:rsidR="00000000" w:rsidRDefault="00000000">
      <w:pPr>
        <w:autoSpaceDE w:val="0"/>
        <w:autoSpaceDN w:val="0"/>
        <w:adjustRightInd w:val="0"/>
        <w:spacing w:after="240"/>
        <w:rPr>
          <w:iCs/>
          <w:lang w:val="fr-CH" w:eastAsia="es-ES"/>
        </w:rPr>
      </w:pPr>
      <w:r>
        <w:rPr>
          <w:iCs/>
          <w:lang w:val="fr-CH" w:eastAsia="es-ES"/>
        </w:rPr>
        <w:t>184.</w:t>
      </w:r>
      <w:r>
        <w:rPr>
          <w:iCs/>
          <w:lang w:val="fr-CH" w:eastAsia="es-ES"/>
        </w:rPr>
        <w:tab/>
        <w:t>On notera également que la protection des droits des personnes atypiques revêt un caractère constitutionnel, comme l’indique l’article 58 de la Constitution, qui régit les politiques publiques en la matière.  Cet article est ainsi libellé :  "Les personnes atypiques se voient garantir la prise en charge de leur santé, de leur éducation, de leurs loisirs et de leur formation professionnelle en vue de leur pleine insertion sociale. L’État met en place une politique de prévention, de traitement, de réadaptation et d’insertion des handicapés physiques, mentaux et sensoriels, auquels il offre les soins spécialisés dont il ont besoin.  Il leur reconnaît la jouissance des droits que la présente Constitution accorde à tous les habitants de la République, au titre de l’égalité des chances, afin de contrebalancer leur handicap".</w:t>
      </w:r>
    </w:p>
    <w:p w:rsidR="00000000" w:rsidRDefault="00000000">
      <w:pPr>
        <w:pStyle w:val="BodyText2"/>
        <w:spacing w:after="240" w:line="240" w:lineRule="auto"/>
        <w:rPr>
          <w:b/>
          <w:bCs/>
          <w:iCs/>
          <w:lang w:val="fr-CH"/>
        </w:rPr>
      </w:pPr>
      <w:r>
        <w:rPr>
          <w:b/>
          <w:bCs/>
          <w:iCs/>
          <w:lang w:val="fr-CH"/>
        </w:rPr>
        <w:t>1.</w:t>
      </w:r>
      <w:r>
        <w:rPr>
          <w:b/>
          <w:bCs/>
          <w:iCs/>
          <w:lang w:val="fr-CH"/>
        </w:rPr>
        <w:tab/>
        <w:t xml:space="preserve">Discrimination fondée sur la langue </w:t>
      </w:r>
    </w:p>
    <w:p w:rsidR="00000000" w:rsidRDefault="00000000">
      <w:pPr>
        <w:autoSpaceDE w:val="0"/>
        <w:autoSpaceDN w:val="0"/>
        <w:adjustRightInd w:val="0"/>
        <w:spacing w:after="240"/>
        <w:rPr>
          <w:iCs/>
          <w:lang w:val="fr-CH"/>
        </w:rPr>
      </w:pPr>
      <w:r>
        <w:rPr>
          <w:iCs/>
          <w:lang w:val="fr-CH"/>
        </w:rPr>
        <w:t>185.</w:t>
      </w:r>
      <w:r>
        <w:rPr>
          <w:iCs/>
          <w:lang w:val="fr-CH"/>
        </w:rPr>
        <w:tab/>
        <w:t>Un autre groupe souffrant d’une discrimination de fait est celui des personnes qui n’ont pas accès à l’usage de la langue espagnole.  Au Paraguay, les personnes monolingues (parlant le guaraní) appartiennent en majorité au monde rural et sont minoritaires en milieu urbain.  Elles souffrent d’une discrimination de fait liée aux difficultés de communication dans le milieu professionnel ainsi que dans le monde judiciaire, qui utilisent exclusivement l’espagnol.  Cette discrimination tend à faire l’objet de solutions à court terme.  Les conditions sont réunies pour qu’il en soit ainsi, puisque la Constitution de 1992 dispose que la langue guaraní est langue officielle au même titre que l’espagnol sur l’ensemble du territoire de la République; il s’ensuit que le guaraní peut être utilisé dans le monde judiciaire, en particulier lors des actions en justice liées au travail.  Toutefois, ce droit n’a pas encore été consolidé par une loi réglementant d’une manière plus spécifique la question des langues officielles du pays. Les secteurs intéressés par le guaraní étudient le projet de loi de réglementation qui sera présenté au Congrès.</w:t>
      </w:r>
    </w:p>
    <w:p w:rsidR="00000000" w:rsidRDefault="00000000">
      <w:pPr>
        <w:keepNext/>
        <w:keepLines/>
        <w:spacing w:after="240"/>
        <w:rPr>
          <w:b/>
          <w:lang w:val="fr-CH"/>
        </w:rPr>
      </w:pPr>
      <w:r>
        <w:rPr>
          <w:b/>
          <w:lang w:val="fr-CH"/>
        </w:rPr>
        <w:t>2.</w:t>
      </w:r>
      <w:r>
        <w:rPr>
          <w:b/>
          <w:lang w:val="fr-CH"/>
        </w:rPr>
        <w:tab/>
        <w:t xml:space="preserve">Modification de la législation nationale </w:t>
      </w:r>
    </w:p>
    <w:p w:rsidR="00000000" w:rsidRDefault="00000000">
      <w:pPr>
        <w:autoSpaceDE w:val="0"/>
        <w:autoSpaceDN w:val="0"/>
        <w:adjustRightInd w:val="0"/>
        <w:spacing w:after="240"/>
        <w:rPr>
          <w:lang w:val="fr-CH"/>
        </w:rPr>
      </w:pPr>
      <w:r>
        <w:rPr>
          <w:lang w:val="fr-CH"/>
        </w:rPr>
        <w:t>186.</w:t>
      </w:r>
      <w:r>
        <w:rPr>
          <w:lang w:val="fr-CH"/>
        </w:rPr>
        <w:tab/>
        <w:t xml:space="preserve">Parmi les modifications à la législation nationale de nature à améliorer le respect des droits consacrés par l’article 6, on peut citer les suivantes. </w:t>
      </w:r>
    </w:p>
    <w:p w:rsidR="00000000" w:rsidRDefault="00000000">
      <w:pPr>
        <w:autoSpaceDE w:val="0"/>
        <w:autoSpaceDN w:val="0"/>
        <w:adjustRightInd w:val="0"/>
        <w:spacing w:after="240"/>
        <w:rPr>
          <w:bCs/>
          <w:lang w:val="fr-CH"/>
        </w:rPr>
      </w:pPr>
      <w:r>
        <w:rPr>
          <w:lang w:val="fr-CH"/>
        </w:rPr>
        <w:t>187.</w:t>
      </w:r>
      <w:r>
        <w:rPr>
          <w:lang w:val="fr-CH"/>
        </w:rPr>
        <w:tab/>
        <w:t>S’agissant du droit à un travail productif et à de justes conditions de travail :</w:t>
      </w:r>
    </w:p>
    <w:p w:rsidR="00000000" w:rsidRDefault="00000000">
      <w:pPr>
        <w:autoSpaceDE w:val="0"/>
        <w:autoSpaceDN w:val="0"/>
        <w:adjustRightInd w:val="0"/>
        <w:spacing w:after="240"/>
        <w:rPr>
          <w:bCs/>
          <w:szCs w:val="36"/>
          <w:lang w:val="fr-CH"/>
        </w:rPr>
      </w:pPr>
      <w:r>
        <w:rPr>
          <w:bCs/>
          <w:szCs w:val="36"/>
          <w:lang w:val="fr-CH"/>
        </w:rPr>
        <w:t>188.</w:t>
      </w:r>
      <w:r>
        <w:rPr>
          <w:bCs/>
          <w:szCs w:val="36"/>
          <w:lang w:val="fr-CH"/>
        </w:rPr>
        <w:tab/>
        <w:t xml:space="preserve">La </w:t>
      </w:r>
      <w:r>
        <w:rPr>
          <w:szCs w:val="36"/>
          <w:lang w:val="fr-CH"/>
        </w:rPr>
        <w:t>Loi Nº 1980/2002 sur le premier emploi vise à fixer des normes permettant de réglementer, stimuler et favoriser l’emploi des jeunes, en ce qui concerne la prestation d’une activité professionnelle rétribuée dans le cadre d’un lien de subordination. Cette loi s’applique aux jeunes âgées de 15 à 18 ans, aux professionnels récemment diplômés qui n’ont encore jamais fourni de services dans des conditions de subordination et qui n’ont pas plus de 28 ans, et aux employeurs et employeuses inscrits auprès de l’Autorité administrative du travail.</w:t>
      </w:r>
    </w:p>
    <w:p w:rsidR="00000000" w:rsidRDefault="00000000">
      <w:pPr>
        <w:autoSpaceDE w:val="0"/>
        <w:autoSpaceDN w:val="0"/>
        <w:adjustRightInd w:val="0"/>
        <w:spacing w:after="240"/>
        <w:rPr>
          <w:szCs w:val="36"/>
          <w:lang w:val="fr-CH"/>
        </w:rPr>
      </w:pPr>
      <w:r>
        <w:rPr>
          <w:bCs/>
          <w:szCs w:val="36"/>
          <w:lang w:val="fr-CH"/>
        </w:rPr>
        <w:t>189.</w:t>
      </w:r>
      <w:r>
        <w:rPr>
          <w:bCs/>
          <w:szCs w:val="36"/>
          <w:lang w:val="fr-CH"/>
        </w:rPr>
        <w:tab/>
        <w:t xml:space="preserve">La </w:t>
      </w:r>
      <w:r>
        <w:rPr>
          <w:szCs w:val="36"/>
          <w:lang w:val="fr-CH"/>
        </w:rPr>
        <w:t>Loi Nº 1652/2000 crée le Système national de formation professionnelle (décret d’application Nº 15904/2001).  Cette loi réglemente la formation professionnelle de ses bénéficiaires, fixe les principes, les objectifs et les fins de ladite formation, et établit les règles de participation et les responsabilités de l’organe directeur du Système – entité de droit public relevant du Ministère de la justice et du travail – et des établissements de formation.  Elle contient des dispositions sur les modes de financement et les autres fonctions du système.</w:t>
      </w:r>
    </w:p>
    <w:p w:rsidR="00000000" w:rsidRDefault="00000000">
      <w:pPr>
        <w:keepLines/>
        <w:autoSpaceDE w:val="0"/>
        <w:autoSpaceDN w:val="0"/>
        <w:adjustRightInd w:val="0"/>
        <w:spacing w:after="240"/>
        <w:rPr>
          <w:szCs w:val="36"/>
          <w:lang w:val="fr-CH"/>
        </w:rPr>
      </w:pPr>
      <w:r>
        <w:rPr>
          <w:bCs/>
          <w:szCs w:val="36"/>
          <w:lang w:val="fr-CH"/>
        </w:rPr>
        <w:t>190.</w:t>
      </w:r>
      <w:r>
        <w:rPr>
          <w:bCs/>
          <w:szCs w:val="36"/>
          <w:lang w:val="fr-CH"/>
        </w:rPr>
        <w:tab/>
        <w:t xml:space="preserve">La </w:t>
      </w:r>
      <w:r>
        <w:rPr>
          <w:szCs w:val="36"/>
          <w:lang w:val="fr-CH"/>
        </w:rPr>
        <w:t xml:space="preserve">Loi Nº 1265/1987 </w:t>
      </w:r>
      <w:r>
        <w:rPr>
          <w:bCs/>
          <w:szCs w:val="36"/>
          <w:lang w:val="fr-CH"/>
        </w:rPr>
        <w:t>modifie la Loi Nº 253/1971 qui a créé le Service national de promotion professionnelle (SNPP),</w:t>
      </w:r>
      <w:r>
        <w:rPr>
          <w:szCs w:val="36"/>
          <w:lang w:val="fr-CH"/>
        </w:rPr>
        <w:t xml:space="preserve"> entité relevant du Ministère de la justice et du travail.  Le SNPP, dont le fonctionnement sera régi par les dispositions de cette loi, aura pour fin de promouvoir et de développer la formation professionnelle des travailleurs, à tous les niveaux et dans toutes les branches de l’économie, en tenant compte de la politique gouvernementale relative aux professions et du processus de développement national.  Les bénéficiaires du SNPP sont toutes les personnes âgées de plus de 18 ans résidant sur le territoire national, mais il prévoit de gérer des programmes d’apprentissage pour les mineurs âgés de 15 à 18 ans.</w:t>
      </w:r>
    </w:p>
    <w:p w:rsidR="00000000" w:rsidRDefault="00000000">
      <w:pPr>
        <w:autoSpaceDE w:val="0"/>
        <w:autoSpaceDN w:val="0"/>
        <w:adjustRightInd w:val="0"/>
        <w:spacing w:after="240"/>
        <w:rPr>
          <w:szCs w:val="36"/>
          <w:lang w:val="fr-CH"/>
        </w:rPr>
      </w:pPr>
      <w:r>
        <w:rPr>
          <w:bCs/>
          <w:szCs w:val="36"/>
          <w:lang w:val="fr-CH"/>
        </w:rPr>
        <w:t>191.</w:t>
      </w:r>
      <w:r>
        <w:rPr>
          <w:bCs/>
          <w:szCs w:val="36"/>
          <w:lang w:val="fr-CH"/>
        </w:rPr>
        <w:tab/>
        <w:t xml:space="preserve">La </w:t>
      </w:r>
      <w:r>
        <w:rPr>
          <w:szCs w:val="36"/>
          <w:lang w:val="fr-CH"/>
        </w:rPr>
        <w:t xml:space="preserve">Loi Nº 285/1993 sur les bénéfices supplémentaires accordés aux travailleurs (qui précise les modalités d’application de l’article </w:t>
      </w:r>
      <w:r>
        <w:rPr>
          <w:bCs/>
          <w:szCs w:val="36"/>
          <w:lang w:val="fr-CH"/>
        </w:rPr>
        <w:t xml:space="preserve">93 de la Constitution) dispose que l’entreprise qui accorde à ses employés des bénéfices venant en sus de leur revenu net, en marge des salaires et autres avantages fixés par les lois ou dans les contrats passés entre l’entreprise et ses employés, pourra déduire lesdits bénéfices, qui seront exonérés de tout impôt et ne donneront lieu au versement d’aucune contribution par l’entreprise ou par les employés à l’Institut de prévoyance sociale, à la Banque nationale des travailleurs ou à d’autres entités exigeant d’eux un certain type de contribution. </w:t>
      </w:r>
    </w:p>
    <w:p w:rsidR="00000000" w:rsidRDefault="00000000">
      <w:pPr>
        <w:autoSpaceDE w:val="0"/>
        <w:autoSpaceDN w:val="0"/>
        <w:adjustRightInd w:val="0"/>
        <w:spacing w:after="240"/>
        <w:rPr>
          <w:szCs w:val="36"/>
          <w:lang w:val="fr-CH"/>
        </w:rPr>
      </w:pPr>
      <w:r>
        <w:rPr>
          <w:bCs/>
          <w:szCs w:val="36"/>
          <w:lang w:val="fr-CH"/>
        </w:rPr>
        <w:t>192.</w:t>
      </w:r>
      <w:r>
        <w:rPr>
          <w:bCs/>
          <w:szCs w:val="36"/>
          <w:lang w:val="fr-CH"/>
        </w:rPr>
        <w:tab/>
        <w:t xml:space="preserve">La </w:t>
      </w:r>
      <w:r>
        <w:rPr>
          <w:szCs w:val="36"/>
          <w:lang w:val="fr-CH"/>
        </w:rPr>
        <w:t>Loi Nº 1160/1997, Code pénal, article 205, stipule que le directeur d’un établissement ou le chef d’une entreprise ou la personne responsable de la prévention des accidents de travail  sera tenu pour pénalement responsable si le lieu de travail de ses employés présente des risques.</w:t>
      </w:r>
    </w:p>
    <w:p w:rsidR="00000000" w:rsidRDefault="00000000">
      <w:pPr>
        <w:autoSpaceDE w:val="0"/>
        <w:autoSpaceDN w:val="0"/>
        <w:adjustRightInd w:val="0"/>
        <w:spacing w:after="240"/>
        <w:rPr>
          <w:szCs w:val="36"/>
          <w:lang w:val="fr-CH"/>
        </w:rPr>
      </w:pPr>
      <w:r>
        <w:rPr>
          <w:bCs/>
          <w:szCs w:val="36"/>
          <w:lang w:val="fr-CH"/>
        </w:rPr>
        <w:t>193.</w:t>
      </w:r>
      <w:r>
        <w:rPr>
          <w:bCs/>
          <w:szCs w:val="36"/>
          <w:lang w:val="fr-CH"/>
        </w:rPr>
        <w:tab/>
        <w:t xml:space="preserve">Le décret </w:t>
      </w:r>
      <w:r>
        <w:rPr>
          <w:szCs w:val="36"/>
          <w:lang w:val="fr-CH"/>
        </w:rPr>
        <w:t xml:space="preserve">Nº 20400/2003 </w:t>
      </w:r>
      <w:r>
        <w:rPr>
          <w:bCs/>
          <w:szCs w:val="36"/>
          <w:lang w:val="fr-CH"/>
        </w:rPr>
        <w:t>réglemente les salaires du secteur privé. Il augmente de 11 % les salaires du secteur privé à compter du 1er février 2003 et du salaire minimal pratiqué pour les activités expressément mentionnées ou enregistrées ou diverses activités non précisées</w:t>
      </w:r>
      <w:r>
        <w:rPr>
          <w:szCs w:val="36"/>
          <w:lang w:val="fr-CH"/>
        </w:rPr>
        <w:t>.</w:t>
      </w:r>
    </w:p>
    <w:p w:rsidR="00000000" w:rsidRDefault="00000000">
      <w:pPr>
        <w:pStyle w:val="BodyText2"/>
        <w:spacing w:after="240" w:line="240" w:lineRule="auto"/>
        <w:jc w:val="center"/>
        <w:rPr>
          <w:iCs/>
          <w:smallCaps/>
          <w:lang w:val="fr-CH"/>
        </w:rPr>
      </w:pPr>
      <w:r>
        <w:rPr>
          <w:b/>
          <w:iCs/>
          <w:smallCaps/>
          <w:lang w:val="fr-CH"/>
        </w:rPr>
        <w:t>Article 7</w:t>
      </w:r>
    </w:p>
    <w:p w:rsidR="00000000" w:rsidRDefault="00000000">
      <w:pPr>
        <w:autoSpaceDE w:val="0"/>
        <w:autoSpaceDN w:val="0"/>
        <w:adjustRightInd w:val="0"/>
        <w:spacing w:after="240"/>
        <w:rPr>
          <w:lang w:val="fr-CH"/>
        </w:rPr>
      </w:pPr>
      <w:r>
        <w:rPr>
          <w:lang w:val="fr-CH"/>
        </w:rPr>
        <w:t>194.</w:t>
      </w:r>
      <w:r>
        <w:rPr>
          <w:lang w:val="fr-CH"/>
        </w:rPr>
        <w:tab/>
        <w:t>En ce qui concerne l’application du présent article, l’État paraguayen est partie aux conventions internationales en matière de droits du travail ci-après :</w:t>
      </w:r>
    </w:p>
    <w:p w:rsidR="00000000" w:rsidRDefault="00000000">
      <w:pPr>
        <w:spacing w:after="240"/>
        <w:ind w:left="567"/>
        <w:rPr>
          <w:bCs/>
          <w:i/>
          <w:iCs/>
          <w:lang w:val="fr-CH"/>
        </w:rPr>
      </w:pPr>
      <w:r>
        <w:rPr>
          <w:bCs/>
          <w:i/>
          <w:iCs/>
          <w:lang w:val="fr-CH"/>
        </w:rPr>
        <w:t xml:space="preserve">Convention Nº 14 de l’OIT concernant l'application du repos hebdomadaire dans les établissements industriels </w:t>
      </w:r>
    </w:p>
    <w:p w:rsidR="00000000" w:rsidRDefault="00000000">
      <w:pPr>
        <w:ind w:left="567"/>
        <w:rPr>
          <w:lang w:val="fr-CH"/>
        </w:rPr>
      </w:pPr>
      <w:r>
        <w:rPr>
          <w:lang w:val="fr-CH"/>
        </w:rPr>
        <w:t>Adoptée :  à Genève, le 25 octobre 1921</w:t>
      </w:r>
    </w:p>
    <w:p w:rsidR="00000000" w:rsidRDefault="00000000">
      <w:pPr>
        <w:ind w:left="567"/>
        <w:rPr>
          <w:lang w:val="fr-CH"/>
        </w:rPr>
      </w:pPr>
      <w:r>
        <w:rPr>
          <w:lang w:val="fr-CH"/>
        </w:rPr>
        <w:t xml:space="preserve">Loi Nº 945, du 15 juillet 1964 </w:t>
      </w:r>
    </w:p>
    <w:p w:rsidR="00000000" w:rsidRDefault="00000000">
      <w:pPr>
        <w:spacing w:after="240"/>
        <w:ind w:left="567"/>
        <w:rPr>
          <w:lang w:val="fr-CH"/>
        </w:rPr>
      </w:pPr>
      <w:r>
        <w:rPr>
          <w:lang w:val="fr-CH"/>
        </w:rPr>
        <w:t>Date d’entrée en vigueur pour le Paraguay :  21 mars 1966</w:t>
      </w:r>
    </w:p>
    <w:p w:rsidR="00000000" w:rsidRDefault="00000000">
      <w:pPr>
        <w:spacing w:after="240"/>
        <w:ind w:left="567"/>
        <w:rPr>
          <w:bCs/>
          <w:i/>
          <w:iCs/>
          <w:lang w:val="fr-CH"/>
        </w:rPr>
      </w:pPr>
      <w:r>
        <w:rPr>
          <w:bCs/>
          <w:i/>
          <w:iCs/>
          <w:lang w:val="fr-CH"/>
        </w:rPr>
        <w:t>Convention Nº 100 concernant l'égalité de rémunération entre la main-d'oeuvre masculine et la main-d'œuvre féminine pour un travail de valeur égale</w:t>
      </w:r>
      <w:r>
        <w:rPr>
          <w:rFonts w:ascii="Arial" w:hAnsi="Arial" w:cs="Arial"/>
          <w:bCs/>
          <w:i/>
          <w:iCs/>
          <w:sz w:val="15"/>
          <w:szCs w:val="15"/>
          <w:lang w:val="fr-CH"/>
        </w:rPr>
        <w:t xml:space="preserve">  </w:t>
      </w:r>
    </w:p>
    <w:p w:rsidR="00000000" w:rsidRDefault="00000000">
      <w:pPr>
        <w:ind w:left="567"/>
        <w:rPr>
          <w:lang w:val="fr-CH"/>
        </w:rPr>
      </w:pPr>
      <w:r>
        <w:rPr>
          <w:lang w:val="fr-CH"/>
        </w:rPr>
        <w:t>Adoptée :  à Genève, le 29 juin 1951</w:t>
      </w:r>
    </w:p>
    <w:p w:rsidR="00000000" w:rsidRDefault="00000000">
      <w:pPr>
        <w:ind w:left="567"/>
        <w:rPr>
          <w:lang w:val="fr-CH"/>
        </w:rPr>
      </w:pPr>
      <w:r>
        <w:rPr>
          <w:lang w:val="fr-CH"/>
        </w:rPr>
        <w:t xml:space="preserve">Loi Nº 925, du 3 juin 1964 </w:t>
      </w:r>
    </w:p>
    <w:p w:rsidR="00000000" w:rsidRDefault="00000000">
      <w:pPr>
        <w:spacing w:after="240"/>
        <w:ind w:left="567"/>
        <w:rPr>
          <w:lang w:val="fr-CH"/>
        </w:rPr>
      </w:pPr>
      <w:r>
        <w:rPr>
          <w:lang w:val="fr-CH"/>
        </w:rPr>
        <w:t>Date d’entrée en vigueur pour le Paraguay :  24 juin 1965</w:t>
      </w:r>
    </w:p>
    <w:p w:rsidR="00000000" w:rsidRDefault="00000000">
      <w:pPr>
        <w:keepNext/>
        <w:spacing w:after="240"/>
        <w:ind w:left="567"/>
        <w:rPr>
          <w:bCs/>
          <w:i/>
          <w:iCs/>
          <w:lang w:val="fr-CH"/>
        </w:rPr>
      </w:pPr>
      <w:r>
        <w:rPr>
          <w:bCs/>
          <w:i/>
          <w:iCs/>
          <w:lang w:val="fr-CH"/>
        </w:rPr>
        <w:t>Convention Nº 106 concernant le repos hebdomadaire dans le commerce et les bureaux</w:t>
      </w:r>
      <w:r>
        <w:rPr>
          <w:rFonts w:ascii="Arial" w:hAnsi="Arial" w:cs="Arial"/>
          <w:bCs/>
          <w:i/>
          <w:iCs/>
          <w:sz w:val="15"/>
          <w:szCs w:val="15"/>
          <w:lang w:val="fr-CH"/>
        </w:rPr>
        <w:t xml:space="preserve">  </w:t>
      </w:r>
    </w:p>
    <w:p w:rsidR="00000000" w:rsidRDefault="00000000">
      <w:pPr>
        <w:ind w:left="567"/>
        <w:rPr>
          <w:lang w:val="fr-CH"/>
        </w:rPr>
      </w:pPr>
      <w:r>
        <w:rPr>
          <w:lang w:val="fr-CH"/>
        </w:rPr>
        <w:t>Adoptée : à Genève, le 26 juin 1957</w:t>
      </w:r>
    </w:p>
    <w:p w:rsidR="00000000" w:rsidRDefault="00000000">
      <w:pPr>
        <w:ind w:left="567"/>
        <w:rPr>
          <w:lang w:val="fr-CH"/>
        </w:rPr>
      </w:pPr>
      <w:r>
        <w:rPr>
          <w:lang w:val="fr-CH"/>
        </w:rPr>
        <w:t xml:space="preserve">Loi Nº 947, du 15 juillet 1964 </w:t>
      </w:r>
    </w:p>
    <w:p w:rsidR="00000000" w:rsidRDefault="00000000">
      <w:pPr>
        <w:ind w:left="567"/>
        <w:rPr>
          <w:lang w:val="fr-CH"/>
        </w:rPr>
      </w:pPr>
      <w:r>
        <w:rPr>
          <w:lang w:val="fr-CH"/>
        </w:rPr>
        <w:t>Dépôt de l’instrument :  Genève, 21 mars 1966</w:t>
      </w:r>
    </w:p>
    <w:p w:rsidR="00000000" w:rsidRDefault="00000000">
      <w:pPr>
        <w:spacing w:after="240"/>
        <w:ind w:left="567"/>
        <w:rPr>
          <w:lang w:val="fr-CH"/>
        </w:rPr>
      </w:pPr>
      <w:r>
        <w:rPr>
          <w:lang w:val="fr-CH"/>
        </w:rPr>
        <w:t>Date d’entrée en vigueur pour le Paraguay :  21 mars 1967</w:t>
      </w:r>
    </w:p>
    <w:p w:rsidR="00000000" w:rsidRDefault="00000000">
      <w:pPr>
        <w:spacing w:after="240"/>
        <w:ind w:left="567"/>
        <w:rPr>
          <w:bCs/>
          <w:i/>
          <w:iCs/>
          <w:lang w:val="fr-CH"/>
        </w:rPr>
      </w:pPr>
      <w:r>
        <w:rPr>
          <w:bCs/>
          <w:i/>
          <w:iCs/>
          <w:lang w:val="fr-CH"/>
        </w:rPr>
        <w:t>Convention Nº 81 concernant l'inspection du travail dans l'industrie et le commerce</w:t>
      </w:r>
      <w:r>
        <w:rPr>
          <w:rFonts w:ascii="Arial" w:hAnsi="Arial" w:cs="Arial"/>
          <w:bCs/>
          <w:i/>
          <w:iCs/>
          <w:sz w:val="15"/>
          <w:szCs w:val="15"/>
          <w:lang w:val="fr-CH"/>
        </w:rPr>
        <w:t xml:space="preserve">  </w:t>
      </w:r>
    </w:p>
    <w:p w:rsidR="00000000" w:rsidRDefault="00000000">
      <w:pPr>
        <w:ind w:left="567"/>
        <w:rPr>
          <w:lang w:val="fr-CH"/>
        </w:rPr>
      </w:pPr>
      <w:r>
        <w:rPr>
          <w:lang w:val="fr-CH"/>
        </w:rPr>
        <w:t>Adoptée :  à Genève, le 11 juillet 1947</w:t>
      </w:r>
    </w:p>
    <w:p w:rsidR="00000000" w:rsidRDefault="00000000">
      <w:pPr>
        <w:ind w:left="567"/>
        <w:rPr>
          <w:lang w:val="fr-CH"/>
        </w:rPr>
      </w:pPr>
      <w:r>
        <w:rPr>
          <w:lang w:val="fr-CH"/>
        </w:rPr>
        <w:t>Loi Nº 1235, du 21 juin 1967</w:t>
      </w:r>
    </w:p>
    <w:p w:rsidR="00000000" w:rsidRDefault="00000000">
      <w:pPr>
        <w:ind w:left="567"/>
        <w:rPr>
          <w:lang w:val="fr-CH"/>
        </w:rPr>
      </w:pPr>
      <w:r>
        <w:rPr>
          <w:lang w:val="fr-CH"/>
        </w:rPr>
        <w:t xml:space="preserve">Dépôt de l’instrument :  Genève, 28 août 1967 </w:t>
      </w:r>
    </w:p>
    <w:p w:rsidR="00000000" w:rsidRDefault="00000000">
      <w:pPr>
        <w:spacing w:after="240"/>
        <w:ind w:left="567"/>
        <w:rPr>
          <w:lang w:val="fr-CH"/>
        </w:rPr>
      </w:pPr>
      <w:r>
        <w:rPr>
          <w:lang w:val="fr-CH"/>
        </w:rPr>
        <w:t>Date d’entrée en vigueur pour le Paraguay :  28 août 1968</w:t>
      </w:r>
    </w:p>
    <w:p w:rsidR="00000000" w:rsidRDefault="00000000">
      <w:pPr>
        <w:spacing w:after="240"/>
        <w:jc w:val="center"/>
        <w:rPr>
          <w:b/>
          <w:lang w:val="fr-CH"/>
        </w:rPr>
      </w:pPr>
      <w:r>
        <w:rPr>
          <w:b/>
          <w:lang w:val="fr-CH"/>
        </w:rPr>
        <w:t xml:space="preserve">A.  Salaire minimal </w:t>
      </w:r>
    </w:p>
    <w:p w:rsidR="00000000" w:rsidRDefault="00000000">
      <w:pPr>
        <w:autoSpaceDE w:val="0"/>
        <w:autoSpaceDN w:val="0"/>
        <w:adjustRightInd w:val="0"/>
        <w:spacing w:after="240"/>
        <w:rPr>
          <w:bCs/>
          <w:lang w:val="fr-CH"/>
        </w:rPr>
      </w:pPr>
      <w:r>
        <w:rPr>
          <w:lang w:val="fr-CH"/>
        </w:rPr>
        <w:t>195.</w:t>
      </w:r>
      <w:r>
        <w:rPr>
          <w:lang w:val="fr-CH"/>
        </w:rPr>
        <w:tab/>
        <w:t xml:space="preserve">Dans son chapitre II, intitulé </w:t>
      </w:r>
      <w:r>
        <w:rPr>
          <w:bCs/>
          <w:lang w:val="fr-CH"/>
        </w:rPr>
        <w:t>"Du salaire minimal", le Code du travail énonce comme suit l</w:t>
      </w:r>
      <w:r>
        <w:rPr>
          <w:lang w:val="fr-CH"/>
        </w:rPr>
        <w:t xml:space="preserve">e mécanisme de fixation du salaire minimal : </w:t>
      </w:r>
      <w:r>
        <w:rPr>
          <w:bCs/>
          <w:lang w:val="fr-CH"/>
        </w:rPr>
        <w:t xml:space="preserve"> </w:t>
      </w:r>
    </w:p>
    <w:p w:rsidR="00000000" w:rsidRDefault="00000000">
      <w:pPr>
        <w:autoSpaceDE w:val="0"/>
        <w:autoSpaceDN w:val="0"/>
        <w:adjustRightInd w:val="0"/>
        <w:ind w:left="1134" w:hanging="534"/>
        <w:rPr>
          <w:lang w:val="fr-CH"/>
        </w:rPr>
      </w:pPr>
      <w:r>
        <w:rPr>
          <w:b/>
          <w:bCs/>
          <w:lang w:val="fr-CH"/>
        </w:rPr>
        <w:t>–</w:t>
      </w:r>
      <w:r>
        <w:rPr>
          <w:b/>
          <w:bCs/>
          <w:lang w:val="fr-CH"/>
        </w:rPr>
        <w:tab/>
      </w:r>
      <w:r>
        <w:rPr>
          <w:i/>
          <w:iCs/>
          <w:lang w:val="fr-CH"/>
        </w:rPr>
        <w:t xml:space="preserve">Article 249 :  </w:t>
      </w:r>
      <w:r>
        <w:rPr>
          <w:bCs/>
          <w:lang w:val="fr-CH"/>
        </w:rPr>
        <w:t>"P</w:t>
      </w:r>
      <w:r>
        <w:rPr>
          <w:lang w:val="fr-CH" w:eastAsia="fr-FR"/>
        </w:rPr>
        <w:t>ar salaire minimal, il faut entendre un salaire suffisant pour satisfaire aux besoins essentiels du travailleur, c’est-à-dire nourriture, logement, habillement, transport, sécurité sociale, culture et loisirs, en tenant compte du fait qu’il est chef de famille</w:t>
      </w:r>
      <w:r>
        <w:rPr>
          <w:lang w:val="fr-CH"/>
        </w:rPr>
        <w:t>".</w:t>
      </w:r>
    </w:p>
    <w:p w:rsidR="00000000" w:rsidRDefault="00000000">
      <w:pPr>
        <w:autoSpaceDE w:val="0"/>
        <w:autoSpaceDN w:val="0"/>
        <w:adjustRightInd w:val="0"/>
        <w:ind w:left="927" w:hanging="327"/>
        <w:rPr>
          <w:lang w:val="fr-CH"/>
        </w:rPr>
      </w:pPr>
    </w:p>
    <w:p w:rsidR="00000000" w:rsidRDefault="00000000">
      <w:pPr>
        <w:numPr>
          <w:ilvl w:val="0"/>
          <w:numId w:val="104"/>
        </w:numPr>
        <w:spacing w:after="240"/>
        <w:rPr>
          <w:lang w:val="fr-CH"/>
        </w:rPr>
      </w:pPr>
      <w:r>
        <w:rPr>
          <w:i/>
          <w:iCs/>
          <w:lang w:val="fr-CH"/>
        </w:rPr>
        <w:t xml:space="preserve">Article 250 :  </w:t>
      </w:r>
      <w:r>
        <w:rPr>
          <w:bCs/>
          <w:lang w:val="fr-CH"/>
        </w:rPr>
        <w:t xml:space="preserve">"Le salaire </w:t>
      </w:r>
      <w:r>
        <w:rPr>
          <w:lang w:val="fr-CH"/>
        </w:rPr>
        <w:t>vital minimal est ajusté périodiquement pour améliorer le niveau de vie en fonction des critères suivants :</w:t>
      </w:r>
    </w:p>
    <w:p w:rsidR="00000000" w:rsidRDefault="00000000">
      <w:pPr>
        <w:spacing w:after="240"/>
        <w:ind w:left="2268" w:hanging="1134"/>
        <w:rPr>
          <w:bCs/>
          <w:lang w:val="fr-CH"/>
        </w:rPr>
      </w:pPr>
      <w:r>
        <w:rPr>
          <w:bCs/>
          <w:lang w:val="fr-CH"/>
        </w:rPr>
        <w:tab/>
        <w:t>a)</w:t>
      </w:r>
      <w:r>
        <w:rPr>
          <w:bCs/>
          <w:lang w:val="fr-CH"/>
        </w:rPr>
        <w:tab/>
        <w:t>Le coût de la vie pour une famille de travailleurs, selon l’époque et le lieu, du point de vue de ses éléments fondamentaux indiqués à l’article précédent;</w:t>
      </w:r>
    </w:p>
    <w:p w:rsidR="00000000" w:rsidRDefault="00000000">
      <w:pPr>
        <w:spacing w:after="240"/>
        <w:ind w:left="2268" w:hanging="1134"/>
        <w:rPr>
          <w:bCs/>
          <w:lang w:val="fr-CH"/>
        </w:rPr>
      </w:pPr>
      <w:r>
        <w:rPr>
          <w:bCs/>
          <w:lang w:val="fr-CH"/>
        </w:rPr>
        <w:tab/>
        <w:t>b)</w:t>
      </w:r>
      <w:r>
        <w:rPr>
          <w:bCs/>
          <w:lang w:val="fr-CH"/>
        </w:rPr>
        <w:tab/>
        <w:t>Le niveau général des salaires dans l’ensemble du pays ou dans la région où le travail est effectué;</w:t>
      </w:r>
    </w:p>
    <w:p w:rsidR="00000000" w:rsidRDefault="00000000">
      <w:pPr>
        <w:spacing w:after="240"/>
        <w:ind w:left="2268" w:hanging="1134"/>
        <w:rPr>
          <w:bCs/>
          <w:lang w:val="fr-CH"/>
        </w:rPr>
      </w:pPr>
      <w:r>
        <w:rPr>
          <w:bCs/>
          <w:lang w:val="fr-CH"/>
        </w:rPr>
        <w:tab/>
        <w:t>c)</w:t>
      </w:r>
      <w:r>
        <w:rPr>
          <w:bCs/>
          <w:lang w:val="fr-CH"/>
        </w:rPr>
        <w:tab/>
        <w:t>Les conditions économiques du secteur concerné;</w:t>
      </w:r>
    </w:p>
    <w:p w:rsidR="00000000" w:rsidRDefault="00000000">
      <w:pPr>
        <w:spacing w:after="240"/>
        <w:ind w:left="2268" w:hanging="1134"/>
        <w:rPr>
          <w:lang w:val="fr-CH"/>
        </w:rPr>
      </w:pPr>
      <w:r>
        <w:rPr>
          <w:lang w:val="fr-CH"/>
        </w:rPr>
        <w:tab/>
        <w:t>d)</w:t>
      </w:r>
      <w:r>
        <w:rPr>
          <w:lang w:val="fr-CH"/>
        </w:rPr>
        <w:tab/>
        <w:t>La nature et la productivité du travail;</w:t>
      </w:r>
    </w:p>
    <w:p w:rsidR="00000000" w:rsidRDefault="00000000">
      <w:pPr>
        <w:spacing w:after="240"/>
        <w:ind w:left="2268" w:hanging="1134"/>
        <w:rPr>
          <w:lang w:val="fr-CH"/>
        </w:rPr>
      </w:pPr>
      <w:r>
        <w:rPr>
          <w:lang w:val="fr-CH"/>
        </w:rPr>
        <w:tab/>
        <w:t>e)</w:t>
      </w:r>
      <w:r>
        <w:rPr>
          <w:lang w:val="fr-CH"/>
        </w:rPr>
        <w:tab/>
        <w:t>L’âge du travailleur, dans la mesure où il influe sur sa productivité; </w:t>
      </w:r>
    </w:p>
    <w:p w:rsidR="00000000" w:rsidRDefault="00000000">
      <w:pPr>
        <w:spacing w:after="240"/>
        <w:ind w:left="2268" w:hanging="1134"/>
        <w:rPr>
          <w:lang w:val="fr-CH"/>
        </w:rPr>
      </w:pPr>
      <w:r>
        <w:rPr>
          <w:lang w:val="fr-CH"/>
        </w:rPr>
        <w:tab/>
        <w:t>f)</w:t>
      </w:r>
      <w:r>
        <w:rPr>
          <w:lang w:val="fr-CH"/>
        </w:rPr>
        <w:tab/>
        <w:t>Tout autre facteur pertinent".</w:t>
      </w:r>
    </w:p>
    <w:p w:rsidR="00000000" w:rsidRDefault="00000000">
      <w:pPr>
        <w:autoSpaceDE w:val="0"/>
        <w:autoSpaceDN w:val="0"/>
        <w:adjustRightInd w:val="0"/>
        <w:spacing w:after="240"/>
        <w:rPr>
          <w:lang w:val="fr-CH"/>
        </w:rPr>
      </w:pPr>
      <w:r>
        <w:rPr>
          <w:lang w:val="fr-CH"/>
        </w:rPr>
        <w:t>196.</w:t>
      </w:r>
      <w:r>
        <w:rPr>
          <w:lang w:val="fr-CH"/>
        </w:rPr>
        <w:tab/>
        <w:t xml:space="preserve">C’est ainsi que le droit à la rémunération de base est fixé dans le Code du travail; le salaire minimal a force de loi.  Il est actuellement fixé à </w:t>
      </w:r>
      <w:r>
        <w:rPr>
          <w:bCs/>
          <w:lang w:val="fr-CH"/>
        </w:rPr>
        <w:t>1 219 795</w:t>
      </w:r>
      <w:r>
        <w:rPr>
          <w:b/>
          <w:bCs/>
          <w:lang w:val="fr-CH"/>
        </w:rPr>
        <w:t xml:space="preserve"> </w:t>
      </w:r>
      <w:r>
        <w:rPr>
          <w:lang w:val="fr-CH"/>
        </w:rPr>
        <w:t>guaraníes (environ 214 dollars É.-U. au taux de change de mai 2006).</w:t>
      </w:r>
    </w:p>
    <w:p w:rsidR="00000000" w:rsidRDefault="00000000">
      <w:pPr>
        <w:keepNext/>
        <w:spacing w:after="240"/>
        <w:rPr>
          <w:b/>
          <w:bCs/>
          <w:lang w:val="fr-CH"/>
        </w:rPr>
      </w:pPr>
      <w:r>
        <w:rPr>
          <w:b/>
          <w:bCs/>
          <w:lang w:val="fr-CH"/>
        </w:rPr>
        <w:t>1.</w:t>
      </w:r>
      <w:r>
        <w:rPr>
          <w:b/>
          <w:bCs/>
          <w:lang w:val="fr-CH"/>
        </w:rPr>
        <w:tab/>
        <w:t>Croissance du salaire minimal, 1994-2006</w:t>
      </w:r>
    </w:p>
    <w:p w:rsidR="00000000" w:rsidRDefault="00000000">
      <w:pPr>
        <w:pStyle w:val="BodyText3"/>
        <w:keepNext/>
        <w:spacing w:after="240"/>
        <w:rPr>
          <w:bCs/>
          <w:sz w:val="22"/>
          <w:lang w:val="fr-CH"/>
        </w:rPr>
      </w:pPr>
      <w:r>
        <w:rPr>
          <w:bCs/>
          <w:sz w:val="22"/>
          <w:lang w:val="fr-CH"/>
        </w:rPr>
        <w:t>Évolution du salaire minimal (1994-2005)</w:t>
      </w:r>
    </w:p>
    <w:tbl>
      <w:tblPr>
        <w:tblW w:w="5000" w:type="pct"/>
        <w:jc w:val="center"/>
        <w:tblLayout w:type="fixed"/>
        <w:tblCellMar>
          <w:left w:w="0" w:type="dxa"/>
          <w:right w:w="0" w:type="dxa"/>
        </w:tblCellMar>
        <w:tblLook w:val="01E0" w:firstRow="1" w:lastRow="1" w:firstColumn="1" w:lastColumn="1" w:noHBand="0" w:noVBand="0"/>
      </w:tblPr>
      <w:tblGrid>
        <w:gridCol w:w="2006"/>
        <w:gridCol w:w="2474"/>
        <w:gridCol w:w="2474"/>
        <w:gridCol w:w="2474"/>
      </w:tblGrid>
      <w:tr w:rsidR="00000000">
        <w:trPr>
          <w:tblHeader/>
          <w:jc w:val="center"/>
        </w:trPr>
        <w:tc>
          <w:tcPr>
            <w:tcW w:w="2006"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Année</w:t>
            </w:r>
          </w:p>
        </w:tc>
        <w:tc>
          <w:tcPr>
            <w:tcW w:w="2472" w:type="dxa"/>
            <w:tcBorders>
              <w:top w:val="single" w:sz="4" w:space="0" w:color="auto"/>
              <w:bottom w:val="single" w:sz="4" w:space="0" w:color="auto"/>
              <w:right w:val="single" w:sz="4" w:space="0" w:color="auto"/>
            </w:tcBorders>
          </w:tcPr>
          <w:p w:rsidR="00000000" w:rsidRDefault="00000000">
            <w:pPr>
              <w:widowControl w:val="0"/>
              <w:spacing w:before="80" w:after="80"/>
              <w:jc w:val="center"/>
              <w:rPr>
                <w:b/>
                <w:bCs/>
                <w:i/>
                <w:iCs/>
                <w:sz w:val="20"/>
                <w:lang w:val="fr-CH"/>
              </w:rPr>
            </w:pPr>
            <w:r>
              <w:rPr>
                <w:b/>
                <w:bCs/>
                <w:i/>
                <w:iCs/>
                <w:sz w:val="20"/>
                <w:lang w:val="fr-CH"/>
              </w:rPr>
              <w:t>Salaire</w:t>
            </w:r>
          </w:p>
        </w:tc>
        <w:tc>
          <w:tcPr>
            <w:tcW w:w="2472" w:type="dxa"/>
            <w:tcBorders>
              <w:top w:val="single" w:sz="4" w:space="0" w:color="auto"/>
              <w:left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Année</w:t>
            </w:r>
          </w:p>
        </w:tc>
        <w:tc>
          <w:tcPr>
            <w:tcW w:w="2472" w:type="dxa"/>
            <w:tcBorders>
              <w:top w:val="single" w:sz="4" w:space="0" w:color="auto"/>
              <w:bottom w:val="single" w:sz="4" w:space="0" w:color="auto"/>
            </w:tcBorders>
          </w:tcPr>
          <w:p w:rsidR="00000000" w:rsidRDefault="00000000">
            <w:pPr>
              <w:widowControl w:val="0"/>
              <w:spacing w:before="80" w:after="80"/>
              <w:jc w:val="center"/>
              <w:rPr>
                <w:b/>
                <w:bCs/>
                <w:i/>
                <w:iCs/>
                <w:sz w:val="20"/>
                <w:lang w:val="fr-CH"/>
              </w:rPr>
            </w:pPr>
            <w:r>
              <w:rPr>
                <w:b/>
                <w:bCs/>
                <w:i/>
                <w:iCs/>
                <w:sz w:val="20"/>
                <w:lang w:val="fr-CH"/>
              </w:rPr>
              <w:t>Salaire</w:t>
            </w:r>
          </w:p>
        </w:tc>
      </w:tr>
      <w:tr w:rsidR="00000000">
        <w:trPr>
          <w:jc w:val="center"/>
        </w:trPr>
        <w:tc>
          <w:tcPr>
            <w:tcW w:w="2006" w:type="dxa"/>
            <w:tcBorders>
              <w:top w:val="single" w:sz="4" w:space="0" w:color="auto"/>
            </w:tcBorders>
          </w:tcPr>
          <w:p w:rsidR="00000000" w:rsidRDefault="00000000">
            <w:pPr>
              <w:widowControl w:val="0"/>
              <w:spacing w:before="80" w:after="80"/>
              <w:jc w:val="center"/>
              <w:rPr>
                <w:sz w:val="20"/>
                <w:lang w:val="fr-CH"/>
              </w:rPr>
            </w:pPr>
            <w:r>
              <w:rPr>
                <w:sz w:val="20"/>
                <w:lang w:val="fr-CH"/>
              </w:rPr>
              <w:t>1994</w:t>
            </w:r>
          </w:p>
        </w:tc>
        <w:tc>
          <w:tcPr>
            <w:tcW w:w="2472" w:type="dxa"/>
            <w:tcBorders>
              <w:top w:val="single" w:sz="4" w:space="0" w:color="auto"/>
              <w:right w:val="single" w:sz="4" w:space="0" w:color="auto"/>
            </w:tcBorders>
          </w:tcPr>
          <w:p w:rsidR="00000000" w:rsidRDefault="00000000">
            <w:pPr>
              <w:widowControl w:val="0"/>
              <w:spacing w:before="80" w:after="80"/>
              <w:jc w:val="center"/>
              <w:rPr>
                <w:b/>
                <w:bCs/>
                <w:sz w:val="20"/>
                <w:lang w:val="fr-CH"/>
              </w:rPr>
            </w:pPr>
            <w:r>
              <w:rPr>
                <w:sz w:val="20"/>
                <w:lang w:val="fr-CH"/>
              </w:rPr>
              <w:t>379 500</w:t>
            </w:r>
          </w:p>
        </w:tc>
        <w:tc>
          <w:tcPr>
            <w:tcW w:w="2472" w:type="dxa"/>
            <w:tcBorders>
              <w:top w:val="single" w:sz="4" w:space="0" w:color="auto"/>
              <w:left w:val="single" w:sz="4" w:space="0" w:color="auto"/>
            </w:tcBorders>
          </w:tcPr>
          <w:p w:rsidR="00000000" w:rsidRDefault="00000000">
            <w:pPr>
              <w:widowControl w:val="0"/>
              <w:spacing w:before="80" w:after="80"/>
              <w:jc w:val="center"/>
              <w:rPr>
                <w:sz w:val="20"/>
                <w:lang w:val="fr-CH"/>
              </w:rPr>
            </w:pPr>
            <w:r>
              <w:rPr>
                <w:sz w:val="20"/>
                <w:lang w:val="fr-CH"/>
              </w:rPr>
              <w:t>2001</w:t>
            </w:r>
          </w:p>
        </w:tc>
        <w:tc>
          <w:tcPr>
            <w:tcW w:w="2472" w:type="dxa"/>
            <w:tcBorders>
              <w:top w:val="single" w:sz="4" w:space="0" w:color="auto"/>
            </w:tcBorders>
          </w:tcPr>
          <w:p w:rsidR="00000000" w:rsidRDefault="00000000">
            <w:pPr>
              <w:widowControl w:val="0"/>
              <w:spacing w:before="80" w:after="80"/>
              <w:jc w:val="center"/>
              <w:rPr>
                <w:b/>
                <w:bCs/>
                <w:sz w:val="20"/>
                <w:lang w:val="fr-CH"/>
              </w:rPr>
            </w:pPr>
            <w:r>
              <w:rPr>
                <w:sz w:val="20"/>
                <w:lang w:val="fr-CH"/>
              </w:rPr>
              <w:t xml:space="preserve">   782 186</w:t>
            </w:r>
          </w:p>
        </w:tc>
      </w:tr>
      <w:tr w:rsidR="00000000">
        <w:trPr>
          <w:jc w:val="center"/>
        </w:trPr>
        <w:tc>
          <w:tcPr>
            <w:tcW w:w="2006" w:type="dxa"/>
          </w:tcPr>
          <w:p w:rsidR="00000000" w:rsidRDefault="00000000">
            <w:pPr>
              <w:widowControl w:val="0"/>
              <w:spacing w:before="80" w:after="80"/>
              <w:jc w:val="center"/>
              <w:rPr>
                <w:sz w:val="20"/>
                <w:lang w:val="fr-CH"/>
              </w:rPr>
            </w:pPr>
            <w:r>
              <w:rPr>
                <w:sz w:val="20"/>
                <w:lang w:val="fr-CH"/>
              </w:rPr>
              <w:t>1995</w:t>
            </w:r>
          </w:p>
        </w:tc>
        <w:tc>
          <w:tcPr>
            <w:tcW w:w="2472" w:type="dxa"/>
            <w:tcBorders>
              <w:right w:val="single" w:sz="4" w:space="0" w:color="auto"/>
            </w:tcBorders>
          </w:tcPr>
          <w:p w:rsidR="00000000" w:rsidRDefault="00000000">
            <w:pPr>
              <w:widowControl w:val="0"/>
              <w:spacing w:before="80" w:after="80"/>
              <w:jc w:val="center"/>
              <w:rPr>
                <w:b/>
                <w:bCs/>
                <w:sz w:val="20"/>
                <w:lang w:val="fr-CH"/>
              </w:rPr>
            </w:pPr>
            <w:r>
              <w:rPr>
                <w:sz w:val="20"/>
                <w:lang w:val="fr-CH"/>
              </w:rPr>
              <w:t>436 425</w:t>
            </w:r>
          </w:p>
        </w:tc>
        <w:tc>
          <w:tcPr>
            <w:tcW w:w="2472" w:type="dxa"/>
            <w:tcBorders>
              <w:left w:val="single" w:sz="4" w:space="0" w:color="auto"/>
            </w:tcBorders>
          </w:tcPr>
          <w:p w:rsidR="00000000" w:rsidRDefault="00000000">
            <w:pPr>
              <w:widowControl w:val="0"/>
              <w:spacing w:before="80" w:after="80"/>
              <w:jc w:val="center"/>
              <w:rPr>
                <w:sz w:val="20"/>
                <w:lang w:val="fr-CH"/>
              </w:rPr>
            </w:pPr>
            <w:r>
              <w:rPr>
                <w:sz w:val="20"/>
                <w:lang w:val="fr-CH"/>
              </w:rPr>
              <w:t>2002</w:t>
            </w:r>
          </w:p>
        </w:tc>
        <w:tc>
          <w:tcPr>
            <w:tcW w:w="2472" w:type="dxa"/>
          </w:tcPr>
          <w:p w:rsidR="00000000" w:rsidRDefault="00000000">
            <w:pPr>
              <w:widowControl w:val="0"/>
              <w:spacing w:before="80" w:after="80"/>
              <w:jc w:val="center"/>
              <w:rPr>
                <w:b/>
                <w:bCs/>
                <w:sz w:val="20"/>
                <w:lang w:val="fr-CH"/>
              </w:rPr>
            </w:pPr>
            <w:r>
              <w:rPr>
                <w:sz w:val="20"/>
                <w:lang w:val="fr-CH"/>
              </w:rPr>
              <w:t xml:space="preserve">   876 048</w:t>
            </w:r>
          </w:p>
        </w:tc>
      </w:tr>
      <w:tr w:rsidR="00000000">
        <w:trPr>
          <w:jc w:val="center"/>
        </w:trPr>
        <w:tc>
          <w:tcPr>
            <w:tcW w:w="2006" w:type="dxa"/>
          </w:tcPr>
          <w:p w:rsidR="00000000" w:rsidRDefault="00000000">
            <w:pPr>
              <w:widowControl w:val="0"/>
              <w:spacing w:before="80" w:after="80"/>
              <w:jc w:val="center"/>
              <w:rPr>
                <w:sz w:val="20"/>
                <w:lang w:val="fr-CH"/>
              </w:rPr>
            </w:pPr>
            <w:r>
              <w:rPr>
                <w:sz w:val="20"/>
                <w:lang w:val="fr-CH"/>
              </w:rPr>
              <w:t>1996</w:t>
            </w:r>
          </w:p>
        </w:tc>
        <w:tc>
          <w:tcPr>
            <w:tcW w:w="2472" w:type="dxa"/>
            <w:tcBorders>
              <w:right w:val="single" w:sz="4" w:space="0" w:color="auto"/>
            </w:tcBorders>
          </w:tcPr>
          <w:p w:rsidR="00000000" w:rsidRDefault="00000000">
            <w:pPr>
              <w:widowControl w:val="0"/>
              <w:spacing w:before="80" w:after="80"/>
              <w:jc w:val="center"/>
              <w:rPr>
                <w:b/>
                <w:bCs/>
                <w:sz w:val="20"/>
                <w:lang w:val="fr-CH"/>
              </w:rPr>
            </w:pPr>
            <w:r>
              <w:rPr>
                <w:sz w:val="20"/>
                <w:lang w:val="fr-CH"/>
              </w:rPr>
              <w:t>480 069</w:t>
            </w:r>
          </w:p>
        </w:tc>
        <w:tc>
          <w:tcPr>
            <w:tcW w:w="2472" w:type="dxa"/>
            <w:tcBorders>
              <w:left w:val="single" w:sz="4" w:space="0" w:color="auto"/>
            </w:tcBorders>
          </w:tcPr>
          <w:p w:rsidR="00000000" w:rsidRDefault="00000000">
            <w:pPr>
              <w:widowControl w:val="0"/>
              <w:spacing w:before="80" w:after="80"/>
              <w:jc w:val="center"/>
              <w:rPr>
                <w:sz w:val="20"/>
                <w:lang w:val="fr-CH"/>
              </w:rPr>
            </w:pPr>
            <w:r>
              <w:rPr>
                <w:sz w:val="20"/>
                <w:lang w:val="fr-CH"/>
              </w:rPr>
              <w:t>2003</w:t>
            </w:r>
          </w:p>
        </w:tc>
        <w:tc>
          <w:tcPr>
            <w:tcW w:w="2472" w:type="dxa"/>
          </w:tcPr>
          <w:p w:rsidR="00000000" w:rsidRDefault="00000000">
            <w:pPr>
              <w:widowControl w:val="0"/>
              <w:spacing w:before="80" w:after="80"/>
              <w:jc w:val="center"/>
              <w:rPr>
                <w:b/>
                <w:bCs/>
                <w:sz w:val="20"/>
                <w:lang w:val="fr-CH"/>
              </w:rPr>
            </w:pPr>
            <w:r>
              <w:rPr>
                <w:sz w:val="20"/>
                <w:lang w:val="fr-CH"/>
              </w:rPr>
              <w:t xml:space="preserve">   972 413</w:t>
            </w:r>
          </w:p>
        </w:tc>
      </w:tr>
      <w:tr w:rsidR="00000000">
        <w:trPr>
          <w:jc w:val="center"/>
        </w:trPr>
        <w:tc>
          <w:tcPr>
            <w:tcW w:w="2006" w:type="dxa"/>
          </w:tcPr>
          <w:p w:rsidR="00000000" w:rsidRDefault="00000000">
            <w:pPr>
              <w:widowControl w:val="0"/>
              <w:spacing w:before="80" w:after="80"/>
              <w:jc w:val="center"/>
              <w:rPr>
                <w:sz w:val="20"/>
                <w:lang w:val="fr-CH"/>
              </w:rPr>
            </w:pPr>
            <w:r>
              <w:rPr>
                <w:sz w:val="20"/>
                <w:lang w:val="fr-CH"/>
              </w:rPr>
              <w:t>1997</w:t>
            </w:r>
          </w:p>
        </w:tc>
        <w:tc>
          <w:tcPr>
            <w:tcW w:w="2472" w:type="dxa"/>
            <w:tcBorders>
              <w:right w:val="single" w:sz="4" w:space="0" w:color="auto"/>
            </w:tcBorders>
          </w:tcPr>
          <w:p w:rsidR="00000000" w:rsidRDefault="00000000">
            <w:pPr>
              <w:widowControl w:val="0"/>
              <w:spacing w:before="80" w:after="80"/>
              <w:jc w:val="center"/>
              <w:rPr>
                <w:b/>
                <w:bCs/>
                <w:sz w:val="20"/>
                <w:lang w:val="fr-CH"/>
              </w:rPr>
            </w:pPr>
            <w:r>
              <w:rPr>
                <w:sz w:val="20"/>
                <w:lang w:val="fr-CH"/>
              </w:rPr>
              <w:t>528 076</w:t>
            </w:r>
          </w:p>
        </w:tc>
        <w:tc>
          <w:tcPr>
            <w:tcW w:w="2472" w:type="dxa"/>
            <w:tcBorders>
              <w:left w:val="single" w:sz="4" w:space="0" w:color="auto"/>
            </w:tcBorders>
          </w:tcPr>
          <w:p w:rsidR="00000000" w:rsidRDefault="00000000">
            <w:pPr>
              <w:widowControl w:val="0"/>
              <w:spacing w:before="80" w:after="80"/>
              <w:jc w:val="center"/>
              <w:rPr>
                <w:sz w:val="20"/>
                <w:lang w:val="fr-CH"/>
              </w:rPr>
            </w:pPr>
            <w:r>
              <w:rPr>
                <w:sz w:val="20"/>
                <w:lang w:val="fr-CH"/>
              </w:rPr>
              <w:t>2004</w:t>
            </w:r>
          </w:p>
        </w:tc>
        <w:tc>
          <w:tcPr>
            <w:tcW w:w="2472" w:type="dxa"/>
          </w:tcPr>
          <w:p w:rsidR="00000000" w:rsidRDefault="00000000">
            <w:pPr>
              <w:widowControl w:val="0"/>
              <w:spacing w:before="80" w:after="80"/>
              <w:jc w:val="center"/>
              <w:rPr>
                <w:sz w:val="20"/>
                <w:lang w:val="fr-CH"/>
              </w:rPr>
            </w:pPr>
            <w:r>
              <w:rPr>
                <w:sz w:val="20"/>
                <w:lang w:val="fr-CH"/>
              </w:rPr>
              <w:t xml:space="preserve">   972 413</w:t>
            </w:r>
          </w:p>
        </w:tc>
      </w:tr>
      <w:tr w:rsidR="00000000">
        <w:trPr>
          <w:jc w:val="center"/>
        </w:trPr>
        <w:tc>
          <w:tcPr>
            <w:tcW w:w="2006" w:type="dxa"/>
          </w:tcPr>
          <w:p w:rsidR="00000000" w:rsidRDefault="00000000">
            <w:pPr>
              <w:widowControl w:val="0"/>
              <w:spacing w:before="80" w:after="80"/>
              <w:jc w:val="center"/>
              <w:rPr>
                <w:sz w:val="20"/>
                <w:lang w:val="fr-CH"/>
              </w:rPr>
            </w:pPr>
            <w:r>
              <w:rPr>
                <w:sz w:val="20"/>
                <w:lang w:val="fr-CH"/>
              </w:rPr>
              <w:t>1998</w:t>
            </w:r>
          </w:p>
        </w:tc>
        <w:tc>
          <w:tcPr>
            <w:tcW w:w="2472" w:type="dxa"/>
            <w:tcBorders>
              <w:right w:val="single" w:sz="4" w:space="0" w:color="auto"/>
            </w:tcBorders>
          </w:tcPr>
          <w:p w:rsidR="00000000" w:rsidRDefault="00000000">
            <w:pPr>
              <w:widowControl w:val="0"/>
              <w:spacing w:before="80" w:after="80"/>
              <w:jc w:val="center"/>
              <w:rPr>
                <w:b/>
                <w:bCs/>
                <w:sz w:val="20"/>
                <w:lang w:val="fr-CH"/>
              </w:rPr>
            </w:pPr>
            <w:r>
              <w:rPr>
                <w:sz w:val="20"/>
                <w:lang w:val="fr-CH"/>
              </w:rPr>
              <w:t>580 883</w:t>
            </w:r>
          </w:p>
        </w:tc>
        <w:tc>
          <w:tcPr>
            <w:tcW w:w="2472" w:type="dxa"/>
            <w:tcBorders>
              <w:left w:val="single" w:sz="4" w:space="0" w:color="auto"/>
            </w:tcBorders>
          </w:tcPr>
          <w:p w:rsidR="00000000" w:rsidRDefault="00000000">
            <w:pPr>
              <w:widowControl w:val="0"/>
              <w:spacing w:before="80" w:after="80"/>
              <w:jc w:val="center"/>
              <w:rPr>
                <w:sz w:val="20"/>
                <w:lang w:val="fr-CH"/>
              </w:rPr>
            </w:pPr>
            <w:r>
              <w:rPr>
                <w:sz w:val="20"/>
                <w:lang w:val="fr-CH"/>
              </w:rPr>
              <w:t>2005</w:t>
            </w:r>
          </w:p>
        </w:tc>
        <w:tc>
          <w:tcPr>
            <w:tcW w:w="2472" w:type="dxa"/>
          </w:tcPr>
          <w:p w:rsidR="00000000" w:rsidRDefault="00000000">
            <w:pPr>
              <w:widowControl w:val="0"/>
              <w:spacing w:before="80" w:after="80"/>
              <w:jc w:val="center"/>
              <w:rPr>
                <w:sz w:val="20"/>
                <w:lang w:val="fr-CH"/>
              </w:rPr>
            </w:pPr>
            <w:r>
              <w:rPr>
                <w:sz w:val="20"/>
                <w:lang w:val="fr-CH"/>
              </w:rPr>
              <w:t>1 089 103</w:t>
            </w:r>
          </w:p>
        </w:tc>
      </w:tr>
      <w:tr w:rsidR="00000000">
        <w:trPr>
          <w:jc w:val="center"/>
        </w:trPr>
        <w:tc>
          <w:tcPr>
            <w:tcW w:w="2006" w:type="dxa"/>
          </w:tcPr>
          <w:p w:rsidR="00000000" w:rsidRDefault="00000000">
            <w:pPr>
              <w:widowControl w:val="0"/>
              <w:spacing w:before="80" w:after="80"/>
              <w:jc w:val="center"/>
              <w:rPr>
                <w:sz w:val="20"/>
                <w:lang w:val="fr-CH"/>
              </w:rPr>
            </w:pPr>
            <w:r>
              <w:rPr>
                <w:sz w:val="20"/>
                <w:lang w:val="fr-CH"/>
              </w:rPr>
              <w:t>1999</w:t>
            </w:r>
          </w:p>
        </w:tc>
        <w:tc>
          <w:tcPr>
            <w:tcW w:w="2472" w:type="dxa"/>
            <w:tcBorders>
              <w:right w:val="single" w:sz="4" w:space="0" w:color="auto"/>
            </w:tcBorders>
          </w:tcPr>
          <w:p w:rsidR="00000000" w:rsidRDefault="00000000">
            <w:pPr>
              <w:widowControl w:val="0"/>
              <w:spacing w:before="80" w:after="80"/>
              <w:jc w:val="center"/>
              <w:rPr>
                <w:b/>
                <w:bCs/>
                <w:sz w:val="20"/>
                <w:lang w:val="fr-CH"/>
              </w:rPr>
            </w:pPr>
            <w:r>
              <w:rPr>
                <w:sz w:val="20"/>
                <w:lang w:val="fr-CH"/>
              </w:rPr>
              <w:t>591 445</w:t>
            </w:r>
          </w:p>
        </w:tc>
        <w:tc>
          <w:tcPr>
            <w:tcW w:w="2472" w:type="dxa"/>
            <w:tcBorders>
              <w:left w:val="single" w:sz="4" w:space="0" w:color="auto"/>
            </w:tcBorders>
          </w:tcPr>
          <w:p w:rsidR="00000000" w:rsidRDefault="00000000">
            <w:pPr>
              <w:widowControl w:val="0"/>
              <w:spacing w:before="80" w:after="80"/>
              <w:jc w:val="center"/>
              <w:rPr>
                <w:sz w:val="20"/>
                <w:lang w:val="fr-CH"/>
              </w:rPr>
            </w:pPr>
            <w:r>
              <w:rPr>
                <w:sz w:val="20"/>
                <w:lang w:val="fr-CH"/>
              </w:rPr>
              <w:t>2006</w:t>
            </w:r>
          </w:p>
        </w:tc>
        <w:tc>
          <w:tcPr>
            <w:tcW w:w="2472" w:type="dxa"/>
          </w:tcPr>
          <w:p w:rsidR="00000000" w:rsidRDefault="00000000">
            <w:pPr>
              <w:widowControl w:val="0"/>
              <w:spacing w:before="80" w:after="80"/>
              <w:jc w:val="center"/>
              <w:rPr>
                <w:sz w:val="20"/>
                <w:lang w:val="fr-CH"/>
              </w:rPr>
            </w:pPr>
            <w:r>
              <w:rPr>
                <w:bCs/>
                <w:sz w:val="20"/>
                <w:lang w:val="fr-CH"/>
              </w:rPr>
              <w:t>1 219 795</w:t>
            </w:r>
          </w:p>
        </w:tc>
      </w:tr>
      <w:tr w:rsidR="00000000">
        <w:trPr>
          <w:jc w:val="center"/>
        </w:trPr>
        <w:tc>
          <w:tcPr>
            <w:tcW w:w="2006" w:type="dxa"/>
            <w:tcBorders>
              <w:bottom w:val="single" w:sz="4" w:space="0" w:color="auto"/>
            </w:tcBorders>
          </w:tcPr>
          <w:p w:rsidR="00000000" w:rsidRDefault="00000000">
            <w:pPr>
              <w:widowControl w:val="0"/>
              <w:spacing w:before="80" w:after="80"/>
              <w:jc w:val="center"/>
              <w:rPr>
                <w:sz w:val="20"/>
                <w:lang w:val="fr-CH"/>
              </w:rPr>
            </w:pPr>
            <w:r>
              <w:rPr>
                <w:sz w:val="20"/>
                <w:lang w:val="fr-CH"/>
              </w:rPr>
              <w:t>2000</w:t>
            </w:r>
          </w:p>
        </w:tc>
        <w:tc>
          <w:tcPr>
            <w:tcW w:w="2472" w:type="dxa"/>
            <w:tcBorders>
              <w:bottom w:val="single" w:sz="4" w:space="0" w:color="auto"/>
              <w:right w:val="single" w:sz="4" w:space="0" w:color="auto"/>
            </w:tcBorders>
          </w:tcPr>
          <w:p w:rsidR="00000000" w:rsidRDefault="00000000">
            <w:pPr>
              <w:widowControl w:val="0"/>
              <w:spacing w:before="80" w:after="80"/>
              <w:jc w:val="center"/>
              <w:rPr>
                <w:b/>
                <w:bCs/>
                <w:sz w:val="20"/>
                <w:lang w:val="fr-CH"/>
              </w:rPr>
            </w:pPr>
            <w:r>
              <w:rPr>
                <w:sz w:val="20"/>
                <w:lang w:val="fr-CH"/>
              </w:rPr>
              <w:t>680 162</w:t>
            </w:r>
          </w:p>
        </w:tc>
        <w:tc>
          <w:tcPr>
            <w:tcW w:w="2472" w:type="dxa"/>
            <w:tcBorders>
              <w:left w:val="single" w:sz="4" w:space="0" w:color="auto"/>
              <w:bottom w:val="single" w:sz="4" w:space="0" w:color="auto"/>
            </w:tcBorders>
          </w:tcPr>
          <w:p w:rsidR="00000000" w:rsidRDefault="00000000">
            <w:pPr>
              <w:widowControl w:val="0"/>
              <w:spacing w:before="80" w:after="80"/>
              <w:jc w:val="center"/>
              <w:rPr>
                <w:sz w:val="20"/>
                <w:lang w:val="fr-CH"/>
              </w:rPr>
            </w:pPr>
          </w:p>
        </w:tc>
        <w:tc>
          <w:tcPr>
            <w:tcW w:w="2472" w:type="dxa"/>
            <w:tcBorders>
              <w:bottom w:val="single" w:sz="4" w:space="0" w:color="auto"/>
            </w:tcBorders>
          </w:tcPr>
          <w:p w:rsidR="00000000" w:rsidRDefault="00000000">
            <w:pPr>
              <w:widowControl w:val="0"/>
              <w:spacing w:before="80" w:after="80"/>
              <w:jc w:val="center"/>
              <w:rPr>
                <w:sz w:val="20"/>
                <w:lang w:val="fr-CH"/>
              </w:rPr>
            </w:pPr>
          </w:p>
        </w:tc>
      </w:tr>
    </w:tbl>
    <w:p w:rsidR="00000000" w:rsidRDefault="00000000">
      <w:pPr>
        <w:pStyle w:val="xl23"/>
        <w:keepNext/>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2.</w:t>
      </w:r>
      <w:r>
        <w:rPr>
          <w:rFonts w:ascii="Times New Roman" w:hAnsi="Times New Roman" w:cs="Times New Roman"/>
          <w:bCs w:val="0"/>
          <w:lang w:val="fr-CH" w:eastAsia="en-US"/>
        </w:rPr>
        <w:tab/>
        <w:t>Salaire minimal selon les catégories de travailleurs (2006) (en guaraníes)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59"/>
        <w:gridCol w:w="3463"/>
      </w:tblGrid>
      <w:tr w:rsidR="00000000">
        <w:trPr>
          <w:tblHeader/>
        </w:trPr>
        <w:tc>
          <w:tcPr>
            <w:tcW w:w="5988" w:type="dxa"/>
          </w:tcPr>
          <w:p w:rsidR="00000000" w:rsidRDefault="00000000">
            <w:pPr>
              <w:pStyle w:val="Heading5"/>
              <w:spacing w:before="40" w:after="40"/>
              <w:ind w:left="113"/>
              <w:rPr>
                <w:bCs w:val="0"/>
                <w:szCs w:val="24"/>
                <w:lang w:val="fr-CH"/>
              </w:rPr>
            </w:pPr>
            <w:r>
              <w:rPr>
                <w:b w:val="0"/>
                <w:bCs w:val="0"/>
                <w:szCs w:val="24"/>
                <w:lang w:val="fr-CH"/>
              </w:rPr>
              <w:t>C</w:t>
            </w:r>
            <w:r>
              <w:rPr>
                <w:bCs w:val="0"/>
                <w:szCs w:val="24"/>
                <w:lang w:val="fr-CH"/>
              </w:rPr>
              <w:t>atégorie de travailleurs</w:t>
            </w:r>
          </w:p>
        </w:tc>
        <w:tc>
          <w:tcPr>
            <w:tcW w:w="3480" w:type="dxa"/>
          </w:tcPr>
          <w:p w:rsidR="00000000" w:rsidRDefault="00000000">
            <w:pPr>
              <w:keepNext/>
              <w:widowControl w:val="0"/>
              <w:spacing w:before="40" w:after="40"/>
              <w:ind w:left="113"/>
              <w:jc w:val="center"/>
              <w:rPr>
                <w:i/>
                <w:iCs/>
                <w:sz w:val="20"/>
                <w:lang w:val="fr-CH"/>
              </w:rPr>
            </w:pPr>
            <w:r>
              <w:rPr>
                <w:b/>
                <w:i/>
                <w:iCs/>
                <w:sz w:val="20"/>
                <w:lang w:val="fr-CH"/>
              </w:rPr>
              <w:t>Salaire minimal (en guaraníes)</w:t>
            </w:r>
          </w:p>
        </w:tc>
      </w:tr>
      <w:tr w:rsidR="00000000">
        <w:tc>
          <w:tcPr>
            <w:tcW w:w="5988" w:type="dxa"/>
          </w:tcPr>
          <w:p w:rsidR="00000000" w:rsidRDefault="00000000">
            <w:pPr>
              <w:keepNext/>
              <w:widowControl w:val="0"/>
              <w:spacing w:before="40" w:after="40"/>
              <w:ind w:left="113"/>
              <w:rPr>
                <w:sz w:val="20"/>
                <w:lang w:val="fr-CH"/>
              </w:rPr>
            </w:pPr>
            <w:r>
              <w:rPr>
                <w:sz w:val="20"/>
                <w:lang w:val="fr-CH"/>
              </w:rPr>
              <w:t>Travailleurs du commercie et de l’industrie</w:t>
            </w:r>
          </w:p>
          <w:p w:rsidR="00000000" w:rsidRDefault="00000000">
            <w:pPr>
              <w:keepNext/>
              <w:widowControl w:val="0"/>
              <w:spacing w:before="40" w:after="40"/>
              <w:ind w:left="113"/>
              <w:rPr>
                <w:sz w:val="20"/>
                <w:lang w:val="fr-CH"/>
              </w:rPr>
            </w:pPr>
          </w:p>
        </w:tc>
        <w:tc>
          <w:tcPr>
            <w:tcW w:w="3480" w:type="dxa"/>
          </w:tcPr>
          <w:p w:rsidR="00000000" w:rsidRDefault="00000000">
            <w:pPr>
              <w:keepNext/>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Pr>
          <w:p w:rsidR="00000000" w:rsidRDefault="00000000">
            <w:pPr>
              <w:keepNext/>
              <w:widowControl w:val="0"/>
              <w:spacing w:before="40" w:after="40"/>
              <w:ind w:left="113"/>
              <w:rPr>
                <w:sz w:val="20"/>
                <w:lang w:val="fr-CH"/>
              </w:rPr>
            </w:pPr>
            <w:r>
              <w:rPr>
                <w:sz w:val="20"/>
                <w:lang w:val="fr-CH"/>
              </w:rPr>
              <w:t>Arrimeurs</w:t>
            </w:r>
          </w:p>
        </w:tc>
        <w:tc>
          <w:tcPr>
            <w:tcW w:w="3480" w:type="dxa"/>
          </w:tcPr>
          <w:p w:rsidR="00000000" w:rsidRDefault="00000000">
            <w:pPr>
              <w:keepNext/>
              <w:widowControl w:val="0"/>
              <w:spacing w:before="40" w:after="40"/>
              <w:ind w:left="113"/>
              <w:rPr>
                <w:sz w:val="20"/>
                <w:lang w:val="fr-CH"/>
              </w:rPr>
            </w:pPr>
            <w:r>
              <w:rPr>
                <w:sz w:val="20"/>
                <w:lang w:val="fr-CH"/>
              </w:rPr>
              <w:t>Salaire mensuel :  1.231.997</w:t>
            </w:r>
            <w:r>
              <w:rPr>
                <w:sz w:val="20"/>
                <w:lang w:val="fr-CH"/>
              </w:rPr>
              <w:br/>
              <w:t>Salaire journalier :  47.385</w:t>
            </w:r>
          </w:p>
        </w:tc>
      </w:tr>
      <w:tr w:rsidR="00000000">
        <w:tc>
          <w:tcPr>
            <w:tcW w:w="5988" w:type="dxa"/>
          </w:tcPr>
          <w:p w:rsidR="00000000" w:rsidRDefault="00000000">
            <w:pPr>
              <w:keepNext/>
              <w:widowControl w:val="0"/>
              <w:spacing w:before="40" w:after="40"/>
              <w:ind w:left="113"/>
              <w:rPr>
                <w:sz w:val="20"/>
                <w:lang w:val="fr-CH"/>
              </w:rPr>
            </w:pPr>
            <w:r>
              <w:rPr>
                <w:sz w:val="20"/>
                <w:lang w:val="fr-CH"/>
              </w:rPr>
              <w:t xml:space="preserve">Manœuvres, en général </w:t>
            </w:r>
          </w:p>
        </w:tc>
        <w:tc>
          <w:tcPr>
            <w:tcW w:w="3480" w:type="dxa"/>
          </w:tcPr>
          <w:p w:rsidR="00000000" w:rsidRDefault="00000000">
            <w:pPr>
              <w:keepNext/>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Pr>
          <w:p w:rsidR="00000000" w:rsidRDefault="00000000">
            <w:pPr>
              <w:keepNext/>
              <w:widowControl w:val="0"/>
              <w:spacing w:before="40" w:after="40"/>
              <w:ind w:left="113"/>
              <w:rPr>
                <w:sz w:val="20"/>
                <w:lang w:val="fr-CH"/>
              </w:rPr>
            </w:pPr>
            <w:r>
              <w:rPr>
                <w:sz w:val="20"/>
                <w:lang w:val="fr-CH"/>
              </w:rPr>
              <w:t xml:space="preserve">Compagnies d’assurances </w:t>
            </w:r>
          </w:p>
        </w:tc>
        <w:tc>
          <w:tcPr>
            <w:tcW w:w="3480" w:type="dxa"/>
          </w:tcPr>
          <w:p w:rsidR="00000000" w:rsidRDefault="00000000">
            <w:pPr>
              <w:keepNext/>
              <w:widowControl w:val="0"/>
              <w:spacing w:before="40" w:after="40"/>
              <w:ind w:left="113"/>
              <w:rPr>
                <w:sz w:val="20"/>
                <w:lang w:val="fr-CH"/>
              </w:rPr>
            </w:pPr>
            <w:r>
              <w:rPr>
                <w:sz w:val="20"/>
                <w:lang w:val="fr-CH"/>
              </w:rPr>
              <w:t>Salaire mensuel :  1.231.997</w:t>
            </w:r>
            <w:r>
              <w:rPr>
                <w:sz w:val="20"/>
                <w:lang w:val="fr-CH"/>
              </w:rPr>
              <w:br/>
              <w:t>Salaire journalier :  47.385</w:t>
            </w:r>
          </w:p>
        </w:tc>
      </w:tr>
      <w:tr w:rsidR="00000000">
        <w:tc>
          <w:tcPr>
            <w:tcW w:w="5988" w:type="dxa"/>
            <w:tcBorders>
              <w:bottom w:val="single" w:sz="4" w:space="0" w:color="auto"/>
            </w:tcBorders>
          </w:tcPr>
          <w:p w:rsidR="00000000" w:rsidRDefault="00000000">
            <w:pPr>
              <w:keepNext/>
              <w:widowControl w:val="0"/>
              <w:spacing w:before="40" w:after="40"/>
              <w:ind w:left="113"/>
              <w:rPr>
                <w:sz w:val="20"/>
                <w:lang w:val="fr-CH"/>
              </w:rPr>
            </w:pPr>
            <w:r>
              <w:rPr>
                <w:sz w:val="20"/>
                <w:lang w:val="fr-CH"/>
              </w:rPr>
              <w:t xml:space="preserve">Bureaux commerciaux, industriels et privés </w:t>
            </w:r>
          </w:p>
        </w:tc>
        <w:tc>
          <w:tcPr>
            <w:tcW w:w="3480" w:type="dxa"/>
            <w:tcBorders>
              <w:bottom w:val="single" w:sz="4" w:space="0" w:color="auto"/>
            </w:tcBorders>
          </w:tcPr>
          <w:p w:rsidR="00000000" w:rsidRDefault="00000000">
            <w:pPr>
              <w:keepNext/>
              <w:widowControl w:val="0"/>
              <w:spacing w:before="40" w:after="40"/>
              <w:ind w:left="113"/>
              <w:rPr>
                <w:sz w:val="20"/>
                <w:lang w:val="fr-CH"/>
              </w:rPr>
            </w:pPr>
            <w:r>
              <w:rPr>
                <w:sz w:val="20"/>
                <w:lang w:val="fr-CH"/>
              </w:rPr>
              <w:t>Salaire mensuel :  1.238.143</w:t>
            </w:r>
            <w:r>
              <w:rPr>
                <w:sz w:val="20"/>
                <w:lang w:val="fr-CH"/>
              </w:rPr>
              <w:br/>
              <w:t>Salaire journalier :  47.621</w:t>
            </w:r>
          </w:p>
        </w:tc>
      </w:tr>
      <w:tr w:rsidR="00000000">
        <w:tc>
          <w:tcPr>
            <w:tcW w:w="5988" w:type="dxa"/>
            <w:tcBorders>
              <w:bottom w:val="nil"/>
            </w:tcBorders>
          </w:tcPr>
          <w:p w:rsidR="00000000" w:rsidRDefault="00000000">
            <w:pPr>
              <w:keepNext/>
              <w:widowControl w:val="0"/>
              <w:spacing w:before="40" w:after="40"/>
              <w:ind w:left="113"/>
              <w:rPr>
                <w:sz w:val="20"/>
                <w:lang w:val="fr-CH"/>
              </w:rPr>
            </w:pPr>
            <w:r>
              <w:rPr>
                <w:sz w:val="20"/>
                <w:lang w:val="fr-CH"/>
              </w:rPr>
              <w:t>Transports (omnibus, camions, voitures de location et voitures particulières)</w:t>
            </w:r>
          </w:p>
        </w:tc>
        <w:tc>
          <w:tcPr>
            <w:tcW w:w="3480" w:type="dxa"/>
            <w:tcBorders>
              <w:bottom w:val="nil"/>
            </w:tcBorders>
          </w:tcPr>
          <w:p w:rsidR="00000000" w:rsidRDefault="00000000">
            <w:pPr>
              <w:keepNext/>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nil"/>
              <w:bottom w:val="nil"/>
            </w:tcBorders>
          </w:tcPr>
          <w:p w:rsidR="00000000" w:rsidRDefault="00000000">
            <w:pPr>
              <w:keepNext/>
              <w:widowControl w:val="0"/>
              <w:spacing w:before="40" w:after="40"/>
              <w:ind w:left="113"/>
              <w:rPr>
                <w:sz w:val="20"/>
                <w:lang w:val="fr-CH"/>
              </w:rPr>
            </w:pPr>
            <w:r>
              <w:rPr>
                <w:sz w:val="20"/>
                <w:lang w:val="fr-CH"/>
              </w:rPr>
              <w:tab/>
              <w:t xml:space="preserve">Conducteurs </w:t>
            </w:r>
          </w:p>
        </w:tc>
        <w:tc>
          <w:tcPr>
            <w:tcW w:w="3480" w:type="dxa"/>
            <w:tcBorders>
              <w:top w:val="nil"/>
              <w:bottom w:val="nil"/>
            </w:tcBorders>
          </w:tcPr>
          <w:p w:rsidR="00000000" w:rsidRDefault="00000000">
            <w:pPr>
              <w:keepNext/>
              <w:widowControl w:val="0"/>
              <w:spacing w:before="40" w:after="40"/>
              <w:ind w:left="113"/>
              <w:rPr>
                <w:sz w:val="20"/>
                <w:lang w:val="fr-CH"/>
              </w:rPr>
            </w:pPr>
            <w:r>
              <w:rPr>
                <w:sz w:val="20"/>
                <w:lang w:val="fr-CH"/>
              </w:rPr>
              <w:t>Salaire mensuel :  1.231.997</w:t>
            </w:r>
            <w:r>
              <w:rPr>
                <w:sz w:val="20"/>
                <w:lang w:val="fr-CH"/>
              </w:rPr>
              <w:br/>
              <w:t xml:space="preserve">Salaire journalier :  47.385 </w:t>
            </w:r>
          </w:p>
        </w:tc>
      </w:tr>
      <w:tr w:rsidR="00000000">
        <w:tc>
          <w:tcPr>
            <w:tcW w:w="5988" w:type="dxa"/>
            <w:tcBorders>
              <w:top w:val="nil"/>
              <w:bottom w:val="single" w:sz="4" w:space="0" w:color="auto"/>
            </w:tcBorders>
          </w:tcPr>
          <w:p w:rsidR="00000000" w:rsidRDefault="00000000">
            <w:pPr>
              <w:keepNext/>
              <w:widowControl w:val="0"/>
              <w:spacing w:before="40" w:after="40"/>
              <w:ind w:left="113"/>
              <w:rPr>
                <w:sz w:val="20"/>
                <w:lang w:val="fr-CH"/>
              </w:rPr>
            </w:pPr>
            <w:r>
              <w:rPr>
                <w:sz w:val="20"/>
                <w:lang w:val="fr-CH"/>
              </w:rPr>
              <w:tab/>
              <w:t>Manœuvres</w:t>
            </w:r>
          </w:p>
        </w:tc>
        <w:tc>
          <w:tcPr>
            <w:tcW w:w="3480" w:type="dxa"/>
            <w:tcBorders>
              <w:top w:val="nil"/>
              <w:bottom w:val="single" w:sz="4" w:space="0" w:color="auto"/>
            </w:tcBorders>
          </w:tcPr>
          <w:p w:rsidR="00000000" w:rsidRDefault="00000000">
            <w:pPr>
              <w:keepNext/>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Hôtels, restaurants, bars, pensions, etc.</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Garçons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 xml:space="preserve">Chapelleries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single" w:sz="4" w:space="0" w:color="auto"/>
              <w:bottom w:val="nil"/>
            </w:tcBorders>
          </w:tcPr>
          <w:p w:rsidR="00000000" w:rsidRDefault="00000000">
            <w:pPr>
              <w:widowControl w:val="0"/>
              <w:spacing w:before="40" w:after="40"/>
              <w:ind w:left="113"/>
              <w:rPr>
                <w:sz w:val="20"/>
                <w:lang w:val="fr-CH"/>
              </w:rPr>
            </w:pPr>
            <w:r>
              <w:rPr>
                <w:sz w:val="20"/>
                <w:lang w:val="fr-CH"/>
              </w:rPr>
              <w:t xml:space="preserve">Salons de beauté </w:t>
            </w:r>
          </w:p>
        </w:tc>
        <w:tc>
          <w:tcPr>
            <w:tcW w:w="3480" w:type="dxa"/>
            <w:tcBorders>
              <w:top w:val="single" w:sz="4" w:space="0" w:color="auto"/>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 xml:space="preserve">Tintureries et blanchisseries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Briqueteries et matériaux de construction</w:t>
            </w:r>
          </w:p>
        </w:tc>
        <w:tc>
          <w:tcPr>
            <w:tcW w:w="3480" w:type="dxa"/>
            <w:tcBorders>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Marbreries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1.238.143</w:t>
            </w:r>
            <w:r>
              <w:rPr>
                <w:sz w:val="20"/>
                <w:lang w:val="fr-CH"/>
              </w:rPr>
              <w:br/>
              <w:t xml:space="preserve">Salaire journalier :  47.621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Fabriques de carreaux et de mosaïques</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1.238.143</w:t>
            </w:r>
            <w:r>
              <w:rPr>
                <w:sz w:val="20"/>
                <w:lang w:val="fr-CH"/>
              </w:rPr>
              <w:br/>
              <w:t xml:space="preserve">Salaire journalier :  47.621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Aides-maçons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Carrières</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Alimentation, boulangeries et fabriques de pâtes alimentaires </w:t>
            </w:r>
          </w:p>
        </w:tc>
        <w:tc>
          <w:tcPr>
            <w:tcW w:w="3480" w:type="dxa"/>
            <w:tcBorders>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Confiseries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Amidonneries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1.238.143</w:t>
            </w:r>
            <w:r>
              <w:rPr>
                <w:sz w:val="20"/>
                <w:lang w:val="fr-CH"/>
              </w:rPr>
              <w:br/>
              <w:t xml:space="preserve">Salaire journalier :  47.621 </w:t>
            </w:r>
          </w:p>
        </w:tc>
      </w:tr>
      <w:tr w:rsidR="00000000">
        <w:trPr>
          <w:cantSplit/>
        </w:trPr>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Moulins à farine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1.231.997</w:t>
            </w:r>
            <w:r>
              <w:rPr>
                <w:sz w:val="20"/>
                <w:lang w:val="fr-CH"/>
              </w:rPr>
              <w:br/>
              <w:t xml:space="preserve">Salaire journalier :  47.385 </w:t>
            </w:r>
          </w:p>
        </w:tc>
      </w:tr>
      <w:tr w:rsidR="00000000">
        <w:trPr>
          <w:cantSplit/>
        </w:trPr>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Industrie du maté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1.231.997</w:t>
            </w:r>
            <w:r>
              <w:rPr>
                <w:sz w:val="20"/>
                <w:lang w:val="fr-CH"/>
              </w:rPr>
              <w:br/>
              <w:t xml:space="preserve">salaire journalier :  47.385 </w:t>
            </w:r>
          </w:p>
        </w:tc>
      </w:tr>
      <w:tr w:rsidR="00000000">
        <w:trPr>
          <w:cantSplit/>
        </w:trPr>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Huileries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1.231.997</w:t>
            </w:r>
            <w:r>
              <w:rPr>
                <w:sz w:val="20"/>
                <w:lang w:val="fr-CH"/>
              </w:rPr>
              <w:br/>
              <w:t xml:space="preserve">Salaire journalier :  47.385 </w:t>
            </w:r>
          </w:p>
        </w:tc>
      </w:tr>
      <w:tr w:rsidR="00000000">
        <w:trPr>
          <w:cantSplit/>
        </w:trPr>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Rizeries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rPr>
          <w:cantSplit/>
        </w:trPr>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Moulins à maïs</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rPr>
          <w:cantSplit/>
        </w:trPr>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Fabriques d’eau et de limonade et distilleries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rPr>
          <w:cantSplit/>
        </w:trPr>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 xml:space="preserve">Frigorifiques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Vêtements et industries textiles</w:t>
            </w:r>
          </w:p>
        </w:tc>
        <w:tc>
          <w:tcPr>
            <w:tcW w:w="3480" w:type="dxa"/>
            <w:tcBorders>
              <w:bottom w:val="nil"/>
            </w:tcBorders>
          </w:tcPr>
          <w:p w:rsidR="00000000" w:rsidRDefault="00000000">
            <w:pPr>
              <w:widowControl w:val="0"/>
              <w:spacing w:before="40" w:after="40"/>
              <w:ind w:left="113"/>
              <w:rPr>
                <w:sz w:val="20"/>
                <w:lang w:val="fr-CH"/>
              </w:rPr>
            </w:pPr>
            <w:r>
              <w:rPr>
                <w:sz w:val="20"/>
                <w:lang w:val="fr-CH"/>
              </w:rPr>
              <w:t>Salaire mensuel :  1.234.891</w:t>
            </w:r>
            <w:r>
              <w:rPr>
                <w:sz w:val="20"/>
                <w:lang w:val="fr-CH"/>
              </w:rPr>
              <w:br/>
              <w:t xml:space="preserve">Salaire journalier :  47.385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Fabriques de casquettes et de chapeaux en tissu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1.231.997</w:t>
            </w:r>
            <w:r>
              <w:rPr>
                <w:sz w:val="20"/>
                <w:lang w:val="fr-CH"/>
              </w:rPr>
              <w:br/>
              <w:t xml:space="preserve">Salaire journalier :  47.385 </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 xml:space="preserve">Fabriques de sacs à main et autres articles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single" w:sz="4" w:space="0" w:color="auto"/>
              <w:bottom w:val="nil"/>
            </w:tcBorders>
          </w:tcPr>
          <w:p w:rsidR="00000000" w:rsidRDefault="00000000">
            <w:pPr>
              <w:widowControl w:val="0"/>
              <w:spacing w:before="40" w:after="40"/>
              <w:ind w:left="113"/>
              <w:rPr>
                <w:sz w:val="20"/>
                <w:lang w:val="fr-CH"/>
              </w:rPr>
            </w:pPr>
            <w:r>
              <w:rPr>
                <w:sz w:val="20"/>
                <w:lang w:val="fr-CH"/>
              </w:rPr>
              <w:t xml:space="preserve">Fabriques de chaussures </w:t>
            </w:r>
          </w:p>
        </w:tc>
        <w:tc>
          <w:tcPr>
            <w:tcW w:w="3480" w:type="dxa"/>
            <w:tcBorders>
              <w:top w:val="single" w:sz="4" w:space="0" w:color="auto"/>
              <w:bottom w:val="nil"/>
            </w:tcBorders>
          </w:tcPr>
          <w:p w:rsidR="00000000" w:rsidRDefault="00000000">
            <w:pPr>
              <w:widowControl w:val="0"/>
              <w:spacing w:before="40" w:after="40"/>
              <w:ind w:left="113"/>
              <w:rPr>
                <w:sz w:val="20"/>
                <w:lang w:val="fr-CH"/>
              </w:rPr>
            </w:pPr>
            <w:r>
              <w:rPr>
                <w:sz w:val="20"/>
                <w:lang w:val="fr-CH"/>
              </w:rPr>
              <w:t>Salaire mensuel :  1.238.143</w:t>
            </w:r>
            <w:r>
              <w:rPr>
                <w:sz w:val="20"/>
                <w:lang w:val="fr-CH"/>
              </w:rPr>
              <w:br/>
              <w:t xml:space="preserve">Salaire journalier :  47.621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Ateliers de tailleur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1.231.997</w:t>
            </w:r>
            <w:r>
              <w:rPr>
                <w:sz w:val="20"/>
                <w:lang w:val="fr-CH"/>
              </w:rPr>
              <w:br/>
              <w:t xml:space="preserve">Salaire journalier :  47.385 </w:t>
            </w:r>
          </w:p>
        </w:tc>
      </w:tr>
      <w:tr w:rsidR="00000000">
        <w:tc>
          <w:tcPr>
            <w:tcW w:w="5988" w:type="dxa"/>
            <w:tcBorders>
              <w:top w:val="nil"/>
            </w:tcBorders>
          </w:tcPr>
          <w:p w:rsidR="00000000" w:rsidRDefault="00000000">
            <w:pPr>
              <w:widowControl w:val="0"/>
              <w:spacing w:before="40" w:after="40"/>
              <w:ind w:left="113"/>
              <w:rPr>
                <w:sz w:val="20"/>
                <w:lang w:val="fr-CH"/>
              </w:rPr>
            </w:pPr>
            <w:r>
              <w:rPr>
                <w:sz w:val="20"/>
                <w:lang w:val="fr-CH"/>
              </w:rPr>
              <w:tab/>
              <w:t>Ateliers de confection en général</w:t>
            </w:r>
          </w:p>
        </w:tc>
        <w:tc>
          <w:tcPr>
            <w:tcW w:w="3480" w:type="dxa"/>
            <w:tcBorders>
              <w:top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single" w:sz="4" w:space="0" w:color="auto"/>
            </w:tcBorders>
          </w:tcPr>
          <w:p w:rsidR="00000000" w:rsidRDefault="00000000">
            <w:pPr>
              <w:widowControl w:val="0"/>
              <w:spacing w:before="40" w:after="40"/>
              <w:ind w:left="113"/>
              <w:rPr>
                <w:sz w:val="20"/>
                <w:lang w:val="fr-CH"/>
              </w:rPr>
            </w:pPr>
            <w:r>
              <w:rPr>
                <w:sz w:val="20"/>
                <w:lang w:val="fr-CH"/>
              </w:rPr>
              <w:t>Ateliers de mécanique en général</w:t>
            </w:r>
          </w:p>
        </w:tc>
        <w:tc>
          <w:tcPr>
            <w:tcW w:w="3480" w:type="dxa"/>
            <w:tcBorders>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single" w:sz="4" w:space="0" w:color="auto"/>
            </w:tcBorders>
          </w:tcPr>
          <w:p w:rsidR="00000000" w:rsidRDefault="00000000">
            <w:pPr>
              <w:widowControl w:val="0"/>
              <w:spacing w:before="40" w:after="40"/>
              <w:ind w:left="113"/>
              <w:rPr>
                <w:sz w:val="20"/>
                <w:lang w:val="fr-CH"/>
              </w:rPr>
            </w:pPr>
            <w:r>
              <w:rPr>
                <w:sz w:val="20"/>
                <w:lang w:val="fr-CH"/>
              </w:rPr>
              <w:t>Fabriques d’objets en fer-blanc</w:t>
            </w:r>
          </w:p>
        </w:tc>
        <w:tc>
          <w:tcPr>
            <w:tcW w:w="3480" w:type="dxa"/>
            <w:tcBorders>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single" w:sz="4" w:space="0" w:color="auto"/>
              <w:bottom w:val="nil"/>
            </w:tcBorders>
          </w:tcPr>
          <w:p w:rsidR="00000000" w:rsidRDefault="00000000">
            <w:pPr>
              <w:widowControl w:val="0"/>
              <w:spacing w:before="40" w:after="40"/>
              <w:ind w:left="113"/>
              <w:rPr>
                <w:sz w:val="20"/>
                <w:lang w:val="fr-CH"/>
              </w:rPr>
            </w:pPr>
            <w:r>
              <w:rPr>
                <w:sz w:val="20"/>
                <w:lang w:val="fr-CH"/>
              </w:rPr>
              <w:t xml:space="preserve">Fonderies </w:t>
            </w:r>
          </w:p>
        </w:tc>
        <w:tc>
          <w:tcPr>
            <w:tcW w:w="3480" w:type="dxa"/>
            <w:tcBorders>
              <w:top w:val="single" w:sz="4" w:space="0" w:color="auto"/>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Peintres en bâtiment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1.231.997</w:t>
            </w:r>
            <w:r>
              <w:rPr>
                <w:sz w:val="20"/>
                <w:lang w:val="fr-CH"/>
              </w:rPr>
              <w:br/>
              <w:t xml:space="preserve">Salaire journalier :  47.385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Auxiliaires</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top w:val="nil"/>
            </w:tcBorders>
          </w:tcPr>
          <w:p w:rsidR="00000000" w:rsidRDefault="00000000">
            <w:pPr>
              <w:widowControl w:val="0"/>
              <w:spacing w:before="40" w:after="40"/>
              <w:ind w:left="113"/>
              <w:rPr>
                <w:sz w:val="20"/>
                <w:lang w:val="fr-CH"/>
              </w:rPr>
            </w:pPr>
            <w:r>
              <w:rPr>
                <w:sz w:val="20"/>
                <w:lang w:val="fr-CH"/>
              </w:rPr>
              <w:tab/>
              <w:t xml:space="preserve">Travaux de construction, ouvriers </w:t>
            </w:r>
          </w:p>
        </w:tc>
        <w:tc>
          <w:tcPr>
            <w:tcW w:w="3480" w:type="dxa"/>
            <w:tcBorders>
              <w:top w:val="nil"/>
            </w:tcBorders>
          </w:tcPr>
          <w:p w:rsidR="00000000" w:rsidRDefault="00000000">
            <w:pPr>
              <w:widowControl w:val="0"/>
              <w:spacing w:before="40" w:after="40"/>
              <w:ind w:left="113"/>
              <w:rPr>
                <w:sz w:val="20"/>
                <w:lang w:val="fr-CH"/>
              </w:rPr>
            </w:pPr>
            <w:r>
              <w:rPr>
                <w:sz w:val="20"/>
                <w:lang w:val="fr-CH"/>
              </w:rPr>
              <w:t>Salaire mensuel :  1.231.997</w:t>
            </w:r>
            <w:r>
              <w:rPr>
                <w:sz w:val="20"/>
                <w:lang w:val="fr-CH"/>
              </w:rPr>
              <w:br/>
              <w:t>Salaire journalier :  47.385</w:t>
            </w:r>
          </w:p>
        </w:tc>
      </w:tr>
      <w:tr w:rsidR="00000000">
        <w:tc>
          <w:tcPr>
            <w:tcW w:w="5988" w:type="dxa"/>
          </w:tcPr>
          <w:p w:rsidR="00000000" w:rsidRDefault="00000000">
            <w:pPr>
              <w:widowControl w:val="0"/>
              <w:spacing w:before="40" w:after="40"/>
              <w:ind w:left="113"/>
              <w:rPr>
                <w:sz w:val="20"/>
                <w:lang w:val="fr-CH"/>
              </w:rPr>
            </w:pPr>
            <w:r>
              <w:rPr>
                <w:sz w:val="20"/>
                <w:lang w:val="fr-CH"/>
              </w:rPr>
              <w:t xml:space="preserve">Bourrellerie </w:t>
            </w:r>
          </w:p>
        </w:tc>
        <w:tc>
          <w:tcPr>
            <w:tcW w:w="3480" w:type="dxa"/>
          </w:tcPr>
          <w:p w:rsidR="00000000" w:rsidRDefault="00000000">
            <w:pPr>
              <w:widowControl w:val="0"/>
              <w:spacing w:before="40" w:after="40"/>
              <w:ind w:left="113"/>
              <w:rPr>
                <w:sz w:val="20"/>
                <w:lang w:val="fr-CH"/>
              </w:rPr>
            </w:pPr>
            <w:r>
              <w:rPr>
                <w:sz w:val="20"/>
                <w:lang w:val="fr-CH"/>
              </w:rPr>
              <w:t>Salaire mensuel :  1.231.997</w:t>
            </w:r>
            <w:r>
              <w:rPr>
                <w:sz w:val="20"/>
                <w:lang w:val="fr-CH"/>
              </w:rPr>
              <w:br/>
              <w:t>Salaire journalier :  47.835</w:t>
            </w:r>
          </w:p>
        </w:tc>
      </w:tr>
      <w:tr w:rsidR="00000000">
        <w:tc>
          <w:tcPr>
            <w:tcW w:w="5988" w:type="dxa"/>
          </w:tcPr>
          <w:p w:rsidR="00000000" w:rsidRDefault="00000000">
            <w:pPr>
              <w:widowControl w:val="0"/>
              <w:spacing w:before="40" w:after="40"/>
              <w:ind w:left="113"/>
              <w:rPr>
                <w:sz w:val="20"/>
                <w:lang w:val="fr-CH"/>
              </w:rPr>
            </w:pPr>
            <w:r>
              <w:rPr>
                <w:sz w:val="20"/>
                <w:lang w:val="fr-CH"/>
              </w:rPr>
              <w:t xml:space="preserve">Chantiers navals </w:t>
            </w:r>
          </w:p>
        </w:tc>
        <w:tc>
          <w:tcPr>
            <w:tcW w:w="3480" w:type="dxa"/>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Pr>
          <w:p w:rsidR="00000000" w:rsidRDefault="00000000">
            <w:pPr>
              <w:widowControl w:val="0"/>
              <w:spacing w:before="40" w:after="40"/>
              <w:ind w:left="113"/>
              <w:rPr>
                <w:sz w:val="20"/>
                <w:lang w:val="fr-CH"/>
              </w:rPr>
            </w:pPr>
            <w:r>
              <w:rPr>
                <w:sz w:val="20"/>
                <w:lang w:val="fr-CH"/>
              </w:rPr>
              <w:t xml:space="preserve">Savonneries </w:t>
            </w:r>
          </w:p>
        </w:tc>
        <w:tc>
          <w:tcPr>
            <w:tcW w:w="3480" w:type="dxa"/>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Pr>
          <w:p w:rsidR="00000000" w:rsidRDefault="00000000">
            <w:pPr>
              <w:widowControl w:val="0"/>
              <w:spacing w:before="40" w:after="40"/>
              <w:ind w:left="113"/>
              <w:rPr>
                <w:sz w:val="20"/>
                <w:lang w:val="fr-CH"/>
              </w:rPr>
            </w:pPr>
            <w:r>
              <w:rPr>
                <w:sz w:val="20"/>
                <w:lang w:val="fr-CH"/>
              </w:rPr>
              <w:t xml:space="preserve">Horlogeries </w:t>
            </w:r>
          </w:p>
        </w:tc>
        <w:tc>
          <w:tcPr>
            <w:tcW w:w="3480" w:type="dxa"/>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Pr>
          <w:p w:rsidR="00000000" w:rsidRDefault="00000000">
            <w:pPr>
              <w:widowControl w:val="0"/>
              <w:spacing w:before="40" w:after="40"/>
              <w:ind w:left="113"/>
              <w:rPr>
                <w:sz w:val="20"/>
                <w:lang w:val="fr-CH"/>
              </w:rPr>
            </w:pPr>
            <w:r>
              <w:rPr>
                <w:sz w:val="20"/>
                <w:lang w:val="fr-CH"/>
              </w:rPr>
              <w:t xml:space="preserve">Égreneuses </w:t>
            </w:r>
          </w:p>
        </w:tc>
        <w:tc>
          <w:tcPr>
            <w:tcW w:w="3480" w:type="dxa"/>
          </w:tcPr>
          <w:p w:rsidR="00000000" w:rsidRDefault="00000000">
            <w:pPr>
              <w:widowControl w:val="0"/>
              <w:spacing w:before="40" w:after="40"/>
              <w:ind w:left="113"/>
              <w:rPr>
                <w:sz w:val="20"/>
                <w:lang w:val="fr-CH"/>
              </w:rPr>
            </w:pPr>
            <w:r>
              <w:rPr>
                <w:sz w:val="20"/>
                <w:lang w:val="fr-CH"/>
              </w:rPr>
              <w:t>Salaire mensuel :  1.231.997</w:t>
            </w:r>
            <w:r>
              <w:rPr>
                <w:sz w:val="20"/>
                <w:lang w:val="fr-CH"/>
              </w:rPr>
              <w:br/>
              <w:t>Salaire journalier :  47.385</w:t>
            </w:r>
          </w:p>
        </w:tc>
      </w:tr>
      <w:tr w:rsidR="00000000">
        <w:tc>
          <w:tcPr>
            <w:tcW w:w="5988" w:type="dxa"/>
          </w:tcPr>
          <w:p w:rsidR="00000000" w:rsidRDefault="00000000">
            <w:pPr>
              <w:widowControl w:val="0"/>
              <w:spacing w:before="40" w:after="40"/>
              <w:ind w:left="113"/>
              <w:rPr>
                <w:sz w:val="20"/>
                <w:lang w:val="fr-CH"/>
              </w:rPr>
            </w:pPr>
            <w:r>
              <w:rPr>
                <w:sz w:val="20"/>
                <w:lang w:val="fr-CH"/>
              </w:rPr>
              <w:t xml:space="preserve">Fabriques d’allumettes </w:t>
            </w:r>
          </w:p>
        </w:tc>
        <w:tc>
          <w:tcPr>
            <w:tcW w:w="3480" w:type="dxa"/>
          </w:tcPr>
          <w:p w:rsidR="00000000" w:rsidRDefault="00000000">
            <w:pPr>
              <w:widowControl w:val="0"/>
              <w:spacing w:before="40" w:after="40"/>
              <w:ind w:left="113"/>
              <w:rPr>
                <w:sz w:val="20"/>
                <w:lang w:val="fr-CH"/>
              </w:rPr>
            </w:pPr>
            <w:r>
              <w:rPr>
                <w:sz w:val="20"/>
                <w:lang w:val="fr-CH"/>
              </w:rPr>
              <w:t>Salaire mensuel :  1.231.997</w:t>
            </w:r>
            <w:r>
              <w:rPr>
                <w:sz w:val="20"/>
                <w:lang w:val="fr-CH"/>
              </w:rPr>
              <w:br/>
              <w:t>Salaire journalier :  47.385</w:t>
            </w:r>
          </w:p>
        </w:tc>
      </w:tr>
      <w:tr w:rsidR="00000000">
        <w:tc>
          <w:tcPr>
            <w:tcW w:w="5988" w:type="dxa"/>
            <w:tcBorders>
              <w:bottom w:val="single" w:sz="4" w:space="0" w:color="auto"/>
            </w:tcBorders>
          </w:tcPr>
          <w:p w:rsidR="00000000" w:rsidRDefault="00000000">
            <w:pPr>
              <w:widowControl w:val="0"/>
              <w:spacing w:before="40" w:after="40"/>
              <w:ind w:left="113"/>
              <w:rPr>
                <w:sz w:val="20"/>
                <w:lang w:val="fr-CH"/>
              </w:rPr>
            </w:pPr>
            <w:r>
              <w:rPr>
                <w:sz w:val="20"/>
                <w:lang w:val="fr-CH"/>
              </w:rPr>
              <w:t xml:space="preserve">Cinémas et théâtres </w:t>
            </w:r>
          </w:p>
        </w:tc>
        <w:tc>
          <w:tcPr>
            <w:tcW w:w="3480" w:type="dxa"/>
            <w:tcBorders>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Fabriques de papier et de carton</w:t>
            </w:r>
          </w:p>
        </w:tc>
        <w:tc>
          <w:tcPr>
            <w:tcW w:w="3480" w:type="dxa"/>
            <w:tcBorders>
              <w:bottom w:val="nil"/>
            </w:tcBorders>
          </w:tcPr>
          <w:p w:rsidR="00000000" w:rsidRDefault="00000000">
            <w:pPr>
              <w:widowControl w:val="0"/>
              <w:spacing w:before="40" w:after="40"/>
              <w:ind w:left="113"/>
              <w:rPr>
                <w:sz w:val="20"/>
                <w:lang w:val="fr-CH"/>
              </w:rPr>
            </w:pPr>
            <w:r>
              <w:rPr>
                <w:sz w:val="20"/>
                <w:lang w:val="fr-CH"/>
              </w:rPr>
              <w:t>Salaire mensuel :  1.246.396</w:t>
            </w:r>
            <w:r>
              <w:rPr>
                <w:sz w:val="20"/>
                <w:lang w:val="fr-CH"/>
              </w:rPr>
              <w:br/>
              <w:t xml:space="preserve">Salaire journalier :  47.938 </w:t>
            </w:r>
          </w:p>
        </w:tc>
      </w:tr>
      <w:tr w:rsidR="00000000">
        <w:tc>
          <w:tcPr>
            <w:tcW w:w="5988" w:type="dxa"/>
            <w:tcBorders>
              <w:top w:val="nil"/>
            </w:tcBorders>
          </w:tcPr>
          <w:p w:rsidR="00000000" w:rsidRDefault="00000000">
            <w:pPr>
              <w:widowControl w:val="0"/>
              <w:spacing w:before="40" w:after="40"/>
              <w:ind w:left="113"/>
              <w:rPr>
                <w:sz w:val="20"/>
                <w:lang w:val="fr-CH"/>
              </w:rPr>
            </w:pPr>
            <w:r>
              <w:rPr>
                <w:sz w:val="20"/>
                <w:lang w:val="fr-CH"/>
              </w:rPr>
              <w:tab/>
              <w:t>Fabriques de meubles</w:t>
            </w:r>
          </w:p>
        </w:tc>
        <w:tc>
          <w:tcPr>
            <w:tcW w:w="3480" w:type="dxa"/>
            <w:tcBorders>
              <w:top w:val="nil"/>
            </w:tcBorders>
          </w:tcPr>
          <w:p w:rsidR="00000000" w:rsidRDefault="00000000">
            <w:pPr>
              <w:widowControl w:val="0"/>
              <w:spacing w:before="40" w:after="40"/>
              <w:ind w:left="113"/>
              <w:rPr>
                <w:sz w:val="20"/>
                <w:lang w:val="fr-CH"/>
              </w:rPr>
            </w:pPr>
            <w:r>
              <w:rPr>
                <w:sz w:val="20"/>
                <w:lang w:val="fr-CH"/>
              </w:rPr>
              <w:t>Salaire mensuel :  1.231.997</w:t>
            </w:r>
            <w:r>
              <w:rPr>
                <w:sz w:val="20"/>
                <w:lang w:val="fr-CH"/>
              </w:rPr>
              <w:br/>
              <w:t>Salaire journalier :  47.385</w:t>
            </w:r>
          </w:p>
        </w:tc>
      </w:tr>
      <w:tr w:rsidR="00000000">
        <w:tc>
          <w:tcPr>
            <w:tcW w:w="5988" w:type="dxa"/>
          </w:tcPr>
          <w:p w:rsidR="00000000" w:rsidRDefault="00000000">
            <w:pPr>
              <w:widowControl w:val="0"/>
              <w:spacing w:before="40" w:after="40"/>
              <w:ind w:left="113"/>
              <w:rPr>
                <w:sz w:val="20"/>
                <w:lang w:val="fr-CH"/>
              </w:rPr>
            </w:pPr>
            <w:r>
              <w:rPr>
                <w:sz w:val="20"/>
                <w:lang w:val="fr-CH"/>
              </w:rPr>
              <w:t>Présentateurs et annonceurs</w:t>
            </w:r>
          </w:p>
        </w:tc>
        <w:tc>
          <w:tcPr>
            <w:tcW w:w="3480" w:type="dxa"/>
          </w:tcPr>
          <w:p w:rsidR="00000000" w:rsidRDefault="00000000">
            <w:pPr>
              <w:widowControl w:val="0"/>
              <w:spacing w:before="40" w:after="40"/>
              <w:ind w:left="113"/>
              <w:rPr>
                <w:sz w:val="20"/>
                <w:lang w:val="fr-CH"/>
              </w:rPr>
            </w:pPr>
            <w:r>
              <w:rPr>
                <w:sz w:val="20"/>
                <w:lang w:val="fr-CH"/>
              </w:rPr>
              <w:t>Salaire mensuel :  1.231.997</w:t>
            </w:r>
            <w:r>
              <w:rPr>
                <w:sz w:val="20"/>
                <w:lang w:val="fr-CH"/>
              </w:rPr>
              <w:br/>
              <w:t xml:space="preserve">Salaire journalier :  47.385 </w:t>
            </w:r>
          </w:p>
        </w:tc>
      </w:tr>
      <w:tr w:rsidR="00000000">
        <w:tc>
          <w:tcPr>
            <w:tcW w:w="5988" w:type="dxa"/>
          </w:tcPr>
          <w:p w:rsidR="00000000" w:rsidRDefault="00000000">
            <w:pPr>
              <w:widowControl w:val="0"/>
              <w:spacing w:before="40" w:after="40"/>
              <w:ind w:left="113"/>
              <w:rPr>
                <w:sz w:val="20"/>
                <w:lang w:val="fr-CH"/>
              </w:rPr>
            </w:pPr>
            <w:r>
              <w:rPr>
                <w:sz w:val="20"/>
                <w:lang w:val="fr-CH"/>
              </w:rPr>
              <w:t xml:space="preserve">Opérateurs </w:t>
            </w:r>
          </w:p>
        </w:tc>
        <w:tc>
          <w:tcPr>
            <w:tcW w:w="3480" w:type="dxa"/>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Pr>
          <w:p w:rsidR="00000000" w:rsidRDefault="00000000">
            <w:pPr>
              <w:widowControl w:val="0"/>
              <w:spacing w:before="40" w:after="40"/>
              <w:ind w:left="113"/>
              <w:rPr>
                <w:sz w:val="20"/>
                <w:lang w:val="fr-CH"/>
              </w:rPr>
            </w:pPr>
            <w:r>
              <w:rPr>
                <w:sz w:val="20"/>
                <w:lang w:val="fr-CH"/>
              </w:rPr>
              <w:t>Asphalte et pavage</w:t>
            </w:r>
          </w:p>
        </w:tc>
        <w:tc>
          <w:tcPr>
            <w:tcW w:w="3480" w:type="dxa"/>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single" w:sz="4" w:space="0" w:color="auto"/>
            </w:tcBorders>
          </w:tcPr>
          <w:p w:rsidR="00000000" w:rsidRDefault="00000000">
            <w:pPr>
              <w:widowControl w:val="0"/>
              <w:spacing w:before="40" w:after="40"/>
              <w:ind w:left="113"/>
              <w:rPr>
                <w:sz w:val="20"/>
                <w:lang w:val="fr-CH"/>
              </w:rPr>
            </w:pPr>
            <w:r>
              <w:rPr>
                <w:sz w:val="20"/>
                <w:lang w:val="fr-CH"/>
              </w:rPr>
              <w:t xml:space="preserve">Magasins de fleurs </w:t>
            </w:r>
            <w:r>
              <w:rPr>
                <w:sz w:val="20"/>
                <w:lang w:val="fr-CH"/>
              </w:rPr>
              <w:br/>
            </w:r>
          </w:p>
        </w:tc>
        <w:tc>
          <w:tcPr>
            <w:tcW w:w="3480" w:type="dxa"/>
            <w:tcBorders>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Peaux et cuirs </w:t>
            </w:r>
          </w:p>
        </w:tc>
        <w:tc>
          <w:tcPr>
            <w:tcW w:w="3480" w:type="dxa"/>
            <w:tcBorders>
              <w:bottom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 xml:space="preserve">Salaire journalier :  46.915 </w:t>
            </w:r>
          </w:p>
        </w:tc>
      </w:tr>
      <w:tr w:rsidR="00000000">
        <w:tc>
          <w:tcPr>
            <w:tcW w:w="5988" w:type="dxa"/>
            <w:tcBorders>
              <w:top w:val="nil"/>
            </w:tcBorders>
          </w:tcPr>
          <w:p w:rsidR="00000000" w:rsidRDefault="00000000">
            <w:pPr>
              <w:widowControl w:val="0"/>
              <w:spacing w:before="40" w:after="40"/>
              <w:ind w:left="113"/>
              <w:rPr>
                <w:sz w:val="20"/>
                <w:lang w:val="fr-CH"/>
              </w:rPr>
            </w:pPr>
            <w:r>
              <w:rPr>
                <w:sz w:val="20"/>
                <w:lang w:val="fr-CH"/>
              </w:rPr>
              <w:t xml:space="preserve">Ateliers d’impression </w:t>
            </w:r>
          </w:p>
        </w:tc>
        <w:tc>
          <w:tcPr>
            <w:tcW w:w="3480" w:type="dxa"/>
            <w:tcBorders>
              <w:top w:val="nil"/>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single" w:sz="4" w:space="0" w:color="auto"/>
            </w:tcBorders>
          </w:tcPr>
          <w:p w:rsidR="00000000" w:rsidRDefault="00000000">
            <w:pPr>
              <w:widowControl w:val="0"/>
              <w:spacing w:before="40" w:after="40"/>
              <w:ind w:left="113"/>
              <w:rPr>
                <w:sz w:val="20"/>
                <w:lang w:val="fr-CH"/>
              </w:rPr>
            </w:pPr>
            <w:r>
              <w:rPr>
                <w:sz w:val="20"/>
                <w:lang w:val="fr-CH"/>
              </w:rPr>
              <w:t xml:space="preserve">Diverses activités non précisées </w:t>
            </w:r>
          </w:p>
        </w:tc>
        <w:tc>
          <w:tcPr>
            <w:tcW w:w="3480" w:type="dxa"/>
            <w:tcBorders>
              <w:bottom w:val="single" w:sz="4" w:space="0" w:color="auto"/>
            </w:tcBorders>
          </w:tcPr>
          <w:p w:rsidR="00000000" w:rsidRDefault="00000000">
            <w:pPr>
              <w:widowControl w:val="0"/>
              <w:spacing w:before="40" w:after="40"/>
              <w:ind w:left="113"/>
              <w:rPr>
                <w:sz w:val="20"/>
                <w:lang w:val="fr-CH"/>
              </w:rPr>
            </w:pPr>
            <w:r>
              <w:rPr>
                <w:sz w:val="20"/>
                <w:lang w:val="fr-CH"/>
              </w:rPr>
              <w:t>Salaire mensuel :  1.219.795</w:t>
            </w:r>
            <w:r>
              <w:rPr>
                <w:sz w:val="20"/>
                <w:lang w:val="fr-CH"/>
              </w:rPr>
              <w:br/>
              <w:t>Salaire journalier :  46.915</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Journalistes </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Rédacteur en chef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1.806.635</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Secrétaire de rédaction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1.648.682</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Rédacteur de première classe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 xml:space="preserve">Salaire mensuel :  1.542.723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Rédacteur de deuxième classe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 xml:space="preserve">Salaire mensuel :  1.474.675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Chroniqueurs</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 xml:space="preserve">Salaire mensuel :  1.361.992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Correcteurs</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 xml:space="preserve">Salaire mensuel :  1.429.043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Graphistes – linotypistes</w:t>
            </w:r>
          </w:p>
        </w:tc>
        <w:tc>
          <w:tcPr>
            <w:tcW w:w="3480" w:type="dxa"/>
            <w:tcBorders>
              <w:top w:val="nil"/>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 xml:space="preserve">Première catégorie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1.498.541</w:t>
            </w:r>
            <w:r>
              <w:rPr>
                <w:sz w:val="20"/>
                <w:lang w:val="fr-CH"/>
              </w:rPr>
              <w:br/>
              <w:t xml:space="preserve">Salaire journalier :  57.636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Deuxième catégorie</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1.441.231</w:t>
            </w:r>
            <w:r>
              <w:rPr>
                <w:sz w:val="20"/>
                <w:lang w:val="fr-CH"/>
              </w:rPr>
              <w:br/>
              <w:t xml:space="preserve">Salaire journalier :  55.432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Imprimeurs </w:t>
            </w:r>
          </w:p>
        </w:tc>
        <w:tc>
          <w:tcPr>
            <w:tcW w:w="3480" w:type="dxa"/>
            <w:tcBorders>
              <w:top w:val="nil"/>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 xml:space="preserve">Première catégorie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1.498.541</w:t>
            </w:r>
            <w:r>
              <w:rPr>
                <w:sz w:val="20"/>
                <w:lang w:val="fr-CH"/>
              </w:rPr>
              <w:br/>
              <w:t>Salaire journalier :  57.636</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Deuxième catégorie</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1.441.231</w:t>
            </w:r>
            <w:r>
              <w:rPr>
                <w:sz w:val="20"/>
                <w:lang w:val="fr-CH"/>
              </w:rPr>
              <w:br/>
              <w:t xml:space="preserve">Salaire journalier :  55.432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Typographes </w:t>
            </w:r>
          </w:p>
        </w:tc>
        <w:tc>
          <w:tcPr>
            <w:tcW w:w="3480" w:type="dxa"/>
            <w:tcBorders>
              <w:top w:val="nil"/>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 xml:space="preserve">Première catégorie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1.498.541</w:t>
            </w:r>
            <w:r>
              <w:rPr>
                <w:sz w:val="20"/>
                <w:lang w:val="fr-CH"/>
              </w:rPr>
              <w:br/>
              <w:t xml:space="preserve">Salaire journalier :  57.636 </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r>
            <w:r>
              <w:rPr>
                <w:sz w:val="20"/>
                <w:lang w:val="fr-CH"/>
              </w:rPr>
              <w:tab/>
              <w:t xml:space="preserve">Deuxième catégorie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1.441.231</w:t>
            </w:r>
            <w:r>
              <w:rPr>
                <w:sz w:val="20"/>
                <w:lang w:val="fr-CH"/>
              </w:rPr>
              <w:br/>
              <w:t>Salaire journalier :  55.432</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Maçons, charpentiers, coffreurs, etc.  </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Ouvriers de première classe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1.426.610</w:t>
            </w:r>
            <w:r>
              <w:rPr>
                <w:sz w:val="20"/>
                <w:lang w:val="fr-CH"/>
              </w:rPr>
              <w:br/>
              <w:t xml:space="preserve">Salaire journalier :  54.870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Ouvriers de deuxième classe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1.389.120</w:t>
            </w:r>
            <w:r>
              <w:rPr>
                <w:sz w:val="20"/>
                <w:lang w:val="fr-CH"/>
              </w:rPr>
              <w:br/>
              <w:t xml:space="preserve">Salaire journalier :  53.428 </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 xml:space="preserve">Chaufourniers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1.371.173</w:t>
            </w:r>
            <w:r>
              <w:rPr>
                <w:sz w:val="20"/>
                <w:lang w:val="fr-CH"/>
              </w:rPr>
              <w:br/>
              <w:t>Salaire journalier :  52.737</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ab/>
              <w:t xml:space="preserve">Cordonniers </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 xml:space="preserve">Première catégorie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1.369.024</w:t>
            </w:r>
            <w:r>
              <w:rPr>
                <w:sz w:val="20"/>
                <w:lang w:val="fr-CH"/>
              </w:rPr>
              <w:br/>
              <w:t xml:space="preserve">Salaire journalier :  52.655 </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 xml:space="preserve">Deuxième catégorie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1.299.451</w:t>
            </w:r>
            <w:r>
              <w:rPr>
                <w:sz w:val="20"/>
                <w:lang w:val="fr-CH"/>
              </w:rPr>
              <w:br/>
              <w:t xml:space="preserve">Salaire journalier :  49.979 </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r>
            <w:r>
              <w:rPr>
                <w:sz w:val="20"/>
                <w:lang w:val="fr-CH"/>
              </w:rPr>
              <w:tab/>
              <w:t xml:space="preserve">Troisième catégorie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1.233.895</w:t>
            </w:r>
            <w:r>
              <w:rPr>
                <w:sz w:val="20"/>
                <w:lang w:val="fr-CH"/>
              </w:rPr>
              <w:br/>
              <w:t>Salaire journalier :  47.485</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Capitaines de cabotage, zone nord du fleuve Paraguay</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Capitaines</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 xml:space="preserve">Salaire mensuel :  1.684.838 </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 xml:space="preserve">Pilotes côtiers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 xml:space="preserve">Salaire mensuel :  1.559.059 </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Tarifs des capitaines et pilotes par traversée </w:t>
            </w:r>
          </w:p>
        </w:tc>
        <w:tc>
          <w:tcPr>
            <w:tcW w:w="3480" w:type="dxa"/>
            <w:tcBorders>
              <w:bottom w:val="nil"/>
            </w:tcBorders>
          </w:tcPr>
          <w:p w:rsidR="00000000" w:rsidRDefault="00000000">
            <w:pPr>
              <w:widowControl w:val="0"/>
              <w:spacing w:before="40" w:after="40"/>
              <w:ind w:left="113"/>
              <w:rPr>
                <w:sz w:val="20"/>
                <w:lang w:val="fr-CH"/>
              </w:rPr>
            </w:pPr>
            <w:r>
              <w:rPr>
                <w:sz w:val="20"/>
                <w:lang w:val="fr-CH"/>
              </w:rPr>
              <w:t>Zeballos Cue p/voyage :  1.401.831</w:t>
            </w:r>
            <w:r>
              <w:rPr>
                <w:sz w:val="20"/>
                <w:lang w:val="fr-CH"/>
              </w:rPr>
              <w:br/>
              <w:t>Peñón p/voyage :  1.667.043</w:t>
            </w:r>
            <w:r>
              <w:rPr>
                <w:sz w:val="20"/>
                <w:lang w:val="fr-CH"/>
              </w:rPr>
              <w:br/>
              <w:t>Capi'i Pobó p/voyage :  1.526.394</w:t>
            </w:r>
            <w:r>
              <w:rPr>
                <w:sz w:val="20"/>
                <w:lang w:val="fr-CH"/>
              </w:rPr>
              <w:br/>
              <w:t>Rosario p/voyage :  1.575.801</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 xml:space="preserve">Tarifs pour jours de planche et manœuvres </w:t>
            </w:r>
          </w:p>
          <w:p w:rsidR="00000000" w:rsidRDefault="00000000">
            <w:pPr>
              <w:widowControl w:val="0"/>
              <w:spacing w:before="40" w:after="40"/>
              <w:ind w:left="113"/>
              <w:rPr>
                <w:sz w:val="20"/>
                <w:lang w:val="fr-CH"/>
              </w:rPr>
            </w:pPr>
            <w:r>
              <w:rPr>
                <w:sz w:val="20"/>
                <w:lang w:val="fr-CH"/>
              </w:rPr>
              <w:tab/>
              <w:t>Jours de planche</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Concepción p/voyage :  1.867.907</w:t>
            </w:r>
          </w:p>
          <w:p w:rsidR="00000000" w:rsidRDefault="00000000">
            <w:pPr>
              <w:widowControl w:val="0"/>
              <w:spacing w:before="40" w:after="40"/>
              <w:ind w:left="113"/>
              <w:rPr>
                <w:sz w:val="20"/>
                <w:lang w:val="fr-CH"/>
              </w:rPr>
            </w:pPr>
            <w:r>
              <w:rPr>
                <w:sz w:val="20"/>
                <w:lang w:val="fr-CH"/>
              </w:rPr>
              <w:t>Isla Margarita p/voyage :  2.200.696</w:t>
            </w:r>
            <w:r>
              <w:rPr>
                <w:sz w:val="20"/>
                <w:lang w:val="fr-CH"/>
              </w:rPr>
              <w:br/>
              <w:t>Bahía Negra p/voyage :  2.504.097</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 xml:space="preserve">Manœuvres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1.731.930</w:t>
            </w:r>
            <w:r>
              <w:rPr>
                <w:sz w:val="20"/>
                <w:lang w:val="fr-CH"/>
              </w:rPr>
              <w:br/>
              <w:t>Salaire journalier :  66.613</w:t>
            </w:r>
          </w:p>
        </w:tc>
      </w:tr>
      <w:tr w:rsidR="00000000">
        <w:tc>
          <w:tcPr>
            <w:tcW w:w="5988" w:type="dxa"/>
            <w:tcBorders>
              <w:top w:val="single" w:sz="4" w:space="0" w:color="auto"/>
              <w:bottom w:val="nil"/>
            </w:tcBorders>
          </w:tcPr>
          <w:p w:rsidR="00000000" w:rsidRDefault="00000000">
            <w:pPr>
              <w:widowControl w:val="0"/>
              <w:spacing w:before="40" w:after="40"/>
              <w:ind w:left="113"/>
              <w:rPr>
                <w:spacing w:val="-4"/>
                <w:sz w:val="20"/>
                <w:lang w:val="fr-CH"/>
              </w:rPr>
            </w:pPr>
            <w:r>
              <w:rPr>
                <w:spacing w:val="-4"/>
                <w:sz w:val="20"/>
                <w:lang w:val="fr-CH"/>
              </w:rPr>
              <w:t xml:space="preserve">Machines de la marine marchande nationale – Bateaux à moteur à combustion interne </w:t>
            </w:r>
          </w:p>
        </w:tc>
        <w:tc>
          <w:tcPr>
            <w:tcW w:w="3480" w:type="dxa"/>
            <w:tcBorders>
              <w:top w:val="single" w:sz="4" w:space="0" w:color="auto"/>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Machiniste de première classe avec cabotage </w:t>
            </w:r>
          </w:p>
          <w:p w:rsidR="00000000" w:rsidRDefault="00000000">
            <w:pPr>
              <w:widowControl w:val="0"/>
              <w:spacing w:before="40" w:after="40"/>
              <w:ind w:left="113"/>
              <w:rPr>
                <w:sz w:val="20"/>
                <w:lang w:val="fr-CH"/>
              </w:rPr>
            </w:pPr>
            <w:r>
              <w:rPr>
                <w:sz w:val="20"/>
                <w:lang w:val="fr-CH"/>
              </w:rPr>
              <w:tab/>
              <w:t xml:space="preserve">Machiniste de deuxième classe avec cabotage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1.859.160</w:t>
            </w:r>
            <w:r>
              <w:rPr>
                <w:sz w:val="20"/>
                <w:lang w:val="fr-CH"/>
              </w:rPr>
              <w:br/>
              <w:t>Salaire journalier :  71.506</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Machiniste de deuxième classe sans cabotage </w:t>
            </w:r>
          </w:p>
          <w:p w:rsidR="00000000" w:rsidRDefault="00000000">
            <w:pPr>
              <w:widowControl w:val="0"/>
              <w:spacing w:before="40" w:after="40"/>
              <w:ind w:left="113"/>
              <w:rPr>
                <w:sz w:val="20"/>
                <w:lang w:val="fr-CH"/>
              </w:rPr>
            </w:pPr>
            <w:r>
              <w:rPr>
                <w:sz w:val="20"/>
                <w:lang w:val="fr-CH"/>
              </w:rPr>
              <w:tab/>
              <w:t xml:space="preserve">Machiniste de troisième classe avec cabotage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1.503.598</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Machiniste de troisième classe sans cabotage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1.491.318</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Machiniste de quatrième classe avec cabotage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1.479.481</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 xml:space="preserve">Machiniste de quatrième classe sans cabotage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1.448.517</w:t>
            </w:r>
          </w:p>
        </w:tc>
      </w:tr>
      <w:tr w:rsidR="00000000">
        <w:tc>
          <w:tcPr>
            <w:tcW w:w="5988" w:type="dxa"/>
            <w:tcBorders>
              <w:top w:val="single" w:sz="4" w:space="0" w:color="auto"/>
              <w:bottom w:val="nil"/>
            </w:tcBorders>
          </w:tcPr>
          <w:p w:rsidR="00000000" w:rsidRDefault="00000000">
            <w:pPr>
              <w:widowControl w:val="0"/>
              <w:spacing w:before="40" w:after="40"/>
              <w:ind w:left="113"/>
              <w:rPr>
                <w:sz w:val="20"/>
                <w:lang w:val="fr-CH"/>
              </w:rPr>
            </w:pPr>
            <w:r>
              <w:rPr>
                <w:sz w:val="20"/>
                <w:lang w:val="fr-CH"/>
              </w:rPr>
              <w:t>Centre de conducteurs navals</w:t>
            </w:r>
          </w:p>
        </w:tc>
        <w:tc>
          <w:tcPr>
            <w:tcW w:w="3480" w:type="dxa"/>
            <w:tcBorders>
              <w:top w:val="single" w:sz="4" w:space="0" w:color="auto"/>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Conducteur de première classe avec cabotage</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1.479.933</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Conducteur de première classe sans cabotage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1.475.835</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Conducteur de deuxième classe avec cabotage</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1.442.343</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Conducteur de deuxième classe sans cabotage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1.344.167</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Conducteur de troisième classe avec cabotage</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1.302.571</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Conducteur de troisième classe sans cabotage</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1.302.571</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Conducteur de machine à vapeur</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1.301.522</w:t>
            </w:r>
          </w:p>
        </w:tc>
      </w:tr>
      <w:tr w:rsidR="00000000">
        <w:tc>
          <w:tcPr>
            <w:tcW w:w="5988" w:type="dxa"/>
            <w:tcBorders>
              <w:top w:val="single" w:sz="4" w:space="0" w:color="auto"/>
              <w:bottom w:val="nil"/>
            </w:tcBorders>
          </w:tcPr>
          <w:p w:rsidR="00000000" w:rsidRDefault="00000000">
            <w:pPr>
              <w:widowControl w:val="0"/>
              <w:spacing w:before="40" w:after="40"/>
              <w:ind w:left="113"/>
              <w:rPr>
                <w:sz w:val="20"/>
                <w:lang w:val="fr-CH"/>
              </w:rPr>
            </w:pPr>
            <w:r>
              <w:rPr>
                <w:sz w:val="20"/>
                <w:lang w:val="fr-CH"/>
              </w:rPr>
              <w:t xml:space="preserve">Préposés aux chaudières de navires </w:t>
            </w:r>
          </w:p>
        </w:tc>
        <w:tc>
          <w:tcPr>
            <w:tcW w:w="3480" w:type="dxa"/>
            <w:tcBorders>
              <w:top w:val="single" w:sz="4" w:space="0" w:color="auto"/>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Premier chauffeur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1.294.434</w:t>
            </w:r>
          </w:p>
        </w:tc>
      </w:tr>
      <w:tr w:rsidR="00000000">
        <w:trPr>
          <w:cantSplit/>
        </w:trPr>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Chaudronnier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1.510.634</w:t>
            </w:r>
          </w:p>
        </w:tc>
      </w:tr>
      <w:tr w:rsidR="00000000">
        <w:trPr>
          <w:cantSplit/>
        </w:trPr>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Chauffeur</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1.279.440</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Graisseur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1.229.021</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Charbonnier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1.229.021</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Centre naval de timoniers</w:t>
            </w:r>
          </w:p>
        </w:tc>
        <w:tc>
          <w:tcPr>
            <w:tcW w:w="3480" w:type="dxa"/>
            <w:tcBorders>
              <w:top w:val="nil"/>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Timoniers</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1.226.271</w:t>
            </w:r>
          </w:p>
        </w:tc>
      </w:tr>
      <w:tr w:rsidR="00000000">
        <w:tc>
          <w:tcPr>
            <w:tcW w:w="5988" w:type="dxa"/>
            <w:tcBorders>
              <w:top w:val="nil"/>
              <w:bottom w:val="nil"/>
            </w:tcBorders>
          </w:tcPr>
          <w:p w:rsidR="00000000" w:rsidRDefault="00000000">
            <w:pPr>
              <w:keepNext/>
              <w:widowControl w:val="0"/>
              <w:spacing w:before="40" w:after="40"/>
              <w:ind w:left="113"/>
              <w:rPr>
                <w:sz w:val="20"/>
                <w:lang w:val="fr-CH"/>
              </w:rPr>
            </w:pPr>
            <w:r>
              <w:rPr>
                <w:sz w:val="20"/>
                <w:lang w:val="fr-CH"/>
              </w:rPr>
              <w:tab/>
              <w:t xml:space="preserve">Centre de capitaines de troisième classe et de capitaines timoniers </w:t>
            </w:r>
          </w:p>
        </w:tc>
        <w:tc>
          <w:tcPr>
            <w:tcW w:w="3480" w:type="dxa"/>
            <w:tcBorders>
              <w:top w:val="nil"/>
              <w:bottom w:val="nil"/>
            </w:tcBorders>
          </w:tcPr>
          <w:p w:rsidR="00000000" w:rsidRDefault="00000000">
            <w:pPr>
              <w:keepNext/>
              <w:widowControl w:val="0"/>
              <w:spacing w:before="40" w:after="40"/>
              <w:ind w:left="113"/>
              <w:rPr>
                <w:sz w:val="20"/>
                <w:lang w:val="fr-CH"/>
              </w:rPr>
            </w:pPr>
          </w:p>
        </w:tc>
      </w:tr>
      <w:tr w:rsidR="00000000">
        <w:tc>
          <w:tcPr>
            <w:tcW w:w="5988" w:type="dxa"/>
            <w:tcBorders>
              <w:top w:val="nil"/>
              <w:bottom w:val="nil"/>
            </w:tcBorders>
            <w:vAlign w:val="center"/>
          </w:tcPr>
          <w:p w:rsidR="00000000" w:rsidRDefault="00000000">
            <w:pPr>
              <w:keepNext/>
              <w:widowControl w:val="0"/>
              <w:spacing w:before="40" w:after="40"/>
              <w:ind w:left="113"/>
              <w:rPr>
                <w:sz w:val="20"/>
                <w:lang w:val="fr-CH"/>
              </w:rPr>
            </w:pPr>
            <w:r>
              <w:rPr>
                <w:sz w:val="20"/>
                <w:lang w:val="fr-CH"/>
              </w:rPr>
              <w:tab/>
            </w:r>
            <w:r>
              <w:rPr>
                <w:sz w:val="20"/>
                <w:lang w:val="fr-CH"/>
              </w:rPr>
              <w:tab/>
              <w:t xml:space="preserve">Capitaines de troisième classe </w:t>
            </w:r>
          </w:p>
        </w:tc>
        <w:tc>
          <w:tcPr>
            <w:tcW w:w="3480" w:type="dxa"/>
            <w:tcBorders>
              <w:top w:val="nil"/>
              <w:bottom w:val="nil"/>
            </w:tcBorders>
          </w:tcPr>
          <w:p w:rsidR="00000000" w:rsidRDefault="00000000">
            <w:pPr>
              <w:keepNext/>
              <w:widowControl w:val="0"/>
              <w:spacing w:before="40" w:after="40"/>
              <w:ind w:left="113"/>
              <w:rPr>
                <w:sz w:val="20"/>
                <w:lang w:val="fr-CH"/>
              </w:rPr>
            </w:pPr>
            <w:r>
              <w:rPr>
                <w:sz w:val="20"/>
                <w:lang w:val="fr-CH"/>
              </w:rPr>
              <w:t>Salaire mensuel :  1 226 271</w:t>
            </w:r>
          </w:p>
        </w:tc>
      </w:tr>
      <w:tr w:rsidR="00000000">
        <w:tc>
          <w:tcPr>
            <w:tcW w:w="5988" w:type="dxa"/>
            <w:tcBorders>
              <w:top w:val="nil"/>
              <w:bottom w:val="nil"/>
            </w:tcBorders>
          </w:tcPr>
          <w:p w:rsidR="00000000" w:rsidRDefault="00000000">
            <w:pPr>
              <w:keepNext/>
              <w:widowControl w:val="0"/>
              <w:spacing w:before="40" w:after="40"/>
              <w:ind w:left="113"/>
              <w:rPr>
                <w:sz w:val="20"/>
                <w:lang w:val="fr-CH"/>
              </w:rPr>
            </w:pPr>
            <w:r>
              <w:rPr>
                <w:sz w:val="20"/>
                <w:lang w:val="fr-CH"/>
              </w:rPr>
              <w:tab/>
            </w:r>
            <w:r>
              <w:rPr>
                <w:sz w:val="20"/>
                <w:lang w:val="fr-CH"/>
              </w:rPr>
              <w:tab/>
              <w:t xml:space="preserve">Capitaines timoniers </w:t>
            </w:r>
          </w:p>
        </w:tc>
        <w:tc>
          <w:tcPr>
            <w:tcW w:w="3480" w:type="dxa"/>
            <w:tcBorders>
              <w:top w:val="nil"/>
              <w:bottom w:val="nil"/>
            </w:tcBorders>
          </w:tcPr>
          <w:p w:rsidR="00000000" w:rsidRDefault="00000000">
            <w:pPr>
              <w:keepNext/>
              <w:widowControl w:val="0"/>
              <w:spacing w:before="40" w:after="40"/>
              <w:ind w:left="113"/>
              <w:rPr>
                <w:sz w:val="20"/>
                <w:lang w:val="fr-CH"/>
              </w:rPr>
            </w:pPr>
            <w:r>
              <w:rPr>
                <w:sz w:val="20"/>
                <w:lang w:val="fr-CH"/>
              </w:rPr>
              <w:t>Salaire mensuel :  1 219 795</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Centre de capitaines de deuxième classe </w:t>
            </w:r>
          </w:p>
        </w:tc>
        <w:tc>
          <w:tcPr>
            <w:tcW w:w="3480" w:type="dxa"/>
            <w:tcBorders>
              <w:top w:val="nil"/>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 xml:space="preserve">Capitaines de deuxième classe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1 219 795</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Capitaines et pilotes de cabotage national</w:t>
            </w:r>
          </w:p>
        </w:tc>
        <w:tc>
          <w:tcPr>
            <w:tcW w:w="3480" w:type="dxa"/>
            <w:tcBorders>
              <w:top w:val="nil"/>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Capitaines</w:t>
            </w:r>
          </w:p>
          <w:p w:rsidR="00000000" w:rsidRDefault="00000000">
            <w:pPr>
              <w:widowControl w:val="0"/>
              <w:spacing w:before="40" w:after="40"/>
              <w:ind w:left="113"/>
              <w:rPr>
                <w:sz w:val="20"/>
                <w:lang w:val="fr-CH"/>
              </w:rPr>
            </w:pPr>
            <w:r>
              <w:rPr>
                <w:sz w:val="20"/>
                <w:lang w:val="fr-CH"/>
              </w:rPr>
              <w:tab/>
            </w:r>
            <w:r>
              <w:rPr>
                <w:sz w:val="20"/>
                <w:lang w:val="fr-CH"/>
              </w:rPr>
              <w:tab/>
              <w:t xml:space="preserve">Pilotes </w:t>
            </w:r>
          </w:p>
          <w:p w:rsidR="00000000" w:rsidRDefault="00000000">
            <w:pPr>
              <w:widowControl w:val="0"/>
              <w:spacing w:before="40" w:after="40"/>
              <w:ind w:left="113"/>
              <w:rPr>
                <w:sz w:val="20"/>
                <w:lang w:val="fr-CH"/>
              </w:rPr>
            </w:pPr>
            <w:r>
              <w:rPr>
                <w:sz w:val="20"/>
                <w:lang w:val="fr-CH"/>
              </w:rPr>
              <w:tab/>
            </w:r>
            <w:r>
              <w:rPr>
                <w:sz w:val="20"/>
                <w:lang w:val="fr-CH"/>
              </w:rPr>
              <w:tab/>
              <w:t xml:space="preserve">Arrimeurs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1 303 363</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Matelots en pontée</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1 314 019</w:t>
            </w:r>
          </w:p>
          <w:p w:rsidR="00000000" w:rsidRDefault="00000000">
            <w:pPr>
              <w:widowControl w:val="0"/>
              <w:spacing w:before="40" w:after="40"/>
              <w:ind w:left="113"/>
              <w:rPr>
                <w:sz w:val="20"/>
                <w:lang w:val="fr-CH"/>
              </w:rPr>
            </w:pPr>
            <w:r>
              <w:rPr>
                <w:sz w:val="20"/>
                <w:lang w:val="fr-CH"/>
              </w:rPr>
              <w:t>Salaire mensuel : 1 432 333</w:t>
            </w:r>
          </w:p>
          <w:p w:rsidR="00000000" w:rsidRDefault="00000000">
            <w:pPr>
              <w:widowControl w:val="0"/>
              <w:spacing w:before="40" w:after="40"/>
              <w:ind w:left="113"/>
              <w:rPr>
                <w:sz w:val="20"/>
                <w:lang w:val="fr-CH"/>
              </w:rPr>
            </w:pPr>
            <w:r>
              <w:rPr>
                <w:sz w:val="20"/>
                <w:lang w:val="fr-CH"/>
              </w:rPr>
              <w:t>Salaire mensuel : 1 620 123</w:t>
            </w:r>
          </w:p>
          <w:p w:rsidR="00000000" w:rsidRDefault="00000000">
            <w:pPr>
              <w:widowControl w:val="0"/>
              <w:spacing w:before="40" w:after="40"/>
              <w:ind w:left="113"/>
              <w:rPr>
                <w:sz w:val="20"/>
                <w:lang w:val="fr-CH"/>
              </w:rPr>
            </w:pPr>
            <w:r>
              <w:rPr>
                <w:sz w:val="20"/>
                <w:lang w:val="fr-CH"/>
              </w:rPr>
              <w:t>Salaire mensuel : 1 559 059</w:t>
            </w:r>
          </w:p>
          <w:p w:rsidR="00000000" w:rsidRDefault="00000000">
            <w:pPr>
              <w:widowControl w:val="0"/>
              <w:spacing w:before="40" w:after="40"/>
              <w:ind w:left="113"/>
              <w:rPr>
                <w:sz w:val="20"/>
                <w:lang w:val="fr-CH"/>
              </w:rPr>
            </w:pPr>
            <w:r>
              <w:rPr>
                <w:sz w:val="20"/>
                <w:lang w:val="fr-CH"/>
              </w:rPr>
              <w:t>Salaire mensuel :  1 250 387</w:t>
            </w:r>
          </w:p>
          <w:p w:rsidR="00000000" w:rsidRDefault="00000000">
            <w:pPr>
              <w:widowControl w:val="0"/>
              <w:spacing w:before="40" w:after="40"/>
              <w:ind w:left="113"/>
              <w:rPr>
                <w:sz w:val="20"/>
                <w:lang w:val="fr-CH"/>
              </w:rPr>
            </w:pPr>
            <w:r>
              <w:rPr>
                <w:sz w:val="20"/>
                <w:lang w:val="fr-CH"/>
              </w:rPr>
              <w:t>Salaire journalier :  48 092</w:t>
            </w:r>
          </w:p>
          <w:p w:rsidR="00000000" w:rsidRDefault="00000000">
            <w:pPr>
              <w:widowControl w:val="0"/>
              <w:spacing w:before="40" w:after="40"/>
              <w:ind w:left="113"/>
              <w:rPr>
                <w:sz w:val="20"/>
                <w:lang w:val="fr-CH"/>
              </w:rPr>
            </w:pPr>
            <w:r>
              <w:rPr>
                <w:sz w:val="20"/>
                <w:lang w:val="fr-CH"/>
              </w:rPr>
              <w:t>Salaire mensuel :  1 219 795</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Cuisiniers à terre </w:t>
            </w:r>
          </w:p>
        </w:tc>
        <w:tc>
          <w:tcPr>
            <w:tcW w:w="3480" w:type="dxa"/>
            <w:tcBorders>
              <w:top w:val="nil"/>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 xml:space="preserve">Premier cuisinier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1 271 797</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 xml:space="preserve">Second cuisinier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1 238 345</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 xml:space="preserve">Aide-cuisinier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1 219 795</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Maîtres d’hôtel et garçons embarqués </w:t>
            </w:r>
          </w:p>
        </w:tc>
        <w:tc>
          <w:tcPr>
            <w:tcW w:w="3480" w:type="dxa"/>
            <w:tcBorders>
              <w:top w:val="nil"/>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r>
            <w:r>
              <w:rPr>
                <w:sz w:val="20"/>
                <w:lang w:val="fr-CH"/>
              </w:rPr>
              <w:tab/>
              <w:t>Maître d’hôtel</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1 274 003</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r>
            <w:r>
              <w:rPr>
                <w:sz w:val="20"/>
                <w:lang w:val="fr-CH"/>
              </w:rPr>
              <w:tab/>
              <w:t xml:space="preserve">Premier garçon </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1 256 928</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Magasins de meubles et menuiseries </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Ouvrier de première classe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1 345 254</w:t>
            </w:r>
            <w:r>
              <w:rPr>
                <w:sz w:val="20"/>
                <w:lang w:val="fr-CH"/>
              </w:rPr>
              <w:br/>
              <w:t>Salaire journalier :  51 741</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Ouvrier de deuxième classe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1 291 895</w:t>
            </w:r>
            <w:r>
              <w:rPr>
                <w:sz w:val="20"/>
                <w:lang w:val="fr-CH"/>
              </w:rPr>
              <w:br/>
              <w:t>Salaire journalier :  49 688</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Ouvrier de rang moyen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1 267 506</w:t>
            </w:r>
            <w:r>
              <w:rPr>
                <w:sz w:val="20"/>
                <w:lang w:val="fr-CH"/>
              </w:rPr>
              <w:br/>
              <w:t>Salaire journalier :  48 750</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Aide</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1 233 617</w:t>
            </w:r>
            <w:r>
              <w:rPr>
                <w:sz w:val="20"/>
                <w:lang w:val="fr-CH"/>
              </w:rPr>
              <w:br/>
              <w:t>Salaire journalier :  47 447</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Établissements de fabrication automatisée de pâtes alimentaires </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Machiniste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1 463 960</w:t>
            </w:r>
            <w:r>
              <w:rPr>
                <w:sz w:val="20"/>
                <w:lang w:val="fr-CH"/>
              </w:rPr>
              <w:br/>
              <w:t>Salaire journalier :  56 306</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Aide-machiniste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1 342.135</w:t>
            </w:r>
            <w:r>
              <w:rPr>
                <w:sz w:val="20"/>
                <w:lang w:val="fr-CH"/>
              </w:rPr>
              <w:br/>
              <w:t>Salaire journalier :  51 621</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Sécheur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1 463 960</w:t>
            </w:r>
            <w:r>
              <w:rPr>
                <w:sz w:val="20"/>
                <w:lang w:val="fr-CH"/>
              </w:rPr>
              <w:br/>
              <w:t>Salaire journalier :  56 306</w:t>
            </w:r>
          </w:p>
        </w:tc>
      </w:tr>
      <w:tr w:rsidR="00000000">
        <w:tc>
          <w:tcPr>
            <w:tcW w:w="5988" w:type="dxa"/>
            <w:tcBorders>
              <w:top w:val="nil"/>
            </w:tcBorders>
          </w:tcPr>
          <w:p w:rsidR="00000000" w:rsidRDefault="00000000">
            <w:pPr>
              <w:widowControl w:val="0"/>
              <w:spacing w:before="40" w:after="40"/>
              <w:ind w:left="113"/>
              <w:rPr>
                <w:sz w:val="20"/>
                <w:lang w:val="fr-CH"/>
              </w:rPr>
            </w:pPr>
            <w:r>
              <w:rPr>
                <w:sz w:val="20"/>
                <w:lang w:val="fr-CH"/>
              </w:rPr>
              <w:tab/>
              <w:t xml:space="preserve">Aide-sécheur </w:t>
            </w:r>
          </w:p>
        </w:tc>
        <w:tc>
          <w:tcPr>
            <w:tcW w:w="3480" w:type="dxa"/>
            <w:tcBorders>
              <w:top w:val="nil"/>
            </w:tcBorders>
          </w:tcPr>
          <w:p w:rsidR="00000000" w:rsidRDefault="00000000">
            <w:pPr>
              <w:widowControl w:val="0"/>
              <w:spacing w:before="40" w:after="40"/>
              <w:ind w:left="113"/>
              <w:rPr>
                <w:sz w:val="20"/>
                <w:lang w:val="fr-CH"/>
              </w:rPr>
            </w:pPr>
            <w:r>
              <w:rPr>
                <w:sz w:val="20"/>
                <w:lang w:val="fr-CH"/>
              </w:rPr>
              <w:t>Salaire mensuel :  1 341 751</w:t>
            </w:r>
            <w:r>
              <w:rPr>
                <w:sz w:val="20"/>
                <w:lang w:val="fr-CH"/>
              </w:rPr>
              <w:br/>
              <w:t>Salaire journalier :  51 606</w:t>
            </w:r>
          </w:p>
        </w:tc>
      </w:tr>
      <w:tr w:rsidR="00000000">
        <w:tc>
          <w:tcPr>
            <w:tcW w:w="5988" w:type="dxa"/>
            <w:tcBorders>
              <w:bottom w:val="single" w:sz="4" w:space="0" w:color="auto"/>
            </w:tcBorders>
          </w:tcPr>
          <w:p w:rsidR="00000000" w:rsidRDefault="00000000">
            <w:pPr>
              <w:widowControl w:val="0"/>
              <w:spacing w:before="40" w:after="40"/>
              <w:ind w:left="113"/>
              <w:rPr>
                <w:sz w:val="20"/>
                <w:lang w:val="fr-CH"/>
              </w:rPr>
            </w:pPr>
            <w:r>
              <w:rPr>
                <w:sz w:val="20"/>
                <w:lang w:val="fr-CH"/>
              </w:rPr>
              <w:t xml:space="preserve">Tanneries </w:t>
            </w:r>
          </w:p>
        </w:tc>
        <w:tc>
          <w:tcPr>
            <w:tcW w:w="3480" w:type="dxa"/>
            <w:tcBorders>
              <w:bottom w:val="single" w:sz="4" w:space="0" w:color="auto"/>
            </w:tcBorders>
          </w:tcPr>
          <w:p w:rsidR="00000000" w:rsidRDefault="00000000">
            <w:pPr>
              <w:widowControl w:val="0"/>
              <w:spacing w:before="40" w:after="40"/>
              <w:ind w:left="113"/>
              <w:rPr>
                <w:sz w:val="20"/>
                <w:lang w:val="fr-CH"/>
              </w:rPr>
            </w:pPr>
            <w:r>
              <w:rPr>
                <w:sz w:val="20"/>
                <w:lang w:val="fr-CH"/>
              </w:rPr>
              <w:t>Salaire mensuel :  1 219 795</w:t>
            </w:r>
            <w:r>
              <w:rPr>
                <w:sz w:val="20"/>
                <w:lang w:val="fr-CH"/>
              </w:rPr>
              <w:br/>
              <w:t>Salaire journalier :  46 915</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Transports en commun </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Chauffeur-receveur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1 875 430</w:t>
            </w:r>
            <w:r>
              <w:rPr>
                <w:sz w:val="20"/>
                <w:lang w:val="fr-CH"/>
              </w:rPr>
              <w:br/>
              <w:t>Salaire journalier :  72 132</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Conducteur d’omnibus</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1 505 241</w:t>
            </w:r>
            <w:r>
              <w:rPr>
                <w:sz w:val="20"/>
                <w:lang w:val="fr-CH"/>
              </w:rPr>
              <w:br/>
              <w:t>Salaire journalier :  57 894</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Receveur et/ou garde</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1 488 241</w:t>
            </w:r>
            <w:r>
              <w:rPr>
                <w:sz w:val="20"/>
                <w:lang w:val="fr-CH"/>
              </w:rPr>
              <w:br/>
              <w:t>Salaire journalier :  57 240</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Personnes travaillant dans des élevages </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Catégorie A (de 1 à 4 000 têtes de bétail)</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433 456</w:t>
            </w:r>
            <w:r>
              <w:rPr>
                <w:sz w:val="20"/>
                <w:lang w:val="fr-CH"/>
              </w:rPr>
              <w:br/>
              <w:t>Salaire journalier :  16 671</w:t>
            </w:r>
          </w:p>
        </w:tc>
      </w:tr>
      <w:tr w:rsidR="00000000">
        <w:tc>
          <w:tcPr>
            <w:tcW w:w="5988"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ab/>
              <w:t>Catégorie B (à partir de 4 001 têtes de bétail)</w:t>
            </w:r>
          </w:p>
        </w:tc>
        <w:tc>
          <w:tcPr>
            <w:tcW w:w="3480" w:type="dxa"/>
            <w:tcBorders>
              <w:top w:val="nil"/>
              <w:bottom w:val="single" w:sz="4" w:space="0" w:color="auto"/>
            </w:tcBorders>
          </w:tcPr>
          <w:p w:rsidR="00000000" w:rsidRDefault="00000000">
            <w:pPr>
              <w:widowControl w:val="0"/>
              <w:spacing w:before="40" w:after="40"/>
              <w:ind w:left="113"/>
              <w:rPr>
                <w:sz w:val="20"/>
                <w:lang w:val="fr-CH"/>
              </w:rPr>
            </w:pPr>
            <w:r>
              <w:rPr>
                <w:sz w:val="20"/>
                <w:lang w:val="fr-CH"/>
              </w:rPr>
              <w:t>Salaire mensuel :  595 920</w:t>
            </w:r>
            <w:r>
              <w:rPr>
                <w:sz w:val="20"/>
                <w:lang w:val="fr-CH"/>
              </w:rPr>
              <w:br/>
              <w:t>Salaire journalier :  22 920</w:t>
            </w:r>
          </w:p>
        </w:tc>
      </w:tr>
      <w:tr w:rsidR="00000000">
        <w:tc>
          <w:tcPr>
            <w:tcW w:w="5988" w:type="dxa"/>
            <w:tcBorders>
              <w:bottom w:val="nil"/>
            </w:tcBorders>
          </w:tcPr>
          <w:p w:rsidR="00000000" w:rsidRDefault="00000000">
            <w:pPr>
              <w:widowControl w:val="0"/>
              <w:spacing w:before="40" w:after="40"/>
              <w:ind w:left="113"/>
              <w:rPr>
                <w:sz w:val="20"/>
                <w:lang w:val="fr-CH"/>
              </w:rPr>
            </w:pPr>
            <w:r>
              <w:rPr>
                <w:sz w:val="20"/>
                <w:lang w:val="fr-CH"/>
              </w:rPr>
              <w:t xml:space="preserve">Ateliers de mécanique </w:t>
            </w:r>
          </w:p>
        </w:tc>
        <w:tc>
          <w:tcPr>
            <w:tcW w:w="3480" w:type="dxa"/>
            <w:tcBorders>
              <w:bottom w:val="nil"/>
            </w:tcBorders>
          </w:tcPr>
          <w:p w:rsidR="00000000" w:rsidRDefault="00000000">
            <w:pPr>
              <w:widowControl w:val="0"/>
              <w:spacing w:before="40" w:after="40"/>
              <w:ind w:left="113"/>
              <w:rPr>
                <w:sz w:val="20"/>
                <w:lang w:val="fr-CH"/>
              </w:rPr>
            </w:pP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Mécanicien de première classe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1 587 933</w:t>
            </w:r>
            <w:r>
              <w:rPr>
                <w:sz w:val="20"/>
                <w:lang w:val="fr-CH"/>
              </w:rPr>
              <w:br/>
              <w:t>Salaire journalier :  61 074</w:t>
            </w:r>
          </w:p>
        </w:tc>
      </w:tr>
      <w:tr w:rsidR="00000000">
        <w:tc>
          <w:tcPr>
            <w:tcW w:w="5988" w:type="dxa"/>
            <w:tcBorders>
              <w:top w:val="nil"/>
              <w:bottom w:val="nil"/>
            </w:tcBorders>
          </w:tcPr>
          <w:p w:rsidR="00000000" w:rsidRDefault="00000000">
            <w:pPr>
              <w:widowControl w:val="0"/>
              <w:spacing w:before="40" w:after="40"/>
              <w:ind w:left="113"/>
              <w:rPr>
                <w:sz w:val="20"/>
                <w:lang w:val="fr-CH"/>
              </w:rPr>
            </w:pPr>
            <w:r>
              <w:rPr>
                <w:sz w:val="20"/>
                <w:lang w:val="fr-CH"/>
              </w:rPr>
              <w:tab/>
              <w:t xml:space="preserve">Mécanicien de deuxième classe </w:t>
            </w:r>
          </w:p>
        </w:tc>
        <w:tc>
          <w:tcPr>
            <w:tcW w:w="3480" w:type="dxa"/>
            <w:tcBorders>
              <w:top w:val="nil"/>
              <w:bottom w:val="nil"/>
            </w:tcBorders>
          </w:tcPr>
          <w:p w:rsidR="00000000" w:rsidRDefault="00000000">
            <w:pPr>
              <w:widowControl w:val="0"/>
              <w:spacing w:before="40" w:after="40"/>
              <w:ind w:left="113"/>
              <w:rPr>
                <w:sz w:val="20"/>
                <w:lang w:val="fr-CH"/>
              </w:rPr>
            </w:pPr>
            <w:r>
              <w:rPr>
                <w:sz w:val="20"/>
                <w:lang w:val="fr-CH"/>
              </w:rPr>
              <w:t>Salaire mensuel :  1 460 150</w:t>
            </w:r>
            <w:r>
              <w:rPr>
                <w:sz w:val="20"/>
                <w:lang w:val="fr-CH"/>
              </w:rPr>
              <w:br/>
              <w:t>Salaire journalier :  56 160</w:t>
            </w:r>
          </w:p>
        </w:tc>
      </w:tr>
      <w:tr w:rsidR="00000000">
        <w:tc>
          <w:tcPr>
            <w:tcW w:w="5988" w:type="dxa"/>
            <w:tcBorders>
              <w:top w:val="nil"/>
            </w:tcBorders>
          </w:tcPr>
          <w:p w:rsidR="00000000" w:rsidRDefault="00000000">
            <w:pPr>
              <w:widowControl w:val="0"/>
              <w:spacing w:before="40" w:after="40"/>
              <w:ind w:left="113"/>
              <w:rPr>
                <w:sz w:val="20"/>
                <w:lang w:val="fr-CH"/>
              </w:rPr>
            </w:pPr>
            <w:r>
              <w:rPr>
                <w:sz w:val="20"/>
                <w:lang w:val="fr-CH"/>
              </w:rPr>
              <w:tab/>
              <w:t xml:space="preserve">Aide-mécanicien </w:t>
            </w:r>
          </w:p>
        </w:tc>
        <w:tc>
          <w:tcPr>
            <w:tcW w:w="3480" w:type="dxa"/>
            <w:tcBorders>
              <w:top w:val="nil"/>
            </w:tcBorders>
          </w:tcPr>
          <w:p w:rsidR="00000000" w:rsidRDefault="00000000">
            <w:pPr>
              <w:widowControl w:val="0"/>
              <w:spacing w:before="40" w:after="40"/>
              <w:ind w:left="113"/>
              <w:rPr>
                <w:sz w:val="20"/>
                <w:lang w:val="fr-CH"/>
              </w:rPr>
            </w:pPr>
            <w:r>
              <w:rPr>
                <w:sz w:val="20"/>
                <w:lang w:val="fr-CH"/>
              </w:rPr>
              <w:t>Salaire mensuel :  1 369 024</w:t>
            </w:r>
            <w:r>
              <w:rPr>
                <w:sz w:val="20"/>
                <w:lang w:val="fr-CH"/>
              </w:rPr>
              <w:br/>
              <w:t>Salaire journalier :  52 655</w:t>
            </w:r>
          </w:p>
        </w:tc>
      </w:tr>
    </w:tbl>
    <w:p w:rsidR="00000000" w:rsidRDefault="00000000">
      <w:pPr>
        <w:autoSpaceDE w:val="0"/>
        <w:autoSpaceDN w:val="0"/>
        <w:adjustRightInd w:val="0"/>
        <w:spacing w:before="480" w:after="240"/>
        <w:rPr>
          <w:bCs/>
          <w:lang w:val="fr-CH"/>
        </w:rPr>
      </w:pPr>
      <w:r>
        <w:rPr>
          <w:bCs/>
          <w:lang w:val="fr-CH"/>
        </w:rPr>
        <w:t>197.</w:t>
      </w:r>
      <w:r>
        <w:rPr>
          <w:bCs/>
          <w:lang w:val="fr-CH"/>
        </w:rPr>
        <w:tab/>
        <w:t>Il existe un certain nombre de mécanismes de contrôle du respect du salaire minimal, comme les visites d’inspection du travail effectuées par différentes institutions, telles que le ministère public, la Direction générale des migrations et le Ministère de la justice et du travail. Chacune de ces visites d’inspection est l’occasion de contrôler l’application effective du salaire minimal dans les entreprises et tous les aspects de la protection du travail, tels que l’assurance maladie et les conditions d’hygiène.  En revanche, il n’existe pas de mécanismes légaux permettant de réprimander ou de sanctionner le travailleur sur la base de sa productivité..</w:t>
      </w:r>
    </w:p>
    <w:p w:rsidR="00000000" w:rsidRDefault="00000000">
      <w:pPr>
        <w:spacing w:after="240"/>
        <w:rPr>
          <w:b/>
          <w:lang w:val="fr-CH"/>
        </w:rPr>
      </w:pPr>
      <w:r>
        <w:rPr>
          <w:b/>
          <w:lang w:val="fr-CH"/>
        </w:rPr>
        <w:t>3.</w:t>
      </w:r>
      <w:r>
        <w:rPr>
          <w:b/>
          <w:lang w:val="fr-CH"/>
        </w:rPr>
        <w:tab/>
        <w:t xml:space="preserve">Égalité de rémunération pour le même travail </w:t>
      </w:r>
    </w:p>
    <w:p w:rsidR="00000000" w:rsidRDefault="00000000">
      <w:pPr>
        <w:autoSpaceDE w:val="0"/>
        <w:autoSpaceDN w:val="0"/>
        <w:adjustRightInd w:val="0"/>
        <w:spacing w:after="240"/>
        <w:rPr>
          <w:lang w:val="fr-CH"/>
        </w:rPr>
      </w:pPr>
      <w:r>
        <w:rPr>
          <w:lang w:val="fr-CH"/>
        </w:rPr>
        <w:t>198.</w:t>
      </w:r>
      <w:r>
        <w:rPr>
          <w:lang w:val="fr-CH"/>
        </w:rPr>
        <w:tab/>
        <w:t>L’égalité de rémunération pour un travail de valeur égale sans discrimination d’aucune sorte est garantie par la loi, mais il existe encore des cas de discrimination. Certaines statistiques concernant le travail des femmes enregistrent un niveau de discrimination dont il est question dans le Plan national d’égalité des chances exécuté par le Secrétariat à la condition féminine. En matière d’inégalités de revenus, l’activité professionnelle principale des femmes leur rapporte 28,1 % de moins que celle des hommes</w:t>
      </w:r>
      <w:r>
        <w:rPr>
          <w:rStyle w:val="FootnoteReference"/>
          <w:lang w:val="fr-CH"/>
        </w:rPr>
        <w:footnoteReference w:id="16"/>
      </w:r>
      <w:r>
        <w:rPr>
          <w:lang w:val="fr-CH"/>
        </w:rPr>
        <w:t xml:space="preserve">.  Le Ministère de la justice et du travail s’assure, par le biais de contrôles sur les lieux de travail, que les dispositions concernant l’égalité sont respectées.  En cas de non-respect de ces dispositions, une procédure administrative est intentée contre l’employeur concerné, qui peut se voir infliger une amende.  </w:t>
      </w:r>
    </w:p>
    <w:p w:rsidR="00000000" w:rsidRDefault="00000000">
      <w:pPr>
        <w:autoSpaceDE w:val="0"/>
        <w:autoSpaceDN w:val="0"/>
        <w:adjustRightInd w:val="0"/>
        <w:spacing w:after="240"/>
        <w:rPr>
          <w:lang w:val="fr-CH"/>
        </w:rPr>
      </w:pPr>
      <w:r>
        <w:rPr>
          <w:lang w:val="fr-CH"/>
        </w:rPr>
        <w:t>199.</w:t>
      </w:r>
      <w:r>
        <w:rPr>
          <w:lang w:val="fr-CH"/>
        </w:rPr>
        <w:tab/>
        <w:t>De même, le Ministère de la justice et du travail comporte une Direction de la promotion des travailleuses, qui fournit des conseils et un appui en vue des audiences de conciliation sur le thème de la discrimination.  Elle encourage parallèlement l’organisation de campagnes de sensibilisation à la non-discrimination dans l’emploi et la profession et y collabore.  Par ailleurs, le Ministère de la justice et du travail est membre du groupe institutionnel de suivi de la l’application de la Convention sur l’élimination de toutes les formes de discrimination à l’égard des femmes.</w:t>
      </w:r>
    </w:p>
    <w:p w:rsidR="00000000" w:rsidRDefault="00000000">
      <w:pPr>
        <w:autoSpaceDE w:val="0"/>
        <w:autoSpaceDN w:val="0"/>
        <w:adjustRightInd w:val="0"/>
        <w:spacing w:after="240"/>
        <w:rPr>
          <w:lang w:val="fr-CH"/>
        </w:rPr>
      </w:pPr>
      <w:r>
        <w:rPr>
          <w:lang w:val="fr-CH"/>
        </w:rPr>
        <w:t>200.</w:t>
      </w:r>
      <w:r>
        <w:rPr>
          <w:lang w:val="fr-CH"/>
        </w:rPr>
        <w:tab/>
        <w:t xml:space="preserve">Les autres responsabilités de la Direction de la promotion des travailleuses sont notamment les suivantes :  </w:t>
      </w:r>
    </w:p>
    <w:p w:rsidR="00000000" w:rsidRDefault="00000000">
      <w:pPr>
        <w:spacing w:after="240"/>
        <w:ind w:left="1134" w:hanging="567"/>
        <w:rPr>
          <w:lang w:val="fr-CH"/>
        </w:rPr>
      </w:pPr>
      <w:r>
        <w:rPr>
          <w:lang w:val="fr-CH"/>
        </w:rPr>
        <w:t>–</w:t>
      </w:r>
      <w:r>
        <w:rPr>
          <w:lang w:val="fr-CH"/>
        </w:rPr>
        <w:tab/>
        <w:t>Coordination de la Commission nationale tripartite pour l’égalité des chances au travail.</w:t>
      </w:r>
    </w:p>
    <w:p w:rsidR="00000000" w:rsidRDefault="00000000">
      <w:pPr>
        <w:numPr>
          <w:ilvl w:val="0"/>
          <w:numId w:val="104"/>
        </w:numPr>
        <w:spacing w:after="240"/>
        <w:rPr>
          <w:lang w:val="fr-CH"/>
        </w:rPr>
      </w:pPr>
      <w:r>
        <w:rPr>
          <w:lang w:val="fr-CH"/>
        </w:rPr>
        <w:t>Assistance technique et conseils juridiques en matière d’emploi aux travailleuses.</w:t>
      </w:r>
    </w:p>
    <w:p w:rsidR="00000000" w:rsidRDefault="00000000">
      <w:pPr>
        <w:numPr>
          <w:ilvl w:val="0"/>
          <w:numId w:val="104"/>
        </w:numPr>
        <w:spacing w:after="240"/>
        <w:rPr>
          <w:lang w:val="fr-CH"/>
        </w:rPr>
      </w:pPr>
      <w:r>
        <w:rPr>
          <w:lang w:val="fr-CH"/>
        </w:rPr>
        <w:t>Élaboration d’actions de formation et de sensibilisation.</w:t>
      </w:r>
    </w:p>
    <w:p w:rsidR="00000000" w:rsidRDefault="00000000">
      <w:pPr>
        <w:numPr>
          <w:ilvl w:val="0"/>
          <w:numId w:val="104"/>
        </w:numPr>
        <w:spacing w:after="240"/>
        <w:rPr>
          <w:lang w:val="fr-CH"/>
        </w:rPr>
      </w:pPr>
      <w:r>
        <w:rPr>
          <w:lang w:val="fr-CH"/>
        </w:rPr>
        <w:t>Programme sur l’accès des femmes aux ressources et au travail, en vue de contribuer à l’égalité des chances entre les hommes et les femmes en ce qui concerne l’accessibilité, la gestion et la jouissance des avantages économiques et du travail.  Le Programme se propose de mettre en place un cadre d’action pour généraliser l’intégration d’une perspective antisexiste aux politiques de l’emploi et du marché du travail. Il dispose d’un cadre normatif qui incorpore les dispositions juridiques nationales et internationales pertinentes.</w:t>
      </w:r>
    </w:p>
    <w:p w:rsidR="00000000" w:rsidRDefault="00000000">
      <w:pPr>
        <w:autoSpaceDE w:val="0"/>
        <w:autoSpaceDN w:val="0"/>
        <w:adjustRightInd w:val="0"/>
        <w:spacing w:after="240"/>
        <w:rPr>
          <w:lang w:val="fr-CH"/>
        </w:rPr>
      </w:pPr>
      <w:r>
        <w:rPr>
          <w:lang w:val="fr-CH"/>
        </w:rPr>
        <w:t>201.</w:t>
      </w:r>
      <w:r>
        <w:rPr>
          <w:lang w:val="fr-CH"/>
        </w:rPr>
        <w:tab/>
        <w:t>Ce Programme comprend trois volets :</w:t>
      </w:r>
    </w:p>
    <w:p w:rsidR="00000000" w:rsidRDefault="00000000">
      <w:pPr>
        <w:numPr>
          <w:ilvl w:val="0"/>
          <w:numId w:val="107"/>
        </w:numPr>
        <w:spacing w:after="240"/>
        <w:rPr>
          <w:lang w:val="fr-CH"/>
        </w:rPr>
      </w:pPr>
      <w:r>
        <w:rPr>
          <w:lang w:val="fr-CH"/>
        </w:rPr>
        <w:t>Unité d’appui à l’intégration d’une perspective antisexiste;</w:t>
      </w:r>
    </w:p>
    <w:p w:rsidR="00000000" w:rsidRDefault="00000000">
      <w:pPr>
        <w:numPr>
          <w:ilvl w:val="0"/>
          <w:numId w:val="107"/>
        </w:numPr>
        <w:spacing w:after="240"/>
        <w:rPr>
          <w:lang w:val="fr-CH"/>
        </w:rPr>
      </w:pPr>
      <w:r>
        <w:rPr>
          <w:lang w:val="fr-CH"/>
        </w:rPr>
        <w:t>Unité d’appui aux entreprises de production;</w:t>
      </w:r>
    </w:p>
    <w:p w:rsidR="00000000" w:rsidRDefault="00000000">
      <w:pPr>
        <w:numPr>
          <w:ilvl w:val="0"/>
          <w:numId w:val="107"/>
        </w:numPr>
        <w:spacing w:after="240"/>
        <w:rPr>
          <w:lang w:val="fr-CH"/>
        </w:rPr>
      </w:pPr>
      <w:r>
        <w:rPr>
          <w:lang w:val="fr-CH"/>
        </w:rPr>
        <w:t>Unité d’appui à l’insertion dans les filières de production.</w:t>
      </w:r>
    </w:p>
    <w:p w:rsidR="00000000" w:rsidRDefault="00000000">
      <w:pPr>
        <w:autoSpaceDE w:val="0"/>
        <w:autoSpaceDN w:val="0"/>
        <w:adjustRightInd w:val="0"/>
        <w:spacing w:after="240"/>
        <w:rPr>
          <w:lang w:val="fr-CH"/>
        </w:rPr>
      </w:pPr>
      <w:r>
        <w:rPr>
          <w:lang w:val="fr-CH"/>
        </w:rPr>
        <w:t>202.</w:t>
      </w:r>
      <w:r>
        <w:rPr>
          <w:lang w:val="fr-CH"/>
        </w:rPr>
        <w:tab/>
        <w:t>De même, le Programme a un point de contact, qui est la Direction de la promotion sociale des travailleuses, pour intégrer une perspective antisexiste aux politiques de l’emploi, et un groupe de coordination auquel sont représentées toutes les instances concernées, lequel encourage le dialogue social et assure le suivi et l’évaluation permanents des politiques en question.</w:t>
      </w:r>
    </w:p>
    <w:p w:rsidR="00000000" w:rsidRDefault="00000000">
      <w:pPr>
        <w:autoSpaceDE w:val="0"/>
        <w:autoSpaceDN w:val="0"/>
        <w:adjustRightInd w:val="0"/>
        <w:spacing w:after="240"/>
        <w:rPr>
          <w:lang w:val="fr-CH"/>
        </w:rPr>
      </w:pPr>
      <w:r>
        <w:rPr>
          <w:lang w:val="fr-CH"/>
        </w:rPr>
        <w:t>203.</w:t>
      </w:r>
      <w:r>
        <w:rPr>
          <w:lang w:val="fr-CH"/>
        </w:rPr>
        <w:tab/>
        <w:t>Ce Programme a été conçu avec la coopération de l’OIT.  Les rencontres en cours avec le Secrétariat à la condition féminine ont pour but de programmer les actions nécessaires à l’exécution de ce Programme.</w:t>
      </w:r>
    </w:p>
    <w:p w:rsidR="00000000" w:rsidRDefault="00000000">
      <w:pPr>
        <w:autoSpaceDE w:val="0"/>
        <w:autoSpaceDN w:val="0"/>
        <w:adjustRightInd w:val="0"/>
        <w:spacing w:after="240"/>
        <w:rPr>
          <w:lang w:val="fr-CH"/>
        </w:rPr>
      </w:pPr>
      <w:r>
        <w:rPr>
          <w:lang w:val="fr-CH"/>
        </w:rPr>
        <w:t>204.</w:t>
      </w:r>
      <w:r>
        <w:rPr>
          <w:lang w:val="fr-CH"/>
        </w:rPr>
        <w:tab/>
        <w:t>Par ailleurs, on a pris des mesures depuis la ratification en 1986 de la Convention sur l’élimination de toutes les formes de discrimination à l’égard des femmes, mesures qui se sont traduites par des directives sur l’égalité entre les femmes et les hommes et des changements apportés à d’autres lois pour éliminer les discriminations fondées sur le sexe et instaurer l’égalité entre les femmes et les hommes.  Le Secrétariat à la condition féminine encourage la mise en application des conventions internationales, qui deviennent partie intégrante de l’ordre juridique paraguayen.  Leur mise en application a été immédiatement suivie par des plans, des programmes et des projets spécifiques qui ont contribué au renforcement de la participation des femmes au monde du travail et aux activités des organisations communautaires, mais les actions de ce type restent insuffisantes.  Les femmes en général souffrent de discrimination pour ce qui est de l’accès aux ressources et au développement, mais les plus touchées sont les femmes rurales et les femmes appartenant aux groupes ethniques. En 2003, on a créé au sein du Secrétariat la Direction de la décentralisation afin de formuler des stratégies qui permettent de renforcer la présence de l’État dans les zones concernées.</w:t>
      </w:r>
    </w:p>
    <w:p w:rsidR="00000000" w:rsidRDefault="00000000">
      <w:pPr>
        <w:autoSpaceDE w:val="0"/>
        <w:autoSpaceDN w:val="0"/>
        <w:adjustRightInd w:val="0"/>
        <w:spacing w:after="240"/>
        <w:rPr>
          <w:lang w:val="fr-CH"/>
        </w:rPr>
      </w:pPr>
      <w:r>
        <w:rPr>
          <w:lang w:val="fr-CH"/>
        </w:rPr>
        <w:t>205.</w:t>
      </w:r>
      <w:r>
        <w:rPr>
          <w:lang w:val="fr-CH"/>
        </w:rPr>
        <w:tab/>
        <w:t xml:space="preserve">Il importe d’indiquer que le Paraguay est à jour dans la présentation de rapports périodiques au Comité pour l’élimination de la discrimination à l’égard des femmes depuis la défense du rapport en janvier 2005; les observations dont ce rapport a fait l’objet ont été largement diffusées. Afin de donner suite aux recommandations, on a créé un groupe de travail institutionnel de suivi de l’application de la Convention, lequel s’est doté d’un plan opérationnel global.  </w:t>
      </w:r>
    </w:p>
    <w:p w:rsidR="00000000" w:rsidRDefault="00000000">
      <w:pPr>
        <w:autoSpaceDE w:val="0"/>
        <w:autoSpaceDN w:val="0"/>
        <w:adjustRightInd w:val="0"/>
        <w:spacing w:after="240"/>
        <w:rPr>
          <w:lang w:val="fr-CH"/>
        </w:rPr>
      </w:pPr>
      <w:r>
        <w:rPr>
          <w:lang w:val="fr-CH"/>
        </w:rPr>
        <w:t>206.</w:t>
      </w:r>
      <w:r>
        <w:rPr>
          <w:lang w:val="fr-CH"/>
        </w:rPr>
        <w:tab/>
        <w:t xml:space="preserve">De la même façon, le Secrétariat à la condition féminine a organisé la campagne "Égaux en toutes choses".  Cette campagne a commencé en juin 2004, donnant lieu à des </w:t>
      </w:r>
      <w:r>
        <w:rPr>
          <w:i/>
          <w:iCs/>
          <w:lang w:val="fr-CH"/>
        </w:rPr>
        <w:t>spots</w:t>
      </w:r>
      <w:r>
        <w:rPr>
          <w:lang w:val="fr-CH"/>
        </w:rPr>
        <w:t xml:space="preserve"> publicitaires radiotélévisés sur la discrimination en matière d’emploi, envisagée sous deux aspects.  L’un des </w:t>
      </w:r>
      <w:r>
        <w:rPr>
          <w:i/>
          <w:iCs/>
          <w:lang w:val="fr-CH"/>
        </w:rPr>
        <w:t>spots</w:t>
      </w:r>
      <w:r>
        <w:rPr>
          <w:lang w:val="fr-CH"/>
        </w:rPr>
        <w:t xml:space="preserve"> montre une femme enceinte qui, en raison de son état, n’est pas prise en considération pour exercer l’emploi demandé.  L’autre </w:t>
      </w:r>
      <w:r>
        <w:rPr>
          <w:i/>
          <w:iCs/>
          <w:lang w:val="fr-CH"/>
        </w:rPr>
        <w:t>spot</w:t>
      </w:r>
      <w:r>
        <w:rPr>
          <w:lang w:val="fr-CH"/>
        </w:rPr>
        <w:t xml:space="preserve"> montre des hommes et des femmes effectuant le même travail sans recevoir la même rémunération, la femme étant désavantagée sur ce plan.  Les thèmes privilégiés par cette campagne sont les suivants : la violence contre les femmes, l’égalité de droits en matière d’emploi, la santé, la nécessité de décourager l’abandon scolaire, et la participation sociale et politique des femmes.  Le principal impact sur la population a été l’augmentation du nombre de plaintes pour violences. Le Secrétariat à la condition féminine enregistre un nouveau type de plaintes : la discrimination dans le monde du travail fondée sur le sexe. La campagne "Égaux en toutes choses" se poursuit.</w:t>
      </w:r>
    </w:p>
    <w:p w:rsidR="00000000" w:rsidRDefault="00000000">
      <w:pPr>
        <w:autoSpaceDE w:val="0"/>
        <w:autoSpaceDN w:val="0"/>
        <w:adjustRightInd w:val="0"/>
        <w:spacing w:after="240"/>
        <w:rPr>
          <w:lang w:val="fr-CH"/>
        </w:rPr>
      </w:pPr>
      <w:r>
        <w:rPr>
          <w:lang w:val="fr-CH"/>
        </w:rPr>
        <w:t>207.</w:t>
      </w:r>
      <w:r>
        <w:rPr>
          <w:lang w:val="fr-CH"/>
        </w:rPr>
        <w:tab/>
        <w:t>Toutefois, il y a encore des groupes de travailleurs qui ne jouissent pas de l’égalité des chances en matière de travail et de rémunération : il s’agit des personnes sous-employées et des travailleurs du secteur non structuré, parmi lesquels figurent les travailleurs domestiques et les travailleurs ruraux. Selon l’EPH de 2004, le taux global du sous-emploi est de 24,2 %, soit de 21,8 % pour les hommes et de 27,7 % pour les femmes.  On considère comme faisant partie du secteur non structuré les travailleurs indépendants et les entreprises qui n’emploient pas plus de cinq personnes, ce qui représente 69,8 % de la population active.</w:t>
      </w:r>
    </w:p>
    <w:p w:rsidR="00000000" w:rsidRDefault="00000000">
      <w:pPr>
        <w:autoSpaceDE w:val="0"/>
        <w:autoSpaceDN w:val="0"/>
        <w:adjustRightInd w:val="0"/>
        <w:spacing w:after="240"/>
        <w:rPr>
          <w:lang w:val="fr-CH"/>
        </w:rPr>
      </w:pPr>
      <w:r>
        <w:rPr>
          <w:lang w:val="fr-CH"/>
        </w:rPr>
        <w:t>208.</w:t>
      </w:r>
      <w:r>
        <w:rPr>
          <w:lang w:val="fr-CH"/>
        </w:rPr>
        <w:tab/>
        <w:t>La situation des travailleuses domestiques est la plus précaire : 95 % d’entre elles gagnent moins que le minimum légal, ne touchent pas de primes familiales et ont de longues journées de travail, et la sécurité sociale ne couvre que les personnes inscrites dans la capitale.  Selon les études de l’OIT, l’une des principales raisons de renvoi des travailleuses domestiques est la grossesse, alors que les femmes enceintes devraient au contraire être protégées.</w:t>
      </w:r>
    </w:p>
    <w:p w:rsidR="00000000" w:rsidRDefault="00000000">
      <w:pPr>
        <w:spacing w:after="240"/>
        <w:rPr>
          <w:b/>
          <w:lang w:val="fr-CH"/>
        </w:rPr>
      </w:pPr>
      <w:r>
        <w:rPr>
          <w:b/>
          <w:lang w:val="fr-CH"/>
        </w:rPr>
        <w:t>4.</w:t>
      </w:r>
      <w:r>
        <w:rPr>
          <w:b/>
          <w:lang w:val="fr-CH"/>
        </w:rPr>
        <w:tab/>
        <w:t xml:space="preserve">Mesures adoptées pour mettre fin à l’inégalité dans le monde du travail </w:t>
      </w:r>
    </w:p>
    <w:p w:rsidR="00000000" w:rsidRDefault="00000000">
      <w:pPr>
        <w:autoSpaceDE w:val="0"/>
        <w:autoSpaceDN w:val="0"/>
        <w:adjustRightInd w:val="0"/>
        <w:spacing w:after="240"/>
        <w:rPr>
          <w:lang w:val="fr-CH"/>
        </w:rPr>
      </w:pPr>
      <w:r>
        <w:rPr>
          <w:lang w:val="fr-CH"/>
        </w:rPr>
        <w:t>209.</w:t>
      </w:r>
      <w:r>
        <w:rPr>
          <w:lang w:val="fr-CH"/>
        </w:rPr>
        <w:tab/>
        <w:t>La possibilité d’exercer un emploi sur un pied d’égalité est prescrite par la loi, mais des mesures spéciales s’imposent pour garantir l’accès des femmes à un emploi décent et leurs chances de promotion.  Aussi a-t-on présenté un projet de loi sur l’égalité des chances et de traitement entre les femmes et les hommes dans la fonction publique et en matière d’emploi, projet auquel le Secrétariat à la condition féminine a contribué et qui est actuellement examiné par le Parlement.</w:t>
      </w:r>
    </w:p>
    <w:p w:rsidR="00000000" w:rsidRDefault="00000000">
      <w:pPr>
        <w:autoSpaceDE w:val="0"/>
        <w:autoSpaceDN w:val="0"/>
        <w:adjustRightInd w:val="0"/>
        <w:spacing w:after="240"/>
        <w:rPr>
          <w:szCs w:val="20"/>
          <w:lang w:val="fr-CH"/>
        </w:rPr>
      </w:pPr>
      <w:r>
        <w:rPr>
          <w:lang w:val="fr-CH"/>
        </w:rPr>
        <w:t>210.</w:t>
      </w:r>
      <w:r>
        <w:rPr>
          <w:lang w:val="fr-CH"/>
        </w:rPr>
        <w:tab/>
        <w:t xml:space="preserve">Le Secrétariat à la condition féminine a organisé, en collaboration avec le Centre de documentation et d’études, des réunions de travail au sujet de la situation des travailleurs domestiques des deux sexes à l’intention des organisations féminines, de l’Institut de prévoyance sociale et de représentants des syndicats et des institutions publiques, dont les axes de réflexion ont débouché sur la signature de l’accord entre le Ministère de la justice et du travail et le Secrétariat à la condition féminine.  De même, on a donné des conférences d’information et organisé des causeries en vue du renforcement des capacités des femmes chefs de micro-entreprise. Ces rencontres se sont tenues dans la capitale, avec l’appui d’institutions comme l’Institut de prévoyance sociale et certains syndicats nationaux.   </w:t>
      </w:r>
    </w:p>
    <w:p w:rsidR="00000000" w:rsidRDefault="00000000">
      <w:pPr>
        <w:autoSpaceDE w:val="0"/>
        <w:autoSpaceDN w:val="0"/>
        <w:adjustRightInd w:val="0"/>
        <w:spacing w:after="240"/>
        <w:rPr>
          <w:lang w:val="fr-CH"/>
        </w:rPr>
      </w:pPr>
      <w:r>
        <w:rPr>
          <w:lang w:val="fr-CH"/>
        </w:rPr>
        <w:t>211.</w:t>
      </w:r>
      <w:r>
        <w:rPr>
          <w:lang w:val="fr-CH"/>
        </w:rPr>
        <w:tab/>
        <w:t>Dans le même ordre d’idées, le Ministère de la justice et du travail a favorisé la création d’espaces de dialogue avec les chefs d’entreprise et les industriels, afin de garantir l’accès des femmes à un travail décent, aux postes de responsabilité et à l’égalité de rémunération pour le même travail.  Le Code du travail considère comme travailleurs/travailleuses domestiques les personnes qui gagnent moins que le salaire minimal et que leurs conditions de travail (heures de travail plus longues, par exemple) rendent vulnérables. Il existe une Commission tripartite</w:t>
      </w:r>
      <w:r>
        <w:rPr>
          <w:rStyle w:val="FootnoteReference"/>
          <w:lang w:val="fr-CH"/>
        </w:rPr>
        <w:footnoteReference w:id="17"/>
      </w:r>
      <w:r>
        <w:rPr>
          <w:lang w:val="fr-CH"/>
        </w:rPr>
        <w:t xml:space="preserve"> qui a analysé et examiné la situation afin de promouvoir l’égalité des chances des femmes dans le monde du travail, avec l’aide du Centre de documentation et d’études (ONG), dans le cadre d’initiatives appuyées par le Secrétariat à la condition féminine.  On trouvera ci-après des informations détaillées sur les résultats obtenus par cette Commission. </w:t>
      </w:r>
    </w:p>
    <w:p w:rsidR="00000000" w:rsidRDefault="00000000">
      <w:pPr>
        <w:pStyle w:val="BodyText3"/>
        <w:spacing w:after="240"/>
        <w:rPr>
          <w:bCs/>
          <w:sz w:val="22"/>
          <w:szCs w:val="28"/>
          <w:lang w:val="fr-CH"/>
        </w:rPr>
      </w:pPr>
      <w:r>
        <w:rPr>
          <w:bCs/>
          <w:sz w:val="22"/>
          <w:szCs w:val="28"/>
          <w:lang w:val="fr-CH"/>
        </w:rPr>
        <w:t xml:space="preserve">Rapports annuels sur les activités de la Direction générale </w:t>
      </w:r>
      <w:r>
        <w:rPr>
          <w:bCs/>
          <w:sz w:val="22"/>
          <w:szCs w:val="28"/>
          <w:lang w:val="fr-CH"/>
        </w:rPr>
        <w:br/>
        <w:t xml:space="preserve">du travail du Ministère de la justice et du travail </w:t>
      </w:r>
    </w:p>
    <w:tbl>
      <w:tblPr>
        <w:tblW w:w="5000" w:type="pct"/>
        <w:jc w:val="center"/>
        <w:tblLayout w:type="fixed"/>
        <w:tblCellMar>
          <w:left w:w="0" w:type="dxa"/>
          <w:right w:w="0" w:type="dxa"/>
        </w:tblCellMar>
        <w:tblLook w:val="0000" w:firstRow="0" w:lastRow="0" w:firstColumn="0" w:lastColumn="0" w:noHBand="0" w:noVBand="0"/>
      </w:tblPr>
      <w:tblGrid>
        <w:gridCol w:w="3764"/>
        <w:gridCol w:w="809"/>
        <w:gridCol w:w="810"/>
        <w:gridCol w:w="809"/>
        <w:gridCol w:w="809"/>
        <w:gridCol w:w="809"/>
        <w:gridCol w:w="809"/>
        <w:gridCol w:w="809"/>
      </w:tblGrid>
      <w:tr w:rsidR="00000000">
        <w:tblPrEx>
          <w:tblCellMar>
            <w:top w:w="0" w:type="dxa"/>
            <w:bottom w:w="0" w:type="dxa"/>
          </w:tblCellMar>
        </w:tblPrEx>
        <w:trPr>
          <w:cantSplit/>
          <w:jc w:val="center"/>
        </w:trPr>
        <w:tc>
          <w:tcPr>
            <w:tcW w:w="3790" w:type="dxa"/>
            <w:vMerge w:val="restar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Références</w:t>
            </w:r>
          </w:p>
        </w:tc>
        <w:tc>
          <w:tcPr>
            <w:tcW w:w="4889" w:type="dxa"/>
            <w:gridSpan w:val="6"/>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Années</w:t>
            </w:r>
          </w:p>
        </w:tc>
        <w:tc>
          <w:tcPr>
            <w:tcW w:w="815" w:type="dxa"/>
            <w:vMerge w:val="restar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Total</w:t>
            </w:r>
          </w:p>
        </w:tc>
      </w:tr>
      <w:tr w:rsidR="00000000">
        <w:tblPrEx>
          <w:tblCellMar>
            <w:top w:w="0" w:type="dxa"/>
            <w:bottom w:w="0" w:type="dxa"/>
          </w:tblCellMar>
        </w:tblPrEx>
        <w:trPr>
          <w:cantSplit/>
          <w:jc w:val="center"/>
        </w:trPr>
        <w:tc>
          <w:tcPr>
            <w:tcW w:w="3790" w:type="dxa"/>
            <w:vMerge/>
            <w:tcBorders>
              <w:top w:val="single" w:sz="4" w:space="0" w:color="auto"/>
              <w:bottom w:val="single" w:sz="4" w:space="0" w:color="auto"/>
            </w:tcBorders>
            <w:vAlign w:val="center"/>
          </w:tcPr>
          <w:p w:rsidR="00000000" w:rsidRDefault="00000000">
            <w:pPr>
              <w:widowControl w:val="0"/>
              <w:spacing w:before="80" w:after="80"/>
              <w:jc w:val="center"/>
              <w:rPr>
                <w:i/>
                <w:iCs/>
                <w:sz w:val="20"/>
                <w:lang w:val="fr-CH"/>
              </w:rPr>
            </w:pPr>
          </w:p>
        </w:tc>
        <w:tc>
          <w:tcPr>
            <w:tcW w:w="814"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2000</w:t>
            </w:r>
          </w:p>
        </w:tc>
        <w:tc>
          <w:tcPr>
            <w:tcW w:w="815"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2001</w:t>
            </w:r>
          </w:p>
        </w:tc>
        <w:tc>
          <w:tcPr>
            <w:tcW w:w="815"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2002</w:t>
            </w:r>
          </w:p>
        </w:tc>
        <w:tc>
          <w:tcPr>
            <w:tcW w:w="815"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2003</w:t>
            </w:r>
          </w:p>
        </w:tc>
        <w:tc>
          <w:tcPr>
            <w:tcW w:w="815"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2004</w:t>
            </w:r>
          </w:p>
        </w:tc>
        <w:tc>
          <w:tcPr>
            <w:tcW w:w="815"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20"/>
                <w:lang w:val="fr-CH"/>
              </w:rPr>
            </w:pPr>
            <w:r>
              <w:rPr>
                <w:b/>
                <w:bCs/>
                <w:i/>
                <w:iCs/>
                <w:sz w:val="20"/>
                <w:szCs w:val="20"/>
                <w:lang w:val="fr-CH"/>
              </w:rPr>
              <w:t>2005</w:t>
            </w:r>
          </w:p>
        </w:tc>
        <w:tc>
          <w:tcPr>
            <w:tcW w:w="815" w:type="dxa"/>
            <w:vMerge/>
            <w:tcBorders>
              <w:top w:val="single" w:sz="4" w:space="0" w:color="auto"/>
              <w:bottom w:val="single" w:sz="4" w:space="0" w:color="auto"/>
            </w:tcBorders>
            <w:vAlign w:val="center"/>
          </w:tcPr>
          <w:p w:rsidR="00000000" w:rsidRDefault="00000000">
            <w:pPr>
              <w:widowControl w:val="0"/>
              <w:spacing w:before="80" w:after="80"/>
              <w:jc w:val="center"/>
              <w:rPr>
                <w:i/>
                <w:iCs/>
                <w:sz w:val="20"/>
                <w:lang w:val="fr-CH"/>
              </w:rPr>
            </w:pPr>
          </w:p>
        </w:tc>
      </w:tr>
      <w:tr w:rsidR="00000000">
        <w:tblPrEx>
          <w:tblCellMar>
            <w:top w:w="0" w:type="dxa"/>
            <w:bottom w:w="0" w:type="dxa"/>
          </w:tblCellMar>
        </w:tblPrEx>
        <w:trPr>
          <w:jc w:val="center"/>
        </w:trPr>
        <w:tc>
          <w:tcPr>
            <w:tcW w:w="3790" w:type="dxa"/>
            <w:tcBorders>
              <w:top w:val="single" w:sz="4" w:space="0" w:color="auto"/>
            </w:tcBorders>
          </w:tcPr>
          <w:p w:rsidR="00000000" w:rsidRDefault="00000000">
            <w:pPr>
              <w:widowControl w:val="0"/>
              <w:spacing w:before="80" w:after="80"/>
              <w:rPr>
                <w:sz w:val="20"/>
                <w:lang w:val="fr-CH"/>
              </w:rPr>
            </w:pPr>
            <w:r>
              <w:rPr>
                <w:sz w:val="20"/>
                <w:lang w:val="fr-CH"/>
              </w:rPr>
              <w:t>Résultats des réunions tripartites</w:t>
            </w:r>
          </w:p>
        </w:tc>
        <w:tc>
          <w:tcPr>
            <w:tcW w:w="814" w:type="dxa"/>
            <w:tcBorders>
              <w:top w:val="single" w:sz="4" w:space="0" w:color="auto"/>
            </w:tcBorders>
          </w:tcPr>
          <w:p w:rsidR="00000000" w:rsidRDefault="00000000">
            <w:pPr>
              <w:widowControl w:val="0"/>
              <w:spacing w:before="80" w:after="80"/>
              <w:rPr>
                <w:sz w:val="20"/>
                <w:lang w:val="fr-CH"/>
              </w:rPr>
            </w:pPr>
          </w:p>
        </w:tc>
        <w:tc>
          <w:tcPr>
            <w:tcW w:w="815" w:type="dxa"/>
            <w:tcBorders>
              <w:top w:val="single" w:sz="4" w:space="0" w:color="auto"/>
            </w:tcBorders>
          </w:tcPr>
          <w:p w:rsidR="00000000" w:rsidRDefault="00000000">
            <w:pPr>
              <w:widowControl w:val="0"/>
              <w:spacing w:before="80" w:after="80"/>
              <w:rPr>
                <w:sz w:val="20"/>
                <w:lang w:val="fr-CH"/>
              </w:rPr>
            </w:pPr>
          </w:p>
        </w:tc>
        <w:tc>
          <w:tcPr>
            <w:tcW w:w="815" w:type="dxa"/>
            <w:tcBorders>
              <w:top w:val="single" w:sz="4" w:space="0" w:color="auto"/>
            </w:tcBorders>
          </w:tcPr>
          <w:p w:rsidR="00000000" w:rsidRDefault="00000000">
            <w:pPr>
              <w:widowControl w:val="0"/>
              <w:spacing w:before="80" w:after="80"/>
              <w:rPr>
                <w:sz w:val="20"/>
                <w:lang w:val="fr-CH"/>
              </w:rPr>
            </w:pPr>
          </w:p>
        </w:tc>
        <w:tc>
          <w:tcPr>
            <w:tcW w:w="815" w:type="dxa"/>
            <w:tcBorders>
              <w:top w:val="single" w:sz="4" w:space="0" w:color="auto"/>
            </w:tcBorders>
          </w:tcPr>
          <w:p w:rsidR="00000000" w:rsidRDefault="00000000">
            <w:pPr>
              <w:widowControl w:val="0"/>
              <w:spacing w:before="80" w:after="80"/>
              <w:rPr>
                <w:sz w:val="20"/>
                <w:lang w:val="fr-CH"/>
              </w:rPr>
            </w:pPr>
          </w:p>
        </w:tc>
        <w:tc>
          <w:tcPr>
            <w:tcW w:w="815" w:type="dxa"/>
            <w:tcBorders>
              <w:top w:val="single" w:sz="4" w:space="0" w:color="auto"/>
            </w:tcBorders>
          </w:tcPr>
          <w:p w:rsidR="00000000" w:rsidRDefault="00000000">
            <w:pPr>
              <w:widowControl w:val="0"/>
              <w:spacing w:before="80" w:after="80"/>
              <w:rPr>
                <w:sz w:val="20"/>
                <w:lang w:val="fr-CH"/>
              </w:rPr>
            </w:pPr>
          </w:p>
        </w:tc>
        <w:tc>
          <w:tcPr>
            <w:tcW w:w="815" w:type="dxa"/>
            <w:tcBorders>
              <w:top w:val="single" w:sz="4" w:space="0" w:color="auto"/>
            </w:tcBorders>
          </w:tcPr>
          <w:p w:rsidR="00000000" w:rsidRDefault="00000000">
            <w:pPr>
              <w:widowControl w:val="0"/>
              <w:spacing w:before="80" w:after="80"/>
              <w:rPr>
                <w:sz w:val="20"/>
                <w:lang w:val="fr-CH"/>
              </w:rPr>
            </w:pPr>
          </w:p>
        </w:tc>
        <w:tc>
          <w:tcPr>
            <w:tcW w:w="815" w:type="dxa"/>
            <w:tcBorders>
              <w:top w:val="single" w:sz="4" w:space="0" w:color="auto"/>
            </w:tcBorders>
          </w:tcPr>
          <w:p w:rsidR="00000000" w:rsidRDefault="00000000">
            <w:pPr>
              <w:widowControl w:val="0"/>
              <w:spacing w:before="80" w:after="80"/>
              <w:rPr>
                <w:sz w:val="20"/>
                <w:lang w:val="fr-CH"/>
              </w:rPr>
            </w:pPr>
          </w:p>
        </w:tc>
      </w:tr>
      <w:tr w:rsidR="00000000">
        <w:tblPrEx>
          <w:tblCellMar>
            <w:top w:w="0" w:type="dxa"/>
            <w:bottom w:w="0" w:type="dxa"/>
          </w:tblCellMar>
        </w:tblPrEx>
        <w:trPr>
          <w:jc w:val="center"/>
        </w:trPr>
        <w:tc>
          <w:tcPr>
            <w:tcW w:w="3790" w:type="dxa"/>
          </w:tcPr>
          <w:p w:rsidR="00000000" w:rsidRDefault="00000000">
            <w:pPr>
              <w:widowControl w:val="0"/>
              <w:spacing w:before="80" w:after="80"/>
              <w:ind w:left="284"/>
              <w:rPr>
                <w:sz w:val="20"/>
                <w:lang w:val="fr-CH"/>
              </w:rPr>
            </w:pPr>
            <w:r>
              <w:rPr>
                <w:sz w:val="20"/>
                <w:lang w:val="fr-CH"/>
              </w:rPr>
              <w:t xml:space="preserve">Comparutions </w:t>
            </w:r>
          </w:p>
        </w:tc>
        <w:tc>
          <w:tcPr>
            <w:tcW w:w="814" w:type="dxa"/>
          </w:tcPr>
          <w:p w:rsidR="00000000" w:rsidRDefault="00000000">
            <w:pPr>
              <w:widowControl w:val="0"/>
              <w:spacing w:before="80" w:after="80"/>
              <w:rPr>
                <w:sz w:val="20"/>
                <w:lang w:val="fr-CH"/>
              </w:rPr>
            </w:pPr>
          </w:p>
        </w:tc>
        <w:tc>
          <w:tcPr>
            <w:tcW w:w="815" w:type="dxa"/>
          </w:tcPr>
          <w:p w:rsidR="00000000" w:rsidRDefault="00000000">
            <w:pPr>
              <w:widowControl w:val="0"/>
              <w:spacing w:before="80" w:after="80"/>
              <w:rPr>
                <w:sz w:val="20"/>
                <w:lang w:val="fr-CH"/>
              </w:rPr>
            </w:pPr>
          </w:p>
        </w:tc>
        <w:tc>
          <w:tcPr>
            <w:tcW w:w="815" w:type="dxa"/>
          </w:tcPr>
          <w:p w:rsidR="00000000" w:rsidRDefault="00000000">
            <w:pPr>
              <w:widowControl w:val="0"/>
              <w:spacing w:before="80" w:after="80"/>
              <w:rPr>
                <w:sz w:val="20"/>
                <w:lang w:val="fr-CH"/>
              </w:rPr>
            </w:pPr>
          </w:p>
        </w:tc>
        <w:tc>
          <w:tcPr>
            <w:tcW w:w="815" w:type="dxa"/>
          </w:tcPr>
          <w:p w:rsidR="00000000" w:rsidRDefault="00000000">
            <w:pPr>
              <w:widowControl w:val="0"/>
              <w:spacing w:before="80" w:after="80"/>
              <w:rPr>
                <w:sz w:val="20"/>
                <w:lang w:val="fr-CH"/>
              </w:rPr>
            </w:pPr>
          </w:p>
        </w:tc>
        <w:tc>
          <w:tcPr>
            <w:tcW w:w="815" w:type="dxa"/>
          </w:tcPr>
          <w:p w:rsidR="00000000" w:rsidRDefault="00000000">
            <w:pPr>
              <w:widowControl w:val="0"/>
              <w:spacing w:before="80" w:after="80"/>
              <w:rPr>
                <w:sz w:val="20"/>
                <w:lang w:val="fr-CH"/>
              </w:rPr>
            </w:pPr>
          </w:p>
        </w:tc>
        <w:tc>
          <w:tcPr>
            <w:tcW w:w="815" w:type="dxa"/>
          </w:tcPr>
          <w:p w:rsidR="00000000" w:rsidRDefault="00000000">
            <w:pPr>
              <w:widowControl w:val="0"/>
              <w:spacing w:before="80" w:after="80"/>
              <w:rPr>
                <w:sz w:val="20"/>
                <w:lang w:val="fr-CH"/>
              </w:rPr>
            </w:pPr>
          </w:p>
        </w:tc>
        <w:tc>
          <w:tcPr>
            <w:tcW w:w="815" w:type="dxa"/>
          </w:tcPr>
          <w:p w:rsidR="00000000" w:rsidRDefault="00000000">
            <w:pPr>
              <w:widowControl w:val="0"/>
              <w:spacing w:before="80" w:after="80"/>
              <w:rPr>
                <w:sz w:val="20"/>
                <w:lang w:val="fr-CH"/>
              </w:rPr>
            </w:pPr>
          </w:p>
        </w:tc>
      </w:tr>
      <w:tr w:rsidR="00000000">
        <w:tblPrEx>
          <w:tblCellMar>
            <w:top w:w="0" w:type="dxa"/>
            <w:bottom w:w="0" w:type="dxa"/>
          </w:tblCellMar>
        </w:tblPrEx>
        <w:trPr>
          <w:jc w:val="center"/>
        </w:trPr>
        <w:tc>
          <w:tcPr>
            <w:tcW w:w="3790" w:type="dxa"/>
          </w:tcPr>
          <w:p w:rsidR="00000000" w:rsidRDefault="00000000">
            <w:pPr>
              <w:widowControl w:val="0"/>
              <w:spacing w:before="80" w:after="80"/>
              <w:ind w:left="567"/>
              <w:rPr>
                <w:sz w:val="20"/>
                <w:lang w:val="fr-CH"/>
              </w:rPr>
            </w:pPr>
            <w:r>
              <w:rPr>
                <w:sz w:val="20"/>
                <w:lang w:val="fr-CH"/>
              </w:rPr>
              <w:t xml:space="preserve">Cas résolus </w:t>
            </w:r>
          </w:p>
        </w:tc>
        <w:tc>
          <w:tcPr>
            <w:tcW w:w="814" w:type="dxa"/>
            <w:vAlign w:val="bottom"/>
          </w:tcPr>
          <w:p w:rsidR="00000000" w:rsidRDefault="00000000">
            <w:pPr>
              <w:widowControl w:val="0"/>
              <w:spacing w:before="80" w:after="80"/>
              <w:ind w:right="284"/>
              <w:jc w:val="right"/>
              <w:rPr>
                <w:sz w:val="20"/>
                <w:szCs w:val="20"/>
                <w:lang w:val="fr-CH"/>
              </w:rPr>
            </w:pPr>
            <w:r>
              <w:rPr>
                <w:sz w:val="20"/>
                <w:szCs w:val="20"/>
                <w:lang w:val="fr-CH"/>
              </w:rPr>
              <w:t>191</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192</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133</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105</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85</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121</w:t>
            </w:r>
          </w:p>
        </w:tc>
        <w:tc>
          <w:tcPr>
            <w:tcW w:w="815" w:type="dxa"/>
            <w:vAlign w:val="bottom"/>
          </w:tcPr>
          <w:p w:rsidR="00000000" w:rsidRDefault="00000000">
            <w:pPr>
              <w:widowControl w:val="0"/>
              <w:spacing w:before="80" w:after="80"/>
              <w:ind w:right="284"/>
              <w:jc w:val="right"/>
              <w:rPr>
                <w:b/>
                <w:bCs/>
                <w:sz w:val="20"/>
                <w:szCs w:val="20"/>
                <w:lang w:val="fr-CH"/>
              </w:rPr>
            </w:pPr>
            <w:r>
              <w:rPr>
                <w:b/>
                <w:bCs/>
                <w:sz w:val="20"/>
                <w:szCs w:val="20"/>
                <w:lang w:val="fr-CH"/>
              </w:rPr>
              <w:t>827</w:t>
            </w:r>
          </w:p>
        </w:tc>
      </w:tr>
      <w:tr w:rsidR="00000000">
        <w:tblPrEx>
          <w:tblCellMar>
            <w:top w:w="0" w:type="dxa"/>
            <w:bottom w:w="0" w:type="dxa"/>
          </w:tblCellMar>
        </w:tblPrEx>
        <w:trPr>
          <w:jc w:val="center"/>
        </w:trPr>
        <w:tc>
          <w:tcPr>
            <w:tcW w:w="3790" w:type="dxa"/>
          </w:tcPr>
          <w:p w:rsidR="00000000" w:rsidRDefault="00000000">
            <w:pPr>
              <w:widowControl w:val="0"/>
              <w:spacing w:before="80" w:after="80"/>
              <w:ind w:left="567"/>
              <w:rPr>
                <w:sz w:val="20"/>
                <w:lang w:val="fr-CH"/>
              </w:rPr>
            </w:pPr>
            <w:r>
              <w:rPr>
                <w:sz w:val="20"/>
                <w:lang w:val="fr-CH"/>
              </w:rPr>
              <w:t xml:space="preserve">Cas non résolus </w:t>
            </w:r>
          </w:p>
        </w:tc>
        <w:tc>
          <w:tcPr>
            <w:tcW w:w="814" w:type="dxa"/>
            <w:vAlign w:val="bottom"/>
          </w:tcPr>
          <w:p w:rsidR="00000000" w:rsidRDefault="00000000">
            <w:pPr>
              <w:widowControl w:val="0"/>
              <w:spacing w:before="80" w:after="80"/>
              <w:ind w:right="284"/>
              <w:jc w:val="right"/>
              <w:rPr>
                <w:sz w:val="20"/>
                <w:szCs w:val="20"/>
                <w:lang w:val="fr-CH"/>
              </w:rPr>
            </w:pPr>
            <w:r>
              <w:rPr>
                <w:sz w:val="20"/>
                <w:szCs w:val="20"/>
                <w:lang w:val="fr-CH"/>
              </w:rPr>
              <w:t>60</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59</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58</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45</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28</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31</w:t>
            </w:r>
          </w:p>
        </w:tc>
        <w:tc>
          <w:tcPr>
            <w:tcW w:w="815" w:type="dxa"/>
            <w:vAlign w:val="bottom"/>
          </w:tcPr>
          <w:p w:rsidR="00000000" w:rsidRDefault="00000000">
            <w:pPr>
              <w:widowControl w:val="0"/>
              <w:spacing w:before="80" w:after="80"/>
              <w:ind w:right="284"/>
              <w:jc w:val="right"/>
              <w:rPr>
                <w:b/>
                <w:bCs/>
                <w:sz w:val="20"/>
                <w:szCs w:val="20"/>
                <w:lang w:val="fr-CH"/>
              </w:rPr>
            </w:pPr>
            <w:r>
              <w:rPr>
                <w:b/>
                <w:bCs/>
                <w:sz w:val="20"/>
                <w:szCs w:val="20"/>
                <w:lang w:val="fr-CH"/>
              </w:rPr>
              <w:t>281</w:t>
            </w:r>
          </w:p>
        </w:tc>
      </w:tr>
      <w:tr w:rsidR="00000000">
        <w:tblPrEx>
          <w:tblCellMar>
            <w:top w:w="0" w:type="dxa"/>
            <w:bottom w:w="0" w:type="dxa"/>
          </w:tblCellMar>
        </w:tblPrEx>
        <w:trPr>
          <w:jc w:val="center"/>
        </w:trPr>
        <w:tc>
          <w:tcPr>
            <w:tcW w:w="3790" w:type="dxa"/>
          </w:tcPr>
          <w:p w:rsidR="00000000" w:rsidRDefault="00000000">
            <w:pPr>
              <w:widowControl w:val="0"/>
              <w:spacing w:before="80" w:after="80"/>
              <w:ind w:left="284"/>
              <w:rPr>
                <w:sz w:val="20"/>
                <w:lang w:val="fr-CH"/>
              </w:rPr>
            </w:pPr>
            <w:r>
              <w:rPr>
                <w:sz w:val="20"/>
                <w:lang w:val="fr-CH"/>
              </w:rPr>
              <w:t xml:space="preserve">Cas de non-comparution </w:t>
            </w:r>
          </w:p>
        </w:tc>
        <w:tc>
          <w:tcPr>
            <w:tcW w:w="814" w:type="dxa"/>
          </w:tcPr>
          <w:p w:rsidR="00000000" w:rsidRDefault="00000000">
            <w:pPr>
              <w:widowControl w:val="0"/>
              <w:spacing w:before="80" w:after="80"/>
              <w:ind w:right="284"/>
              <w:jc w:val="right"/>
              <w:rPr>
                <w:sz w:val="20"/>
                <w:lang w:val="fr-CH"/>
              </w:rPr>
            </w:pPr>
          </w:p>
        </w:tc>
        <w:tc>
          <w:tcPr>
            <w:tcW w:w="815" w:type="dxa"/>
          </w:tcPr>
          <w:p w:rsidR="00000000" w:rsidRDefault="00000000">
            <w:pPr>
              <w:widowControl w:val="0"/>
              <w:spacing w:before="80" w:after="80"/>
              <w:ind w:right="284"/>
              <w:jc w:val="right"/>
              <w:rPr>
                <w:sz w:val="20"/>
                <w:lang w:val="fr-CH"/>
              </w:rPr>
            </w:pPr>
          </w:p>
        </w:tc>
        <w:tc>
          <w:tcPr>
            <w:tcW w:w="815" w:type="dxa"/>
          </w:tcPr>
          <w:p w:rsidR="00000000" w:rsidRDefault="00000000">
            <w:pPr>
              <w:widowControl w:val="0"/>
              <w:spacing w:before="80" w:after="80"/>
              <w:ind w:right="284"/>
              <w:jc w:val="right"/>
              <w:rPr>
                <w:sz w:val="20"/>
                <w:lang w:val="fr-CH"/>
              </w:rPr>
            </w:pPr>
          </w:p>
        </w:tc>
        <w:tc>
          <w:tcPr>
            <w:tcW w:w="815" w:type="dxa"/>
          </w:tcPr>
          <w:p w:rsidR="00000000" w:rsidRDefault="00000000">
            <w:pPr>
              <w:widowControl w:val="0"/>
              <w:spacing w:before="80" w:after="80"/>
              <w:ind w:right="284"/>
              <w:jc w:val="right"/>
              <w:rPr>
                <w:sz w:val="20"/>
                <w:lang w:val="fr-CH"/>
              </w:rPr>
            </w:pPr>
          </w:p>
        </w:tc>
        <w:tc>
          <w:tcPr>
            <w:tcW w:w="815" w:type="dxa"/>
          </w:tcPr>
          <w:p w:rsidR="00000000" w:rsidRDefault="00000000">
            <w:pPr>
              <w:widowControl w:val="0"/>
              <w:spacing w:before="80" w:after="80"/>
              <w:ind w:right="284"/>
              <w:jc w:val="right"/>
              <w:rPr>
                <w:sz w:val="20"/>
                <w:lang w:val="fr-CH"/>
              </w:rPr>
            </w:pPr>
          </w:p>
        </w:tc>
        <w:tc>
          <w:tcPr>
            <w:tcW w:w="815" w:type="dxa"/>
          </w:tcPr>
          <w:p w:rsidR="00000000" w:rsidRDefault="00000000">
            <w:pPr>
              <w:widowControl w:val="0"/>
              <w:spacing w:before="80" w:after="80"/>
              <w:ind w:right="284"/>
              <w:jc w:val="right"/>
              <w:rPr>
                <w:sz w:val="20"/>
                <w:lang w:val="fr-CH"/>
              </w:rPr>
            </w:pPr>
          </w:p>
        </w:tc>
        <w:tc>
          <w:tcPr>
            <w:tcW w:w="815" w:type="dxa"/>
          </w:tcPr>
          <w:p w:rsidR="00000000" w:rsidRDefault="00000000">
            <w:pPr>
              <w:widowControl w:val="0"/>
              <w:spacing w:before="80" w:after="80"/>
              <w:ind w:right="284"/>
              <w:jc w:val="right"/>
              <w:rPr>
                <w:sz w:val="20"/>
                <w:lang w:val="fr-CH"/>
              </w:rPr>
            </w:pPr>
          </w:p>
        </w:tc>
      </w:tr>
      <w:tr w:rsidR="00000000">
        <w:tblPrEx>
          <w:tblCellMar>
            <w:top w:w="0" w:type="dxa"/>
            <w:bottom w:w="0" w:type="dxa"/>
          </w:tblCellMar>
        </w:tblPrEx>
        <w:trPr>
          <w:jc w:val="center"/>
        </w:trPr>
        <w:tc>
          <w:tcPr>
            <w:tcW w:w="3790" w:type="dxa"/>
          </w:tcPr>
          <w:p w:rsidR="00000000" w:rsidRDefault="00000000">
            <w:pPr>
              <w:widowControl w:val="0"/>
              <w:spacing w:before="80" w:after="80"/>
              <w:ind w:left="567"/>
              <w:rPr>
                <w:sz w:val="20"/>
                <w:lang w:val="fr-CH"/>
              </w:rPr>
            </w:pPr>
            <w:r>
              <w:rPr>
                <w:sz w:val="20"/>
                <w:lang w:val="fr-CH"/>
              </w:rPr>
              <w:t xml:space="preserve">Syndicats </w:t>
            </w:r>
          </w:p>
        </w:tc>
        <w:tc>
          <w:tcPr>
            <w:tcW w:w="814" w:type="dxa"/>
            <w:vAlign w:val="bottom"/>
          </w:tcPr>
          <w:p w:rsidR="00000000" w:rsidRDefault="00000000">
            <w:pPr>
              <w:widowControl w:val="0"/>
              <w:spacing w:before="80" w:after="80"/>
              <w:ind w:right="284"/>
              <w:jc w:val="right"/>
              <w:rPr>
                <w:sz w:val="20"/>
                <w:szCs w:val="20"/>
                <w:lang w:val="fr-CH"/>
              </w:rPr>
            </w:pPr>
            <w:r>
              <w:rPr>
                <w:sz w:val="20"/>
                <w:szCs w:val="20"/>
                <w:lang w:val="fr-CH"/>
              </w:rPr>
              <w:t>1</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3</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6</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10</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9</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7</w:t>
            </w:r>
          </w:p>
        </w:tc>
        <w:tc>
          <w:tcPr>
            <w:tcW w:w="815" w:type="dxa"/>
            <w:vAlign w:val="bottom"/>
          </w:tcPr>
          <w:p w:rsidR="00000000" w:rsidRDefault="00000000">
            <w:pPr>
              <w:widowControl w:val="0"/>
              <w:spacing w:before="80" w:after="80"/>
              <w:ind w:right="284"/>
              <w:jc w:val="right"/>
              <w:rPr>
                <w:b/>
                <w:bCs/>
                <w:sz w:val="20"/>
                <w:szCs w:val="20"/>
                <w:lang w:val="fr-CH"/>
              </w:rPr>
            </w:pPr>
            <w:r>
              <w:rPr>
                <w:b/>
                <w:bCs/>
                <w:sz w:val="20"/>
                <w:szCs w:val="20"/>
                <w:lang w:val="fr-CH"/>
              </w:rPr>
              <w:t>36</w:t>
            </w:r>
          </w:p>
        </w:tc>
      </w:tr>
      <w:tr w:rsidR="00000000">
        <w:tblPrEx>
          <w:tblCellMar>
            <w:top w:w="0" w:type="dxa"/>
            <w:bottom w:w="0" w:type="dxa"/>
          </w:tblCellMar>
        </w:tblPrEx>
        <w:trPr>
          <w:jc w:val="center"/>
        </w:trPr>
        <w:tc>
          <w:tcPr>
            <w:tcW w:w="3790" w:type="dxa"/>
          </w:tcPr>
          <w:p w:rsidR="00000000" w:rsidRDefault="00000000">
            <w:pPr>
              <w:widowControl w:val="0"/>
              <w:spacing w:before="80" w:after="80"/>
              <w:ind w:left="567"/>
              <w:rPr>
                <w:sz w:val="20"/>
                <w:lang w:val="fr-CH"/>
              </w:rPr>
            </w:pPr>
            <w:r>
              <w:rPr>
                <w:sz w:val="20"/>
                <w:lang w:val="fr-CH"/>
              </w:rPr>
              <w:t>Patrons</w:t>
            </w:r>
          </w:p>
        </w:tc>
        <w:tc>
          <w:tcPr>
            <w:tcW w:w="814" w:type="dxa"/>
            <w:vAlign w:val="bottom"/>
          </w:tcPr>
          <w:p w:rsidR="00000000" w:rsidRDefault="00000000">
            <w:pPr>
              <w:widowControl w:val="0"/>
              <w:spacing w:before="80" w:after="80"/>
              <w:ind w:right="284"/>
              <w:jc w:val="right"/>
              <w:rPr>
                <w:sz w:val="20"/>
                <w:szCs w:val="20"/>
                <w:lang w:val="fr-CH"/>
              </w:rPr>
            </w:pPr>
            <w:r>
              <w:rPr>
                <w:sz w:val="20"/>
                <w:szCs w:val="20"/>
                <w:lang w:val="fr-CH"/>
              </w:rPr>
              <w:t>76</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79</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71</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92</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75</w:t>
            </w:r>
          </w:p>
        </w:tc>
        <w:tc>
          <w:tcPr>
            <w:tcW w:w="815" w:type="dxa"/>
            <w:vAlign w:val="bottom"/>
          </w:tcPr>
          <w:p w:rsidR="00000000" w:rsidRDefault="00000000">
            <w:pPr>
              <w:widowControl w:val="0"/>
              <w:spacing w:before="80" w:after="80"/>
              <w:ind w:right="284"/>
              <w:jc w:val="right"/>
              <w:rPr>
                <w:sz w:val="20"/>
                <w:szCs w:val="20"/>
                <w:lang w:val="fr-CH"/>
              </w:rPr>
            </w:pPr>
            <w:r>
              <w:rPr>
                <w:sz w:val="20"/>
                <w:szCs w:val="20"/>
                <w:lang w:val="fr-CH"/>
              </w:rPr>
              <w:t>61</w:t>
            </w:r>
          </w:p>
        </w:tc>
        <w:tc>
          <w:tcPr>
            <w:tcW w:w="815" w:type="dxa"/>
            <w:vAlign w:val="bottom"/>
          </w:tcPr>
          <w:p w:rsidR="00000000" w:rsidRDefault="00000000">
            <w:pPr>
              <w:widowControl w:val="0"/>
              <w:spacing w:before="80" w:after="80"/>
              <w:ind w:right="284"/>
              <w:jc w:val="right"/>
              <w:rPr>
                <w:b/>
                <w:bCs/>
                <w:sz w:val="20"/>
                <w:szCs w:val="20"/>
                <w:lang w:val="fr-CH"/>
              </w:rPr>
            </w:pPr>
            <w:r>
              <w:rPr>
                <w:b/>
                <w:bCs/>
                <w:sz w:val="20"/>
                <w:szCs w:val="20"/>
                <w:lang w:val="fr-CH"/>
              </w:rPr>
              <w:t>454</w:t>
            </w:r>
          </w:p>
        </w:tc>
      </w:tr>
      <w:tr w:rsidR="00000000">
        <w:tblPrEx>
          <w:tblCellMar>
            <w:top w:w="0" w:type="dxa"/>
            <w:bottom w:w="0" w:type="dxa"/>
          </w:tblCellMar>
        </w:tblPrEx>
        <w:trPr>
          <w:jc w:val="center"/>
        </w:trPr>
        <w:tc>
          <w:tcPr>
            <w:tcW w:w="3790" w:type="dxa"/>
            <w:tcBorders>
              <w:bottom w:val="single" w:sz="4" w:space="0" w:color="auto"/>
            </w:tcBorders>
          </w:tcPr>
          <w:p w:rsidR="00000000" w:rsidRDefault="00000000">
            <w:pPr>
              <w:widowControl w:val="0"/>
              <w:spacing w:before="80" w:after="80"/>
              <w:ind w:left="567"/>
              <w:rPr>
                <w:sz w:val="20"/>
                <w:lang w:val="fr-CH"/>
              </w:rPr>
            </w:pPr>
            <w:r>
              <w:rPr>
                <w:sz w:val="20"/>
                <w:lang w:val="fr-CH"/>
              </w:rPr>
              <w:t xml:space="preserve">Deux parties </w:t>
            </w:r>
          </w:p>
        </w:tc>
        <w:tc>
          <w:tcPr>
            <w:tcW w:w="814" w:type="dxa"/>
            <w:tcBorders>
              <w:bottom w:val="single" w:sz="4" w:space="0" w:color="auto"/>
            </w:tcBorders>
            <w:vAlign w:val="bottom"/>
          </w:tcPr>
          <w:p w:rsidR="00000000" w:rsidRDefault="00000000">
            <w:pPr>
              <w:widowControl w:val="0"/>
              <w:spacing w:before="80" w:after="80"/>
              <w:ind w:right="284"/>
              <w:jc w:val="right"/>
              <w:rPr>
                <w:sz w:val="20"/>
                <w:szCs w:val="20"/>
                <w:lang w:val="fr-CH"/>
              </w:rPr>
            </w:pPr>
            <w:r>
              <w:rPr>
                <w:sz w:val="20"/>
                <w:szCs w:val="20"/>
                <w:lang w:val="fr-CH"/>
              </w:rPr>
              <w:t>25</w:t>
            </w:r>
          </w:p>
        </w:tc>
        <w:tc>
          <w:tcPr>
            <w:tcW w:w="815" w:type="dxa"/>
            <w:tcBorders>
              <w:bottom w:val="single" w:sz="4" w:space="0" w:color="auto"/>
            </w:tcBorders>
            <w:vAlign w:val="bottom"/>
          </w:tcPr>
          <w:p w:rsidR="00000000" w:rsidRDefault="00000000">
            <w:pPr>
              <w:widowControl w:val="0"/>
              <w:spacing w:before="80" w:after="80"/>
              <w:ind w:right="284"/>
              <w:jc w:val="right"/>
              <w:rPr>
                <w:sz w:val="20"/>
                <w:szCs w:val="20"/>
                <w:lang w:val="fr-CH"/>
              </w:rPr>
            </w:pPr>
            <w:r>
              <w:rPr>
                <w:sz w:val="20"/>
                <w:szCs w:val="20"/>
                <w:lang w:val="fr-CH"/>
              </w:rPr>
              <w:t>21</w:t>
            </w:r>
          </w:p>
        </w:tc>
        <w:tc>
          <w:tcPr>
            <w:tcW w:w="815" w:type="dxa"/>
            <w:tcBorders>
              <w:bottom w:val="single" w:sz="4" w:space="0" w:color="auto"/>
            </w:tcBorders>
            <w:vAlign w:val="bottom"/>
          </w:tcPr>
          <w:p w:rsidR="00000000" w:rsidRDefault="00000000">
            <w:pPr>
              <w:widowControl w:val="0"/>
              <w:spacing w:before="80" w:after="80"/>
              <w:ind w:right="284"/>
              <w:jc w:val="right"/>
              <w:rPr>
                <w:sz w:val="20"/>
                <w:szCs w:val="20"/>
                <w:lang w:val="fr-CH"/>
              </w:rPr>
            </w:pPr>
            <w:r>
              <w:rPr>
                <w:sz w:val="20"/>
                <w:szCs w:val="20"/>
                <w:lang w:val="fr-CH"/>
              </w:rPr>
              <w:t>10</w:t>
            </w:r>
          </w:p>
        </w:tc>
        <w:tc>
          <w:tcPr>
            <w:tcW w:w="815" w:type="dxa"/>
            <w:tcBorders>
              <w:bottom w:val="single" w:sz="4" w:space="0" w:color="auto"/>
            </w:tcBorders>
            <w:vAlign w:val="bottom"/>
          </w:tcPr>
          <w:p w:rsidR="00000000" w:rsidRDefault="00000000">
            <w:pPr>
              <w:widowControl w:val="0"/>
              <w:spacing w:before="80" w:after="80"/>
              <w:ind w:right="284"/>
              <w:jc w:val="right"/>
              <w:rPr>
                <w:sz w:val="20"/>
                <w:szCs w:val="20"/>
                <w:lang w:val="fr-CH"/>
              </w:rPr>
            </w:pPr>
            <w:r>
              <w:rPr>
                <w:sz w:val="20"/>
                <w:szCs w:val="20"/>
                <w:lang w:val="fr-CH"/>
              </w:rPr>
              <w:t>9</w:t>
            </w:r>
          </w:p>
        </w:tc>
        <w:tc>
          <w:tcPr>
            <w:tcW w:w="815" w:type="dxa"/>
            <w:tcBorders>
              <w:bottom w:val="single" w:sz="4" w:space="0" w:color="auto"/>
            </w:tcBorders>
            <w:vAlign w:val="bottom"/>
          </w:tcPr>
          <w:p w:rsidR="00000000" w:rsidRDefault="00000000">
            <w:pPr>
              <w:widowControl w:val="0"/>
              <w:spacing w:before="80" w:after="80"/>
              <w:ind w:right="284"/>
              <w:jc w:val="right"/>
              <w:rPr>
                <w:sz w:val="20"/>
                <w:szCs w:val="20"/>
                <w:lang w:val="fr-CH"/>
              </w:rPr>
            </w:pPr>
            <w:r>
              <w:rPr>
                <w:sz w:val="20"/>
                <w:szCs w:val="20"/>
                <w:lang w:val="fr-CH"/>
              </w:rPr>
              <w:t>7</w:t>
            </w:r>
          </w:p>
        </w:tc>
        <w:tc>
          <w:tcPr>
            <w:tcW w:w="815" w:type="dxa"/>
            <w:tcBorders>
              <w:bottom w:val="single" w:sz="4" w:space="0" w:color="auto"/>
            </w:tcBorders>
            <w:vAlign w:val="bottom"/>
          </w:tcPr>
          <w:p w:rsidR="00000000" w:rsidRDefault="00000000">
            <w:pPr>
              <w:widowControl w:val="0"/>
              <w:spacing w:before="80" w:after="80"/>
              <w:ind w:right="284"/>
              <w:jc w:val="right"/>
              <w:rPr>
                <w:sz w:val="20"/>
                <w:szCs w:val="20"/>
                <w:lang w:val="fr-CH"/>
              </w:rPr>
            </w:pPr>
            <w:r>
              <w:rPr>
                <w:sz w:val="20"/>
                <w:szCs w:val="20"/>
                <w:lang w:val="fr-CH"/>
              </w:rPr>
              <w:t>8</w:t>
            </w:r>
          </w:p>
        </w:tc>
        <w:tc>
          <w:tcPr>
            <w:tcW w:w="815" w:type="dxa"/>
            <w:tcBorders>
              <w:bottom w:val="single" w:sz="4" w:space="0" w:color="auto"/>
            </w:tcBorders>
            <w:vAlign w:val="bottom"/>
          </w:tcPr>
          <w:p w:rsidR="00000000" w:rsidRDefault="00000000">
            <w:pPr>
              <w:widowControl w:val="0"/>
              <w:spacing w:before="80" w:after="80"/>
              <w:ind w:right="284"/>
              <w:jc w:val="right"/>
              <w:rPr>
                <w:b/>
                <w:bCs/>
                <w:sz w:val="20"/>
                <w:szCs w:val="20"/>
                <w:lang w:val="fr-CH"/>
              </w:rPr>
            </w:pPr>
            <w:r>
              <w:rPr>
                <w:b/>
                <w:bCs/>
                <w:sz w:val="20"/>
                <w:szCs w:val="20"/>
                <w:lang w:val="fr-CH"/>
              </w:rPr>
              <w:t>80</w:t>
            </w:r>
          </w:p>
        </w:tc>
      </w:tr>
    </w:tbl>
    <w:p w:rsidR="00000000" w:rsidRDefault="00000000">
      <w:pPr>
        <w:pStyle w:val="xl23"/>
        <w:keepNext/>
        <w:spacing w:before="480" w:beforeAutospacing="0" w:after="240" w:afterAutospacing="0"/>
        <w:rPr>
          <w:rFonts w:ascii="Times New Roman" w:hAnsi="Times New Roman" w:cs="Times New Roman"/>
          <w:bCs w:val="0"/>
          <w:lang w:val="fr-CH" w:eastAsia="en-US"/>
        </w:rPr>
      </w:pPr>
    </w:p>
    <w:p w:rsidR="00000000" w:rsidRDefault="00000000">
      <w:pPr>
        <w:pStyle w:val="xl23"/>
        <w:keepNext/>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br w:type="page"/>
        <w:t>4.1.</w:t>
      </w:r>
      <w:r>
        <w:rPr>
          <w:rFonts w:ascii="Times New Roman" w:hAnsi="Times New Roman" w:cs="Times New Roman"/>
          <w:bCs w:val="0"/>
          <w:lang w:val="fr-CH" w:eastAsia="en-US"/>
        </w:rPr>
        <w:tab/>
        <w:t>Bilan des résultats auxquels sont parvenues les réunions tripartites - Année 2006</w:t>
      </w:r>
    </w:p>
    <w:p w:rsidR="00000000" w:rsidRDefault="00000000">
      <w:pPr>
        <w:keepNext/>
        <w:spacing w:after="240"/>
        <w:jc w:val="center"/>
        <w:rPr>
          <w:b/>
          <w:bCs/>
          <w:sz w:val="22"/>
          <w:szCs w:val="20"/>
          <w:lang w:val="fr-CH"/>
        </w:rPr>
      </w:pPr>
      <w:r>
        <w:rPr>
          <w:b/>
          <w:bCs/>
          <w:sz w:val="22"/>
          <w:szCs w:val="20"/>
          <w:lang w:val="fr-CH"/>
        </w:rPr>
        <w:t xml:space="preserve">Rapport d’activité de la Direction générale du travail </w:t>
      </w:r>
    </w:p>
    <w:tbl>
      <w:tblPr>
        <w:tblW w:w="5000" w:type="pct"/>
        <w:tblLayout w:type="fixed"/>
        <w:tblCellMar>
          <w:left w:w="0" w:type="dxa"/>
          <w:right w:w="0" w:type="dxa"/>
        </w:tblCellMar>
        <w:tblLook w:val="0000" w:firstRow="0" w:lastRow="0" w:firstColumn="0" w:lastColumn="0" w:noHBand="0" w:noVBand="0"/>
      </w:tblPr>
      <w:tblGrid>
        <w:gridCol w:w="4120"/>
        <w:gridCol w:w="1327"/>
        <w:gridCol w:w="1327"/>
        <w:gridCol w:w="1327"/>
        <w:gridCol w:w="1327"/>
      </w:tblGrid>
      <w:tr w:rsidR="00000000">
        <w:tblPrEx>
          <w:tblCellMar>
            <w:top w:w="0" w:type="dxa"/>
            <w:bottom w:w="0" w:type="dxa"/>
          </w:tblCellMar>
        </w:tblPrEx>
        <w:trPr>
          <w:cantSplit/>
          <w:tblHeader/>
        </w:trPr>
        <w:tc>
          <w:tcPr>
            <w:tcW w:w="4150" w:type="dxa"/>
            <w:vMerge w:val="restar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szCs w:val="20"/>
                <w:lang w:val="fr-CH"/>
              </w:rPr>
              <w:br w:type="page"/>
            </w:r>
            <w:r>
              <w:rPr>
                <w:b/>
                <w:bCs/>
                <w:i/>
                <w:iCs/>
                <w:sz w:val="20"/>
                <w:lang w:val="fr-CH"/>
              </w:rPr>
              <w:t>Références</w:t>
            </w:r>
          </w:p>
        </w:tc>
        <w:tc>
          <w:tcPr>
            <w:tcW w:w="5344" w:type="dxa"/>
            <w:gridSpan w:val="4"/>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Résultats obtenus</w:t>
            </w:r>
          </w:p>
        </w:tc>
      </w:tr>
      <w:tr w:rsidR="00000000">
        <w:tblPrEx>
          <w:tblCellMar>
            <w:top w:w="0" w:type="dxa"/>
            <w:bottom w:w="0" w:type="dxa"/>
          </w:tblCellMar>
        </w:tblPrEx>
        <w:trPr>
          <w:cantSplit/>
          <w:tblHeader/>
        </w:trPr>
        <w:tc>
          <w:tcPr>
            <w:tcW w:w="4150" w:type="dxa"/>
            <w:vMerge/>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p>
        </w:tc>
        <w:tc>
          <w:tcPr>
            <w:tcW w:w="1336"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18"/>
                <w:lang w:val="fr-CH"/>
              </w:rPr>
            </w:pPr>
            <w:r>
              <w:rPr>
                <w:b/>
                <w:bCs/>
                <w:i/>
                <w:iCs/>
                <w:sz w:val="20"/>
                <w:szCs w:val="18"/>
                <w:lang w:val="fr-CH"/>
              </w:rPr>
              <w:t>Janvier</w:t>
            </w:r>
          </w:p>
        </w:tc>
        <w:tc>
          <w:tcPr>
            <w:tcW w:w="1336"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18"/>
                <w:lang w:val="fr-CH"/>
              </w:rPr>
            </w:pPr>
            <w:r>
              <w:rPr>
                <w:b/>
                <w:bCs/>
                <w:i/>
                <w:iCs/>
                <w:sz w:val="20"/>
                <w:szCs w:val="18"/>
                <w:lang w:val="fr-CH"/>
              </w:rPr>
              <w:t>Février</w:t>
            </w:r>
          </w:p>
        </w:tc>
        <w:tc>
          <w:tcPr>
            <w:tcW w:w="1336"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18"/>
                <w:lang w:val="fr-CH"/>
              </w:rPr>
            </w:pPr>
            <w:r>
              <w:rPr>
                <w:b/>
                <w:bCs/>
                <w:i/>
                <w:iCs/>
                <w:sz w:val="20"/>
                <w:szCs w:val="18"/>
                <w:lang w:val="fr-CH"/>
              </w:rPr>
              <w:t>Mars</w:t>
            </w:r>
          </w:p>
        </w:tc>
        <w:tc>
          <w:tcPr>
            <w:tcW w:w="1336" w:type="dxa"/>
            <w:tcBorders>
              <w:top w:val="single" w:sz="4" w:space="0" w:color="auto"/>
              <w:bottom w:val="single" w:sz="4" w:space="0" w:color="auto"/>
            </w:tcBorders>
            <w:vAlign w:val="center"/>
          </w:tcPr>
          <w:p w:rsidR="00000000" w:rsidRDefault="00000000">
            <w:pPr>
              <w:widowControl w:val="0"/>
              <w:spacing w:before="80" w:after="80"/>
              <w:jc w:val="center"/>
              <w:rPr>
                <w:b/>
                <w:bCs/>
                <w:i/>
                <w:iCs/>
                <w:sz w:val="20"/>
                <w:szCs w:val="18"/>
                <w:lang w:val="fr-CH"/>
              </w:rPr>
            </w:pPr>
            <w:r>
              <w:rPr>
                <w:b/>
                <w:bCs/>
                <w:i/>
                <w:iCs/>
                <w:sz w:val="20"/>
                <w:szCs w:val="18"/>
                <w:lang w:val="fr-CH"/>
              </w:rPr>
              <w:t>Totaux</w:t>
            </w:r>
          </w:p>
        </w:tc>
      </w:tr>
      <w:tr w:rsidR="00000000">
        <w:tblPrEx>
          <w:tblCellMar>
            <w:top w:w="0" w:type="dxa"/>
            <w:bottom w:w="0" w:type="dxa"/>
          </w:tblCellMar>
        </w:tblPrEx>
        <w:tc>
          <w:tcPr>
            <w:tcW w:w="4150" w:type="dxa"/>
            <w:tcBorders>
              <w:top w:val="single" w:sz="4" w:space="0" w:color="auto"/>
            </w:tcBorders>
          </w:tcPr>
          <w:p w:rsidR="00000000" w:rsidRDefault="00000000">
            <w:pPr>
              <w:widowControl w:val="0"/>
              <w:spacing w:before="80" w:after="80"/>
              <w:rPr>
                <w:b/>
                <w:sz w:val="20"/>
                <w:lang w:val="fr-CH"/>
              </w:rPr>
            </w:pPr>
            <w:r>
              <w:rPr>
                <w:b/>
                <w:sz w:val="20"/>
                <w:lang w:val="fr-CH"/>
              </w:rPr>
              <w:t>Réunions tripartites</w:t>
            </w:r>
          </w:p>
        </w:tc>
        <w:tc>
          <w:tcPr>
            <w:tcW w:w="1336" w:type="dxa"/>
            <w:tcBorders>
              <w:top w:val="single" w:sz="4" w:space="0" w:color="auto"/>
            </w:tcBorders>
          </w:tcPr>
          <w:p w:rsidR="00000000" w:rsidRDefault="00000000">
            <w:pPr>
              <w:widowControl w:val="0"/>
              <w:tabs>
                <w:tab w:val="decimal" w:pos="650"/>
              </w:tabs>
              <w:spacing w:before="80" w:after="80"/>
              <w:rPr>
                <w:b/>
                <w:sz w:val="20"/>
                <w:lang w:val="fr-CH"/>
              </w:rPr>
            </w:pPr>
          </w:p>
        </w:tc>
        <w:tc>
          <w:tcPr>
            <w:tcW w:w="1336" w:type="dxa"/>
            <w:tcBorders>
              <w:top w:val="single" w:sz="4" w:space="0" w:color="auto"/>
            </w:tcBorders>
          </w:tcPr>
          <w:p w:rsidR="00000000" w:rsidRDefault="00000000">
            <w:pPr>
              <w:widowControl w:val="0"/>
              <w:spacing w:before="80" w:after="80"/>
              <w:rPr>
                <w:b/>
                <w:sz w:val="20"/>
                <w:lang w:val="fr-CH"/>
              </w:rPr>
            </w:pPr>
          </w:p>
        </w:tc>
        <w:tc>
          <w:tcPr>
            <w:tcW w:w="1336" w:type="dxa"/>
            <w:tcBorders>
              <w:top w:val="single" w:sz="4" w:space="0" w:color="auto"/>
            </w:tcBorders>
          </w:tcPr>
          <w:p w:rsidR="00000000" w:rsidRDefault="00000000">
            <w:pPr>
              <w:widowControl w:val="0"/>
              <w:spacing w:before="80" w:after="80"/>
              <w:rPr>
                <w:b/>
                <w:sz w:val="20"/>
                <w:lang w:val="fr-CH"/>
              </w:rPr>
            </w:pPr>
          </w:p>
        </w:tc>
        <w:tc>
          <w:tcPr>
            <w:tcW w:w="1336" w:type="dxa"/>
            <w:tcBorders>
              <w:top w:val="single" w:sz="4" w:space="0" w:color="auto"/>
            </w:tcBorders>
          </w:tcPr>
          <w:p w:rsidR="00000000" w:rsidRDefault="00000000">
            <w:pPr>
              <w:widowControl w:val="0"/>
              <w:spacing w:before="80" w:after="80"/>
              <w:rPr>
                <w:b/>
                <w:sz w:val="20"/>
                <w:lang w:val="fr-CH"/>
              </w:rPr>
            </w:pPr>
          </w:p>
        </w:tc>
      </w:tr>
      <w:tr w:rsidR="00000000">
        <w:tblPrEx>
          <w:tblCellMar>
            <w:top w:w="0" w:type="dxa"/>
            <w:bottom w:w="0" w:type="dxa"/>
          </w:tblCellMar>
        </w:tblPrEx>
        <w:tc>
          <w:tcPr>
            <w:tcW w:w="4150" w:type="dxa"/>
            <w:vAlign w:val="bottom"/>
          </w:tcPr>
          <w:p w:rsidR="00000000" w:rsidRDefault="00000000">
            <w:pPr>
              <w:widowControl w:val="0"/>
              <w:spacing w:before="80" w:after="80"/>
              <w:rPr>
                <w:sz w:val="20"/>
                <w:szCs w:val="20"/>
                <w:lang w:val="fr-CH"/>
              </w:rPr>
            </w:pPr>
            <w:r>
              <w:rPr>
                <w:sz w:val="20"/>
                <w:szCs w:val="20"/>
                <w:lang w:val="fr-CH"/>
              </w:rPr>
              <w:t>Convocations</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24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33</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33</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90</w:t>
            </w:r>
          </w:p>
        </w:tc>
      </w:tr>
      <w:tr w:rsidR="00000000">
        <w:tblPrEx>
          <w:tblCellMar>
            <w:top w:w="0" w:type="dxa"/>
            <w:bottom w:w="0" w:type="dxa"/>
          </w:tblCellMar>
        </w:tblPrEx>
        <w:tc>
          <w:tcPr>
            <w:tcW w:w="4150" w:type="dxa"/>
            <w:vAlign w:val="bottom"/>
          </w:tcPr>
          <w:p w:rsidR="00000000" w:rsidRDefault="00000000">
            <w:pPr>
              <w:widowControl w:val="0"/>
              <w:spacing w:before="80" w:after="80"/>
              <w:rPr>
                <w:sz w:val="20"/>
                <w:szCs w:val="20"/>
                <w:lang w:val="fr-CH"/>
              </w:rPr>
            </w:pPr>
            <w:r>
              <w:rPr>
                <w:sz w:val="20"/>
                <w:szCs w:val="20"/>
                <w:lang w:val="fr-CH"/>
              </w:rPr>
              <w:t>Notes</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13</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20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8</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41</w:t>
            </w:r>
          </w:p>
        </w:tc>
      </w:tr>
      <w:tr w:rsidR="00000000">
        <w:tblPrEx>
          <w:tblCellMar>
            <w:top w:w="0" w:type="dxa"/>
            <w:bottom w:w="0" w:type="dxa"/>
          </w:tblCellMar>
        </w:tblPrEx>
        <w:tc>
          <w:tcPr>
            <w:tcW w:w="4150" w:type="dxa"/>
            <w:vAlign w:val="bottom"/>
          </w:tcPr>
          <w:p w:rsidR="00000000" w:rsidRDefault="00000000">
            <w:pPr>
              <w:widowControl w:val="0"/>
              <w:spacing w:before="80" w:after="80"/>
              <w:rPr>
                <w:sz w:val="20"/>
                <w:szCs w:val="20"/>
                <w:lang w:val="fr-CH"/>
              </w:rPr>
            </w:pPr>
            <w:r>
              <w:rPr>
                <w:sz w:val="20"/>
                <w:szCs w:val="20"/>
                <w:lang w:val="fr-CH"/>
              </w:rPr>
              <w:t xml:space="preserve">Communication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5</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5</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11</w:t>
            </w:r>
          </w:p>
        </w:tc>
      </w:tr>
      <w:tr w:rsidR="00000000">
        <w:tblPrEx>
          <w:tblCellMar>
            <w:top w:w="0" w:type="dxa"/>
            <w:bottom w:w="0" w:type="dxa"/>
          </w:tblCellMar>
        </w:tblPrEx>
        <w:tc>
          <w:tcPr>
            <w:tcW w:w="4150" w:type="dxa"/>
            <w:vAlign w:val="bottom"/>
          </w:tcPr>
          <w:p w:rsidR="00000000" w:rsidRDefault="00000000">
            <w:pPr>
              <w:widowControl w:val="0"/>
              <w:spacing w:before="80" w:after="80"/>
              <w:rPr>
                <w:sz w:val="20"/>
                <w:szCs w:val="20"/>
                <w:lang w:val="fr-CH"/>
              </w:rPr>
            </w:pPr>
            <w:r>
              <w:rPr>
                <w:sz w:val="20"/>
                <w:szCs w:val="20"/>
                <w:lang w:val="fr-CH"/>
              </w:rPr>
              <w:t xml:space="preserve">Avis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r>
      <w:tr w:rsidR="00000000">
        <w:tblPrEx>
          <w:tblCellMar>
            <w:top w:w="0" w:type="dxa"/>
            <w:bottom w:w="0" w:type="dxa"/>
          </w:tblCellMar>
        </w:tblPrEx>
        <w:tc>
          <w:tcPr>
            <w:tcW w:w="4150" w:type="dxa"/>
            <w:vAlign w:val="bottom"/>
          </w:tcPr>
          <w:p w:rsidR="00000000" w:rsidRDefault="00000000">
            <w:pPr>
              <w:widowControl w:val="0"/>
              <w:spacing w:before="80" w:after="80"/>
              <w:rPr>
                <w:sz w:val="20"/>
                <w:szCs w:val="20"/>
                <w:lang w:val="fr-CH"/>
              </w:rPr>
            </w:pPr>
            <w:r>
              <w:rPr>
                <w:sz w:val="20"/>
                <w:szCs w:val="20"/>
                <w:lang w:val="fr-CH"/>
              </w:rPr>
              <w:t>Par activité et dossier</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25</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13</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52</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Commerce</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Services</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6</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Industrie</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5</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9</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Transport</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6</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6</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22</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 xml:space="preserve">État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3</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6</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6</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15</w:t>
            </w:r>
          </w:p>
        </w:tc>
      </w:tr>
      <w:tr w:rsidR="00000000">
        <w:tblPrEx>
          <w:tblCellMar>
            <w:top w:w="0" w:type="dxa"/>
            <w:bottom w:w="0" w:type="dxa"/>
          </w:tblCellMar>
        </w:tblPrEx>
        <w:tc>
          <w:tcPr>
            <w:tcW w:w="4150" w:type="dxa"/>
            <w:vAlign w:val="bottom"/>
          </w:tcPr>
          <w:p w:rsidR="00000000" w:rsidRDefault="00000000">
            <w:pPr>
              <w:widowControl w:val="0"/>
              <w:spacing w:before="80" w:after="80"/>
              <w:rPr>
                <w:sz w:val="20"/>
                <w:szCs w:val="20"/>
                <w:lang w:val="fr-CH"/>
              </w:rPr>
            </w:pPr>
            <w:r>
              <w:rPr>
                <w:sz w:val="20"/>
                <w:szCs w:val="20"/>
                <w:lang w:val="fr-CH"/>
              </w:rPr>
              <w:t>Par motif</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25</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13</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52</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 xml:space="preserve">Diverses questions d’ordre professionnel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13</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19</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12</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44</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 xml:space="preserve">Communication d’une mesure de coercition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6</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8</w:t>
            </w:r>
          </w:p>
        </w:tc>
      </w:tr>
      <w:tr w:rsidR="00000000">
        <w:tblPrEx>
          <w:tblCellMar>
            <w:top w:w="0" w:type="dxa"/>
            <w:bottom w:w="0" w:type="dxa"/>
          </w:tblCellMar>
        </w:tblPrEx>
        <w:tc>
          <w:tcPr>
            <w:tcW w:w="4150" w:type="dxa"/>
            <w:vAlign w:val="bottom"/>
          </w:tcPr>
          <w:p w:rsidR="00000000" w:rsidRDefault="00000000">
            <w:pPr>
              <w:widowControl w:val="0"/>
              <w:spacing w:before="80" w:after="80"/>
              <w:rPr>
                <w:sz w:val="20"/>
                <w:szCs w:val="20"/>
                <w:lang w:val="fr-CH"/>
              </w:rPr>
            </w:pPr>
            <w:r>
              <w:rPr>
                <w:sz w:val="20"/>
                <w:szCs w:val="20"/>
                <w:lang w:val="fr-CH"/>
              </w:rPr>
              <w:t>Par résultat</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25</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13</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53</w:t>
            </w:r>
          </w:p>
        </w:tc>
      </w:tr>
      <w:tr w:rsidR="00000000">
        <w:tblPrEx>
          <w:tblCellMar>
            <w:top w:w="0" w:type="dxa"/>
            <w:bottom w:w="0" w:type="dxa"/>
          </w:tblCellMar>
        </w:tblPrEx>
        <w:tc>
          <w:tcPr>
            <w:tcW w:w="4150" w:type="dxa"/>
            <w:vAlign w:val="bottom"/>
          </w:tcPr>
          <w:p w:rsidR="00000000" w:rsidRDefault="00000000">
            <w:pPr>
              <w:widowControl w:val="0"/>
              <w:spacing w:before="80" w:after="80"/>
              <w:rPr>
                <w:sz w:val="20"/>
                <w:szCs w:val="20"/>
                <w:lang w:val="fr-CH"/>
              </w:rPr>
            </w:pPr>
            <w:r>
              <w:rPr>
                <w:sz w:val="20"/>
                <w:szCs w:val="20"/>
                <w:lang w:val="fr-CH"/>
              </w:rPr>
              <w:t xml:space="preserve">Comparutions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9</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19</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38</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 xml:space="preserve">Cas résolu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5</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9</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28</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 xml:space="preserve">Cas non résolu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5</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10</w:t>
            </w:r>
          </w:p>
        </w:tc>
      </w:tr>
      <w:tr w:rsidR="00000000">
        <w:tblPrEx>
          <w:tblCellMar>
            <w:top w:w="0" w:type="dxa"/>
            <w:bottom w:w="0" w:type="dxa"/>
          </w:tblCellMar>
        </w:tblPrEx>
        <w:tc>
          <w:tcPr>
            <w:tcW w:w="4150" w:type="dxa"/>
            <w:vAlign w:val="bottom"/>
          </w:tcPr>
          <w:p w:rsidR="00000000" w:rsidRDefault="00000000">
            <w:pPr>
              <w:widowControl w:val="0"/>
              <w:spacing w:before="80" w:after="80"/>
              <w:rPr>
                <w:sz w:val="20"/>
                <w:szCs w:val="20"/>
                <w:lang w:val="fr-CH"/>
              </w:rPr>
            </w:pPr>
            <w:r>
              <w:rPr>
                <w:sz w:val="20"/>
                <w:szCs w:val="20"/>
                <w:lang w:val="fr-CH"/>
              </w:rPr>
              <w:t xml:space="preserve">Cas de non-comparution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5</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6</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3</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14</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 xml:space="preserve">Patrons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4</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2</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10</w:t>
            </w:r>
          </w:p>
        </w:tc>
      </w:tr>
      <w:tr w:rsidR="00000000">
        <w:tblPrEx>
          <w:tblCellMar>
            <w:top w:w="0" w:type="dxa"/>
            <w:bottom w:w="0" w:type="dxa"/>
          </w:tblCellMar>
        </w:tblPrEx>
        <w:tc>
          <w:tcPr>
            <w:tcW w:w="4150" w:type="dxa"/>
            <w:vAlign w:val="bottom"/>
          </w:tcPr>
          <w:p w:rsidR="00000000" w:rsidRDefault="00000000">
            <w:pPr>
              <w:widowControl w:val="0"/>
              <w:spacing w:before="80" w:after="80"/>
              <w:ind w:left="284"/>
              <w:rPr>
                <w:sz w:val="20"/>
                <w:szCs w:val="20"/>
                <w:lang w:val="fr-CH"/>
              </w:rPr>
            </w:pPr>
            <w:r>
              <w:rPr>
                <w:sz w:val="20"/>
                <w:szCs w:val="20"/>
                <w:lang w:val="fr-CH"/>
              </w:rPr>
              <w:t xml:space="preserve">Syndicats </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c>
          <w:tcPr>
            <w:tcW w:w="1336" w:type="dxa"/>
            <w:vAlign w:val="bottom"/>
          </w:tcPr>
          <w:p w:rsidR="00000000" w:rsidRDefault="00000000">
            <w:pPr>
              <w:widowControl w:val="0"/>
              <w:spacing w:before="80" w:after="80"/>
              <w:jc w:val="center"/>
              <w:rPr>
                <w:sz w:val="20"/>
                <w:szCs w:val="20"/>
                <w:lang w:val="fr-CH"/>
              </w:rPr>
            </w:pPr>
            <w:r>
              <w:rPr>
                <w:sz w:val="20"/>
                <w:szCs w:val="20"/>
                <w:lang w:val="fr-CH"/>
              </w:rPr>
              <w:t>0</w:t>
            </w:r>
          </w:p>
        </w:tc>
      </w:tr>
      <w:tr w:rsidR="00000000">
        <w:tblPrEx>
          <w:tblCellMar>
            <w:top w:w="0" w:type="dxa"/>
            <w:bottom w:w="0" w:type="dxa"/>
          </w:tblCellMar>
        </w:tblPrEx>
        <w:tc>
          <w:tcPr>
            <w:tcW w:w="4150" w:type="dxa"/>
            <w:tcBorders>
              <w:bottom w:val="single" w:sz="4" w:space="0" w:color="auto"/>
            </w:tcBorders>
            <w:vAlign w:val="bottom"/>
          </w:tcPr>
          <w:p w:rsidR="00000000" w:rsidRDefault="00000000">
            <w:pPr>
              <w:widowControl w:val="0"/>
              <w:spacing w:before="80" w:after="80"/>
              <w:ind w:left="284"/>
              <w:rPr>
                <w:sz w:val="20"/>
                <w:szCs w:val="20"/>
                <w:lang w:val="fr-CH"/>
              </w:rPr>
            </w:pPr>
            <w:r>
              <w:rPr>
                <w:sz w:val="20"/>
                <w:szCs w:val="20"/>
                <w:lang w:val="fr-CH"/>
              </w:rPr>
              <w:t xml:space="preserve">Deux parties </w:t>
            </w:r>
          </w:p>
        </w:tc>
        <w:tc>
          <w:tcPr>
            <w:tcW w:w="1336" w:type="dxa"/>
            <w:tcBorders>
              <w:bottom w:val="single" w:sz="4" w:space="0" w:color="auto"/>
            </w:tcBorders>
            <w:vAlign w:val="bottom"/>
          </w:tcPr>
          <w:p w:rsidR="00000000" w:rsidRDefault="00000000">
            <w:pPr>
              <w:widowControl w:val="0"/>
              <w:spacing w:before="80" w:after="80"/>
              <w:jc w:val="center"/>
              <w:rPr>
                <w:sz w:val="20"/>
                <w:szCs w:val="20"/>
                <w:lang w:val="fr-CH"/>
              </w:rPr>
            </w:pPr>
            <w:r>
              <w:rPr>
                <w:sz w:val="20"/>
                <w:szCs w:val="20"/>
                <w:lang w:val="fr-CH"/>
              </w:rPr>
              <w:t>1</w:t>
            </w:r>
          </w:p>
        </w:tc>
        <w:tc>
          <w:tcPr>
            <w:tcW w:w="1336" w:type="dxa"/>
            <w:tcBorders>
              <w:bottom w:val="single" w:sz="4" w:space="0" w:color="auto"/>
            </w:tcBorders>
            <w:vAlign w:val="bottom"/>
          </w:tcPr>
          <w:p w:rsidR="00000000" w:rsidRDefault="00000000">
            <w:pPr>
              <w:widowControl w:val="0"/>
              <w:spacing w:before="80" w:after="80"/>
              <w:jc w:val="center"/>
              <w:rPr>
                <w:sz w:val="20"/>
                <w:szCs w:val="20"/>
                <w:lang w:val="fr-CH"/>
              </w:rPr>
            </w:pPr>
            <w:r>
              <w:rPr>
                <w:sz w:val="20"/>
                <w:szCs w:val="20"/>
                <w:lang w:val="fr-CH"/>
              </w:rPr>
              <w:t>2</w:t>
            </w:r>
          </w:p>
        </w:tc>
        <w:tc>
          <w:tcPr>
            <w:tcW w:w="1336" w:type="dxa"/>
            <w:tcBorders>
              <w:bottom w:val="single" w:sz="4" w:space="0" w:color="auto"/>
            </w:tcBorders>
            <w:vAlign w:val="bottom"/>
          </w:tcPr>
          <w:p w:rsidR="00000000" w:rsidRDefault="00000000">
            <w:pPr>
              <w:widowControl w:val="0"/>
              <w:spacing w:before="80" w:after="80"/>
              <w:jc w:val="center"/>
              <w:rPr>
                <w:sz w:val="20"/>
                <w:szCs w:val="20"/>
                <w:lang w:val="fr-CH"/>
              </w:rPr>
            </w:pPr>
            <w:r>
              <w:rPr>
                <w:sz w:val="20"/>
                <w:szCs w:val="20"/>
                <w:lang w:val="fr-CH"/>
              </w:rPr>
              <w:t>1</w:t>
            </w:r>
          </w:p>
        </w:tc>
        <w:tc>
          <w:tcPr>
            <w:tcW w:w="1336" w:type="dxa"/>
            <w:tcBorders>
              <w:bottom w:val="single" w:sz="4" w:space="0" w:color="auto"/>
            </w:tcBorders>
            <w:vAlign w:val="bottom"/>
          </w:tcPr>
          <w:p w:rsidR="00000000" w:rsidRDefault="00000000">
            <w:pPr>
              <w:widowControl w:val="0"/>
              <w:spacing w:before="80" w:after="80"/>
              <w:jc w:val="center"/>
              <w:rPr>
                <w:sz w:val="20"/>
                <w:szCs w:val="20"/>
                <w:lang w:val="fr-CH"/>
              </w:rPr>
            </w:pPr>
            <w:r>
              <w:rPr>
                <w:sz w:val="20"/>
                <w:szCs w:val="20"/>
                <w:lang w:val="fr-CH"/>
              </w:rPr>
              <w:t>4</w:t>
            </w:r>
          </w:p>
        </w:tc>
      </w:tr>
    </w:tbl>
    <w:p w:rsidR="00000000" w:rsidRDefault="00000000">
      <w:pPr>
        <w:spacing w:before="120" w:after="240"/>
        <w:rPr>
          <w:bCs/>
          <w:sz w:val="20"/>
          <w:lang w:val="fr-CH"/>
        </w:rPr>
      </w:pPr>
      <w:r>
        <w:rPr>
          <w:i/>
          <w:iCs/>
          <w:sz w:val="20"/>
          <w:szCs w:val="20"/>
          <w:lang w:val="fr-CH"/>
        </w:rPr>
        <w:tab/>
        <w:t xml:space="preserve">Source : </w:t>
      </w:r>
      <w:r>
        <w:rPr>
          <w:sz w:val="20"/>
          <w:szCs w:val="20"/>
          <w:lang w:val="fr-CH"/>
        </w:rPr>
        <w:t xml:space="preserve"> Direction générale du travail, Asunción, 4 avril 2006.</w:t>
      </w:r>
    </w:p>
    <w:p w:rsidR="00000000" w:rsidRDefault="00000000">
      <w:pPr>
        <w:pStyle w:val="xl23"/>
        <w:keepNext/>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4.1.1.  Représentation graphique des résultats de la Commission tripartite</w:t>
      </w:r>
    </w:p>
    <w:tbl>
      <w:tblPr>
        <w:tblW w:w="0" w:type="auto"/>
        <w:tblCellMar>
          <w:left w:w="0" w:type="dxa"/>
          <w:right w:w="0" w:type="dxa"/>
        </w:tblCellMar>
        <w:tblLook w:val="0000" w:firstRow="0" w:lastRow="0" w:firstColumn="0" w:lastColumn="0" w:noHBand="0" w:noVBand="0"/>
      </w:tblPr>
      <w:tblGrid>
        <w:gridCol w:w="4725"/>
        <w:gridCol w:w="4703"/>
      </w:tblGrid>
      <w:tr w:rsidR="00000000">
        <w:tblPrEx>
          <w:tblCellMar>
            <w:top w:w="0" w:type="dxa"/>
            <w:bottom w:w="0" w:type="dxa"/>
          </w:tblCellMar>
        </w:tblPrEx>
        <w:tc>
          <w:tcPr>
            <w:tcW w:w="4776" w:type="dxa"/>
          </w:tcPr>
          <w:bookmarkStart w:id="17" w:name="_MON_1236162313"/>
          <w:bookmarkStart w:id="18" w:name="_MON_1236162415"/>
          <w:bookmarkStart w:id="19" w:name="_MON_1236162454"/>
          <w:bookmarkStart w:id="20" w:name="_MON_1236162478"/>
          <w:bookmarkStart w:id="21" w:name="_MON_1248940503"/>
          <w:bookmarkStart w:id="22" w:name="_MON_1248940577"/>
          <w:bookmarkStart w:id="23" w:name="_MON_1248940740"/>
          <w:bookmarkEnd w:id="17"/>
          <w:bookmarkEnd w:id="18"/>
          <w:bookmarkEnd w:id="19"/>
          <w:bookmarkEnd w:id="20"/>
          <w:bookmarkEnd w:id="21"/>
          <w:bookmarkEnd w:id="22"/>
          <w:bookmarkEnd w:id="23"/>
          <w:p w:rsidR="00000000" w:rsidRDefault="00000000">
            <w:pPr>
              <w:pStyle w:val="xl23"/>
              <w:keepNext/>
              <w:spacing w:before="0" w:beforeAutospacing="0" w:after="240" w:afterAutospacing="0"/>
              <w:rPr>
                <w:rFonts w:ascii="Times New Roman" w:hAnsi="Times New Roman" w:cs="Times New Roman"/>
                <w:bCs w:val="0"/>
                <w:lang w:val="fr-CH" w:eastAsia="en-US"/>
              </w:rPr>
            </w:pPr>
            <w:r>
              <w:rPr>
                <w:lang w:val="fr-CH"/>
              </w:rPr>
              <w:object w:dxaOrig="3986" w:dyaOrig="2279">
                <v:shape id="_x0000_i1031" type="#_x0000_t75" style="width:198.75pt;height:114pt" o:ole="">
                  <v:imagedata r:id="rId27" o:title="" grayscale="t"/>
                </v:shape>
                <o:OLEObject Type="Embed" ProgID="Word.Picture.8" ShapeID="_x0000_i1031" DrawAspect="Content" ObjectID="_1394904853" r:id="rId28"/>
              </w:object>
            </w:r>
          </w:p>
        </w:tc>
        <w:bookmarkStart w:id="24" w:name="_MON_1236162509"/>
        <w:bookmarkStart w:id="25" w:name="_MON_1236162598"/>
        <w:bookmarkStart w:id="26" w:name="_MON_1236163032"/>
        <w:bookmarkStart w:id="27" w:name="_MON_1248940638"/>
        <w:bookmarkStart w:id="28" w:name="_MON_1248940839"/>
        <w:bookmarkEnd w:id="24"/>
        <w:bookmarkEnd w:id="25"/>
        <w:bookmarkEnd w:id="26"/>
        <w:bookmarkEnd w:id="27"/>
        <w:bookmarkEnd w:id="28"/>
        <w:tc>
          <w:tcPr>
            <w:tcW w:w="4776" w:type="dxa"/>
          </w:tcPr>
          <w:p w:rsidR="00000000" w:rsidRDefault="00000000">
            <w:pPr>
              <w:pStyle w:val="xl23"/>
              <w:keepNext/>
              <w:spacing w:before="0" w:beforeAutospacing="0" w:after="240" w:afterAutospacing="0"/>
              <w:rPr>
                <w:rFonts w:ascii="Times New Roman" w:hAnsi="Times New Roman" w:cs="Times New Roman"/>
                <w:bCs w:val="0"/>
                <w:lang w:val="fr-CH" w:eastAsia="en-US"/>
              </w:rPr>
            </w:pPr>
            <w:r>
              <w:rPr>
                <w:lang w:val="fr-CH"/>
              </w:rPr>
              <w:object w:dxaOrig="3970" w:dyaOrig="2295">
                <v:shape id="_x0000_i1032" type="#_x0000_t75" style="width:198.75pt;height:114.75pt" o:ole="">
                  <v:imagedata r:id="rId29" o:title="" grayscale="t"/>
                </v:shape>
                <o:OLEObject Type="Embed" ProgID="Word.Picture.8" ShapeID="_x0000_i1032" DrawAspect="Content" ObjectID="_1394904854" r:id="rId30"/>
              </w:object>
            </w:r>
          </w:p>
        </w:tc>
      </w:tr>
      <w:tr w:rsidR="00000000">
        <w:tblPrEx>
          <w:tblCellMar>
            <w:top w:w="0" w:type="dxa"/>
            <w:bottom w:w="0" w:type="dxa"/>
          </w:tblCellMar>
        </w:tblPrEx>
        <w:tc>
          <w:tcPr>
            <w:tcW w:w="4776" w:type="dxa"/>
          </w:tcPr>
          <w:p w:rsidR="00000000" w:rsidRDefault="00000000">
            <w:pPr>
              <w:pStyle w:val="xl23"/>
              <w:keepNext/>
              <w:spacing w:before="0" w:beforeAutospacing="0" w:after="240" w:afterAutospacing="0"/>
              <w:rPr>
                <w:rFonts w:ascii="Times New Roman" w:hAnsi="Times New Roman" w:cs="Times New Roman"/>
                <w:bCs w:val="0"/>
                <w:lang w:val="fr-CH" w:eastAsia="en-US"/>
              </w:rPr>
            </w:pPr>
            <w:r>
              <w:rPr>
                <w:noProof/>
                <w:sz w:val="20"/>
                <w:lang w:val="fr-CH" w:eastAsia="fr-FR"/>
              </w:rPr>
              <w:pict>
                <v:line id="_x0000_s1078" style="position:absolute;z-index:20;mso-position-horizontal-relative:text;mso-position-vertical-relative:text" from="207.4pt,4.95pt" to="207.4pt,112.95pt"/>
              </w:pict>
            </w:r>
            <w:r>
              <w:rPr>
                <w:noProof/>
                <w:sz w:val="20"/>
                <w:lang w:val="fr-CH" w:eastAsia="fr-FR"/>
              </w:rPr>
              <w:pict>
                <v:line id="_x0000_s1077" style="position:absolute;z-index:19;mso-position-horizontal-relative:text;mso-position-vertical-relative:text" from=".4pt,4.95pt" to=".4pt,112.95pt"/>
              </w:pict>
            </w:r>
            <w:bookmarkStart w:id="29" w:name="_MON_1236162687"/>
            <w:bookmarkStart w:id="30" w:name="_MON_1236162825"/>
            <w:bookmarkStart w:id="31" w:name="_MON_1236163046"/>
            <w:bookmarkStart w:id="32" w:name="_MON_1248940991"/>
            <w:bookmarkStart w:id="33" w:name="_MON_1249004110"/>
            <w:bookmarkEnd w:id="29"/>
            <w:bookmarkEnd w:id="30"/>
            <w:bookmarkEnd w:id="31"/>
            <w:bookmarkEnd w:id="32"/>
            <w:bookmarkEnd w:id="33"/>
            <w:r>
              <w:rPr>
                <w:lang w:val="fr-CH"/>
              </w:rPr>
              <w:object w:dxaOrig="6280" w:dyaOrig="2345">
                <v:shape id="_x0000_i1033" type="#_x0000_t75" style="width:210pt;height:117pt" o:ole="">
                  <v:imagedata r:id="rId31" o:title="" cropleft="8283f" cropright="9466f" grayscale="t"/>
                </v:shape>
                <o:OLEObject Type="Embed" ProgID="Word.Picture.8" ShapeID="_x0000_i1033" DrawAspect="Content" ObjectID="_1394904855" r:id="rId32"/>
              </w:object>
            </w:r>
          </w:p>
        </w:tc>
        <w:bookmarkStart w:id="34" w:name="_MON_1236162833"/>
        <w:bookmarkStart w:id="35" w:name="_MON_1236163028"/>
        <w:bookmarkStart w:id="36" w:name="_MON_1249004464"/>
        <w:bookmarkEnd w:id="34"/>
        <w:bookmarkEnd w:id="35"/>
        <w:bookmarkEnd w:id="36"/>
        <w:tc>
          <w:tcPr>
            <w:tcW w:w="4776" w:type="dxa"/>
          </w:tcPr>
          <w:p w:rsidR="00000000" w:rsidRDefault="00000000">
            <w:pPr>
              <w:pStyle w:val="xl23"/>
              <w:keepNext/>
              <w:spacing w:before="0" w:beforeAutospacing="0" w:after="240" w:afterAutospacing="0"/>
              <w:rPr>
                <w:rFonts w:ascii="Times New Roman" w:hAnsi="Times New Roman" w:cs="Times New Roman"/>
                <w:bCs w:val="0"/>
                <w:lang w:val="fr-CH" w:eastAsia="en-US"/>
              </w:rPr>
            </w:pPr>
            <w:r>
              <w:rPr>
                <w:lang w:val="fr-CH"/>
              </w:rPr>
              <w:object w:dxaOrig="3936" w:dyaOrig="2261">
                <v:shape id="_x0000_i1034" type="#_x0000_t75" style="width:196.5pt;height:112.5pt" o:ole="">
                  <v:imagedata r:id="rId33" o:title="" grayscale="t"/>
                </v:shape>
                <o:OLEObject Type="Embed" ProgID="Word.Picture.8" ShapeID="_x0000_i1034" DrawAspect="Content" ObjectID="_1394904856" r:id="rId34"/>
              </w:object>
            </w:r>
          </w:p>
        </w:tc>
      </w:tr>
    </w:tbl>
    <w:p w:rsidR="00000000" w:rsidRDefault="00000000">
      <w:pPr>
        <w:pStyle w:val="xl23"/>
        <w:keepNext/>
        <w:spacing w:before="0" w:beforeAutospacing="0" w:after="0" w:afterAutospacing="0"/>
        <w:rPr>
          <w:rFonts w:ascii="Times New Roman" w:hAnsi="Times New Roman" w:cs="Times New Roman"/>
          <w:bCs w:val="0"/>
          <w:lang w:val="fr-CH" w:eastAsia="en-US"/>
        </w:rPr>
      </w:pPr>
    </w:p>
    <w:p w:rsidR="00000000" w:rsidRDefault="00000000">
      <w:pPr>
        <w:keepNext/>
        <w:spacing w:after="240"/>
        <w:ind w:left="567" w:hanging="567"/>
        <w:rPr>
          <w:b/>
          <w:lang w:val="fr-CH"/>
        </w:rPr>
      </w:pPr>
      <w:r>
        <w:rPr>
          <w:b/>
          <w:lang w:val="fr-CH"/>
        </w:rPr>
        <w:t>4.2.</w:t>
      </w:r>
      <w:r>
        <w:rPr>
          <w:b/>
          <w:lang w:val="fr-CH"/>
        </w:rPr>
        <w:tab/>
        <w:t>Plan national pour l’égalité des chances des femmes : marché du travail</w:t>
      </w:r>
    </w:p>
    <w:p w:rsidR="00000000" w:rsidRDefault="00000000">
      <w:pPr>
        <w:autoSpaceDE w:val="0"/>
        <w:autoSpaceDN w:val="0"/>
        <w:adjustRightInd w:val="0"/>
        <w:spacing w:after="240"/>
        <w:rPr>
          <w:lang w:val="fr-CH"/>
        </w:rPr>
      </w:pPr>
      <w:r>
        <w:rPr>
          <w:lang w:val="fr-CH"/>
        </w:rPr>
        <w:t>212.</w:t>
      </w:r>
      <w:r>
        <w:rPr>
          <w:lang w:val="fr-CH"/>
        </w:rPr>
        <w:tab/>
        <w:t xml:space="preserve">Pour ce qui est du marché du travail, ce Plan se propose de réaliser l’égalité des chances en matière d’accès aux ressources économiques et, en particulier, au travail, afin de réduire la pauvreté des femmes et leur assurer une meilleure qualité de vie.  Il prévoit notamment : </w:t>
      </w:r>
    </w:p>
    <w:p w:rsidR="00000000" w:rsidRDefault="00000000">
      <w:pPr>
        <w:spacing w:after="240"/>
        <w:ind w:left="1134" w:hanging="567"/>
        <w:rPr>
          <w:lang w:val="fr-CH"/>
        </w:rPr>
      </w:pPr>
      <w:r>
        <w:rPr>
          <w:lang w:val="fr-CH"/>
        </w:rPr>
        <w:t>–</w:t>
      </w:r>
      <w:r>
        <w:rPr>
          <w:lang w:val="fr-CH"/>
        </w:rPr>
        <w:tab/>
        <w:t>De faciliter l’information et l’orientation afin d’améliorer l’accès des femmes au marché du travail, les conditions leur permettant de conserver leur emploi et leur situation professionnelle;</w:t>
      </w:r>
    </w:p>
    <w:p w:rsidR="00000000" w:rsidRDefault="00000000">
      <w:pPr>
        <w:spacing w:after="240"/>
        <w:ind w:left="1134" w:hanging="567"/>
        <w:rPr>
          <w:lang w:val="fr-CH"/>
        </w:rPr>
      </w:pPr>
      <w:r>
        <w:rPr>
          <w:lang w:val="fr-CH"/>
        </w:rPr>
        <w:t>–</w:t>
      </w:r>
      <w:r>
        <w:rPr>
          <w:lang w:val="fr-CH"/>
        </w:rPr>
        <w:tab/>
        <w:t>De dispenser une formation adaptée aux besoins du marché et au développement professionnel des femmes;</w:t>
      </w:r>
    </w:p>
    <w:p w:rsidR="00000000" w:rsidRDefault="00000000">
      <w:pPr>
        <w:spacing w:after="240"/>
        <w:ind w:left="1134" w:hanging="567"/>
        <w:rPr>
          <w:lang w:val="fr-CH"/>
        </w:rPr>
      </w:pPr>
      <w:r>
        <w:rPr>
          <w:lang w:val="fr-CH"/>
        </w:rPr>
        <w:t>–</w:t>
      </w:r>
      <w:r>
        <w:rPr>
          <w:lang w:val="fr-CH"/>
        </w:rPr>
        <w:tab/>
        <w:t>D’améliorer la qualité de l’emploi féminin;</w:t>
      </w:r>
    </w:p>
    <w:p w:rsidR="00000000" w:rsidRDefault="00000000">
      <w:pPr>
        <w:spacing w:after="240"/>
        <w:ind w:left="1134" w:hanging="567"/>
        <w:rPr>
          <w:lang w:val="fr-CH"/>
        </w:rPr>
      </w:pPr>
      <w:r>
        <w:rPr>
          <w:lang w:val="fr-CH"/>
        </w:rPr>
        <w:t>–</w:t>
      </w:r>
      <w:r>
        <w:rPr>
          <w:lang w:val="fr-CH"/>
        </w:rPr>
        <w:tab/>
        <w:t>De garantir une prise en charge adéquate des travailleuses par le système de sécurité sociale;</w:t>
      </w:r>
    </w:p>
    <w:p w:rsidR="00000000" w:rsidRDefault="00000000">
      <w:pPr>
        <w:spacing w:after="240"/>
        <w:ind w:left="1134" w:hanging="567"/>
        <w:rPr>
          <w:lang w:val="fr-CH"/>
        </w:rPr>
      </w:pPr>
      <w:r>
        <w:rPr>
          <w:lang w:val="fr-CH"/>
        </w:rPr>
        <w:t>–</w:t>
      </w:r>
      <w:r>
        <w:rPr>
          <w:lang w:val="fr-CH"/>
        </w:rPr>
        <w:tab/>
        <w:t>D’appuyer le développement chez les femmes de la capacité de gérer une entreprise;</w:t>
      </w:r>
    </w:p>
    <w:p w:rsidR="00000000" w:rsidRDefault="00000000">
      <w:pPr>
        <w:spacing w:after="240"/>
        <w:ind w:left="1134" w:hanging="567"/>
        <w:rPr>
          <w:lang w:val="fr-CH"/>
        </w:rPr>
      </w:pPr>
      <w:r>
        <w:rPr>
          <w:lang w:val="fr-CH"/>
        </w:rPr>
        <w:t>–</w:t>
      </w:r>
      <w:r>
        <w:rPr>
          <w:lang w:val="fr-CH"/>
        </w:rPr>
        <w:tab/>
        <w:t>De promouvoir la répartition équitable des responsabilités familiales;</w:t>
      </w:r>
    </w:p>
    <w:p w:rsidR="00000000" w:rsidRDefault="00000000">
      <w:pPr>
        <w:spacing w:after="240"/>
        <w:ind w:left="1134" w:hanging="567"/>
        <w:rPr>
          <w:lang w:val="fr-CH"/>
        </w:rPr>
      </w:pPr>
      <w:r>
        <w:rPr>
          <w:lang w:val="fr-CH"/>
        </w:rPr>
        <w:t>–</w:t>
      </w:r>
      <w:r>
        <w:rPr>
          <w:lang w:val="fr-CH"/>
        </w:rPr>
        <w:tab/>
        <w:t>De faciliter l’accès des femmes rurales aux services et aux ressources productifs;</w:t>
      </w:r>
    </w:p>
    <w:p w:rsidR="00000000" w:rsidRDefault="00000000">
      <w:pPr>
        <w:spacing w:after="240"/>
        <w:ind w:left="1134" w:hanging="567"/>
        <w:rPr>
          <w:lang w:val="fr-CH"/>
        </w:rPr>
      </w:pPr>
      <w:r>
        <w:rPr>
          <w:lang w:val="fr-CH"/>
        </w:rPr>
        <w:t>–</w:t>
      </w:r>
      <w:r>
        <w:rPr>
          <w:lang w:val="fr-CH"/>
        </w:rPr>
        <w:tab/>
        <w:t>De réduire l’état de pauvreté des femmes, en accordant une attention particulière aux femmes chefs de famille.</w:t>
      </w:r>
    </w:p>
    <w:p w:rsidR="00000000" w:rsidRDefault="00000000">
      <w:pPr>
        <w:autoSpaceDE w:val="0"/>
        <w:autoSpaceDN w:val="0"/>
        <w:adjustRightInd w:val="0"/>
        <w:spacing w:after="240"/>
        <w:rPr>
          <w:lang w:val="fr-CH"/>
        </w:rPr>
      </w:pPr>
      <w:r>
        <w:rPr>
          <w:lang w:val="fr-CH"/>
        </w:rPr>
        <w:t>213.</w:t>
      </w:r>
      <w:r>
        <w:rPr>
          <w:lang w:val="fr-CH"/>
        </w:rPr>
        <w:tab/>
        <w:t>Ce Plan, qui a une portée nationale, doit être respecté et exécuté par les institutions publiques et privées concernées.  Pour sa part, le Ministère de la justice et du travail l’exécute par le biais d’actions concrètes menées par la Direction de la promotion des travailleuses et la Commission nationale tripartite et inscrites à son Plan d’action annuel et à l’Agenda du travail décent pour les Paraguayennes.</w:t>
      </w:r>
    </w:p>
    <w:p w:rsidR="00000000" w:rsidRDefault="00000000">
      <w:pPr>
        <w:autoSpaceDE w:val="0"/>
        <w:autoSpaceDN w:val="0"/>
        <w:adjustRightInd w:val="0"/>
        <w:spacing w:after="240"/>
        <w:rPr>
          <w:lang w:val="fr-CH"/>
        </w:rPr>
      </w:pPr>
      <w:r>
        <w:rPr>
          <w:lang w:val="fr-CH"/>
        </w:rPr>
        <w:t>214.</w:t>
      </w:r>
      <w:r>
        <w:rPr>
          <w:lang w:val="fr-CH"/>
        </w:rPr>
        <w:tab/>
        <w:t>Dans un autre domaine, la Loi N° 1725 sur le statut des enseignants régit, en son chapitre V (articles 23 à 29), pour les enseignants des secteurs public et privé, la rémunération évaluable  selon les fonctions d’enseignement, techniques et administratives fixées par le budget national.</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4.3.</w:t>
      </w:r>
      <w:r>
        <w:rPr>
          <w:rFonts w:ascii="Times New Roman" w:hAnsi="Times New Roman" w:cs="Times New Roman"/>
          <w:bCs w:val="0"/>
          <w:lang w:val="fr-CH" w:eastAsia="en-US"/>
        </w:rPr>
        <w:tab/>
        <w:t xml:space="preserve">Autres actions spécifiques </w:t>
      </w:r>
    </w:p>
    <w:p w:rsidR="00000000" w:rsidRDefault="00000000">
      <w:pPr>
        <w:autoSpaceDE w:val="0"/>
        <w:autoSpaceDN w:val="0"/>
        <w:adjustRightInd w:val="0"/>
        <w:spacing w:after="240"/>
        <w:rPr>
          <w:lang w:val="fr-CH"/>
        </w:rPr>
      </w:pPr>
      <w:r>
        <w:rPr>
          <w:lang w:val="fr-CH"/>
        </w:rPr>
        <w:t>215.</w:t>
      </w:r>
      <w:r>
        <w:rPr>
          <w:lang w:val="fr-CH"/>
        </w:rPr>
        <w:tab/>
        <w:t>Le Centre de formation de femmes dirigeantes, créé par le Secrétariat à la condition féminine, a pour objectif de sensibiliser les femmes à leurs droits citoyens et, par ce moyen, de leur faire obtenir l’égalité des chances pour qu’elles puissent exercer ces droits et prendre des décisions, participer au pouvoir et créer des alliances et des associations stratégiques aux fins de la lutte pour la défense de leurs intérêts communs.  L’objectif de l’année a été la formation de 1 000 femmes à divers thèmes en rapport avec la réalité nationale, objectif dépassé puisque 1 800 femmes, membres de divers partis politiques et organisations sociales, ont, à ce jour, bénéficié de cette formation.</w:t>
      </w:r>
    </w:p>
    <w:p w:rsidR="00000000" w:rsidRDefault="00000000">
      <w:pPr>
        <w:autoSpaceDE w:val="0"/>
        <w:autoSpaceDN w:val="0"/>
        <w:adjustRightInd w:val="0"/>
        <w:spacing w:after="240"/>
        <w:rPr>
          <w:lang w:val="fr-CH"/>
        </w:rPr>
      </w:pPr>
      <w:r>
        <w:rPr>
          <w:lang w:val="fr-CH"/>
        </w:rPr>
        <w:t>216.</w:t>
      </w:r>
      <w:r>
        <w:rPr>
          <w:lang w:val="fr-CH"/>
        </w:rPr>
        <w:tab/>
        <w:t xml:space="preserve">On mentionnera également le Parlement des femmes, espace dans lesquel 125 dirigeantes venues de tous les partis politiques se familiarisent avec la théorie et la pratique du jeu parlementaire, ainsi qu’avec la formulation et la présentation de projets de loi. </w:t>
      </w:r>
    </w:p>
    <w:p w:rsidR="00000000" w:rsidRDefault="00000000">
      <w:pPr>
        <w:spacing w:after="240"/>
        <w:jc w:val="center"/>
        <w:rPr>
          <w:b/>
          <w:lang w:val="fr-CH"/>
        </w:rPr>
      </w:pPr>
      <w:r>
        <w:rPr>
          <w:b/>
          <w:lang w:val="fr-CH"/>
        </w:rPr>
        <w:t xml:space="preserve">B.  Hygiène et sécurité du travail </w:t>
      </w:r>
    </w:p>
    <w:p w:rsidR="00000000" w:rsidRDefault="00000000">
      <w:pPr>
        <w:autoSpaceDE w:val="0"/>
        <w:autoSpaceDN w:val="0"/>
        <w:adjustRightInd w:val="0"/>
        <w:rPr>
          <w:lang w:val="fr-CH"/>
        </w:rPr>
      </w:pPr>
      <w:r>
        <w:rPr>
          <w:lang w:val="fr-CH"/>
        </w:rPr>
        <w:t>217.</w:t>
      </w:r>
      <w:r>
        <w:rPr>
          <w:lang w:val="fr-CH"/>
        </w:rPr>
        <w:tab/>
        <w:t xml:space="preserve">S’agissant des mesures de caractère administratif ou autre concernant les conditions minimales d’hygiène et de sécurité, on peut mentionner la législation en vigueur qui prévoit et institue les mécanismes permettant d’assurer les conditions minimales d’hygiène et de sécurité du travail.  La Constitution stipule, au paragraphe 2 de son article 91, que "... la loi fixera des salaires journaliers plus favorables pour les travaux insalubres, dangereux, pénibles, nocturnes ou qui sont effectués par relais en équipes ou en plusieurs équipes"; au paragraphe 2 de son article 92, elle prévoit "... </w:t>
      </w:r>
      <w:r>
        <w:rPr>
          <w:lang w:val="fr-CH" w:eastAsia="fr-FR"/>
        </w:rPr>
        <w:t>le paiement d’un salaire plus élevé pour un travail effectué dans des conditions dangereuses ou insalubres, le paiement des heures supplémentaires, du travail de nuit et du travail les jours fériés</w:t>
      </w:r>
      <w:r>
        <w:rPr>
          <w:lang w:val="fr-CH"/>
        </w:rPr>
        <w:t>"; le Code du travail stipule, en son article 198, que, "lorsque le travail doit être accompli dans des lieux insalubres, met en danger, de par sa nature, la santé ou la vie des travailleurs ou est effectué dans des conditions pénibles ou par relais en équipes ou en plusieurs équipes, sa durée ne pourra pas dépasser 6 heures par jour ou 36 heures par semaine, et les travailleurs concernés devront toucher un salaire correspondant à 8 heures de travail par jour"; son article 272 stipule en outre que "... </w:t>
      </w:r>
      <w:r>
        <w:rPr>
          <w:lang w:val="fr-CH" w:eastAsia="fr-FR"/>
        </w:rPr>
        <w:t>dans l’exercice de ses activités professionnelles, le travailleur a droit à une protection efficace en matière de santé, de sécurité et d’hygiène</w:t>
      </w:r>
      <w:r>
        <w:rPr>
          <w:lang w:val="fr-CH"/>
        </w:rPr>
        <w:t>", et son article 273 précise notamment que "... la politique de prévention des risques professionnels s’incarne dans la sécurité, l’hygiène et la médecine du travail, ...".</w:t>
      </w:r>
    </w:p>
    <w:p w:rsidR="00000000" w:rsidRDefault="00000000">
      <w:pPr>
        <w:autoSpaceDE w:val="0"/>
        <w:autoSpaceDN w:val="0"/>
        <w:adjustRightInd w:val="0"/>
        <w:rPr>
          <w:lang w:val="fr-CH"/>
        </w:rPr>
      </w:pPr>
    </w:p>
    <w:p w:rsidR="00000000" w:rsidRDefault="00000000">
      <w:pPr>
        <w:autoSpaceDE w:val="0"/>
        <w:autoSpaceDN w:val="0"/>
        <w:adjustRightInd w:val="0"/>
        <w:spacing w:after="240"/>
        <w:rPr>
          <w:lang w:val="fr-CH"/>
        </w:rPr>
      </w:pPr>
      <w:r>
        <w:rPr>
          <w:lang w:val="fr-CH"/>
        </w:rPr>
        <w:t>218.</w:t>
      </w:r>
      <w:r>
        <w:rPr>
          <w:lang w:val="fr-CH"/>
        </w:rPr>
        <w:tab/>
        <w:t xml:space="preserve">Les autres mesures légales applicables sont notamment les articles 47, 48 et 89 de la Constitution, le Code du travail, la Loi Nº 213/93, actualisée par la Loi Nº 496/95, titre V, "De la sécurité, de l’hygiène et du confort du travail", articles 272 à 282, et la Loi Nº 1626/00 sur la fonction publique.  </w:t>
      </w:r>
    </w:p>
    <w:p w:rsidR="00000000" w:rsidRDefault="00000000">
      <w:pPr>
        <w:keepNext/>
        <w:spacing w:after="240"/>
        <w:rPr>
          <w:b/>
          <w:lang w:val="fr-CH"/>
        </w:rPr>
      </w:pPr>
      <w:r>
        <w:rPr>
          <w:b/>
          <w:lang w:val="fr-CH"/>
        </w:rPr>
        <w:t>1.</w:t>
      </w:r>
      <w:r>
        <w:rPr>
          <w:b/>
          <w:lang w:val="fr-CH"/>
        </w:rPr>
        <w:tab/>
        <w:t xml:space="preserve">Protection spéciale du travailleur </w:t>
      </w:r>
    </w:p>
    <w:p w:rsidR="00000000" w:rsidRDefault="00000000">
      <w:pPr>
        <w:keepNext/>
        <w:autoSpaceDE w:val="0"/>
        <w:autoSpaceDN w:val="0"/>
        <w:adjustRightInd w:val="0"/>
        <w:spacing w:after="240"/>
        <w:rPr>
          <w:i/>
          <w:lang w:val="fr-CH"/>
        </w:rPr>
      </w:pPr>
      <w:r>
        <w:rPr>
          <w:lang w:val="fr-CH"/>
        </w:rPr>
        <w:t>219.</w:t>
      </w:r>
      <w:r>
        <w:rPr>
          <w:lang w:val="fr-CH"/>
        </w:rPr>
        <w:tab/>
        <w:t xml:space="preserve">Le Code du travail régit la sécurité et l’hygiène du travail dans le cas particulier des femmes, qui ne doivent pas travailler dans des conditions insalubres ou dangereuses, travailler de nuit dans l’industrie, travailler dans des établissements commerciaux ou de services après 10 heures du soir ni faire d’heures supplémentaires en cas de risque pour la santé de la mère et de l’enfant pendant une grossesse ou l’allaitement.  Elles ne doivent pas travailler dans des conditions insalubres lorsque les travaux en question, de par leur nature, les conditions physiques, chimiques et biologiques du milieu dans lequel ils sont effectués, ou la composition de la matière première utilisée, sont susceptibles de mettre en danger la vie ou la santé physique et mentale de la mère ou de son enfant. Il est interdit d’employer des personnes âgées de moins de 18 ans à des travaux tels que les suivants : a) vente de boissons alcoolisées,  b) travaux ou services susceptibles de nuire à leur moralité ou à leurs bonnes mœurs,  c) travaux itinérants, sauf avec une autorisation spéciale,  d) travaux accomplis dans des conditions dangereuses ou insalubres,  e) travaux pour lesquels la durée de la journée de travail est supérieure à la durée fixée, qui sont au-dessus de leurs forces physiques ou qui pourraient entraver ou retarder leur développement physique et mental, et f) travaux de nuit.  </w:t>
      </w:r>
    </w:p>
    <w:p w:rsidR="00000000" w:rsidRDefault="00000000">
      <w:pPr>
        <w:autoSpaceDE w:val="0"/>
        <w:autoSpaceDN w:val="0"/>
        <w:adjustRightInd w:val="0"/>
        <w:spacing w:after="240"/>
        <w:rPr>
          <w:lang w:val="fr-CH"/>
        </w:rPr>
      </w:pPr>
      <w:r>
        <w:rPr>
          <w:lang w:val="fr-CH"/>
        </w:rPr>
        <w:t>220.</w:t>
      </w:r>
      <w:r>
        <w:rPr>
          <w:lang w:val="fr-CH"/>
        </w:rPr>
        <w:tab/>
        <w:t>Le Paraguay est partie à la Convention 138 de l’OIT concernant l'âge minimum d'admission à l'emploi</w:t>
      </w:r>
      <w:r>
        <w:rPr>
          <w:rStyle w:val="FootnoteReference"/>
          <w:lang w:val="fr-CH"/>
        </w:rPr>
        <w:footnoteReference w:id="18"/>
      </w:r>
      <w:r>
        <w:rPr>
          <w:lang w:val="fr-CH"/>
        </w:rPr>
        <w:t xml:space="preserve"> et fixe cet âge a 14 ans; de même, il a ratifié la Convention relative aux droits de l’enfant et ses deux Protocoles</w:t>
      </w:r>
      <w:r>
        <w:rPr>
          <w:rStyle w:val="FootnoteReference"/>
          <w:lang w:val="fr-CH"/>
        </w:rPr>
        <w:footnoteReference w:id="19"/>
      </w:r>
      <w:r>
        <w:rPr>
          <w:lang w:val="fr-CH"/>
        </w:rPr>
        <w:t xml:space="preserve">, qui structurent l’ordre juridique national et, partant, constituent un niveau supplémentaire de protection pour les enfants pour ce qui est de la lutte contre l’exploitation du travail et les pires formes de travail des enfants.  En ce qui concerne plus particulièrement cet aspect, l’article 58 du Code de l’enfance et de l’adolescence stipule également, à titre de mesure supplémentaire de protection, que "l’adolescent qui travaille et est âgé de 14 à 16 ans révolus ne pourra travailler plus de 4 heures par jour ou 24 heures par semaine"; il s’ensuit que l’âge jusqu’auquel le travail rémunéré est interdit est 13 ans.  </w:t>
      </w:r>
    </w:p>
    <w:p w:rsidR="00000000" w:rsidRDefault="00000000">
      <w:pPr>
        <w:autoSpaceDE w:val="0"/>
        <w:autoSpaceDN w:val="0"/>
        <w:adjustRightInd w:val="0"/>
        <w:spacing w:after="240"/>
        <w:rPr>
          <w:lang w:val="fr-CH"/>
        </w:rPr>
      </w:pPr>
      <w:r>
        <w:rPr>
          <w:lang w:val="fr-CH"/>
        </w:rPr>
        <w:t>221.</w:t>
      </w:r>
      <w:r>
        <w:rPr>
          <w:lang w:val="fr-CH"/>
        </w:rPr>
        <w:tab/>
        <w:t>De même, des normes légales ainsi qu’un règlement concernant la santé et la sécurité du travail ont été édictés pour garantir les conditions de sécurité et d’hygiène du travail.  Il existe au sein du Ministère de la justice et du travail une Direction de l’hygiène, de la santé et de la sécurité du travail.</w:t>
      </w:r>
    </w:p>
    <w:p w:rsidR="00000000" w:rsidRDefault="00000000">
      <w:pPr>
        <w:autoSpaceDE w:val="0"/>
        <w:autoSpaceDN w:val="0"/>
        <w:adjustRightInd w:val="0"/>
        <w:spacing w:after="240"/>
        <w:rPr>
          <w:lang w:val="fr-CH"/>
        </w:rPr>
      </w:pPr>
      <w:r>
        <w:rPr>
          <w:lang w:val="fr-CH"/>
        </w:rPr>
        <w:t>222.</w:t>
      </w:r>
      <w:r>
        <w:rPr>
          <w:lang w:val="fr-CH"/>
        </w:rPr>
        <w:tab/>
        <w:t>À cet égard, l’article 274 du Code du travail dispose ce qui suit : "l’employeur garantit l’hygiène, la sécurité et la santé des travailleurs dans l’exercice de leur activité professionnelle. À cet effet, il adopte toutes les mesures nécessaires, y compris les activités d’information, de formation et de prévention des risques et la mise en place de l’organisation ou des moyens voulus. Les mesures de sécurité et d’hygiène du travail ne doivent impliquer aucun fardeau économique pour les travailleurs ".  De la même manière, l’article 278 dispose que  "la non-exécution par le travailleur et l’employeur de leurs obligations en matière de santé, d’hygiène et de sécurité du travail constitue une faute grave sanctionnée par le présent Code".</w:t>
      </w:r>
    </w:p>
    <w:p w:rsidR="00000000" w:rsidRDefault="00000000">
      <w:pPr>
        <w:autoSpaceDE w:val="0"/>
        <w:autoSpaceDN w:val="0"/>
        <w:adjustRightInd w:val="0"/>
        <w:spacing w:after="240"/>
        <w:jc w:val="center"/>
        <w:rPr>
          <w:b/>
          <w:lang w:val="fr-CH"/>
        </w:rPr>
      </w:pPr>
      <w:r>
        <w:rPr>
          <w:b/>
          <w:lang w:val="fr-CH"/>
        </w:rPr>
        <w:t xml:space="preserve">C.  Vacances et congés payés </w:t>
      </w:r>
    </w:p>
    <w:p w:rsidR="00000000" w:rsidRDefault="00000000">
      <w:pPr>
        <w:autoSpaceDE w:val="0"/>
        <w:autoSpaceDN w:val="0"/>
        <w:adjustRightInd w:val="0"/>
        <w:spacing w:after="240"/>
        <w:rPr>
          <w:lang w:val="fr-CH"/>
        </w:rPr>
      </w:pPr>
      <w:r>
        <w:rPr>
          <w:lang w:val="fr-CH"/>
        </w:rPr>
        <w:t>223.</w:t>
      </w:r>
      <w:r>
        <w:rPr>
          <w:lang w:val="fr-CH"/>
        </w:rPr>
        <w:tab/>
        <w:t xml:space="preserve">Le Code du travail fixe une période de repos ininterrompue de 10 heures au moins entre les journées de travail et tout travailleur a droit à un jour de repos hebdomadaire, normalement le dimanche.  Le Secrétariat à la condition féminine conseille en permanence le Secrétariat national de la fonction publique en ce qui concerne l’horaire de travail, qui ne doit pas dépasser 6 heures par jour, les autorisations spéciales délivrées aux femmes ayant à leur charge des personnes handicapées, chefs de famille, malades en phase terminale, etc.  </w:t>
      </w:r>
    </w:p>
    <w:p w:rsidR="00000000" w:rsidRDefault="00000000">
      <w:pPr>
        <w:keepNext/>
        <w:spacing w:after="240"/>
        <w:rPr>
          <w:b/>
          <w:bCs/>
          <w:lang w:val="fr-CH"/>
        </w:rPr>
      </w:pPr>
      <w:r>
        <w:rPr>
          <w:b/>
          <w:bCs/>
          <w:lang w:val="fr-CH"/>
        </w:rPr>
        <w:t>1.</w:t>
      </w:r>
      <w:r>
        <w:rPr>
          <w:b/>
          <w:bCs/>
          <w:lang w:val="fr-CH"/>
        </w:rPr>
        <w:tab/>
        <w:t xml:space="preserve">Normes régissant les périodes de repos </w:t>
      </w:r>
    </w:p>
    <w:p w:rsidR="00000000" w:rsidRDefault="00000000">
      <w:pPr>
        <w:pStyle w:val="xl23"/>
        <w:keepNext/>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1.1.</w:t>
      </w:r>
      <w:r>
        <w:rPr>
          <w:rFonts w:ascii="Times New Roman" w:hAnsi="Times New Roman" w:cs="Times New Roman"/>
          <w:bCs w:val="0"/>
          <w:lang w:val="fr-CH" w:eastAsia="en-US"/>
        </w:rPr>
        <w:tab/>
        <w:t xml:space="preserve">Code du travail :  </w:t>
      </w:r>
    </w:p>
    <w:p w:rsidR="00000000" w:rsidRDefault="00000000">
      <w:pPr>
        <w:spacing w:after="240"/>
        <w:ind w:left="1134" w:hanging="567"/>
        <w:rPr>
          <w:lang w:val="fr-CH"/>
        </w:rPr>
      </w:pPr>
      <w:r>
        <w:rPr>
          <w:lang w:val="fr-CH"/>
        </w:rPr>
        <w:t>–</w:t>
      </w:r>
      <w:r>
        <w:rPr>
          <w:lang w:val="fr-CH"/>
        </w:rPr>
        <w:tab/>
      </w:r>
      <w:r>
        <w:rPr>
          <w:bCs/>
          <w:i/>
          <w:iCs/>
          <w:lang w:val="fr-CH"/>
        </w:rPr>
        <w:t xml:space="preserve">Article 67.  </w:t>
      </w:r>
      <w:r>
        <w:rPr>
          <w:lang w:val="fr-CH"/>
        </w:rPr>
        <w:t xml:space="preserve">Les travailleurs ont les droits suivants : </w:t>
      </w:r>
      <w:r>
        <w:rPr>
          <w:bCs/>
          <w:lang w:val="fr-CH"/>
        </w:rPr>
        <w:t xml:space="preserve"> b) Prendre les congés obligatoires fixés par le présent Code</w:t>
      </w:r>
      <w:r>
        <w:rPr>
          <w:lang w:val="fr-CH"/>
        </w:rPr>
        <w:t>.</w:t>
      </w:r>
    </w:p>
    <w:p w:rsidR="00000000" w:rsidRDefault="00000000">
      <w:pPr>
        <w:spacing w:after="240"/>
        <w:ind w:left="567"/>
        <w:rPr>
          <w:lang w:val="fr-CH"/>
        </w:rPr>
      </w:pPr>
      <w:r>
        <w:rPr>
          <w:lang w:val="fr-CH"/>
        </w:rPr>
        <w:t>–</w:t>
      </w:r>
      <w:r>
        <w:rPr>
          <w:lang w:val="fr-CH"/>
        </w:rPr>
        <w:tab/>
      </w:r>
      <w:r>
        <w:rPr>
          <w:bCs/>
          <w:i/>
          <w:iCs/>
          <w:lang w:val="fr-CH"/>
        </w:rPr>
        <w:t xml:space="preserve">Article 62.  </w:t>
      </w:r>
      <w:r>
        <w:rPr>
          <w:lang w:val="fr-CH"/>
        </w:rPr>
        <w:t xml:space="preserve">Les employeurs sont tenus :  </w:t>
      </w:r>
    </w:p>
    <w:p w:rsidR="00000000" w:rsidRDefault="00000000">
      <w:pPr>
        <w:spacing w:after="240"/>
        <w:ind w:left="1701" w:hanging="567"/>
        <w:rPr>
          <w:lang w:val="fr-CH"/>
        </w:rPr>
      </w:pPr>
      <w:r>
        <w:rPr>
          <w:bCs/>
          <w:lang w:val="fr-CH"/>
        </w:rPr>
        <w:t>h)</w:t>
      </w:r>
      <w:r>
        <w:rPr>
          <w:bCs/>
          <w:lang w:val="fr-CH"/>
        </w:rPr>
        <w:tab/>
        <w:t>D’accorder un congé au travailleur pour lui permettre de s’acquitter de ses obligations personnelles imposées par les lois ou des règlements administratifs; cela étant, l’employeur n’est pas tenu d’accorder pour des raisons de cet ordre plus de 2 jours rémunérés par mois de l’année civile et, en tout état de cause, plus de 15 jours pendant la même année</w:t>
      </w:r>
      <w:r>
        <w:rPr>
          <w:lang w:val="fr-CH"/>
        </w:rPr>
        <w:t>;</w:t>
      </w:r>
    </w:p>
    <w:p w:rsidR="00000000" w:rsidRDefault="00000000">
      <w:pPr>
        <w:spacing w:after="240"/>
        <w:ind w:left="1701" w:hanging="567"/>
        <w:rPr>
          <w:lang w:val="fr-CH"/>
        </w:rPr>
      </w:pPr>
      <w:r>
        <w:rPr>
          <w:bCs/>
          <w:lang w:val="fr-CH"/>
        </w:rPr>
        <w:t>j)</w:t>
      </w:r>
      <w:r>
        <w:rPr>
          <w:bCs/>
          <w:lang w:val="fr-CH"/>
        </w:rPr>
        <w:tab/>
        <w:t xml:space="preserve">D’accorder au travailleur, à sa demande, 3 jours de congé payé </w:t>
      </w:r>
      <w:r>
        <w:rPr>
          <w:lang w:val="fr-CH"/>
        </w:rPr>
        <w:t>pour se marier, 2 jours à l’occasion de la naissance d’un enfant et 4 jours en cas de décès du conjoint, des enfants, ds parents, des grands-parents ou des frères et soeurs.</w:t>
      </w:r>
    </w:p>
    <w:p w:rsidR="00000000" w:rsidRDefault="00000000">
      <w:pPr>
        <w:spacing w:after="240"/>
        <w:ind w:left="1134" w:hanging="567"/>
        <w:rPr>
          <w:lang w:val="fr-CH"/>
        </w:rPr>
      </w:pPr>
      <w:r>
        <w:rPr>
          <w:lang w:val="fr-CH"/>
        </w:rPr>
        <w:t>–</w:t>
      </w:r>
      <w:r>
        <w:rPr>
          <w:lang w:val="fr-CH"/>
        </w:rPr>
        <w:tab/>
      </w:r>
      <w:r>
        <w:rPr>
          <w:bCs/>
          <w:i/>
          <w:iCs/>
          <w:lang w:val="fr-CH"/>
        </w:rPr>
        <w:t xml:space="preserve">Article 133.  </w:t>
      </w:r>
      <w:r>
        <w:rPr>
          <w:lang w:val="fr-CH"/>
        </w:rPr>
        <w:t>Toute travailleuse a droit à un arrêt de travail dès l’instant qu’elle présente un certificat médical délivré ou approuvé par l’Institut de prévoyance sociale ou le Ministère de la santé publique et de la protection sociale, dans lequel il est indiqué que l’accouchement doit sans doute avoir lieu dans les six semaines qui suivent, et, sauf certificat médical, une femme ne peut travailler pendant les six semaines suivant l’accouchement.  Durant son absence pour congé de maternité et toute période supplémentaire pouvant s’écouler entre la date présumée et la date réelle de l’accouchement, la travailleuse reçoit des soins médicaux et des prestations suffisantes à la charge du régime de sécurité sociale.</w:t>
      </w:r>
    </w:p>
    <w:p w:rsidR="00000000" w:rsidRDefault="00000000">
      <w:pPr>
        <w:spacing w:after="240"/>
        <w:ind w:left="1134" w:hanging="567"/>
        <w:rPr>
          <w:lang w:val="fr-CH"/>
        </w:rPr>
      </w:pPr>
      <w:r>
        <w:rPr>
          <w:lang w:val="fr-CH"/>
        </w:rPr>
        <w:t>–</w:t>
      </w:r>
      <w:r>
        <w:rPr>
          <w:lang w:val="fr-CH"/>
        </w:rPr>
        <w:tab/>
      </w:r>
      <w:r>
        <w:rPr>
          <w:bCs/>
          <w:i/>
          <w:iCs/>
          <w:lang w:val="fr-CH"/>
        </w:rPr>
        <w:t xml:space="preserve">Article 134. </w:t>
      </w:r>
      <w:r>
        <w:rPr>
          <w:b/>
          <w:lang w:val="fr-CH"/>
        </w:rPr>
        <w:t xml:space="preserve"> </w:t>
      </w:r>
      <w:r>
        <w:rPr>
          <w:lang w:val="fr-CH"/>
        </w:rPr>
        <w:t>Pendant l’allaitement, les mères qui travaillent ont deux périodes de repos extraordinaires par jour, d’une demi-heure chacune, pour allaiter leurs enfants.  Ces périodes de repos sont considérées comme des périodes de travail et sont donc rémunérées. À cette fin, les établissements industriels et commerciaux qui emploient plus de 50 femmes sont tenus d’aménager des salles où les enfants de moins de deux ans sont surveillés pendant que les mères travaillent. Cette obligation prend fin lorsque les organismes de sécurité sociale assurent l’assistance en question.</w:t>
      </w:r>
    </w:p>
    <w:p w:rsidR="00000000" w:rsidRDefault="00000000">
      <w:pPr>
        <w:spacing w:after="240"/>
        <w:ind w:left="1134" w:hanging="567"/>
        <w:rPr>
          <w:lang w:val="fr-CH"/>
        </w:rPr>
      </w:pPr>
      <w:r>
        <w:rPr>
          <w:lang w:val="fr-CH"/>
        </w:rPr>
        <w:t>–</w:t>
      </w:r>
      <w:r>
        <w:rPr>
          <w:lang w:val="fr-CH"/>
        </w:rPr>
        <w:tab/>
      </w:r>
      <w:r>
        <w:rPr>
          <w:i/>
          <w:iCs/>
          <w:lang w:val="fr-CH"/>
        </w:rPr>
        <w:t xml:space="preserve">Article 135.  </w:t>
      </w:r>
      <w:r>
        <w:rPr>
          <w:lang w:val="fr-CH"/>
        </w:rPr>
        <w:t>Pendant les trois mois précédant l’accouchement, les femmes ne doivent accomplir aucun travail exigeant un effort physique important.  Si, à la fin du congé de maternité, il leur est impossible de reprendre leur travail pour des raisons tenant à la grossesse ou à l’accouchement, elles ont le droit de prendre tout le temps nécessaire à leur rétablissement, en conservant leur emploi et les droits acquis en vertu du contrat de travail.</w:t>
      </w:r>
    </w:p>
    <w:p w:rsidR="00000000" w:rsidRDefault="00000000">
      <w:pPr>
        <w:spacing w:after="240"/>
        <w:ind w:left="1134" w:hanging="567"/>
        <w:rPr>
          <w:lang w:val="fr-CH"/>
        </w:rPr>
      </w:pPr>
      <w:r>
        <w:rPr>
          <w:lang w:val="fr-CH"/>
        </w:rPr>
        <w:t>–</w:t>
      </w:r>
      <w:r>
        <w:rPr>
          <w:lang w:val="fr-CH"/>
        </w:rPr>
        <w:tab/>
      </w:r>
      <w:r>
        <w:rPr>
          <w:i/>
          <w:iCs/>
          <w:lang w:val="fr-CH"/>
        </w:rPr>
        <w:t xml:space="preserve">Article 136.  </w:t>
      </w:r>
      <w:r>
        <w:rPr>
          <w:lang w:val="fr-CH"/>
        </w:rPr>
        <w:t>À partir du moment où la grossesse de la travailleuse a été notifiée à l’employeur et pendant que celle-ci est en congé de maternité, le préavis de licenciement et le licenciement décidé par l’employeur seront nuls et non avenus.</w:t>
      </w:r>
    </w:p>
    <w:p w:rsidR="00000000" w:rsidRDefault="00000000">
      <w:pPr>
        <w:spacing w:after="240"/>
        <w:ind w:left="1134" w:hanging="567"/>
        <w:rPr>
          <w:lang w:val="fr-CH"/>
        </w:rPr>
      </w:pPr>
      <w:r>
        <w:rPr>
          <w:lang w:val="fr-CH"/>
        </w:rPr>
        <w:t>–</w:t>
      </w:r>
      <w:r>
        <w:rPr>
          <w:lang w:val="fr-CH"/>
        </w:rPr>
        <w:tab/>
      </w:r>
      <w:r>
        <w:rPr>
          <w:bCs/>
          <w:i/>
          <w:iCs/>
          <w:lang w:val="fr-CH"/>
        </w:rPr>
        <w:t xml:space="preserve">Article 154.  </w:t>
      </w:r>
      <w:r>
        <w:rPr>
          <w:lang w:val="fr-CH"/>
        </w:rPr>
        <w:t xml:space="preserve">Les travailleurs domestiques peuvent, en concertation avec l’employeur, travailler les jours fériés fixés par la loi, mais ils ont droit aux périodes de repos ci-après : </w:t>
      </w:r>
    </w:p>
    <w:p w:rsidR="00000000" w:rsidRDefault="00000000">
      <w:pPr>
        <w:spacing w:after="240"/>
        <w:ind w:left="1701" w:hanging="567"/>
        <w:rPr>
          <w:lang w:val="fr-CH"/>
        </w:rPr>
      </w:pPr>
      <w:r>
        <w:rPr>
          <w:bCs/>
          <w:lang w:val="fr-CH"/>
        </w:rPr>
        <w:t>a)</w:t>
      </w:r>
      <w:r>
        <w:rPr>
          <w:bCs/>
          <w:lang w:val="fr-CH"/>
        </w:rPr>
        <w:tab/>
      </w:r>
      <w:r>
        <w:rPr>
          <w:lang w:val="fr-CH"/>
        </w:rPr>
        <w:t xml:space="preserve">Un repos de 12 heures par jour.  Pour ceux qui vivent sur place, 10 heures au moins seront consacrées au sommeil et deux heures à la prise des repas; </w:t>
      </w:r>
    </w:p>
    <w:p w:rsidR="00000000" w:rsidRDefault="00000000">
      <w:pPr>
        <w:spacing w:after="240"/>
        <w:ind w:left="1701" w:hanging="567"/>
        <w:rPr>
          <w:lang w:val="fr-CH"/>
        </w:rPr>
      </w:pPr>
      <w:r>
        <w:rPr>
          <w:bCs/>
          <w:lang w:val="fr-CH"/>
        </w:rPr>
        <w:t>b)</w:t>
      </w:r>
      <w:r>
        <w:rPr>
          <w:bCs/>
          <w:lang w:val="fr-CH"/>
        </w:rPr>
        <w:tab/>
        <w:t>Congés annuels rémunérés comme pour les autres travailleurs, de même durée et payé en espèces</w:t>
      </w:r>
      <w:r>
        <w:rPr>
          <w:lang w:val="fr-CH"/>
        </w:rPr>
        <w:t>.</w:t>
      </w:r>
    </w:p>
    <w:p w:rsidR="00000000" w:rsidRDefault="00000000">
      <w:pPr>
        <w:autoSpaceDE w:val="0"/>
        <w:autoSpaceDN w:val="0"/>
        <w:adjustRightInd w:val="0"/>
        <w:spacing w:after="240"/>
        <w:rPr>
          <w:lang w:val="fr-CH"/>
        </w:rPr>
      </w:pPr>
      <w:r>
        <w:rPr>
          <w:lang w:val="fr-CH"/>
        </w:rPr>
        <w:t>224.</w:t>
      </w:r>
      <w:r>
        <w:rPr>
          <w:lang w:val="fr-CH"/>
        </w:rPr>
        <w:tab/>
        <w:t>Par ailleurs, le même Code précise les congés légaux :</w:t>
      </w:r>
    </w:p>
    <w:p w:rsidR="00000000" w:rsidRDefault="00000000">
      <w:pPr>
        <w:spacing w:after="240"/>
        <w:ind w:left="1134" w:hanging="567"/>
        <w:rPr>
          <w:lang w:val="fr-CH"/>
        </w:rPr>
      </w:pPr>
      <w:r>
        <w:rPr>
          <w:lang w:val="fr-CH"/>
        </w:rPr>
        <w:t>–</w:t>
      </w:r>
      <w:r>
        <w:rPr>
          <w:lang w:val="fr-CH"/>
        </w:rPr>
        <w:tab/>
      </w:r>
      <w:r>
        <w:rPr>
          <w:bCs/>
          <w:i/>
          <w:iCs/>
          <w:lang w:val="fr-CH"/>
        </w:rPr>
        <w:t xml:space="preserve">Article 212.  </w:t>
      </w:r>
      <w:r>
        <w:rPr>
          <w:lang w:val="fr-CH"/>
        </w:rPr>
        <w:t>Les travailleurs ont droit, après la fin de la journée de travail, à une période de repos ininterrompue de 10 heures au moins.</w:t>
      </w:r>
    </w:p>
    <w:p w:rsidR="00000000" w:rsidRDefault="00000000">
      <w:pPr>
        <w:spacing w:after="240"/>
        <w:ind w:left="1134" w:hanging="567"/>
        <w:rPr>
          <w:lang w:val="fr-CH"/>
        </w:rPr>
      </w:pPr>
      <w:r>
        <w:rPr>
          <w:lang w:val="fr-CH"/>
        </w:rPr>
        <w:t>–</w:t>
      </w:r>
      <w:r>
        <w:rPr>
          <w:lang w:val="fr-CH"/>
        </w:rPr>
        <w:tab/>
      </w:r>
      <w:r>
        <w:rPr>
          <w:bCs/>
          <w:i/>
          <w:iCs/>
          <w:lang w:val="fr-CH"/>
        </w:rPr>
        <w:t xml:space="preserve">Article 213.  </w:t>
      </w:r>
      <w:r>
        <w:rPr>
          <w:lang w:val="fr-CH"/>
        </w:rPr>
        <w:t>Tout travailleur a droit à un jour de repos hebdomadaire, normalement le dimanche. Une période de 24 heures consécutives de repos peut être prévue un jour non ouvré durant la semaine qui suit, en lieu et place du repos dominical, dans certains cas exceptionnels :</w:t>
      </w:r>
    </w:p>
    <w:p w:rsidR="00000000" w:rsidRDefault="00000000">
      <w:pPr>
        <w:spacing w:after="240"/>
        <w:ind w:left="1701" w:hanging="567"/>
        <w:rPr>
          <w:bCs/>
          <w:lang w:val="fr-CH"/>
        </w:rPr>
      </w:pPr>
      <w:r>
        <w:rPr>
          <w:bCs/>
          <w:lang w:val="fr-CH"/>
        </w:rPr>
        <w:t>a)</w:t>
      </w:r>
      <w:r>
        <w:rPr>
          <w:bCs/>
          <w:lang w:val="fr-CH"/>
        </w:rPr>
        <w:tab/>
        <w:t>Pour des tâches qui ne peuvent pas être interrompues pour des raisons techniques ou des raisons qui entraîneraient un grave préjudice pour l’intérêt public ou l’entreprise elle-même;</w:t>
      </w:r>
    </w:p>
    <w:p w:rsidR="00000000" w:rsidRDefault="00000000">
      <w:pPr>
        <w:spacing w:after="240"/>
        <w:ind w:left="1701" w:hanging="567"/>
        <w:rPr>
          <w:bCs/>
          <w:lang w:val="fr-CH"/>
        </w:rPr>
      </w:pPr>
      <w:r>
        <w:rPr>
          <w:bCs/>
          <w:lang w:val="fr-CH"/>
        </w:rPr>
        <w:t>b)</w:t>
      </w:r>
      <w:r>
        <w:rPr>
          <w:bCs/>
          <w:lang w:val="fr-CH"/>
        </w:rPr>
        <w:tab/>
        <w:t xml:space="preserve">Pour des travaux de réparation ou de nettoyage de machines, installations ou locaux industriels et commerciaux, qui sont indispensables pour éviter une interruption des activités de la semaine; </w:t>
      </w:r>
    </w:p>
    <w:p w:rsidR="00000000" w:rsidRDefault="00000000">
      <w:pPr>
        <w:spacing w:after="240"/>
        <w:ind w:left="1701" w:hanging="567"/>
        <w:rPr>
          <w:lang w:val="fr-CH"/>
        </w:rPr>
      </w:pPr>
      <w:r>
        <w:rPr>
          <w:bCs/>
          <w:lang w:val="fr-CH"/>
        </w:rPr>
        <w:t>c)</w:t>
      </w:r>
      <w:r>
        <w:rPr>
          <w:lang w:val="fr-CH"/>
        </w:rPr>
        <w:tab/>
        <w:t>Pour des travaux qui de toute évidence doivent être effectués sans délai en raison d’un danger imminent, d’accident, de cas fortuit, de force majeure ou de toute autre circonstance qui demande une intervention immédiate.</w:t>
      </w:r>
    </w:p>
    <w:p w:rsidR="00000000" w:rsidRDefault="00000000">
      <w:pPr>
        <w:spacing w:after="240"/>
        <w:ind w:left="1134" w:hanging="567"/>
        <w:rPr>
          <w:lang w:val="fr-CH"/>
        </w:rPr>
      </w:pPr>
      <w:r>
        <w:rPr>
          <w:lang w:val="fr-CH"/>
        </w:rPr>
        <w:t>–</w:t>
      </w:r>
      <w:r>
        <w:rPr>
          <w:lang w:val="fr-CH"/>
        </w:rPr>
        <w:tab/>
      </w:r>
      <w:r>
        <w:rPr>
          <w:bCs/>
          <w:i/>
          <w:iCs/>
          <w:lang w:val="fr-CH"/>
        </w:rPr>
        <w:t xml:space="preserve">Article 217.  </w:t>
      </w:r>
      <w:r>
        <w:rPr>
          <w:lang w:val="fr-CH"/>
        </w:rPr>
        <w:t>Sont considérés comme des jours de repos obligatoires tous les jours fériés légaux.</w:t>
      </w:r>
    </w:p>
    <w:p w:rsidR="00000000" w:rsidRDefault="00000000">
      <w:pPr>
        <w:spacing w:after="240"/>
        <w:ind w:left="1134" w:hanging="567"/>
        <w:rPr>
          <w:lang w:val="fr-CH"/>
        </w:rPr>
      </w:pPr>
      <w:r>
        <w:rPr>
          <w:lang w:val="fr-CH"/>
        </w:rPr>
        <w:t>–</w:t>
      </w:r>
      <w:r>
        <w:rPr>
          <w:lang w:val="fr-CH"/>
        </w:rPr>
        <w:tab/>
      </w:r>
      <w:r>
        <w:rPr>
          <w:bCs/>
          <w:i/>
          <w:iCs/>
          <w:lang w:val="fr-CH"/>
        </w:rPr>
        <w:t xml:space="preserve">Article 218.  </w:t>
      </w:r>
      <w:r>
        <w:rPr>
          <w:lang w:val="fr-CH"/>
        </w:rPr>
        <w:t>Tout travailleur a droit à une période de congés payés pour chaque année de travail continu au service du même employeur, c’est-à-dire à au moins :</w:t>
      </w:r>
    </w:p>
    <w:p w:rsidR="00000000" w:rsidRDefault="00000000">
      <w:pPr>
        <w:spacing w:after="240"/>
        <w:ind w:left="1701" w:hanging="567"/>
        <w:rPr>
          <w:bCs/>
          <w:lang w:val="fr-CH"/>
        </w:rPr>
      </w:pPr>
      <w:r>
        <w:rPr>
          <w:bCs/>
          <w:lang w:val="fr-CH"/>
        </w:rPr>
        <w:t>a)</w:t>
      </w:r>
      <w:r>
        <w:rPr>
          <w:bCs/>
          <w:lang w:val="fr-CH"/>
        </w:rPr>
        <w:tab/>
        <w:t>12 jours consécutifs pour cinq ans maximum d’ancienneté;</w:t>
      </w:r>
    </w:p>
    <w:p w:rsidR="00000000" w:rsidRDefault="00000000">
      <w:pPr>
        <w:spacing w:after="240"/>
        <w:ind w:left="1701" w:hanging="567"/>
        <w:rPr>
          <w:bCs/>
          <w:lang w:val="fr-CH"/>
        </w:rPr>
      </w:pPr>
      <w:r>
        <w:rPr>
          <w:bCs/>
          <w:lang w:val="fr-CH"/>
        </w:rPr>
        <w:t>b)</w:t>
      </w:r>
      <w:r>
        <w:rPr>
          <w:bCs/>
          <w:lang w:val="fr-CH"/>
        </w:rPr>
        <w:tab/>
        <w:t xml:space="preserve">18 jours pour plus de cinq ans et moins de 10 ans d’ancienneté; </w:t>
      </w:r>
    </w:p>
    <w:p w:rsidR="00000000" w:rsidRDefault="00000000">
      <w:pPr>
        <w:spacing w:after="240"/>
        <w:ind w:left="1701" w:hanging="567"/>
        <w:rPr>
          <w:lang w:val="fr-CH"/>
        </w:rPr>
      </w:pPr>
      <w:r>
        <w:rPr>
          <w:bCs/>
          <w:lang w:val="fr-CH"/>
        </w:rPr>
        <w:t>c)</w:t>
      </w:r>
      <w:r>
        <w:rPr>
          <w:lang w:val="fr-CH"/>
        </w:rPr>
        <w:tab/>
        <w:t>30 jours pour plus de 10 ans d’ancienneté.</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1.2.</w:t>
      </w:r>
      <w:r>
        <w:rPr>
          <w:rFonts w:ascii="Times New Roman" w:hAnsi="Times New Roman" w:cs="Times New Roman"/>
          <w:bCs w:val="0"/>
          <w:lang w:val="fr-CH" w:eastAsia="en-US"/>
        </w:rPr>
        <w:tab/>
        <w:t xml:space="preserve">Difficultés entravant la pleine réalisation du droit aux congés payés </w:t>
      </w:r>
    </w:p>
    <w:p w:rsidR="00000000" w:rsidRDefault="00000000">
      <w:pPr>
        <w:autoSpaceDE w:val="0"/>
        <w:autoSpaceDN w:val="0"/>
        <w:adjustRightInd w:val="0"/>
        <w:spacing w:after="240"/>
        <w:rPr>
          <w:lang w:val="fr-CH"/>
        </w:rPr>
      </w:pPr>
      <w:r>
        <w:rPr>
          <w:lang w:val="fr-CH"/>
        </w:rPr>
        <w:t>225.</w:t>
      </w:r>
      <w:r>
        <w:rPr>
          <w:lang w:val="fr-CH"/>
        </w:rPr>
        <w:tab/>
        <w:t xml:space="preserve">Chaque année, des plaintes sont déposées au sujet du non-paiement de congés, mais, après une procédure de conciliation, 80 % des cas sont réglés par l’autorité administrative du travail.  </w:t>
      </w:r>
    </w:p>
    <w:p w:rsidR="00000000" w:rsidRDefault="00000000">
      <w:pPr>
        <w:spacing w:after="240"/>
        <w:rPr>
          <w:b/>
          <w:lang w:val="fr-CH"/>
        </w:rPr>
      </w:pPr>
      <w:r>
        <w:rPr>
          <w:b/>
          <w:lang w:val="fr-CH"/>
        </w:rPr>
        <w:t>2.</w:t>
      </w:r>
      <w:r>
        <w:rPr>
          <w:b/>
          <w:lang w:val="fr-CH"/>
        </w:rPr>
        <w:tab/>
        <w:t xml:space="preserve">Congé de maternité </w:t>
      </w:r>
    </w:p>
    <w:p w:rsidR="00000000" w:rsidRDefault="00000000">
      <w:pPr>
        <w:autoSpaceDE w:val="0"/>
        <w:autoSpaceDN w:val="0"/>
        <w:adjustRightInd w:val="0"/>
        <w:spacing w:after="240"/>
        <w:rPr>
          <w:lang w:val="fr-CH"/>
        </w:rPr>
      </w:pPr>
      <w:r>
        <w:rPr>
          <w:lang w:val="fr-CH"/>
        </w:rPr>
        <w:t>226.</w:t>
      </w:r>
      <w:r>
        <w:rPr>
          <w:lang w:val="fr-CH"/>
        </w:rPr>
        <w:tab/>
        <w:t>De même, le Code du travail prévoit un congé de maternité d’au moins 12 semaines, des périodes de repos pour allaitement et des périodes de repos extraordinaires pendant la journée, ces congés étant tous payés.  Pendant les trois mois précédant l’accouchement, les femmes ne doivent accomplir aucun travail exigeant un effort physique important. Si, pendant son congé de maternité, il est impossible à une mère de reprendre son travail, elle a le droit de prendre un congé tout en conservant son emploi et les droits acquis en vertu du contrat de travail. À compter du moment où une grossesse lui a été notifiée, l’employeur ne peut adresser à l’intéressée un préavis de licenciement ni la licencier.  De même, s’il emploie plus de 50 personnes, il est tenu d’aménager un centre pour enfants sur le lieu de travail.  Mises en place en 1993, ces règles ont été modifiées en 1995.  À partir de 2004, le Secrétariat à la condition féminine a donné suite à la "proposition tendant à accorder un congé de maternité aux élues", laquelle a été adoptée par la Chambre des député(e)s.</w:t>
      </w:r>
    </w:p>
    <w:p w:rsidR="00000000" w:rsidRDefault="00000000">
      <w:pPr>
        <w:spacing w:after="240"/>
        <w:jc w:val="center"/>
        <w:rPr>
          <w:b/>
          <w:lang w:val="fr-CH"/>
        </w:rPr>
      </w:pPr>
      <w:r>
        <w:rPr>
          <w:b/>
          <w:lang w:val="fr-CH"/>
        </w:rPr>
        <w:t xml:space="preserve">D.  Progrès accomplis en matière de droits du travail </w:t>
      </w:r>
    </w:p>
    <w:p w:rsidR="00000000" w:rsidRDefault="00000000">
      <w:pPr>
        <w:autoSpaceDE w:val="0"/>
        <w:autoSpaceDN w:val="0"/>
        <w:adjustRightInd w:val="0"/>
        <w:spacing w:after="240"/>
        <w:rPr>
          <w:lang w:val="fr-CH"/>
        </w:rPr>
      </w:pPr>
      <w:r>
        <w:rPr>
          <w:lang w:val="fr-CH"/>
        </w:rPr>
        <w:t>227.</w:t>
      </w:r>
      <w:r>
        <w:rPr>
          <w:lang w:val="fr-CH"/>
        </w:rPr>
        <w:tab/>
        <w:t xml:space="preserve">En ce qui concerne le droit du travail, depuis l’adoption de la Constitution de 1992, la législation en vigueur a évolué d’une manière intéressante, par l’adoption du nouveau Code du travail (Loi Nº 213 du 29 octobre 1993), modifié par la suite par la Loi Nº 495 de 1995, législation restée en vigueur avec très peu de modifications.  </w:t>
      </w:r>
    </w:p>
    <w:p w:rsidR="00000000" w:rsidRDefault="00000000">
      <w:pPr>
        <w:spacing w:after="240"/>
        <w:rPr>
          <w:b/>
          <w:lang w:val="fr-CH"/>
        </w:rPr>
      </w:pPr>
      <w:r>
        <w:rPr>
          <w:b/>
          <w:lang w:val="fr-CH"/>
        </w:rPr>
        <w:t>1.</w:t>
      </w:r>
      <w:r>
        <w:rPr>
          <w:b/>
          <w:lang w:val="fr-CH"/>
        </w:rPr>
        <w:tab/>
        <w:t xml:space="preserve">Secteur public </w:t>
      </w:r>
    </w:p>
    <w:p w:rsidR="00000000" w:rsidRDefault="00000000">
      <w:pPr>
        <w:autoSpaceDE w:val="0"/>
        <w:autoSpaceDN w:val="0"/>
        <w:adjustRightInd w:val="0"/>
        <w:spacing w:after="240"/>
        <w:rPr>
          <w:lang w:val="fr-CH"/>
        </w:rPr>
      </w:pPr>
      <w:r>
        <w:rPr>
          <w:lang w:val="fr-CH"/>
        </w:rPr>
        <w:t>228.</w:t>
      </w:r>
      <w:r>
        <w:rPr>
          <w:lang w:val="fr-CH"/>
        </w:rPr>
        <w:tab/>
        <w:t xml:space="preserve">Les changements les plus importants apportés en matière de législation du travail l’ont été dans le secteur public, essentiellement par l’adoption de la Loi Nº 508/94 sur la négociation collective dans le secteur public, qui a autorisé le fonctionnement de cette institution, lequel était interdit pendant la période de dictature, pour aboutir à l’adoption de la nouvelle Loi sur la fonction publique (Loi Nº 1626/2000), qui abroge l’ancienne Loi Nº 200 qui régissait le statut des fonctionnaires, auxquels les activités syndicales étaient interdites et qui n’avaient pas le droit de grève non plus que le droit à une convention collective du travail ni d’autres droits fondamentaux reconnus par les instruments internationaux pertinents. Concrètement, l’adoption de la Constitution de 1992, qui reconnaît tous ces droits fondamentaux aux fonctionnaires, a créé une situation de fait qui a permis la multiplication des organisations syndicales du secteur public, avec la reconnaissance des syndicats, la signature de conventions collectives et l’exercice du droit de grève, toutes ces institutions ayant été régies par le Code du travail jusqu’à l’adoption de la nouvelle Loi sur la fonction publique.   </w:t>
      </w:r>
    </w:p>
    <w:p w:rsidR="00000000" w:rsidRDefault="00000000">
      <w:pPr>
        <w:autoSpaceDE w:val="0"/>
        <w:autoSpaceDN w:val="0"/>
        <w:adjustRightInd w:val="0"/>
        <w:spacing w:after="240"/>
        <w:rPr>
          <w:lang w:val="fr-CH"/>
        </w:rPr>
      </w:pPr>
      <w:r>
        <w:rPr>
          <w:lang w:val="fr-CH"/>
        </w:rPr>
        <w:t>229.</w:t>
      </w:r>
      <w:r>
        <w:rPr>
          <w:lang w:val="fr-CH"/>
        </w:rPr>
        <w:tab/>
        <w:t>La Loi Nº 1626 de 2000 représente finalement la réaction des autorités publiques elles-mêmes tendant à réglementer l’exercice des droits consacrés par la Constitution. Il s’ensuit que la constitutionnalité d’un grand nombre des dispositions de ladite Loi a été contestée par les syndicats, amenant dans certains cas la Cour suprême à rendre des décisions dans ce domaine, en particulier sur des questions de procédure, sans toutefois se prononcer sur le fond du problème.  Il est à présent fortement question de modifier cette loi au niveau du parlement, qui étudie actuellement un nouveau projet.</w:t>
      </w:r>
    </w:p>
    <w:p w:rsidR="00000000" w:rsidRDefault="00000000">
      <w:pPr>
        <w:autoSpaceDE w:val="0"/>
        <w:autoSpaceDN w:val="0"/>
        <w:adjustRightInd w:val="0"/>
        <w:spacing w:after="240"/>
        <w:rPr>
          <w:lang w:val="fr-CH"/>
        </w:rPr>
      </w:pPr>
      <w:r>
        <w:rPr>
          <w:lang w:val="fr-CH"/>
        </w:rPr>
        <w:t>230.</w:t>
      </w:r>
      <w:r>
        <w:rPr>
          <w:lang w:val="fr-CH"/>
        </w:rPr>
        <w:tab/>
        <w:t>Cela étant, c’est dans ce secteur de la fonction publique que l’on a pu constater l’application de mesures d’assouplissement de la législation du travail, en particulier en ce qui concerne le droit collectif du travail.</w:t>
      </w:r>
    </w:p>
    <w:p w:rsidR="00000000" w:rsidRDefault="00000000">
      <w:pPr>
        <w:spacing w:after="240"/>
        <w:rPr>
          <w:b/>
          <w:lang w:val="fr-CH"/>
        </w:rPr>
      </w:pPr>
      <w:r>
        <w:rPr>
          <w:b/>
          <w:lang w:val="fr-CH"/>
        </w:rPr>
        <w:t>2.</w:t>
      </w:r>
      <w:r>
        <w:rPr>
          <w:b/>
          <w:lang w:val="fr-CH"/>
        </w:rPr>
        <w:tab/>
        <w:t xml:space="preserve">Modifications apportées au Code du travail en vigueur </w:t>
      </w:r>
    </w:p>
    <w:p w:rsidR="00000000" w:rsidRDefault="00000000">
      <w:pPr>
        <w:autoSpaceDE w:val="0"/>
        <w:autoSpaceDN w:val="0"/>
        <w:adjustRightInd w:val="0"/>
        <w:spacing w:after="240"/>
        <w:rPr>
          <w:lang w:val="fr-CH"/>
        </w:rPr>
      </w:pPr>
      <w:r>
        <w:rPr>
          <w:lang w:val="fr-CH"/>
        </w:rPr>
        <w:t>231.</w:t>
      </w:r>
      <w:r>
        <w:rPr>
          <w:lang w:val="fr-CH"/>
        </w:rPr>
        <w:tab/>
        <w:t xml:space="preserve">Les modifications législatives apportées à la Loi Nº 496 de 1995 sont notamment les suivantes : </w:t>
      </w:r>
    </w:p>
    <w:p w:rsidR="00000000" w:rsidRDefault="00000000">
      <w:pPr>
        <w:spacing w:after="240"/>
        <w:ind w:left="1134" w:hanging="567"/>
        <w:rPr>
          <w:lang w:val="fr-CH"/>
        </w:rPr>
      </w:pPr>
      <w:r>
        <w:rPr>
          <w:lang w:val="fr-CH"/>
        </w:rPr>
        <w:t>–</w:t>
      </w:r>
      <w:r>
        <w:rPr>
          <w:lang w:val="fr-CH"/>
        </w:rPr>
        <w:tab/>
        <w:t>La Loi Nº 285 de 1993, qui précise les modalités d’application de l’article 93 de la Constitution;</w:t>
      </w:r>
    </w:p>
    <w:p w:rsidR="00000000" w:rsidRDefault="00000000">
      <w:pPr>
        <w:spacing w:after="240"/>
        <w:ind w:left="1134" w:hanging="567"/>
        <w:rPr>
          <w:lang w:val="fr-CH"/>
        </w:rPr>
      </w:pPr>
      <w:r>
        <w:rPr>
          <w:lang w:val="fr-CH"/>
        </w:rPr>
        <w:t>–</w:t>
      </w:r>
      <w:r>
        <w:rPr>
          <w:lang w:val="fr-CH"/>
        </w:rPr>
        <w:tab/>
        <w:t>La Loi Nº 1416/99, qui réglemente les conditions de travail dans les transports terrestres;</w:t>
      </w:r>
    </w:p>
    <w:p w:rsidR="00000000" w:rsidRDefault="00000000">
      <w:pPr>
        <w:spacing w:after="240"/>
        <w:ind w:left="1134" w:hanging="567"/>
        <w:rPr>
          <w:lang w:val="fr-CH"/>
        </w:rPr>
      </w:pPr>
      <w:r>
        <w:rPr>
          <w:lang w:val="fr-CH"/>
        </w:rPr>
        <w:t>–</w:t>
      </w:r>
      <w:r>
        <w:rPr>
          <w:lang w:val="fr-CH"/>
        </w:rPr>
        <w:tab/>
        <w:t>La Loi Nº 1542/2000, qui fixe la procédure de qualification de la grève;</w:t>
      </w:r>
    </w:p>
    <w:p w:rsidR="00000000" w:rsidRDefault="00000000">
      <w:pPr>
        <w:spacing w:after="240"/>
        <w:ind w:left="924" w:hanging="357"/>
        <w:rPr>
          <w:lang w:val="fr-CH"/>
        </w:rPr>
      </w:pPr>
      <w:r>
        <w:rPr>
          <w:lang w:val="fr-CH"/>
        </w:rPr>
        <w:t>–</w:t>
      </w:r>
      <w:r>
        <w:rPr>
          <w:lang w:val="fr-CH"/>
        </w:rPr>
        <w:tab/>
        <w:t>La Loi Nº 1652/2000, qui crée le Système de formation professionnelle;</w:t>
      </w:r>
    </w:p>
    <w:p w:rsidR="00000000" w:rsidRDefault="00000000">
      <w:pPr>
        <w:spacing w:after="240"/>
        <w:ind w:left="1134" w:hanging="567"/>
        <w:rPr>
          <w:lang w:val="fr-CH"/>
        </w:rPr>
      </w:pPr>
      <w:r>
        <w:rPr>
          <w:lang w:val="fr-CH"/>
        </w:rPr>
        <w:t>–</w:t>
      </w:r>
      <w:r>
        <w:rPr>
          <w:lang w:val="fr-CH"/>
        </w:rPr>
        <w:tab/>
        <w:t>La Loi Nº 1680/2001, qui adopte le Code de l’enfance et de l’adolescence, en modifiant le Code du travail sur ces questions;</w:t>
      </w:r>
    </w:p>
    <w:p w:rsidR="00000000" w:rsidRDefault="00000000">
      <w:pPr>
        <w:spacing w:after="240"/>
        <w:ind w:left="1134" w:hanging="567"/>
        <w:rPr>
          <w:lang w:val="fr-CH"/>
        </w:rPr>
      </w:pPr>
      <w:r>
        <w:rPr>
          <w:lang w:val="fr-CH"/>
        </w:rPr>
        <w:t>–</w:t>
      </w:r>
      <w:r>
        <w:rPr>
          <w:lang w:val="fr-CH"/>
        </w:rPr>
        <w:tab/>
        <w:t>La Loi Nº 1702/2001, qui fixe la portée des termes “enfant”, ‘adolescent” et “jeune adulte”;</w:t>
      </w:r>
    </w:p>
    <w:p w:rsidR="00000000" w:rsidRDefault="00000000">
      <w:pPr>
        <w:spacing w:after="240"/>
        <w:ind w:left="1134" w:hanging="567"/>
        <w:rPr>
          <w:lang w:val="fr-CH"/>
        </w:rPr>
      </w:pPr>
      <w:r>
        <w:rPr>
          <w:lang w:val="fr-CH"/>
        </w:rPr>
        <w:t>–</w:t>
      </w:r>
      <w:r>
        <w:rPr>
          <w:lang w:val="fr-CH"/>
        </w:rPr>
        <w:tab/>
        <w:t>La Loi Nº 1725/2001, qui établit le statut de l’éducateur;</w:t>
      </w:r>
    </w:p>
    <w:p w:rsidR="00000000" w:rsidRDefault="00000000">
      <w:pPr>
        <w:spacing w:after="240"/>
        <w:ind w:left="1134" w:hanging="567"/>
        <w:rPr>
          <w:lang w:val="fr-CH"/>
        </w:rPr>
      </w:pPr>
      <w:r>
        <w:rPr>
          <w:lang w:val="fr-CH"/>
        </w:rPr>
        <w:t>–</w:t>
      </w:r>
      <w:r>
        <w:rPr>
          <w:lang w:val="fr-CH"/>
        </w:rPr>
        <w:tab/>
        <w:t>La Loi Nº 1980 de 2002 sur le premier emploi;</w:t>
      </w:r>
    </w:p>
    <w:p w:rsidR="00000000" w:rsidRDefault="00000000">
      <w:pPr>
        <w:spacing w:after="240"/>
        <w:ind w:left="1134" w:hanging="567"/>
        <w:rPr>
          <w:lang w:val="fr-CH"/>
        </w:rPr>
      </w:pPr>
      <w:r>
        <w:rPr>
          <w:lang w:val="fr-CH"/>
        </w:rPr>
        <w:t>–</w:t>
      </w:r>
      <w:r>
        <w:rPr>
          <w:lang w:val="fr-CH"/>
        </w:rPr>
        <w:tab/>
        <w:t xml:space="preserve">La Loi Nº 2332 de 2003, qui approuve la Convention 138 de l’OIT concernant l'âge minimum d'admission à l'emploi, 1973; on mentionnera également la Loi Nº 1626 sur la fonction publique pour ce qui est du champ d’application du Code dans les entreprises publiques et des droits collectifs qui sont à présent régis par la nouvelle norme. </w:t>
      </w:r>
    </w:p>
    <w:p w:rsidR="00000000" w:rsidRDefault="00000000">
      <w:pPr>
        <w:spacing w:after="240"/>
        <w:rPr>
          <w:b/>
          <w:lang w:val="fr-CH"/>
        </w:rPr>
      </w:pPr>
      <w:r>
        <w:rPr>
          <w:b/>
          <w:lang w:val="fr-CH"/>
        </w:rPr>
        <w:t>3.</w:t>
      </w:r>
      <w:r>
        <w:rPr>
          <w:b/>
          <w:lang w:val="fr-CH"/>
        </w:rPr>
        <w:tab/>
        <w:t xml:space="preserve">Administration du travail </w:t>
      </w:r>
    </w:p>
    <w:p w:rsidR="00000000" w:rsidRDefault="00000000">
      <w:pPr>
        <w:autoSpaceDE w:val="0"/>
        <w:autoSpaceDN w:val="0"/>
        <w:adjustRightInd w:val="0"/>
        <w:spacing w:after="240"/>
        <w:rPr>
          <w:lang w:val="fr-CH"/>
        </w:rPr>
      </w:pPr>
      <w:r>
        <w:rPr>
          <w:lang w:val="fr-CH"/>
        </w:rPr>
        <w:t>232.</w:t>
      </w:r>
      <w:r>
        <w:rPr>
          <w:lang w:val="fr-CH"/>
        </w:rPr>
        <w:tab/>
        <w:t>Dans le domaine de l’administration du travail, il faut signaler un grand nombre de décrets, à savoir les décrets Nº 8421, de 1991, lequel réglemente les fonctions du Sous-Secrétariat d’État à l’emploi et à la sécurité sociale; Nº 10047, de 1995, qui réglemente l’inscription au Registre des entreprises du Ministère du travail; Nº 15030, de 2001, qui établit les procédures administratives concernant l’inactivité due à la rupture des relations de travail, les organismes de l’activité centrale et les entités décentralisées; Nº 17781, de 2002, qui réglemente le rapport administratif prévu par la Loi sur la fonction publique; et Nº 468, de 2003, qui réglemente l’application du statut de l’éducateur.</w:t>
      </w:r>
    </w:p>
    <w:p w:rsidR="00000000" w:rsidRDefault="00000000">
      <w:pPr>
        <w:autoSpaceDE w:val="0"/>
        <w:autoSpaceDN w:val="0"/>
        <w:adjustRightInd w:val="0"/>
        <w:spacing w:after="240"/>
        <w:rPr>
          <w:lang w:val="fr-CH"/>
        </w:rPr>
      </w:pPr>
      <w:r>
        <w:rPr>
          <w:lang w:val="fr-CH"/>
        </w:rPr>
        <w:t>233.</w:t>
      </w:r>
      <w:r>
        <w:rPr>
          <w:lang w:val="fr-CH"/>
        </w:rPr>
        <w:tab/>
        <w:t xml:space="preserve">On signalera également les règlements relatifs aux inscriptions patronales, à la documentation à présenter et à l’application de sanctions. </w:t>
      </w:r>
    </w:p>
    <w:p w:rsidR="00000000" w:rsidRDefault="00000000">
      <w:pPr>
        <w:keepNext/>
        <w:spacing w:after="240"/>
        <w:rPr>
          <w:b/>
          <w:lang w:val="fr-CH"/>
        </w:rPr>
      </w:pPr>
      <w:r>
        <w:rPr>
          <w:b/>
          <w:lang w:val="fr-CH"/>
        </w:rPr>
        <w:t>4.</w:t>
      </w:r>
      <w:r>
        <w:rPr>
          <w:b/>
          <w:lang w:val="fr-CH"/>
        </w:rPr>
        <w:tab/>
        <w:t xml:space="preserve">Aspects liés à la procédure </w:t>
      </w:r>
    </w:p>
    <w:p w:rsidR="00000000" w:rsidRDefault="00000000">
      <w:pPr>
        <w:autoSpaceDE w:val="0"/>
        <w:autoSpaceDN w:val="0"/>
        <w:adjustRightInd w:val="0"/>
        <w:spacing w:after="240"/>
        <w:rPr>
          <w:lang w:val="fr-CH"/>
        </w:rPr>
      </w:pPr>
      <w:r>
        <w:rPr>
          <w:lang w:val="fr-CH"/>
        </w:rPr>
        <w:t>234.</w:t>
      </w:r>
      <w:r>
        <w:rPr>
          <w:lang w:val="fr-CH"/>
        </w:rPr>
        <w:tab/>
        <w:t xml:space="preserve">En matière de procédure, le règlement des conflits du travail dans le secteur privé reste du ressort de l’ancien Code de procédure du travail adopté en 1961 et qui n’a fait l’objet d’aucune modification intéressante, mis à part la disparition du Conseil permanent de conciliation et d’arbitrage qui relevait du Ministère du travail et fixait la procédure à suivre obligatoirement en cas de conflit collectif; la Constitution a remplacé cette procédure obligatoire par la conciliation et l’arbitrage volontaire : il appartient aux parties de régler les conflits collectifs du travail.    </w:t>
      </w:r>
    </w:p>
    <w:p w:rsidR="00000000" w:rsidRDefault="00000000">
      <w:pPr>
        <w:autoSpaceDE w:val="0"/>
        <w:autoSpaceDN w:val="0"/>
        <w:adjustRightInd w:val="0"/>
        <w:spacing w:after="240"/>
        <w:rPr>
          <w:lang w:val="fr-CH"/>
        </w:rPr>
      </w:pPr>
      <w:r>
        <w:rPr>
          <w:lang w:val="fr-CH"/>
        </w:rPr>
        <w:t>235.</w:t>
      </w:r>
      <w:r>
        <w:rPr>
          <w:lang w:val="fr-CH"/>
        </w:rPr>
        <w:tab/>
        <w:t>Les fonctionnaires relèvent de la juridiction administrative, la Loi Nº 1626 créant de plus une série de confusions applicables aux employés recrutés qui ne font pas partie du personnel permanent des institutions publiques, ainsi qu’à certains fonctionnaires de rang inférieur qui, dans certains cas, relèvent de la juridiction du travail.</w:t>
      </w:r>
    </w:p>
    <w:p w:rsidR="00000000" w:rsidRDefault="00000000">
      <w:pPr>
        <w:autoSpaceDE w:val="0"/>
        <w:autoSpaceDN w:val="0"/>
        <w:adjustRightInd w:val="0"/>
        <w:spacing w:after="240"/>
        <w:rPr>
          <w:lang w:val="fr-CH"/>
        </w:rPr>
      </w:pPr>
      <w:r>
        <w:rPr>
          <w:lang w:val="fr-CH"/>
        </w:rPr>
        <w:t>236.</w:t>
      </w:r>
      <w:r>
        <w:rPr>
          <w:lang w:val="fr-CH"/>
        </w:rPr>
        <w:tab/>
        <w:t xml:space="preserve">Il convient également de mentionner que l’article 296 de la Constitution rend obligatoire le procès dans le domaine des conflits du travail, ce qui n’a pas encore eu d’application pratique sauf en ce qui concerne l’activité menée directement par la deuxième chambre du Tribunal du travail de la capitale. D’autre part, la crise économique a contribué au maintien d’un niveau élevé de conflits du travail, comme en témoigne le nombre d’affaires relatives au droit du travail dont sont saisis les tribunaux, et notamment les juridictions du travail.  </w:t>
      </w:r>
    </w:p>
    <w:p w:rsidR="00000000" w:rsidRDefault="00000000">
      <w:pPr>
        <w:autoSpaceDE w:val="0"/>
        <w:autoSpaceDN w:val="0"/>
        <w:adjustRightInd w:val="0"/>
        <w:spacing w:after="240"/>
        <w:rPr>
          <w:lang w:val="fr-CH"/>
        </w:rPr>
      </w:pPr>
      <w:r>
        <w:rPr>
          <w:lang w:val="fr-CH"/>
        </w:rPr>
        <w:t>237.</w:t>
      </w:r>
      <w:r>
        <w:rPr>
          <w:lang w:val="fr-CH"/>
        </w:rPr>
        <w:tab/>
        <w:t>En ce qui concerne les décisions rendues par l’appareil judiciaire, on a pu constater que, dans un grand nombre de cas, la grève a été déclarée illégale, ce qui a pour conséquence le licenciement des grévistes; ainsi qu’une certaine tendance, dans le cas de certains magistrats et tribunaux, à assouplir d’une certaine manière les relations du travail.  À cet égard, il convient d’indiquer que la Chambre constitutionnelle de la Cour suprême a récemment rendu un arrêt tendant à déréglementer progressivement le droit à la stabilité de l’emploi qui, au Paraguay, est acquise au bout de 10 années d’ancienneté.</w:t>
      </w:r>
    </w:p>
    <w:p w:rsidR="00000000" w:rsidRDefault="00000000">
      <w:pPr>
        <w:autoSpaceDE w:val="0"/>
        <w:autoSpaceDN w:val="0"/>
        <w:adjustRightInd w:val="0"/>
        <w:spacing w:after="240"/>
        <w:rPr>
          <w:lang w:val="fr-CH"/>
        </w:rPr>
      </w:pPr>
      <w:r>
        <w:rPr>
          <w:lang w:val="fr-CH"/>
        </w:rPr>
        <w:t>238.</w:t>
      </w:r>
      <w:r>
        <w:rPr>
          <w:lang w:val="fr-CH"/>
        </w:rPr>
        <w:tab/>
        <w:t>Néanmoins, d’une façon générale, les tribunaux du travail et autres juridictions restent les institutions qui s’emploient à protéger les victimes de violations des normes légales et des dispositions des conventions collectives dont ils sont saisis, face à l’absence d’organisations syndicales capables de remplir cette fonction ou au fait que les administrations publiques sont peu présentes sur le terrain.</w:t>
      </w:r>
    </w:p>
    <w:p w:rsidR="00000000" w:rsidRDefault="00000000">
      <w:pPr>
        <w:keepNext/>
        <w:spacing w:after="240"/>
        <w:rPr>
          <w:b/>
          <w:lang w:val="fr-CH"/>
        </w:rPr>
      </w:pPr>
      <w:r>
        <w:rPr>
          <w:b/>
          <w:lang w:val="fr-CH"/>
        </w:rPr>
        <w:t>5.</w:t>
      </w:r>
      <w:r>
        <w:rPr>
          <w:b/>
          <w:lang w:val="fr-CH"/>
        </w:rPr>
        <w:tab/>
        <w:t xml:space="preserve">Instance administrative du travail </w:t>
      </w:r>
    </w:p>
    <w:p w:rsidR="00000000" w:rsidRDefault="00000000">
      <w:pPr>
        <w:autoSpaceDE w:val="0"/>
        <w:autoSpaceDN w:val="0"/>
        <w:adjustRightInd w:val="0"/>
        <w:spacing w:after="240"/>
        <w:rPr>
          <w:lang w:val="fr-CH"/>
        </w:rPr>
      </w:pPr>
      <w:r>
        <w:rPr>
          <w:lang w:val="fr-CH"/>
        </w:rPr>
        <w:t>239.</w:t>
      </w:r>
      <w:r>
        <w:rPr>
          <w:lang w:val="fr-CH"/>
        </w:rPr>
        <w:tab/>
        <w:t xml:space="preserve">Sur le plan de l’administration et de la politique du travail, qui relèvent du Ministère du travail, des changements positifs ont été introduits.  À cet égard, l’activité de conciliation qui, en matière de droits individuels, revêt une grande importance pratique car les travailleurs ont l’habitude de recourir à cette institution en cas de licenciement, bien qu’elle n’ait aucune compétence légale, a motivé l’examen de projets de loi visant à rendre obligatoire la participation à une procédure de conciliation avant le début d’une procédure relative au droit du travail. </w:t>
      </w:r>
    </w:p>
    <w:p w:rsidR="00000000" w:rsidRDefault="00000000">
      <w:pPr>
        <w:autoSpaceDE w:val="0"/>
        <w:autoSpaceDN w:val="0"/>
        <w:adjustRightInd w:val="0"/>
        <w:spacing w:after="240"/>
        <w:rPr>
          <w:lang w:val="fr-CH"/>
        </w:rPr>
      </w:pPr>
      <w:r>
        <w:rPr>
          <w:lang w:val="fr-CH"/>
        </w:rPr>
        <w:t>240.</w:t>
      </w:r>
      <w:r>
        <w:rPr>
          <w:lang w:val="fr-CH"/>
        </w:rPr>
        <w:tab/>
        <w:t xml:space="preserve">En matière de droit collectif du travail, le Conseil permanent de conciliation et d’arbitrage a laissé la place à des audiences de conciliation tripartites, d’un intérêt pratique réduit, bien que soient maintenues certaines attributions en ce qui concerne la suspension des contrats de travail et la fermeture des entreprises qui, en vertu de la législation en vigueur, requièrent l’autorisation préalable du Ministère du travail, avec la participation des intéressés. </w:t>
      </w:r>
    </w:p>
    <w:p w:rsidR="00000000" w:rsidRDefault="00000000">
      <w:pPr>
        <w:keepNext/>
        <w:autoSpaceDE w:val="0"/>
        <w:autoSpaceDN w:val="0"/>
        <w:adjustRightInd w:val="0"/>
        <w:spacing w:after="240"/>
        <w:jc w:val="center"/>
        <w:rPr>
          <w:sz w:val="22"/>
          <w:lang w:val="fr-CH"/>
        </w:rPr>
      </w:pPr>
      <w:r>
        <w:rPr>
          <w:b/>
          <w:sz w:val="22"/>
          <w:szCs w:val="20"/>
          <w:lang w:val="fr-CH"/>
        </w:rPr>
        <w:t xml:space="preserve">Statistiques concernant les procédures de médiation </w:t>
      </w:r>
    </w:p>
    <w:tbl>
      <w:tblPr>
        <w:tblW w:w="5000" w:type="pct"/>
        <w:tblLayout w:type="fixed"/>
        <w:tblCellMar>
          <w:left w:w="0" w:type="dxa"/>
          <w:right w:w="0" w:type="dxa"/>
        </w:tblCellMar>
        <w:tblLook w:val="0000" w:firstRow="0" w:lastRow="0" w:firstColumn="0" w:lastColumn="0" w:noHBand="0" w:noVBand="0"/>
      </w:tblPr>
      <w:tblGrid>
        <w:gridCol w:w="4120"/>
        <w:gridCol w:w="1769"/>
        <w:gridCol w:w="1769"/>
        <w:gridCol w:w="1770"/>
      </w:tblGrid>
      <w:tr w:rsidR="00000000">
        <w:tblPrEx>
          <w:tblCellMar>
            <w:top w:w="0" w:type="dxa"/>
            <w:bottom w:w="0" w:type="dxa"/>
          </w:tblCellMar>
        </w:tblPrEx>
        <w:trPr>
          <w:cantSplit/>
        </w:trPr>
        <w:tc>
          <w:tcPr>
            <w:tcW w:w="4150" w:type="dxa"/>
            <w:vMerge w:val="restart"/>
            <w:tcBorders>
              <w:top w:val="single" w:sz="4" w:space="0" w:color="auto"/>
              <w:bottom w:val="single" w:sz="4" w:space="0" w:color="auto"/>
            </w:tcBorders>
            <w:vAlign w:val="center"/>
          </w:tcPr>
          <w:p w:rsidR="00000000" w:rsidRDefault="00000000">
            <w:pPr>
              <w:widowControl w:val="0"/>
              <w:spacing w:before="80" w:after="80"/>
              <w:jc w:val="center"/>
              <w:rPr>
                <w:b/>
                <w:i/>
                <w:iCs/>
                <w:sz w:val="20"/>
                <w:szCs w:val="20"/>
                <w:lang w:val="fr-CH"/>
              </w:rPr>
            </w:pPr>
            <w:r>
              <w:rPr>
                <w:b/>
                <w:i/>
                <w:iCs/>
                <w:sz w:val="20"/>
                <w:szCs w:val="20"/>
                <w:lang w:val="fr-CH"/>
              </w:rPr>
              <w:t>Références</w:t>
            </w:r>
          </w:p>
        </w:tc>
        <w:tc>
          <w:tcPr>
            <w:tcW w:w="5344" w:type="dxa"/>
            <w:gridSpan w:val="3"/>
            <w:tcBorders>
              <w:top w:val="single" w:sz="4" w:space="0" w:color="auto"/>
              <w:bottom w:val="single" w:sz="4" w:space="0" w:color="auto"/>
            </w:tcBorders>
            <w:vAlign w:val="center"/>
          </w:tcPr>
          <w:p w:rsidR="00000000" w:rsidRDefault="00000000">
            <w:pPr>
              <w:widowControl w:val="0"/>
              <w:spacing w:before="80" w:after="80"/>
              <w:jc w:val="center"/>
              <w:rPr>
                <w:b/>
                <w:i/>
                <w:iCs/>
                <w:sz w:val="20"/>
                <w:szCs w:val="20"/>
                <w:lang w:val="fr-CH"/>
              </w:rPr>
            </w:pPr>
            <w:r>
              <w:rPr>
                <w:b/>
                <w:i/>
                <w:iCs/>
                <w:sz w:val="20"/>
                <w:szCs w:val="20"/>
                <w:lang w:val="fr-CH"/>
              </w:rPr>
              <w:t>Année</w:t>
            </w:r>
          </w:p>
        </w:tc>
      </w:tr>
      <w:tr w:rsidR="00000000">
        <w:tblPrEx>
          <w:tblCellMar>
            <w:top w:w="0" w:type="dxa"/>
            <w:bottom w:w="0" w:type="dxa"/>
          </w:tblCellMar>
        </w:tblPrEx>
        <w:trPr>
          <w:cantSplit/>
        </w:trPr>
        <w:tc>
          <w:tcPr>
            <w:tcW w:w="4150" w:type="dxa"/>
            <w:vMerge/>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i/>
                <w:iCs/>
                <w:sz w:val="20"/>
                <w:lang w:val="fr-CH"/>
              </w:rPr>
            </w:pPr>
          </w:p>
        </w:tc>
        <w:tc>
          <w:tcPr>
            <w:tcW w:w="1781" w:type="dxa"/>
            <w:tcBorders>
              <w:top w:val="single" w:sz="4" w:space="0" w:color="auto"/>
              <w:bottom w:val="single" w:sz="4" w:space="0" w:color="auto"/>
            </w:tcBorders>
            <w:vAlign w:val="center"/>
          </w:tcPr>
          <w:p w:rsidR="00000000" w:rsidRDefault="00000000">
            <w:pPr>
              <w:widowControl w:val="0"/>
              <w:spacing w:before="80" w:after="80"/>
              <w:jc w:val="center"/>
              <w:rPr>
                <w:b/>
                <w:i/>
                <w:iCs/>
                <w:sz w:val="20"/>
                <w:szCs w:val="20"/>
                <w:lang w:val="fr-CH"/>
              </w:rPr>
            </w:pPr>
            <w:r>
              <w:rPr>
                <w:b/>
                <w:i/>
                <w:iCs/>
                <w:sz w:val="20"/>
                <w:szCs w:val="20"/>
                <w:lang w:val="fr-CH"/>
              </w:rPr>
              <w:t>2004</w:t>
            </w:r>
          </w:p>
        </w:tc>
        <w:tc>
          <w:tcPr>
            <w:tcW w:w="1781" w:type="dxa"/>
            <w:tcBorders>
              <w:top w:val="single" w:sz="4" w:space="0" w:color="auto"/>
              <w:bottom w:val="single" w:sz="4" w:space="0" w:color="auto"/>
            </w:tcBorders>
            <w:vAlign w:val="center"/>
          </w:tcPr>
          <w:p w:rsidR="00000000" w:rsidRDefault="00000000">
            <w:pPr>
              <w:widowControl w:val="0"/>
              <w:spacing w:before="80" w:after="80"/>
              <w:jc w:val="center"/>
              <w:rPr>
                <w:b/>
                <w:i/>
                <w:iCs/>
                <w:sz w:val="20"/>
                <w:szCs w:val="20"/>
                <w:lang w:val="fr-CH"/>
              </w:rPr>
            </w:pPr>
            <w:r>
              <w:rPr>
                <w:b/>
                <w:i/>
                <w:iCs/>
                <w:sz w:val="20"/>
                <w:szCs w:val="20"/>
                <w:lang w:val="fr-CH"/>
              </w:rPr>
              <w:t>2005</w:t>
            </w:r>
          </w:p>
        </w:tc>
        <w:tc>
          <w:tcPr>
            <w:tcW w:w="1782" w:type="dxa"/>
            <w:tcBorders>
              <w:top w:val="single" w:sz="4" w:space="0" w:color="auto"/>
              <w:bottom w:val="single" w:sz="4" w:space="0" w:color="auto"/>
            </w:tcBorders>
            <w:vAlign w:val="center"/>
          </w:tcPr>
          <w:p w:rsidR="00000000" w:rsidRDefault="00000000">
            <w:pPr>
              <w:widowControl w:val="0"/>
              <w:spacing w:before="80" w:after="80"/>
              <w:jc w:val="center"/>
              <w:rPr>
                <w:b/>
                <w:i/>
                <w:iCs/>
                <w:sz w:val="20"/>
                <w:szCs w:val="20"/>
                <w:lang w:val="fr-CH"/>
              </w:rPr>
            </w:pPr>
            <w:r>
              <w:rPr>
                <w:b/>
                <w:i/>
                <w:iCs/>
                <w:sz w:val="20"/>
                <w:szCs w:val="20"/>
                <w:lang w:val="fr-CH"/>
              </w:rPr>
              <w:t>2006</w:t>
            </w:r>
          </w:p>
        </w:tc>
      </w:tr>
      <w:tr w:rsidR="00000000">
        <w:tblPrEx>
          <w:tblCellMar>
            <w:top w:w="0" w:type="dxa"/>
            <w:bottom w:w="0" w:type="dxa"/>
          </w:tblCellMar>
        </w:tblPrEx>
        <w:tc>
          <w:tcPr>
            <w:tcW w:w="4150" w:type="dxa"/>
            <w:tcBorders>
              <w:top w:val="single" w:sz="4" w:space="0" w:color="auto"/>
            </w:tcBorders>
            <w:vAlign w:val="bottom"/>
          </w:tcPr>
          <w:p w:rsidR="00000000" w:rsidRDefault="00000000">
            <w:pPr>
              <w:widowControl w:val="0"/>
              <w:spacing w:before="80" w:after="80"/>
              <w:rPr>
                <w:bCs/>
                <w:sz w:val="20"/>
                <w:szCs w:val="20"/>
                <w:lang w:val="fr-CH"/>
              </w:rPr>
            </w:pPr>
            <w:r>
              <w:rPr>
                <w:bCs/>
                <w:sz w:val="20"/>
                <w:szCs w:val="20"/>
                <w:lang w:val="fr-CH"/>
              </w:rPr>
              <w:t xml:space="preserve">Plaintes </w:t>
            </w:r>
          </w:p>
        </w:tc>
        <w:tc>
          <w:tcPr>
            <w:tcW w:w="1781" w:type="dxa"/>
            <w:tcBorders>
              <w:top w:val="single" w:sz="4" w:space="0" w:color="auto"/>
            </w:tcBorders>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3 108</w:t>
            </w:r>
          </w:p>
        </w:tc>
        <w:tc>
          <w:tcPr>
            <w:tcW w:w="1781" w:type="dxa"/>
            <w:tcBorders>
              <w:top w:val="single" w:sz="4" w:space="0" w:color="auto"/>
            </w:tcBorders>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3 100</w:t>
            </w:r>
          </w:p>
        </w:tc>
        <w:tc>
          <w:tcPr>
            <w:tcW w:w="1782" w:type="dxa"/>
            <w:tcBorders>
              <w:top w:val="single" w:sz="4" w:space="0" w:color="auto"/>
            </w:tcBorders>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1 145</w:t>
            </w:r>
          </w:p>
        </w:tc>
      </w:tr>
      <w:tr w:rsidR="00000000">
        <w:tblPrEx>
          <w:tblCellMar>
            <w:top w:w="0" w:type="dxa"/>
            <w:bottom w:w="0" w:type="dxa"/>
          </w:tblCellMar>
        </w:tblPrEx>
        <w:tc>
          <w:tcPr>
            <w:tcW w:w="4150" w:type="dxa"/>
            <w:vAlign w:val="bottom"/>
          </w:tcPr>
          <w:p w:rsidR="00000000" w:rsidRDefault="00000000">
            <w:pPr>
              <w:widowControl w:val="0"/>
              <w:spacing w:before="80" w:after="80"/>
              <w:rPr>
                <w:bCs/>
                <w:sz w:val="20"/>
                <w:szCs w:val="20"/>
                <w:lang w:val="fr-CH"/>
              </w:rPr>
            </w:pPr>
            <w:r>
              <w:rPr>
                <w:bCs/>
                <w:sz w:val="20"/>
                <w:szCs w:val="20"/>
                <w:lang w:val="fr-CH"/>
              </w:rPr>
              <w:t>Résultats des audiences de  conciliation</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3 108</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3 100</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1 145</w:t>
            </w:r>
          </w:p>
        </w:tc>
      </w:tr>
      <w:tr w:rsidR="00000000">
        <w:tblPrEx>
          <w:tblCellMar>
            <w:top w:w="0" w:type="dxa"/>
            <w:bottom w:w="0" w:type="dxa"/>
          </w:tblCellMar>
        </w:tblPrEx>
        <w:tc>
          <w:tcPr>
            <w:tcW w:w="4150" w:type="dxa"/>
            <w:vAlign w:val="bottom"/>
          </w:tcPr>
          <w:p w:rsidR="00000000" w:rsidRDefault="00000000">
            <w:pPr>
              <w:widowControl w:val="0"/>
              <w:spacing w:before="80" w:after="80"/>
              <w:rPr>
                <w:bCs/>
                <w:sz w:val="20"/>
                <w:szCs w:val="20"/>
                <w:lang w:val="fr-CH"/>
              </w:rPr>
            </w:pPr>
            <w:r>
              <w:rPr>
                <w:bCs/>
                <w:sz w:val="20"/>
                <w:szCs w:val="20"/>
                <w:lang w:val="fr-CH"/>
              </w:rPr>
              <w:t xml:space="preserve">Cas réglé </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636</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1 063</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388</w:t>
            </w:r>
          </w:p>
        </w:tc>
      </w:tr>
      <w:tr w:rsidR="00000000">
        <w:tblPrEx>
          <w:tblCellMar>
            <w:top w:w="0" w:type="dxa"/>
            <w:bottom w:w="0" w:type="dxa"/>
          </w:tblCellMar>
        </w:tblPrEx>
        <w:tc>
          <w:tcPr>
            <w:tcW w:w="4150" w:type="dxa"/>
            <w:vAlign w:val="bottom"/>
          </w:tcPr>
          <w:p w:rsidR="00000000" w:rsidRDefault="00000000">
            <w:pPr>
              <w:widowControl w:val="0"/>
              <w:spacing w:before="80" w:after="80"/>
              <w:rPr>
                <w:bCs/>
                <w:sz w:val="20"/>
                <w:szCs w:val="20"/>
                <w:lang w:val="fr-CH"/>
              </w:rPr>
            </w:pPr>
            <w:r>
              <w:rPr>
                <w:bCs/>
                <w:sz w:val="20"/>
                <w:szCs w:val="20"/>
                <w:lang w:val="fr-CH"/>
              </w:rPr>
              <w:t xml:space="preserve">Cas non réglé </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566</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735</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248</w:t>
            </w:r>
          </w:p>
        </w:tc>
      </w:tr>
      <w:tr w:rsidR="00000000">
        <w:tblPrEx>
          <w:tblCellMar>
            <w:top w:w="0" w:type="dxa"/>
            <w:bottom w:w="0" w:type="dxa"/>
          </w:tblCellMar>
        </w:tblPrEx>
        <w:tc>
          <w:tcPr>
            <w:tcW w:w="4150" w:type="dxa"/>
            <w:vAlign w:val="bottom"/>
          </w:tcPr>
          <w:p w:rsidR="00000000" w:rsidRDefault="00000000">
            <w:pPr>
              <w:widowControl w:val="0"/>
              <w:tabs>
                <w:tab w:val="left" w:pos="600"/>
              </w:tabs>
              <w:spacing w:before="80" w:after="80"/>
              <w:rPr>
                <w:bCs/>
                <w:sz w:val="20"/>
                <w:szCs w:val="20"/>
                <w:lang w:val="fr-CH"/>
              </w:rPr>
            </w:pPr>
            <w:r>
              <w:rPr>
                <w:bCs/>
                <w:sz w:val="20"/>
                <w:szCs w:val="20"/>
                <w:lang w:val="fr-CH"/>
              </w:rPr>
              <w:t>I.</w:t>
            </w:r>
            <w:r>
              <w:rPr>
                <w:bCs/>
                <w:sz w:val="20"/>
                <w:szCs w:val="20"/>
                <w:lang w:val="fr-CH"/>
              </w:rPr>
              <w:tab/>
              <w:t>Patron</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1 006</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662</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247</w:t>
            </w:r>
          </w:p>
        </w:tc>
      </w:tr>
      <w:tr w:rsidR="00000000">
        <w:tblPrEx>
          <w:tblCellMar>
            <w:top w:w="0" w:type="dxa"/>
            <w:bottom w:w="0" w:type="dxa"/>
          </w:tblCellMar>
        </w:tblPrEx>
        <w:tc>
          <w:tcPr>
            <w:tcW w:w="4150" w:type="dxa"/>
            <w:vAlign w:val="bottom"/>
          </w:tcPr>
          <w:p w:rsidR="00000000" w:rsidRDefault="00000000">
            <w:pPr>
              <w:widowControl w:val="0"/>
              <w:tabs>
                <w:tab w:val="left" w:pos="600"/>
              </w:tabs>
              <w:spacing w:before="80" w:after="80"/>
              <w:rPr>
                <w:bCs/>
                <w:sz w:val="20"/>
                <w:szCs w:val="20"/>
                <w:lang w:val="fr-CH"/>
              </w:rPr>
            </w:pPr>
            <w:r>
              <w:rPr>
                <w:bCs/>
                <w:sz w:val="20"/>
                <w:szCs w:val="20"/>
                <w:lang w:val="fr-CH"/>
              </w:rPr>
              <w:t>I.</w:t>
            </w:r>
            <w:r>
              <w:rPr>
                <w:bCs/>
                <w:sz w:val="20"/>
                <w:szCs w:val="20"/>
                <w:lang w:val="fr-CH"/>
              </w:rPr>
              <w:tab/>
              <w:t xml:space="preserve">Travailleur </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66</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86</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32</w:t>
            </w:r>
          </w:p>
        </w:tc>
      </w:tr>
      <w:tr w:rsidR="00000000">
        <w:tblPrEx>
          <w:tblCellMar>
            <w:top w:w="0" w:type="dxa"/>
            <w:bottom w:w="0" w:type="dxa"/>
          </w:tblCellMar>
        </w:tblPrEx>
        <w:tc>
          <w:tcPr>
            <w:tcW w:w="4150" w:type="dxa"/>
            <w:vAlign w:val="bottom"/>
          </w:tcPr>
          <w:p w:rsidR="00000000" w:rsidRDefault="00000000">
            <w:pPr>
              <w:widowControl w:val="0"/>
              <w:tabs>
                <w:tab w:val="left" w:pos="600"/>
              </w:tabs>
              <w:spacing w:before="80" w:after="80"/>
              <w:rPr>
                <w:bCs/>
                <w:sz w:val="20"/>
                <w:szCs w:val="20"/>
                <w:lang w:val="fr-CH"/>
              </w:rPr>
            </w:pPr>
            <w:r>
              <w:rPr>
                <w:bCs/>
                <w:sz w:val="20"/>
                <w:szCs w:val="20"/>
                <w:lang w:val="fr-CH"/>
              </w:rPr>
              <w:t>D.</w:t>
            </w:r>
            <w:r>
              <w:rPr>
                <w:bCs/>
                <w:sz w:val="20"/>
                <w:szCs w:val="20"/>
                <w:lang w:val="fr-CH"/>
              </w:rPr>
              <w:tab/>
              <w:t>Action</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189</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210</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78</w:t>
            </w:r>
          </w:p>
        </w:tc>
      </w:tr>
      <w:tr w:rsidR="00000000">
        <w:tblPrEx>
          <w:tblCellMar>
            <w:top w:w="0" w:type="dxa"/>
            <w:bottom w:w="0" w:type="dxa"/>
          </w:tblCellMar>
        </w:tblPrEx>
        <w:tc>
          <w:tcPr>
            <w:tcW w:w="4150" w:type="dxa"/>
            <w:vAlign w:val="bottom"/>
          </w:tcPr>
          <w:p w:rsidR="00000000" w:rsidRDefault="00000000">
            <w:pPr>
              <w:widowControl w:val="0"/>
              <w:tabs>
                <w:tab w:val="left" w:pos="600"/>
              </w:tabs>
              <w:spacing w:before="80" w:after="80"/>
              <w:rPr>
                <w:bCs/>
                <w:sz w:val="20"/>
                <w:szCs w:val="20"/>
                <w:lang w:val="fr-CH"/>
              </w:rPr>
            </w:pPr>
            <w:r>
              <w:rPr>
                <w:bCs/>
                <w:sz w:val="20"/>
                <w:szCs w:val="20"/>
                <w:lang w:val="fr-CH"/>
              </w:rPr>
              <w:t>D.</w:t>
            </w:r>
            <w:r>
              <w:rPr>
                <w:bCs/>
                <w:sz w:val="20"/>
                <w:szCs w:val="20"/>
                <w:lang w:val="fr-CH"/>
              </w:rPr>
              <w:tab/>
              <w:t>Instance</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645</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344</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122</w:t>
            </w:r>
          </w:p>
        </w:tc>
      </w:tr>
      <w:tr w:rsidR="00000000">
        <w:tblPrEx>
          <w:tblCellMar>
            <w:top w:w="0" w:type="dxa"/>
            <w:bottom w:w="0" w:type="dxa"/>
          </w:tblCellMar>
        </w:tblPrEx>
        <w:tc>
          <w:tcPr>
            <w:tcW w:w="4150" w:type="dxa"/>
            <w:vAlign w:val="bottom"/>
          </w:tcPr>
          <w:p w:rsidR="00000000" w:rsidRDefault="00000000">
            <w:pPr>
              <w:widowControl w:val="0"/>
              <w:spacing w:before="80" w:after="80"/>
              <w:rPr>
                <w:bCs/>
                <w:sz w:val="20"/>
                <w:szCs w:val="20"/>
                <w:lang w:val="fr-CH"/>
              </w:rPr>
            </w:pPr>
            <w:r>
              <w:rPr>
                <w:bCs/>
                <w:sz w:val="20"/>
                <w:szCs w:val="20"/>
                <w:lang w:val="fr-CH"/>
              </w:rPr>
              <w:t xml:space="preserve">Dossiers non instruits </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0</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0</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31</w:t>
            </w:r>
          </w:p>
        </w:tc>
      </w:tr>
      <w:tr w:rsidR="00000000">
        <w:tblPrEx>
          <w:tblCellMar>
            <w:top w:w="0" w:type="dxa"/>
            <w:bottom w:w="0" w:type="dxa"/>
          </w:tblCellMar>
        </w:tblPrEx>
        <w:tc>
          <w:tcPr>
            <w:tcW w:w="4150" w:type="dxa"/>
            <w:vAlign w:val="bottom"/>
          </w:tcPr>
          <w:p w:rsidR="00000000" w:rsidRDefault="00000000">
            <w:pPr>
              <w:widowControl w:val="0"/>
              <w:tabs>
                <w:tab w:val="left" w:pos="360"/>
              </w:tabs>
              <w:spacing w:before="80" w:after="80"/>
              <w:rPr>
                <w:bCs/>
                <w:sz w:val="20"/>
                <w:szCs w:val="20"/>
                <w:lang w:val="fr-CH"/>
              </w:rPr>
            </w:pPr>
            <w:r>
              <w:rPr>
                <w:bCs/>
                <w:sz w:val="20"/>
                <w:szCs w:val="20"/>
                <w:lang w:val="fr-CH"/>
              </w:rPr>
              <w:t xml:space="preserve">Audiences en présence des parties </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2 359</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2 540</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938</w:t>
            </w:r>
          </w:p>
        </w:tc>
      </w:tr>
      <w:tr w:rsidR="00000000">
        <w:tblPrEx>
          <w:tblCellMar>
            <w:top w:w="0" w:type="dxa"/>
            <w:bottom w:w="0" w:type="dxa"/>
          </w:tblCellMar>
        </w:tblPrEx>
        <w:tc>
          <w:tcPr>
            <w:tcW w:w="4150" w:type="dxa"/>
            <w:vAlign w:val="bottom"/>
          </w:tcPr>
          <w:p w:rsidR="00000000" w:rsidRDefault="00000000">
            <w:pPr>
              <w:widowControl w:val="0"/>
              <w:spacing w:before="80" w:after="80"/>
              <w:rPr>
                <w:bCs/>
                <w:sz w:val="20"/>
                <w:szCs w:val="20"/>
                <w:lang w:val="fr-CH"/>
              </w:rPr>
            </w:pPr>
            <w:r>
              <w:rPr>
                <w:bCs/>
                <w:sz w:val="20"/>
                <w:szCs w:val="20"/>
                <w:lang w:val="fr-CH"/>
              </w:rPr>
              <w:t xml:space="preserve">Notifications de rappel établies </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1 657</w:t>
            </w:r>
          </w:p>
        </w:tc>
        <w:tc>
          <w:tcPr>
            <w:tcW w:w="1781"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882</w:t>
            </w:r>
          </w:p>
        </w:tc>
        <w:tc>
          <w:tcPr>
            <w:tcW w:w="1782" w:type="dxa"/>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326</w:t>
            </w:r>
          </w:p>
        </w:tc>
      </w:tr>
      <w:tr w:rsidR="00000000">
        <w:tblPrEx>
          <w:tblCellMar>
            <w:top w:w="0" w:type="dxa"/>
            <w:bottom w:w="0" w:type="dxa"/>
          </w:tblCellMar>
        </w:tblPrEx>
        <w:tc>
          <w:tcPr>
            <w:tcW w:w="4150" w:type="dxa"/>
            <w:tcBorders>
              <w:bottom w:val="single" w:sz="4" w:space="0" w:color="auto"/>
            </w:tcBorders>
            <w:vAlign w:val="bottom"/>
          </w:tcPr>
          <w:p w:rsidR="00000000" w:rsidRDefault="00000000">
            <w:pPr>
              <w:widowControl w:val="0"/>
              <w:spacing w:before="80" w:after="80"/>
              <w:rPr>
                <w:bCs/>
                <w:sz w:val="20"/>
                <w:szCs w:val="20"/>
                <w:lang w:val="fr-CH"/>
              </w:rPr>
            </w:pPr>
            <w:r>
              <w:rPr>
                <w:bCs/>
                <w:sz w:val="20"/>
                <w:szCs w:val="20"/>
                <w:lang w:val="fr-CH"/>
              </w:rPr>
              <w:t xml:space="preserve">Notifications de rappel adressées </w:t>
            </w:r>
          </w:p>
        </w:tc>
        <w:tc>
          <w:tcPr>
            <w:tcW w:w="1781" w:type="dxa"/>
            <w:tcBorders>
              <w:bottom w:val="single" w:sz="4" w:space="0" w:color="auto"/>
            </w:tcBorders>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1 657</w:t>
            </w:r>
          </w:p>
        </w:tc>
        <w:tc>
          <w:tcPr>
            <w:tcW w:w="1781" w:type="dxa"/>
            <w:tcBorders>
              <w:bottom w:val="single" w:sz="4" w:space="0" w:color="auto"/>
            </w:tcBorders>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882</w:t>
            </w:r>
          </w:p>
        </w:tc>
        <w:tc>
          <w:tcPr>
            <w:tcW w:w="1782" w:type="dxa"/>
            <w:tcBorders>
              <w:bottom w:val="single" w:sz="4" w:space="0" w:color="auto"/>
            </w:tcBorders>
            <w:vAlign w:val="bottom"/>
          </w:tcPr>
          <w:p w:rsidR="00000000" w:rsidRDefault="00000000">
            <w:pPr>
              <w:widowControl w:val="0"/>
              <w:tabs>
                <w:tab w:val="decimal" w:pos="1130"/>
              </w:tabs>
              <w:spacing w:before="80" w:after="80"/>
              <w:ind w:right="567"/>
              <w:jc w:val="right"/>
              <w:rPr>
                <w:sz w:val="20"/>
                <w:szCs w:val="20"/>
                <w:lang w:val="fr-CH"/>
              </w:rPr>
            </w:pPr>
            <w:r>
              <w:rPr>
                <w:sz w:val="20"/>
                <w:szCs w:val="20"/>
                <w:lang w:val="fr-CH"/>
              </w:rPr>
              <w:t>326</w:t>
            </w:r>
          </w:p>
        </w:tc>
      </w:tr>
    </w:tbl>
    <w:p w:rsidR="00000000" w:rsidRDefault="00000000">
      <w:pPr>
        <w:spacing w:before="480" w:after="240"/>
        <w:jc w:val="center"/>
        <w:rPr>
          <w:b/>
          <w:smallCaps/>
          <w:lang w:val="fr-CH"/>
        </w:rPr>
      </w:pPr>
      <w:r>
        <w:rPr>
          <w:b/>
          <w:smallCaps/>
          <w:lang w:val="fr-CH"/>
        </w:rPr>
        <w:t>Article 8</w:t>
      </w:r>
    </w:p>
    <w:p w:rsidR="00000000" w:rsidRDefault="00000000">
      <w:pPr>
        <w:autoSpaceDE w:val="0"/>
        <w:autoSpaceDN w:val="0"/>
        <w:adjustRightInd w:val="0"/>
        <w:spacing w:after="240"/>
        <w:rPr>
          <w:lang w:val="fr-CH"/>
        </w:rPr>
      </w:pPr>
      <w:r>
        <w:rPr>
          <w:lang w:val="fr-CH"/>
        </w:rPr>
        <w:t>241.</w:t>
      </w:r>
      <w:r>
        <w:rPr>
          <w:lang w:val="fr-CH"/>
        </w:rPr>
        <w:tab/>
        <w:t xml:space="preserve">L’État paraguayen est partie aux instruments internationaux ci-après qui concernent la protection des droits du travail et l’application de cet article : </w:t>
      </w:r>
    </w:p>
    <w:p w:rsidR="00000000" w:rsidRDefault="00000000">
      <w:pPr>
        <w:keepNext/>
        <w:numPr>
          <w:ilvl w:val="0"/>
          <w:numId w:val="108"/>
        </w:numPr>
        <w:spacing w:after="240"/>
        <w:rPr>
          <w:bCs/>
          <w:i/>
          <w:iCs/>
          <w:lang w:val="fr-CH"/>
        </w:rPr>
      </w:pPr>
      <w:r>
        <w:rPr>
          <w:bCs/>
          <w:i/>
          <w:iCs/>
          <w:lang w:val="fr-CH"/>
        </w:rPr>
        <w:t xml:space="preserve">Pacte international relatif aux droits civils et politiques </w:t>
      </w:r>
    </w:p>
    <w:p w:rsidR="00000000" w:rsidRDefault="00000000">
      <w:pPr>
        <w:spacing w:after="240"/>
        <w:ind w:left="1134"/>
        <w:rPr>
          <w:lang w:val="fr-CH"/>
        </w:rPr>
      </w:pPr>
      <w:r>
        <w:rPr>
          <w:lang w:val="fr-CH"/>
        </w:rPr>
        <w:t>Adhésion :  10 juin 1992</w:t>
      </w:r>
      <w:r>
        <w:rPr>
          <w:lang w:val="fr-CH"/>
        </w:rPr>
        <w:br/>
        <w:t>Ratifié par la Loi N° 5/92, du 9 avril 1992</w:t>
      </w:r>
      <w:r>
        <w:rPr>
          <w:lang w:val="fr-CH"/>
        </w:rPr>
        <w:br/>
        <w:t>Entré en vigueur pour le Paraguay le 10 novembre 1992</w:t>
      </w:r>
    </w:p>
    <w:p w:rsidR="00000000" w:rsidRDefault="00000000">
      <w:pPr>
        <w:numPr>
          <w:ilvl w:val="0"/>
          <w:numId w:val="109"/>
        </w:numPr>
        <w:spacing w:after="240"/>
        <w:rPr>
          <w:bCs/>
          <w:i/>
          <w:iCs/>
          <w:lang w:val="fr-CH"/>
        </w:rPr>
      </w:pPr>
      <w:r>
        <w:rPr>
          <w:bCs/>
          <w:i/>
          <w:iCs/>
          <w:lang w:val="fr-CH"/>
        </w:rPr>
        <w:t>Convention Nº 87 de l’OIT concernant la liberté syndicale et la protection du droit syndical</w:t>
      </w:r>
      <w:r>
        <w:rPr>
          <w:rFonts w:ascii="Arial" w:hAnsi="Arial" w:cs="Arial"/>
          <w:bCs/>
          <w:i/>
          <w:iCs/>
          <w:sz w:val="15"/>
          <w:szCs w:val="15"/>
          <w:lang w:val="fr-CH"/>
        </w:rPr>
        <w:t xml:space="preserve">  </w:t>
      </w:r>
    </w:p>
    <w:p w:rsidR="00000000" w:rsidRDefault="00000000">
      <w:pPr>
        <w:spacing w:after="240"/>
        <w:ind w:left="1134"/>
        <w:rPr>
          <w:lang w:val="fr-CH"/>
        </w:rPr>
      </w:pPr>
      <w:r>
        <w:rPr>
          <w:lang w:val="fr-CH"/>
        </w:rPr>
        <w:t>Ratifiée par la Loi Nº 748, du 31 août 1961</w:t>
      </w:r>
      <w:r>
        <w:rPr>
          <w:lang w:val="fr-CH"/>
        </w:rPr>
        <w:br/>
        <w:t>Instrument de ratification déposé à Genève, le 28 juin 1962</w:t>
      </w:r>
      <w:r>
        <w:rPr>
          <w:lang w:val="fr-CH"/>
        </w:rPr>
        <w:br/>
        <w:t>Entrée en vigueur pour le Paraguay le 28 juin 1963</w:t>
      </w:r>
    </w:p>
    <w:p w:rsidR="00000000" w:rsidRDefault="00000000">
      <w:pPr>
        <w:keepNext/>
        <w:numPr>
          <w:ilvl w:val="0"/>
          <w:numId w:val="110"/>
        </w:numPr>
        <w:spacing w:after="240"/>
        <w:rPr>
          <w:bCs/>
          <w:i/>
          <w:iCs/>
          <w:lang w:val="fr-CH"/>
        </w:rPr>
      </w:pPr>
      <w:r>
        <w:rPr>
          <w:bCs/>
          <w:i/>
          <w:iCs/>
          <w:lang w:val="fr-CH"/>
        </w:rPr>
        <w:t xml:space="preserve">Convention Nº 98 de l’OIT concernant l'application des principes du droit d'organisation et de négociation collective </w:t>
      </w:r>
    </w:p>
    <w:p w:rsidR="00000000" w:rsidRDefault="00000000">
      <w:pPr>
        <w:spacing w:after="240"/>
        <w:ind w:left="1134"/>
        <w:rPr>
          <w:lang w:val="fr-CH"/>
        </w:rPr>
      </w:pPr>
      <w:r>
        <w:rPr>
          <w:lang w:val="fr-CH"/>
        </w:rPr>
        <w:t>Ratifiée par la Loi Nº 977, du 31 août 1964</w:t>
      </w:r>
      <w:r>
        <w:rPr>
          <w:lang w:val="fr-CH"/>
        </w:rPr>
        <w:br/>
        <w:t>Instrument de ratification déposé à Genève, le 21 mars 1966</w:t>
      </w:r>
      <w:r>
        <w:rPr>
          <w:lang w:val="fr-CH"/>
        </w:rPr>
        <w:br/>
        <w:t>Entrée en vigueur pour le Paraguay le 21 mars 1967</w:t>
      </w:r>
    </w:p>
    <w:p w:rsidR="00000000" w:rsidRDefault="00000000">
      <w:pPr>
        <w:keepNext/>
        <w:spacing w:after="240"/>
        <w:jc w:val="center"/>
        <w:rPr>
          <w:lang w:val="fr-CH"/>
        </w:rPr>
      </w:pPr>
      <w:r>
        <w:rPr>
          <w:b/>
          <w:lang w:val="fr-CH"/>
        </w:rPr>
        <w:t xml:space="preserve">A.  Droits syndicaux </w:t>
      </w:r>
    </w:p>
    <w:p w:rsidR="00000000" w:rsidRDefault="00000000">
      <w:pPr>
        <w:autoSpaceDE w:val="0"/>
        <w:autoSpaceDN w:val="0"/>
        <w:adjustRightInd w:val="0"/>
        <w:spacing w:after="240"/>
        <w:rPr>
          <w:lang w:val="fr-CH"/>
        </w:rPr>
      </w:pPr>
      <w:r>
        <w:rPr>
          <w:lang w:val="fr-CH"/>
        </w:rPr>
        <w:t>242.</w:t>
      </w:r>
      <w:r>
        <w:rPr>
          <w:lang w:val="fr-CH"/>
        </w:rPr>
        <w:tab/>
        <w:t xml:space="preserve">On trouvera ci-après des informations détaillées sur les conditions à remplir, conformément aux articles du Code du travail, pour s’affilier à une organisation syndicale ainsi que sur les normes régissant la formation de syndicats appartenant à certaines catégories. </w:t>
      </w:r>
    </w:p>
    <w:p w:rsidR="00000000" w:rsidRDefault="00000000">
      <w:pPr>
        <w:spacing w:after="240"/>
        <w:rPr>
          <w:b/>
          <w:lang w:val="fr-CH"/>
        </w:rPr>
      </w:pPr>
      <w:r>
        <w:rPr>
          <w:b/>
          <w:lang w:val="fr-CH"/>
        </w:rPr>
        <w:t>1.</w:t>
      </w:r>
      <w:r>
        <w:rPr>
          <w:b/>
          <w:lang w:val="fr-CH"/>
        </w:rPr>
        <w:tab/>
        <w:t xml:space="preserve">Liberté d’association </w:t>
      </w:r>
    </w:p>
    <w:p w:rsidR="00000000" w:rsidRDefault="00000000">
      <w:pPr>
        <w:numPr>
          <w:ilvl w:val="0"/>
          <w:numId w:val="111"/>
        </w:numPr>
        <w:spacing w:after="240"/>
        <w:rPr>
          <w:lang w:val="fr-CH"/>
        </w:rPr>
      </w:pPr>
      <w:r>
        <w:rPr>
          <w:bCs/>
          <w:i/>
          <w:iCs/>
          <w:lang w:val="fr-CH"/>
        </w:rPr>
        <w:t xml:space="preserve">Article 283.  </w:t>
      </w:r>
      <w:r>
        <w:rPr>
          <w:lang w:val="fr-CH"/>
        </w:rPr>
        <w:t>La loi reconnaît aux travailleurs et aux employeurs, sans distinction de sexe ou de nationalité, et sans avoir besoin d’une autorisation préalable, le droit de former librement des organisations ayant pour objet l’étude, la défense, la promotion et la protection des intérêts professionnels, ainsi que le progrès de leurs membres sur les plans social, économique, culturel et moral. Le droit de formation de syndicats s’étend aux fonctionnaires et autres agents de l’État, conformément aux dispositions de l’article 2 du présent Code.</w:t>
      </w:r>
    </w:p>
    <w:p w:rsidR="00000000" w:rsidRDefault="00000000">
      <w:pPr>
        <w:numPr>
          <w:ilvl w:val="0"/>
          <w:numId w:val="112"/>
        </w:numPr>
        <w:spacing w:after="240"/>
        <w:rPr>
          <w:lang w:val="fr-CH"/>
        </w:rPr>
      </w:pPr>
      <w:r>
        <w:rPr>
          <w:bCs/>
          <w:i/>
          <w:iCs/>
          <w:lang w:val="fr-CH"/>
        </w:rPr>
        <w:t xml:space="preserve">Article 284.  </w:t>
      </w:r>
      <w:r>
        <w:rPr>
          <w:lang w:val="fr-CH"/>
        </w:rPr>
        <w:t>Il est loisible à tout employeur du secteur privé, à tout salarié et à tout travailleur du secteur public, sauf cas prévus par la loi, de s’affilier à l’organisation syndicale qui le concerne ou de la quitter.</w:t>
      </w:r>
    </w:p>
    <w:p w:rsidR="00000000" w:rsidRDefault="00000000">
      <w:pPr>
        <w:numPr>
          <w:ilvl w:val="0"/>
          <w:numId w:val="112"/>
        </w:numPr>
        <w:spacing w:after="240"/>
        <w:rPr>
          <w:lang w:val="fr-CH"/>
        </w:rPr>
      </w:pPr>
      <w:r>
        <w:rPr>
          <w:bCs/>
          <w:i/>
          <w:iCs/>
          <w:lang w:val="fr-CH"/>
        </w:rPr>
        <w:t xml:space="preserve">Article 285.  </w:t>
      </w:r>
      <w:r>
        <w:rPr>
          <w:lang w:val="fr-CH"/>
        </w:rPr>
        <w:t xml:space="preserve">Les organisations syndicales de travailleurs et d’employeurs ont le droit d’élaborer leurs statuts et règlements administratifs, d’élire librement leurs autorités et représentants et d’organiser leur administration et leurs activités licites.  Les autorités publiques s’abstiennent de toute intervention de nature à limiter ce droit ou à entraver son exercice.  </w:t>
      </w:r>
    </w:p>
    <w:p w:rsidR="00000000" w:rsidRDefault="00000000">
      <w:pPr>
        <w:numPr>
          <w:ilvl w:val="0"/>
          <w:numId w:val="112"/>
        </w:numPr>
        <w:spacing w:after="240"/>
        <w:rPr>
          <w:lang w:val="fr-CH"/>
        </w:rPr>
      </w:pPr>
      <w:r>
        <w:rPr>
          <w:bCs/>
          <w:i/>
          <w:iCs/>
          <w:lang w:val="fr-CH"/>
        </w:rPr>
        <w:t xml:space="preserve">Article 286. </w:t>
      </w:r>
      <w:r>
        <w:rPr>
          <w:b/>
          <w:lang w:val="fr-CH"/>
        </w:rPr>
        <w:t xml:space="preserve"> </w:t>
      </w:r>
      <w:r>
        <w:rPr>
          <w:lang w:val="fr-CH"/>
        </w:rPr>
        <w:t xml:space="preserve">Les organisations syndicales de travailleurs et d’employeurs jouissent d’une protection adéquate contre tout acte d’ingérence commis par les unes contre les autres.  </w:t>
      </w:r>
    </w:p>
    <w:p w:rsidR="00000000" w:rsidRDefault="00000000">
      <w:pPr>
        <w:spacing w:after="240"/>
        <w:ind w:left="1134" w:firstLine="567"/>
        <w:rPr>
          <w:lang w:val="fr-CH"/>
        </w:rPr>
      </w:pPr>
      <w:r>
        <w:rPr>
          <w:lang w:val="fr-CH"/>
        </w:rPr>
        <w:t xml:space="preserve">Sont considérés comme des actes d’ingérence essentiellement les mesures de nature à favoriser la formation d’organisations de travailleurs dominées par un employeur ou une organisation d’employeurs ou à soutenir économiquement ou sous une autre forme des organisations de travailleurs dans le but de les placer sous le contrôle d’un employeur ou d’une organisation d’employeurs. </w:t>
      </w:r>
    </w:p>
    <w:p w:rsidR="00000000" w:rsidRDefault="00000000">
      <w:pPr>
        <w:numPr>
          <w:ilvl w:val="0"/>
          <w:numId w:val="113"/>
        </w:numPr>
        <w:spacing w:after="240"/>
        <w:rPr>
          <w:lang w:val="fr-CH"/>
        </w:rPr>
      </w:pPr>
      <w:r>
        <w:rPr>
          <w:bCs/>
          <w:i/>
          <w:iCs/>
          <w:lang w:val="fr-CH"/>
        </w:rPr>
        <w:t xml:space="preserve">Article 287.  </w:t>
      </w:r>
      <w:r>
        <w:rPr>
          <w:lang w:val="fr-CH"/>
        </w:rPr>
        <w:t>Les organisations de travailleurs et d’employeurs déterminent leurs positions respectives vis-à-vis des partis politiques et des entités religieuses, positions qui ne doivent pas compromettre les fonctions économiques et sociales desdites organisations.</w:t>
      </w:r>
    </w:p>
    <w:p w:rsidR="00000000" w:rsidRDefault="00000000">
      <w:pPr>
        <w:pStyle w:val="xl23"/>
        <w:keepNext/>
        <w:tabs>
          <w:tab w:val="num" w:pos="540"/>
        </w:tabs>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1.2.</w:t>
      </w:r>
      <w:r>
        <w:rPr>
          <w:rFonts w:ascii="Times New Roman" w:hAnsi="Times New Roman" w:cs="Times New Roman"/>
          <w:bCs w:val="0"/>
          <w:lang w:val="fr-CH" w:eastAsia="en-US"/>
        </w:rPr>
        <w:tab/>
        <w:t xml:space="preserve">Formation des syndicats </w:t>
      </w:r>
    </w:p>
    <w:p w:rsidR="00000000" w:rsidRDefault="00000000">
      <w:pPr>
        <w:keepNext/>
        <w:numPr>
          <w:ilvl w:val="0"/>
          <w:numId w:val="114"/>
        </w:numPr>
        <w:spacing w:after="240"/>
        <w:rPr>
          <w:lang w:val="fr-CH"/>
        </w:rPr>
      </w:pPr>
      <w:r>
        <w:rPr>
          <w:bCs/>
          <w:i/>
          <w:iCs/>
          <w:lang w:val="fr-CH"/>
        </w:rPr>
        <w:t xml:space="preserve">Article 288.  </w:t>
      </w:r>
      <w:r>
        <w:rPr>
          <w:lang w:val="fr-CH"/>
        </w:rPr>
        <w:t>Un syndicat s’entend de l’association de personnes qui travaillent dans une entreprise, institution ou industrie et exercent un même métier ou une même profession ou des professions similaires ou connexes, association formée exclusivement aux fins prévues par l’article 284 du présent Code.</w:t>
      </w:r>
    </w:p>
    <w:p w:rsidR="00000000" w:rsidRDefault="00000000">
      <w:pPr>
        <w:numPr>
          <w:ilvl w:val="0"/>
          <w:numId w:val="114"/>
        </w:numPr>
        <w:spacing w:after="240"/>
        <w:rPr>
          <w:lang w:val="fr-CH"/>
        </w:rPr>
      </w:pPr>
      <w:r>
        <w:rPr>
          <w:bCs/>
          <w:i/>
          <w:iCs/>
          <w:lang w:val="fr-CH"/>
        </w:rPr>
        <w:t xml:space="preserve">Article 289.  </w:t>
      </w:r>
      <w:r>
        <w:rPr>
          <w:bCs/>
          <w:lang w:val="fr-CH"/>
        </w:rPr>
        <w:t xml:space="preserve">Les syndicats peuvent être des syndicats de travailleurs ou des syndicats d’employeurs. Les syndicats de travailleurs salariés s’organisent par entreprise, profession ou industrie. </w:t>
      </w:r>
      <w:r>
        <w:rPr>
          <w:lang w:val="fr-CH"/>
        </w:rPr>
        <w:t>Les syndicats d’employeurs peuvent regrouper les industries d’une même branche, des commerçants ou des services. Les syndicats d’entreprise sont formés par des travailleurs appartenant à des professions, métiers ou spécialités différents qui fournissent des prestations dans l’établissement ou l’institution.  Les syndicats professionnels sont ceux qui sont formés par les travailleurs d’une même profession, d’un même métier ou d’une même spécialité.  Un syndicat d’industrie est celui qui est organisé par les travailleurs qui fournissent des prestations dans diverses entreprises d’une même branches industrielle.  Le syndicat professionnel majoritaire peut disposer dans ses locaux d’un délégué élu par ses camarades.</w:t>
      </w:r>
    </w:p>
    <w:p w:rsidR="00000000" w:rsidRDefault="00000000">
      <w:pPr>
        <w:numPr>
          <w:ilvl w:val="0"/>
          <w:numId w:val="114"/>
        </w:numPr>
        <w:spacing w:after="240"/>
        <w:rPr>
          <w:lang w:val="fr-CH"/>
        </w:rPr>
      </w:pPr>
      <w:r>
        <w:rPr>
          <w:bCs/>
          <w:i/>
          <w:iCs/>
          <w:lang w:val="fr-CH"/>
        </w:rPr>
        <w:t xml:space="preserve">Article 292.  </w:t>
      </w:r>
      <w:r>
        <w:rPr>
          <w:lang w:val="fr-CH"/>
        </w:rPr>
        <w:t xml:space="preserve">Les syndicats d’employeurs doivent compter au moins trois membres et les syndicats de travailleurs au moins 20 membres fondateurs dans le cas d’un syndicat d’entreprise, au moins 30 dans le cas d’un syndicat professionnel et au moins 300 s’il s’agit d’un syndicat industriel. Pour être constitués, les syndicats de fonctionnaires doivent réunir au moins 20 % (vingt pour cent) du nombre total des employés lorsqu’il est de 500 ou moins, 10 % (dix pour cent) lorsqu’il est de 500 à 1 000, et 5 % (cinq pour cent) lorsqu’il est de plus de 1 000.  </w:t>
      </w:r>
    </w:p>
    <w:p w:rsidR="00000000" w:rsidRDefault="00000000">
      <w:pPr>
        <w:numPr>
          <w:ilvl w:val="0"/>
          <w:numId w:val="114"/>
        </w:numPr>
        <w:spacing w:after="240"/>
        <w:rPr>
          <w:lang w:val="fr-CH"/>
        </w:rPr>
      </w:pPr>
      <w:r>
        <w:rPr>
          <w:bCs/>
          <w:i/>
          <w:iCs/>
          <w:lang w:val="fr-CH"/>
        </w:rPr>
        <w:t xml:space="preserve">Article 293.  </w:t>
      </w:r>
      <w:r>
        <w:rPr>
          <w:lang w:val="fr-CH"/>
        </w:rPr>
        <w:t>Peuvent être membres des syndicats :  a) les travailleurs sans distinction de sexe, qui sont âgés de plus de 18 ans, nationaux ou étrangers;  b) tous les travailleurs qui n’assurent pas la représentation de l’entreprise conformément à l’article 25 du présent Code; c) chaque travailleur ne peut s’affilier qu’à un syndicat, qu’il soit d’entreprise, d’industrie, de profession, de métier ou d’institution; d) pour devenir membre de la direction d’une organisation, il faut être majeur et membre actif du syndicat.</w:t>
      </w:r>
    </w:p>
    <w:p w:rsidR="00000000" w:rsidRDefault="00000000">
      <w:pPr>
        <w:pStyle w:val="xl23"/>
        <w:keepNext/>
        <w:tabs>
          <w:tab w:val="num" w:pos="540"/>
        </w:tabs>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1.3.</w:t>
      </w:r>
      <w:r>
        <w:rPr>
          <w:rFonts w:ascii="Times New Roman" w:hAnsi="Times New Roman" w:cs="Times New Roman"/>
          <w:bCs w:val="0"/>
          <w:lang w:val="fr-CH" w:eastAsia="en-US"/>
        </w:rPr>
        <w:tab/>
        <w:t xml:space="preserve">Inscription des syndicats </w:t>
      </w:r>
    </w:p>
    <w:p w:rsidR="00000000" w:rsidRDefault="00000000">
      <w:pPr>
        <w:numPr>
          <w:ilvl w:val="0"/>
          <w:numId w:val="116"/>
        </w:numPr>
        <w:spacing w:after="240"/>
        <w:rPr>
          <w:lang w:val="fr-CH"/>
        </w:rPr>
      </w:pPr>
      <w:r>
        <w:rPr>
          <w:bCs/>
          <w:i/>
          <w:iCs/>
          <w:lang w:val="fr-CH"/>
        </w:rPr>
        <w:t xml:space="preserve">Article 294.  </w:t>
      </w:r>
      <w:r>
        <w:rPr>
          <w:lang w:val="fr-CH"/>
        </w:rPr>
        <w:t>Pour que la constitution d’un syndicat soit légalisée et enregistrée, les organisateurs ou promoteurs doivent présenter aux autorités compétentes les documents suivants : a) l’original et une copie certifiée de l’acte constitutif; b) un exemplaire des statuts approuvés par l’assemblée; et c) la liste des membres fondateurs avec leur signature.</w:t>
      </w:r>
    </w:p>
    <w:p w:rsidR="00000000" w:rsidRDefault="00000000">
      <w:pPr>
        <w:pStyle w:val="xl23"/>
        <w:keepNext/>
        <w:tabs>
          <w:tab w:val="num" w:pos="540"/>
        </w:tabs>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1.4.</w:t>
      </w:r>
      <w:r>
        <w:rPr>
          <w:rFonts w:ascii="Times New Roman" w:hAnsi="Times New Roman" w:cs="Times New Roman"/>
          <w:bCs w:val="0"/>
          <w:lang w:val="fr-CH" w:eastAsia="en-US"/>
        </w:rPr>
        <w:tab/>
        <w:t>Fédérations et confédérations de syndicats</w:t>
      </w:r>
    </w:p>
    <w:p w:rsidR="00000000" w:rsidRDefault="00000000">
      <w:pPr>
        <w:numPr>
          <w:ilvl w:val="0"/>
          <w:numId w:val="117"/>
        </w:numPr>
        <w:spacing w:after="240"/>
        <w:rPr>
          <w:lang w:val="fr-CH"/>
        </w:rPr>
      </w:pPr>
      <w:r>
        <w:rPr>
          <w:bCs/>
          <w:i/>
          <w:iCs/>
          <w:lang w:val="fr-CH"/>
        </w:rPr>
        <w:t xml:space="preserve">Article 306.  </w:t>
      </w:r>
      <w:r>
        <w:rPr>
          <w:lang w:val="fr-CH"/>
        </w:rPr>
        <w:t>Les syndicats de travailleurs salariés légalement enregistrés peuvent former des fédérations et des confédérations nationales ou internationales et s’y affilier. Les syndicats de fonctionnaires et de travailleurs du secteur public ayant le droit de se syndiquer peuvent également former des fédérations et des confédérations.</w:t>
      </w:r>
    </w:p>
    <w:p w:rsidR="00000000" w:rsidRDefault="00000000">
      <w:pPr>
        <w:numPr>
          <w:ilvl w:val="0"/>
          <w:numId w:val="117"/>
        </w:numPr>
        <w:spacing w:after="240"/>
        <w:rPr>
          <w:lang w:val="fr-CH"/>
        </w:rPr>
      </w:pPr>
      <w:r>
        <w:rPr>
          <w:bCs/>
          <w:i/>
          <w:iCs/>
          <w:lang w:val="fr-CH"/>
        </w:rPr>
        <w:t xml:space="preserve">Article 307.  </w:t>
      </w:r>
      <w:r>
        <w:rPr>
          <w:lang w:val="fr-CH"/>
        </w:rPr>
        <w:t>Tout syndicat membre peut se retirer d’une fédération quand il le désire, sauf s’il en est prévu autrement.  Une fédération a le même droit vis-à-vis d’une confédération.</w:t>
      </w:r>
    </w:p>
    <w:p w:rsidR="00000000" w:rsidRDefault="00000000">
      <w:pPr>
        <w:numPr>
          <w:ilvl w:val="0"/>
          <w:numId w:val="117"/>
        </w:numPr>
        <w:spacing w:after="240"/>
        <w:rPr>
          <w:lang w:val="fr-CH"/>
        </w:rPr>
      </w:pPr>
      <w:r>
        <w:rPr>
          <w:bCs/>
          <w:i/>
          <w:iCs/>
          <w:lang w:val="fr-CH"/>
        </w:rPr>
        <w:t xml:space="preserve">Article 308.  </w:t>
      </w:r>
      <w:r>
        <w:rPr>
          <w:lang w:val="fr-CH"/>
        </w:rPr>
        <w:t xml:space="preserve">Les dispositions du présent Code relatives aux syndicats s’appliquent aux fédérations et confédérations, le cas échéant. </w:t>
      </w:r>
    </w:p>
    <w:p w:rsidR="00000000" w:rsidRDefault="00000000">
      <w:pPr>
        <w:pStyle w:val="xl23"/>
        <w:keepNext/>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1.5.</w:t>
      </w:r>
      <w:r>
        <w:rPr>
          <w:rFonts w:ascii="Times New Roman" w:hAnsi="Times New Roman" w:cs="Times New Roman"/>
          <w:bCs w:val="0"/>
          <w:lang w:val="fr-CH" w:eastAsia="en-US"/>
        </w:rPr>
        <w:tab/>
        <w:t>Extinction et dissolution des syndicats</w:t>
      </w:r>
    </w:p>
    <w:p w:rsidR="00000000" w:rsidRDefault="00000000">
      <w:pPr>
        <w:numPr>
          <w:ilvl w:val="0"/>
          <w:numId w:val="118"/>
        </w:numPr>
        <w:spacing w:after="240"/>
        <w:rPr>
          <w:lang w:val="fr-CH"/>
        </w:rPr>
      </w:pPr>
      <w:r>
        <w:rPr>
          <w:bCs/>
          <w:i/>
          <w:iCs/>
          <w:lang w:val="fr-CH"/>
        </w:rPr>
        <w:t>Article 309.</w:t>
      </w:r>
      <w:r>
        <w:rPr>
          <w:b/>
          <w:lang w:val="fr-CH"/>
        </w:rPr>
        <w:t xml:space="preserve">  </w:t>
      </w:r>
      <w:r>
        <w:rPr>
          <w:lang w:val="fr-CH"/>
        </w:rPr>
        <w:t xml:space="preserve">Nul syndicat ne peut subsister sans le nombre de membres fixé par l’article 292 du présent Code pour sa formation. </w:t>
      </w:r>
    </w:p>
    <w:p w:rsidR="00000000" w:rsidRDefault="00000000">
      <w:pPr>
        <w:numPr>
          <w:ilvl w:val="0"/>
          <w:numId w:val="118"/>
        </w:numPr>
        <w:spacing w:after="240"/>
        <w:rPr>
          <w:lang w:val="fr-CH"/>
        </w:rPr>
      </w:pPr>
      <w:r>
        <w:rPr>
          <w:bCs/>
          <w:i/>
          <w:iCs/>
          <w:lang w:val="fr-CH"/>
        </w:rPr>
        <w:t xml:space="preserve">Article 310.  </w:t>
      </w:r>
      <w:r>
        <w:rPr>
          <w:lang w:val="fr-CH"/>
        </w:rPr>
        <w:t xml:space="preserve">La dissolution et la fermeture définitive d’une entreprise entraînera l’extinction de tout syndicat d’entreprise. </w:t>
      </w:r>
    </w:p>
    <w:p w:rsidR="00000000" w:rsidRDefault="00000000">
      <w:pPr>
        <w:numPr>
          <w:ilvl w:val="0"/>
          <w:numId w:val="118"/>
        </w:numPr>
        <w:spacing w:after="240"/>
        <w:rPr>
          <w:lang w:val="fr-CH"/>
        </w:rPr>
      </w:pPr>
      <w:r>
        <w:rPr>
          <w:bCs/>
          <w:i/>
          <w:iCs/>
          <w:lang w:val="fr-CH"/>
        </w:rPr>
        <w:t xml:space="preserve">Article 311.  </w:t>
      </w:r>
      <w:r>
        <w:rPr>
          <w:lang w:val="fr-CH"/>
        </w:rPr>
        <w:t xml:space="preserve">L’enregistrement des syndicats, fédérations et confédérations peut être annulé, ce qui entraîne le retrait de la personnalité professionnelle, lorsqu’ils se livrent à des activités sans rapport avec leurs statuts ou en raison de la non-exécution des obligations ou du non-respect des interdictions prévues par la loi ou par les conventions collectives.  La demande de retrait de la personnalité professionnelle d’un syndicat est adressée par la Direction du travail au tribunal du travail du ressort.  S’il s’agit d’une fédération ou d’une confédération, le Ministère de la justice et du travail demande un jugement judiciaire de dissolution et d’extinction. </w:t>
      </w:r>
    </w:p>
    <w:p w:rsidR="00000000" w:rsidRDefault="00000000">
      <w:pPr>
        <w:numPr>
          <w:ilvl w:val="0"/>
          <w:numId w:val="118"/>
        </w:numPr>
        <w:spacing w:after="240"/>
        <w:rPr>
          <w:lang w:val="fr-CH"/>
        </w:rPr>
      </w:pPr>
      <w:r>
        <w:rPr>
          <w:bCs/>
          <w:i/>
          <w:iCs/>
          <w:lang w:val="fr-CH"/>
        </w:rPr>
        <w:t xml:space="preserve">Article 312.  </w:t>
      </w:r>
      <w:r>
        <w:rPr>
          <w:lang w:val="fr-CH"/>
        </w:rPr>
        <w:t>Les organisations syndicales d’employeurs et de travailleurs ne peuvent pas se fédérer avec les associations ou les partis politiques nationaux ou étrangers ni y adhérer, sous peine de dissolution dans les conditions prévues par la loi.</w:t>
      </w:r>
    </w:p>
    <w:p w:rsidR="00000000" w:rsidRDefault="00000000">
      <w:pPr>
        <w:numPr>
          <w:ilvl w:val="0"/>
          <w:numId w:val="118"/>
        </w:numPr>
        <w:spacing w:after="240"/>
        <w:rPr>
          <w:lang w:val="fr-CH"/>
        </w:rPr>
      </w:pPr>
      <w:r>
        <w:rPr>
          <w:bCs/>
          <w:i/>
          <w:iCs/>
          <w:lang w:val="fr-CH"/>
        </w:rPr>
        <w:t xml:space="preserve">Article 313.  </w:t>
      </w:r>
      <w:r>
        <w:rPr>
          <w:lang w:val="fr-CH"/>
        </w:rPr>
        <w:t>L’association est considérée comme dissoute avec l’annulation de son enregistrement par un jugement ferme et exécutoire de l’appareil judiciaire.</w:t>
      </w:r>
    </w:p>
    <w:p w:rsidR="00000000" w:rsidRDefault="00000000">
      <w:pPr>
        <w:numPr>
          <w:ilvl w:val="0"/>
          <w:numId w:val="118"/>
        </w:numPr>
        <w:spacing w:after="240"/>
        <w:rPr>
          <w:lang w:val="fr-CH"/>
        </w:rPr>
      </w:pPr>
      <w:r>
        <w:rPr>
          <w:bCs/>
          <w:i/>
          <w:iCs/>
          <w:lang w:val="fr-CH"/>
        </w:rPr>
        <w:t xml:space="preserve">Article 314.  </w:t>
      </w:r>
      <w:r>
        <w:rPr>
          <w:lang w:val="fr-CH"/>
        </w:rPr>
        <w:t>Les syndicats d’employeurs et de travailleurs sont également dissous pour les motifs prévus par leurs statuts.</w:t>
      </w:r>
    </w:p>
    <w:p w:rsidR="00000000" w:rsidRDefault="00000000">
      <w:pPr>
        <w:numPr>
          <w:ilvl w:val="0"/>
          <w:numId w:val="118"/>
        </w:numPr>
        <w:spacing w:after="240"/>
        <w:rPr>
          <w:lang w:val="fr-CH"/>
        </w:rPr>
      </w:pPr>
      <w:r>
        <w:rPr>
          <w:bCs/>
          <w:i/>
          <w:iCs/>
          <w:lang w:val="fr-CH"/>
        </w:rPr>
        <w:t xml:space="preserve">Article 315.  </w:t>
      </w:r>
      <w:r>
        <w:rPr>
          <w:lang w:val="fr-CH"/>
        </w:rPr>
        <w:t>En cas de dissolution d’un syndicat et si ses statuts ne contiennent aucune disposition à ce sujet, l’actif est tranféré en donation à des institutions caritatives ou de prévoyance sociale ou à d’autres organisations syndicales légalement constituées.</w:t>
      </w:r>
    </w:p>
    <w:p w:rsidR="00000000" w:rsidRDefault="00000000">
      <w:pPr>
        <w:numPr>
          <w:ilvl w:val="0"/>
          <w:numId w:val="118"/>
        </w:numPr>
        <w:spacing w:after="240"/>
        <w:rPr>
          <w:lang w:val="fr-CH"/>
        </w:rPr>
      </w:pPr>
      <w:r>
        <w:rPr>
          <w:bCs/>
          <w:i/>
          <w:iCs/>
          <w:lang w:val="fr-CH"/>
        </w:rPr>
        <w:t xml:space="preserve">Article 316.  </w:t>
      </w:r>
      <w:r>
        <w:rPr>
          <w:lang w:val="fr-CH"/>
        </w:rPr>
        <w:t>La liquidation et l’aliénation de l’actif social d’une association professionnelle sont effectuées sur intervention judiciaire.</w:t>
      </w:r>
    </w:p>
    <w:p w:rsidR="00000000" w:rsidRDefault="00000000">
      <w:pPr>
        <w:pStyle w:val="xl23"/>
        <w:spacing w:before="0" w:beforeAutospacing="0" w:after="240" w:afterAutospacing="0"/>
        <w:rPr>
          <w:rFonts w:ascii="Times New Roman" w:hAnsi="Times New Roman" w:cs="Times New Roman"/>
          <w:lang w:val="fr-CH" w:eastAsia="en-US"/>
        </w:rPr>
      </w:pPr>
      <w:r>
        <w:rPr>
          <w:rFonts w:ascii="Times New Roman" w:hAnsi="Times New Roman" w:cs="Times New Roman"/>
          <w:lang w:val="fr-CH" w:eastAsia="en-US"/>
        </w:rPr>
        <w:t>2.</w:t>
      </w:r>
      <w:r>
        <w:rPr>
          <w:rFonts w:ascii="Times New Roman" w:hAnsi="Times New Roman" w:cs="Times New Roman"/>
          <w:lang w:val="fr-CH" w:eastAsia="en-US"/>
        </w:rPr>
        <w:tab/>
        <w:t xml:space="preserve">Droit de grève </w:t>
      </w:r>
    </w:p>
    <w:p w:rsidR="00000000" w:rsidRDefault="00000000">
      <w:pPr>
        <w:autoSpaceDE w:val="0"/>
        <w:autoSpaceDN w:val="0"/>
        <w:adjustRightInd w:val="0"/>
        <w:spacing w:after="240"/>
        <w:rPr>
          <w:lang w:val="fr-CH"/>
        </w:rPr>
      </w:pPr>
      <w:r>
        <w:rPr>
          <w:lang w:val="fr-CH"/>
        </w:rPr>
        <w:t>243.</w:t>
      </w:r>
      <w:r>
        <w:rPr>
          <w:lang w:val="fr-CH"/>
        </w:rPr>
        <w:tab/>
        <w:t xml:space="preserve">Les dispositions du Code du travail relatives à la grève sont les suivantes :  </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358.  </w:t>
      </w:r>
      <w:r>
        <w:rPr>
          <w:lang w:val="fr-CH"/>
        </w:rPr>
        <w:t>La grève est la suspension temporaire, collective et concertée du travail à l’initiative des travailleurs, directement et exclusivement pour la défense de leurs intérêts professionnels.</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359.  </w:t>
      </w:r>
      <w:r>
        <w:rPr>
          <w:lang w:val="fr-CH"/>
        </w:rPr>
        <w:t>Tous les travailleurs ont le droit de se mette en grève, conformément aux dispositions de la Constitution.</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360.  </w:t>
      </w:r>
      <w:r>
        <w:rPr>
          <w:lang w:val="fr-CH"/>
        </w:rPr>
        <w:t xml:space="preserve">Aux fins de l’exercice du droit de grève, sont considérées comme travailleurs les personnes employées.  Les membres des forces armées et de police ne jouissent pas de ce droit. </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361.  </w:t>
      </w:r>
      <w:r>
        <w:rPr>
          <w:lang w:val="fr-CH"/>
        </w:rPr>
        <w:t xml:space="preserve">Le droit de grève doit avoir un caractère pacifique et consiste en la cessation de services des travailleurs concernés, sans occupation des lieux de travail ou de locaux auxiliaires.   </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362.  </w:t>
      </w:r>
      <w:r>
        <w:rPr>
          <w:lang w:val="fr-CH"/>
        </w:rPr>
        <w:t>Les travailleurs des services publics indispensables à la collectivité, tels ceux des services d’approvisionnement en eau et en électricité et des hôpitaux, doivent, en cas de grève, assurer les services de base à la population.  Les hôpitaux doivent maintenir en état de fonctionnement les services de soins d’urgence et tout service dont l’interruption pourrait mettre en danger la vie des personnes.</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363.  </w:t>
      </w:r>
      <w:r>
        <w:rPr>
          <w:lang w:val="fr-CH"/>
        </w:rPr>
        <w:t xml:space="preserve">Sont autorisés à proclamer la grève les travailleurs du lieu de travail concerné selon les modalités prévues par l’article 298.  L’assemblée décide de la déclarer et, si les travailleurs ne sont pas organisés en syndicat, elle désigne un comité de grève de cinq membres chargé de négocier et de trouver une solution au conflit. </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364.  </w:t>
      </w:r>
      <w:r>
        <w:rPr>
          <w:lang w:val="fr-CH"/>
        </w:rPr>
        <w:t>La décision de déclarer une grève, le procès-verbal de l’assemblée et les signatures des présents doivent être transmis, avec les noms des négociateurs ou des membres du comité de grève, à l’autorité compétente, au moins 72 heures avant le début de la grève. La notification de grève, les noms des personnes négociant au nom du syndicat ou ceux des membres du comité de grève, les objectifs de la grève et sa durée doivent être également envoyés à l’employeur dans les mêmes délais. Une fois la grève notifiée, une commission bipartite est constituée en vue de trouver un moyen de conciliation entre les parties.</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365.  </w:t>
      </w:r>
      <w:r>
        <w:rPr>
          <w:lang w:val="fr-CH"/>
        </w:rPr>
        <w:t>Les membres du comité de grève sont uniquement des travailleurs du lieu de travail concerné.  Ils peuvent recevoir des conseils juridiques ou fournis par le syndicat.</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366.  </w:t>
      </w:r>
      <w:r>
        <w:rPr>
          <w:lang w:val="fr-CH"/>
        </w:rPr>
        <w:t>Est considérée illégale toute grève déclarée alors qu’une convention collective est en vigueur sans faire état du manquement de la part de l’employeur à une clause quelconque de la convention.  Sont considérées comme faisant exception les grèves de solidarité et les grèves générales.</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367.  </w:t>
      </w:r>
      <w:r>
        <w:rPr>
          <w:lang w:val="fr-CH"/>
        </w:rPr>
        <w:t>Il appartient au syndicat ou, à défaut, au comité de grève de représenter les travailleurs en grève pendant toute la durée du conflit.</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368.  </w:t>
      </w:r>
      <w:r>
        <w:rPr>
          <w:lang w:val="fr-CH"/>
        </w:rPr>
        <w:t>Tant qu’une grève n’a pas été déclarée illégale, l’employeur ne peut pas remplacer les grévistes par d’autres travailleurs étrangers à l’entreprise.</w:t>
      </w:r>
    </w:p>
    <w:p w:rsidR="00000000" w:rsidRDefault="00000000">
      <w:pPr>
        <w:spacing w:after="240"/>
        <w:ind w:left="1134" w:hanging="567"/>
        <w:rPr>
          <w:lang w:val="fr-CH"/>
        </w:rPr>
      </w:pPr>
      <w:r>
        <w:rPr>
          <w:bCs/>
          <w:lang w:val="fr-CH"/>
        </w:rPr>
        <w:t>–</w:t>
      </w:r>
      <w:r>
        <w:rPr>
          <w:bCs/>
          <w:lang w:val="fr-CH"/>
        </w:rPr>
        <w:tab/>
      </w:r>
      <w:r>
        <w:rPr>
          <w:bCs/>
          <w:i/>
          <w:iCs/>
          <w:lang w:val="fr-CH"/>
        </w:rPr>
        <w:t xml:space="preserve">Article 369.  </w:t>
      </w:r>
      <w:r>
        <w:rPr>
          <w:lang w:val="fr-CH"/>
        </w:rPr>
        <w:t xml:space="preserve">La liberté de travailler des travailleurs non grévistes est garantie.  Les employeurs et les travailleurs peuvent utiliser tous les recours juridiques pour faire appliquer cette garantie constitutionnelle.  Il est interdit aux grévistes d’empêcher ou de tenter d’empêcher par quelque moyen que ce soit l’accès aux lieux de travail ou la sortie de produits de l’entreprise, sauf en cas de non-respect par l’employeur des dispositions de l’article 368. </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370.  </w:t>
      </w:r>
      <w:r>
        <w:rPr>
          <w:lang w:val="fr-CH"/>
        </w:rPr>
        <w:t>Le syndicat ou, à défaut, le comité de grève garantit la prestation des services essentiels visés par la Constitution lorsque l’entreprise les assure conformément à l’article 362.</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371.  </w:t>
      </w:r>
      <w:r>
        <w:rPr>
          <w:lang w:val="fr-CH"/>
        </w:rPr>
        <w:t>Les travailleurs en grève peuvent porter pacifiquement la grève sur la place publique et collecter des fonds pour soutenir leur action.  Ils ne peuvent obliger aucun travailleur à fournir une contribution contre sa volonté.</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372.  </w:t>
      </w:r>
      <w:r>
        <w:rPr>
          <w:lang w:val="fr-CH"/>
        </w:rPr>
        <w:t>Une grève légalement déclarée n’a pas pour effet de mettre fin à la relation professionnelle et ne peut donner lieu à aucune sanction.</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373.  </w:t>
      </w:r>
      <w:r>
        <w:rPr>
          <w:lang w:val="fr-CH"/>
        </w:rPr>
        <w:t xml:space="preserve">Pendant la grève, le contrat de travail est suspendu et le travailleur n’a pas droit à toucher son salaire. Si les parties parviennent à un accord pour mettre fin au conflit, elles pourront, après la grève, s’entendre sur le recouvrement total ou partiel des salaires non perçus pendant la grève, ainsi que sur le recouvrement total ou partiel des heures de travail perdues. </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374.  </w:t>
      </w:r>
      <w:r>
        <w:rPr>
          <w:lang w:val="fr-CH"/>
        </w:rPr>
        <w:t>Une fois la grève déclarée, la commission bipartite dispose, conformément à l’article 364, d’un délai de 72 heures pour obtenir un accord entre les parties.  Ses recommandations peuvent être rejetées par l’une ou l’autre des parties.</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375.  </w:t>
      </w:r>
      <w:r>
        <w:rPr>
          <w:lang w:val="fr-CH"/>
        </w:rPr>
        <w:t>Aucune autorité gouvernementale ne peut déclarer, d’une manière générale, une grève illégale avant qu’elle n’ait commencé ou au moment où elle commence.</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376.  </w:t>
      </w:r>
      <w:r>
        <w:rPr>
          <w:lang w:val="fr-CH"/>
        </w:rPr>
        <w:t>Une grève est considérée illégale : a) quand elle n’a pas pour objet la promotion ou la défense des intérêts des travailleurs ou n’y est pas liée;  b) si elle est déclarée ou poursuivie pour des raisons strictement politiques ou vise directement à faire pression sur les pouvoirs publics;  c) lorsque les travailleurs des services publics indispensables n’assurent plus les services de base à la population, définis à l’article 362; et d) dans la situation prévue par l’article 366.</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377.  </w:t>
      </w:r>
      <w:r>
        <w:rPr>
          <w:lang w:val="fr-CH"/>
        </w:rPr>
        <w:t xml:space="preserve">La participation à une grève illégale et le refus d’assurer les services de base définis à l’article 362 peuvent être sanctionnés par le licenciement du travailleur.  </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378.  </w:t>
      </w:r>
      <w:r>
        <w:rPr>
          <w:lang w:val="fr-CH"/>
        </w:rPr>
        <w:t>La légalité ou l’illégalité d’une grève peut être déclarée par tout tribunal du travail.</w:t>
      </w:r>
    </w:p>
    <w:p w:rsidR="00000000" w:rsidRDefault="00000000">
      <w:pPr>
        <w:autoSpaceDE w:val="0"/>
        <w:autoSpaceDN w:val="0"/>
        <w:adjustRightInd w:val="0"/>
        <w:spacing w:after="240"/>
        <w:rPr>
          <w:lang w:val="fr-CH"/>
        </w:rPr>
      </w:pPr>
      <w:r>
        <w:rPr>
          <w:lang w:val="fr-CH"/>
        </w:rPr>
        <w:t>244.</w:t>
      </w:r>
      <w:r>
        <w:rPr>
          <w:lang w:val="fr-CH"/>
        </w:rPr>
        <w:tab/>
        <w:t xml:space="preserve">De la même façon, le Code du travail prévoit la possibilité de lock-out :  </w:t>
      </w:r>
    </w:p>
    <w:p w:rsidR="00000000" w:rsidRDefault="00000000">
      <w:pPr>
        <w:spacing w:after="240"/>
        <w:ind w:left="1134" w:hanging="567"/>
        <w:rPr>
          <w:lang w:val="fr-CH"/>
        </w:rPr>
      </w:pPr>
      <w:r>
        <w:rPr>
          <w:bCs/>
          <w:lang w:val="fr-CH"/>
        </w:rPr>
        <w:t>–</w:t>
      </w:r>
      <w:r>
        <w:rPr>
          <w:b/>
          <w:lang w:val="fr-CH"/>
        </w:rPr>
        <w:tab/>
      </w:r>
      <w:r>
        <w:rPr>
          <w:bCs/>
          <w:i/>
          <w:iCs/>
          <w:lang w:val="fr-CH"/>
        </w:rPr>
        <w:t xml:space="preserve">Article 379.  </w:t>
      </w:r>
      <w:r>
        <w:rPr>
          <w:lang w:val="fr-CH"/>
        </w:rPr>
        <w:t>Le droit de lock-out est garanti aux employeurs, conformément à l’article 97 de la Constitution.</w:t>
      </w:r>
    </w:p>
    <w:p w:rsidR="00000000" w:rsidRDefault="00000000">
      <w:pPr>
        <w:spacing w:after="240"/>
        <w:ind w:left="1134" w:hanging="567"/>
        <w:rPr>
          <w:lang w:val="fr-CH"/>
        </w:rPr>
      </w:pPr>
      <w:r>
        <w:rPr>
          <w:bCs/>
          <w:lang w:val="fr-CH"/>
        </w:rPr>
        <w:t>–</w:t>
      </w:r>
      <w:r>
        <w:rPr>
          <w:b/>
          <w:lang w:val="fr-CH"/>
        </w:rPr>
        <w:tab/>
      </w:r>
      <w:r>
        <w:rPr>
          <w:bCs/>
          <w:i/>
          <w:iCs/>
          <w:lang w:val="fr-CH"/>
        </w:rPr>
        <w:t xml:space="preserve">Article 380.  </w:t>
      </w:r>
      <w:r>
        <w:rPr>
          <w:lang w:val="fr-CH"/>
        </w:rPr>
        <w:t>Le lock-out est légal : a) lorsqu’il est mis en oeuvre pour éviter tout risque de violence contre les personnes et de dommage aux biens; b) lorsqu’il vise à faire évacuer l’entreprise ou l’un quelconque de ses locaux auxiliaires par les personnes qui l’occupent; c) en cas d’impossibilité de maintenir le processus de production dans des conditions compétitives; d) en cas de violation répétée de la convention collective de la part des travailleurs; et e) lorsqu’il vise à défendre un intérêt légitime quel qu’il soit.</w:t>
      </w:r>
    </w:p>
    <w:p w:rsidR="00000000" w:rsidRDefault="00000000">
      <w:pPr>
        <w:spacing w:after="240"/>
        <w:ind w:left="1134" w:hanging="567"/>
        <w:rPr>
          <w:lang w:val="fr-CH"/>
        </w:rPr>
      </w:pPr>
      <w:r>
        <w:rPr>
          <w:bCs/>
          <w:lang w:val="fr-CH"/>
        </w:rPr>
        <w:t>–</w:t>
      </w:r>
      <w:r>
        <w:rPr>
          <w:b/>
          <w:lang w:val="fr-CH"/>
        </w:rPr>
        <w:tab/>
      </w:r>
      <w:r>
        <w:rPr>
          <w:bCs/>
          <w:i/>
          <w:iCs/>
          <w:lang w:val="fr-CH"/>
        </w:rPr>
        <w:t xml:space="preserve">Article 381.  </w:t>
      </w:r>
      <w:r>
        <w:rPr>
          <w:lang w:val="fr-CH"/>
        </w:rPr>
        <w:t>Le lock-ou déclaré légal par n’importe quel juge de première instance n’oblige pas l’employeur à payer les salaires pendant la période où il est mis en oeuvre. En cas de lock-out illégal, déclaré de la même manière, l’employeur est tenu de payer les salaires pendant la période où il est appliqué.</w:t>
      </w:r>
    </w:p>
    <w:p w:rsidR="00000000" w:rsidRDefault="00000000">
      <w:pPr>
        <w:keepNext/>
        <w:spacing w:after="240"/>
        <w:ind w:left="567" w:hanging="567"/>
        <w:rPr>
          <w:b/>
          <w:lang w:val="fr-CH"/>
        </w:rPr>
      </w:pPr>
      <w:r>
        <w:rPr>
          <w:b/>
          <w:bCs/>
          <w:lang w:val="fr-CH"/>
        </w:rPr>
        <w:t>1.4.</w:t>
      </w:r>
      <w:r>
        <w:rPr>
          <w:b/>
          <w:bCs/>
          <w:lang w:val="fr-CH"/>
        </w:rPr>
        <w:tab/>
        <w:t xml:space="preserve">Limitations du droit de grève dans le cas des forces armées et de la police nationale </w:t>
      </w:r>
    </w:p>
    <w:p w:rsidR="00000000" w:rsidRDefault="00000000">
      <w:pPr>
        <w:autoSpaceDE w:val="0"/>
        <w:autoSpaceDN w:val="0"/>
        <w:adjustRightInd w:val="0"/>
        <w:spacing w:after="240"/>
        <w:rPr>
          <w:bCs/>
          <w:lang w:val="fr-CH"/>
        </w:rPr>
      </w:pPr>
      <w:r>
        <w:rPr>
          <w:bCs/>
          <w:lang w:val="fr-CH"/>
        </w:rPr>
        <w:t>245.</w:t>
      </w:r>
      <w:r>
        <w:rPr>
          <w:bCs/>
          <w:lang w:val="fr-CH"/>
        </w:rPr>
        <w:tab/>
        <w:t>De même que les droits du travail peuvent faire l’objet des restrictions visées par l’article 362 (concernant les travailleurs des services indispensables…), des limitations analogues sont apportées dans le cas des forces armées et de la police nationale.  À cet égard, la Constitution elle-même dispose ce qui suit :</w:t>
      </w:r>
    </w:p>
    <w:p w:rsidR="00000000" w:rsidRDefault="00000000">
      <w:pPr>
        <w:spacing w:after="240"/>
        <w:ind w:left="1134" w:hanging="567"/>
        <w:rPr>
          <w:bCs/>
          <w:lang w:val="fr-CH"/>
        </w:rPr>
      </w:pPr>
      <w:r>
        <w:rPr>
          <w:bCs/>
          <w:lang w:val="fr-CH"/>
        </w:rPr>
        <w:t>–</w:t>
      </w:r>
      <w:r>
        <w:rPr>
          <w:b/>
          <w:lang w:val="fr-CH"/>
        </w:rPr>
        <w:tab/>
      </w:r>
      <w:r>
        <w:rPr>
          <w:i/>
          <w:iCs/>
          <w:lang w:val="fr-CH"/>
        </w:rPr>
        <w:t xml:space="preserve">Article 96.  </w:t>
      </w:r>
      <w:r>
        <w:rPr>
          <w:bCs/>
          <w:lang w:val="fr-CH"/>
        </w:rPr>
        <w:t xml:space="preserve">De la liberté syndicale :  Tous les travailleurs des secteurs public et privé, </w:t>
      </w:r>
      <w:r>
        <w:rPr>
          <w:i/>
          <w:lang w:val="fr-CH"/>
        </w:rPr>
        <w:t xml:space="preserve">sauf les membres des forces armées et de la police, </w:t>
      </w:r>
      <w:r>
        <w:rPr>
          <w:bCs/>
          <w:lang w:val="fr-CH"/>
        </w:rPr>
        <w:t xml:space="preserve">ont le droit de former des syndicats sans avoir besoin d’autorisation préalable. Les employeurs jouissent de la même liberté d’organisation. Nul ne peut être contraint d’être membre d’un syndicat. </w:t>
      </w:r>
    </w:p>
    <w:p w:rsidR="00000000" w:rsidRDefault="00000000">
      <w:pPr>
        <w:keepLines/>
        <w:spacing w:after="240"/>
        <w:ind w:left="1134" w:hanging="567"/>
        <w:rPr>
          <w:bCs/>
          <w:lang w:val="fr-CH"/>
        </w:rPr>
      </w:pPr>
      <w:r>
        <w:rPr>
          <w:bCs/>
          <w:lang w:val="fr-CH"/>
        </w:rPr>
        <w:t>–</w:t>
      </w:r>
      <w:r>
        <w:rPr>
          <w:b/>
          <w:lang w:val="fr-CH"/>
        </w:rPr>
        <w:tab/>
      </w:r>
      <w:r>
        <w:rPr>
          <w:i/>
          <w:iCs/>
          <w:lang w:val="fr-CH"/>
        </w:rPr>
        <w:t xml:space="preserve">Article 98.  </w:t>
      </w:r>
      <w:r>
        <w:rPr>
          <w:bCs/>
          <w:lang w:val="fr-CH"/>
        </w:rPr>
        <w:t xml:space="preserve">Du droit de grève et de lock-out : Tous les travailleurs des secteurs public et privé ont le droit de recourir à la grève en cas de conflit d’intérêts. Les employeurs jouissent du droit de lock-out dans les mêmes conditions. </w:t>
      </w:r>
      <w:r>
        <w:rPr>
          <w:i/>
          <w:lang w:val="fr-CH"/>
        </w:rPr>
        <w:t>Les droits de grève et de lock-out ne sont pas reconnus aux membres des forces armées et de la police.</w:t>
      </w:r>
      <w:r>
        <w:rPr>
          <w:iCs/>
          <w:lang w:val="fr-CH"/>
        </w:rPr>
        <w:t xml:space="preserve">  La loi réglemente l’exercice de ces droits de manière qu’il n’affecte pas les services publics indispensables à la collectivité</w:t>
      </w:r>
      <w:r>
        <w:rPr>
          <w:bCs/>
          <w:lang w:val="fr-CH"/>
        </w:rPr>
        <w:t>.</w:t>
      </w:r>
    </w:p>
    <w:p w:rsidR="00000000" w:rsidRDefault="00000000">
      <w:pPr>
        <w:autoSpaceDE w:val="0"/>
        <w:autoSpaceDN w:val="0"/>
        <w:adjustRightInd w:val="0"/>
        <w:spacing w:after="240"/>
        <w:rPr>
          <w:lang w:val="fr-CH"/>
        </w:rPr>
      </w:pPr>
      <w:r>
        <w:rPr>
          <w:lang w:val="fr-CH"/>
        </w:rPr>
        <w:t>246.</w:t>
      </w:r>
      <w:r>
        <w:rPr>
          <w:lang w:val="fr-CH"/>
        </w:rPr>
        <w:tab/>
        <w:t>Ces restrictions imposées aux forces armées et aux fonctionnaires de police répondent à la nécessité de maintenir l’ordre public et ne représentent nullement pour eux un fardeau.  À cet égard, on peut dire que les membres des forces armées et de la police nationale ne jouissent pas du droit de grève parce qu’ils constituent la force publique du pays et qu’en tant que telle, ils répondent à la nécessité d’assurer en permanence la sécurité de la société.  Les forces armées ont pour mission de protéger l’intégrité territoriale et de défendre les autorités légitimement constituées.  Il convient de préciser que les dispositions des articles susvisés concernant l’exercice du droit de grève par les membres des forces armées et de la police nationale sont appliquées strictement dans le cadre fixé par la Constitution aux fonctions militaires et policières.</w:t>
      </w:r>
    </w:p>
    <w:p w:rsidR="00000000" w:rsidRDefault="00000000">
      <w:pPr>
        <w:rPr>
          <w:lang w:val="fr-CH"/>
        </w:rPr>
      </w:pPr>
    </w:p>
    <w:p w:rsidR="00000000" w:rsidRDefault="00000000">
      <w:pPr>
        <w:keepNext/>
        <w:spacing w:after="240"/>
        <w:jc w:val="center"/>
        <w:rPr>
          <w:b/>
          <w:smallCaps/>
          <w:lang w:val="fr-CH"/>
        </w:rPr>
      </w:pPr>
      <w:r>
        <w:rPr>
          <w:b/>
          <w:smallCaps/>
          <w:lang w:val="fr-CH"/>
        </w:rPr>
        <w:br w:type="page"/>
        <w:t>Article 9</w:t>
      </w:r>
    </w:p>
    <w:p w:rsidR="00000000" w:rsidRDefault="00000000">
      <w:pPr>
        <w:keepNext/>
        <w:spacing w:after="240"/>
        <w:jc w:val="center"/>
        <w:rPr>
          <w:lang w:val="fr-CH"/>
        </w:rPr>
      </w:pPr>
      <w:r>
        <w:rPr>
          <w:b/>
          <w:lang w:val="fr-CH"/>
        </w:rPr>
        <w:t>A.  Sécurité sociale</w:t>
      </w:r>
    </w:p>
    <w:p w:rsidR="00000000" w:rsidRDefault="00000000">
      <w:pPr>
        <w:autoSpaceDE w:val="0"/>
        <w:autoSpaceDN w:val="0"/>
        <w:adjustRightInd w:val="0"/>
        <w:spacing w:after="220"/>
        <w:rPr>
          <w:lang w:val="fr-CH"/>
        </w:rPr>
      </w:pPr>
      <w:r>
        <w:rPr>
          <w:lang w:val="fr-CH"/>
        </w:rPr>
        <w:t>247.</w:t>
      </w:r>
      <w:r>
        <w:rPr>
          <w:lang w:val="fr-CH"/>
        </w:rPr>
        <w:tab/>
        <w:t>Les régimes de sécurité social ci-après sont reconnus dans le cadre réglementaire national</w:t>
      </w:r>
      <w:r>
        <w:rPr>
          <w:rStyle w:val="FootnoteReference"/>
          <w:lang w:val="fr-CH"/>
        </w:rPr>
        <w:footnoteReference w:id="20"/>
      </w:r>
      <w:r>
        <w:rPr>
          <w:lang w:val="fr-CH"/>
        </w:rPr>
        <w:t>:</w:t>
      </w:r>
    </w:p>
    <w:p w:rsidR="00000000" w:rsidRDefault="00000000">
      <w:pPr>
        <w:spacing w:after="220"/>
        <w:ind w:left="1134" w:hanging="567"/>
        <w:rPr>
          <w:lang w:val="fr-CH"/>
        </w:rPr>
      </w:pPr>
      <w:r>
        <w:rPr>
          <w:bCs/>
          <w:lang w:val="fr-CH"/>
        </w:rPr>
        <w:t>1.</w:t>
      </w:r>
      <w:r>
        <w:rPr>
          <w:bCs/>
          <w:lang w:val="fr-CH"/>
        </w:rPr>
        <w:tab/>
      </w:r>
      <w:r>
        <w:rPr>
          <w:bCs/>
          <w:i/>
          <w:iCs/>
          <w:lang w:val="fr-CH"/>
        </w:rPr>
        <w:t xml:space="preserve">Assurance maladie.  </w:t>
      </w:r>
      <w:r>
        <w:rPr>
          <w:lang w:val="fr-CH"/>
        </w:rPr>
        <w:t>Instituée par la Loi Nº 2053/05 sur le budget de l’État, qui "... fixe à 85 000 (quatre-vingt-cinq mille) guaraníes par mois le montant de l’aide versée par l’État au titre d’"allocation santé" (objet de dépenses 191) à chaque fonctionnaire ou agent salarié du pouvoir exécutif et du pouvoir judiciaire, des services du Contrôleur général de la République et des organes décentralisés dont les employés et travailleurs ne sont pas couverts par l’assurance maladie offerte par l’Institut de prévoyance sociale ou un autre régime spécial".</w:t>
      </w:r>
    </w:p>
    <w:p w:rsidR="00000000" w:rsidRDefault="00000000">
      <w:pPr>
        <w:autoSpaceDE w:val="0"/>
        <w:autoSpaceDN w:val="0"/>
        <w:adjustRightInd w:val="0"/>
        <w:spacing w:after="220"/>
        <w:rPr>
          <w:lang w:val="fr-CH"/>
        </w:rPr>
      </w:pPr>
      <w:r>
        <w:rPr>
          <w:lang w:val="fr-CH"/>
        </w:rPr>
        <w:t>248.</w:t>
      </w:r>
      <w:r>
        <w:rPr>
          <w:lang w:val="fr-CH"/>
        </w:rPr>
        <w:tab/>
        <w:t xml:space="preserve">L’assurance maladie est organisée par type de prestations : prestation de maladie ordinaire ou d’accident ordinaire, prestation de maladie professionnelle ou d’accident du travail, prestation de maternité.  Prestation de maladie ordinaire ou d’accident ordinaire : les accidents ordinaires sont les événements fortuits et imprévisibles qui se produisent en dehors du lieu de travail, qui causent un dommage physique ou psychique au travailleur assuré et qui nécessitent des soins médicaux.  Les maladies ordinaires sont celles qui ne sont pas causées par les conditions du lieu de travail. Les maladies ordinaires et les accidents ordinaires donnent au travailleur assuré le droit de recevoir des soins médicaux, chirurgicaux et dentaires, des médicaments et des soins hospitaliers, et de demander le versement d’une allocation pendant la durée de son incapacité temporaire de travail ou, en cas d’incapacité définitive, d’une pension d’invalidité pour accident ordinaire ou maladie ordinaire. </w:t>
      </w:r>
    </w:p>
    <w:p w:rsidR="00000000" w:rsidRDefault="00000000">
      <w:pPr>
        <w:spacing w:after="220"/>
        <w:ind w:left="1134" w:hanging="567"/>
        <w:rPr>
          <w:lang w:val="fr-CH"/>
        </w:rPr>
      </w:pPr>
      <w:r>
        <w:rPr>
          <w:bCs/>
          <w:lang w:val="fr-CH"/>
        </w:rPr>
        <w:t>2.</w:t>
      </w:r>
      <w:r>
        <w:rPr>
          <w:bCs/>
          <w:lang w:val="fr-CH"/>
        </w:rPr>
        <w:tab/>
      </w:r>
      <w:r>
        <w:rPr>
          <w:bCs/>
          <w:i/>
          <w:iCs/>
          <w:lang w:val="fr-CH"/>
        </w:rPr>
        <w:t xml:space="preserve">Prestation de maladie.  </w:t>
      </w:r>
      <w:r>
        <w:rPr>
          <w:lang w:val="fr-CH"/>
        </w:rPr>
        <w:t>La Loi Nº 375/56 actualisée par les Lois 1085/65, 427/73 et 98/92 de l’Institut de prévoyance sociale prévoit, en son article 30, "... en cas de maladie non professionnelle ou d’accident non lié au travail :  a) la couverture des soins médicaux, chirurgicaux et dentaires, des médicaments et de l’hospitalisation ...;  b) le versement d’une indemnité aux assurés actifs qui suivent un traitement médical comportant une période de repos pour maladie ...;  c) la fourniture des appareils de prothèse et orthopédiques conformément au règlement …"; l’article 32 fixe le montant de la prestation de maladie.</w:t>
      </w:r>
    </w:p>
    <w:p w:rsidR="00000000" w:rsidRDefault="00000000">
      <w:pPr>
        <w:autoSpaceDE w:val="0"/>
        <w:autoSpaceDN w:val="0"/>
        <w:adjustRightInd w:val="0"/>
        <w:spacing w:after="240"/>
        <w:rPr>
          <w:spacing w:val="-2"/>
          <w:lang w:val="fr-CH"/>
        </w:rPr>
      </w:pPr>
      <w:r>
        <w:rPr>
          <w:spacing w:val="-2"/>
          <w:lang w:val="fr-CH"/>
        </w:rPr>
        <w:t>249.</w:t>
      </w:r>
      <w:r>
        <w:rPr>
          <w:spacing w:val="-2"/>
          <w:lang w:val="fr-CH"/>
        </w:rPr>
        <w:tab/>
        <w:t xml:space="preserve">Les maladies professionnelles sont celles qui sont causées par les conditions de travail. Les accidents du travail et les maladies professionnelles donnent au travailleur assuré le droit de recevoir des soins médicaux, chirurgicaux et dentaires et des médicaments et de se faire hospitaliser, et de demander le versement d’une indemnité pendant la durée de son incapacité temporaire de travail ou, en cas d’incapacité définitive, d’une pension d’invalidité pour accident du travail ou maladie professionnelle. Cette indemnité est versée aux assurés actifs qui suivent un traitement médical comportant une période de repos pour maladie ordinaire. Elle part du jour suivant l’incapacité et dure tant qu’elle subsiste et que le patient poursuit le traitement prescrit par l’Institut.    </w:t>
      </w:r>
    </w:p>
    <w:p w:rsidR="00000000" w:rsidRDefault="00000000">
      <w:pPr>
        <w:spacing w:after="240"/>
        <w:ind w:left="1134" w:hanging="567"/>
        <w:rPr>
          <w:i/>
          <w:lang w:val="fr-CH"/>
        </w:rPr>
      </w:pPr>
      <w:r>
        <w:rPr>
          <w:bCs/>
          <w:lang w:val="fr-CH"/>
        </w:rPr>
        <w:t>3.</w:t>
      </w:r>
      <w:r>
        <w:rPr>
          <w:bCs/>
          <w:lang w:val="fr-CH"/>
        </w:rPr>
        <w:tab/>
      </w:r>
      <w:r>
        <w:rPr>
          <w:bCs/>
          <w:i/>
          <w:iCs/>
          <w:lang w:val="fr-CH"/>
        </w:rPr>
        <w:t xml:space="preserve">Assurance maternité.  </w:t>
      </w:r>
      <w:r>
        <w:rPr>
          <w:lang w:val="fr-CH"/>
        </w:rPr>
        <w:t>La Loi Nº 375/56 actualisée par les Lois 1085/65, 427/73 et 98/92 sur l’Institut de prévoyance sociale fixe dans ses articles 36 à 39 les indemnités à verser aux assurées au titre de leur grossesse, de leur accouchement et du post-partum; l’article 37 stipule notamment :  "... a) le versement d’une indemnité pendant les trois semaines précédant et les six semaines suivant la date probable de l’accouchement;  b) la fourniture de lait pour l’enfant dans les cas d’incapacité d’allaiter médicalement constatée, ...".</w:t>
      </w:r>
    </w:p>
    <w:p w:rsidR="00000000" w:rsidRDefault="00000000">
      <w:pPr>
        <w:autoSpaceDE w:val="0"/>
        <w:autoSpaceDN w:val="0"/>
        <w:adjustRightInd w:val="0"/>
        <w:spacing w:after="240"/>
        <w:rPr>
          <w:lang w:val="fr-CH"/>
        </w:rPr>
      </w:pPr>
      <w:r>
        <w:rPr>
          <w:lang w:val="fr-CH"/>
        </w:rPr>
        <w:t>250.</w:t>
      </w:r>
      <w:r>
        <w:rPr>
          <w:lang w:val="fr-CH"/>
        </w:rPr>
        <w:tab/>
        <w:t>La prestation de maternité versée à l’assurée.  C’est l’état de grossesse, d’accouchement et de post-partum pendant lequel l’Institut de prévoyance sociale fournit à la travailleuse assurée ou à l’épouse ou à la concubine d’un travailleur assuré ou d’un retraité les prestations médicales fixées par la loi, ainsi que le repos obligatoire avant et après l’accouchement, une indemnité et la fourniture de lait si elle ne peut pas allaiter.  La fille du travailleur assuré ou du retraité, même si elle fait partie du groupe des membres de la famille assurés, n’a pas droit aux prestations de maternité.  Au titre de la prestation de maternité, les assurées bénéficient, pendant leur grossesse, leur accouchement et le post-partum, des prestations suivantes : soins médicaux, chirurgicaux et dentaires, médicaments et hospitalisation, conformément aux dispositions des règlements de l’Institut.  Le conjoint de l’assuré ou de l’assurée ou, à défaut, la concubine ou le concubin avec lequel ils ont vécu dans le cadre d’une relation publique, stable et monogame pendant les deux années ayant précédé la maladie jouissent des mêmes droits.</w:t>
      </w:r>
    </w:p>
    <w:p w:rsidR="00000000" w:rsidRDefault="00000000">
      <w:pPr>
        <w:spacing w:after="240"/>
        <w:ind w:left="1134" w:hanging="567"/>
        <w:rPr>
          <w:b/>
          <w:u w:val="single"/>
          <w:lang w:val="fr-CH"/>
        </w:rPr>
      </w:pPr>
      <w:r>
        <w:rPr>
          <w:bCs/>
          <w:lang w:val="fr-CH"/>
        </w:rPr>
        <w:t>4.</w:t>
      </w:r>
      <w:r>
        <w:rPr>
          <w:bCs/>
          <w:lang w:val="fr-CH"/>
        </w:rPr>
        <w:tab/>
      </w:r>
      <w:r>
        <w:rPr>
          <w:bCs/>
          <w:i/>
          <w:iCs/>
          <w:lang w:val="fr-CH"/>
        </w:rPr>
        <w:t xml:space="preserve">Allocations familiales.  </w:t>
      </w:r>
      <w:r>
        <w:rPr>
          <w:lang w:val="fr-CH"/>
        </w:rPr>
        <w:t>Elles sont fixées par la Loi Nº 2053/05 sur le budget de l’État, dont l’article 49 : "... fíxe à 35.000 (trente-cinq mille) guaraníes par mois le montant des allocations familiales par enfant âgé de plus de 18 ans, jusqu’à un maximum de trois enfants, d’un fonctionnaire touchant jusqu’à 1 000 000 (un million) de guaraníes par mois".  Les articles 261 à 271 du Code du travail fixe les conditions d’attribution des allocations familiales.</w:t>
      </w:r>
    </w:p>
    <w:p w:rsidR="00000000" w:rsidRDefault="00000000">
      <w:pPr>
        <w:spacing w:after="240"/>
        <w:ind w:left="1134" w:hanging="567"/>
        <w:rPr>
          <w:lang w:val="fr-CH"/>
        </w:rPr>
      </w:pPr>
      <w:r>
        <w:rPr>
          <w:bCs/>
          <w:lang w:val="fr-CH"/>
        </w:rPr>
        <w:t>5.</w:t>
      </w:r>
      <w:r>
        <w:rPr>
          <w:bCs/>
          <w:lang w:val="fr-CH"/>
        </w:rPr>
        <w:tab/>
      </w:r>
      <w:r>
        <w:rPr>
          <w:bCs/>
          <w:i/>
          <w:iCs/>
          <w:lang w:val="fr-CH"/>
        </w:rPr>
        <w:t xml:space="preserve">Pension de vieillesse.  </w:t>
      </w:r>
      <w:r>
        <w:rPr>
          <w:bCs/>
          <w:lang w:val="fr-CH"/>
        </w:rPr>
        <w:t xml:space="preserve">L’article 103 de la </w:t>
      </w:r>
      <w:r>
        <w:rPr>
          <w:lang w:val="fr-CH"/>
        </w:rPr>
        <w:t>Constitution stipule notamment que,  "... dans le cadre du système de la sécurité sociale, la loi réglemente le régime de retraite des fonctionnaires et agents publics, en veillant à ce que les entités autonomes créées à cette fin assurent, au nom des cotisants et des retraités, l’administration du système sous contrôle de l’État.  Relèvent du même régime toutes les personnes qui, à quelque titre que ce soit, travaillent pour l’État.  La loi garantit la revalorisation des prestations de retraite d’une façon qui traite les intéressés sur un pied d’égalité avec les fonctionnaire en activité".  L’article 60 de la Loi Nº 375/56, actualisé par les Lois 1085/65, 427/73 et 98/92 sur l’Institut de prévoyance sociale, donne droit à une pension de retraite ou de vieillesse à "... tout assuré qui a atteint l’âge de 60 (soixante) ans et qui peut justifier d’au moins 25 (vingt-cinq) années de services ...".</w:t>
      </w:r>
    </w:p>
    <w:p w:rsidR="00000000" w:rsidRDefault="00000000">
      <w:pPr>
        <w:spacing w:after="240"/>
        <w:ind w:left="1134" w:hanging="567"/>
        <w:rPr>
          <w:lang w:val="fr-CH"/>
        </w:rPr>
      </w:pPr>
      <w:r>
        <w:rPr>
          <w:bCs/>
          <w:lang w:val="fr-CH"/>
        </w:rPr>
        <w:t>6.</w:t>
      </w:r>
      <w:r>
        <w:rPr>
          <w:bCs/>
          <w:lang w:val="fr-CH"/>
        </w:rPr>
        <w:tab/>
      </w:r>
      <w:r>
        <w:rPr>
          <w:bCs/>
          <w:i/>
          <w:iCs/>
          <w:lang w:val="fr-CH"/>
        </w:rPr>
        <w:t xml:space="preserve">Pension d’invalidité à la suite d’un accident du travail.  </w:t>
      </w:r>
      <w:r>
        <w:rPr>
          <w:lang w:val="fr-CH"/>
        </w:rPr>
        <w:t>L’article 61 de la Loi Nº 375/56 actualisée par les Lois 1085/65, 427/73 et 98/92 sur l’Institut de prévoyance sociale prévoit le versement d’une pension d’invalidité à la suite d’une maladie ordinaire ou d’un accident du travail ou d’une maladie professionnelle, laquelle "... correspond à un montant de base égal à 50 (cinquante) % du salaire mensuel moyen des 36 (trente-six) mois précédant le certificat d’invalidité ...".</w:t>
      </w:r>
    </w:p>
    <w:p w:rsidR="00000000" w:rsidRDefault="00000000">
      <w:pPr>
        <w:spacing w:after="240"/>
        <w:ind w:left="1134" w:hanging="567"/>
        <w:rPr>
          <w:lang w:val="fr-CH"/>
        </w:rPr>
      </w:pPr>
      <w:r>
        <w:rPr>
          <w:bCs/>
          <w:lang w:val="fr-CH"/>
        </w:rPr>
        <w:t>7.</w:t>
      </w:r>
      <w:r>
        <w:rPr>
          <w:bCs/>
          <w:lang w:val="fr-CH"/>
        </w:rPr>
        <w:tab/>
      </w:r>
      <w:r>
        <w:rPr>
          <w:bCs/>
          <w:i/>
          <w:iCs/>
          <w:lang w:val="fr-CH"/>
        </w:rPr>
        <w:t xml:space="preserve">Indemnité pour incapacité de travail.  </w:t>
      </w:r>
      <w:r>
        <w:rPr>
          <w:lang w:val="fr-CH"/>
        </w:rPr>
        <w:t>Elle est la conséquence d’un accident du travail qui met le travailleur dans l’incapacité temporaire ou permanente de travailler.   L’incapacité temporaire peut durer entre trois jours et 52 semaines et donne droit au versement d’une indemnité égale à 75 % du salaire moyen des quatre mois antérieurs. Si, du fait du même accident du travail, le travailleur est atteint d’une incapacité permanente ou si, à la fin de ces 52 semaines, l’incapacité perdure, il a droit à une pension mensuelle calculée selon le dommage ou le degré d’incapacité.  Il ne faut pas confondre cette incapacité avec l’invalidité.  La prestation d’incapacité est une pension calculée sur la base d’une table d’évaluation des incapacités.</w:t>
      </w:r>
    </w:p>
    <w:p w:rsidR="00000000" w:rsidRDefault="00000000">
      <w:pPr>
        <w:spacing w:after="240"/>
        <w:ind w:left="1134" w:hanging="567"/>
        <w:rPr>
          <w:lang w:val="fr-CH"/>
        </w:rPr>
      </w:pPr>
      <w:r>
        <w:rPr>
          <w:bCs/>
          <w:lang w:val="fr-CH"/>
        </w:rPr>
        <w:t>8.</w:t>
      </w:r>
      <w:r>
        <w:rPr>
          <w:bCs/>
          <w:lang w:val="fr-CH"/>
        </w:rPr>
        <w:tab/>
      </w:r>
      <w:r>
        <w:rPr>
          <w:bCs/>
          <w:i/>
          <w:iCs/>
          <w:lang w:val="fr-CH"/>
        </w:rPr>
        <w:t xml:space="preserve">Prestation d’invalidité.  </w:t>
      </w:r>
      <w:r>
        <w:rPr>
          <w:lang w:val="fr-CH"/>
        </w:rPr>
        <w:t xml:space="preserve">L’Institut de prévoyance sociale considère comme invalide un assuré qui, à la suite d’une maladie non professionnelle, de la survenue de la sénilité et d’un vieillissement prématuré, ou d’un accident non lié au travail, se trouve dans l’incapacité de se procurer, au moyen d’un travail adapté à ses forces, à ses capacités et à sa formation professionnelle, une rémunération équivalant à au moins un tiers de la rémunération que touche habituellement un travailleur en bonne santé, du même sexe et de capacités et de formation analogues, dans la même région. Dans ce cas, ont droit à une pension d’invalidité les assurés qui remplissent les conditions suivantes : a) avoir été certifiés invalides conformément à la définition indiquée à l’article précédent par une commission de trois médecins de l’Institut, désignés spécialement à cette fin; b) au moins 150 semaines de cotisation si l’assuré a moins de 55 ans au moment de l’invalidité, entre 150 et 250 semaines s’il a moins de 60 ans, ou 250 à 400 semaines s’il a moins de 65 ans.  Aucune pension d’invalidité n’est versée si la réalisation du risque est la conséquence d’un acte volontaire ou délictueux de l’assuré. </w:t>
      </w:r>
    </w:p>
    <w:p w:rsidR="00000000" w:rsidRDefault="00000000">
      <w:pPr>
        <w:autoSpaceDE w:val="0"/>
        <w:autoSpaceDN w:val="0"/>
        <w:adjustRightInd w:val="0"/>
        <w:spacing w:after="240"/>
        <w:rPr>
          <w:lang w:val="fr-CH"/>
        </w:rPr>
      </w:pPr>
      <w:r>
        <w:rPr>
          <w:lang w:val="fr-CH"/>
        </w:rPr>
        <w:t>251.</w:t>
      </w:r>
      <w:r>
        <w:rPr>
          <w:lang w:val="fr-CH"/>
        </w:rPr>
        <w:tab/>
        <w:t xml:space="preserve">Les pensions d’invalidité sont accordées à titre provisoire pendant une durée ne pouvant dépasser cinq ans, pendant lesquels les bénéficiaires doivent se soumettre aux examens et suivre les traitements médicaux qui leur sont prescrits, et à titre définitif à n’importe quel moment et, en tout état de cause, à l’expiration du délai de cinq ans, à condition que l’invalidité soit permanente. </w:t>
      </w:r>
    </w:p>
    <w:p w:rsidR="00000000" w:rsidRDefault="00000000">
      <w:pPr>
        <w:autoSpaceDE w:val="0"/>
        <w:autoSpaceDN w:val="0"/>
        <w:adjustRightInd w:val="0"/>
        <w:spacing w:after="240"/>
        <w:rPr>
          <w:lang w:val="fr-CH"/>
        </w:rPr>
      </w:pPr>
      <w:r>
        <w:rPr>
          <w:lang w:val="fr-CH"/>
        </w:rPr>
        <w:t>252.</w:t>
      </w:r>
      <w:r>
        <w:rPr>
          <w:lang w:val="fr-CH"/>
        </w:rPr>
        <w:tab/>
        <w:t xml:space="preserve">Le bénéficiaire âgé de moins de 60 ans qui recouvre plus de 50 % de sa capacité de travail cesse de toucher la pension d’invalidité, mais l’Institut peut continuer de la verser pendant six mois si cela facilite la réinsertion de l’assuré dans le monde du travail. L’Institut peut procéder jusqu’à une fois par an aux examens qui ont pour objet de vérifier le degré d’incapacité subsistant, si le bénéficiaire a droit à une pension définitive et est tenu de se soumettre aux traitements médicaux qui lui sont prescrits. </w:t>
      </w:r>
    </w:p>
    <w:p w:rsidR="00000000" w:rsidRDefault="00000000">
      <w:pPr>
        <w:autoSpaceDE w:val="0"/>
        <w:autoSpaceDN w:val="0"/>
        <w:adjustRightInd w:val="0"/>
        <w:spacing w:after="240"/>
        <w:rPr>
          <w:lang w:val="fr-CH"/>
        </w:rPr>
      </w:pPr>
      <w:r>
        <w:rPr>
          <w:lang w:val="fr-CH"/>
        </w:rPr>
        <w:t>253.</w:t>
      </w:r>
      <w:r>
        <w:rPr>
          <w:lang w:val="fr-CH"/>
        </w:rPr>
        <w:tab/>
        <w:t xml:space="preserve">Les pensions d’invalidité sont versées en </w:t>
      </w:r>
      <w:r>
        <w:rPr>
          <w:lang w:val="fr-CH" w:eastAsia="fr-FR"/>
        </w:rPr>
        <w:t>mensualités à terme échu</w:t>
      </w:r>
      <w:r>
        <w:rPr>
          <w:lang w:val="fr-CH"/>
        </w:rPr>
        <w:t xml:space="preserve"> calculées à compter du début de l’invalidité ou à la date à laquelle est faite la demande de pension.  </w:t>
      </w:r>
    </w:p>
    <w:p w:rsidR="00000000" w:rsidRDefault="00000000">
      <w:pPr>
        <w:autoSpaceDE w:val="0"/>
        <w:autoSpaceDN w:val="0"/>
        <w:adjustRightInd w:val="0"/>
        <w:spacing w:after="240"/>
        <w:rPr>
          <w:lang w:val="fr-CH"/>
        </w:rPr>
      </w:pPr>
      <w:r>
        <w:rPr>
          <w:lang w:val="fr-CH"/>
        </w:rPr>
        <w:t>254.</w:t>
      </w:r>
      <w:r>
        <w:rPr>
          <w:lang w:val="fr-CH"/>
        </w:rPr>
        <w:tab/>
        <w:t>Toutefois, l’Institut peut retarder le début des versements pendant que l’assuré touche une prestation de maladie.</w:t>
      </w:r>
    </w:p>
    <w:p w:rsidR="00000000" w:rsidRDefault="00000000">
      <w:pPr>
        <w:autoSpaceDE w:val="0"/>
        <w:autoSpaceDN w:val="0"/>
        <w:adjustRightInd w:val="0"/>
        <w:spacing w:after="240"/>
        <w:rPr>
          <w:lang w:val="fr-CH"/>
        </w:rPr>
      </w:pPr>
      <w:r>
        <w:rPr>
          <w:lang w:val="fr-CH"/>
        </w:rPr>
        <w:t>255.</w:t>
      </w:r>
      <w:r>
        <w:rPr>
          <w:lang w:val="fr-CH"/>
        </w:rPr>
        <w:tab/>
        <w:t xml:space="preserve">La pension mensuelle d’invalidité correspond à un montant de base égal à 42,5 %  du salaire mensuel moyen des trois années précédant le début de l’invalidité, auquel s’ajoutent des augmentations égales à 1,5 % de ce montant pour chaque période de 50 semaines de cotisation au-delà des premières 750 semaines de cotisation.  </w:t>
      </w:r>
    </w:p>
    <w:p w:rsidR="00000000" w:rsidRDefault="00000000">
      <w:pPr>
        <w:autoSpaceDE w:val="0"/>
        <w:autoSpaceDN w:val="0"/>
        <w:adjustRightInd w:val="0"/>
        <w:spacing w:after="240"/>
        <w:rPr>
          <w:lang w:val="fr-CH"/>
        </w:rPr>
      </w:pPr>
      <w:r>
        <w:rPr>
          <w:lang w:val="fr-CH"/>
        </w:rPr>
        <w:t>256.</w:t>
      </w:r>
      <w:r>
        <w:rPr>
          <w:lang w:val="fr-CH"/>
        </w:rPr>
        <w:tab/>
        <w:t xml:space="preserve">Le salaire mensuel moyen est calculé en divisant par 36 le montant total des salaires qui correspond aux cotisations des trois années indiquées au paragraphe précédent. S’il existe des périodes pendant lesquelles l’assuré a touché, dans les trois années en question, des prestations ou des pensions d’invalidité, le montant des salaires pris en compte est la moyenne des salaires ayant servi de base de calcul desdites prestations et pensions. </w:t>
      </w:r>
    </w:p>
    <w:p w:rsidR="00000000" w:rsidRDefault="00000000">
      <w:pPr>
        <w:spacing w:after="240"/>
        <w:ind w:left="1134" w:hanging="567"/>
        <w:rPr>
          <w:lang w:val="fr-CH"/>
        </w:rPr>
      </w:pPr>
      <w:r>
        <w:rPr>
          <w:bCs/>
          <w:lang w:val="fr-CH"/>
        </w:rPr>
        <w:t>9.</w:t>
      </w:r>
      <w:r>
        <w:rPr>
          <w:bCs/>
          <w:lang w:val="fr-CH"/>
        </w:rPr>
        <w:tab/>
      </w:r>
      <w:r>
        <w:rPr>
          <w:bCs/>
          <w:i/>
          <w:iCs/>
          <w:lang w:val="fr-CH"/>
        </w:rPr>
        <w:t xml:space="preserve">Pension d’invalidité à la suite d’une maladie ordinaire.  </w:t>
      </w:r>
      <w:r>
        <w:rPr>
          <w:lang w:val="fr-CH"/>
        </w:rPr>
        <w:t xml:space="preserve">L’Institut de prévoyance sociale accorde à ses assurés une pension mensuelle d’invalidité à la suite d’une maladie ordinaire qui correspond à un montant de base égal à 50 % du salaire mensuel moyen des 36 mois précédant le certificat d’invalidité, auquel s’ajoutent des augmentations égales à 1,5 % de ce montant pour chaque période de 50 semaines de cotisation au-delà de 150 semaines, jusqu’à un maximum de 100 %.  </w:t>
      </w:r>
    </w:p>
    <w:p w:rsidR="00000000" w:rsidRDefault="00000000">
      <w:pPr>
        <w:autoSpaceDE w:val="0"/>
        <w:autoSpaceDN w:val="0"/>
        <w:adjustRightInd w:val="0"/>
        <w:spacing w:after="240"/>
        <w:rPr>
          <w:lang w:val="fr-CH"/>
        </w:rPr>
      </w:pPr>
      <w:r>
        <w:rPr>
          <w:lang w:val="fr-CH"/>
        </w:rPr>
        <w:t>257.</w:t>
      </w:r>
      <w:r>
        <w:rPr>
          <w:lang w:val="fr-CH"/>
        </w:rPr>
        <w:tab/>
        <w:t xml:space="preserve">S’il existe des périodes pendant lesquelles l’assuré a touché, dans les 36 mois en question, des prestations ou une pension d’invalidité temporaire, le montant des salaires pris en compte est la moyenne des salaires ayant servi de base de calcul desdites prestations et pension.  </w:t>
      </w:r>
    </w:p>
    <w:p w:rsidR="00000000" w:rsidRDefault="00000000">
      <w:pPr>
        <w:autoSpaceDE w:val="0"/>
        <w:autoSpaceDN w:val="0"/>
        <w:adjustRightInd w:val="0"/>
        <w:spacing w:after="240"/>
        <w:rPr>
          <w:lang w:val="fr-CH"/>
        </w:rPr>
      </w:pPr>
      <w:r>
        <w:rPr>
          <w:lang w:val="fr-CH"/>
        </w:rPr>
        <w:t>258.</w:t>
      </w:r>
      <w:r>
        <w:rPr>
          <w:lang w:val="fr-CH"/>
        </w:rPr>
        <w:tab/>
        <w:t xml:space="preserve">La pension d’invalidité à la suite d’un accident du travail ou d’une maladie professionnelle est déterminée en tenant compte de la table d’évaluation des incapacités, du tableau de pourcentage pris en compte pour le calcul des pensions et du salaire mensuel moyen des 36 mois précédant le début de l’incapacité. Si l’accident de travail se produit avant que l’assuré n’ait touché un salaire quel qu’il soit, la pension est calculée sur la base du salaire minimal en vigueur à ce moment-là pour des activités diverses non précisées dans la capitale de la République.  </w:t>
      </w:r>
    </w:p>
    <w:p w:rsidR="00000000" w:rsidRDefault="00000000">
      <w:pPr>
        <w:autoSpaceDE w:val="0"/>
        <w:autoSpaceDN w:val="0"/>
        <w:adjustRightInd w:val="0"/>
        <w:spacing w:after="240"/>
        <w:rPr>
          <w:lang w:val="fr-CH"/>
        </w:rPr>
      </w:pPr>
      <w:r>
        <w:rPr>
          <w:lang w:val="fr-CH"/>
        </w:rPr>
        <w:t>259.</w:t>
      </w:r>
      <w:r>
        <w:rPr>
          <w:lang w:val="fr-CH"/>
        </w:rPr>
        <w:tab/>
        <w:t xml:space="preserve">Si l’assuré a touché des salaires pendant moins de 36 mois, les mois manquants lui sont calculés à partir de montants équivalents établis sur la base des salaires minimaux en vigueur.  </w:t>
      </w:r>
    </w:p>
    <w:p w:rsidR="00000000" w:rsidRDefault="00000000">
      <w:pPr>
        <w:autoSpaceDE w:val="0"/>
        <w:autoSpaceDN w:val="0"/>
        <w:adjustRightInd w:val="0"/>
        <w:spacing w:after="240"/>
        <w:rPr>
          <w:lang w:val="fr-CH"/>
        </w:rPr>
      </w:pPr>
      <w:r>
        <w:rPr>
          <w:lang w:val="fr-CH"/>
        </w:rPr>
        <w:t>260.</w:t>
      </w:r>
      <w:r>
        <w:rPr>
          <w:lang w:val="fr-CH"/>
        </w:rPr>
        <w:tab/>
        <w:t>On trouvera ci-après la version actuellement en vigueur de la table d’évaluation des incapacités liées à des accidents de travail ou à des maladies professionnelles établie par le Conseil d’administration de l’Institut.</w:t>
      </w:r>
    </w:p>
    <w:tbl>
      <w:tblPr>
        <w:tblW w:w="5000" w:type="pct"/>
        <w:tblLayout w:type="fixed"/>
        <w:tblCellMar>
          <w:left w:w="0" w:type="dxa"/>
          <w:right w:w="0" w:type="dxa"/>
        </w:tblCellMar>
        <w:tblLook w:val="01E0" w:firstRow="1" w:lastRow="1" w:firstColumn="1" w:lastColumn="1" w:noHBand="0" w:noVBand="0"/>
      </w:tblPr>
      <w:tblGrid>
        <w:gridCol w:w="3039"/>
        <w:gridCol w:w="797"/>
        <w:gridCol w:w="797"/>
        <w:gridCol w:w="798"/>
        <w:gridCol w:w="798"/>
        <w:gridCol w:w="798"/>
        <w:gridCol w:w="798"/>
        <w:gridCol w:w="798"/>
        <w:gridCol w:w="805"/>
      </w:tblGrid>
      <w:tr w:rsidR="00000000">
        <w:trPr>
          <w:cantSplit/>
        </w:trPr>
        <w:tc>
          <w:tcPr>
            <w:tcW w:w="1612" w:type="pct"/>
            <w:vMerge w:val="restart"/>
            <w:tcBorders>
              <w:top w:val="single" w:sz="4" w:space="0" w:color="auto"/>
            </w:tcBorders>
            <w:vAlign w:val="center"/>
          </w:tcPr>
          <w:p w:rsidR="00000000" w:rsidRDefault="00000000">
            <w:pPr>
              <w:widowControl w:val="0"/>
              <w:spacing w:before="80" w:after="80"/>
              <w:jc w:val="center"/>
              <w:rPr>
                <w:sz w:val="20"/>
                <w:lang w:val="fr-CH"/>
              </w:rPr>
            </w:pPr>
            <w:r>
              <w:rPr>
                <w:b/>
                <w:bCs/>
                <w:i/>
                <w:iCs/>
                <w:sz w:val="20"/>
                <w:lang w:val="fr-CH"/>
              </w:rPr>
              <w:t>Ancienneté (années)</w:t>
            </w:r>
          </w:p>
        </w:tc>
        <w:tc>
          <w:tcPr>
            <w:tcW w:w="3388" w:type="pct"/>
            <w:gridSpan w:val="8"/>
            <w:tcBorders>
              <w:top w:val="single" w:sz="4" w:space="0" w:color="auto"/>
              <w:bottom w:val="single" w:sz="4" w:space="0" w:color="auto"/>
            </w:tcBorders>
            <w:vAlign w:val="bottom"/>
          </w:tcPr>
          <w:p w:rsidR="00000000" w:rsidRDefault="00000000">
            <w:pPr>
              <w:widowControl w:val="0"/>
              <w:spacing w:before="80" w:after="80"/>
              <w:jc w:val="center"/>
              <w:rPr>
                <w:sz w:val="20"/>
                <w:lang w:val="fr-CH"/>
              </w:rPr>
            </w:pPr>
            <w:r>
              <w:rPr>
                <w:b/>
                <w:bCs/>
                <w:i/>
                <w:iCs/>
                <w:sz w:val="20"/>
                <w:lang w:val="fr-CH"/>
              </w:rPr>
              <w:t>% de la perte de la capacité de travail</w:t>
            </w:r>
          </w:p>
        </w:tc>
      </w:tr>
      <w:tr w:rsidR="00000000">
        <w:trPr>
          <w:cantSplit/>
        </w:trPr>
        <w:tc>
          <w:tcPr>
            <w:tcW w:w="1612" w:type="pct"/>
            <w:vMerge/>
            <w:tcBorders>
              <w:bottom w:val="single" w:sz="4" w:space="0" w:color="auto"/>
            </w:tcBorders>
            <w:vAlign w:val="center"/>
          </w:tcPr>
          <w:p w:rsidR="00000000" w:rsidRDefault="00000000">
            <w:pPr>
              <w:widowControl w:val="0"/>
              <w:spacing w:before="80" w:after="80"/>
              <w:jc w:val="center"/>
              <w:rPr>
                <w:b/>
                <w:bCs/>
                <w:i/>
                <w:iCs/>
                <w:sz w:val="20"/>
                <w:lang w:val="fr-CH"/>
              </w:rPr>
            </w:pPr>
          </w:p>
        </w:tc>
        <w:tc>
          <w:tcPr>
            <w:tcW w:w="423" w:type="pc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100</w:t>
            </w:r>
          </w:p>
        </w:tc>
        <w:tc>
          <w:tcPr>
            <w:tcW w:w="423" w:type="pc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90</w:t>
            </w:r>
          </w:p>
        </w:tc>
        <w:tc>
          <w:tcPr>
            <w:tcW w:w="423" w:type="pc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80</w:t>
            </w:r>
          </w:p>
        </w:tc>
        <w:tc>
          <w:tcPr>
            <w:tcW w:w="423" w:type="pc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70</w:t>
            </w:r>
          </w:p>
        </w:tc>
        <w:tc>
          <w:tcPr>
            <w:tcW w:w="423" w:type="pc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60</w:t>
            </w:r>
          </w:p>
        </w:tc>
        <w:tc>
          <w:tcPr>
            <w:tcW w:w="423" w:type="pc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50</w:t>
            </w:r>
          </w:p>
        </w:tc>
        <w:tc>
          <w:tcPr>
            <w:tcW w:w="423" w:type="pc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40</w:t>
            </w:r>
          </w:p>
        </w:tc>
        <w:tc>
          <w:tcPr>
            <w:tcW w:w="427" w:type="pct"/>
            <w:tcBorders>
              <w:top w:val="single" w:sz="4" w:space="0" w:color="auto"/>
              <w:bottom w:val="single" w:sz="4" w:space="0" w:color="auto"/>
            </w:tcBorders>
            <w:vAlign w:val="center"/>
          </w:tcPr>
          <w:p w:rsidR="00000000" w:rsidRDefault="00000000">
            <w:pPr>
              <w:widowControl w:val="0"/>
              <w:spacing w:before="80" w:after="80"/>
              <w:jc w:val="center"/>
              <w:rPr>
                <w:b/>
                <w:bCs/>
                <w:i/>
                <w:iCs/>
                <w:sz w:val="20"/>
                <w:lang w:val="fr-CH"/>
              </w:rPr>
            </w:pPr>
            <w:r>
              <w:rPr>
                <w:b/>
                <w:bCs/>
                <w:i/>
                <w:iCs/>
                <w:sz w:val="20"/>
                <w:lang w:val="fr-CH"/>
              </w:rPr>
              <w:t>30</w:t>
            </w:r>
          </w:p>
        </w:tc>
      </w:tr>
      <w:tr w:rsidR="00000000">
        <w:trPr>
          <w:cantSplit/>
        </w:trPr>
        <w:tc>
          <w:tcPr>
            <w:tcW w:w="1612" w:type="pct"/>
            <w:tcBorders>
              <w:top w:val="single" w:sz="4" w:space="0" w:color="auto"/>
            </w:tcBorders>
          </w:tcPr>
          <w:p w:rsidR="00000000" w:rsidRDefault="00000000">
            <w:pPr>
              <w:widowControl w:val="0"/>
              <w:spacing w:before="80" w:after="80"/>
              <w:jc w:val="center"/>
              <w:rPr>
                <w:b/>
                <w:bCs/>
                <w:i/>
                <w:iCs/>
                <w:sz w:val="20"/>
                <w:lang w:val="fr-CH"/>
              </w:rPr>
            </w:pPr>
          </w:p>
        </w:tc>
        <w:tc>
          <w:tcPr>
            <w:tcW w:w="3388" w:type="pct"/>
            <w:gridSpan w:val="8"/>
            <w:tcBorders>
              <w:top w:val="single" w:sz="4" w:space="0" w:color="auto"/>
            </w:tcBorders>
            <w:vAlign w:val="bottom"/>
          </w:tcPr>
          <w:p w:rsidR="00000000" w:rsidRDefault="00000000">
            <w:pPr>
              <w:widowControl w:val="0"/>
              <w:spacing w:before="80" w:after="80"/>
              <w:jc w:val="center"/>
              <w:rPr>
                <w:i/>
                <w:iCs/>
                <w:sz w:val="20"/>
                <w:lang w:val="fr-CH"/>
              </w:rPr>
            </w:pPr>
            <w:r>
              <w:rPr>
                <w:b/>
                <w:bCs/>
                <w:i/>
                <w:iCs/>
                <w:sz w:val="20"/>
                <w:lang w:val="fr-CH"/>
              </w:rPr>
              <w:t>% de la pension par rapport au salaire</w:t>
            </w:r>
          </w:p>
        </w:tc>
      </w:tr>
      <w:tr w:rsidR="00000000">
        <w:tc>
          <w:tcPr>
            <w:tcW w:w="1612" w:type="pct"/>
            <w:vAlign w:val="bottom"/>
          </w:tcPr>
          <w:p w:rsidR="00000000" w:rsidRDefault="00000000">
            <w:pPr>
              <w:widowControl w:val="0"/>
              <w:spacing w:before="80" w:after="80"/>
              <w:rPr>
                <w:sz w:val="20"/>
                <w:lang w:val="fr-CH"/>
              </w:rPr>
            </w:pPr>
            <w:r>
              <w:rPr>
                <w:sz w:val="20"/>
                <w:lang w:val="fr-CH"/>
              </w:rPr>
              <w:t>3 à 5</w:t>
            </w:r>
          </w:p>
        </w:tc>
        <w:tc>
          <w:tcPr>
            <w:tcW w:w="423" w:type="pct"/>
            <w:vAlign w:val="bottom"/>
          </w:tcPr>
          <w:p w:rsidR="00000000" w:rsidRDefault="00000000">
            <w:pPr>
              <w:widowControl w:val="0"/>
              <w:tabs>
                <w:tab w:val="decimal" w:pos="416"/>
              </w:tabs>
              <w:spacing w:before="80" w:after="80"/>
              <w:rPr>
                <w:sz w:val="20"/>
                <w:lang w:val="fr-CH"/>
              </w:rPr>
            </w:pPr>
            <w:r>
              <w:rPr>
                <w:sz w:val="20"/>
                <w:lang w:val="fr-CH"/>
              </w:rPr>
              <w:t>75</w:t>
            </w:r>
          </w:p>
        </w:tc>
        <w:tc>
          <w:tcPr>
            <w:tcW w:w="423" w:type="pct"/>
            <w:vAlign w:val="bottom"/>
          </w:tcPr>
          <w:p w:rsidR="00000000" w:rsidRDefault="00000000">
            <w:pPr>
              <w:widowControl w:val="0"/>
              <w:spacing w:before="80" w:after="80"/>
              <w:rPr>
                <w:sz w:val="20"/>
                <w:lang w:val="fr-CH"/>
              </w:rPr>
            </w:pPr>
            <w:r>
              <w:rPr>
                <w:sz w:val="20"/>
                <w:lang w:val="fr-CH"/>
              </w:rPr>
              <w:t>67,5</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60</w:t>
            </w:r>
          </w:p>
        </w:tc>
        <w:tc>
          <w:tcPr>
            <w:tcW w:w="423" w:type="pct"/>
            <w:vAlign w:val="bottom"/>
          </w:tcPr>
          <w:p w:rsidR="00000000" w:rsidRDefault="00000000">
            <w:pPr>
              <w:widowControl w:val="0"/>
              <w:spacing w:before="80" w:after="80"/>
              <w:rPr>
                <w:sz w:val="20"/>
                <w:lang w:val="fr-CH"/>
              </w:rPr>
            </w:pPr>
            <w:r>
              <w:rPr>
                <w:sz w:val="20"/>
                <w:lang w:val="fr-CH"/>
              </w:rPr>
              <w:t>52,2</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45</w:t>
            </w:r>
          </w:p>
        </w:tc>
        <w:tc>
          <w:tcPr>
            <w:tcW w:w="423" w:type="pct"/>
            <w:vAlign w:val="bottom"/>
          </w:tcPr>
          <w:p w:rsidR="00000000" w:rsidRDefault="00000000">
            <w:pPr>
              <w:widowControl w:val="0"/>
              <w:spacing w:before="80" w:after="80"/>
              <w:rPr>
                <w:sz w:val="20"/>
                <w:lang w:val="fr-CH"/>
              </w:rPr>
            </w:pPr>
            <w:r>
              <w:rPr>
                <w:sz w:val="20"/>
                <w:lang w:val="fr-CH"/>
              </w:rPr>
              <w:t>37,5</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30</w:t>
            </w:r>
          </w:p>
        </w:tc>
        <w:tc>
          <w:tcPr>
            <w:tcW w:w="427" w:type="pct"/>
            <w:vAlign w:val="bottom"/>
          </w:tcPr>
          <w:p w:rsidR="00000000" w:rsidRDefault="00000000">
            <w:pPr>
              <w:widowControl w:val="0"/>
              <w:spacing w:before="80" w:after="80"/>
              <w:rPr>
                <w:sz w:val="20"/>
                <w:lang w:val="fr-CH"/>
              </w:rPr>
            </w:pPr>
            <w:r>
              <w:rPr>
                <w:sz w:val="20"/>
                <w:lang w:val="fr-CH"/>
              </w:rPr>
              <w:t>22,5</w:t>
            </w:r>
          </w:p>
        </w:tc>
      </w:tr>
      <w:tr w:rsidR="00000000">
        <w:tc>
          <w:tcPr>
            <w:tcW w:w="1612" w:type="pct"/>
            <w:vAlign w:val="bottom"/>
          </w:tcPr>
          <w:p w:rsidR="00000000" w:rsidRDefault="00000000">
            <w:pPr>
              <w:widowControl w:val="0"/>
              <w:spacing w:before="80" w:after="80"/>
              <w:rPr>
                <w:sz w:val="20"/>
                <w:lang w:val="fr-CH"/>
              </w:rPr>
            </w:pPr>
            <w:r>
              <w:rPr>
                <w:sz w:val="20"/>
                <w:lang w:val="fr-CH"/>
              </w:rPr>
              <w:t xml:space="preserve">6 à 9 </w:t>
            </w:r>
          </w:p>
        </w:tc>
        <w:tc>
          <w:tcPr>
            <w:tcW w:w="423" w:type="pct"/>
            <w:vAlign w:val="bottom"/>
          </w:tcPr>
          <w:p w:rsidR="00000000" w:rsidRDefault="00000000">
            <w:pPr>
              <w:widowControl w:val="0"/>
              <w:tabs>
                <w:tab w:val="decimal" w:pos="416"/>
              </w:tabs>
              <w:spacing w:before="80" w:after="80"/>
              <w:rPr>
                <w:sz w:val="20"/>
                <w:lang w:val="fr-CH"/>
              </w:rPr>
            </w:pPr>
            <w:r>
              <w:rPr>
                <w:sz w:val="20"/>
                <w:lang w:val="fr-CH"/>
              </w:rPr>
              <w:t>79,5</w:t>
            </w:r>
          </w:p>
        </w:tc>
        <w:tc>
          <w:tcPr>
            <w:tcW w:w="423" w:type="pct"/>
            <w:vAlign w:val="bottom"/>
          </w:tcPr>
          <w:p w:rsidR="00000000" w:rsidRDefault="00000000">
            <w:pPr>
              <w:widowControl w:val="0"/>
              <w:spacing w:before="80" w:after="80"/>
              <w:rPr>
                <w:sz w:val="20"/>
                <w:lang w:val="fr-CH"/>
              </w:rPr>
            </w:pPr>
            <w:r>
              <w:rPr>
                <w:sz w:val="20"/>
                <w:lang w:val="fr-CH"/>
              </w:rPr>
              <w:t>71,5</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63,6</w:t>
            </w:r>
          </w:p>
        </w:tc>
        <w:tc>
          <w:tcPr>
            <w:tcW w:w="423" w:type="pct"/>
            <w:vAlign w:val="bottom"/>
          </w:tcPr>
          <w:p w:rsidR="00000000" w:rsidRDefault="00000000">
            <w:pPr>
              <w:widowControl w:val="0"/>
              <w:spacing w:before="80" w:after="80"/>
              <w:rPr>
                <w:sz w:val="20"/>
                <w:lang w:val="fr-CH"/>
              </w:rPr>
            </w:pPr>
            <w:r>
              <w:rPr>
                <w:sz w:val="20"/>
                <w:lang w:val="fr-CH"/>
              </w:rPr>
              <w:t>55,6</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47,7</w:t>
            </w:r>
          </w:p>
        </w:tc>
        <w:tc>
          <w:tcPr>
            <w:tcW w:w="423" w:type="pct"/>
            <w:vAlign w:val="bottom"/>
          </w:tcPr>
          <w:p w:rsidR="00000000" w:rsidRDefault="00000000">
            <w:pPr>
              <w:widowControl w:val="0"/>
              <w:spacing w:before="80" w:after="80"/>
              <w:rPr>
                <w:sz w:val="20"/>
                <w:lang w:val="fr-CH"/>
              </w:rPr>
            </w:pPr>
            <w:r>
              <w:rPr>
                <w:sz w:val="20"/>
                <w:lang w:val="fr-CH"/>
              </w:rPr>
              <w:t>39,7</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31,8</w:t>
            </w:r>
          </w:p>
        </w:tc>
        <w:tc>
          <w:tcPr>
            <w:tcW w:w="427" w:type="pct"/>
            <w:vAlign w:val="bottom"/>
          </w:tcPr>
          <w:p w:rsidR="00000000" w:rsidRDefault="00000000">
            <w:pPr>
              <w:widowControl w:val="0"/>
              <w:spacing w:before="80" w:after="80"/>
              <w:rPr>
                <w:sz w:val="20"/>
                <w:lang w:val="fr-CH"/>
              </w:rPr>
            </w:pPr>
            <w:r>
              <w:rPr>
                <w:sz w:val="20"/>
                <w:lang w:val="fr-CH"/>
              </w:rPr>
              <w:t>23,9</w:t>
            </w:r>
          </w:p>
        </w:tc>
      </w:tr>
      <w:tr w:rsidR="00000000">
        <w:tc>
          <w:tcPr>
            <w:tcW w:w="1612" w:type="pct"/>
            <w:vAlign w:val="bottom"/>
          </w:tcPr>
          <w:p w:rsidR="00000000" w:rsidRDefault="00000000">
            <w:pPr>
              <w:widowControl w:val="0"/>
              <w:spacing w:before="80" w:after="80"/>
              <w:rPr>
                <w:sz w:val="20"/>
                <w:lang w:val="fr-CH"/>
              </w:rPr>
            </w:pPr>
            <w:r>
              <w:rPr>
                <w:sz w:val="20"/>
                <w:lang w:val="fr-CH"/>
              </w:rPr>
              <w:t xml:space="preserve">10 à 14 </w:t>
            </w:r>
          </w:p>
        </w:tc>
        <w:tc>
          <w:tcPr>
            <w:tcW w:w="423" w:type="pct"/>
            <w:vAlign w:val="bottom"/>
          </w:tcPr>
          <w:p w:rsidR="00000000" w:rsidRDefault="00000000">
            <w:pPr>
              <w:widowControl w:val="0"/>
              <w:tabs>
                <w:tab w:val="decimal" w:pos="416"/>
              </w:tabs>
              <w:spacing w:before="80" w:after="80"/>
              <w:rPr>
                <w:sz w:val="20"/>
                <w:lang w:val="fr-CH"/>
              </w:rPr>
            </w:pPr>
            <w:r>
              <w:rPr>
                <w:sz w:val="20"/>
                <w:lang w:val="fr-CH"/>
              </w:rPr>
              <w:t>85,5</w:t>
            </w:r>
          </w:p>
        </w:tc>
        <w:tc>
          <w:tcPr>
            <w:tcW w:w="423" w:type="pct"/>
            <w:vAlign w:val="bottom"/>
          </w:tcPr>
          <w:p w:rsidR="00000000" w:rsidRDefault="00000000">
            <w:pPr>
              <w:widowControl w:val="0"/>
              <w:spacing w:before="80" w:after="80"/>
              <w:rPr>
                <w:sz w:val="20"/>
                <w:lang w:val="fr-CH"/>
              </w:rPr>
            </w:pPr>
            <w:r>
              <w:rPr>
                <w:sz w:val="20"/>
                <w:lang w:val="fr-CH"/>
              </w:rPr>
              <w:t>76,9</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68,4</w:t>
            </w:r>
          </w:p>
        </w:tc>
        <w:tc>
          <w:tcPr>
            <w:tcW w:w="423" w:type="pct"/>
            <w:vAlign w:val="bottom"/>
          </w:tcPr>
          <w:p w:rsidR="00000000" w:rsidRDefault="00000000">
            <w:pPr>
              <w:widowControl w:val="0"/>
              <w:spacing w:before="80" w:after="80"/>
              <w:rPr>
                <w:sz w:val="20"/>
                <w:lang w:val="fr-CH"/>
              </w:rPr>
            </w:pPr>
            <w:r>
              <w:rPr>
                <w:sz w:val="20"/>
                <w:lang w:val="fr-CH"/>
              </w:rPr>
              <w:t>59,8</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51,3</w:t>
            </w:r>
          </w:p>
        </w:tc>
        <w:tc>
          <w:tcPr>
            <w:tcW w:w="423" w:type="pct"/>
            <w:vAlign w:val="bottom"/>
          </w:tcPr>
          <w:p w:rsidR="00000000" w:rsidRDefault="00000000">
            <w:pPr>
              <w:widowControl w:val="0"/>
              <w:spacing w:before="80" w:after="80"/>
              <w:rPr>
                <w:sz w:val="20"/>
                <w:lang w:val="fr-CH"/>
              </w:rPr>
            </w:pPr>
            <w:r>
              <w:rPr>
                <w:sz w:val="20"/>
                <w:lang w:val="fr-CH"/>
              </w:rPr>
              <w:t>42,7</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34,2</w:t>
            </w:r>
          </w:p>
        </w:tc>
        <w:tc>
          <w:tcPr>
            <w:tcW w:w="427" w:type="pct"/>
            <w:vAlign w:val="bottom"/>
          </w:tcPr>
          <w:p w:rsidR="00000000" w:rsidRDefault="00000000">
            <w:pPr>
              <w:widowControl w:val="0"/>
              <w:spacing w:before="80" w:after="80"/>
              <w:rPr>
                <w:sz w:val="20"/>
                <w:lang w:val="fr-CH"/>
              </w:rPr>
            </w:pPr>
            <w:r>
              <w:rPr>
                <w:sz w:val="20"/>
                <w:lang w:val="fr-CH"/>
              </w:rPr>
              <w:t>25,6</w:t>
            </w:r>
          </w:p>
        </w:tc>
      </w:tr>
      <w:tr w:rsidR="00000000">
        <w:tc>
          <w:tcPr>
            <w:tcW w:w="1612" w:type="pct"/>
            <w:vAlign w:val="bottom"/>
          </w:tcPr>
          <w:p w:rsidR="00000000" w:rsidRDefault="00000000">
            <w:pPr>
              <w:widowControl w:val="0"/>
              <w:spacing w:before="80" w:after="80"/>
              <w:rPr>
                <w:sz w:val="20"/>
                <w:lang w:val="fr-CH"/>
              </w:rPr>
            </w:pPr>
            <w:r>
              <w:rPr>
                <w:sz w:val="20"/>
                <w:lang w:val="fr-CH"/>
              </w:rPr>
              <w:t xml:space="preserve">15 à 19 </w:t>
            </w:r>
          </w:p>
        </w:tc>
        <w:tc>
          <w:tcPr>
            <w:tcW w:w="423" w:type="pct"/>
            <w:vAlign w:val="bottom"/>
          </w:tcPr>
          <w:p w:rsidR="00000000" w:rsidRDefault="00000000">
            <w:pPr>
              <w:widowControl w:val="0"/>
              <w:tabs>
                <w:tab w:val="decimal" w:pos="416"/>
              </w:tabs>
              <w:spacing w:before="80" w:after="80"/>
              <w:rPr>
                <w:sz w:val="20"/>
                <w:lang w:val="fr-CH"/>
              </w:rPr>
            </w:pPr>
            <w:r>
              <w:rPr>
                <w:sz w:val="20"/>
                <w:lang w:val="fr-CH"/>
              </w:rPr>
              <w:t>93</w:t>
            </w:r>
          </w:p>
        </w:tc>
        <w:tc>
          <w:tcPr>
            <w:tcW w:w="423" w:type="pct"/>
            <w:vAlign w:val="bottom"/>
          </w:tcPr>
          <w:p w:rsidR="00000000" w:rsidRDefault="00000000">
            <w:pPr>
              <w:widowControl w:val="0"/>
              <w:spacing w:before="80" w:after="80"/>
              <w:rPr>
                <w:sz w:val="20"/>
                <w:lang w:val="fr-CH"/>
              </w:rPr>
            </w:pPr>
            <w:r>
              <w:rPr>
                <w:sz w:val="20"/>
                <w:lang w:val="fr-CH"/>
              </w:rPr>
              <w:t>83,7</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74,4</w:t>
            </w:r>
          </w:p>
        </w:tc>
        <w:tc>
          <w:tcPr>
            <w:tcW w:w="423" w:type="pct"/>
            <w:vAlign w:val="bottom"/>
          </w:tcPr>
          <w:p w:rsidR="00000000" w:rsidRDefault="00000000">
            <w:pPr>
              <w:widowControl w:val="0"/>
              <w:spacing w:before="80" w:after="80"/>
              <w:rPr>
                <w:sz w:val="20"/>
                <w:lang w:val="fr-CH"/>
              </w:rPr>
            </w:pPr>
            <w:r>
              <w:rPr>
                <w:sz w:val="20"/>
                <w:lang w:val="fr-CH"/>
              </w:rPr>
              <w:t>65,1</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55,8</w:t>
            </w:r>
          </w:p>
        </w:tc>
        <w:tc>
          <w:tcPr>
            <w:tcW w:w="423" w:type="pct"/>
            <w:vAlign w:val="bottom"/>
          </w:tcPr>
          <w:p w:rsidR="00000000" w:rsidRDefault="00000000">
            <w:pPr>
              <w:widowControl w:val="0"/>
              <w:spacing w:before="80" w:after="80"/>
              <w:rPr>
                <w:sz w:val="20"/>
                <w:lang w:val="fr-CH"/>
              </w:rPr>
            </w:pPr>
            <w:r>
              <w:rPr>
                <w:sz w:val="20"/>
                <w:lang w:val="fr-CH"/>
              </w:rPr>
              <w:t>46,5</w:t>
            </w:r>
          </w:p>
        </w:tc>
        <w:tc>
          <w:tcPr>
            <w:tcW w:w="423" w:type="pct"/>
            <w:vAlign w:val="bottom"/>
          </w:tcPr>
          <w:p w:rsidR="00000000" w:rsidRDefault="00000000">
            <w:pPr>
              <w:widowControl w:val="0"/>
              <w:tabs>
                <w:tab w:val="decimal" w:pos="372"/>
              </w:tabs>
              <w:spacing w:before="80" w:after="80"/>
              <w:rPr>
                <w:sz w:val="20"/>
                <w:lang w:val="fr-CH"/>
              </w:rPr>
            </w:pPr>
            <w:r>
              <w:rPr>
                <w:sz w:val="20"/>
                <w:lang w:val="fr-CH"/>
              </w:rPr>
              <w:t>37,2</w:t>
            </w:r>
          </w:p>
        </w:tc>
        <w:tc>
          <w:tcPr>
            <w:tcW w:w="427" w:type="pct"/>
            <w:vAlign w:val="bottom"/>
          </w:tcPr>
          <w:p w:rsidR="00000000" w:rsidRDefault="00000000">
            <w:pPr>
              <w:widowControl w:val="0"/>
              <w:spacing w:before="80" w:after="80"/>
              <w:rPr>
                <w:sz w:val="20"/>
                <w:lang w:val="fr-CH"/>
              </w:rPr>
            </w:pPr>
            <w:r>
              <w:rPr>
                <w:sz w:val="20"/>
                <w:lang w:val="fr-CH"/>
              </w:rPr>
              <w:t>27,9</w:t>
            </w:r>
          </w:p>
        </w:tc>
      </w:tr>
      <w:tr w:rsidR="00000000">
        <w:tc>
          <w:tcPr>
            <w:tcW w:w="1612" w:type="pct"/>
            <w:tcBorders>
              <w:bottom w:val="single" w:sz="4" w:space="0" w:color="auto"/>
            </w:tcBorders>
            <w:vAlign w:val="bottom"/>
          </w:tcPr>
          <w:p w:rsidR="00000000" w:rsidRDefault="00000000">
            <w:pPr>
              <w:widowControl w:val="0"/>
              <w:spacing w:before="80" w:after="80"/>
              <w:rPr>
                <w:sz w:val="20"/>
                <w:lang w:val="fr-CH"/>
              </w:rPr>
            </w:pPr>
            <w:r>
              <w:rPr>
                <w:sz w:val="20"/>
                <w:lang w:val="fr-CH"/>
              </w:rPr>
              <w:t xml:space="preserve">Au moins 20 </w:t>
            </w:r>
          </w:p>
        </w:tc>
        <w:tc>
          <w:tcPr>
            <w:tcW w:w="423" w:type="pct"/>
            <w:tcBorders>
              <w:bottom w:val="single" w:sz="4" w:space="0" w:color="auto"/>
            </w:tcBorders>
            <w:vAlign w:val="bottom"/>
          </w:tcPr>
          <w:p w:rsidR="00000000" w:rsidRDefault="00000000">
            <w:pPr>
              <w:widowControl w:val="0"/>
              <w:tabs>
                <w:tab w:val="decimal" w:pos="416"/>
              </w:tabs>
              <w:spacing w:before="80" w:after="80"/>
              <w:rPr>
                <w:sz w:val="20"/>
                <w:lang w:val="fr-CH"/>
              </w:rPr>
            </w:pPr>
            <w:r>
              <w:rPr>
                <w:sz w:val="20"/>
                <w:lang w:val="fr-CH"/>
              </w:rPr>
              <w:t>100</w:t>
            </w:r>
          </w:p>
        </w:tc>
        <w:tc>
          <w:tcPr>
            <w:tcW w:w="423" w:type="pct"/>
            <w:tcBorders>
              <w:bottom w:val="single" w:sz="4" w:space="0" w:color="auto"/>
            </w:tcBorders>
            <w:vAlign w:val="bottom"/>
          </w:tcPr>
          <w:p w:rsidR="00000000" w:rsidRDefault="00000000">
            <w:pPr>
              <w:widowControl w:val="0"/>
              <w:spacing w:before="80" w:after="80"/>
              <w:rPr>
                <w:sz w:val="20"/>
                <w:lang w:val="fr-CH"/>
              </w:rPr>
            </w:pPr>
            <w:r>
              <w:rPr>
                <w:sz w:val="20"/>
                <w:lang w:val="fr-CH"/>
              </w:rPr>
              <w:t>90,4</w:t>
            </w:r>
          </w:p>
        </w:tc>
        <w:tc>
          <w:tcPr>
            <w:tcW w:w="423" w:type="pct"/>
            <w:tcBorders>
              <w:bottom w:val="single" w:sz="4" w:space="0" w:color="auto"/>
            </w:tcBorders>
            <w:vAlign w:val="bottom"/>
          </w:tcPr>
          <w:p w:rsidR="00000000" w:rsidRDefault="00000000">
            <w:pPr>
              <w:widowControl w:val="0"/>
              <w:tabs>
                <w:tab w:val="decimal" w:pos="372"/>
              </w:tabs>
              <w:spacing w:before="80" w:after="80"/>
              <w:rPr>
                <w:sz w:val="20"/>
                <w:lang w:val="fr-CH"/>
              </w:rPr>
            </w:pPr>
            <w:r>
              <w:rPr>
                <w:sz w:val="20"/>
                <w:lang w:val="fr-CH"/>
              </w:rPr>
              <w:t>80,4</w:t>
            </w:r>
          </w:p>
        </w:tc>
        <w:tc>
          <w:tcPr>
            <w:tcW w:w="423" w:type="pct"/>
            <w:tcBorders>
              <w:bottom w:val="single" w:sz="4" w:space="0" w:color="auto"/>
            </w:tcBorders>
            <w:vAlign w:val="bottom"/>
          </w:tcPr>
          <w:p w:rsidR="00000000" w:rsidRDefault="00000000">
            <w:pPr>
              <w:widowControl w:val="0"/>
              <w:spacing w:before="80" w:after="80"/>
              <w:rPr>
                <w:sz w:val="20"/>
                <w:lang w:val="fr-CH"/>
              </w:rPr>
            </w:pPr>
            <w:r>
              <w:rPr>
                <w:sz w:val="20"/>
                <w:lang w:val="fr-CH"/>
              </w:rPr>
              <w:t>70,3</w:t>
            </w:r>
          </w:p>
        </w:tc>
        <w:tc>
          <w:tcPr>
            <w:tcW w:w="423" w:type="pct"/>
            <w:tcBorders>
              <w:bottom w:val="single" w:sz="4" w:space="0" w:color="auto"/>
            </w:tcBorders>
            <w:vAlign w:val="bottom"/>
          </w:tcPr>
          <w:p w:rsidR="00000000" w:rsidRDefault="00000000">
            <w:pPr>
              <w:widowControl w:val="0"/>
              <w:tabs>
                <w:tab w:val="decimal" w:pos="372"/>
              </w:tabs>
              <w:spacing w:before="80" w:after="80"/>
              <w:rPr>
                <w:sz w:val="20"/>
                <w:lang w:val="fr-CH"/>
              </w:rPr>
            </w:pPr>
            <w:r>
              <w:rPr>
                <w:sz w:val="20"/>
                <w:lang w:val="fr-CH"/>
              </w:rPr>
              <w:t>60,3</w:t>
            </w:r>
          </w:p>
        </w:tc>
        <w:tc>
          <w:tcPr>
            <w:tcW w:w="423" w:type="pct"/>
            <w:tcBorders>
              <w:bottom w:val="single" w:sz="4" w:space="0" w:color="auto"/>
            </w:tcBorders>
            <w:vAlign w:val="bottom"/>
          </w:tcPr>
          <w:p w:rsidR="00000000" w:rsidRDefault="00000000">
            <w:pPr>
              <w:widowControl w:val="0"/>
              <w:spacing w:before="80" w:after="80"/>
              <w:rPr>
                <w:sz w:val="20"/>
                <w:lang w:val="fr-CH"/>
              </w:rPr>
            </w:pPr>
            <w:r>
              <w:rPr>
                <w:sz w:val="20"/>
                <w:lang w:val="fr-CH"/>
              </w:rPr>
              <w:t>50,2</w:t>
            </w:r>
          </w:p>
        </w:tc>
        <w:tc>
          <w:tcPr>
            <w:tcW w:w="423" w:type="pct"/>
            <w:tcBorders>
              <w:bottom w:val="single" w:sz="4" w:space="0" w:color="auto"/>
            </w:tcBorders>
            <w:vAlign w:val="bottom"/>
          </w:tcPr>
          <w:p w:rsidR="00000000" w:rsidRDefault="00000000">
            <w:pPr>
              <w:widowControl w:val="0"/>
              <w:tabs>
                <w:tab w:val="decimal" w:pos="372"/>
              </w:tabs>
              <w:spacing w:before="80" w:after="80"/>
              <w:rPr>
                <w:sz w:val="20"/>
                <w:lang w:val="fr-CH"/>
              </w:rPr>
            </w:pPr>
            <w:r>
              <w:rPr>
                <w:sz w:val="20"/>
                <w:lang w:val="fr-CH"/>
              </w:rPr>
              <w:t>40,2</w:t>
            </w:r>
          </w:p>
        </w:tc>
        <w:tc>
          <w:tcPr>
            <w:tcW w:w="427" w:type="pct"/>
            <w:tcBorders>
              <w:bottom w:val="single" w:sz="4" w:space="0" w:color="auto"/>
            </w:tcBorders>
            <w:vAlign w:val="bottom"/>
          </w:tcPr>
          <w:p w:rsidR="00000000" w:rsidRDefault="00000000">
            <w:pPr>
              <w:widowControl w:val="0"/>
              <w:spacing w:before="80" w:after="80"/>
              <w:rPr>
                <w:sz w:val="20"/>
                <w:lang w:val="fr-CH"/>
              </w:rPr>
            </w:pPr>
            <w:r>
              <w:rPr>
                <w:sz w:val="20"/>
                <w:lang w:val="fr-CH"/>
              </w:rPr>
              <w:t>30,1</w:t>
            </w:r>
          </w:p>
        </w:tc>
      </w:tr>
    </w:tbl>
    <w:p w:rsidR="00000000" w:rsidRDefault="00000000">
      <w:pPr>
        <w:spacing w:before="480" w:after="240"/>
        <w:ind w:left="1134" w:hanging="567"/>
        <w:rPr>
          <w:bCs/>
          <w:lang w:val="fr-CH"/>
        </w:rPr>
      </w:pPr>
    </w:p>
    <w:p w:rsidR="00000000" w:rsidRDefault="00000000">
      <w:pPr>
        <w:spacing w:after="240"/>
        <w:ind w:left="1134" w:hanging="567"/>
        <w:rPr>
          <w:lang w:val="fr-CH"/>
        </w:rPr>
      </w:pPr>
      <w:r>
        <w:rPr>
          <w:bCs/>
          <w:lang w:val="fr-CH"/>
        </w:rPr>
        <w:br w:type="page"/>
        <w:t>10.</w:t>
      </w:r>
      <w:r>
        <w:rPr>
          <w:bCs/>
          <w:lang w:val="fr-CH"/>
        </w:rPr>
        <w:tab/>
      </w:r>
      <w:r>
        <w:rPr>
          <w:bCs/>
          <w:i/>
          <w:iCs/>
          <w:lang w:val="fr-CH"/>
        </w:rPr>
        <w:t xml:space="preserve">Prestations aux survivants ou aux ayants droit.  </w:t>
      </w:r>
      <w:r>
        <w:rPr>
          <w:lang w:val="fr-CH"/>
        </w:rPr>
        <w:t>En cas de décès d’un retraité ou d’un assuré employé ayant acquis des droits à la retraite et crédité d’au moins 750 semaines de cotisations mais qui n’a pas encore atteint l’âge de la retraite ou dont le décès est la conséquence d’un accident du travail ou d’une maladie professionnelle,  les survivants ont droit à une pension de retraite égale à 60 % de la pension à laquelle avait droit ou aurait eu droit la personne décédée, dans l’ordre d’exclusion suivant :</w:t>
      </w:r>
    </w:p>
    <w:p w:rsidR="00000000" w:rsidRDefault="00000000">
      <w:pPr>
        <w:spacing w:after="240"/>
        <w:ind w:left="1701" w:hanging="567"/>
        <w:rPr>
          <w:lang w:val="fr-CH"/>
        </w:rPr>
      </w:pPr>
      <w:r>
        <w:rPr>
          <w:lang w:val="fr-CH"/>
        </w:rPr>
        <w:t>a)</w:t>
      </w:r>
      <w:r>
        <w:rPr>
          <w:lang w:val="fr-CH"/>
        </w:rPr>
        <w:tab/>
        <w:t xml:space="preserve">La veuve ou concubine ou le veuf ou concubin, concurremment avec les enfants non mariés jusqu’à leur majorité et les personnes handicapées et reconnues comme telles par un comité médical de l’Institut, auquel cas la moitié de la pension sera accordée à la veuve ou concubine ou au veuf ou concubin, et l’autre moitié aux enfants, en parts égales.  </w:t>
      </w:r>
    </w:p>
    <w:p w:rsidR="00000000" w:rsidRDefault="00000000">
      <w:pPr>
        <w:spacing w:after="240"/>
        <w:ind w:left="1701" w:hanging="567"/>
        <w:rPr>
          <w:lang w:val="fr-CH"/>
        </w:rPr>
      </w:pPr>
      <w:r>
        <w:rPr>
          <w:lang w:val="fr-CH"/>
        </w:rPr>
        <w:t>b)</w:t>
      </w:r>
      <w:r>
        <w:rPr>
          <w:lang w:val="fr-CH"/>
        </w:rPr>
        <w:tab/>
        <w:t>La veuve ou concubine ou le veuf ou concubin âgé de moins de 40 ans, qui reçoit une indemnité équivalant à trois années de versement de la pension à laquelle il ou elle aurait droit.</w:t>
      </w:r>
    </w:p>
    <w:p w:rsidR="00000000" w:rsidRDefault="00000000">
      <w:pPr>
        <w:spacing w:after="240"/>
        <w:ind w:left="1701" w:hanging="567"/>
        <w:rPr>
          <w:lang w:val="fr-CH"/>
        </w:rPr>
      </w:pPr>
      <w:r>
        <w:rPr>
          <w:lang w:val="fr-CH"/>
        </w:rPr>
        <w:t>c)</w:t>
      </w:r>
      <w:r>
        <w:rPr>
          <w:lang w:val="fr-CH"/>
        </w:rPr>
        <w:tab/>
        <w:t>Les enfants orphelins jusqu’à leur majorité, les personnes handicapées et reconnues comme telles par un comité médical de l’Institut, qui se partagent la totalité de la pension en parts égales.</w:t>
      </w:r>
    </w:p>
    <w:p w:rsidR="00000000" w:rsidRDefault="00000000">
      <w:pPr>
        <w:spacing w:after="240"/>
        <w:ind w:left="1701" w:hanging="567"/>
        <w:rPr>
          <w:lang w:val="fr-CH"/>
        </w:rPr>
      </w:pPr>
      <w:r>
        <w:rPr>
          <w:lang w:val="fr-CH"/>
        </w:rPr>
        <w:t>d)</w:t>
      </w:r>
      <w:r>
        <w:rPr>
          <w:lang w:val="fr-CH"/>
        </w:rPr>
        <w:tab/>
        <w:t>Les parents, à condition qu’ils aient été à la charge de la personne décédée. Si l’un d’eux survit aux autres, il reçoit la totalité de la pension.</w:t>
      </w:r>
    </w:p>
    <w:p w:rsidR="00000000" w:rsidRDefault="00000000">
      <w:pPr>
        <w:spacing w:after="240"/>
        <w:ind w:left="1134"/>
        <w:rPr>
          <w:lang w:val="fr-CH"/>
        </w:rPr>
      </w:pPr>
      <w:r>
        <w:rPr>
          <w:lang w:val="fr-CH"/>
        </w:rPr>
        <w:t>Les pensions indiquées aux alinéas a) et c) augmentent à mesure que les bénéficiaires concurrents cessent d’y avoir droit.</w:t>
      </w:r>
    </w:p>
    <w:p w:rsidR="00000000" w:rsidRDefault="00000000">
      <w:pPr>
        <w:spacing w:after="240"/>
        <w:ind w:left="1134"/>
        <w:rPr>
          <w:lang w:val="fr-CH"/>
        </w:rPr>
      </w:pPr>
      <w:r>
        <w:rPr>
          <w:lang w:val="fr-CH"/>
        </w:rPr>
        <w:t xml:space="preserve">Le droit de toucher la pension est acquis à compter de la date du décès de l’assuré(e) et prend fin si la veuve ou concubine ou le veuf ou concubin contracte mariage ou vit en concubinage; dans ce cas, ces personnes touchent en un seul versement une somme équivalant à deux années de versement de la pension.  Quant aux enfants handicapés, la pension leur est versée aussi longtemps que dure leur incapacité. </w:t>
      </w:r>
    </w:p>
    <w:p w:rsidR="00000000" w:rsidRDefault="00000000">
      <w:pPr>
        <w:autoSpaceDE w:val="0"/>
        <w:autoSpaceDN w:val="0"/>
        <w:adjustRightInd w:val="0"/>
        <w:spacing w:after="240"/>
        <w:rPr>
          <w:lang w:val="fr-CH"/>
        </w:rPr>
      </w:pPr>
      <w:r>
        <w:rPr>
          <w:lang w:val="fr-CH"/>
        </w:rPr>
        <w:t>261.</w:t>
      </w:r>
      <w:r>
        <w:rPr>
          <w:lang w:val="fr-CH"/>
        </w:rPr>
        <w:tab/>
        <w:t xml:space="preserve">Pour pouvoir avoir droit à la pension, la concubine ou le concubin doit avoir vécu volontairement dans le cadre d’une relation publique, stable et monogame avec la personne décédée pendant au moins deux ans s’ils ont eu des enfants et cinq ans dans le cas contraire, et avoir été inscrit(e) sur les registres de l’Institut avant le décès de l’assuré(e). </w:t>
      </w:r>
    </w:p>
    <w:p w:rsidR="00000000" w:rsidRDefault="00000000">
      <w:pPr>
        <w:spacing w:after="240"/>
        <w:ind w:left="1134" w:hanging="567"/>
        <w:rPr>
          <w:lang w:val="fr-CH"/>
        </w:rPr>
      </w:pPr>
      <w:r>
        <w:rPr>
          <w:bCs/>
          <w:lang w:val="fr-CH"/>
        </w:rPr>
        <w:t>11.</w:t>
      </w:r>
      <w:r>
        <w:rPr>
          <w:bCs/>
          <w:lang w:val="fr-CH"/>
        </w:rPr>
        <w:tab/>
      </w:r>
      <w:r>
        <w:rPr>
          <w:bCs/>
          <w:i/>
          <w:iCs/>
          <w:lang w:val="fr-CH"/>
        </w:rPr>
        <w:t xml:space="preserve">Décès de l’assuré.  </w:t>
      </w:r>
      <w:r>
        <w:rPr>
          <w:lang w:val="fr-CH"/>
        </w:rPr>
        <w:t>En cas de décès d’un assuré, l’Institut de prévoyance sociale assure les prestations suivantes :</w:t>
      </w:r>
    </w:p>
    <w:p w:rsidR="00000000" w:rsidRDefault="00000000">
      <w:pPr>
        <w:spacing w:after="240"/>
        <w:ind w:left="1701" w:hanging="567"/>
        <w:rPr>
          <w:lang w:val="fr-CH"/>
        </w:rPr>
      </w:pPr>
      <w:r>
        <w:rPr>
          <w:lang w:val="fr-CH"/>
        </w:rPr>
        <w:t>a)</w:t>
      </w:r>
      <w:r>
        <w:rPr>
          <w:lang w:val="fr-CH"/>
        </w:rPr>
        <w:tab/>
        <w:t>Si la personne assurée était créditée de moins de 750 semaines de cotisations, les héritiers ou bénéficiaires reçoivent en un seul versement une somme égale à un mois de salaire pour chaque année de travail de l’assuré.  À cette fin, on prend comme base de calcul le salaire minimal légal en vigueur pour des activités diverses non précisées dans la capitale de la République et le paiement s’effectue selon la proportion fixée par l’article 62 de la présente loi; </w:t>
      </w:r>
    </w:p>
    <w:p w:rsidR="00000000" w:rsidRDefault="00000000">
      <w:pPr>
        <w:spacing w:after="240"/>
        <w:ind w:left="1701" w:hanging="567"/>
        <w:rPr>
          <w:spacing w:val="-2"/>
          <w:lang w:val="fr-CH"/>
        </w:rPr>
      </w:pPr>
      <w:r>
        <w:rPr>
          <w:spacing w:val="-2"/>
          <w:lang w:val="fr-CH"/>
        </w:rPr>
        <w:t>b)</w:t>
      </w:r>
      <w:r>
        <w:rPr>
          <w:spacing w:val="-2"/>
          <w:lang w:val="fr-CH"/>
        </w:rPr>
        <w:tab/>
        <w:t>En l’absence d’héritier ou de bénéficiaire, toute personne qui apporte la preuve qu’elle a payé les frais funéraires reçoit une somme équivalant à 75 fois le salaire journalier minimal établi pour diverses activités non précisées dans la capitale de la République. Si un héritier ou un bénéficiaire se manifeste par la suite, le montant des frais est déduit de la pension ou de la prestation, selon le cas.</w:t>
      </w:r>
    </w:p>
    <w:p w:rsidR="00000000" w:rsidRDefault="00000000">
      <w:pPr>
        <w:spacing w:after="240"/>
        <w:jc w:val="center"/>
        <w:rPr>
          <w:b/>
          <w:lang w:val="fr-CH"/>
        </w:rPr>
      </w:pPr>
      <w:r>
        <w:rPr>
          <w:b/>
          <w:lang w:val="fr-CH"/>
        </w:rPr>
        <w:t xml:space="preserve">A.  Nombre d’assurés </w:t>
      </w:r>
    </w:p>
    <w:p w:rsidR="00000000" w:rsidRDefault="00000000">
      <w:pPr>
        <w:autoSpaceDE w:val="0"/>
        <w:autoSpaceDN w:val="0"/>
        <w:adjustRightInd w:val="0"/>
        <w:spacing w:after="240"/>
        <w:rPr>
          <w:b/>
          <w:bCs/>
          <w:lang w:val="fr-CH"/>
        </w:rPr>
      </w:pPr>
      <w:r>
        <w:rPr>
          <w:lang w:val="fr-CH"/>
        </w:rPr>
        <w:t>262.</w:t>
      </w:r>
      <w:r>
        <w:rPr>
          <w:lang w:val="fr-CH"/>
        </w:rPr>
        <w:tab/>
        <w:t>Le nombre total des assurés, tous régimes confondus (général, enseignants, enseignants en retraite, non contributif, travailleurs domestiques et inactifs de l’Institut de prévoyance sociale) s’élève à environ  375 000 personnes; compte tenu des parents, ce nombre est de 1 200 000 personnes.  Il n’existe pas d’assurance chômage au Paraguay.</w:t>
      </w:r>
    </w:p>
    <w:p w:rsidR="00000000" w:rsidRDefault="00000000">
      <w:pPr>
        <w:keepNext/>
        <w:spacing w:after="240"/>
        <w:jc w:val="center"/>
        <w:rPr>
          <w:lang w:val="fr-CH"/>
        </w:rPr>
      </w:pPr>
      <w:r>
        <w:rPr>
          <w:b/>
          <w:lang w:val="fr-CH"/>
        </w:rPr>
        <w:t xml:space="preserve">B.  Modes de financement </w:t>
      </w:r>
    </w:p>
    <w:p w:rsidR="00000000" w:rsidRDefault="00000000">
      <w:pPr>
        <w:autoSpaceDE w:val="0"/>
        <w:autoSpaceDN w:val="0"/>
        <w:adjustRightInd w:val="0"/>
        <w:spacing w:after="240"/>
        <w:rPr>
          <w:lang w:val="fr-CH"/>
        </w:rPr>
      </w:pPr>
      <w:r>
        <w:rPr>
          <w:lang w:val="fr-CH"/>
        </w:rPr>
        <w:t>263.</w:t>
      </w:r>
      <w:r>
        <w:rPr>
          <w:lang w:val="fr-CH"/>
        </w:rPr>
        <w:tab/>
        <w:t>Le financement des prestations de santé à court terme repose sur un système de répartition solidaire pure.  Le financement des prestations à long terme (pensions de retraite et autres pensions) repose sur un système de capitalisation collective à prestations définies et sur la rentabilité des réserves techniques.</w:t>
      </w:r>
    </w:p>
    <w:p w:rsidR="00000000" w:rsidRDefault="00000000">
      <w:pPr>
        <w:pStyle w:val="BodyText2"/>
        <w:spacing w:after="240" w:line="240" w:lineRule="auto"/>
        <w:jc w:val="center"/>
        <w:rPr>
          <w:b/>
          <w:sz w:val="22"/>
          <w:lang w:val="fr-CH"/>
        </w:rPr>
      </w:pPr>
      <w:r>
        <w:rPr>
          <w:b/>
          <w:iCs/>
          <w:sz w:val="22"/>
          <w:lang w:val="fr-CH"/>
        </w:rPr>
        <w:t xml:space="preserve">Pourcentage du PIB et du budget de l’État consacré à la sécurité sociale </w:t>
      </w:r>
    </w:p>
    <w:tbl>
      <w:tblPr>
        <w:tblW w:w="5000" w:type="pct"/>
        <w:tblLayout w:type="fixed"/>
        <w:tblCellMar>
          <w:left w:w="0" w:type="dxa"/>
          <w:right w:w="0" w:type="dxa"/>
        </w:tblCellMar>
        <w:tblLook w:val="0000" w:firstRow="0" w:lastRow="0" w:firstColumn="0" w:lastColumn="0" w:noHBand="0" w:noVBand="0"/>
      </w:tblPr>
      <w:tblGrid>
        <w:gridCol w:w="1571"/>
        <w:gridCol w:w="2551"/>
        <w:gridCol w:w="1384"/>
        <w:gridCol w:w="1310"/>
        <w:gridCol w:w="1239"/>
        <w:gridCol w:w="1373"/>
      </w:tblGrid>
      <w:tr w:rsidR="00000000">
        <w:tblPrEx>
          <w:tblCellMar>
            <w:top w:w="0" w:type="dxa"/>
            <w:bottom w:w="0" w:type="dxa"/>
          </w:tblCellMar>
        </w:tblPrEx>
        <w:trPr>
          <w:cantSplit/>
          <w:tblHeader/>
        </w:trPr>
        <w:tc>
          <w:tcPr>
            <w:tcW w:w="833" w:type="pct"/>
            <w:vMerge w:val="restart"/>
            <w:tcBorders>
              <w:top w:val="single" w:sz="4" w:space="0" w:color="auto"/>
              <w:bottom w:val="single" w:sz="4" w:space="0" w:color="auto"/>
            </w:tcBorders>
            <w:vAlign w:val="center"/>
          </w:tcPr>
          <w:p w:rsidR="00000000" w:rsidRDefault="00000000">
            <w:pPr>
              <w:widowControl w:val="0"/>
              <w:spacing w:before="60" w:after="60"/>
              <w:jc w:val="center"/>
              <w:rPr>
                <w:b/>
                <w:i/>
                <w:iCs/>
                <w:sz w:val="20"/>
                <w:lang w:val="fr-CH" w:eastAsia="es-ES"/>
              </w:rPr>
            </w:pPr>
            <w:r>
              <w:rPr>
                <w:b/>
                <w:i/>
                <w:iCs/>
                <w:sz w:val="20"/>
                <w:lang w:val="fr-CH"/>
              </w:rPr>
              <w:br w:type="page"/>
            </w:r>
            <w:r>
              <w:rPr>
                <w:b/>
                <w:i/>
                <w:iCs/>
                <w:sz w:val="20"/>
                <w:lang w:val="fr-CH" w:eastAsia="es-ES"/>
              </w:rPr>
              <w:t>Années</w:t>
            </w:r>
          </w:p>
        </w:tc>
        <w:tc>
          <w:tcPr>
            <w:tcW w:w="1353" w:type="pct"/>
            <w:vMerge w:val="restart"/>
            <w:tcBorders>
              <w:top w:val="single" w:sz="4" w:space="0" w:color="auto"/>
              <w:bottom w:val="single" w:sz="4" w:space="0" w:color="auto"/>
            </w:tcBorders>
            <w:vAlign w:val="center"/>
          </w:tcPr>
          <w:p w:rsidR="00000000" w:rsidRDefault="00000000">
            <w:pPr>
              <w:widowControl w:val="0"/>
              <w:spacing w:before="60" w:after="60"/>
              <w:jc w:val="center"/>
              <w:rPr>
                <w:b/>
                <w:i/>
                <w:iCs/>
                <w:sz w:val="20"/>
                <w:lang w:val="fr-CH" w:eastAsia="es-ES"/>
              </w:rPr>
            </w:pPr>
            <w:r>
              <w:rPr>
                <w:b/>
                <w:i/>
                <w:iCs/>
                <w:sz w:val="20"/>
                <w:lang w:val="fr-CH" w:eastAsia="es-ES"/>
              </w:rPr>
              <w:t>PIB total (millions de guaraníes courants)</w:t>
            </w:r>
          </w:p>
        </w:tc>
        <w:tc>
          <w:tcPr>
            <w:tcW w:w="734" w:type="pct"/>
            <w:vMerge w:val="restart"/>
            <w:tcBorders>
              <w:top w:val="single" w:sz="4" w:space="0" w:color="auto"/>
              <w:bottom w:val="single" w:sz="4" w:space="0" w:color="auto"/>
            </w:tcBorders>
            <w:vAlign w:val="center"/>
          </w:tcPr>
          <w:p w:rsidR="00000000" w:rsidRDefault="00000000">
            <w:pPr>
              <w:widowControl w:val="0"/>
              <w:spacing w:before="60" w:after="60"/>
              <w:jc w:val="center"/>
              <w:rPr>
                <w:b/>
                <w:i/>
                <w:iCs/>
                <w:sz w:val="20"/>
                <w:lang w:val="fr-CH" w:eastAsia="es-ES"/>
              </w:rPr>
            </w:pPr>
            <w:r>
              <w:rPr>
                <w:b/>
                <w:i/>
                <w:iCs/>
                <w:sz w:val="20"/>
                <w:lang w:val="fr-CH" w:eastAsia="es-ES"/>
              </w:rPr>
              <w:t>Budget de l’État</w:t>
            </w:r>
            <w:r>
              <w:rPr>
                <w:b/>
                <w:i/>
                <w:iCs/>
                <w:sz w:val="20"/>
                <w:vertAlign w:val="superscript"/>
                <w:lang w:val="fr-CH" w:eastAsia="es-ES"/>
              </w:rPr>
              <w:t>1</w:t>
            </w:r>
          </w:p>
        </w:tc>
        <w:tc>
          <w:tcPr>
            <w:tcW w:w="695" w:type="pct"/>
            <w:vMerge w:val="restart"/>
            <w:tcBorders>
              <w:top w:val="single" w:sz="4" w:space="0" w:color="auto"/>
              <w:bottom w:val="single" w:sz="4" w:space="0" w:color="auto"/>
            </w:tcBorders>
            <w:vAlign w:val="center"/>
          </w:tcPr>
          <w:p w:rsidR="00000000" w:rsidRDefault="00000000">
            <w:pPr>
              <w:widowControl w:val="0"/>
              <w:spacing w:before="60" w:after="60"/>
              <w:jc w:val="center"/>
              <w:rPr>
                <w:b/>
                <w:i/>
                <w:iCs/>
                <w:sz w:val="20"/>
                <w:lang w:val="fr-CH" w:eastAsia="es-ES"/>
              </w:rPr>
            </w:pPr>
            <w:r>
              <w:rPr>
                <w:b/>
                <w:i/>
                <w:iCs/>
                <w:sz w:val="20"/>
                <w:lang w:val="fr-CH" w:eastAsia="es-ES"/>
              </w:rPr>
              <w:t>Sécurité sociale</w:t>
            </w:r>
            <w:r>
              <w:rPr>
                <w:b/>
                <w:i/>
                <w:iCs/>
                <w:sz w:val="20"/>
                <w:vertAlign w:val="superscript"/>
                <w:lang w:val="fr-CH" w:eastAsia="es-ES"/>
              </w:rPr>
              <w:t>2</w:t>
            </w:r>
          </w:p>
        </w:tc>
        <w:tc>
          <w:tcPr>
            <w:tcW w:w="657" w:type="pct"/>
            <w:tcBorders>
              <w:top w:val="single" w:sz="4" w:space="0" w:color="auto"/>
              <w:bottom w:val="single" w:sz="4" w:space="0" w:color="auto"/>
            </w:tcBorders>
            <w:vAlign w:val="center"/>
          </w:tcPr>
          <w:p w:rsidR="00000000" w:rsidRDefault="00000000">
            <w:pPr>
              <w:widowControl w:val="0"/>
              <w:spacing w:before="60" w:after="60"/>
              <w:jc w:val="center"/>
              <w:rPr>
                <w:b/>
                <w:i/>
                <w:iCs/>
                <w:sz w:val="20"/>
                <w:lang w:val="fr-CH" w:eastAsia="es-ES"/>
              </w:rPr>
            </w:pPr>
            <w:r>
              <w:rPr>
                <w:b/>
                <w:i/>
                <w:iCs/>
                <w:sz w:val="20"/>
                <w:lang w:val="fr-CH" w:eastAsia="es-ES"/>
              </w:rPr>
              <w:t>Sécurité sociale/PIB</w:t>
            </w:r>
          </w:p>
        </w:tc>
        <w:tc>
          <w:tcPr>
            <w:tcW w:w="728" w:type="pct"/>
            <w:tcBorders>
              <w:top w:val="single" w:sz="4" w:space="0" w:color="auto"/>
              <w:bottom w:val="single" w:sz="4" w:space="0" w:color="auto"/>
            </w:tcBorders>
            <w:vAlign w:val="center"/>
          </w:tcPr>
          <w:p w:rsidR="00000000" w:rsidRDefault="00000000">
            <w:pPr>
              <w:widowControl w:val="0"/>
              <w:spacing w:before="60" w:after="60"/>
              <w:jc w:val="center"/>
              <w:rPr>
                <w:b/>
                <w:i/>
                <w:iCs/>
                <w:sz w:val="20"/>
                <w:lang w:val="fr-CH" w:eastAsia="es-ES"/>
              </w:rPr>
            </w:pPr>
            <w:r>
              <w:rPr>
                <w:b/>
                <w:i/>
                <w:iCs/>
                <w:sz w:val="20"/>
                <w:lang w:val="fr-CH" w:eastAsia="es-ES"/>
              </w:rPr>
              <w:t>Sécurité sociale/ budget</w:t>
            </w:r>
          </w:p>
        </w:tc>
      </w:tr>
      <w:tr w:rsidR="00000000">
        <w:tblPrEx>
          <w:tblCellMar>
            <w:top w:w="0" w:type="dxa"/>
            <w:bottom w:w="0" w:type="dxa"/>
          </w:tblCellMar>
        </w:tblPrEx>
        <w:trPr>
          <w:cantSplit/>
          <w:tblHeader/>
        </w:trPr>
        <w:tc>
          <w:tcPr>
            <w:tcW w:w="833" w:type="pct"/>
            <w:vMerge/>
            <w:tcBorders>
              <w:top w:val="single" w:sz="4" w:space="0" w:color="auto"/>
              <w:bottom w:val="single" w:sz="4" w:space="0" w:color="auto"/>
            </w:tcBorders>
            <w:vAlign w:val="center"/>
          </w:tcPr>
          <w:p w:rsidR="00000000" w:rsidRDefault="00000000">
            <w:pPr>
              <w:widowControl w:val="0"/>
              <w:spacing w:before="60" w:after="60"/>
              <w:jc w:val="center"/>
              <w:rPr>
                <w:bCs/>
                <w:i/>
                <w:iCs/>
                <w:sz w:val="20"/>
                <w:lang w:val="fr-CH" w:eastAsia="es-ES"/>
              </w:rPr>
            </w:pPr>
          </w:p>
        </w:tc>
        <w:tc>
          <w:tcPr>
            <w:tcW w:w="1353" w:type="pct"/>
            <w:vMerge/>
            <w:tcBorders>
              <w:top w:val="single" w:sz="4" w:space="0" w:color="auto"/>
              <w:bottom w:val="single" w:sz="4" w:space="0" w:color="auto"/>
            </w:tcBorders>
            <w:vAlign w:val="center"/>
          </w:tcPr>
          <w:p w:rsidR="00000000" w:rsidRDefault="00000000">
            <w:pPr>
              <w:widowControl w:val="0"/>
              <w:spacing w:before="60" w:after="60"/>
              <w:jc w:val="center"/>
              <w:rPr>
                <w:bCs/>
                <w:i/>
                <w:iCs/>
                <w:sz w:val="20"/>
                <w:lang w:val="fr-CH" w:eastAsia="es-ES"/>
              </w:rPr>
            </w:pPr>
          </w:p>
        </w:tc>
        <w:tc>
          <w:tcPr>
            <w:tcW w:w="734" w:type="pct"/>
            <w:vMerge/>
            <w:tcBorders>
              <w:top w:val="single" w:sz="4" w:space="0" w:color="auto"/>
              <w:bottom w:val="single" w:sz="4" w:space="0" w:color="auto"/>
            </w:tcBorders>
            <w:vAlign w:val="center"/>
          </w:tcPr>
          <w:p w:rsidR="00000000" w:rsidRDefault="00000000">
            <w:pPr>
              <w:widowControl w:val="0"/>
              <w:spacing w:before="60" w:after="60"/>
              <w:jc w:val="center"/>
              <w:rPr>
                <w:bCs/>
                <w:i/>
                <w:iCs/>
                <w:sz w:val="20"/>
                <w:lang w:val="fr-CH" w:eastAsia="es-ES"/>
              </w:rPr>
            </w:pPr>
          </w:p>
        </w:tc>
        <w:tc>
          <w:tcPr>
            <w:tcW w:w="695" w:type="pct"/>
            <w:vMerge/>
            <w:tcBorders>
              <w:top w:val="single" w:sz="4" w:space="0" w:color="auto"/>
              <w:bottom w:val="single" w:sz="4" w:space="0" w:color="auto"/>
            </w:tcBorders>
            <w:vAlign w:val="center"/>
          </w:tcPr>
          <w:p w:rsidR="00000000" w:rsidRDefault="00000000">
            <w:pPr>
              <w:widowControl w:val="0"/>
              <w:spacing w:before="60" w:after="60"/>
              <w:jc w:val="center"/>
              <w:rPr>
                <w:bCs/>
                <w:i/>
                <w:iCs/>
                <w:sz w:val="20"/>
                <w:lang w:val="fr-CH" w:eastAsia="es-ES"/>
              </w:rPr>
            </w:pPr>
          </w:p>
        </w:tc>
        <w:tc>
          <w:tcPr>
            <w:tcW w:w="1385" w:type="pct"/>
            <w:gridSpan w:val="2"/>
            <w:tcBorders>
              <w:top w:val="single" w:sz="4" w:space="0" w:color="auto"/>
              <w:bottom w:val="single" w:sz="4" w:space="0" w:color="auto"/>
            </w:tcBorders>
            <w:vAlign w:val="center"/>
          </w:tcPr>
          <w:p w:rsidR="00000000" w:rsidRDefault="00000000">
            <w:pPr>
              <w:widowControl w:val="0"/>
              <w:spacing w:before="60" w:after="60"/>
              <w:jc w:val="center"/>
              <w:rPr>
                <w:b/>
                <w:i/>
                <w:iCs/>
                <w:sz w:val="20"/>
                <w:lang w:val="fr-CH" w:eastAsia="es-ES"/>
              </w:rPr>
            </w:pPr>
            <w:r>
              <w:rPr>
                <w:b/>
                <w:i/>
                <w:iCs/>
                <w:sz w:val="20"/>
                <w:lang w:val="fr-CH" w:eastAsia="es-ES"/>
              </w:rPr>
              <w:t>%</w:t>
            </w:r>
          </w:p>
        </w:tc>
      </w:tr>
      <w:tr w:rsidR="00000000">
        <w:tblPrEx>
          <w:tblCellMar>
            <w:top w:w="0" w:type="dxa"/>
            <w:bottom w:w="0" w:type="dxa"/>
          </w:tblCellMar>
        </w:tblPrEx>
        <w:tc>
          <w:tcPr>
            <w:tcW w:w="833" w:type="pct"/>
            <w:tcBorders>
              <w:top w:val="single" w:sz="4" w:space="0" w:color="auto"/>
            </w:tcBorders>
          </w:tcPr>
          <w:p w:rsidR="00000000" w:rsidRDefault="00000000">
            <w:pPr>
              <w:widowControl w:val="0"/>
              <w:spacing w:before="60" w:after="60"/>
              <w:jc w:val="center"/>
              <w:rPr>
                <w:bCs/>
                <w:sz w:val="20"/>
                <w:lang w:val="fr-CH" w:eastAsia="es-ES"/>
              </w:rPr>
            </w:pPr>
            <w:r>
              <w:rPr>
                <w:bCs/>
                <w:sz w:val="20"/>
                <w:lang w:val="fr-CH" w:eastAsia="es-ES"/>
              </w:rPr>
              <w:t>1994</w:t>
            </w:r>
          </w:p>
        </w:tc>
        <w:tc>
          <w:tcPr>
            <w:tcW w:w="1353" w:type="pct"/>
            <w:tcBorders>
              <w:top w:val="single" w:sz="4" w:space="0" w:color="auto"/>
            </w:tcBorders>
          </w:tcPr>
          <w:p w:rsidR="00000000" w:rsidRDefault="00000000">
            <w:pPr>
              <w:widowControl w:val="0"/>
              <w:spacing w:before="60" w:after="60"/>
              <w:jc w:val="center"/>
              <w:rPr>
                <w:bCs/>
                <w:sz w:val="20"/>
                <w:lang w:val="fr-CH" w:eastAsia="es-ES"/>
              </w:rPr>
            </w:pPr>
            <w:r>
              <w:rPr>
                <w:bCs/>
                <w:sz w:val="20"/>
                <w:lang w:val="fr-CH" w:eastAsia="es-ES"/>
              </w:rPr>
              <w:t>13 220 624</w:t>
            </w:r>
          </w:p>
        </w:tc>
        <w:tc>
          <w:tcPr>
            <w:tcW w:w="734" w:type="pct"/>
            <w:tcBorders>
              <w:top w:val="single" w:sz="4" w:space="0" w:color="auto"/>
            </w:tcBorders>
          </w:tcPr>
          <w:p w:rsidR="00000000" w:rsidRDefault="00000000">
            <w:pPr>
              <w:widowControl w:val="0"/>
              <w:tabs>
                <w:tab w:val="decimal" w:pos="1130"/>
              </w:tabs>
              <w:spacing w:before="60" w:after="60"/>
              <w:jc w:val="center"/>
              <w:rPr>
                <w:bCs/>
                <w:sz w:val="20"/>
                <w:lang w:val="fr-CH" w:eastAsia="es-ES"/>
              </w:rPr>
            </w:pPr>
            <w:r>
              <w:rPr>
                <w:bCs/>
                <w:sz w:val="20"/>
                <w:lang w:val="fr-CH" w:eastAsia="es-ES"/>
              </w:rPr>
              <w:t>2 253 329</w:t>
            </w:r>
          </w:p>
        </w:tc>
        <w:tc>
          <w:tcPr>
            <w:tcW w:w="695" w:type="pct"/>
            <w:tcBorders>
              <w:top w:val="single" w:sz="4" w:space="0" w:color="auto"/>
            </w:tcBorders>
          </w:tcPr>
          <w:p w:rsidR="00000000" w:rsidRDefault="00000000">
            <w:pPr>
              <w:widowControl w:val="0"/>
              <w:tabs>
                <w:tab w:val="decimal" w:pos="1056"/>
              </w:tabs>
              <w:spacing w:before="60" w:after="60"/>
              <w:jc w:val="center"/>
              <w:rPr>
                <w:bCs/>
                <w:sz w:val="20"/>
                <w:lang w:val="fr-CH" w:eastAsia="es-ES"/>
              </w:rPr>
            </w:pPr>
            <w:r>
              <w:rPr>
                <w:bCs/>
                <w:sz w:val="20"/>
                <w:lang w:val="fr-CH" w:eastAsia="es-ES"/>
              </w:rPr>
              <w:t>18 435</w:t>
            </w:r>
          </w:p>
        </w:tc>
        <w:tc>
          <w:tcPr>
            <w:tcW w:w="657" w:type="pct"/>
            <w:tcBorders>
              <w:top w:val="single" w:sz="4" w:space="0" w:color="auto"/>
            </w:tcBorders>
          </w:tcPr>
          <w:p w:rsidR="00000000" w:rsidRDefault="00000000">
            <w:pPr>
              <w:widowControl w:val="0"/>
              <w:spacing w:before="60" w:after="60"/>
              <w:jc w:val="center"/>
              <w:rPr>
                <w:bCs/>
                <w:sz w:val="20"/>
                <w:lang w:val="fr-CH" w:eastAsia="es-ES"/>
              </w:rPr>
            </w:pPr>
            <w:r>
              <w:rPr>
                <w:bCs/>
                <w:sz w:val="20"/>
                <w:lang w:val="fr-CH" w:eastAsia="es-ES"/>
              </w:rPr>
              <w:t>0,14</w:t>
            </w:r>
          </w:p>
        </w:tc>
        <w:tc>
          <w:tcPr>
            <w:tcW w:w="728" w:type="pct"/>
            <w:tcBorders>
              <w:top w:val="single" w:sz="4" w:space="0" w:color="auto"/>
            </w:tcBorders>
          </w:tcPr>
          <w:p w:rsidR="00000000" w:rsidRDefault="00000000">
            <w:pPr>
              <w:widowControl w:val="0"/>
              <w:tabs>
                <w:tab w:val="decimal" w:pos="634"/>
              </w:tabs>
              <w:spacing w:before="60" w:after="60"/>
              <w:jc w:val="center"/>
              <w:rPr>
                <w:bCs/>
                <w:sz w:val="20"/>
                <w:lang w:val="fr-CH" w:eastAsia="es-ES"/>
              </w:rPr>
            </w:pPr>
            <w:r>
              <w:rPr>
                <w:bCs/>
                <w:sz w:val="20"/>
                <w:lang w:val="fr-CH" w:eastAsia="es-ES"/>
              </w:rPr>
              <w:t>0,82</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1995</w:t>
            </w:r>
          </w:p>
        </w:tc>
        <w:tc>
          <w:tcPr>
            <w:tcW w:w="1353" w:type="pct"/>
          </w:tcPr>
          <w:p w:rsidR="00000000" w:rsidRDefault="00000000">
            <w:pPr>
              <w:widowControl w:val="0"/>
              <w:spacing w:before="60" w:after="60"/>
              <w:jc w:val="center"/>
              <w:rPr>
                <w:bCs/>
                <w:sz w:val="20"/>
                <w:lang w:val="fr-CH" w:eastAsia="es-ES"/>
              </w:rPr>
            </w:pPr>
            <w:r>
              <w:rPr>
                <w:bCs/>
                <w:sz w:val="20"/>
                <w:lang w:val="fr-CH" w:eastAsia="es-ES"/>
              </w:rPr>
              <w:t>15 833 186</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3 042 601</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32 169</w:t>
            </w:r>
          </w:p>
        </w:tc>
        <w:tc>
          <w:tcPr>
            <w:tcW w:w="657" w:type="pct"/>
          </w:tcPr>
          <w:p w:rsidR="00000000" w:rsidRDefault="00000000">
            <w:pPr>
              <w:widowControl w:val="0"/>
              <w:spacing w:before="60" w:after="60"/>
              <w:jc w:val="center"/>
              <w:rPr>
                <w:bCs/>
                <w:sz w:val="20"/>
                <w:lang w:val="fr-CH" w:eastAsia="es-ES"/>
              </w:rPr>
            </w:pPr>
            <w:r>
              <w:rPr>
                <w:bCs/>
                <w:sz w:val="20"/>
                <w:lang w:val="fr-CH" w:eastAsia="es-ES"/>
              </w:rPr>
              <w:t>0,20</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1,06</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1996</w:t>
            </w:r>
          </w:p>
        </w:tc>
        <w:tc>
          <w:tcPr>
            <w:tcW w:w="1353" w:type="pct"/>
          </w:tcPr>
          <w:p w:rsidR="00000000" w:rsidRDefault="00000000">
            <w:pPr>
              <w:widowControl w:val="0"/>
              <w:spacing w:before="60" w:after="60"/>
              <w:jc w:val="center"/>
              <w:rPr>
                <w:bCs/>
                <w:sz w:val="20"/>
                <w:lang w:val="fr-CH" w:eastAsia="es-ES"/>
              </w:rPr>
            </w:pPr>
            <w:r>
              <w:rPr>
                <w:bCs/>
                <w:sz w:val="20"/>
                <w:lang w:val="fr-CH" w:eastAsia="es-ES"/>
              </w:rPr>
              <w:t>18 004 374</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3 416 260</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28 217</w:t>
            </w:r>
          </w:p>
        </w:tc>
        <w:tc>
          <w:tcPr>
            <w:tcW w:w="657" w:type="pct"/>
          </w:tcPr>
          <w:p w:rsidR="00000000" w:rsidRDefault="00000000">
            <w:pPr>
              <w:widowControl w:val="0"/>
              <w:spacing w:before="60" w:after="60"/>
              <w:jc w:val="center"/>
              <w:rPr>
                <w:bCs/>
                <w:sz w:val="20"/>
                <w:lang w:val="fr-CH" w:eastAsia="es-ES"/>
              </w:rPr>
            </w:pPr>
            <w:r>
              <w:rPr>
                <w:bCs/>
                <w:sz w:val="20"/>
                <w:lang w:val="fr-CH" w:eastAsia="es-ES"/>
              </w:rPr>
              <w:t>0,16</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0,83</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1997</w:t>
            </w:r>
          </w:p>
        </w:tc>
        <w:tc>
          <w:tcPr>
            <w:tcW w:w="1353" w:type="pct"/>
          </w:tcPr>
          <w:p w:rsidR="00000000" w:rsidRDefault="00000000">
            <w:pPr>
              <w:widowControl w:val="0"/>
              <w:spacing w:before="60" w:after="60"/>
              <w:jc w:val="center"/>
              <w:rPr>
                <w:bCs/>
                <w:sz w:val="20"/>
                <w:lang w:val="fr-CH" w:eastAsia="es-ES"/>
              </w:rPr>
            </w:pPr>
            <w:r>
              <w:rPr>
                <w:bCs/>
                <w:sz w:val="20"/>
                <w:lang w:val="fr-CH" w:eastAsia="es-ES"/>
              </w:rPr>
              <w:t>19 322 537</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9 896 024</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230 510</w:t>
            </w:r>
          </w:p>
        </w:tc>
        <w:tc>
          <w:tcPr>
            <w:tcW w:w="657" w:type="pct"/>
          </w:tcPr>
          <w:p w:rsidR="00000000" w:rsidRDefault="00000000">
            <w:pPr>
              <w:widowControl w:val="0"/>
              <w:spacing w:before="60" w:after="60"/>
              <w:jc w:val="center"/>
              <w:rPr>
                <w:bCs/>
                <w:sz w:val="20"/>
                <w:lang w:val="fr-CH" w:eastAsia="es-ES"/>
              </w:rPr>
            </w:pPr>
            <w:r>
              <w:rPr>
                <w:bCs/>
                <w:sz w:val="20"/>
                <w:lang w:val="fr-CH" w:eastAsia="es-ES"/>
              </w:rPr>
              <w:t>1,19</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2,33</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1998</w:t>
            </w:r>
          </w:p>
        </w:tc>
        <w:tc>
          <w:tcPr>
            <w:tcW w:w="1353" w:type="pct"/>
          </w:tcPr>
          <w:p w:rsidR="00000000" w:rsidRDefault="00000000">
            <w:pPr>
              <w:widowControl w:val="0"/>
              <w:spacing w:before="60" w:after="60"/>
              <w:jc w:val="center"/>
              <w:rPr>
                <w:bCs/>
                <w:sz w:val="20"/>
                <w:lang w:val="fr-CH" w:eastAsia="es-ES"/>
              </w:rPr>
            </w:pPr>
            <w:r>
              <w:rPr>
                <w:bCs/>
                <w:sz w:val="20"/>
                <w:lang w:val="fr-CH" w:eastAsia="es-ES"/>
              </w:rPr>
              <w:t>21 580 611</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11 077 222</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508 992</w:t>
            </w:r>
          </w:p>
        </w:tc>
        <w:tc>
          <w:tcPr>
            <w:tcW w:w="657" w:type="pct"/>
          </w:tcPr>
          <w:p w:rsidR="00000000" w:rsidRDefault="00000000">
            <w:pPr>
              <w:widowControl w:val="0"/>
              <w:spacing w:before="60" w:after="60"/>
              <w:jc w:val="center"/>
              <w:rPr>
                <w:bCs/>
                <w:sz w:val="20"/>
                <w:lang w:val="fr-CH" w:eastAsia="es-ES"/>
              </w:rPr>
            </w:pPr>
            <w:r>
              <w:rPr>
                <w:bCs/>
                <w:sz w:val="20"/>
                <w:lang w:val="fr-CH" w:eastAsia="es-ES"/>
              </w:rPr>
              <w:t>2,36</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4,59</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1999</w:t>
            </w:r>
          </w:p>
        </w:tc>
        <w:tc>
          <w:tcPr>
            <w:tcW w:w="1353" w:type="pct"/>
          </w:tcPr>
          <w:p w:rsidR="00000000" w:rsidRDefault="00000000">
            <w:pPr>
              <w:widowControl w:val="0"/>
              <w:spacing w:before="60" w:after="60"/>
              <w:jc w:val="center"/>
              <w:rPr>
                <w:bCs/>
                <w:sz w:val="20"/>
                <w:lang w:val="fr-CH" w:eastAsia="es-ES"/>
              </w:rPr>
            </w:pPr>
            <w:r>
              <w:rPr>
                <w:bCs/>
                <w:sz w:val="20"/>
                <w:lang w:val="fr-CH" w:eastAsia="es-ES"/>
              </w:rPr>
              <w:t>22 771 596</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12 255 602</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670 137</w:t>
            </w:r>
          </w:p>
        </w:tc>
        <w:tc>
          <w:tcPr>
            <w:tcW w:w="657" w:type="pct"/>
          </w:tcPr>
          <w:p w:rsidR="00000000" w:rsidRDefault="00000000">
            <w:pPr>
              <w:widowControl w:val="0"/>
              <w:spacing w:before="60" w:after="60"/>
              <w:jc w:val="center"/>
              <w:rPr>
                <w:bCs/>
                <w:sz w:val="20"/>
                <w:lang w:val="fr-CH" w:eastAsia="es-ES"/>
              </w:rPr>
            </w:pPr>
            <w:r>
              <w:rPr>
                <w:bCs/>
                <w:sz w:val="20"/>
                <w:lang w:val="fr-CH" w:eastAsia="es-ES"/>
              </w:rPr>
              <w:t>2,94</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5,47</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2000</w:t>
            </w:r>
          </w:p>
        </w:tc>
        <w:tc>
          <w:tcPr>
            <w:tcW w:w="1353" w:type="pct"/>
          </w:tcPr>
          <w:p w:rsidR="00000000" w:rsidRDefault="00000000">
            <w:pPr>
              <w:widowControl w:val="0"/>
              <w:spacing w:before="60" w:after="60"/>
              <w:jc w:val="center"/>
              <w:rPr>
                <w:bCs/>
                <w:sz w:val="20"/>
                <w:lang w:val="fr-CH" w:eastAsia="es-ES"/>
              </w:rPr>
            </w:pPr>
            <w:r>
              <w:rPr>
                <w:bCs/>
                <w:sz w:val="20"/>
                <w:lang w:val="fr-CH" w:eastAsia="es-ES"/>
              </w:rPr>
              <w:t>24 736 526</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13 128 124</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1 150 935</w:t>
            </w:r>
          </w:p>
        </w:tc>
        <w:tc>
          <w:tcPr>
            <w:tcW w:w="657" w:type="pct"/>
          </w:tcPr>
          <w:p w:rsidR="00000000" w:rsidRDefault="00000000">
            <w:pPr>
              <w:widowControl w:val="0"/>
              <w:spacing w:before="60" w:after="60"/>
              <w:jc w:val="center"/>
              <w:rPr>
                <w:bCs/>
                <w:sz w:val="20"/>
                <w:lang w:val="fr-CH" w:eastAsia="es-ES"/>
              </w:rPr>
            </w:pPr>
            <w:r>
              <w:rPr>
                <w:bCs/>
                <w:sz w:val="20"/>
                <w:lang w:val="fr-CH" w:eastAsia="es-ES"/>
              </w:rPr>
              <w:t>4,65</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8,77</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2001</w:t>
            </w:r>
          </w:p>
        </w:tc>
        <w:tc>
          <w:tcPr>
            <w:tcW w:w="1353" w:type="pct"/>
          </w:tcPr>
          <w:p w:rsidR="00000000" w:rsidRDefault="00000000">
            <w:pPr>
              <w:widowControl w:val="0"/>
              <w:spacing w:before="60" w:after="60"/>
              <w:jc w:val="center"/>
              <w:rPr>
                <w:bCs/>
                <w:sz w:val="20"/>
                <w:lang w:val="fr-CH" w:eastAsia="es-ES"/>
              </w:rPr>
            </w:pPr>
            <w:r>
              <w:rPr>
                <w:bCs/>
                <w:sz w:val="20"/>
                <w:lang w:val="fr-CH" w:eastAsia="es-ES"/>
              </w:rPr>
              <w:t>26 465 663</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15 357 915</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1 244 987</w:t>
            </w:r>
          </w:p>
        </w:tc>
        <w:tc>
          <w:tcPr>
            <w:tcW w:w="657" w:type="pct"/>
          </w:tcPr>
          <w:p w:rsidR="00000000" w:rsidRDefault="00000000">
            <w:pPr>
              <w:widowControl w:val="0"/>
              <w:spacing w:before="60" w:after="60"/>
              <w:jc w:val="center"/>
              <w:rPr>
                <w:bCs/>
                <w:sz w:val="20"/>
                <w:lang w:val="fr-CH" w:eastAsia="es-ES"/>
              </w:rPr>
            </w:pPr>
            <w:r>
              <w:rPr>
                <w:bCs/>
                <w:sz w:val="20"/>
                <w:lang w:val="fr-CH" w:eastAsia="es-ES"/>
              </w:rPr>
              <w:t>4,70</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8,11</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2002</w:t>
            </w:r>
          </w:p>
        </w:tc>
        <w:tc>
          <w:tcPr>
            <w:tcW w:w="1353" w:type="pct"/>
          </w:tcPr>
          <w:p w:rsidR="00000000" w:rsidRDefault="00000000">
            <w:pPr>
              <w:widowControl w:val="0"/>
              <w:spacing w:before="60" w:after="60"/>
              <w:jc w:val="center"/>
              <w:rPr>
                <w:bCs/>
                <w:sz w:val="20"/>
                <w:lang w:val="fr-CH" w:eastAsia="es-ES"/>
              </w:rPr>
            </w:pPr>
            <w:r>
              <w:rPr>
                <w:bCs/>
                <w:sz w:val="20"/>
                <w:lang w:val="fr-CH" w:eastAsia="es-ES"/>
              </w:rPr>
              <w:t>29 104 530</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15 306 971</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744 328</w:t>
            </w:r>
          </w:p>
        </w:tc>
        <w:tc>
          <w:tcPr>
            <w:tcW w:w="657" w:type="pct"/>
          </w:tcPr>
          <w:p w:rsidR="00000000" w:rsidRDefault="00000000">
            <w:pPr>
              <w:widowControl w:val="0"/>
              <w:spacing w:before="60" w:after="60"/>
              <w:jc w:val="center"/>
              <w:rPr>
                <w:bCs/>
                <w:sz w:val="20"/>
                <w:lang w:val="fr-CH" w:eastAsia="es-ES"/>
              </w:rPr>
            </w:pPr>
            <w:r>
              <w:rPr>
                <w:bCs/>
                <w:sz w:val="20"/>
                <w:lang w:val="fr-CH" w:eastAsia="es-ES"/>
              </w:rPr>
              <w:t>2,56</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4,86</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2003</w:t>
            </w:r>
          </w:p>
        </w:tc>
        <w:tc>
          <w:tcPr>
            <w:tcW w:w="1353" w:type="pct"/>
          </w:tcPr>
          <w:p w:rsidR="00000000" w:rsidRDefault="00000000">
            <w:pPr>
              <w:widowControl w:val="0"/>
              <w:spacing w:before="60" w:after="60"/>
              <w:jc w:val="center"/>
              <w:rPr>
                <w:bCs/>
                <w:sz w:val="20"/>
                <w:lang w:val="fr-CH" w:eastAsia="es-ES"/>
              </w:rPr>
            </w:pPr>
            <w:r>
              <w:rPr>
                <w:bCs/>
                <w:sz w:val="20"/>
                <w:lang w:val="fr-CH" w:eastAsia="es-ES"/>
              </w:rPr>
              <w:t>35 713 137</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18 246 180</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1 693 496</w:t>
            </w:r>
          </w:p>
        </w:tc>
        <w:tc>
          <w:tcPr>
            <w:tcW w:w="657" w:type="pct"/>
          </w:tcPr>
          <w:p w:rsidR="00000000" w:rsidRDefault="00000000">
            <w:pPr>
              <w:widowControl w:val="0"/>
              <w:spacing w:before="60" w:after="60"/>
              <w:jc w:val="center"/>
              <w:rPr>
                <w:bCs/>
                <w:sz w:val="20"/>
                <w:lang w:val="fr-CH" w:eastAsia="es-ES"/>
              </w:rPr>
            </w:pPr>
            <w:r>
              <w:rPr>
                <w:bCs/>
                <w:sz w:val="20"/>
                <w:lang w:val="fr-CH" w:eastAsia="es-ES"/>
              </w:rPr>
              <w:t>4,74</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9,28</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2004</w:t>
            </w:r>
          </w:p>
        </w:tc>
        <w:tc>
          <w:tcPr>
            <w:tcW w:w="1353" w:type="pct"/>
          </w:tcPr>
          <w:p w:rsidR="00000000" w:rsidRDefault="00000000">
            <w:pPr>
              <w:widowControl w:val="0"/>
              <w:spacing w:before="60" w:after="60"/>
              <w:jc w:val="center"/>
              <w:rPr>
                <w:bCs/>
                <w:sz w:val="20"/>
                <w:lang w:val="fr-CH" w:eastAsia="es-ES"/>
              </w:rPr>
            </w:pPr>
            <w:r>
              <w:rPr>
                <w:bCs/>
                <w:sz w:val="20"/>
                <w:lang w:val="fr-CH" w:eastAsia="es-ES"/>
              </w:rPr>
              <w:t>41 400 770</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18 915 114</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1 550 558</w:t>
            </w:r>
          </w:p>
        </w:tc>
        <w:tc>
          <w:tcPr>
            <w:tcW w:w="657" w:type="pct"/>
          </w:tcPr>
          <w:p w:rsidR="00000000" w:rsidRDefault="00000000">
            <w:pPr>
              <w:widowControl w:val="0"/>
              <w:spacing w:before="60" w:after="60"/>
              <w:jc w:val="center"/>
              <w:rPr>
                <w:bCs/>
                <w:sz w:val="20"/>
                <w:lang w:val="fr-CH" w:eastAsia="es-ES"/>
              </w:rPr>
            </w:pPr>
            <w:r>
              <w:rPr>
                <w:bCs/>
                <w:sz w:val="20"/>
                <w:lang w:val="fr-CH" w:eastAsia="es-ES"/>
              </w:rPr>
              <w:t>3,75</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8,20</w:t>
            </w:r>
          </w:p>
        </w:tc>
      </w:tr>
      <w:tr w:rsidR="00000000">
        <w:tblPrEx>
          <w:tblCellMar>
            <w:top w:w="0" w:type="dxa"/>
            <w:bottom w:w="0" w:type="dxa"/>
          </w:tblCellMar>
        </w:tblPrEx>
        <w:tc>
          <w:tcPr>
            <w:tcW w:w="833" w:type="pct"/>
          </w:tcPr>
          <w:p w:rsidR="00000000" w:rsidRDefault="00000000">
            <w:pPr>
              <w:widowControl w:val="0"/>
              <w:spacing w:before="60" w:after="60"/>
              <w:jc w:val="center"/>
              <w:rPr>
                <w:bCs/>
                <w:sz w:val="20"/>
                <w:lang w:val="fr-CH" w:eastAsia="es-ES"/>
              </w:rPr>
            </w:pPr>
            <w:r>
              <w:rPr>
                <w:bCs/>
                <w:sz w:val="20"/>
                <w:lang w:val="fr-CH" w:eastAsia="es-ES"/>
              </w:rPr>
              <w:t>2005</w:t>
            </w:r>
          </w:p>
        </w:tc>
        <w:tc>
          <w:tcPr>
            <w:tcW w:w="1353" w:type="pct"/>
          </w:tcPr>
          <w:p w:rsidR="00000000" w:rsidRDefault="00000000">
            <w:pPr>
              <w:widowControl w:val="0"/>
              <w:spacing w:before="60" w:after="60"/>
              <w:jc w:val="center"/>
              <w:rPr>
                <w:bCs/>
                <w:sz w:val="20"/>
                <w:lang w:val="fr-CH" w:eastAsia="es-ES"/>
              </w:rPr>
            </w:pPr>
            <w:r>
              <w:rPr>
                <w:bCs/>
                <w:sz w:val="20"/>
                <w:lang w:val="fr-CH" w:eastAsia="es-ES"/>
              </w:rPr>
              <w:t>45 737 176</w:t>
            </w:r>
          </w:p>
        </w:tc>
        <w:tc>
          <w:tcPr>
            <w:tcW w:w="734" w:type="pct"/>
          </w:tcPr>
          <w:p w:rsidR="00000000" w:rsidRDefault="00000000">
            <w:pPr>
              <w:widowControl w:val="0"/>
              <w:tabs>
                <w:tab w:val="decimal" w:pos="1130"/>
              </w:tabs>
              <w:spacing w:before="60" w:after="60"/>
              <w:jc w:val="center"/>
              <w:rPr>
                <w:bCs/>
                <w:sz w:val="20"/>
                <w:lang w:val="fr-CH" w:eastAsia="es-ES"/>
              </w:rPr>
            </w:pPr>
            <w:r>
              <w:rPr>
                <w:bCs/>
                <w:sz w:val="20"/>
                <w:lang w:val="fr-CH" w:eastAsia="es-ES"/>
              </w:rPr>
              <w:t>21 809 827</w:t>
            </w:r>
          </w:p>
        </w:tc>
        <w:tc>
          <w:tcPr>
            <w:tcW w:w="695" w:type="pct"/>
          </w:tcPr>
          <w:p w:rsidR="00000000" w:rsidRDefault="00000000">
            <w:pPr>
              <w:widowControl w:val="0"/>
              <w:tabs>
                <w:tab w:val="decimal" w:pos="1056"/>
              </w:tabs>
              <w:spacing w:before="60" w:after="60"/>
              <w:jc w:val="center"/>
              <w:rPr>
                <w:bCs/>
                <w:sz w:val="20"/>
                <w:lang w:val="fr-CH" w:eastAsia="es-ES"/>
              </w:rPr>
            </w:pPr>
            <w:r>
              <w:rPr>
                <w:bCs/>
                <w:sz w:val="20"/>
                <w:lang w:val="fr-CH" w:eastAsia="es-ES"/>
              </w:rPr>
              <w:t>2 330 027</w:t>
            </w:r>
          </w:p>
        </w:tc>
        <w:tc>
          <w:tcPr>
            <w:tcW w:w="657" w:type="pct"/>
          </w:tcPr>
          <w:p w:rsidR="00000000" w:rsidRDefault="00000000">
            <w:pPr>
              <w:widowControl w:val="0"/>
              <w:spacing w:before="60" w:after="60"/>
              <w:jc w:val="center"/>
              <w:rPr>
                <w:bCs/>
                <w:sz w:val="20"/>
                <w:lang w:val="fr-CH" w:eastAsia="es-ES"/>
              </w:rPr>
            </w:pPr>
            <w:r>
              <w:rPr>
                <w:bCs/>
                <w:sz w:val="20"/>
                <w:lang w:val="fr-CH" w:eastAsia="es-ES"/>
              </w:rPr>
              <w:t>5,09</w:t>
            </w:r>
          </w:p>
        </w:tc>
        <w:tc>
          <w:tcPr>
            <w:tcW w:w="728" w:type="pct"/>
          </w:tcPr>
          <w:p w:rsidR="00000000" w:rsidRDefault="00000000">
            <w:pPr>
              <w:widowControl w:val="0"/>
              <w:tabs>
                <w:tab w:val="decimal" w:pos="634"/>
              </w:tabs>
              <w:spacing w:before="60" w:after="60"/>
              <w:jc w:val="center"/>
              <w:rPr>
                <w:bCs/>
                <w:sz w:val="20"/>
                <w:lang w:val="fr-CH" w:eastAsia="es-ES"/>
              </w:rPr>
            </w:pPr>
            <w:r>
              <w:rPr>
                <w:bCs/>
                <w:sz w:val="20"/>
                <w:lang w:val="fr-CH" w:eastAsia="es-ES"/>
              </w:rPr>
              <w:t>10,68</w:t>
            </w:r>
          </w:p>
        </w:tc>
      </w:tr>
      <w:tr w:rsidR="00000000">
        <w:tblPrEx>
          <w:tblCellMar>
            <w:top w:w="0" w:type="dxa"/>
            <w:bottom w:w="0" w:type="dxa"/>
          </w:tblCellMar>
        </w:tblPrEx>
        <w:tc>
          <w:tcPr>
            <w:tcW w:w="833" w:type="pct"/>
            <w:tcBorders>
              <w:bottom w:val="single" w:sz="4" w:space="0" w:color="auto"/>
            </w:tcBorders>
          </w:tcPr>
          <w:p w:rsidR="00000000" w:rsidRDefault="00000000">
            <w:pPr>
              <w:widowControl w:val="0"/>
              <w:spacing w:before="60" w:after="60"/>
              <w:jc w:val="center"/>
              <w:rPr>
                <w:bCs/>
                <w:sz w:val="20"/>
                <w:lang w:val="fr-CH" w:eastAsia="es-ES"/>
              </w:rPr>
            </w:pPr>
            <w:r>
              <w:rPr>
                <w:bCs/>
                <w:sz w:val="20"/>
                <w:lang w:val="fr-CH" w:eastAsia="es-ES"/>
              </w:rPr>
              <w:t>2006</w:t>
            </w:r>
            <w:r>
              <w:rPr>
                <w:b/>
                <w:sz w:val="20"/>
                <w:vertAlign w:val="superscript"/>
                <w:lang w:val="fr-CH" w:eastAsia="es-ES"/>
              </w:rPr>
              <w:t>*</w:t>
            </w:r>
          </w:p>
        </w:tc>
        <w:tc>
          <w:tcPr>
            <w:tcW w:w="1353" w:type="pct"/>
            <w:tcBorders>
              <w:bottom w:val="single" w:sz="4" w:space="0" w:color="auto"/>
            </w:tcBorders>
          </w:tcPr>
          <w:p w:rsidR="00000000" w:rsidRDefault="00000000">
            <w:pPr>
              <w:widowControl w:val="0"/>
              <w:spacing w:before="60" w:after="60"/>
              <w:jc w:val="center"/>
              <w:rPr>
                <w:bCs/>
                <w:sz w:val="20"/>
                <w:lang w:val="fr-CH" w:eastAsia="es-ES"/>
              </w:rPr>
            </w:pPr>
            <w:r>
              <w:rPr>
                <w:bCs/>
                <w:sz w:val="20"/>
                <w:lang w:val="fr-CH" w:eastAsia="es-ES"/>
              </w:rPr>
              <w:t>50 585 316</w:t>
            </w:r>
          </w:p>
        </w:tc>
        <w:tc>
          <w:tcPr>
            <w:tcW w:w="734" w:type="pct"/>
            <w:tcBorders>
              <w:bottom w:val="single" w:sz="4" w:space="0" w:color="auto"/>
            </w:tcBorders>
          </w:tcPr>
          <w:p w:rsidR="00000000" w:rsidRDefault="00000000">
            <w:pPr>
              <w:widowControl w:val="0"/>
              <w:tabs>
                <w:tab w:val="decimal" w:pos="1130"/>
              </w:tabs>
              <w:spacing w:before="60" w:after="60"/>
              <w:jc w:val="center"/>
              <w:rPr>
                <w:bCs/>
                <w:sz w:val="20"/>
                <w:lang w:val="fr-CH" w:eastAsia="es-ES"/>
              </w:rPr>
            </w:pPr>
            <w:r>
              <w:rPr>
                <w:bCs/>
                <w:sz w:val="20"/>
                <w:lang w:val="fr-CH" w:eastAsia="es-ES"/>
              </w:rPr>
              <w:t>21 255 118</w:t>
            </w:r>
          </w:p>
        </w:tc>
        <w:tc>
          <w:tcPr>
            <w:tcW w:w="695" w:type="pct"/>
            <w:tcBorders>
              <w:bottom w:val="single" w:sz="4" w:space="0" w:color="auto"/>
            </w:tcBorders>
          </w:tcPr>
          <w:p w:rsidR="00000000" w:rsidRDefault="00000000">
            <w:pPr>
              <w:widowControl w:val="0"/>
              <w:tabs>
                <w:tab w:val="decimal" w:pos="1056"/>
              </w:tabs>
              <w:spacing w:before="60" w:after="60"/>
              <w:jc w:val="center"/>
              <w:rPr>
                <w:bCs/>
                <w:sz w:val="20"/>
                <w:lang w:val="fr-CH" w:eastAsia="es-ES"/>
              </w:rPr>
            </w:pPr>
            <w:r>
              <w:rPr>
                <w:bCs/>
                <w:sz w:val="20"/>
                <w:lang w:val="fr-CH" w:eastAsia="es-ES"/>
              </w:rPr>
              <w:t>2 391 342</w:t>
            </w:r>
          </w:p>
        </w:tc>
        <w:tc>
          <w:tcPr>
            <w:tcW w:w="657" w:type="pct"/>
            <w:tcBorders>
              <w:bottom w:val="single" w:sz="4" w:space="0" w:color="auto"/>
            </w:tcBorders>
          </w:tcPr>
          <w:p w:rsidR="00000000" w:rsidRDefault="00000000">
            <w:pPr>
              <w:widowControl w:val="0"/>
              <w:spacing w:before="60" w:after="60"/>
              <w:jc w:val="center"/>
              <w:rPr>
                <w:bCs/>
                <w:sz w:val="20"/>
                <w:lang w:val="fr-CH" w:eastAsia="es-ES"/>
              </w:rPr>
            </w:pPr>
            <w:r>
              <w:rPr>
                <w:bCs/>
                <w:sz w:val="20"/>
                <w:lang w:val="fr-CH" w:eastAsia="es-ES"/>
              </w:rPr>
              <w:t>4,73</w:t>
            </w:r>
          </w:p>
        </w:tc>
        <w:tc>
          <w:tcPr>
            <w:tcW w:w="728" w:type="pct"/>
            <w:tcBorders>
              <w:bottom w:val="single" w:sz="4" w:space="0" w:color="auto"/>
            </w:tcBorders>
          </w:tcPr>
          <w:p w:rsidR="00000000" w:rsidRDefault="00000000">
            <w:pPr>
              <w:widowControl w:val="0"/>
              <w:tabs>
                <w:tab w:val="decimal" w:pos="634"/>
              </w:tabs>
              <w:spacing w:before="60" w:after="60"/>
              <w:jc w:val="center"/>
              <w:rPr>
                <w:bCs/>
                <w:sz w:val="20"/>
                <w:lang w:val="fr-CH" w:eastAsia="es-ES"/>
              </w:rPr>
            </w:pPr>
            <w:r>
              <w:rPr>
                <w:bCs/>
                <w:sz w:val="20"/>
                <w:lang w:val="fr-CH" w:eastAsia="es-ES"/>
              </w:rPr>
              <w:t>11,25</w:t>
            </w:r>
          </w:p>
        </w:tc>
      </w:tr>
    </w:tbl>
    <w:p w:rsidR="00000000" w:rsidRDefault="00000000">
      <w:pPr>
        <w:spacing w:before="120"/>
        <w:rPr>
          <w:bCs/>
          <w:sz w:val="20"/>
          <w:lang w:val="fr-CH" w:eastAsia="es-ES"/>
        </w:rPr>
      </w:pPr>
      <w:r>
        <w:rPr>
          <w:bCs/>
          <w:i/>
          <w:iCs/>
          <w:sz w:val="20"/>
          <w:lang w:val="fr-CH" w:eastAsia="es-ES"/>
        </w:rPr>
        <w:tab/>
        <w:t xml:space="preserve">Source : </w:t>
      </w:r>
      <w:r>
        <w:rPr>
          <w:bCs/>
          <w:sz w:val="20"/>
          <w:lang w:val="fr-CH" w:eastAsia="es-ES"/>
        </w:rPr>
        <w:t xml:space="preserve"> Système de comptabilité (SICO).  En millions de guaraníes.</w:t>
      </w:r>
    </w:p>
    <w:p w:rsidR="00000000" w:rsidRDefault="00000000">
      <w:pPr>
        <w:spacing w:before="120"/>
        <w:rPr>
          <w:bCs/>
          <w:sz w:val="20"/>
          <w:lang w:val="fr-CH" w:eastAsia="es-ES"/>
        </w:rPr>
      </w:pPr>
      <w:r>
        <w:rPr>
          <w:b/>
          <w:sz w:val="20"/>
          <w:vertAlign w:val="superscript"/>
          <w:lang w:val="fr-CH" w:eastAsia="es-ES"/>
        </w:rPr>
        <w:tab/>
        <w:t>*</w:t>
      </w:r>
      <w:r>
        <w:rPr>
          <w:bCs/>
          <w:sz w:val="20"/>
          <w:lang w:val="fr-CH" w:eastAsia="es-ES"/>
        </w:rPr>
        <w:t xml:space="preserve"> Pour 2006, le chiffre du PIB est une estimation.  </w:t>
      </w:r>
      <w:r>
        <w:rPr>
          <w:bCs/>
          <w:i/>
          <w:iCs/>
          <w:sz w:val="20"/>
          <w:lang w:val="fr-CH" w:eastAsia="es-ES"/>
        </w:rPr>
        <w:t xml:space="preserve">Source : </w:t>
      </w:r>
      <w:r>
        <w:rPr>
          <w:bCs/>
          <w:sz w:val="20"/>
          <w:lang w:val="fr-CH" w:eastAsia="es-ES"/>
        </w:rPr>
        <w:t xml:space="preserve"> Banque centrale du Paraguay.</w:t>
      </w:r>
    </w:p>
    <w:p w:rsidR="00000000" w:rsidRDefault="00000000">
      <w:pPr>
        <w:spacing w:before="120"/>
        <w:rPr>
          <w:bCs/>
          <w:sz w:val="20"/>
          <w:lang w:val="fr-CH" w:eastAsia="es-ES"/>
        </w:rPr>
      </w:pPr>
      <w:r>
        <w:rPr>
          <w:b/>
          <w:sz w:val="20"/>
          <w:vertAlign w:val="superscript"/>
          <w:lang w:val="fr-CH" w:eastAsia="es-ES"/>
        </w:rPr>
        <w:tab/>
      </w:r>
      <w:r>
        <w:rPr>
          <w:b/>
          <w:sz w:val="22"/>
          <w:vertAlign w:val="superscript"/>
          <w:lang w:val="fr-CH" w:eastAsia="es-ES"/>
        </w:rPr>
        <w:t>1</w:t>
      </w:r>
      <w:r>
        <w:rPr>
          <w:bCs/>
          <w:sz w:val="22"/>
          <w:lang w:val="fr-CH" w:eastAsia="es-ES"/>
        </w:rPr>
        <w:t xml:space="preserve"> </w:t>
      </w:r>
      <w:r>
        <w:rPr>
          <w:bCs/>
          <w:sz w:val="20"/>
          <w:lang w:val="fr-CH" w:eastAsia="es-ES"/>
        </w:rPr>
        <w:t>Budget ajusté correspondant à l’Administration centrale (AC) jusqu’en 1996.  À partir de 1997, il s’agit du budget de l’AC augmenté des organes décentralisés.</w:t>
      </w:r>
    </w:p>
    <w:p w:rsidR="00000000" w:rsidRDefault="00000000">
      <w:pPr>
        <w:spacing w:before="120"/>
        <w:rPr>
          <w:bCs/>
          <w:sz w:val="20"/>
          <w:lang w:val="fr-CH" w:eastAsia="es-ES"/>
        </w:rPr>
      </w:pPr>
      <w:r>
        <w:rPr>
          <w:b/>
          <w:sz w:val="20"/>
          <w:vertAlign w:val="superscript"/>
          <w:lang w:val="fr-CH" w:eastAsia="es-ES"/>
        </w:rPr>
        <w:tab/>
      </w:r>
      <w:r>
        <w:rPr>
          <w:b/>
          <w:sz w:val="22"/>
          <w:vertAlign w:val="superscript"/>
          <w:lang w:val="fr-CH" w:eastAsia="es-ES"/>
        </w:rPr>
        <w:t xml:space="preserve">2 </w:t>
      </w:r>
      <w:r>
        <w:rPr>
          <w:bCs/>
          <w:sz w:val="20"/>
          <w:lang w:val="fr-CH" w:eastAsia="es-ES"/>
        </w:rPr>
        <w:t>Correspond aux allocations selon la classification fonctionnelle. Inclut tous les organismes qui versent des prestations de sécurité sociale quelles qu’elles soient.  L’Institut de prévoyance sociale plus quatre autres caisses de sécurité sociale.  Aide aux personnes âgées, prestations de retraite.</w:t>
      </w:r>
    </w:p>
    <w:p w:rsidR="00000000" w:rsidRDefault="00000000">
      <w:pPr>
        <w:keepNext/>
        <w:spacing w:after="160"/>
        <w:ind w:left="709" w:hanging="709"/>
        <w:jc w:val="center"/>
        <w:rPr>
          <w:b/>
          <w:sz w:val="22"/>
          <w:lang w:val="fr-CH" w:eastAsia="es-ES"/>
        </w:rPr>
      </w:pPr>
      <w:r>
        <w:rPr>
          <w:b/>
          <w:sz w:val="22"/>
          <w:lang w:val="fr-CH" w:eastAsia="es-ES"/>
        </w:rPr>
        <w:t>Évolution de sécurité sociale de l’Institut de prévoyance sociale (IPS)</w:t>
      </w:r>
    </w:p>
    <w:tbl>
      <w:tblPr>
        <w:tblW w:w="5000" w:type="pct"/>
        <w:tblLayout w:type="fixed"/>
        <w:tblCellMar>
          <w:left w:w="0" w:type="dxa"/>
          <w:right w:w="0" w:type="dxa"/>
        </w:tblCellMar>
        <w:tblLook w:val="0000" w:firstRow="0" w:lastRow="0" w:firstColumn="0" w:lastColumn="0" w:noHBand="0" w:noVBand="0"/>
      </w:tblPr>
      <w:tblGrid>
        <w:gridCol w:w="2731"/>
        <w:gridCol w:w="843"/>
        <w:gridCol w:w="843"/>
        <w:gridCol w:w="843"/>
        <w:gridCol w:w="843"/>
        <w:gridCol w:w="843"/>
        <w:gridCol w:w="843"/>
        <w:gridCol w:w="843"/>
        <w:gridCol w:w="796"/>
      </w:tblGrid>
      <w:tr w:rsidR="00000000">
        <w:trPr>
          <w:cantSplit/>
          <w:tblHeader/>
        </w:trPr>
        <w:tc>
          <w:tcPr>
            <w:tcW w:w="1448" w:type="pct"/>
            <w:vMerge w:val="restart"/>
            <w:tcBorders>
              <w:top w:val="single" w:sz="4" w:space="0" w:color="auto"/>
              <w:bottom w:val="single" w:sz="4" w:space="0" w:color="auto"/>
            </w:tcBorders>
            <w:noWrap/>
            <w:vAlign w:val="center"/>
          </w:tcPr>
          <w:p w:rsidR="00000000" w:rsidRDefault="00000000">
            <w:pPr>
              <w:widowControl w:val="0"/>
              <w:spacing w:before="80" w:after="80"/>
              <w:jc w:val="center"/>
              <w:rPr>
                <w:i/>
                <w:iCs/>
                <w:sz w:val="18"/>
                <w:szCs w:val="14"/>
                <w:lang w:val="fr-CH"/>
              </w:rPr>
            </w:pPr>
            <w:r>
              <w:rPr>
                <w:b/>
                <w:bCs/>
                <w:i/>
                <w:iCs/>
                <w:sz w:val="18"/>
                <w:szCs w:val="14"/>
                <w:lang w:val="fr-CH"/>
              </w:rPr>
              <w:t>Budget total de l’IPS</w:t>
            </w:r>
          </w:p>
        </w:tc>
        <w:tc>
          <w:tcPr>
            <w:tcW w:w="447" w:type="pct"/>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14"/>
                <w:lang w:val="fr-CH"/>
              </w:rPr>
            </w:pPr>
            <w:r>
              <w:rPr>
                <w:b/>
                <w:bCs/>
                <w:i/>
                <w:iCs/>
                <w:sz w:val="18"/>
                <w:szCs w:val="14"/>
                <w:lang w:val="fr-CH"/>
              </w:rPr>
              <w:t>1997</w:t>
            </w:r>
          </w:p>
        </w:tc>
        <w:tc>
          <w:tcPr>
            <w:tcW w:w="447" w:type="pct"/>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14"/>
                <w:lang w:val="fr-CH"/>
              </w:rPr>
            </w:pPr>
            <w:r>
              <w:rPr>
                <w:b/>
                <w:bCs/>
                <w:i/>
                <w:iCs/>
                <w:sz w:val="18"/>
                <w:szCs w:val="14"/>
                <w:lang w:val="fr-CH"/>
              </w:rPr>
              <w:t>1998</w:t>
            </w:r>
          </w:p>
        </w:tc>
        <w:tc>
          <w:tcPr>
            <w:tcW w:w="447" w:type="pct"/>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14"/>
                <w:lang w:val="fr-CH"/>
              </w:rPr>
            </w:pPr>
            <w:r>
              <w:rPr>
                <w:b/>
                <w:bCs/>
                <w:i/>
                <w:iCs/>
                <w:sz w:val="18"/>
                <w:szCs w:val="14"/>
                <w:lang w:val="fr-CH"/>
              </w:rPr>
              <w:t>1999</w:t>
            </w:r>
          </w:p>
        </w:tc>
        <w:tc>
          <w:tcPr>
            <w:tcW w:w="447" w:type="pct"/>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14"/>
                <w:lang w:val="fr-CH"/>
              </w:rPr>
            </w:pPr>
            <w:r>
              <w:rPr>
                <w:b/>
                <w:bCs/>
                <w:i/>
                <w:iCs/>
                <w:sz w:val="18"/>
                <w:szCs w:val="14"/>
                <w:lang w:val="fr-CH"/>
              </w:rPr>
              <w:t>2000</w:t>
            </w:r>
          </w:p>
        </w:tc>
        <w:tc>
          <w:tcPr>
            <w:tcW w:w="447" w:type="pct"/>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14"/>
                <w:lang w:val="fr-CH"/>
              </w:rPr>
            </w:pPr>
            <w:r>
              <w:rPr>
                <w:b/>
                <w:bCs/>
                <w:i/>
                <w:iCs/>
                <w:sz w:val="18"/>
                <w:szCs w:val="14"/>
                <w:lang w:val="fr-CH"/>
              </w:rPr>
              <w:t>2001</w:t>
            </w:r>
          </w:p>
        </w:tc>
        <w:tc>
          <w:tcPr>
            <w:tcW w:w="447" w:type="pct"/>
            <w:tcBorders>
              <w:top w:val="single" w:sz="4" w:space="0" w:color="auto"/>
              <w:bottom w:val="single" w:sz="4" w:space="0" w:color="auto"/>
            </w:tcBorders>
            <w:vAlign w:val="center"/>
          </w:tcPr>
          <w:p w:rsidR="00000000" w:rsidRDefault="00000000">
            <w:pPr>
              <w:widowControl w:val="0"/>
              <w:spacing w:before="80" w:after="80"/>
              <w:jc w:val="center"/>
              <w:rPr>
                <w:b/>
                <w:bCs/>
                <w:i/>
                <w:iCs/>
                <w:sz w:val="18"/>
                <w:szCs w:val="14"/>
                <w:lang w:val="fr-CH"/>
              </w:rPr>
            </w:pPr>
            <w:r>
              <w:rPr>
                <w:b/>
                <w:bCs/>
                <w:i/>
                <w:iCs/>
                <w:sz w:val="18"/>
                <w:szCs w:val="14"/>
                <w:lang w:val="fr-CH"/>
              </w:rPr>
              <w:t>2002</w:t>
            </w:r>
          </w:p>
        </w:tc>
        <w:tc>
          <w:tcPr>
            <w:tcW w:w="447" w:type="pct"/>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14"/>
                <w:lang w:val="fr-CH"/>
              </w:rPr>
            </w:pPr>
            <w:r>
              <w:rPr>
                <w:b/>
                <w:bCs/>
                <w:i/>
                <w:iCs/>
                <w:sz w:val="18"/>
                <w:szCs w:val="14"/>
                <w:lang w:val="fr-CH"/>
              </w:rPr>
              <w:t>2003</w:t>
            </w:r>
          </w:p>
        </w:tc>
        <w:tc>
          <w:tcPr>
            <w:tcW w:w="422" w:type="pct"/>
            <w:tcBorders>
              <w:top w:val="single" w:sz="4" w:space="0" w:color="auto"/>
              <w:bottom w:val="single" w:sz="4" w:space="0" w:color="auto"/>
            </w:tcBorders>
            <w:noWrap/>
            <w:vAlign w:val="center"/>
          </w:tcPr>
          <w:p w:rsidR="00000000" w:rsidRDefault="00000000">
            <w:pPr>
              <w:widowControl w:val="0"/>
              <w:spacing w:before="80" w:after="80"/>
              <w:jc w:val="center"/>
              <w:rPr>
                <w:b/>
                <w:bCs/>
                <w:i/>
                <w:iCs/>
                <w:sz w:val="18"/>
                <w:szCs w:val="14"/>
                <w:lang w:val="fr-CH"/>
              </w:rPr>
            </w:pPr>
            <w:r>
              <w:rPr>
                <w:b/>
                <w:bCs/>
                <w:i/>
                <w:iCs/>
                <w:sz w:val="18"/>
                <w:szCs w:val="14"/>
                <w:lang w:val="fr-CH"/>
              </w:rPr>
              <w:t>2004</w:t>
            </w:r>
          </w:p>
        </w:tc>
      </w:tr>
      <w:tr w:rsidR="00000000">
        <w:trPr>
          <w:cantSplit/>
        </w:trPr>
        <w:tc>
          <w:tcPr>
            <w:tcW w:w="1448" w:type="pct"/>
            <w:vMerge/>
            <w:tcBorders>
              <w:top w:val="single" w:sz="4" w:space="0" w:color="auto"/>
              <w:bottom w:val="single" w:sz="4" w:space="0" w:color="auto"/>
            </w:tcBorders>
            <w:noWrap/>
            <w:vAlign w:val="bottom"/>
          </w:tcPr>
          <w:p w:rsidR="00000000" w:rsidRDefault="00000000">
            <w:pPr>
              <w:widowControl w:val="0"/>
              <w:spacing w:before="80" w:after="80"/>
              <w:jc w:val="center"/>
              <w:rPr>
                <w:b/>
                <w:bCs/>
                <w:i/>
                <w:iCs/>
                <w:sz w:val="18"/>
                <w:szCs w:val="14"/>
                <w:lang w:val="fr-CH"/>
              </w:rPr>
            </w:pPr>
          </w:p>
        </w:tc>
        <w:tc>
          <w:tcPr>
            <w:tcW w:w="447" w:type="pct"/>
            <w:tcBorders>
              <w:top w:val="single" w:sz="4" w:space="0" w:color="auto"/>
              <w:bottom w:val="single" w:sz="4" w:space="0" w:color="auto"/>
            </w:tcBorders>
            <w:noWrap/>
            <w:vAlign w:val="bottom"/>
          </w:tcPr>
          <w:p w:rsidR="00000000" w:rsidRDefault="00000000">
            <w:pPr>
              <w:widowControl w:val="0"/>
              <w:spacing w:before="80" w:after="80"/>
              <w:jc w:val="center"/>
              <w:rPr>
                <w:b/>
                <w:bCs/>
                <w:i/>
                <w:iCs/>
                <w:sz w:val="18"/>
                <w:szCs w:val="14"/>
                <w:lang w:val="fr-CH"/>
              </w:rPr>
            </w:pPr>
            <w:r>
              <w:rPr>
                <w:b/>
                <w:bCs/>
                <w:i/>
                <w:iCs/>
                <w:sz w:val="18"/>
                <w:szCs w:val="14"/>
                <w:lang w:val="fr-CH"/>
              </w:rPr>
              <w:t>726 917</w:t>
            </w:r>
          </w:p>
        </w:tc>
        <w:tc>
          <w:tcPr>
            <w:tcW w:w="447" w:type="pct"/>
            <w:tcBorders>
              <w:top w:val="single" w:sz="4" w:space="0" w:color="auto"/>
              <w:bottom w:val="single" w:sz="4" w:space="0" w:color="auto"/>
            </w:tcBorders>
            <w:noWrap/>
            <w:vAlign w:val="bottom"/>
          </w:tcPr>
          <w:p w:rsidR="00000000" w:rsidRDefault="00000000">
            <w:pPr>
              <w:widowControl w:val="0"/>
              <w:spacing w:before="80" w:after="80"/>
              <w:jc w:val="center"/>
              <w:rPr>
                <w:b/>
                <w:bCs/>
                <w:i/>
                <w:iCs/>
                <w:sz w:val="18"/>
                <w:szCs w:val="14"/>
                <w:lang w:val="fr-CH"/>
              </w:rPr>
            </w:pPr>
            <w:r>
              <w:rPr>
                <w:b/>
                <w:bCs/>
                <w:i/>
                <w:iCs/>
                <w:sz w:val="18"/>
                <w:szCs w:val="14"/>
                <w:lang w:val="fr-CH"/>
              </w:rPr>
              <w:t>700 767</w:t>
            </w:r>
          </w:p>
        </w:tc>
        <w:tc>
          <w:tcPr>
            <w:tcW w:w="447" w:type="pct"/>
            <w:tcBorders>
              <w:top w:val="single" w:sz="4" w:space="0" w:color="auto"/>
              <w:bottom w:val="single" w:sz="4" w:space="0" w:color="auto"/>
            </w:tcBorders>
            <w:noWrap/>
            <w:vAlign w:val="bottom"/>
          </w:tcPr>
          <w:p w:rsidR="00000000" w:rsidRDefault="00000000">
            <w:pPr>
              <w:widowControl w:val="0"/>
              <w:spacing w:before="80" w:after="80"/>
              <w:jc w:val="center"/>
              <w:rPr>
                <w:b/>
                <w:bCs/>
                <w:i/>
                <w:iCs/>
                <w:sz w:val="18"/>
                <w:szCs w:val="14"/>
                <w:lang w:val="fr-CH"/>
              </w:rPr>
            </w:pPr>
            <w:r>
              <w:rPr>
                <w:b/>
                <w:bCs/>
                <w:i/>
                <w:iCs/>
                <w:sz w:val="18"/>
                <w:szCs w:val="14"/>
                <w:lang w:val="fr-CH"/>
              </w:rPr>
              <w:t>450 499</w:t>
            </w:r>
          </w:p>
        </w:tc>
        <w:tc>
          <w:tcPr>
            <w:tcW w:w="447" w:type="pct"/>
            <w:tcBorders>
              <w:top w:val="single" w:sz="4" w:space="0" w:color="auto"/>
              <w:bottom w:val="single" w:sz="4" w:space="0" w:color="auto"/>
            </w:tcBorders>
            <w:noWrap/>
            <w:vAlign w:val="bottom"/>
          </w:tcPr>
          <w:p w:rsidR="00000000" w:rsidRDefault="00000000">
            <w:pPr>
              <w:widowControl w:val="0"/>
              <w:spacing w:before="80" w:after="80"/>
              <w:jc w:val="center"/>
              <w:rPr>
                <w:b/>
                <w:bCs/>
                <w:i/>
                <w:iCs/>
                <w:sz w:val="18"/>
                <w:szCs w:val="14"/>
                <w:lang w:val="fr-CH"/>
              </w:rPr>
            </w:pPr>
            <w:r>
              <w:rPr>
                <w:b/>
                <w:bCs/>
                <w:i/>
                <w:iCs/>
                <w:sz w:val="18"/>
                <w:szCs w:val="14"/>
                <w:lang w:val="fr-CH"/>
              </w:rPr>
              <w:t>539 735</w:t>
            </w:r>
          </w:p>
        </w:tc>
        <w:tc>
          <w:tcPr>
            <w:tcW w:w="447" w:type="pct"/>
            <w:tcBorders>
              <w:top w:val="single" w:sz="4" w:space="0" w:color="auto"/>
              <w:bottom w:val="single" w:sz="4" w:space="0" w:color="auto"/>
            </w:tcBorders>
            <w:noWrap/>
            <w:vAlign w:val="bottom"/>
          </w:tcPr>
          <w:p w:rsidR="00000000" w:rsidRDefault="00000000">
            <w:pPr>
              <w:widowControl w:val="0"/>
              <w:spacing w:before="80" w:after="80"/>
              <w:jc w:val="center"/>
              <w:rPr>
                <w:b/>
                <w:bCs/>
                <w:i/>
                <w:iCs/>
                <w:sz w:val="18"/>
                <w:szCs w:val="14"/>
                <w:lang w:val="fr-CH"/>
              </w:rPr>
            </w:pPr>
            <w:r>
              <w:rPr>
                <w:b/>
                <w:bCs/>
                <w:i/>
                <w:iCs/>
                <w:sz w:val="18"/>
                <w:szCs w:val="14"/>
                <w:lang w:val="fr-CH"/>
              </w:rPr>
              <w:t>672 637</w:t>
            </w:r>
          </w:p>
        </w:tc>
        <w:tc>
          <w:tcPr>
            <w:tcW w:w="447" w:type="pct"/>
            <w:tcBorders>
              <w:top w:val="single" w:sz="4" w:space="0" w:color="auto"/>
              <w:bottom w:val="single" w:sz="4" w:space="0" w:color="auto"/>
            </w:tcBorders>
            <w:vAlign w:val="bottom"/>
          </w:tcPr>
          <w:p w:rsidR="00000000" w:rsidRDefault="00000000">
            <w:pPr>
              <w:widowControl w:val="0"/>
              <w:spacing w:before="80" w:after="80"/>
              <w:jc w:val="center"/>
              <w:rPr>
                <w:b/>
                <w:bCs/>
                <w:i/>
                <w:iCs/>
                <w:sz w:val="18"/>
                <w:szCs w:val="14"/>
                <w:lang w:val="fr-CH"/>
              </w:rPr>
            </w:pPr>
            <w:r>
              <w:rPr>
                <w:b/>
                <w:bCs/>
                <w:i/>
                <w:iCs/>
                <w:sz w:val="18"/>
                <w:szCs w:val="14"/>
                <w:lang w:val="fr-CH"/>
              </w:rPr>
              <w:t>853 903</w:t>
            </w:r>
          </w:p>
        </w:tc>
        <w:tc>
          <w:tcPr>
            <w:tcW w:w="447" w:type="pct"/>
            <w:tcBorders>
              <w:top w:val="single" w:sz="4" w:space="0" w:color="auto"/>
              <w:bottom w:val="single" w:sz="4" w:space="0" w:color="auto"/>
            </w:tcBorders>
            <w:noWrap/>
            <w:vAlign w:val="bottom"/>
          </w:tcPr>
          <w:p w:rsidR="00000000" w:rsidRDefault="00000000">
            <w:pPr>
              <w:widowControl w:val="0"/>
              <w:spacing w:before="80" w:after="80"/>
              <w:jc w:val="center"/>
              <w:rPr>
                <w:b/>
                <w:bCs/>
                <w:i/>
                <w:iCs/>
                <w:sz w:val="18"/>
                <w:szCs w:val="14"/>
                <w:lang w:val="fr-CH"/>
              </w:rPr>
            </w:pPr>
            <w:r>
              <w:rPr>
                <w:b/>
                <w:bCs/>
                <w:i/>
                <w:iCs/>
                <w:sz w:val="18"/>
                <w:szCs w:val="14"/>
                <w:lang w:val="fr-CH"/>
              </w:rPr>
              <w:t>705 514</w:t>
            </w:r>
          </w:p>
        </w:tc>
        <w:tc>
          <w:tcPr>
            <w:tcW w:w="422" w:type="pct"/>
            <w:tcBorders>
              <w:top w:val="single" w:sz="4" w:space="0" w:color="auto"/>
              <w:bottom w:val="single" w:sz="4" w:space="0" w:color="auto"/>
            </w:tcBorders>
            <w:noWrap/>
            <w:vAlign w:val="bottom"/>
          </w:tcPr>
          <w:p w:rsidR="00000000" w:rsidRDefault="00000000">
            <w:pPr>
              <w:widowControl w:val="0"/>
              <w:spacing w:before="80" w:after="80"/>
              <w:jc w:val="center"/>
              <w:rPr>
                <w:b/>
                <w:bCs/>
                <w:i/>
                <w:iCs/>
                <w:sz w:val="18"/>
                <w:szCs w:val="14"/>
                <w:lang w:val="fr-CH"/>
              </w:rPr>
            </w:pPr>
            <w:r>
              <w:rPr>
                <w:b/>
                <w:bCs/>
                <w:i/>
                <w:iCs/>
                <w:sz w:val="18"/>
                <w:szCs w:val="14"/>
                <w:lang w:val="fr-CH"/>
              </w:rPr>
              <w:t>830 230</w:t>
            </w:r>
          </w:p>
        </w:tc>
      </w:tr>
      <w:tr w:rsidR="00000000">
        <w:tc>
          <w:tcPr>
            <w:tcW w:w="1448" w:type="pct"/>
            <w:tcBorders>
              <w:top w:val="single" w:sz="4" w:space="0" w:color="auto"/>
            </w:tcBorders>
            <w:noWrap/>
            <w:vAlign w:val="bottom"/>
          </w:tcPr>
          <w:p w:rsidR="00000000" w:rsidRDefault="00000000">
            <w:pPr>
              <w:widowControl w:val="0"/>
              <w:spacing w:before="80" w:after="80"/>
              <w:rPr>
                <w:sz w:val="16"/>
                <w:szCs w:val="14"/>
                <w:lang w:val="fr-CH"/>
              </w:rPr>
            </w:pPr>
            <w:r>
              <w:rPr>
                <w:sz w:val="16"/>
                <w:szCs w:val="14"/>
                <w:lang w:val="fr-CH"/>
              </w:rPr>
              <w:t xml:space="preserve">Dépenses de santé </w:t>
            </w:r>
          </w:p>
        </w:tc>
        <w:tc>
          <w:tcPr>
            <w:tcW w:w="447" w:type="pct"/>
            <w:tcBorders>
              <w:top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240 617</w:t>
            </w:r>
          </w:p>
        </w:tc>
        <w:tc>
          <w:tcPr>
            <w:tcW w:w="447" w:type="pct"/>
            <w:tcBorders>
              <w:top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350 725</w:t>
            </w:r>
          </w:p>
        </w:tc>
        <w:tc>
          <w:tcPr>
            <w:tcW w:w="447" w:type="pct"/>
            <w:tcBorders>
              <w:top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377 540</w:t>
            </w:r>
          </w:p>
        </w:tc>
        <w:tc>
          <w:tcPr>
            <w:tcW w:w="447" w:type="pct"/>
            <w:tcBorders>
              <w:top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483 677</w:t>
            </w:r>
          </w:p>
        </w:tc>
        <w:tc>
          <w:tcPr>
            <w:tcW w:w="447" w:type="pct"/>
            <w:tcBorders>
              <w:top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394 746</w:t>
            </w:r>
          </w:p>
        </w:tc>
        <w:tc>
          <w:tcPr>
            <w:tcW w:w="447" w:type="pct"/>
            <w:tcBorders>
              <w:top w:val="single" w:sz="4" w:space="0" w:color="auto"/>
            </w:tcBorders>
            <w:vAlign w:val="bottom"/>
          </w:tcPr>
          <w:p w:rsidR="00000000" w:rsidRDefault="00000000">
            <w:pPr>
              <w:widowControl w:val="0"/>
              <w:spacing w:before="80" w:after="80"/>
              <w:jc w:val="right"/>
              <w:rPr>
                <w:sz w:val="16"/>
                <w:szCs w:val="14"/>
                <w:lang w:val="fr-CH"/>
              </w:rPr>
            </w:pPr>
            <w:r>
              <w:rPr>
                <w:sz w:val="16"/>
                <w:szCs w:val="14"/>
                <w:lang w:val="fr-CH"/>
              </w:rPr>
              <w:t>318 576</w:t>
            </w:r>
          </w:p>
        </w:tc>
        <w:tc>
          <w:tcPr>
            <w:tcW w:w="447" w:type="pct"/>
            <w:tcBorders>
              <w:top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352 792</w:t>
            </w:r>
          </w:p>
        </w:tc>
        <w:tc>
          <w:tcPr>
            <w:tcW w:w="422" w:type="pct"/>
            <w:tcBorders>
              <w:top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401 069</w:t>
            </w:r>
          </w:p>
        </w:tc>
      </w:tr>
      <w:tr w:rsidR="00000000">
        <w:tc>
          <w:tcPr>
            <w:tcW w:w="1448" w:type="pct"/>
            <w:noWrap/>
            <w:vAlign w:val="bottom"/>
          </w:tcPr>
          <w:p w:rsidR="00000000" w:rsidRDefault="00000000">
            <w:pPr>
              <w:widowControl w:val="0"/>
              <w:spacing w:before="80" w:after="80"/>
              <w:rPr>
                <w:sz w:val="16"/>
                <w:szCs w:val="14"/>
                <w:lang w:val="fr-CH"/>
              </w:rPr>
            </w:pPr>
            <w:r>
              <w:rPr>
                <w:sz w:val="16"/>
                <w:szCs w:val="14"/>
                <w:lang w:val="fr-CH"/>
              </w:rPr>
              <w:t xml:space="preserve">Pensions et retraites </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vAlign w:val="bottom"/>
          </w:tcPr>
          <w:p w:rsidR="00000000" w:rsidRDefault="00000000">
            <w:pPr>
              <w:widowControl w:val="0"/>
              <w:spacing w:before="80" w:after="80"/>
              <w:jc w:val="right"/>
              <w:rPr>
                <w:sz w:val="16"/>
                <w:szCs w:val="14"/>
                <w:lang w:val="fr-CH"/>
              </w:rPr>
            </w:pPr>
            <w:r>
              <w:rPr>
                <w:sz w:val="16"/>
                <w:szCs w:val="14"/>
                <w:lang w:val="fr-CH"/>
              </w:rPr>
              <w:t>271 791</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338 616</w:t>
            </w:r>
          </w:p>
        </w:tc>
        <w:tc>
          <w:tcPr>
            <w:tcW w:w="422" w:type="pct"/>
            <w:noWrap/>
            <w:vAlign w:val="bottom"/>
          </w:tcPr>
          <w:p w:rsidR="00000000" w:rsidRDefault="00000000">
            <w:pPr>
              <w:widowControl w:val="0"/>
              <w:spacing w:before="80" w:after="80"/>
              <w:jc w:val="right"/>
              <w:rPr>
                <w:sz w:val="16"/>
                <w:szCs w:val="14"/>
                <w:lang w:val="fr-CH"/>
              </w:rPr>
            </w:pPr>
            <w:r>
              <w:rPr>
                <w:sz w:val="16"/>
                <w:szCs w:val="14"/>
                <w:lang w:val="fr-CH"/>
              </w:rPr>
              <w:t>409 773</w:t>
            </w:r>
          </w:p>
        </w:tc>
      </w:tr>
      <w:tr w:rsidR="00000000">
        <w:tc>
          <w:tcPr>
            <w:tcW w:w="1448" w:type="pct"/>
            <w:noWrap/>
            <w:vAlign w:val="bottom"/>
          </w:tcPr>
          <w:p w:rsidR="00000000" w:rsidRDefault="00000000">
            <w:pPr>
              <w:widowControl w:val="0"/>
              <w:spacing w:before="80" w:after="80"/>
              <w:rPr>
                <w:sz w:val="16"/>
                <w:szCs w:val="14"/>
                <w:lang w:val="fr-CH"/>
              </w:rPr>
            </w:pPr>
            <w:r>
              <w:rPr>
                <w:sz w:val="16"/>
                <w:szCs w:val="14"/>
                <w:lang w:val="fr-CH"/>
              </w:rPr>
              <w:t xml:space="preserve">Autres dépenses </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350 042</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72 959</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56 058</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277 891</w:t>
            </w:r>
          </w:p>
        </w:tc>
        <w:tc>
          <w:tcPr>
            <w:tcW w:w="447" w:type="pct"/>
            <w:vAlign w:val="bottom"/>
          </w:tcPr>
          <w:p w:rsidR="00000000" w:rsidRDefault="00000000">
            <w:pPr>
              <w:widowControl w:val="0"/>
              <w:spacing w:before="80" w:after="80"/>
              <w:jc w:val="right"/>
              <w:rPr>
                <w:sz w:val="16"/>
                <w:szCs w:val="14"/>
                <w:lang w:val="fr-CH"/>
              </w:rPr>
            </w:pPr>
            <w:r>
              <w:rPr>
                <w:sz w:val="16"/>
                <w:szCs w:val="14"/>
                <w:lang w:val="fr-CH"/>
              </w:rPr>
              <w:t>263 536</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14 106</w:t>
            </w:r>
          </w:p>
        </w:tc>
        <w:tc>
          <w:tcPr>
            <w:tcW w:w="422" w:type="pct"/>
            <w:noWrap/>
            <w:vAlign w:val="bottom"/>
          </w:tcPr>
          <w:p w:rsidR="00000000" w:rsidRDefault="00000000">
            <w:pPr>
              <w:widowControl w:val="0"/>
              <w:spacing w:before="80" w:after="80"/>
              <w:jc w:val="right"/>
              <w:rPr>
                <w:sz w:val="16"/>
                <w:szCs w:val="14"/>
                <w:lang w:val="fr-CH"/>
              </w:rPr>
            </w:pPr>
            <w:r>
              <w:rPr>
                <w:sz w:val="16"/>
                <w:szCs w:val="14"/>
                <w:lang w:val="fr-CH"/>
              </w:rPr>
              <w:t>19 388</w:t>
            </w:r>
          </w:p>
        </w:tc>
      </w:tr>
      <w:tr w:rsidR="00000000">
        <w:tc>
          <w:tcPr>
            <w:tcW w:w="1448" w:type="pct"/>
            <w:noWrap/>
            <w:vAlign w:val="bottom"/>
          </w:tcPr>
          <w:p w:rsidR="00000000" w:rsidRDefault="00000000">
            <w:pPr>
              <w:widowControl w:val="0"/>
              <w:spacing w:before="80" w:after="80"/>
              <w:rPr>
                <w:sz w:val="16"/>
                <w:szCs w:val="14"/>
                <w:lang w:val="fr-CH"/>
              </w:rPr>
            </w:pPr>
            <w:r>
              <w:rPr>
                <w:sz w:val="16"/>
                <w:szCs w:val="14"/>
                <w:lang w:val="fr-CH"/>
              </w:rPr>
              <w:t>Dépenses publiques totales</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10 014 255</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10 142 171</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9 748 383</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11 226 571</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11 475 031</w:t>
            </w:r>
          </w:p>
        </w:tc>
        <w:tc>
          <w:tcPr>
            <w:tcW w:w="447" w:type="pct"/>
            <w:vAlign w:val="bottom"/>
          </w:tcPr>
          <w:p w:rsidR="00000000" w:rsidRDefault="00000000">
            <w:pPr>
              <w:widowControl w:val="0"/>
              <w:spacing w:before="80" w:after="80"/>
              <w:jc w:val="right"/>
              <w:rPr>
                <w:sz w:val="16"/>
                <w:szCs w:val="14"/>
                <w:lang w:val="fr-CH"/>
              </w:rPr>
            </w:pPr>
            <w:r>
              <w:rPr>
                <w:sz w:val="16"/>
                <w:szCs w:val="14"/>
                <w:lang w:val="fr-CH"/>
              </w:rPr>
              <w:t>14 292 510</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15 546 136</w:t>
            </w:r>
          </w:p>
        </w:tc>
        <w:tc>
          <w:tcPr>
            <w:tcW w:w="422" w:type="pct"/>
            <w:noWrap/>
            <w:vAlign w:val="bottom"/>
          </w:tcPr>
          <w:p w:rsidR="00000000" w:rsidRDefault="00000000">
            <w:pPr>
              <w:widowControl w:val="0"/>
              <w:spacing w:before="80" w:after="80"/>
              <w:jc w:val="right"/>
              <w:rPr>
                <w:sz w:val="16"/>
                <w:szCs w:val="14"/>
                <w:lang w:val="fr-CH"/>
              </w:rPr>
            </w:pPr>
            <w:r>
              <w:rPr>
                <w:sz w:val="16"/>
                <w:szCs w:val="14"/>
                <w:lang w:val="fr-CH"/>
              </w:rPr>
              <w:t>16 564 956</w:t>
            </w:r>
          </w:p>
        </w:tc>
      </w:tr>
      <w:tr w:rsidR="00000000">
        <w:tc>
          <w:tcPr>
            <w:tcW w:w="1448" w:type="pct"/>
            <w:noWrap/>
            <w:vAlign w:val="bottom"/>
          </w:tcPr>
          <w:p w:rsidR="00000000" w:rsidRDefault="00000000">
            <w:pPr>
              <w:widowControl w:val="0"/>
              <w:spacing w:before="80" w:after="80"/>
              <w:rPr>
                <w:sz w:val="16"/>
                <w:szCs w:val="14"/>
                <w:lang w:val="fr-CH"/>
              </w:rPr>
            </w:pPr>
            <w:r>
              <w:rPr>
                <w:sz w:val="16"/>
                <w:szCs w:val="14"/>
                <w:lang w:val="fr-CH"/>
              </w:rPr>
              <w:t>Dépenses totales de santé du pays</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1 324 732</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1 526 484</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1 747 512</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2 273 199</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2 351 880</w:t>
            </w:r>
          </w:p>
        </w:tc>
        <w:tc>
          <w:tcPr>
            <w:tcW w:w="447" w:type="pct"/>
            <w:vAlign w:val="bottom"/>
          </w:tcPr>
          <w:p w:rsidR="00000000" w:rsidRDefault="00000000">
            <w:pPr>
              <w:widowControl w:val="0"/>
              <w:spacing w:before="80" w:after="80"/>
              <w:jc w:val="right"/>
              <w:rPr>
                <w:sz w:val="16"/>
                <w:szCs w:val="14"/>
                <w:lang w:val="fr-CH"/>
              </w:rPr>
            </w:pPr>
            <w:r>
              <w:rPr>
                <w:sz w:val="16"/>
                <w:szCs w:val="14"/>
                <w:lang w:val="fr-CH"/>
              </w:rPr>
              <w:t>2 640 589</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2 813 799</w:t>
            </w:r>
          </w:p>
        </w:tc>
        <w:tc>
          <w:tcPr>
            <w:tcW w:w="422" w:type="pct"/>
            <w:noWrap/>
            <w:vAlign w:val="bottom"/>
          </w:tcPr>
          <w:p w:rsidR="00000000" w:rsidRDefault="00000000">
            <w:pPr>
              <w:widowControl w:val="0"/>
              <w:spacing w:before="80" w:after="80"/>
              <w:jc w:val="right"/>
              <w:rPr>
                <w:sz w:val="16"/>
                <w:szCs w:val="14"/>
                <w:lang w:val="fr-CH"/>
              </w:rPr>
            </w:pPr>
            <w:r>
              <w:rPr>
                <w:sz w:val="16"/>
                <w:szCs w:val="14"/>
                <w:lang w:val="fr-CH"/>
              </w:rPr>
              <w:t>3 178 524</w:t>
            </w:r>
          </w:p>
        </w:tc>
      </w:tr>
      <w:tr w:rsidR="00000000">
        <w:tc>
          <w:tcPr>
            <w:tcW w:w="1448" w:type="pct"/>
            <w:noWrap/>
            <w:vAlign w:val="bottom"/>
          </w:tcPr>
          <w:p w:rsidR="00000000" w:rsidRDefault="00000000">
            <w:pPr>
              <w:widowControl w:val="0"/>
              <w:spacing w:before="80" w:after="80"/>
              <w:rPr>
                <w:sz w:val="16"/>
                <w:szCs w:val="14"/>
                <w:lang w:val="fr-CH"/>
              </w:rPr>
            </w:pPr>
            <w:r>
              <w:rPr>
                <w:sz w:val="16"/>
                <w:szCs w:val="14"/>
                <w:lang w:val="fr-CH"/>
              </w:rPr>
              <w:t>Dépenses de sécurité sociale sous forme de pensions de retraite et autres pensions/produit intérieur brut ( %)</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lang w:val="fr-CH"/>
              </w:rPr>
            </w:pPr>
            <w:r>
              <w:rPr>
                <w:sz w:val="16"/>
                <w:szCs w:val="14"/>
                <w:lang w:val="fr-CH"/>
              </w:rPr>
              <w:t>-</w:t>
            </w:r>
          </w:p>
        </w:tc>
        <w:tc>
          <w:tcPr>
            <w:tcW w:w="447" w:type="pct"/>
            <w:vAlign w:val="bottom"/>
          </w:tcPr>
          <w:p w:rsidR="00000000" w:rsidRDefault="00000000">
            <w:pPr>
              <w:widowControl w:val="0"/>
              <w:tabs>
                <w:tab w:val="decimal" w:pos="368"/>
              </w:tabs>
              <w:spacing w:before="80" w:after="80"/>
              <w:jc w:val="right"/>
              <w:rPr>
                <w:sz w:val="16"/>
                <w:szCs w:val="14"/>
                <w:lang w:val="fr-CH"/>
              </w:rPr>
            </w:pPr>
            <w:r>
              <w:rPr>
                <w:sz w:val="16"/>
                <w:szCs w:val="14"/>
                <w:lang w:val="fr-CH"/>
              </w:rPr>
              <w:t>0,8</w:t>
            </w:r>
          </w:p>
        </w:tc>
        <w:tc>
          <w:tcPr>
            <w:tcW w:w="447"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0,9</w:t>
            </w:r>
          </w:p>
        </w:tc>
        <w:tc>
          <w:tcPr>
            <w:tcW w:w="422"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1,0</w:t>
            </w:r>
          </w:p>
        </w:tc>
      </w:tr>
      <w:tr w:rsidR="00000000">
        <w:tc>
          <w:tcPr>
            <w:tcW w:w="1448" w:type="pct"/>
            <w:noWrap/>
            <w:vAlign w:val="bottom"/>
          </w:tcPr>
          <w:p w:rsidR="00000000" w:rsidRDefault="00000000">
            <w:pPr>
              <w:widowControl w:val="0"/>
              <w:spacing w:before="80" w:after="80"/>
              <w:rPr>
                <w:sz w:val="16"/>
                <w:szCs w:val="14"/>
                <w:lang w:val="fr-CH"/>
              </w:rPr>
            </w:pPr>
            <w:r>
              <w:rPr>
                <w:sz w:val="16"/>
                <w:szCs w:val="14"/>
                <w:lang w:val="fr-CH"/>
              </w:rPr>
              <w:t>Dépenses de sécurité sociale sous forme de pensions de retraite et autres pensions/dépenses de l’Administration centrale ( %)</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vAlign w:val="bottom"/>
          </w:tcPr>
          <w:p w:rsidR="00000000" w:rsidRDefault="00000000">
            <w:pPr>
              <w:widowControl w:val="0"/>
              <w:tabs>
                <w:tab w:val="decimal" w:pos="368"/>
              </w:tabs>
              <w:spacing w:before="80" w:after="80"/>
              <w:jc w:val="right"/>
              <w:rPr>
                <w:sz w:val="16"/>
                <w:szCs w:val="14"/>
                <w:lang w:val="fr-CH"/>
              </w:rPr>
            </w:pPr>
            <w:r>
              <w:rPr>
                <w:sz w:val="16"/>
                <w:szCs w:val="14"/>
                <w:lang w:val="fr-CH"/>
              </w:rPr>
              <w:t>3,7</w:t>
            </w:r>
          </w:p>
        </w:tc>
        <w:tc>
          <w:tcPr>
            <w:tcW w:w="447"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4,2</w:t>
            </w:r>
          </w:p>
        </w:tc>
        <w:tc>
          <w:tcPr>
            <w:tcW w:w="422"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4,7</w:t>
            </w:r>
          </w:p>
        </w:tc>
      </w:tr>
      <w:tr w:rsidR="00000000">
        <w:tc>
          <w:tcPr>
            <w:tcW w:w="1448" w:type="pct"/>
            <w:noWrap/>
            <w:vAlign w:val="bottom"/>
          </w:tcPr>
          <w:p w:rsidR="00000000" w:rsidRDefault="00000000">
            <w:pPr>
              <w:widowControl w:val="0"/>
              <w:spacing w:before="80" w:after="80"/>
              <w:rPr>
                <w:sz w:val="16"/>
                <w:szCs w:val="14"/>
                <w:lang w:val="fr-CH"/>
              </w:rPr>
            </w:pPr>
            <w:r>
              <w:rPr>
                <w:sz w:val="16"/>
                <w:szCs w:val="14"/>
                <w:lang w:val="fr-CH"/>
              </w:rPr>
              <w:t>Dépenses de sécurité sociale sous forme de pensions de retraite et autres pensions/dépenses publiques totales ( %)</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vAlign w:val="bottom"/>
          </w:tcPr>
          <w:p w:rsidR="00000000" w:rsidRDefault="00000000">
            <w:pPr>
              <w:widowControl w:val="0"/>
              <w:tabs>
                <w:tab w:val="decimal" w:pos="368"/>
              </w:tabs>
              <w:spacing w:before="80" w:after="80"/>
              <w:jc w:val="right"/>
              <w:rPr>
                <w:sz w:val="16"/>
                <w:szCs w:val="14"/>
                <w:lang w:val="fr-CH"/>
              </w:rPr>
            </w:pPr>
            <w:r>
              <w:rPr>
                <w:sz w:val="16"/>
                <w:szCs w:val="14"/>
                <w:lang w:val="fr-CH"/>
              </w:rPr>
              <w:t>1,9</w:t>
            </w:r>
          </w:p>
        </w:tc>
        <w:tc>
          <w:tcPr>
            <w:tcW w:w="447"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2,2</w:t>
            </w:r>
          </w:p>
        </w:tc>
        <w:tc>
          <w:tcPr>
            <w:tcW w:w="422"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2,5</w:t>
            </w:r>
          </w:p>
        </w:tc>
      </w:tr>
      <w:tr w:rsidR="00000000">
        <w:tc>
          <w:tcPr>
            <w:tcW w:w="1448" w:type="pct"/>
            <w:noWrap/>
            <w:vAlign w:val="bottom"/>
          </w:tcPr>
          <w:p w:rsidR="00000000" w:rsidRDefault="00000000">
            <w:pPr>
              <w:widowControl w:val="0"/>
              <w:spacing w:before="80" w:after="80"/>
              <w:rPr>
                <w:sz w:val="16"/>
                <w:szCs w:val="14"/>
                <w:lang w:val="fr-CH"/>
              </w:rPr>
            </w:pPr>
            <w:r>
              <w:rPr>
                <w:sz w:val="16"/>
                <w:szCs w:val="14"/>
                <w:lang w:val="fr-CH"/>
              </w:rPr>
              <w:t>Dépenses de sécurité social du régime de santé/dépenses totales de sécurité sociale ( %)</w:t>
            </w:r>
          </w:p>
        </w:tc>
        <w:tc>
          <w:tcPr>
            <w:tcW w:w="447"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33,1</w:t>
            </w:r>
          </w:p>
        </w:tc>
        <w:tc>
          <w:tcPr>
            <w:tcW w:w="447"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50,0</w:t>
            </w:r>
          </w:p>
        </w:tc>
        <w:tc>
          <w:tcPr>
            <w:tcW w:w="447"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83,8</w:t>
            </w:r>
          </w:p>
        </w:tc>
        <w:tc>
          <w:tcPr>
            <w:tcW w:w="447"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89,6</w:t>
            </w:r>
          </w:p>
        </w:tc>
        <w:tc>
          <w:tcPr>
            <w:tcW w:w="447"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58,7</w:t>
            </w:r>
          </w:p>
        </w:tc>
        <w:tc>
          <w:tcPr>
            <w:tcW w:w="447" w:type="pct"/>
            <w:vAlign w:val="bottom"/>
          </w:tcPr>
          <w:p w:rsidR="00000000" w:rsidRDefault="00000000">
            <w:pPr>
              <w:widowControl w:val="0"/>
              <w:tabs>
                <w:tab w:val="decimal" w:pos="368"/>
              </w:tabs>
              <w:spacing w:before="80" w:after="80"/>
              <w:jc w:val="right"/>
              <w:rPr>
                <w:sz w:val="16"/>
                <w:szCs w:val="14"/>
                <w:lang w:val="fr-CH"/>
              </w:rPr>
            </w:pPr>
            <w:r>
              <w:rPr>
                <w:sz w:val="16"/>
                <w:szCs w:val="14"/>
                <w:lang w:val="fr-CH"/>
              </w:rPr>
              <w:t>37,3</w:t>
            </w:r>
          </w:p>
        </w:tc>
        <w:tc>
          <w:tcPr>
            <w:tcW w:w="447"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50,0</w:t>
            </w:r>
          </w:p>
        </w:tc>
        <w:tc>
          <w:tcPr>
            <w:tcW w:w="422" w:type="pct"/>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48,3</w:t>
            </w:r>
          </w:p>
        </w:tc>
      </w:tr>
      <w:tr w:rsidR="00000000">
        <w:tc>
          <w:tcPr>
            <w:tcW w:w="1448" w:type="pct"/>
            <w:tcBorders>
              <w:bottom w:val="single" w:sz="4" w:space="0" w:color="auto"/>
            </w:tcBorders>
            <w:noWrap/>
            <w:vAlign w:val="bottom"/>
          </w:tcPr>
          <w:p w:rsidR="00000000" w:rsidRDefault="00000000">
            <w:pPr>
              <w:widowControl w:val="0"/>
              <w:spacing w:before="80" w:after="80"/>
              <w:rPr>
                <w:sz w:val="16"/>
                <w:szCs w:val="14"/>
                <w:lang w:val="fr-CH"/>
              </w:rPr>
            </w:pPr>
            <w:r>
              <w:rPr>
                <w:sz w:val="16"/>
                <w:szCs w:val="14"/>
                <w:lang w:val="fr-CH"/>
              </w:rPr>
              <w:t>Dépenses de sécurité sociale sous forme de pensions de retraite et autres pensions/dépenses totales de sécurité sociale ( %)</w:t>
            </w:r>
          </w:p>
        </w:tc>
        <w:tc>
          <w:tcPr>
            <w:tcW w:w="447" w:type="pct"/>
            <w:tcBorders>
              <w:bottom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tcBorders>
              <w:bottom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tcBorders>
              <w:bottom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tcBorders>
              <w:bottom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tcBorders>
              <w:bottom w:val="single" w:sz="4" w:space="0" w:color="auto"/>
            </w:tcBorders>
            <w:noWrap/>
            <w:vAlign w:val="bottom"/>
          </w:tcPr>
          <w:p w:rsidR="00000000" w:rsidRDefault="00000000">
            <w:pPr>
              <w:widowControl w:val="0"/>
              <w:spacing w:before="80" w:after="80"/>
              <w:jc w:val="right"/>
              <w:rPr>
                <w:sz w:val="16"/>
                <w:szCs w:val="14"/>
                <w:lang w:val="fr-CH"/>
              </w:rPr>
            </w:pPr>
            <w:r>
              <w:rPr>
                <w:sz w:val="16"/>
                <w:szCs w:val="14"/>
                <w:lang w:val="fr-CH"/>
              </w:rPr>
              <w:t>-</w:t>
            </w:r>
          </w:p>
        </w:tc>
        <w:tc>
          <w:tcPr>
            <w:tcW w:w="447" w:type="pct"/>
            <w:tcBorders>
              <w:bottom w:val="single" w:sz="4" w:space="0" w:color="auto"/>
            </w:tcBorders>
            <w:vAlign w:val="bottom"/>
          </w:tcPr>
          <w:p w:rsidR="00000000" w:rsidRDefault="00000000">
            <w:pPr>
              <w:widowControl w:val="0"/>
              <w:tabs>
                <w:tab w:val="decimal" w:pos="368"/>
              </w:tabs>
              <w:spacing w:before="80" w:after="80"/>
              <w:jc w:val="right"/>
              <w:rPr>
                <w:sz w:val="16"/>
                <w:szCs w:val="14"/>
                <w:lang w:val="fr-CH"/>
              </w:rPr>
            </w:pPr>
            <w:r>
              <w:rPr>
                <w:sz w:val="16"/>
                <w:szCs w:val="14"/>
                <w:lang w:val="fr-CH"/>
              </w:rPr>
              <w:t>31,8</w:t>
            </w:r>
          </w:p>
        </w:tc>
        <w:tc>
          <w:tcPr>
            <w:tcW w:w="447" w:type="pct"/>
            <w:tcBorders>
              <w:bottom w:val="single" w:sz="4" w:space="0" w:color="auto"/>
            </w:tcBorders>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48,0</w:t>
            </w:r>
          </w:p>
        </w:tc>
        <w:tc>
          <w:tcPr>
            <w:tcW w:w="422" w:type="pct"/>
            <w:tcBorders>
              <w:bottom w:val="single" w:sz="4" w:space="0" w:color="auto"/>
            </w:tcBorders>
            <w:noWrap/>
            <w:vAlign w:val="bottom"/>
          </w:tcPr>
          <w:p w:rsidR="00000000" w:rsidRDefault="00000000">
            <w:pPr>
              <w:widowControl w:val="0"/>
              <w:tabs>
                <w:tab w:val="decimal" w:pos="368"/>
              </w:tabs>
              <w:spacing w:before="80" w:after="80"/>
              <w:jc w:val="right"/>
              <w:rPr>
                <w:sz w:val="16"/>
                <w:szCs w:val="14"/>
                <w:lang w:val="fr-CH"/>
              </w:rPr>
            </w:pPr>
            <w:r>
              <w:rPr>
                <w:sz w:val="16"/>
                <w:szCs w:val="14"/>
                <w:lang w:val="fr-CH"/>
              </w:rPr>
              <w:t>49,4</w:t>
            </w:r>
          </w:p>
        </w:tc>
      </w:tr>
    </w:tbl>
    <w:p w:rsidR="00000000" w:rsidRDefault="00000000">
      <w:pPr>
        <w:spacing w:before="80"/>
        <w:rPr>
          <w:sz w:val="18"/>
          <w:szCs w:val="14"/>
          <w:lang w:val="fr-CH"/>
        </w:rPr>
      </w:pPr>
      <w:r>
        <w:rPr>
          <w:i/>
          <w:iCs/>
          <w:sz w:val="12"/>
          <w:szCs w:val="16"/>
          <w:lang w:val="fr-CH"/>
        </w:rPr>
        <w:tab/>
      </w:r>
      <w:r>
        <w:rPr>
          <w:i/>
          <w:iCs/>
          <w:sz w:val="18"/>
          <w:szCs w:val="16"/>
          <w:lang w:val="fr-CH"/>
        </w:rPr>
        <w:t xml:space="preserve">Source : </w:t>
      </w:r>
      <w:r>
        <w:rPr>
          <w:sz w:val="18"/>
          <w:szCs w:val="16"/>
          <w:lang w:val="fr-CH"/>
        </w:rPr>
        <w:t xml:space="preserve"> Département de la comptabilité nationale de la santé, 2005.</w:t>
      </w:r>
      <w:r>
        <w:rPr>
          <w:sz w:val="18"/>
          <w:szCs w:val="14"/>
          <w:lang w:val="fr-CH"/>
        </w:rPr>
        <w:t xml:space="preserve"> </w:t>
      </w:r>
    </w:p>
    <w:p w:rsidR="00000000" w:rsidRDefault="00000000">
      <w:pPr>
        <w:spacing w:before="80"/>
        <w:ind w:firstLine="567"/>
        <w:rPr>
          <w:sz w:val="18"/>
          <w:szCs w:val="14"/>
          <w:lang w:val="fr-CH"/>
        </w:rPr>
      </w:pPr>
      <w:r>
        <w:rPr>
          <w:b/>
          <w:bCs/>
          <w:sz w:val="18"/>
          <w:szCs w:val="14"/>
          <w:lang w:val="fr-CH"/>
        </w:rPr>
        <w:t>*</w:t>
      </w:r>
      <w:r>
        <w:rPr>
          <w:sz w:val="18"/>
          <w:szCs w:val="14"/>
          <w:lang w:val="fr-CH"/>
        </w:rPr>
        <w:t xml:space="preserve"> Données du bilan.  Direction générale de la planification et de l’évaluation – Ministère de la santé publique et de la protection sociale.</w:t>
      </w:r>
    </w:p>
    <w:p w:rsidR="00000000" w:rsidRDefault="00000000">
      <w:pPr>
        <w:spacing w:before="80"/>
        <w:ind w:firstLine="567"/>
        <w:rPr>
          <w:sz w:val="18"/>
          <w:szCs w:val="14"/>
          <w:lang w:val="fr-CH"/>
        </w:rPr>
      </w:pPr>
      <w:r>
        <w:rPr>
          <w:sz w:val="18"/>
          <w:szCs w:val="14"/>
          <w:lang w:val="fr-CH"/>
        </w:rPr>
        <w:t>Dépenses de l’IPS – Sécurité sociale (dépenses engagées en millions de guaraníes).</w:t>
      </w:r>
    </w:p>
    <w:p w:rsidR="00000000" w:rsidRDefault="00000000">
      <w:pPr>
        <w:spacing w:before="80" w:after="240"/>
        <w:ind w:firstLine="567"/>
        <w:rPr>
          <w:sz w:val="18"/>
          <w:szCs w:val="14"/>
          <w:lang w:val="fr-CH"/>
        </w:rPr>
      </w:pPr>
      <w:r>
        <w:rPr>
          <w:sz w:val="18"/>
          <w:szCs w:val="14"/>
          <w:lang w:val="fr-CH"/>
        </w:rPr>
        <w:t>1996 - 1997 = budget de l’exercice en cours.</w:t>
      </w:r>
    </w:p>
    <w:p w:rsidR="00000000" w:rsidRDefault="00000000">
      <w:pPr>
        <w:keepNext/>
        <w:spacing w:after="240"/>
        <w:jc w:val="center"/>
        <w:rPr>
          <w:b/>
          <w:sz w:val="22"/>
          <w:lang w:val="fr-CH"/>
        </w:rPr>
      </w:pPr>
      <w:r>
        <w:rPr>
          <w:b/>
          <w:sz w:val="22"/>
          <w:lang w:val="fr-CH"/>
        </w:rPr>
        <w:t>Ventilation du budget du Ministère de la santé publique et de la protection sociale</w:t>
      </w:r>
    </w:p>
    <w:tbl>
      <w:tblPr>
        <w:tblW w:w="5000" w:type="pct"/>
        <w:tblLayout w:type="fixed"/>
        <w:tblCellMar>
          <w:left w:w="0" w:type="dxa"/>
          <w:right w:w="0" w:type="dxa"/>
        </w:tblCellMar>
        <w:tblLook w:val="0000" w:firstRow="0" w:lastRow="0" w:firstColumn="0" w:lastColumn="0" w:noHBand="0" w:noVBand="0"/>
      </w:tblPr>
      <w:tblGrid>
        <w:gridCol w:w="4838"/>
        <w:gridCol w:w="918"/>
        <w:gridCol w:w="918"/>
        <w:gridCol w:w="918"/>
        <w:gridCol w:w="918"/>
        <w:gridCol w:w="918"/>
      </w:tblGrid>
      <w:tr w:rsidR="00000000">
        <w:tc>
          <w:tcPr>
            <w:tcW w:w="2565" w:type="pct"/>
            <w:tcBorders>
              <w:top w:val="single" w:sz="4" w:space="0" w:color="auto"/>
              <w:bottom w:val="single" w:sz="4" w:space="0" w:color="auto"/>
            </w:tcBorders>
            <w:shd w:val="clear" w:color="auto" w:fill="FFFFFF"/>
            <w:noWrap/>
            <w:vAlign w:val="bottom"/>
          </w:tcPr>
          <w:p w:rsidR="00000000" w:rsidRDefault="00000000">
            <w:pPr>
              <w:widowControl w:val="0"/>
              <w:spacing w:before="80" w:after="80"/>
              <w:jc w:val="center"/>
              <w:rPr>
                <w:b/>
                <w:i/>
                <w:iCs/>
                <w:sz w:val="20"/>
                <w:szCs w:val="20"/>
                <w:lang w:val="fr-CH"/>
              </w:rPr>
            </w:pPr>
            <w:r>
              <w:rPr>
                <w:b/>
                <w:i/>
                <w:iCs/>
                <w:sz w:val="20"/>
                <w:szCs w:val="20"/>
                <w:lang w:val="fr-CH"/>
              </w:rPr>
              <w:t>Fonction/services de santé</w:t>
            </w:r>
          </w:p>
        </w:tc>
        <w:tc>
          <w:tcPr>
            <w:tcW w:w="487" w:type="pct"/>
            <w:tcBorders>
              <w:top w:val="single" w:sz="4" w:space="0" w:color="auto"/>
              <w:bottom w:val="single" w:sz="4" w:space="0" w:color="auto"/>
            </w:tcBorders>
            <w:shd w:val="clear" w:color="auto" w:fill="FFFFFF"/>
            <w:noWrap/>
            <w:vAlign w:val="bottom"/>
          </w:tcPr>
          <w:p w:rsidR="00000000" w:rsidRDefault="00000000">
            <w:pPr>
              <w:widowControl w:val="0"/>
              <w:spacing w:before="80" w:after="80"/>
              <w:jc w:val="center"/>
              <w:rPr>
                <w:b/>
                <w:bCs/>
                <w:i/>
                <w:iCs/>
                <w:sz w:val="20"/>
                <w:szCs w:val="20"/>
                <w:lang w:val="fr-CH"/>
              </w:rPr>
            </w:pPr>
            <w:r>
              <w:rPr>
                <w:b/>
                <w:bCs/>
                <w:i/>
                <w:iCs/>
                <w:sz w:val="20"/>
                <w:szCs w:val="20"/>
                <w:lang w:val="fr-CH"/>
              </w:rPr>
              <w:t>2000</w:t>
            </w:r>
          </w:p>
        </w:tc>
        <w:tc>
          <w:tcPr>
            <w:tcW w:w="487" w:type="pct"/>
            <w:tcBorders>
              <w:top w:val="single" w:sz="4" w:space="0" w:color="auto"/>
              <w:bottom w:val="single" w:sz="4" w:space="0" w:color="auto"/>
            </w:tcBorders>
            <w:shd w:val="clear" w:color="auto" w:fill="FFFFFF"/>
            <w:noWrap/>
            <w:vAlign w:val="bottom"/>
          </w:tcPr>
          <w:p w:rsidR="00000000" w:rsidRDefault="00000000">
            <w:pPr>
              <w:widowControl w:val="0"/>
              <w:spacing w:before="80" w:after="80"/>
              <w:jc w:val="center"/>
              <w:rPr>
                <w:b/>
                <w:bCs/>
                <w:i/>
                <w:iCs/>
                <w:sz w:val="20"/>
                <w:szCs w:val="20"/>
                <w:lang w:val="fr-CH"/>
              </w:rPr>
            </w:pPr>
            <w:r>
              <w:rPr>
                <w:b/>
                <w:bCs/>
                <w:i/>
                <w:iCs/>
                <w:sz w:val="20"/>
                <w:szCs w:val="20"/>
                <w:lang w:val="fr-CH"/>
              </w:rPr>
              <w:t>2001</w:t>
            </w:r>
          </w:p>
        </w:tc>
        <w:tc>
          <w:tcPr>
            <w:tcW w:w="487" w:type="pct"/>
            <w:tcBorders>
              <w:top w:val="single" w:sz="4" w:space="0" w:color="auto"/>
              <w:bottom w:val="single" w:sz="4" w:space="0" w:color="auto"/>
            </w:tcBorders>
            <w:shd w:val="clear" w:color="auto" w:fill="FFFFFF"/>
            <w:noWrap/>
            <w:vAlign w:val="bottom"/>
          </w:tcPr>
          <w:p w:rsidR="00000000" w:rsidRDefault="00000000">
            <w:pPr>
              <w:widowControl w:val="0"/>
              <w:spacing w:before="80" w:after="80"/>
              <w:jc w:val="center"/>
              <w:rPr>
                <w:b/>
                <w:bCs/>
                <w:i/>
                <w:iCs/>
                <w:sz w:val="20"/>
                <w:szCs w:val="20"/>
                <w:lang w:val="fr-CH"/>
              </w:rPr>
            </w:pPr>
            <w:r>
              <w:rPr>
                <w:b/>
                <w:bCs/>
                <w:i/>
                <w:iCs/>
                <w:sz w:val="20"/>
                <w:szCs w:val="20"/>
                <w:lang w:val="fr-CH"/>
              </w:rPr>
              <w:t>2002</w:t>
            </w:r>
          </w:p>
        </w:tc>
        <w:tc>
          <w:tcPr>
            <w:tcW w:w="487" w:type="pct"/>
            <w:tcBorders>
              <w:top w:val="single" w:sz="4" w:space="0" w:color="auto"/>
              <w:bottom w:val="single" w:sz="4" w:space="0" w:color="auto"/>
            </w:tcBorders>
            <w:shd w:val="clear" w:color="auto" w:fill="FFFFFF"/>
            <w:noWrap/>
            <w:vAlign w:val="bottom"/>
          </w:tcPr>
          <w:p w:rsidR="00000000" w:rsidRDefault="00000000">
            <w:pPr>
              <w:widowControl w:val="0"/>
              <w:spacing w:before="80" w:after="80"/>
              <w:jc w:val="center"/>
              <w:rPr>
                <w:b/>
                <w:bCs/>
                <w:i/>
                <w:iCs/>
                <w:sz w:val="20"/>
                <w:szCs w:val="20"/>
                <w:lang w:val="fr-CH"/>
              </w:rPr>
            </w:pPr>
            <w:r>
              <w:rPr>
                <w:b/>
                <w:bCs/>
                <w:i/>
                <w:iCs/>
                <w:sz w:val="20"/>
                <w:szCs w:val="20"/>
                <w:lang w:val="fr-CH"/>
              </w:rPr>
              <w:t>2003</w:t>
            </w:r>
          </w:p>
        </w:tc>
        <w:tc>
          <w:tcPr>
            <w:tcW w:w="487" w:type="pct"/>
            <w:tcBorders>
              <w:top w:val="single" w:sz="4" w:space="0" w:color="auto"/>
              <w:bottom w:val="single" w:sz="4" w:space="0" w:color="auto"/>
            </w:tcBorders>
            <w:shd w:val="clear" w:color="auto" w:fill="FFFFFF"/>
            <w:noWrap/>
            <w:vAlign w:val="bottom"/>
          </w:tcPr>
          <w:p w:rsidR="00000000" w:rsidRDefault="00000000">
            <w:pPr>
              <w:widowControl w:val="0"/>
              <w:spacing w:before="80" w:after="80"/>
              <w:jc w:val="center"/>
              <w:rPr>
                <w:b/>
                <w:bCs/>
                <w:i/>
                <w:iCs/>
                <w:sz w:val="20"/>
                <w:szCs w:val="20"/>
                <w:lang w:val="fr-CH"/>
              </w:rPr>
            </w:pPr>
            <w:r>
              <w:rPr>
                <w:b/>
                <w:bCs/>
                <w:i/>
                <w:iCs/>
                <w:sz w:val="20"/>
                <w:szCs w:val="20"/>
                <w:lang w:val="fr-CH"/>
              </w:rPr>
              <w:t>2004</w:t>
            </w:r>
          </w:p>
        </w:tc>
      </w:tr>
      <w:tr w:rsidR="00000000">
        <w:tc>
          <w:tcPr>
            <w:tcW w:w="2565" w:type="pct"/>
            <w:tcBorders>
              <w:top w:val="single" w:sz="4" w:space="0" w:color="auto"/>
            </w:tcBorders>
            <w:noWrap/>
            <w:vAlign w:val="bottom"/>
          </w:tcPr>
          <w:p w:rsidR="00000000" w:rsidRDefault="00000000">
            <w:pPr>
              <w:widowControl w:val="0"/>
              <w:spacing w:before="80" w:after="80"/>
              <w:rPr>
                <w:b/>
                <w:sz w:val="20"/>
                <w:szCs w:val="20"/>
                <w:lang w:val="fr-CH"/>
              </w:rPr>
            </w:pPr>
            <w:r>
              <w:rPr>
                <w:b/>
                <w:sz w:val="20"/>
                <w:szCs w:val="20"/>
                <w:lang w:val="fr-CH"/>
              </w:rPr>
              <w:t>Dépenses engagées (millions de guaraníes)</w:t>
            </w:r>
          </w:p>
        </w:tc>
        <w:tc>
          <w:tcPr>
            <w:tcW w:w="487" w:type="pct"/>
            <w:tcBorders>
              <w:top w:val="single" w:sz="4" w:space="0" w:color="auto"/>
            </w:tcBorders>
            <w:noWrap/>
            <w:vAlign w:val="bottom"/>
          </w:tcPr>
          <w:p w:rsidR="00000000" w:rsidRDefault="00000000">
            <w:pPr>
              <w:widowControl w:val="0"/>
              <w:tabs>
                <w:tab w:val="decimal" w:pos="482"/>
              </w:tabs>
              <w:spacing w:before="80" w:after="80"/>
              <w:rPr>
                <w:sz w:val="20"/>
                <w:szCs w:val="20"/>
                <w:lang w:val="fr-CH"/>
              </w:rPr>
            </w:pPr>
            <w:r>
              <w:rPr>
                <w:sz w:val="20"/>
                <w:szCs w:val="20"/>
                <w:lang w:val="fr-CH"/>
              </w:rPr>
              <w:t>35,0</w:t>
            </w:r>
          </w:p>
        </w:tc>
        <w:tc>
          <w:tcPr>
            <w:tcW w:w="487" w:type="pct"/>
            <w:tcBorders>
              <w:top w:val="single" w:sz="4" w:space="0" w:color="auto"/>
            </w:tcBorders>
            <w:noWrap/>
            <w:vAlign w:val="bottom"/>
          </w:tcPr>
          <w:p w:rsidR="00000000" w:rsidRDefault="00000000">
            <w:pPr>
              <w:widowControl w:val="0"/>
              <w:tabs>
                <w:tab w:val="decimal" w:pos="482"/>
              </w:tabs>
              <w:spacing w:before="80" w:after="80"/>
              <w:rPr>
                <w:sz w:val="20"/>
                <w:szCs w:val="20"/>
                <w:lang w:val="fr-CH"/>
              </w:rPr>
            </w:pPr>
            <w:r>
              <w:rPr>
                <w:sz w:val="20"/>
                <w:szCs w:val="20"/>
                <w:lang w:val="fr-CH"/>
              </w:rPr>
              <w:t>34,8</w:t>
            </w:r>
          </w:p>
        </w:tc>
        <w:tc>
          <w:tcPr>
            <w:tcW w:w="487" w:type="pct"/>
            <w:tcBorders>
              <w:top w:val="single" w:sz="4" w:space="0" w:color="auto"/>
            </w:tcBorders>
            <w:noWrap/>
            <w:vAlign w:val="bottom"/>
          </w:tcPr>
          <w:p w:rsidR="00000000" w:rsidRDefault="00000000">
            <w:pPr>
              <w:widowControl w:val="0"/>
              <w:tabs>
                <w:tab w:val="decimal" w:pos="411"/>
              </w:tabs>
              <w:spacing w:before="80" w:after="80"/>
              <w:rPr>
                <w:sz w:val="20"/>
                <w:szCs w:val="20"/>
                <w:lang w:val="fr-CH"/>
              </w:rPr>
            </w:pPr>
            <w:r>
              <w:rPr>
                <w:sz w:val="20"/>
                <w:szCs w:val="20"/>
                <w:lang w:val="fr-CH"/>
              </w:rPr>
              <w:t>35,1</w:t>
            </w:r>
          </w:p>
        </w:tc>
        <w:tc>
          <w:tcPr>
            <w:tcW w:w="487" w:type="pct"/>
            <w:tcBorders>
              <w:top w:val="single" w:sz="4" w:space="0" w:color="auto"/>
            </w:tcBorders>
            <w:noWrap/>
            <w:vAlign w:val="bottom"/>
          </w:tcPr>
          <w:p w:rsidR="00000000" w:rsidRDefault="00000000">
            <w:pPr>
              <w:widowControl w:val="0"/>
              <w:tabs>
                <w:tab w:val="decimal" w:pos="411"/>
              </w:tabs>
              <w:spacing w:before="80" w:after="80"/>
              <w:rPr>
                <w:sz w:val="20"/>
                <w:szCs w:val="20"/>
                <w:lang w:val="fr-CH"/>
              </w:rPr>
            </w:pPr>
            <w:r>
              <w:rPr>
                <w:sz w:val="20"/>
                <w:szCs w:val="20"/>
                <w:lang w:val="fr-CH"/>
              </w:rPr>
              <w:t>35,4</w:t>
            </w:r>
          </w:p>
        </w:tc>
        <w:tc>
          <w:tcPr>
            <w:tcW w:w="487" w:type="pct"/>
            <w:tcBorders>
              <w:top w:val="single" w:sz="4" w:space="0" w:color="auto"/>
            </w:tcBorders>
            <w:noWrap/>
            <w:vAlign w:val="bottom"/>
          </w:tcPr>
          <w:p w:rsidR="00000000" w:rsidRDefault="00000000">
            <w:pPr>
              <w:widowControl w:val="0"/>
              <w:tabs>
                <w:tab w:val="decimal" w:pos="411"/>
              </w:tabs>
              <w:spacing w:before="80" w:after="80"/>
              <w:rPr>
                <w:sz w:val="20"/>
                <w:szCs w:val="20"/>
                <w:lang w:val="fr-CH"/>
              </w:rPr>
            </w:pPr>
            <w:r>
              <w:rPr>
                <w:sz w:val="20"/>
                <w:szCs w:val="20"/>
                <w:lang w:val="fr-CH"/>
              </w:rPr>
              <w:t>35,3</w:t>
            </w:r>
          </w:p>
        </w:tc>
      </w:tr>
      <w:tr w:rsidR="00000000">
        <w:tc>
          <w:tcPr>
            <w:tcW w:w="2565" w:type="pct"/>
            <w:noWrap/>
            <w:vAlign w:val="bottom"/>
          </w:tcPr>
          <w:p w:rsidR="00000000" w:rsidRDefault="00000000">
            <w:pPr>
              <w:widowControl w:val="0"/>
              <w:spacing w:before="80" w:after="80"/>
              <w:rPr>
                <w:sz w:val="20"/>
                <w:szCs w:val="20"/>
                <w:lang w:val="fr-CH"/>
              </w:rPr>
            </w:pPr>
            <w:r>
              <w:rPr>
                <w:sz w:val="20"/>
                <w:szCs w:val="20"/>
                <w:lang w:val="fr-CH"/>
              </w:rPr>
              <w:t>Soins thérapeutiques ambulatoires ( %)</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24,0</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23,2</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23,4</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26,1</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24,4</w:t>
            </w:r>
          </w:p>
        </w:tc>
      </w:tr>
      <w:tr w:rsidR="00000000">
        <w:tc>
          <w:tcPr>
            <w:tcW w:w="2565" w:type="pct"/>
            <w:noWrap/>
            <w:vAlign w:val="bottom"/>
          </w:tcPr>
          <w:p w:rsidR="00000000" w:rsidRDefault="00000000">
            <w:pPr>
              <w:widowControl w:val="0"/>
              <w:spacing w:before="80" w:after="80"/>
              <w:rPr>
                <w:sz w:val="20"/>
                <w:szCs w:val="20"/>
                <w:lang w:val="fr-CH"/>
              </w:rPr>
            </w:pPr>
            <w:r>
              <w:rPr>
                <w:sz w:val="20"/>
                <w:szCs w:val="20"/>
                <w:lang w:val="fr-CH"/>
              </w:rPr>
              <w:t>Total partiel, soins thérapeutiques ( %)</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59,0</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58,0</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58,5</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61,5</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59,7</w:t>
            </w:r>
          </w:p>
        </w:tc>
      </w:tr>
      <w:tr w:rsidR="00000000">
        <w:tc>
          <w:tcPr>
            <w:tcW w:w="2565" w:type="pct"/>
            <w:noWrap/>
            <w:vAlign w:val="bottom"/>
          </w:tcPr>
          <w:p w:rsidR="00000000" w:rsidRDefault="00000000">
            <w:pPr>
              <w:widowControl w:val="0"/>
              <w:spacing w:before="80" w:after="80"/>
              <w:rPr>
                <w:sz w:val="20"/>
                <w:szCs w:val="20"/>
                <w:lang w:val="fr-CH"/>
              </w:rPr>
            </w:pPr>
            <w:r>
              <w:rPr>
                <w:sz w:val="20"/>
                <w:szCs w:val="20"/>
                <w:lang w:val="fr-CH"/>
              </w:rPr>
              <w:t>Urgences ( %)</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3,7</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4,6</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4,9</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5,4</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4,7</w:t>
            </w:r>
          </w:p>
        </w:tc>
      </w:tr>
      <w:tr w:rsidR="00000000">
        <w:tc>
          <w:tcPr>
            <w:tcW w:w="2565" w:type="pct"/>
            <w:noWrap/>
            <w:vAlign w:val="bottom"/>
          </w:tcPr>
          <w:p w:rsidR="00000000" w:rsidRDefault="00000000">
            <w:pPr>
              <w:widowControl w:val="0"/>
              <w:spacing w:before="80" w:after="80"/>
              <w:rPr>
                <w:sz w:val="20"/>
                <w:szCs w:val="20"/>
                <w:lang w:val="fr-CH"/>
              </w:rPr>
            </w:pPr>
            <w:r>
              <w:rPr>
                <w:sz w:val="20"/>
                <w:szCs w:val="20"/>
                <w:lang w:val="fr-CH"/>
              </w:rPr>
              <w:t>Services de prévention et de santé publique ( %)</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10,2</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10,6</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11,3</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12,9</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11,5</w:t>
            </w:r>
          </w:p>
        </w:tc>
      </w:tr>
      <w:tr w:rsidR="00000000">
        <w:tc>
          <w:tcPr>
            <w:tcW w:w="2565" w:type="pct"/>
            <w:noWrap/>
            <w:vAlign w:val="bottom"/>
          </w:tcPr>
          <w:p w:rsidR="00000000" w:rsidRDefault="00000000">
            <w:pPr>
              <w:widowControl w:val="0"/>
              <w:spacing w:before="80" w:after="80"/>
              <w:rPr>
                <w:sz w:val="20"/>
                <w:szCs w:val="20"/>
                <w:lang w:val="fr-CH"/>
              </w:rPr>
            </w:pPr>
            <w:r>
              <w:rPr>
                <w:sz w:val="20"/>
                <w:szCs w:val="20"/>
                <w:lang w:val="fr-CH"/>
              </w:rPr>
              <w:t>Administration de la santé et prestations de santé ( %)</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15,0</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15,3</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12,6</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12,1</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13,8</w:t>
            </w:r>
          </w:p>
        </w:tc>
      </w:tr>
      <w:tr w:rsidR="00000000">
        <w:tc>
          <w:tcPr>
            <w:tcW w:w="2565" w:type="pct"/>
            <w:noWrap/>
            <w:vAlign w:val="bottom"/>
          </w:tcPr>
          <w:p w:rsidR="00000000" w:rsidRDefault="00000000">
            <w:pPr>
              <w:widowControl w:val="0"/>
              <w:spacing w:before="80" w:after="80"/>
              <w:rPr>
                <w:sz w:val="20"/>
                <w:szCs w:val="20"/>
                <w:lang w:val="fr-CH"/>
              </w:rPr>
            </w:pPr>
            <w:r>
              <w:rPr>
                <w:sz w:val="20"/>
                <w:szCs w:val="20"/>
                <w:lang w:val="fr-CH"/>
              </w:rPr>
              <w:t>Formation du personnel de santé ( %)</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0,9</w:t>
            </w:r>
          </w:p>
        </w:tc>
        <w:tc>
          <w:tcPr>
            <w:tcW w:w="487" w:type="pct"/>
            <w:noWrap/>
            <w:vAlign w:val="bottom"/>
          </w:tcPr>
          <w:p w:rsidR="00000000" w:rsidRDefault="00000000">
            <w:pPr>
              <w:widowControl w:val="0"/>
              <w:tabs>
                <w:tab w:val="decimal" w:pos="482"/>
              </w:tabs>
              <w:spacing w:before="80" w:after="80"/>
              <w:rPr>
                <w:sz w:val="20"/>
                <w:szCs w:val="20"/>
                <w:lang w:val="fr-CH"/>
              </w:rPr>
            </w:pPr>
            <w:r>
              <w:rPr>
                <w:sz w:val="20"/>
                <w:szCs w:val="20"/>
                <w:lang w:val="fr-CH"/>
              </w:rPr>
              <w:t>1,0</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0,8</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0,9</w:t>
            </w:r>
          </w:p>
        </w:tc>
        <w:tc>
          <w:tcPr>
            <w:tcW w:w="487" w:type="pct"/>
            <w:noWrap/>
            <w:vAlign w:val="bottom"/>
          </w:tcPr>
          <w:p w:rsidR="00000000" w:rsidRDefault="00000000">
            <w:pPr>
              <w:widowControl w:val="0"/>
              <w:tabs>
                <w:tab w:val="decimal" w:pos="411"/>
              </w:tabs>
              <w:spacing w:before="80" w:after="80"/>
              <w:rPr>
                <w:sz w:val="20"/>
                <w:szCs w:val="20"/>
                <w:lang w:val="fr-CH"/>
              </w:rPr>
            </w:pPr>
            <w:r>
              <w:rPr>
                <w:sz w:val="20"/>
                <w:szCs w:val="20"/>
                <w:lang w:val="fr-CH"/>
              </w:rPr>
              <w:t>1,0</w:t>
            </w:r>
          </w:p>
        </w:tc>
      </w:tr>
      <w:tr w:rsidR="00000000">
        <w:tc>
          <w:tcPr>
            <w:tcW w:w="2565" w:type="pct"/>
            <w:tcBorders>
              <w:bottom w:val="single" w:sz="4" w:space="0" w:color="auto"/>
            </w:tcBorders>
            <w:noWrap/>
            <w:vAlign w:val="bottom"/>
          </w:tcPr>
          <w:p w:rsidR="00000000" w:rsidRDefault="00000000">
            <w:pPr>
              <w:widowControl w:val="0"/>
              <w:spacing w:before="80" w:after="80"/>
              <w:rPr>
                <w:sz w:val="20"/>
                <w:szCs w:val="20"/>
                <w:lang w:val="fr-CH"/>
              </w:rPr>
            </w:pPr>
            <w:r>
              <w:rPr>
                <w:sz w:val="20"/>
                <w:szCs w:val="20"/>
                <w:lang w:val="fr-CH"/>
              </w:rPr>
              <w:t>Formation brute de capital ( %)</w:t>
            </w:r>
          </w:p>
        </w:tc>
        <w:tc>
          <w:tcPr>
            <w:tcW w:w="487" w:type="pct"/>
            <w:tcBorders>
              <w:bottom w:val="single" w:sz="4" w:space="0" w:color="auto"/>
            </w:tcBorders>
            <w:noWrap/>
            <w:vAlign w:val="bottom"/>
          </w:tcPr>
          <w:p w:rsidR="00000000" w:rsidRDefault="00000000">
            <w:pPr>
              <w:widowControl w:val="0"/>
              <w:tabs>
                <w:tab w:val="decimal" w:pos="482"/>
              </w:tabs>
              <w:spacing w:before="80" w:after="80"/>
              <w:rPr>
                <w:sz w:val="20"/>
                <w:szCs w:val="20"/>
                <w:lang w:val="fr-CH"/>
              </w:rPr>
            </w:pPr>
            <w:r>
              <w:rPr>
                <w:sz w:val="20"/>
                <w:szCs w:val="20"/>
                <w:lang w:val="fr-CH"/>
              </w:rPr>
              <w:t>8,6</w:t>
            </w:r>
          </w:p>
        </w:tc>
        <w:tc>
          <w:tcPr>
            <w:tcW w:w="487" w:type="pct"/>
            <w:tcBorders>
              <w:bottom w:val="single" w:sz="4" w:space="0" w:color="auto"/>
            </w:tcBorders>
            <w:noWrap/>
            <w:vAlign w:val="bottom"/>
          </w:tcPr>
          <w:p w:rsidR="00000000" w:rsidRDefault="00000000">
            <w:pPr>
              <w:widowControl w:val="0"/>
              <w:tabs>
                <w:tab w:val="decimal" w:pos="482"/>
              </w:tabs>
              <w:spacing w:before="80" w:after="80"/>
              <w:rPr>
                <w:sz w:val="20"/>
                <w:szCs w:val="20"/>
                <w:lang w:val="fr-CH"/>
              </w:rPr>
            </w:pPr>
            <w:r>
              <w:rPr>
                <w:sz w:val="20"/>
                <w:szCs w:val="20"/>
                <w:lang w:val="fr-CH"/>
              </w:rPr>
              <w:t>9,3</w:t>
            </w:r>
          </w:p>
        </w:tc>
        <w:tc>
          <w:tcPr>
            <w:tcW w:w="487" w:type="pct"/>
            <w:tcBorders>
              <w:bottom w:val="single" w:sz="4" w:space="0" w:color="auto"/>
            </w:tcBorders>
            <w:noWrap/>
            <w:vAlign w:val="bottom"/>
          </w:tcPr>
          <w:p w:rsidR="00000000" w:rsidRDefault="00000000">
            <w:pPr>
              <w:widowControl w:val="0"/>
              <w:tabs>
                <w:tab w:val="decimal" w:pos="411"/>
              </w:tabs>
              <w:spacing w:before="80" w:after="80"/>
              <w:rPr>
                <w:sz w:val="20"/>
                <w:szCs w:val="20"/>
                <w:lang w:val="fr-CH"/>
              </w:rPr>
            </w:pPr>
            <w:r>
              <w:rPr>
                <w:sz w:val="20"/>
                <w:szCs w:val="20"/>
                <w:lang w:val="fr-CH"/>
              </w:rPr>
              <w:t>11,8</w:t>
            </w:r>
          </w:p>
        </w:tc>
        <w:tc>
          <w:tcPr>
            <w:tcW w:w="487" w:type="pct"/>
            <w:tcBorders>
              <w:bottom w:val="single" w:sz="4" w:space="0" w:color="auto"/>
            </w:tcBorders>
            <w:noWrap/>
            <w:vAlign w:val="bottom"/>
          </w:tcPr>
          <w:p w:rsidR="00000000" w:rsidRDefault="00000000">
            <w:pPr>
              <w:widowControl w:val="0"/>
              <w:tabs>
                <w:tab w:val="decimal" w:pos="411"/>
              </w:tabs>
              <w:spacing w:before="80" w:after="80"/>
              <w:rPr>
                <w:sz w:val="20"/>
                <w:szCs w:val="20"/>
                <w:lang w:val="fr-CH"/>
              </w:rPr>
            </w:pPr>
            <w:r>
              <w:rPr>
                <w:sz w:val="20"/>
                <w:szCs w:val="20"/>
                <w:lang w:val="fr-CH"/>
              </w:rPr>
              <w:t>7,2</w:t>
            </w:r>
          </w:p>
        </w:tc>
        <w:tc>
          <w:tcPr>
            <w:tcW w:w="487" w:type="pct"/>
            <w:tcBorders>
              <w:bottom w:val="single" w:sz="4" w:space="0" w:color="auto"/>
            </w:tcBorders>
            <w:noWrap/>
            <w:vAlign w:val="bottom"/>
          </w:tcPr>
          <w:p w:rsidR="00000000" w:rsidRDefault="00000000">
            <w:pPr>
              <w:widowControl w:val="0"/>
              <w:tabs>
                <w:tab w:val="decimal" w:pos="411"/>
              </w:tabs>
              <w:spacing w:before="80" w:after="80"/>
              <w:rPr>
                <w:sz w:val="20"/>
                <w:szCs w:val="20"/>
                <w:lang w:val="fr-CH"/>
              </w:rPr>
            </w:pPr>
            <w:r>
              <w:rPr>
                <w:sz w:val="20"/>
                <w:szCs w:val="20"/>
                <w:lang w:val="fr-CH"/>
              </w:rPr>
              <w:t>9,3</w:t>
            </w:r>
          </w:p>
        </w:tc>
      </w:tr>
    </w:tbl>
    <w:p w:rsidR="00000000" w:rsidRDefault="00000000">
      <w:pPr>
        <w:autoSpaceDE w:val="0"/>
        <w:autoSpaceDN w:val="0"/>
        <w:adjustRightInd w:val="0"/>
        <w:spacing w:before="480" w:after="240"/>
        <w:rPr>
          <w:lang w:val="fr-CH"/>
        </w:rPr>
      </w:pPr>
      <w:r>
        <w:rPr>
          <w:lang w:val="fr-CH"/>
        </w:rPr>
        <w:t>264.</w:t>
      </w:r>
      <w:r>
        <w:rPr>
          <w:lang w:val="fr-CH"/>
        </w:rPr>
        <w:tab/>
        <w:t xml:space="preserve">En ce qui concerne les modifications budgétaires, on prend chaque année un Décret sur les directives concernant l’établissement et la programmation du budget, dans lequel il est indiqué que ce dernier doit être établi compte tenu du Plan gouvernemental, de la politique économique, des stratégies de développement, du Programme monétaire et du Plan annuel d’investissements publics. De même, toute modification apportée au budget est principalement liée à la nécessité de financer un poste déficitaire à l’aide d’un poste excédentaire.  Ce transfert de ressources s’effectue surtout du poste “pensions de retraite” au poste “santé”. </w:t>
      </w:r>
    </w:p>
    <w:p w:rsidR="00000000" w:rsidRDefault="00000000">
      <w:pPr>
        <w:autoSpaceDE w:val="0"/>
        <w:autoSpaceDN w:val="0"/>
        <w:adjustRightInd w:val="0"/>
        <w:spacing w:after="240"/>
        <w:rPr>
          <w:lang w:val="fr-CH"/>
        </w:rPr>
      </w:pPr>
      <w:r>
        <w:rPr>
          <w:lang w:val="fr-CH"/>
        </w:rPr>
        <w:t>265.</w:t>
      </w:r>
      <w:r>
        <w:rPr>
          <w:lang w:val="fr-CH"/>
        </w:rPr>
        <w:tab/>
        <w:t>Au Paraguay, les assurances sociales gérées par l’Institut de prévoyance sociale ne sont complétées par aucun système d’assurances privées et ne sont pas coordonnées avec les assurances sociales gérées par les autres caisses du système (bancaire, Trésor, municipale, Itaipú, etc.), sauf dans le cas de la Caisse de retraite de l’ANDE (Administration nationale de l’électricité) et de la Caisse de retraite du Parlement.</w:t>
      </w:r>
    </w:p>
    <w:p w:rsidR="00000000" w:rsidRDefault="00000000">
      <w:pPr>
        <w:autoSpaceDE w:val="0"/>
        <w:autoSpaceDN w:val="0"/>
        <w:adjustRightInd w:val="0"/>
        <w:spacing w:after="240"/>
        <w:rPr>
          <w:lang w:val="fr-CH"/>
        </w:rPr>
      </w:pPr>
      <w:r>
        <w:rPr>
          <w:lang w:val="fr-CH"/>
        </w:rPr>
        <w:t>266.</w:t>
      </w:r>
      <w:r>
        <w:rPr>
          <w:lang w:val="fr-CH"/>
        </w:rPr>
        <w:tab/>
        <w:t xml:space="preserve">Par la Loi (Décret-loi Nº 17701/43), l’Institut de prévoyance sociale assure une couverture intégrale de services.  Lorsqu’il ne peut pas satisfaire à la demande ou ne dispose pas des services demandés par les affiliés, il achète les services du secteur privé, tels que les services de soins, d’hospitalisation, de soins intensifs, de diagnostic ou de pharmacie, lesquels ont représenté ces dernières années plus de 10 % de son programme de soins de santé.  Dans ces cas, le paiement s’effectue à l’acte ou par ensemble de services fournis. Vingt pour cent environ des Paraguayens ont une assurance maladie, taux qui est supérieur en milieu urbain (27 %) et inférieur en milieu rural (environ 7 %). Selon les résultats de l’Enquête intégrée sur les foyers, 2000/2001, 49 % en moyenne des personnes assurées dans le secteur public (service de santé de l’armée, service de santé de la police et IPS) utilisent les services de leur caisse d’assurances, tandis que le pourcentage est plus élevé dans le secteur privé : 83,2 %.  Par ailleurs, 41,7 % des personnes non assurées bénéficient de l’aide des institutions publiques.  </w:t>
      </w:r>
    </w:p>
    <w:p w:rsidR="00000000" w:rsidRDefault="00000000">
      <w:pPr>
        <w:autoSpaceDE w:val="0"/>
        <w:autoSpaceDN w:val="0"/>
        <w:adjustRightInd w:val="0"/>
        <w:spacing w:after="240"/>
        <w:rPr>
          <w:lang w:val="fr-CH"/>
        </w:rPr>
      </w:pPr>
      <w:r>
        <w:rPr>
          <w:lang w:val="fr-CH"/>
        </w:rPr>
        <w:t>267.</w:t>
      </w:r>
      <w:r>
        <w:rPr>
          <w:lang w:val="fr-CH"/>
        </w:rPr>
        <w:tab/>
        <w:t xml:space="preserve">L’Institut de prévoyance sociale assure 10,9 % de la population totale, le secteur privé 6,5 %, les services de santé 11 %, d’autres entités 0,4 %, et 81,1 % de la population totale du pays ne sont affiliés à aucune caisse d’assurances. </w:t>
      </w:r>
    </w:p>
    <w:p w:rsidR="00000000" w:rsidRDefault="00000000">
      <w:pPr>
        <w:autoSpaceDE w:val="0"/>
        <w:autoSpaceDN w:val="0"/>
        <w:adjustRightInd w:val="0"/>
        <w:spacing w:after="240"/>
        <w:rPr>
          <w:lang w:val="fr-CH"/>
        </w:rPr>
      </w:pPr>
      <w:r>
        <w:rPr>
          <w:lang w:val="fr-CH"/>
        </w:rPr>
        <w:t>268.</w:t>
      </w:r>
      <w:r>
        <w:rPr>
          <w:lang w:val="fr-CH"/>
        </w:rPr>
        <w:tab/>
        <w:t xml:space="preserve">L’autre ensemble d’acteurs privés est le secteur à but non lucratif, que constituent notamment les ONG, les organisations de services à la collectivité, les dispensateurs de soins reposant sur la médecine traditionnelle et les systèmes communautaires (micro-assurances). Ces secteurs s’occupent essentiellement de répondre à la demande de soins émanant de la frange de la population vivant dans l’extrême pauvreté et ils sont financés par des dons de membres honoraires, des collectes de fonds et des petites contributions – souvent occasionnelles – des utilisateurs des services.  Leur base de financement est par nature instable et généralement faible, ce qui limite leur capacité d’offre de services. </w:t>
      </w:r>
    </w:p>
    <w:p w:rsidR="00000000" w:rsidRDefault="00000000">
      <w:pPr>
        <w:autoSpaceDE w:val="0"/>
        <w:autoSpaceDN w:val="0"/>
        <w:adjustRightInd w:val="0"/>
        <w:spacing w:after="240"/>
        <w:rPr>
          <w:lang w:val="fr-CH"/>
        </w:rPr>
      </w:pPr>
      <w:r>
        <w:rPr>
          <w:lang w:val="fr-CH"/>
        </w:rPr>
        <w:t>269.</w:t>
      </w:r>
      <w:r>
        <w:rPr>
          <w:lang w:val="fr-CH"/>
        </w:rPr>
        <w:tab/>
        <w:t>Dans ce sous-secteur, les ONG offrent des services qui, la plupart du temps, ne consistent pas à assurer des soins, mais à fournir un appui venant compléter les programmes de santé et les recherches, ainsi que des médicaments et des moyens aux patients insolvables.  Dans les colonies mennonites du Chaco, un système d’assurance mutuelle de santé s’est mis en place.  Les affiliés (15 000 personnes) versent à la caisse d’assurance entre 5 et 6 % du revenu familial.  De plus, ils acquittent 30 % du coût des consultations, des soins médicaux ou des médicaments prescrits dans les centres de soins, jusqu’à concurrence de 2,5 fois le salaire minimal; au-delà de cette somme, toutes les dépenses sont prises en charge par l’assurance mutuelle. Par ailleurs, les ouvriers autochtones de ces colonies (environ 18 000) touchent les prestations de l’aide mutuelle hospitalière, qui constitue un système d’assurances pour les travailleurs temporaires. À cette fin, les autochtoness versent 5 % de leur salaire et l’employeur 10 %. L’aide mutuelle couvre les frais de consultation, les hospitalisations et les médicaments du travailleur et de sa famille et jusqu’à un mois de repos.</w:t>
      </w:r>
    </w:p>
    <w:p w:rsidR="00000000" w:rsidRDefault="00000000">
      <w:pPr>
        <w:spacing w:after="240"/>
        <w:jc w:val="center"/>
        <w:rPr>
          <w:b/>
          <w:bCs/>
          <w:lang w:val="fr-CH"/>
        </w:rPr>
      </w:pPr>
      <w:r>
        <w:rPr>
          <w:b/>
          <w:bCs/>
          <w:lang w:val="fr-CH"/>
        </w:rPr>
        <w:t xml:space="preserve">D.  Groupes sociaux exclus des assurances sociales </w:t>
      </w:r>
    </w:p>
    <w:p w:rsidR="00000000" w:rsidRDefault="00000000">
      <w:pPr>
        <w:autoSpaceDE w:val="0"/>
        <w:autoSpaceDN w:val="0"/>
        <w:adjustRightInd w:val="0"/>
        <w:spacing w:after="240"/>
        <w:rPr>
          <w:lang w:val="fr-CH"/>
        </w:rPr>
      </w:pPr>
      <w:r>
        <w:rPr>
          <w:lang w:val="fr-CH"/>
        </w:rPr>
        <w:t>270.</w:t>
      </w:r>
      <w:r>
        <w:rPr>
          <w:lang w:val="fr-CH"/>
        </w:rPr>
        <w:tab/>
        <w:t xml:space="preserve">Au Paraguay, les segments de la population qui ne sont couverts par aucun type d’assurance sociale relèvent du secteur non structuré de l’économie, car les caisses sont organisées par groupes ou collectifs (employés de banque, agents de l’État, agents municipaux, fonctionnaires de l’Itaipú, fonctionnaires de l’ANDE).  L’Institut de prévoyance sociale est la seule caisse d’assurance sociale dont la mission consiste à verser des prestations aux travailleurs salariés en général.  Il s’ensuit que le système géré par lui est celui où l’on observe la plus forte hétérogénéité de collectifs de travailleurs, puisque y sont affiliés, avec les membres de leur famille, les enseignants en activité ou à la retraite, les employés de maison et les anciens combattants de la guerre du Chaco.  </w:t>
      </w:r>
    </w:p>
    <w:p w:rsidR="00000000" w:rsidRDefault="00000000">
      <w:pPr>
        <w:autoSpaceDE w:val="0"/>
        <w:autoSpaceDN w:val="0"/>
        <w:adjustRightInd w:val="0"/>
        <w:spacing w:after="240"/>
        <w:rPr>
          <w:lang w:val="fr-CH"/>
        </w:rPr>
      </w:pPr>
      <w:r>
        <w:rPr>
          <w:lang w:val="fr-CH"/>
        </w:rPr>
        <w:t>271.</w:t>
      </w:r>
      <w:r>
        <w:rPr>
          <w:lang w:val="fr-CH"/>
        </w:rPr>
        <w:tab/>
        <w:t xml:space="preserve">L’Institut n’a pas encore pu mettre en application une directive qui permette l’affiliation des travailleurs indépendants, à savoir les travailleurs autonomes ou unifamiliaux.  </w:t>
      </w:r>
    </w:p>
    <w:p w:rsidR="00000000" w:rsidRDefault="00000000">
      <w:pPr>
        <w:spacing w:after="240"/>
        <w:jc w:val="center"/>
        <w:rPr>
          <w:b/>
          <w:lang w:val="fr-CH"/>
        </w:rPr>
      </w:pPr>
      <w:r>
        <w:rPr>
          <w:b/>
          <w:lang w:val="fr-CH"/>
        </w:rPr>
        <w:t xml:space="preserve">E.  Actions en faveur des groupes vulnérables en matière de sécurité sociale </w:t>
      </w:r>
    </w:p>
    <w:p w:rsidR="00000000" w:rsidRDefault="00000000">
      <w:pPr>
        <w:autoSpaceDE w:val="0"/>
        <w:autoSpaceDN w:val="0"/>
        <w:adjustRightInd w:val="0"/>
        <w:spacing w:after="240"/>
        <w:rPr>
          <w:lang w:val="fr-CH"/>
        </w:rPr>
      </w:pPr>
      <w:r>
        <w:rPr>
          <w:lang w:val="fr-CH"/>
        </w:rPr>
        <w:t>272.</w:t>
      </w:r>
      <w:r>
        <w:rPr>
          <w:lang w:val="fr-CH"/>
        </w:rPr>
        <w:tab/>
        <w:t xml:space="preserve">Le gouvernement juge nécessaire d’augmenter le nombre des bénéficiaires de l’assurance sociale par le biais du Programme d’assurance progressive qui, en principe, met l’accent en priorité sur les problèmes de la mère et de l’enfant.  En outre, le Ministère de la santé publique, a, par la décision Nº 19 de 2005, exempté de droits les consultations externes et internationales pour les enfants âgés de moins de 10 ans dans les centres publics de soins du pays.  Auparavant (décision ministérielle Nº 198/2003), il avait déjà ordonné l’exemption de droits pour les soins à donner aux femmes enceintes et aux enfants de moins de cinq ans et la gratuité de la distribution de médicaments et des intrants des services de santé pour les accouchements réalisés en maternité.  </w:t>
      </w:r>
    </w:p>
    <w:p w:rsidR="00000000" w:rsidRDefault="00000000">
      <w:pPr>
        <w:autoSpaceDE w:val="0"/>
        <w:autoSpaceDN w:val="0"/>
        <w:adjustRightInd w:val="0"/>
        <w:spacing w:after="240"/>
        <w:rPr>
          <w:lang w:val="fr-CH"/>
        </w:rPr>
      </w:pPr>
      <w:r>
        <w:rPr>
          <w:lang w:val="fr-CH"/>
        </w:rPr>
        <w:t>273.</w:t>
      </w:r>
      <w:r>
        <w:rPr>
          <w:lang w:val="fr-CH"/>
        </w:rPr>
        <w:tab/>
        <w:t>De la même façon, le Ministère de la santé publique, dans le cadre du Programme national d’assurance maternelle et infantile (PNAMI), met en oeuvre une stratégie de coordination de la protection de la santé et de l’accès équitable aux services de soins. Approuvé par le Conseil d’administration de la Banque mondiale, le Projet relatif à la santé II – Projet d’assurance maternelle et infantile profitera à 353 711 enfants âgés de de 0 à 4 ans et à 563 089 femmes en âge de procréer, soit au total 916 800 personnes.  Ce projet couvrira 10 régions sanitaires.</w:t>
      </w:r>
    </w:p>
    <w:p w:rsidR="00000000" w:rsidRDefault="00000000">
      <w:pPr>
        <w:spacing w:after="240"/>
        <w:rPr>
          <w:b/>
          <w:lang w:val="fr-CH"/>
        </w:rPr>
      </w:pPr>
      <w:r>
        <w:rPr>
          <w:b/>
          <w:lang w:val="fr-CH"/>
        </w:rPr>
        <w:t>1.</w:t>
      </w:r>
      <w:r>
        <w:rPr>
          <w:b/>
          <w:lang w:val="fr-CH"/>
        </w:rPr>
        <w:tab/>
        <w:t xml:space="preserve">Exécution du Programme de soins de santé de base </w:t>
      </w:r>
    </w:p>
    <w:p w:rsidR="00000000" w:rsidRDefault="00000000">
      <w:pPr>
        <w:autoSpaceDE w:val="0"/>
        <w:autoSpaceDN w:val="0"/>
        <w:adjustRightInd w:val="0"/>
        <w:spacing w:after="240"/>
        <w:rPr>
          <w:lang w:val="fr-CH"/>
        </w:rPr>
      </w:pPr>
      <w:r>
        <w:rPr>
          <w:lang w:val="fr-CH"/>
        </w:rPr>
        <w:t>274.</w:t>
      </w:r>
      <w:r>
        <w:rPr>
          <w:lang w:val="fr-CH"/>
        </w:rPr>
        <w:tab/>
        <w:t>Il s’agit d’une stratégie que le Ministère de la santé publique et de la protection sociale met en oeuvre par le biais du Programme de réformes des soins de santé primaires, qui vise à fournir des médicaments de base essentiels et des intrants concernant 20 prestations et 13 pathologies. Il s’adresse à toutes les femmes enceintes et aux enfants de moins de cinq ans qui se présentent aux postes et centres de soins, dans les hôpitaux de district, régionaux et pour la mère et l’enfant qui relèvent du Ministère, la gratuité des prestations étant assurée à ces personnes sur l’ensemble du territoire national.</w:t>
      </w:r>
    </w:p>
    <w:p w:rsidR="00000000" w:rsidRDefault="00000000">
      <w:pPr>
        <w:autoSpaceDE w:val="0"/>
        <w:autoSpaceDN w:val="0"/>
        <w:adjustRightInd w:val="0"/>
        <w:spacing w:after="240"/>
        <w:rPr>
          <w:lang w:val="fr-CH"/>
        </w:rPr>
      </w:pPr>
      <w:r>
        <w:rPr>
          <w:lang w:val="fr-CH"/>
        </w:rPr>
        <w:t>275.</w:t>
      </w:r>
      <w:r>
        <w:rPr>
          <w:lang w:val="fr-CH"/>
        </w:rPr>
        <w:tab/>
        <w:t xml:space="preserve">Ces mesures ont notamment pour conséquence d’avoir, grâce à la gratuité des soins aux femmes enceintes et aux enfants de moins de 10 ans (fourniture de trousses de soins obstétricaux et d’urgences obstétricales, d’anesthésiques et de médicaments essentiels), permis de faire nettement reculer la mortalité maternelle :  </w:t>
      </w:r>
    </w:p>
    <w:p w:rsidR="00000000" w:rsidRDefault="00000000">
      <w:pPr>
        <w:keepNext/>
        <w:autoSpaceDE w:val="0"/>
        <w:autoSpaceDN w:val="0"/>
        <w:adjustRightInd w:val="0"/>
        <w:spacing w:after="240"/>
        <w:ind w:left="1281" w:hanging="357"/>
        <w:rPr>
          <w:i/>
          <w:iCs/>
          <w:lang w:val="fr-CH"/>
        </w:rPr>
      </w:pPr>
      <w:r>
        <w:rPr>
          <w:i/>
          <w:iCs/>
          <w:lang w:val="fr-CH"/>
        </w:rPr>
        <w:t xml:space="preserve">Nombre de cas de mortalité liée à la maternité </w:t>
      </w:r>
    </w:p>
    <w:p w:rsidR="00000000" w:rsidRDefault="00000000">
      <w:pPr>
        <w:autoSpaceDE w:val="0"/>
        <w:autoSpaceDN w:val="0"/>
        <w:adjustRightInd w:val="0"/>
        <w:ind w:left="924"/>
        <w:rPr>
          <w:lang w:val="fr-CH"/>
        </w:rPr>
      </w:pPr>
      <w:r>
        <w:rPr>
          <w:lang w:val="fr-CH"/>
        </w:rPr>
        <w:t>2002 :  182 x 100 000</w:t>
      </w:r>
    </w:p>
    <w:p w:rsidR="00000000" w:rsidRDefault="00000000">
      <w:pPr>
        <w:autoSpaceDE w:val="0"/>
        <w:autoSpaceDN w:val="0"/>
        <w:adjustRightInd w:val="0"/>
        <w:ind w:left="924"/>
        <w:rPr>
          <w:lang w:val="fr-CH"/>
        </w:rPr>
      </w:pPr>
      <w:r>
        <w:rPr>
          <w:lang w:val="fr-CH"/>
        </w:rPr>
        <w:t>2003 :  174 x 100 000</w:t>
      </w:r>
    </w:p>
    <w:p w:rsidR="00000000" w:rsidRDefault="00000000">
      <w:pPr>
        <w:autoSpaceDE w:val="0"/>
        <w:autoSpaceDN w:val="0"/>
        <w:adjustRightInd w:val="0"/>
        <w:spacing w:after="240"/>
        <w:ind w:left="924"/>
        <w:rPr>
          <w:lang w:val="fr-CH"/>
        </w:rPr>
      </w:pPr>
      <w:r>
        <w:rPr>
          <w:lang w:val="fr-CH"/>
        </w:rPr>
        <w:t>2004 :  155 x 100 000</w:t>
      </w:r>
    </w:p>
    <w:p w:rsidR="00000000" w:rsidRDefault="00000000">
      <w:pPr>
        <w:autoSpaceDE w:val="0"/>
        <w:autoSpaceDN w:val="0"/>
        <w:adjustRightInd w:val="0"/>
        <w:spacing w:after="240"/>
        <w:ind w:left="924"/>
        <w:rPr>
          <w:lang w:val="fr-CH"/>
        </w:rPr>
      </w:pPr>
      <w:r>
        <w:rPr>
          <w:lang w:val="fr-CH"/>
        </w:rPr>
        <w:t>On a constaté une amélioration du dénominateur (registre des naissances vivantes)</w:t>
      </w:r>
    </w:p>
    <w:p w:rsidR="00000000" w:rsidRDefault="00000000">
      <w:pPr>
        <w:keepNext/>
        <w:autoSpaceDE w:val="0"/>
        <w:autoSpaceDN w:val="0"/>
        <w:adjustRightInd w:val="0"/>
        <w:spacing w:after="240"/>
        <w:ind w:left="1281" w:hanging="357"/>
        <w:rPr>
          <w:bCs/>
          <w:i/>
          <w:iCs/>
          <w:lang w:val="fr-CH"/>
        </w:rPr>
      </w:pPr>
      <w:r>
        <w:rPr>
          <w:bCs/>
          <w:i/>
          <w:iCs/>
          <w:lang w:val="fr-CH"/>
        </w:rPr>
        <w:t>Tendance à la diminution du nombre brut de cas de mortalité liée à la maternité (2005)</w:t>
      </w:r>
    </w:p>
    <w:p w:rsidR="00000000" w:rsidRDefault="00000000">
      <w:pPr>
        <w:autoSpaceDE w:val="0"/>
        <w:autoSpaceDN w:val="0"/>
        <w:adjustRightInd w:val="0"/>
        <w:ind w:left="924"/>
        <w:rPr>
          <w:lang w:val="fr-CH"/>
        </w:rPr>
      </w:pPr>
      <w:r>
        <w:rPr>
          <w:lang w:val="fr-CH"/>
        </w:rPr>
        <w:t>Nombre de cas de mortalité liée à la maternité au 11 décembre 2005 :  108</w:t>
      </w:r>
    </w:p>
    <w:p w:rsidR="00000000" w:rsidRDefault="00000000">
      <w:pPr>
        <w:autoSpaceDE w:val="0"/>
        <w:autoSpaceDN w:val="0"/>
        <w:adjustRightInd w:val="0"/>
        <w:ind w:left="924"/>
        <w:rPr>
          <w:lang w:val="fr-CH"/>
        </w:rPr>
      </w:pPr>
      <w:r>
        <w:rPr>
          <w:lang w:val="fr-CH"/>
        </w:rPr>
        <w:t>Nombre de cas de mortalité liée à la maternité pour la même période de 2004 :  138</w:t>
      </w:r>
    </w:p>
    <w:p w:rsidR="00000000" w:rsidRDefault="00000000">
      <w:pPr>
        <w:tabs>
          <w:tab w:val="left" w:pos="3000"/>
        </w:tabs>
        <w:autoSpaceDE w:val="0"/>
        <w:autoSpaceDN w:val="0"/>
        <w:adjustRightInd w:val="0"/>
        <w:ind w:left="927"/>
        <w:rPr>
          <w:lang w:val="fr-CH"/>
        </w:rPr>
      </w:pPr>
      <w:r>
        <w:rPr>
          <w:lang w:val="fr-CH"/>
        </w:rPr>
        <w:t>Écart :  30 cas de moins (chiffre partiel)</w:t>
      </w:r>
    </w:p>
    <w:p w:rsidR="00000000" w:rsidRDefault="00000000">
      <w:pPr>
        <w:tabs>
          <w:tab w:val="left" w:pos="3000"/>
          <w:tab w:val="left" w:pos="4440"/>
        </w:tabs>
        <w:autoSpaceDE w:val="0"/>
        <w:autoSpaceDN w:val="0"/>
        <w:adjustRightInd w:val="0"/>
        <w:ind w:left="927"/>
        <w:rPr>
          <w:lang w:val="fr-CH"/>
        </w:rPr>
      </w:pPr>
      <w:r>
        <w:rPr>
          <w:lang w:val="fr-CH"/>
        </w:rPr>
        <w:t>Départements les plus concernés par cette diminution :</w:t>
      </w:r>
      <w:r>
        <w:rPr>
          <w:lang w:val="fr-CH"/>
        </w:rPr>
        <w:tab/>
      </w:r>
    </w:p>
    <w:p w:rsidR="00000000" w:rsidRDefault="00000000">
      <w:pPr>
        <w:autoSpaceDE w:val="0"/>
        <w:autoSpaceDN w:val="0"/>
        <w:adjustRightInd w:val="0"/>
        <w:ind w:left="567"/>
        <w:rPr>
          <w:lang w:val="fr-CH"/>
        </w:rPr>
      </w:pPr>
      <w:r>
        <w:rPr>
          <w:lang w:val="fr-CH"/>
        </w:rPr>
        <w:tab/>
      </w:r>
      <w:r>
        <w:rPr>
          <w:lang w:val="fr-CH"/>
        </w:rPr>
        <w:tab/>
        <w:t>Concepción :</w:t>
      </w:r>
      <w:r>
        <w:rPr>
          <w:lang w:val="fr-CH"/>
        </w:rPr>
        <w:tab/>
        <w:t xml:space="preserve">de 11 à 4 de moins </w:t>
      </w:r>
    </w:p>
    <w:p w:rsidR="00000000" w:rsidRDefault="00000000">
      <w:pPr>
        <w:autoSpaceDE w:val="0"/>
        <w:autoSpaceDN w:val="0"/>
        <w:adjustRightInd w:val="0"/>
        <w:ind w:left="567"/>
        <w:rPr>
          <w:lang w:val="fr-CH"/>
        </w:rPr>
      </w:pPr>
      <w:r>
        <w:rPr>
          <w:lang w:val="fr-CH"/>
        </w:rPr>
        <w:tab/>
      </w:r>
      <w:r>
        <w:rPr>
          <w:lang w:val="fr-CH"/>
        </w:rPr>
        <w:tab/>
        <w:t>San Pedro :</w:t>
      </w:r>
      <w:r>
        <w:rPr>
          <w:lang w:val="fr-CH"/>
        </w:rPr>
        <w:tab/>
      </w:r>
      <w:r>
        <w:rPr>
          <w:lang w:val="fr-CH"/>
        </w:rPr>
        <w:tab/>
        <w:t xml:space="preserve">de 20 à 11 de moins </w:t>
      </w:r>
    </w:p>
    <w:p w:rsidR="00000000" w:rsidRDefault="00000000">
      <w:pPr>
        <w:autoSpaceDE w:val="0"/>
        <w:autoSpaceDN w:val="0"/>
        <w:adjustRightInd w:val="0"/>
        <w:ind w:left="567"/>
        <w:rPr>
          <w:lang w:val="fr-CH"/>
        </w:rPr>
      </w:pPr>
      <w:r>
        <w:rPr>
          <w:lang w:val="fr-CH"/>
        </w:rPr>
        <w:tab/>
      </w:r>
      <w:r>
        <w:rPr>
          <w:lang w:val="fr-CH"/>
        </w:rPr>
        <w:tab/>
        <w:t>Caaguazú :</w:t>
      </w:r>
      <w:r>
        <w:rPr>
          <w:lang w:val="fr-CH"/>
        </w:rPr>
        <w:tab/>
      </w:r>
      <w:r>
        <w:rPr>
          <w:lang w:val="fr-CH"/>
        </w:rPr>
        <w:tab/>
        <w:t xml:space="preserve">de 18 à 9 de moins </w:t>
      </w:r>
    </w:p>
    <w:p w:rsidR="00000000" w:rsidRDefault="00000000">
      <w:pPr>
        <w:autoSpaceDE w:val="0"/>
        <w:autoSpaceDN w:val="0"/>
        <w:adjustRightInd w:val="0"/>
        <w:spacing w:after="240"/>
        <w:ind w:left="567"/>
        <w:rPr>
          <w:lang w:val="fr-CH"/>
        </w:rPr>
      </w:pPr>
      <w:r>
        <w:rPr>
          <w:lang w:val="fr-CH"/>
        </w:rPr>
        <w:tab/>
      </w:r>
      <w:r>
        <w:rPr>
          <w:lang w:val="fr-CH"/>
        </w:rPr>
        <w:tab/>
        <w:t>Amambay :</w:t>
      </w:r>
      <w:r>
        <w:rPr>
          <w:lang w:val="fr-CH"/>
        </w:rPr>
        <w:tab/>
      </w:r>
      <w:r>
        <w:rPr>
          <w:lang w:val="fr-CH"/>
        </w:rPr>
        <w:tab/>
        <w:t xml:space="preserve">de 4 à 1 de moins </w:t>
      </w:r>
    </w:p>
    <w:p w:rsidR="00000000" w:rsidRDefault="00000000">
      <w:pPr>
        <w:autoSpaceDE w:val="0"/>
        <w:autoSpaceDN w:val="0"/>
        <w:adjustRightInd w:val="0"/>
        <w:spacing w:after="240"/>
        <w:rPr>
          <w:lang w:val="fr-CH"/>
        </w:rPr>
      </w:pPr>
      <w:r>
        <w:rPr>
          <w:lang w:val="fr-CH"/>
        </w:rPr>
        <w:t>276.</w:t>
      </w:r>
      <w:r>
        <w:rPr>
          <w:lang w:val="fr-CH"/>
        </w:rPr>
        <w:tab/>
        <w:t xml:space="preserve">Mortalité infantile. On constate une diminution de moins de 1 % </w:t>
      </w:r>
      <w:r>
        <w:rPr>
          <w:lang w:val="fr-CH"/>
        </w:rPr>
        <w:sym w:font="Symbol" w:char="F040"/>
      </w:r>
      <w:r>
        <w:rPr>
          <w:lang w:val="fr-CH"/>
        </w:rPr>
        <w:t xml:space="preserve"> 19 pour 1000 naissances vivantes.  Soixante pour cent des cas sont dus à la mortalité néonatale, dont les principales causes sont les lésions liées à l’accouchement, la septicémie et la prématurité.</w:t>
      </w:r>
    </w:p>
    <w:p w:rsidR="00000000" w:rsidRDefault="00000000">
      <w:pPr>
        <w:spacing w:after="240"/>
        <w:jc w:val="center"/>
        <w:rPr>
          <w:b/>
          <w:lang w:val="fr-CH"/>
        </w:rPr>
      </w:pPr>
      <w:r>
        <w:rPr>
          <w:b/>
          <w:lang w:val="fr-CH"/>
        </w:rPr>
        <w:t>D.  Analyse de la sécurité sociale au Paraguay</w:t>
      </w:r>
    </w:p>
    <w:p w:rsidR="00000000" w:rsidRDefault="00000000">
      <w:pPr>
        <w:autoSpaceDE w:val="0"/>
        <w:autoSpaceDN w:val="0"/>
        <w:adjustRightInd w:val="0"/>
        <w:spacing w:after="240"/>
        <w:rPr>
          <w:lang w:val="fr-CH"/>
        </w:rPr>
      </w:pPr>
      <w:r>
        <w:rPr>
          <w:lang w:val="fr-CH"/>
        </w:rPr>
        <w:t>277.</w:t>
      </w:r>
      <w:r>
        <w:rPr>
          <w:lang w:val="fr-CH"/>
        </w:rPr>
        <w:tab/>
        <w:t xml:space="preserve">La République du Paraguay a signé deux conventions internationales sur la sécurité sociale, dont l’une avec l’Espagne et l’autre avec le Royaume des Pays-Bas, ainsi qu’un accord avec les pays membres du MERCOSUR.  Une convention avec le Chili est à l’étude; dans toutes ces conventions, l’Institut est l’organisme de gestion, c’est-à-dire celui qui coordonne la fourniture des prestations prévues par lesdites conventions pour les étrangers résidant au Paraguay et pour les nationaux résidant en Espagne, en Argentine, en Uruguay, au Brésil et, bientôt, au Chili. </w:t>
      </w:r>
    </w:p>
    <w:p w:rsidR="00000000" w:rsidRDefault="00000000">
      <w:pPr>
        <w:autoSpaceDE w:val="0"/>
        <w:autoSpaceDN w:val="0"/>
        <w:adjustRightInd w:val="0"/>
        <w:spacing w:after="240"/>
        <w:rPr>
          <w:lang w:val="fr-CH"/>
        </w:rPr>
      </w:pPr>
      <w:r>
        <w:rPr>
          <w:lang w:val="fr-CH"/>
        </w:rPr>
        <w:t>278.</w:t>
      </w:r>
      <w:r>
        <w:rPr>
          <w:lang w:val="fr-CH"/>
        </w:rPr>
        <w:tab/>
        <w:t xml:space="preserve">En guise de synthèse, la sécurité sociale est entrée dans une phase de révision, notamment en ce qui concerne les groupes considérés comme vulnérables.  Les institutions se sont engagées une nouvelle fois à améliorer la situation; étant donné la difficulté qu’il y a à avoir recours à la subvention, on examine actuellement d’autres modes de gestion du système, ainsi que l’éventualité d’un profond remaniement devant permettre d’en assurer la viabilité et les possibilités d’augmenter le nombre de bénéficiaires du système.  </w:t>
      </w:r>
    </w:p>
    <w:p w:rsidR="00000000" w:rsidRDefault="00000000">
      <w:pPr>
        <w:keepNext/>
        <w:spacing w:after="240"/>
        <w:jc w:val="center"/>
        <w:rPr>
          <w:b/>
          <w:smallCaps/>
          <w:lang w:val="fr-CH"/>
        </w:rPr>
      </w:pPr>
      <w:r>
        <w:rPr>
          <w:b/>
          <w:lang w:val="fr-CH"/>
        </w:rPr>
        <w:br w:type="page"/>
      </w:r>
      <w:r>
        <w:rPr>
          <w:b/>
          <w:smallCaps/>
          <w:lang w:val="fr-CH"/>
        </w:rPr>
        <w:t>Article 10</w:t>
      </w:r>
    </w:p>
    <w:p w:rsidR="00000000" w:rsidRDefault="00000000">
      <w:pPr>
        <w:keepNext/>
        <w:spacing w:after="240"/>
        <w:jc w:val="center"/>
        <w:rPr>
          <w:b/>
          <w:lang w:val="fr-CH"/>
        </w:rPr>
      </w:pPr>
      <w:r>
        <w:rPr>
          <w:b/>
          <w:lang w:val="fr-CH"/>
        </w:rPr>
        <w:t>A.  La famille dans la société paraguayenne</w:t>
      </w:r>
    </w:p>
    <w:p w:rsidR="00000000" w:rsidRDefault="00000000">
      <w:pPr>
        <w:autoSpaceDE w:val="0"/>
        <w:autoSpaceDN w:val="0"/>
        <w:adjustRightInd w:val="0"/>
        <w:spacing w:after="240"/>
        <w:rPr>
          <w:lang w:val="fr-CH"/>
        </w:rPr>
      </w:pPr>
      <w:r>
        <w:rPr>
          <w:lang w:val="fr-CH"/>
        </w:rPr>
        <w:t>279.</w:t>
      </w:r>
      <w:r>
        <w:rPr>
          <w:lang w:val="fr-CH"/>
        </w:rPr>
        <w:tab/>
        <w:t xml:space="preserve">Le sens du mot "famille" dans le contexte de la société paraguayenne est pris en considération dans la Constitution qui y voit le fondement de la société nationale et, en tant que tel, en garantit la protection intégrale.  Il existe aujourd’hui d’autres notions de la famille qui s’éloignent de la notion classique, puisque la Constitution reconnaît les unions libres stables entre un homme et une femme, et la communauté constituée par l’un quelconque des parents et ses descendants.  </w:t>
      </w:r>
    </w:p>
    <w:p w:rsidR="00000000" w:rsidRDefault="00000000">
      <w:pPr>
        <w:autoSpaceDE w:val="0"/>
        <w:autoSpaceDN w:val="0"/>
        <w:adjustRightInd w:val="0"/>
        <w:spacing w:after="240"/>
        <w:rPr>
          <w:lang w:val="fr-CH"/>
        </w:rPr>
      </w:pPr>
      <w:r>
        <w:rPr>
          <w:lang w:val="fr-CH"/>
        </w:rPr>
        <w:t>280.</w:t>
      </w:r>
      <w:r>
        <w:rPr>
          <w:lang w:val="fr-CH"/>
        </w:rPr>
        <w:tab/>
        <w:t>La Constitution de 1992 consacre tout un chapitre aux droits de la famille qui garantit sa protection intégrale (chapitre IV, Des droits de la famille, art. 49 à 61) et institue le droit de fonder une famille; de même, elle consacre le mariage et les unions libres, les enfants, la protection de l’enfant (art. 54), la maternité et la paternité responsables, la jeunesse, le troisième âge, les droits des personnes handicapées, le bien de famille, la protection contre la violence (art. 60) et la planification de la famille et la santé maternelle et infantile (art. 61).</w:t>
      </w:r>
    </w:p>
    <w:p w:rsidR="00000000" w:rsidRDefault="00000000">
      <w:pPr>
        <w:autoSpaceDE w:val="0"/>
        <w:autoSpaceDN w:val="0"/>
        <w:adjustRightInd w:val="0"/>
        <w:spacing w:after="240"/>
        <w:rPr>
          <w:lang w:val="fr-CH"/>
        </w:rPr>
      </w:pPr>
      <w:r>
        <w:rPr>
          <w:lang w:val="fr-CH"/>
        </w:rPr>
        <w:t>281.</w:t>
      </w:r>
      <w:r>
        <w:rPr>
          <w:lang w:val="fr-CH"/>
        </w:rPr>
        <w:tab/>
        <w:t>Il convient également de mentionner une autre garantie constitutionnelle destinée à renforcer la famille comme fondement de toute structure sociale, à savoir celle visée par l’article 115, qui pose les fondements de la réforme agraire et du développement rural en prévoyant, en son paragraphe 9, l’"(a)ppui aux femmes rurales, en particulier aux chefs de famille" (conformément aux dispositions de l’article 53) et, au paragraphe 10 du même article, "(l)a participation des femmes aux plans de réforme agraire sur un pied d’égalité avec les hommes".</w:t>
      </w:r>
    </w:p>
    <w:p w:rsidR="00000000" w:rsidRDefault="00000000">
      <w:pPr>
        <w:autoSpaceDE w:val="0"/>
        <w:autoSpaceDN w:val="0"/>
        <w:adjustRightInd w:val="0"/>
        <w:spacing w:after="240"/>
        <w:rPr>
          <w:lang w:val="fr-CH"/>
        </w:rPr>
      </w:pPr>
      <w:r>
        <w:rPr>
          <w:lang w:val="fr-CH"/>
        </w:rPr>
        <w:t>282.</w:t>
      </w:r>
      <w:r>
        <w:rPr>
          <w:lang w:val="fr-CH"/>
        </w:rPr>
        <w:tab/>
        <w:t xml:space="preserve">De même, la Loi Nº 1680, de 2001, a approuvé le nouveau Code de l’enfance et de l’adolescence, qui répond au principe de la protection intégrale et reconnaît les enfants en tant que sujets de droit dotés de la capacité de vivre, d’être en bonne santé, de recevoir une éducation, de vivre avec leur famille, d’avoir une identité, leur dignité et le droit de participer au règlement de toutes les questions les concernant.  S’agissant de la capacité de contracter mariage, la législation fixe l’âge nubile à 16 ans pour les hommes et pour les femmes; elle établit de même certaines limitations : les enfants ne peuvent contracter mariage sans le consentement de leurs parents ou de leurs tuteurs. En cas d’incapacité de l’un des parents, le consentement de l’autre est suffisant. Si les deux parents sont incapables ou s’ils ont été déchus de l’autorité parentale, la décision appartient au juge des tutelles.  Les enfants nés hors mariage qui sont également mineurs ont besoin du consentement du père ou de la mère qui les a reconnus ou, le cas échéant, des deux.  À défaut, la décision appartient au juge. Dans des cas exceptionnels, le juge des tutelles peut autoriser des mineurs âgés de 14 à 16 ans à contracter mariage.  L’âge minimal pour obtenir le permis de conduire est de 18 ans pour les hommes et pour les femmes.  Pour l’achat d’un bien immobilier, la Loi Nº 2169/03 fixe l’âge minimal à 18 ans, de même que pour le droit de voter.  En ce qui concerne la responsabilité pénale, l’âge en est fixé à 14 ans : à cet âge, l’adolescent peut se voir imputer les infractions qu’il a commises. </w:t>
      </w:r>
    </w:p>
    <w:p w:rsidR="00000000" w:rsidRDefault="00000000">
      <w:pPr>
        <w:spacing w:after="240"/>
        <w:rPr>
          <w:b/>
          <w:lang w:val="fr-CH"/>
        </w:rPr>
      </w:pPr>
      <w:r>
        <w:rPr>
          <w:b/>
          <w:lang w:val="fr-CH"/>
        </w:rPr>
        <w:t>1.</w:t>
      </w:r>
      <w:r>
        <w:rPr>
          <w:b/>
          <w:lang w:val="fr-CH"/>
        </w:rPr>
        <w:tab/>
        <w:t>Système de protection de la famille</w:t>
      </w:r>
    </w:p>
    <w:p w:rsidR="00000000" w:rsidRDefault="00000000">
      <w:pPr>
        <w:autoSpaceDE w:val="0"/>
        <w:autoSpaceDN w:val="0"/>
        <w:adjustRightInd w:val="0"/>
        <w:spacing w:after="240"/>
        <w:rPr>
          <w:lang w:val="fr-CH"/>
        </w:rPr>
      </w:pPr>
      <w:r>
        <w:rPr>
          <w:lang w:val="fr-CH"/>
        </w:rPr>
        <w:t>283.</w:t>
      </w:r>
      <w:r>
        <w:rPr>
          <w:lang w:val="fr-CH"/>
        </w:rPr>
        <w:tab/>
        <w:t>L’État garantit à tout homme et à toute femme le droit de contracter mariage, dès l’instant qu’ils ont exprimé librement leur consentement.  La Constitution et le Code civil modifié par la Loi Nº 1/92 reconnaissent l’union de fait formée par un homme et une femme vivant volontairement ensemble dans le cadre d’une relation stable, publique et monogame, et ayant l’un comme l’autre l’âge minimal pour contracter mariage. L’union réunissant les caractéristiques susvisées depuis au moins quatre années consécutives crée entre les concubins une communauté réduite aux acquêts qui pourra être dissoute de leur vivant ou pour cause de décès; dans les deux cas, les acquêts sont partagés à parts égales entre les concubins ou entre le survivant et les héritiers de l’autre.  Si des enfants naissent de cette union, le délai nécessaire à la création de ce régime de propriété est considéré comme respecté le jour de la naissance du premier enfant.</w:t>
      </w:r>
    </w:p>
    <w:p w:rsidR="00000000" w:rsidRDefault="00000000">
      <w:pPr>
        <w:autoSpaceDE w:val="0"/>
        <w:autoSpaceDN w:val="0"/>
        <w:adjustRightInd w:val="0"/>
        <w:spacing w:after="240"/>
        <w:rPr>
          <w:lang w:val="fr-CH"/>
        </w:rPr>
      </w:pPr>
      <w:r>
        <w:rPr>
          <w:lang w:val="fr-CH"/>
        </w:rPr>
        <w:t>284.</w:t>
      </w:r>
      <w:r>
        <w:rPr>
          <w:lang w:val="fr-CH"/>
        </w:rPr>
        <w:tab/>
        <w:t>Un aspect peut, d’une certaine manière, être considéré comme une régression en matière d’exercice des droits de la famille sur un pied d’égalité : il s’agit d’une modification des dispositions de la Loi Nº 1/92 sur la réforme partielle du Code civil, en ce qui concerne l’ordre des noms de famille des enfants nés tant dans le mariage qu’hors mariage, selon laquelle il est défini d’un commun accords entre les époux. La modification de la Loi Nº 985/96 stipule qu’en l’absence d’accord, les enfants portent en premier lieu le nom de leur père.  Si un ordre (des noms de famille) est adopté pour le premier enfant, il doit être conservé pour tous les autres.  Toutefois, cette mesure n’entraîne pas de complications majeures pour l’accès aux autres droits qui sont garantis à chacun, homme, femme ou enfant, sans distinction aucune.</w:t>
      </w:r>
    </w:p>
    <w:p w:rsidR="00000000" w:rsidRDefault="00000000">
      <w:pPr>
        <w:keepNext/>
        <w:spacing w:after="240"/>
        <w:rPr>
          <w:b/>
          <w:lang w:val="fr-CH"/>
        </w:rPr>
      </w:pPr>
      <w:r>
        <w:rPr>
          <w:b/>
          <w:lang w:val="fr-CH"/>
        </w:rPr>
        <w:t>1.2.</w:t>
      </w:r>
      <w:r>
        <w:rPr>
          <w:b/>
          <w:lang w:val="fr-CH"/>
        </w:rPr>
        <w:tab/>
        <w:t>Actions concrètes de protection de la famille</w:t>
      </w:r>
    </w:p>
    <w:p w:rsidR="00000000" w:rsidRDefault="00000000">
      <w:pPr>
        <w:autoSpaceDE w:val="0"/>
        <w:autoSpaceDN w:val="0"/>
        <w:adjustRightInd w:val="0"/>
        <w:spacing w:after="240"/>
        <w:rPr>
          <w:lang w:val="fr-CH"/>
        </w:rPr>
      </w:pPr>
      <w:r>
        <w:rPr>
          <w:lang w:val="fr-CH"/>
        </w:rPr>
        <w:t>285.</w:t>
      </w:r>
      <w:r>
        <w:rPr>
          <w:lang w:val="fr-CH"/>
        </w:rPr>
        <w:tab/>
        <w:t xml:space="preserve">L’État paraguayen a adopté un certain nombre de mesures pour assurer la protection de la famille. Le Secrétariat à la condition féminine a présenté des propositions tendant à modifier les mesures de politique générale dans l’optique d’une volonté de transformation culturelle : </w:t>
      </w:r>
    </w:p>
    <w:p w:rsidR="00000000" w:rsidRDefault="00000000">
      <w:pPr>
        <w:numPr>
          <w:ilvl w:val="1"/>
          <w:numId w:val="120"/>
        </w:numPr>
        <w:spacing w:after="240"/>
        <w:rPr>
          <w:lang w:val="fr-CH"/>
        </w:rPr>
      </w:pPr>
      <w:r>
        <w:rPr>
          <w:lang w:val="fr-CH"/>
        </w:rPr>
        <w:t>Le projet de loi intitulé "Congé de maternité pour les femmes occupant des postes électifs" a été présenté au mois de décembre 2004. Il a été adopté par la Chambre des sénateurs et est actuellement à l’examen à la Chambre des députés;</w:t>
      </w:r>
    </w:p>
    <w:p w:rsidR="00000000" w:rsidRDefault="00000000">
      <w:pPr>
        <w:numPr>
          <w:ilvl w:val="1"/>
          <w:numId w:val="120"/>
        </w:numPr>
        <w:spacing w:after="240"/>
        <w:rPr>
          <w:lang w:val="fr-CH"/>
        </w:rPr>
      </w:pPr>
      <w:r>
        <w:rPr>
          <w:lang w:val="fr-CH"/>
        </w:rPr>
        <w:t>Le projet de loi sur la paternité et la maternité responsables a été présenté le 2 janvier 2003.</w:t>
      </w:r>
    </w:p>
    <w:p w:rsidR="00000000" w:rsidRDefault="00000000">
      <w:pPr>
        <w:autoSpaceDE w:val="0"/>
        <w:autoSpaceDN w:val="0"/>
        <w:adjustRightInd w:val="0"/>
        <w:rPr>
          <w:lang w:val="fr-CH" w:eastAsia="fr-FR"/>
        </w:rPr>
      </w:pPr>
      <w:r>
        <w:rPr>
          <w:lang w:val="fr-CH" w:eastAsia="es-ES"/>
        </w:rPr>
        <w:t>286.</w:t>
      </w:r>
      <w:r>
        <w:rPr>
          <w:lang w:val="fr-CH" w:eastAsia="es-ES"/>
        </w:rPr>
        <w:tab/>
        <w:t xml:space="preserve">Le Secrétariat à la condition féminine influence les politiques publiques relatives à l’éducation au niveau de la formulation des programmes d’études, de formation et de recherche sur les pratiques sexistes par le biais du Programme pour </w:t>
      </w:r>
      <w:r>
        <w:rPr>
          <w:lang w:val="fr-CH" w:eastAsia="fr-FR"/>
        </w:rPr>
        <w:t>l'égalité des chances et des résultats des</w:t>
      </w:r>
    </w:p>
    <w:p w:rsidR="00000000" w:rsidRDefault="00000000">
      <w:pPr>
        <w:autoSpaceDE w:val="0"/>
        <w:autoSpaceDN w:val="0"/>
        <w:adjustRightInd w:val="0"/>
        <w:spacing w:after="240"/>
        <w:rPr>
          <w:lang w:val="fr-CH" w:eastAsia="es-ES"/>
        </w:rPr>
      </w:pPr>
      <w:r>
        <w:rPr>
          <w:lang w:val="fr-CH" w:eastAsia="fr-FR"/>
        </w:rPr>
        <w:t>femmes en matière d'éducation</w:t>
      </w:r>
      <w:r>
        <w:rPr>
          <w:lang w:val="fr-CH" w:eastAsia="es-ES"/>
        </w:rPr>
        <w:t xml:space="preserve"> (PRIOME) et, dans le secteur de l’environnement, au niveau de la formulation de mesures de politique générale et d’intégration d’une perspective antisexiste aux politiques publiques relatives à ce secteur.  </w:t>
      </w:r>
    </w:p>
    <w:p w:rsidR="00000000" w:rsidRDefault="00000000">
      <w:pPr>
        <w:autoSpaceDE w:val="0"/>
        <w:autoSpaceDN w:val="0"/>
        <w:adjustRightInd w:val="0"/>
        <w:spacing w:after="240"/>
        <w:rPr>
          <w:lang w:val="fr-CH" w:eastAsia="es-ES"/>
        </w:rPr>
      </w:pPr>
      <w:r>
        <w:rPr>
          <w:lang w:val="fr-CH"/>
        </w:rPr>
        <w:t>287.</w:t>
      </w:r>
      <w:r>
        <w:rPr>
          <w:lang w:val="fr-CH"/>
        </w:rPr>
        <w:tab/>
        <w:t xml:space="preserve">Par ailleurs, il existe un certain nombre d’institutions qui entreprennent, chacune dans leur secteur, des actions destinées à protéger la famille par le biais de l’accès aux ressources économiques, aux prestations sociales de l’État et à la propriété de la terre et au crédit.  </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1.2.1.  Le Réseau de protection et de promotion sociale</w:t>
      </w:r>
    </w:p>
    <w:p w:rsidR="00000000" w:rsidRDefault="00000000">
      <w:pPr>
        <w:autoSpaceDE w:val="0"/>
        <w:autoSpaceDN w:val="0"/>
        <w:adjustRightInd w:val="0"/>
        <w:spacing w:after="240"/>
        <w:rPr>
          <w:lang w:val="fr-CH"/>
        </w:rPr>
      </w:pPr>
      <w:r>
        <w:rPr>
          <w:lang w:val="fr-CH"/>
        </w:rPr>
        <w:t>288.</w:t>
      </w:r>
      <w:r>
        <w:rPr>
          <w:lang w:val="fr-CH"/>
        </w:rPr>
        <w:tab/>
        <w:t xml:space="preserve">Dans le cadre de la stratégie nationale de lutte contre la pauvreté, le Secrétariat de l’action sociale peut compter sur le "Réseau de protection et de promotion sociale", qui représente un ensemble d’interventions et de programmes coordonnés visant à prévenir, atténuer et surmonter les effets négatifs que la situation de pauvreté entraîne pour chaque groupe de population, en particulier les groupes les plus vulnérables.  Le Réseau focalise surtout l’attention sur la famille, en cherchant à renforcer et reconstruire son rôle protecteur et à améliorer les capacités humaines, économiques et sociales de ses membres; en mettant ainsi un terme à la transmission intergénérationnelle de la pauvreté, il vise en prioritairement à prévenir et à maîtriser les risques associés au développement des personnes pour ce qui est des possibilités d’accès à l’éducation et à la santé et de participation économique, sociale et politique.  </w:t>
      </w:r>
    </w:p>
    <w:p w:rsidR="00000000" w:rsidRDefault="00000000">
      <w:pPr>
        <w:autoSpaceDE w:val="0"/>
        <w:autoSpaceDN w:val="0"/>
        <w:adjustRightInd w:val="0"/>
        <w:spacing w:after="240"/>
        <w:rPr>
          <w:lang w:val="fr-CH" w:eastAsia="es-ES"/>
        </w:rPr>
      </w:pPr>
      <w:r>
        <w:rPr>
          <w:lang w:val="fr-CH"/>
        </w:rPr>
        <w:t>289.</w:t>
      </w:r>
      <w:r>
        <w:rPr>
          <w:lang w:val="fr-CH"/>
        </w:rPr>
        <w:tab/>
        <w:t>Ce Réseau fonctionne selon diverses modalités : le Programme "Teko Porã" – expression autochtone signifiant “protection” – à l’intention des familles rurales, le Programme Abrazo, qui est axée sur la protection des enfants en situation de risque, et Ñopytyvo – qui signifie “entraidons-nous” – destiné aux familles de la région de Puerto Casado, au Chaco.  Ces trois modalités visent à renforcer le rôle protecteur de la famille en facilitant l’accès de ses membres les plus vulnérables aux prestations sociales de l’État, notamment en matière de santé, d’éducation, d’identification, de soutien sociofamilial et de renforcement des activités de subsistance.  Elles opèrent par le biais de bons solidaires impliquant pour la famille l’obligation de s’acquitter de certaines responsabilités conjointes. La femme chef ou mère de famille des foyers retenus reçoit une aide monétaire directe en échange de l’exécution d’engagements vérifiables en matière de nutrition, de santé et d’appui scolaire. On considère que la légitimation institutionnelle de la femme en tant que sujet des transferts implique un changement par rapport à la situation de dépendance de la femme par rapport à l’homme et que ce changement se traduira par un renforcement de la participation des femmes à la prise des décisions au sein des familles.</w:t>
      </w:r>
      <w:r>
        <w:rPr>
          <w:lang w:val="fr-CH" w:eastAsia="es-ES"/>
        </w:rPr>
        <w:t xml:space="preserve">  La formation et l’organisation sont deux aspects essentiels à traiter avec les femmes mères de famille.</w:t>
      </w:r>
    </w:p>
    <w:p w:rsidR="00000000" w:rsidRDefault="00000000">
      <w:pPr>
        <w:autoSpaceDE w:val="0"/>
        <w:autoSpaceDN w:val="0"/>
        <w:adjustRightInd w:val="0"/>
        <w:spacing w:after="240"/>
        <w:rPr>
          <w:lang w:val="fr-CH"/>
        </w:rPr>
      </w:pPr>
      <w:r>
        <w:rPr>
          <w:lang w:val="fr-CH"/>
        </w:rPr>
        <w:t>290.</w:t>
      </w:r>
      <w:r>
        <w:rPr>
          <w:lang w:val="fr-CH"/>
        </w:rPr>
        <w:tab/>
        <w:t xml:space="preserve">Le Réseau de protection et de promotion sociale coordonne son action avec divers acteurs des secteurs public et privé pour faire connaître ses objectifs supérieurs que sont, notamment, l’amélioration de la nutrition et de la santé; la persévérance scolaire et l’amélioration de la santé de base et de l’alimentation; la réinsertion scolaire et l’amélioration de la santé de base; la persévérance et la réinsertion scolaires des jeunes; et l’amélioration de la santé de base, de l’employabilité et de la capacité de gérer une entreprise.  On considère que la santé, l’éducation et la nutrition sont les principaux facteurs de perpétuation de la pauvreté, et il est stratégiquement indispensable de maîtriser ces facteurs si l’on veut rompre le cycle de reproduction de l’extrême pauvreté. Les programmes qui composent le Réseau permettent aux personnes vivant dans l’extrême pauvreté de disposer de revenus complémentaires qui les aident à répondre à leurs besoins fondamentaux.  De même, le Réseau permet à ces personnes de renforcer leur capital humain sur les plans de l’éducation, de la santé et de la formation professionnelle.  </w:t>
      </w:r>
    </w:p>
    <w:p w:rsidR="00000000" w:rsidRDefault="00000000">
      <w:pPr>
        <w:pStyle w:val="xl23"/>
        <w:spacing w:before="0" w:beforeAutospacing="0" w:after="200" w:afterAutospacing="0"/>
        <w:rPr>
          <w:rFonts w:ascii="Times New Roman" w:hAnsi="Times New Roman" w:cs="Times New Roman"/>
          <w:bCs w:val="0"/>
          <w:lang w:val="fr-CH"/>
        </w:rPr>
      </w:pPr>
      <w:r>
        <w:rPr>
          <w:rFonts w:ascii="Times New Roman" w:hAnsi="Times New Roman" w:cs="Times New Roman"/>
          <w:bCs w:val="0"/>
          <w:lang w:val="fr-CH"/>
        </w:rPr>
        <w:t xml:space="preserve">1.2.2.  Programme d’aménagement communautaire </w:t>
      </w:r>
    </w:p>
    <w:p w:rsidR="00000000" w:rsidRDefault="00000000">
      <w:pPr>
        <w:autoSpaceDE w:val="0"/>
        <w:autoSpaceDN w:val="0"/>
        <w:adjustRightInd w:val="0"/>
        <w:spacing w:after="200"/>
        <w:rPr>
          <w:lang w:val="fr-CH" w:eastAsia="es-ES"/>
        </w:rPr>
      </w:pPr>
      <w:r>
        <w:rPr>
          <w:lang w:val="fr-CH" w:eastAsia="es-ES"/>
        </w:rPr>
        <w:t>291.</w:t>
      </w:r>
      <w:r>
        <w:rPr>
          <w:lang w:val="fr-CH" w:eastAsia="es-ES"/>
        </w:rPr>
        <w:tab/>
        <w:t xml:space="preserve">Ce programme s’adresse aux familles en situation de pauvreté et d’extrême pauvreté vivant dans des conditions précaires d’insalubrité et d’entassement.  Leurs logements sont faits de matériaux de rebut et les mécanismes de crédit offerts par le marché ne leur permettent pas d’obtenir un logement décent.  Le Conseil national du logement a entrepris, grâce à un don du Gouvernement de la République de Chine (Taiwan), de faire face, dans la mesure de ses moyens, à une partie de ces besoins.  </w:t>
      </w:r>
    </w:p>
    <w:p w:rsidR="00000000" w:rsidRDefault="00000000">
      <w:pPr>
        <w:autoSpaceDE w:val="0"/>
        <w:autoSpaceDN w:val="0"/>
        <w:adjustRightInd w:val="0"/>
        <w:spacing w:after="200"/>
        <w:rPr>
          <w:lang w:val="fr-CH" w:eastAsia="es-ES"/>
        </w:rPr>
      </w:pPr>
      <w:r>
        <w:rPr>
          <w:lang w:val="fr-CH" w:eastAsia="es-ES"/>
        </w:rPr>
        <w:t>292.</w:t>
      </w:r>
      <w:r>
        <w:rPr>
          <w:lang w:val="fr-CH" w:eastAsia="es-ES"/>
        </w:rPr>
        <w:tab/>
        <w:t>De même, avec l’appui des entités qui canalisent la demande, à savoir les municipalités, diverses institutions et les ONG, qui fournissent les terrains, les organisateurs de la demande lancent des appels d’offres pour la construction d’ensembles de logements de type UBH (unité d’habitation de base), ainsi que d’un foyer et des infrastructures nécessaires (approvisionnement en eau potable, évacuation des eaux usées, électricité et construction de voies d’accès et autres équipements), le tout étant supervisé par l’institution appelée Convenios CONAVI</w:t>
      </w:r>
      <w:r>
        <w:rPr>
          <w:lang w:val="fr-CH" w:eastAsia="es-ES"/>
        </w:rPr>
        <w:noBreakHyphen/>
        <w:t>FUNDAPUEBLOS y CONAVI-REDINSA.</w:t>
      </w:r>
    </w:p>
    <w:p w:rsidR="00000000" w:rsidRDefault="00000000">
      <w:pPr>
        <w:autoSpaceDE w:val="0"/>
        <w:autoSpaceDN w:val="0"/>
        <w:adjustRightInd w:val="0"/>
        <w:spacing w:after="200"/>
        <w:rPr>
          <w:lang w:val="fr-CH" w:eastAsia="es-ES"/>
        </w:rPr>
      </w:pPr>
      <w:r>
        <w:rPr>
          <w:lang w:val="fr-CH" w:eastAsia="es-ES"/>
        </w:rPr>
        <w:t>293.</w:t>
      </w:r>
      <w:r>
        <w:rPr>
          <w:lang w:val="fr-CH" w:eastAsia="es-ES"/>
        </w:rPr>
        <w:tab/>
        <w:t xml:space="preserve">Le mode opératoire consiste en une subvention au logement et les demandes sont sélectionnées en fonction de critères tels que la priorité du besoin de logement, l’intérêt manifesté par les bénéficiaires potentiels, leur capacité d’organisation et la facilité de l’obtention des terrains adéquats. De même, il s’agit de couvrir l’ensemble du territoire national. </w:t>
      </w:r>
    </w:p>
    <w:p w:rsidR="00000000" w:rsidRDefault="00000000">
      <w:pPr>
        <w:autoSpaceDE w:val="0"/>
        <w:autoSpaceDN w:val="0"/>
        <w:adjustRightInd w:val="0"/>
        <w:spacing w:after="200"/>
        <w:rPr>
          <w:lang w:val="fr-CH"/>
        </w:rPr>
      </w:pPr>
      <w:r>
        <w:rPr>
          <w:lang w:val="fr-CH"/>
        </w:rPr>
        <w:t>294.</w:t>
      </w:r>
      <w:r>
        <w:rPr>
          <w:lang w:val="fr-CH"/>
        </w:rPr>
        <w:tab/>
        <w:t xml:space="preserve">Dans le cadre du Programme d’aménagement communautaire, le CONAVI construit des logements sociaux avec une forte participation des entreprises de construction et de la collectivité. Avec l’exécution de ces projets, il essaie de répondre aux besoins de logement et sociaux des groupes les plus démunis de la société paraguayenne, et de contribuer à la relance de l’économie en créant des sources d’emplois et en distribuant le travail aux entreprises du secteur de la construction et des activités connexes. </w:t>
      </w:r>
    </w:p>
    <w:p w:rsidR="00000000" w:rsidRDefault="00000000">
      <w:pPr>
        <w:autoSpaceDE w:val="0"/>
        <w:autoSpaceDN w:val="0"/>
        <w:adjustRightInd w:val="0"/>
        <w:spacing w:after="200"/>
        <w:rPr>
          <w:lang w:val="fr-CH"/>
        </w:rPr>
      </w:pPr>
      <w:r>
        <w:rPr>
          <w:lang w:val="fr-CH"/>
        </w:rPr>
        <w:t>295.</w:t>
      </w:r>
      <w:r>
        <w:rPr>
          <w:lang w:val="fr-CH"/>
        </w:rPr>
        <w:tab/>
        <w:t xml:space="preserve">En sus des investissements réalisés en matière de logements et d’infrastructures de base, ce programme a été l’occasion d’investir 156 397 dollars É.-U. dans la création de sources de travail et de revenu par le biais de 487 foyers.  </w:t>
      </w:r>
    </w:p>
    <w:p w:rsidR="00000000" w:rsidRDefault="00000000">
      <w:pPr>
        <w:autoSpaceDE w:val="0"/>
        <w:autoSpaceDN w:val="0"/>
        <w:adjustRightInd w:val="0"/>
        <w:spacing w:after="200"/>
        <w:rPr>
          <w:lang w:val="fr-CH" w:eastAsia="es-ES"/>
        </w:rPr>
      </w:pPr>
      <w:r>
        <w:rPr>
          <w:lang w:val="fr-CH" w:eastAsia="es-ES"/>
        </w:rPr>
        <w:t>296.</w:t>
      </w:r>
      <w:r>
        <w:rPr>
          <w:lang w:val="fr-CH" w:eastAsia="es-ES"/>
        </w:rPr>
        <w:tab/>
        <w:t xml:space="preserve">On a construit des centres de production de pain et de lait de soja, des ateliers de couture et des fabriques de carreaux de céramique, entre autres.  </w:t>
      </w:r>
    </w:p>
    <w:tbl>
      <w:tblPr>
        <w:tblW w:w="5000" w:type="pct"/>
        <w:tblLayout w:type="fixed"/>
        <w:tblCellMar>
          <w:left w:w="0" w:type="dxa"/>
          <w:right w:w="0" w:type="dxa"/>
        </w:tblCellMar>
        <w:tblLook w:val="0000" w:firstRow="0" w:lastRow="0" w:firstColumn="0" w:lastColumn="0" w:noHBand="0" w:noVBand="0"/>
      </w:tblPr>
      <w:tblGrid>
        <w:gridCol w:w="2080"/>
        <w:gridCol w:w="2517"/>
        <w:gridCol w:w="3219"/>
        <w:gridCol w:w="1612"/>
      </w:tblGrid>
      <w:tr w:rsidR="00000000">
        <w:tblPrEx>
          <w:tblCellMar>
            <w:top w:w="0" w:type="dxa"/>
            <w:bottom w:w="0" w:type="dxa"/>
          </w:tblCellMar>
        </w:tblPrEx>
        <w:tc>
          <w:tcPr>
            <w:tcW w:w="1103" w:type="pct"/>
            <w:tcBorders>
              <w:top w:val="single" w:sz="4" w:space="0" w:color="auto"/>
              <w:bottom w:val="single" w:sz="4" w:space="0" w:color="auto"/>
            </w:tcBorders>
            <w:shd w:val="clear" w:color="auto" w:fill="FFFFFF"/>
            <w:vAlign w:val="center"/>
          </w:tcPr>
          <w:p w:rsidR="00000000" w:rsidRDefault="00000000">
            <w:pPr>
              <w:widowControl w:val="0"/>
              <w:spacing w:before="80" w:after="80"/>
              <w:jc w:val="center"/>
              <w:rPr>
                <w:b/>
                <w:i/>
                <w:iCs/>
                <w:sz w:val="20"/>
                <w:lang w:val="fr-CH" w:eastAsia="es-ES"/>
              </w:rPr>
            </w:pPr>
            <w:r>
              <w:rPr>
                <w:b/>
                <w:i/>
                <w:iCs/>
                <w:sz w:val="20"/>
                <w:lang w:val="fr-CH" w:eastAsia="es-ES"/>
              </w:rPr>
              <w:t>Localité</w:t>
            </w:r>
          </w:p>
        </w:tc>
        <w:tc>
          <w:tcPr>
            <w:tcW w:w="1335" w:type="pct"/>
            <w:tcBorders>
              <w:top w:val="single" w:sz="4" w:space="0" w:color="auto"/>
              <w:bottom w:val="single" w:sz="4" w:space="0" w:color="auto"/>
            </w:tcBorders>
            <w:shd w:val="clear" w:color="auto" w:fill="FFFFFF"/>
            <w:vAlign w:val="center"/>
          </w:tcPr>
          <w:p w:rsidR="00000000" w:rsidRDefault="00000000">
            <w:pPr>
              <w:pStyle w:val="Heading5"/>
              <w:rPr>
                <w:bCs w:val="0"/>
                <w:szCs w:val="24"/>
                <w:lang w:val="fr-CH" w:eastAsia="es-ES"/>
              </w:rPr>
            </w:pPr>
            <w:r>
              <w:rPr>
                <w:bCs w:val="0"/>
                <w:szCs w:val="24"/>
                <w:lang w:val="fr-CH" w:eastAsia="es-ES"/>
              </w:rPr>
              <w:t>Nom du projet</w:t>
            </w:r>
          </w:p>
        </w:tc>
        <w:tc>
          <w:tcPr>
            <w:tcW w:w="1707" w:type="pct"/>
            <w:tcBorders>
              <w:top w:val="single" w:sz="4" w:space="0" w:color="auto"/>
              <w:bottom w:val="single" w:sz="4" w:space="0" w:color="auto"/>
            </w:tcBorders>
            <w:shd w:val="clear" w:color="auto" w:fill="FFFFFF"/>
            <w:vAlign w:val="center"/>
          </w:tcPr>
          <w:p w:rsidR="00000000" w:rsidRDefault="00000000">
            <w:pPr>
              <w:widowControl w:val="0"/>
              <w:spacing w:before="80" w:after="80"/>
              <w:jc w:val="center"/>
              <w:rPr>
                <w:b/>
                <w:i/>
                <w:iCs/>
                <w:sz w:val="20"/>
                <w:lang w:val="fr-CH" w:eastAsia="es-ES"/>
              </w:rPr>
            </w:pPr>
            <w:r>
              <w:rPr>
                <w:b/>
                <w:i/>
                <w:iCs/>
                <w:sz w:val="20"/>
                <w:lang w:val="fr-CH" w:eastAsia="es-ES"/>
              </w:rPr>
              <w:t>Centre communautaire</w:t>
            </w:r>
          </w:p>
        </w:tc>
        <w:tc>
          <w:tcPr>
            <w:tcW w:w="855" w:type="pct"/>
            <w:tcBorders>
              <w:top w:val="single" w:sz="4" w:space="0" w:color="auto"/>
              <w:bottom w:val="single" w:sz="4" w:space="0" w:color="auto"/>
            </w:tcBorders>
            <w:shd w:val="clear" w:color="auto" w:fill="FFFFFF"/>
            <w:vAlign w:val="center"/>
          </w:tcPr>
          <w:p w:rsidR="00000000" w:rsidRDefault="00000000">
            <w:pPr>
              <w:widowControl w:val="0"/>
              <w:spacing w:before="80" w:after="80"/>
              <w:jc w:val="center"/>
              <w:rPr>
                <w:b/>
                <w:i/>
                <w:iCs/>
                <w:sz w:val="20"/>
                <w:lang w:val="fr-CH" w:eastAsia="es-ES"/>
              </w:rPr>
            </w:pPr>
            <w:r>
              <w:rPr>
                <w:b/>
                <w:i/>
                <w:iCs/>
                <w:sz w:val="20"/>
                <w:lang w:val="fr-CH" w:eastAsia="es-ES"/>
              </w:rPr>
              <w:t>Familles bénéficiaires</w:t>
            </w:r>
          </w:p>
        </w:tc>
      </w:tr>
      <w:tr w:rsidR="00000000">
        <w:tblPrEx>
          <w:tblCellMar>
            <w:top w:w="0" w:type="dxa"/>
            <w:bottom w:w="0" w:type="dxa"/>
          </w:tblCellMar>
        </w:tblPrEx>
        <w:tc>
          <w:tcPr>
            <w:tcW w:w="1103" w:type="pct"/>
            <w:tcBorders>
              <w:top w:val="single" w:sz="4" w:space="0" w:color="auto"/>
            </w:tcBorders>
          </w:tcPr>
          <w:p w:rsidR="00000000" w:rsidRDefault="00000000">
            <w:pPr>
              <w:widowControl w:val="0"/>
              <w:spacing w:before="80" w:after="80"/>
              <w:rPr>
                <w:sz w:val="20"/>
                <w:lang w:val="fr-CH" w:eastAsia="es-ES"/>
              </w:rPr>
            </w:pPr>
            <w:r>
              <w:rPr>
                <w:sz w:val="20"/>
                <w:lang w:val="fr-CH" w:eastAsia="es-ES"/>
              </w:rPr>
              <w:t>Coronel Oviedo</w:t>
            </w:r>
          </w:p>
        </w:tc>
        <w:tc>
          <w:tcPr>
            <w:tcW w:w="1335" w:type="pct"/>
            <w:tcBorders>
              <w:top w:val="single" w:sz="4" w:space="0" w:color="auto"/>
            </w:tcBorders>
          </w:tcPr>
          <w:p w:rsidR="00000000" w:rsidRDefault="00000000">
            <w:pPr>
              <w:widowControl w:val="0"/>
              <w:spacing w:before="80" w:after="80"/>
              <w:ind w:right="340"/>
              <w:rPr>
                <w:sz w:val="20"/>
                <w:lang w:val="fr-CH" w:eastAsia="es-ES"/>
              </w:rPr>
            </w:pPr>
            <w:r>
              <w:rPr>
                <w:sz w:val="20"/>
                <w:lang w:val="fr-CH" w:eastAsia="es-ES"/>
              </w:rPr>
              <w:t>Ciudad Nueva</w:t>
            </w:r>
          </w:p>
        </w:tc>
        <w:tc>
          <w:tcPr>
            <w:tcW w:w="1707" w:type="pct"/>
            <w:tcBorders>
              <w:top w:val="single" w:sz="4" w:space="0" w:color="auto"/>
            </w:tcBorders>
          </w:tcPr>
          <w:p w:rsidR="00000000" w:rsidRDefault="00000000">
            <w:pPr>
              <w:widowControl w:val="0"/>
              <w:spacing w:before="80" w:after="80"/>
              <w:ind w:right="340"/>
              <w:rPr>
                <w:sz w:val="20"/>
                <w:lang w:val="fr-CH" w:eastAsia="es-ES"/>
              </w:rPr>
            </w:pPr>
            <w:r>
              <w:rPr>
                <w:sz w:val="20"/>
                <w:lang w:val="fr-CH" w:eastAsia="es-ES"/>
              </w:rPr>
              <w:t xml:space="preserve">De production durable de céramiques, avec four et séchoir </w:t>
            </w:r>
          </w:p>
        </w:tc>
        <w:tc>
          <w:tcPr>
            <w:tcW w:w="855" w:type="pct"/>
            <w:tcBorders>
              <w:top w:val="single" w:sz="4" w:space="0" w:color="auto"/>
            </w:tcBorders>
          </w:tcPr>
          <w:p w:rsidR="00000000" w:rsidRDefault="00000000">
            <w:pPr>
              <w:widowControl w:val="0"/>
              <w:tabs>
                <w:tab w:val="decimal" w:pos="1009"/>
              </w:tabs>
              <w:spacing w:before="80" w:after="80"/>
              <w:rPr>
                <w:sz w:val="20"/>
                <w:lang w:val="fr-CH" w:eastAsia="es-ES"/>
              </w:rPr>
            </w:pPr>
            <w:r>
              <w:rPr>
                <w:sz w:val="20"/>
                <w:lang w:val="fr-CH" w:eastAsia="es-ES"/>
              </w:rPr>
              <w:t>120</w:t>
            </w:r>
          </w:p>
        </w:tc>
      </w:tr>
      <w:tr w:rsidR="00000000">
        <w:tblPrEx>
          <w:tblCellMar>
            <w:top w:w="0" w:type="dxa"/>
            <w:bottom w:w="0" w:type="dxa"/>
          </w:tblCellMar>
        </w:tblPrEx>
        <w:tc>
          <w:tcPr>
            <w:tcW w:w="1103" w:type="pct"/>
          </w:tcPr>
          <w:p w:rsidR="00000000" w:rsidRDefault="00000000">
            <w:pPr>
              <w:widowControl w:val="0"/>
              <w:spacing w:before="80" w:after="80"/>
              <w:rPr>
                <w:sz w:val="20"/>
                <w:lang w:val="fr-CH" w:eastAsia="es-ES"/>
              </w:rPr>
            </w:pPr>
            <w:r>
              <w:rPr>
                <w:sz w:val="20"/>
                <w:lang w:val="fr-CH" w:eastAsia="es-ES"/>
              </w:rPr>
              <w:t xml:space="preserve">Itá </w:t>
            </w:r>
          </w:p>
        </w:tc>
        <w:tc>
          <w:tcPr>
            <w:tcW w:w="1335" w:type="pct"/>
          </w:tcPr>
          <w:p w:rsidR="00000000" w:rsidRDefault="00000000">
            <w:pPr>
              <w:widowControl w:val="0"/>
              <w:spacing w:before="80" w:after="80"/>
              <w:ind w:right="340"/>
              <w:rPr>
                <w:sz w:val="20"/>
                <w:lang w:val="fr-CH" w:eastAsia="es-ES"/>
              </w:rPr>
            </w:pPr>
            <w:r>
              <w:rPr>
                <w:sz w:val="20"/>
                <w:lang w:val="fr-CH" w:eastAsia="es-ES"/>
              </w:rPr>
              <w:t>María Auxiliadora</w:t>
            </w:r>
          </w:p>
        </w:tc>
        <w:tc>
          <w:tcPr>
            <w:tcW w:w="1707" w:type="pct"/>
          </w:tcPr>
          <w:p w:rsidR="00000000" w:rsidRDefault="00000000">
            <w:pPr>
              <w:widowControl w:val="0"/>
              <w:spacing w:before="80" w:after="80"/>
              <w:ind w:right="340"/>
              <w:rPr>
                <w:sz w:val="20"/>
                <w:lang w:val="fr-CH" w:eastAsia="es-ES"/>
              </w:rPr>
            </w:pPr>
            <w:r>
              <w:rPr>
                <w:sz w:val="20"/>
                <w:lang w:val="fr-CH" w:eastAsia="es-ES"/>
              </w:rPr>
              <w:t xml:space="preserve">De formation professionnelle </w:t>
            </w:r>
          </w:p>
        </w:tc>
        <w:tc>
          <w:tcPr>
            <w:tcW w:w="855" w:type="pct"/>
          </w:tcPr>
          <w:p w:rsidR="00000000" w:rsidRDefault="00000000">
            <w:pPr>
              <w:widowControl w:val="0"/>
              <w:tabs>
                <w:tab w:val="decimal" w:pos="1009"/>
              </w:tabs>
              <w:spacing w:before="80" w:after="80"/>
              <w:rPr>
                <w:sz w:val="20"/>
                <w:lang w:val="fr-CH" w:eastAsia="es-ES"/>
              </w:rPr>
            </w:pPr>
            <w:r>
              <w:rPr>
                <w:sz w:val="20"/>
                <w:lang w:val="fr-CH" w:eastAsia="es-ES"/>
              </w:rPr>
              <w:t>90</w:t>
            </w:r>
          </w:p>
        </w:tc>
      </w:tr>
      <w:tr w:rsidR="00000000">
        <w:tblPrEx>
          <w:tblCellMar>
            <w:top w:w="0" w:type="dxa"/>
            <w:bottom w:w="0" w:type="dxa"/>
          </w:tblCellMar>
        </w:tblPrEx>
        <w:tc>
          <w:tcPr>
            <w:tcW w:w="1103" w:type="pct"/>
          </w:tcPr>
          <w:p w:rsidR="00000000" w:rsidRDefault="00000000">
            <w:pPr>
              <w:widowControl w:val="0"/>
              <w:spacing w:before="80" w:after="80"/>
              <w:rPr>
                <w:sz w:val="20"/>
                <w:lang w:val="fr-CH" w:eastAsia="es-ES"/>
              </w:rPr>
            </w:pPr>
            <w:r>
              <w:rPr>
                <w:sz w:val="20"/>
                <w:lang w:val="fr-CH" w:eastAsia="es-ES"/>
              </w:rPr>
              <w:t>Asunción</w:t>
            </w:r>
          </w:p>
        </w:tc>
        <w:tc>
          <w:tcPr>
            <w:tcW w:w="1335" w:type="pct"/>
          </w:tcPr>
          <w:p w:rsidR="00000000" w:rsidRDefault="00000000">
            <w:pPr>
              <w:widowControl w:val="0"/>
              <w:spacing w:before="80" w:after="80"/>
              <w:ind w:right="340"/>
              <w:rPr>
                <w:sz w:val="20"/>
                <w:lang w:val="fr-CH" w:eastAsia="es-ES"/>
              </w:rPr>
            </w:pPr>
            <w:r>
              <w:rPr>
                <w:sz w:val="20"/>
                <w:lang w:val="fr-CH" w:eastAsia="es-ES"/>
              </w:rPr>
              <w:t>Esperanza</w:t>
            </w:r>
          </w:p>
        </w:tc>
        <w:tc>
          <w:tcPr>
            <w:tcW w:w="1707" w:type="pct"/>
          </w:tcPr>
          <w:p w:rsidR="00000000" w:rsidRDefault="00000000">
            <w:pPr>
              <w:widowControl w:val="0"/>
              <w:spacing w:before="80" w:after="80"/>
              <w:ind w:right="340"/>
              <w:rPr>
                <w:sz w:val="20"/>
                <w:lang w:val="fr-CH" w:eastAsia="es-ES"/>
              </w:rPr>
            </w:pPr>
            <w:r>
              <w:rPr>
                <w:sz w:val="20"/>
                <w:lang w:val="fr-CH" w:eastAsia="es-ES"/>
              </w:rPr>
              <w:t xml:space="preserve">De production durable </w:t>
            </w:r>
          </w:p>
        </w:tc>
        <w:tc>
          <w:tcPr>
            <w:tcW w:w="855" w:type="pct"/>
          </w:tcPr>
          <w:p w:rsidR="00000000" w:rsidRDefault="00000000">
            <w:pPr>
              <w:widowControl w:val="0"/>
              <w:tabs>
                <w:tab w:val="decimal" w:pos="1009"/>
              </w:tabs>
              <w:spacing w:before="80" w:after="80"/>
              <w:rPr>
                <w:sz w:val="20"/>
                <w:lang w:val="fr-CH" w:eastAsia="es-ES"/>
              </w:rPr>
            </w:pPr>
            <w:r>
              <w:rPr>
                <w:sz w:val="20"/>
                <w:lang w:val="fr-CH" w:eastAsia="es-ES"/>
              </w:rPr>
              <w:t>86</w:t>
            </w:r>
          </w:p>
        </w:tc>
      </w:tr>
      <w:tr w:rsidR="00000000">
        <w:tblPrEx>
          <w:tblCellMar>
            <w:top w:w="0" w:type="dxa"/>
            <w:bottom w:w="0" w:type="dxa"/>
          </w:tblCellMar>
        </w:tblPrEx>
        <w:tc>
          <w:tcPr>
            <w:tcW w:w="1103" w:type="pct"/>
          </w:tcPr>
          <w:p w:rsidR="00000000" w:rsidRDefault="00000000">
            <w:pPr>
              <w:widowControl w:val="0"/>
              <w:spacing w:before="80" w:after="80"/>
              <w:rPr>
                <w:sz w:val="20"/>
                <w:lang w:val="fr-CH" w:eastAsia="es-ES"/>
              </w:rPr>
            </w:pPr>
            <w:r>
              <w:rPr>
                <w:sz w:val="20"/>
                <w:lang w:val="fr-CH" w:eastAsia="es-ES"/>
              </w:rPr>
              <w:t>Ñeembucú</w:t>
            </w:r>
          </w:p>
        </w:tc>
        <w:tc>
          <w:tcPr>
            <w:tcW w:w="1335" w:type="pct"/>
          </w:tcPr>
          <w:p w:rsidR="00000000" w:rsidRDefault="00000000">
            <w:pPr>
              <w:widowControl w:val="0"/>
              <w:spacing w:before="80" w:after="80"/>
              <w:ind w:right="340"/>
              <w:rPr>
                <w:sz w:val="20"/>
                <w:lang w:val="fr-CH" w:eastAsia="es-ES"/>
              </w:rPr>
            </w:pPr>
            <w:r>
              <w:rPr>
                <w:sz w:val="20"/>
                <w:lang w:val="fr-CH" w:eastAsia="es-ES"/>
              </w:rPr>
              <w:t>Laureles</w:t>
            </w:r>
          </w:p>
        </w:tc>
        <w:tc>
          <w:tcPr>
            <w:tcW w:w="1707" w:type="pct"/>
          </w:tcPr>
          <w:p w:rsidR="00000000" w:rsidRDefault="00000000">
            <w:pPr>
              <w:widowControl w:val="0"/>
              <w:spacing w:before="80" w:after="80"/>
              <w:ind w:right="340"/>
              <w:rPr>
                <w:sz w:val="20"/>
                <w:lang w:val="fr-CH" w:eastAsia="es-ES"/>
              </w:rPr>
            </w:pPr>
            <w:r>
              <w:rPr>
                <w:sz w:val="20"/>
                <w:lang w:val="fr-CH" w:eastAsia="es-ES"/>
              </w:rPr>
              <w:t xml:space="preserve">De production durable </w:t>
            </w:r>
          </w:p>
        </w:tc>
        <w:tc>
          <w:tcPr>
            <w:tcW w:w="855" w:type="pct"/>
          </w:tcPr>
          <w:p w:rsidR="00000000" w:rsidRDefault="00000000">
            <w:pPr>
              <w:widowControl w:val="0"/>
              <w:tabs>
                <w:tab w:val="decimal" w:pos="1009"/>
              </w:tabs>
              <w:spacing w:before="80" w:after="80"/>
              <w:rPr>
                <w:sz w:val="20"/>
                <w:lang w:val="fr-CH" w:eastAsia="es-ES"/>
              </w:rPr>
            </w:pPr>
            <w:r>
              <w:rPr>
                <w:sz w:val="20"/>
                <w:lang w:val="fr-CH" w:eastAsia="es-ES"/>
              </w:rPr>
              <w:t>30</w:t>
            </w:r>
          </w:p>
        </w:tc>
      </w:tr>
      <w:tr w:rsidR="00000000">
        <w:tblPrEx>
          <w:tblCellMar>
            <w:top w:w="0" w:type="dxa"/>
            <w:bottom w:w="0" w:type="dxa"/>
          </w:tblCellMar>
        </w:tblPrEx>
        <w:tc>
          <w:tcPr>
            <w:tcW w:w="1103" w:type="pct"/>
          </w:tcPr>
          <w:p w:rsidR="00000000" w:rsidRDefault="00000000">
            <w:pPr>
              <w:widowControl w:val="0"/>
              <w:spacing w:before="80" w:after="80"/>
              <w:rPr>
                <w:sz w:val="20"/>
                <w:lang w:val="fr-CH" w:eastAsia="es-ES"/>
              </w:rPr>
            </w:pPr>
            <w:r>
              <w:rPr>
                <w:sz w:val="20"/>
                <w:lang w:val="fr-CH" w:eastAsia="es-ES"/>
              </w:rPr>
              <w:t>Guarambaré</w:t>
            </w:r>
          </w:p>
        </w:tc>
        <w:tc>
          <w:tcPr>
            <w:tcW w:w="1335" w:type="pct"/>
          </w:tcPr>
          <w:p w:rsidR="00000000" w:rsidRDefault="00000000">
            <w:pPr>
              <w:widowControl w:val="0"/>
              <w:spacing w:before="80" w:after="80"/>
              <w:ind w:right="340"/>
              <w:rPr>
                <w:sz w:val="20"/>
                <w:lang w:val="fr-CH" w:eastAsia="es-ES"/>
              </w:rPr>
            </w:pPr>
            <w:r>
              <w:rPr>
                <w:sz w:val="20"/>
                <w:lang w:val="fr-CH" w:eastAsia="es-ES"/>
              </w:rPr>
              <w:t>Tesá Peará</w:t>
            </w:r>
          </w:p>
        </w:tc>
        <w:tc>
          <w:tcPr>
            <w:tcW w:w="1707" w:type="pct"/>
          </w:tcPr>
          <w:p w:rsidR="00000000" w:rsidRDefault="00000000">
            <w:pPr>
              <w:widowControl w:val="0"/>
              <w:spacing w:before="80" w:after="80"/>
              <w:ind w:right="340"/>
              <w:rPr>
                <w:sz w:val="20"/>
                <w:lang w:val="fr-CH" w:eastAsia="es-ES"/>
              </w:rPr>
            </w:pPr>
            <w:r>
              <w:rPr>
                <w:sz w:val="20"/>
                <w:lang w:val="fr-CH" w:eastAsia="es-ES"/>
              </w:rPr>
              <w:t xml:space="preserve">De production durable </w:t>
            </w:r>
          </w:p>
        </w:tc>
        <w:tc>
          <w:tcPr>
            <w:tcW w:w="855" w:type="pct"/>
          </w:tcPr>
          <w:p w:rsidR="00000000" w:rsidRDefault="00000000">
            <w:pPr>
              <w:widowControl w:val="0"/>
              <w:tabs>
                <w:tab w:val="decimal" w:pos="1009"/>
              </w:tabs>
              <w:spacing w:before="80" w:after="80"/>
              <w:rPr>
                <w:sz w:val="20"/>
                <w:lang w:val="fr-CH" w:eastAsia="es-ES"/>
              </w:rPr>
            </w:pPr>
            <w:r>
              <w:rPr>
                <w:sz w:val="20"/>
                <w:lang w:val="fr-CH" w:eastAsia="es-ES"/>
              </w:rPr>
              <w:t>50</w:t>
            </w:r>
          </w:p>
        </w:tc>
      </w:tr>
      <w:tr w:rsidR="00000000">
        <w:tblPrEx>
          <w:tblCellMar>
            <w:top w:w="0" w:type="dxa"/>
            <w:bottom w:w="0" w:type="dxa"/>
          </w:tblCellMar>
        </w:tblPrEx>
        <w:tc>
          <w:tcPr>
            <w:tcW w:w="1103" w:type="pct"/>
          </w:tcPr>
          <w:p w:rsidR="00000000" w:rsidRDefault="00000000">
            <w:pPr>
              <w:widowControl w:val="0"/>
              <w:spacing w:before="80" w:after="80"/>
              <w:rPr>
                <w:sz w:val="20"/>
                <w:lang w:val="fr-CH" w:eastAsia="es-ES"/>
              </w:rPr>
            </w:pPr>
            <w:r>
              <w:rPr>
                <w:sz w:val="20"/>
                <w:lang w:val="fr-CH" w:eastAsia="es-ES"/>
              </w:rPr>
              <w:t>Asunción</w:t>
            </w:r>
          </w:p>
        </w:tc>
        <w:tc>
          <w:tcPr>
            <w:tcW w:w="1335" w:type="pct"/>
          </w:tcPr>
          <w:p w:rsidR="00000000" w:rsidRDefault="00000000">
            <w:pPr>
              <w:widowControl w:val="0"/>
              <w:spacing w:before="80" w:after="80"/>
              <w:ind w:right="340"/>
              <w:rPr>
                <w:sz w:val="20"/>
                <w:lang w:val="fr-CH" w:eastAsia="es-ES"/>
              </w:rPr>
            </w:pPr>
            <w:r>
              <w:rPr>
                <w:sz w:val="20"/>
                <w:lang w:val="fr-CH" w:eastAsia="es-ES"/>
              </w:rPr>
              <w:t>Ampliación área refugio</w:t>
            </w:r>
          </w:p>
        </w:tc>
        <w:tc>
          <w:tcPr>
            <w:tcW w:w="1707" w:type="pct"/>
          </w:tcPr>
          <w:p w:rsidR="00000000" w:rsidRDefault="00000000">
            <w:pPr>
              <w:widowControl w:val="0"/>
              <w:spacing w:before="80" w:after="80"/>
              <w:ind w:right="340"/>
              <w:rPr>
                <w:sz w:val="20"/>
                <w:lang w:val="fr-CH" w:eastAsia="es-ES"/>
              </w:rPr>
            </w:pPr>
            <w:r>
              <w:rPr>
                <w:sz w:val="20"/>
                <w:lang w:val="fr-CH" w:eastAsia="es-ES"/>
              </w:rPr>
              <w:t xml:space="preserve">De production durable </w:t>
            </w:r>
          </w:p>
        </w:tc>
        <w:tc>
          <w:tcPr>
            <w:tcW w:w="855" w:type="pct"/>
          </w:tcPr>
          <w:p w:rsidR="00000000" w:rsidRDefault="00000000">
            <w:pPr>
              <w:widowControl w:val="0"/>
              <w:tabs>
                <w:tab w:val="decimal" w:pos="1009"/>
              </w:tabs>
              <w:spacing w:before="80" w:after="80"/>
              <w:rPr>
                <w:sz w:val="20"/>
                <w:lang w:val="fr-CH" w:eastAsia="es-ES"/>
              </w:rPr>
            </w:pPr>
            <w:r>
              <w:rPr>
                <w:sz w:val="20"/>
                <w:lang w:val="fr-CH" w:eastAsia="es-ES"/>
              </w:rPr>
              <w:t>72</w:t>
            </w:r>
          </w:p>
        </w:tc>
      </w:tr>
      <w:tr w:rsidR="00000000">
        <w:tblPrEx>
          <w:tblCellMar>
            <w:top w:w="0" w:type="dxa"/>
            <w:bottom w:w="0" w:type="dxa"/>
          </w:tblCellMar>
        </w:tblPrEx>
        <w:tc>
          <w:tcPr>
            <w:tcW w:w="1103" w:type="pct"/>
          </w:tcPr>
          <w:p w:rsidR="00000000" w:rsidRDefault="00000000">
            <w:pPr>
              <w:widowControl w:val="0"/>
              <w:spacing w:before="80" w:after="80"/>
              <w:rPr>
                <w:sz w:val="20"/>
                <w:lang w:val="fr-CH" w:eastAsia="es-ES"/>
              </w:rPr>
            </w:pPr>
            <w:r>
              <w:rPr>
                <w:sz w:val="20"/>
                <w:lang w:val="fr-CH" w:eastAsia="es-ES"/>
              </w:rPr>
              <w:t>Atyrá</w:t>
            </w:r>
          </w:p>
        </w:tc>
        <w:tc>
          <w:tcPr>
            <w:tcW w:w="1335" w:type="pct"/>
          </w:tcPr>
          <w:p w:rsidR="00000000" w:rsidRDefault="00000000">
            <w:pPr>
              <w:widowControl w:val="0"/>
              <w:spacing w:before="80" w:after="80"/>
              <w:ind w:right="340"/>
              <w:rPr>
                <w:sz w:val="20"/>
                <w:lang w:val="fr-CH" w:eastAsia="es-ES"/>
              </w:rPr>
            </w:pPr>
            <w:r>
              <w:rPr>
                <w:sz w:val="20"/>
                <w:lang w:val="fr-CH" w:eastAsia="es-ES"/>
              </w:rPr>
              <w:t>Rosa Mística</w:t>
            </w:r>
          </w:p>
        </w:tc>
        <w:tc>
          <w:tcPr>
            <w:tcW w:w="1707" w:type="pct"/>
          </w:tcPr>
          <w:p w:rsidR="00000000" w:rsidRDefault="00000000">
            <w:pPr>
              <w:widowControl w:val="0"/>
              <w:spacing w:before="80" w:after="80"/>
              <w:ind w:right="340"/>
              <w:rPr>
                <w:sz w:val="20"/>
                <w:lang w:val="fr-CH" w:eastAsia="es-ES"/>
              </w:rPr>
            </w:pPr>
            <w:r>
              <w:rPr>
                <w:sz w:val="20"/>
                <w:lang w:val="fr-CH" w:eastAsia="es-ES"/>
              </w:rPr>
              <w:t xml:space="preserve">De production durable </w:t>
            </w:r>
          </w:p>
        </w:tc>
        <w:tc>
          <w:tcPr>
            <w:tcW w:w="855" w:type="pct"/>
          </w:tcPr>
          <w:p w:rsidR="00000000" w:rsidRDefault="00000000">
            <w:pPr>
              <w:widowControl w:val="0"/>
              <w:tabs>
                <w:tab w:val="decimal" w:pos="1009"/>
              </w:tabs>
              <w:spacing w:before="80" w:after="80"/>
              <w:rPr>
                <w:sz w:val="20"/>
                <w:lang w:val="fr-CH" w:eastAsia="es-ES"/>
              </w:rPr>
            </w:pPr>
            <w:r>
              <w:rPr>
                <w:sz w:val="20"/>
                <w:lang w:val="fr-CH" w:eastAsia="es-ES"/>
              </w:rPr>
              <w:t>15</w:t>
            </w:r>
          </w:p>
        </w:tc>
      </w:tr>
      <w:tr w:rsidR="00000000">
        <w:tblPrEx>
          <w:tblCellMar>
            <w:top w:w="0" w:type="dxa"/>
            <w:bottom w:w="0" w:type="dxa"/>
          </w:tblCellMar>
        </w:tblPrEx>
        <w:tc>
          <w:tcPr>
            <w:tcW w:w="1103" w:type="pct"/>
          </w:tcPr>
          <w:p w:rsidR="00000000" w:rsidRDefault="00000000">
            <w:pPr>
              <w:pStyle w:val="xl51"/>
              <w:widowControl w:val="0"/>
              <w:pBdr>
                <w:right w:val="none" w:sz="0" w:space="0" w:color="auto"/>
              </w:pBdr>
              <w:spacing w:before="80" w:beforeAutospacing="0" w:after="80" w:afterAutospacing="0"/>
              <w:rPr>
                <w:rFonts w:ascii="Times New Roman" w:eastAsia="Times New Roman" w:hAnsi="Times New Roman" w:cs="Times New Roman"/>
                <w:sz w:val="20"/>
                <w:lang w:val="fr-CH"/>
              </w:rPr>
            </w:pPr>
            <w:r>
              <w:rPr>
                <w:rFonts w:ascii="Times New Roman" w:eastAsia="Times New Roman" w:hAnsi="Times New Roman" w:cs="Times New Roman"/>
                <w:sz w:val="20"/>
                <w:lang w:val="fr-CH"/>
              </w:rPr>
              <w:t>Nanawa</w:t>
            </w:r>
          </w:p>
        </w:tc>
        <w:tc>
          <w:tcPr>
            <w:tcW w:w="1335" w:type="pct"/>
          </w:tcPr>
          <w:p w:rsidR="00000000" w:rsidRDefault="00000000">
            <w:pPr>
              <w:widowControl w:val="0"/>
              <w:spacing w:before="80" w:after="80"/>
              <w:ind w:right="340"/>
              <w:rPr>
                <w:sz w:val="20"/>
                <w:lang w:val="fr-CH" w:eastAsia="es-ES"/>
              </w:rPr>
            </w:pPr>
            <w:r>
              <w:rPr>
                <w:sz w:val="20"/>
                <w:lang w:val="fr-CH" w:eastAsia="es-ES"/>
              </w:rPr>
              <w:t>Villa Hilaria</w:t>
            </w:r>
          </w:p>
        </w:tc>
        <w:tc>
          <w:tcPr>
            <w:tcW w:w="1707" w:type="pct"/>
          </w:tcPr>
          <w:p w:rsidR="00000000" w:rsidRDefault="00000000">
            <w:pPr>
              <w:widowControl w:val="0"/>
              <w:spacing w:before="80" w:after="80"/>
              <w:ind w:right="340"/>
              <w:rPr>
                <w:sz w:val="20"/>
                <w:lang w:val="fr-CH" w:eastAsia="es-ES"/>
              </w:rPr>
            </w:pPr>
            <w:r>
              <w:rPr>
                <w:sz w:val="20"/>
                <w:lang w:val="fr-CH" w:eastAsia="es-ES"/>
              </w:rPr>
              <w:t xml:space="preserve">De production durable </w:t>
            </w:r>
          </w:p>
        </w:tc>
        <w:tc>
          <w:tcPr>
            <w:tcW w:w="855" w:type="pct"/>
          </w:tcPr>
          <w:p w:rsidR="00000000" w:rsidRDefault="00000000">
            <w:pPr>
              <w:widowControl w:val="0"/>
              <w:tabs>
                <w:tab w:val="decimal" w:pos="1009"/>
              </w:tabs>
              <w:spacing w:before="80" w:after="80"/>
              <w:rPr>
                <w:sz w:val="20"/>
                <w:lang w:val="fr-CH" w:eastAsia="es-ES"/>
              </w:rPr>
            </w:pPr>
            <w:r>
              <w:rPr>
                <w:sz w:val="20"/>
                <w:lang w:val="fr-CH" w:eastAsia="es-ES"/>
              </w:rPr>
              <w:t>24</w:t>
            </w:r>
          </w:p>
        </w:tc>
      </w:tr>
      <w:tr w:rsidR="00000000">
        <w:tblPrEx>
          <w:tblCellMar>
            <w:top w:w="0" w:type="dxa"/>
            <w:bottom w:w="0" w:type="dxa"/>
          </w:tblCellMar>
        </w:tblPrEx>
        <w:tc>
          <w:tcPr>
            <w:tcW w:w="1103" w:type="pct"/>
            <w:tcBorders>
              <w:bottom w:val="single" w:sz="4" w:space="0" w:color="auto"/>
            </w:tcBorders>
          </w:tcPr>
          <w:p w:rsidR="00000000" w:rsidRDefault="00000000">
            <w:pPr>
              <w:widowControl w:val="0"/>
              <w:spacing w:before="80" w:after="80"/>
              <w:rPr>
                <w:b/>
                <w:sz w:val="20"/>
                <w:lang w:val="fr-CH" w:eastAsia="es-ES"/>
              </w:rPr>
            </w:pPr>
            <w:r>
              <w:rPr>
                <w:b/>
                <w:sz w:val="20"/>
                <w:lang w:val="fr-CH" w:eastAsia="es-ES"/>
              </w:rPr>
              <w:t>Total</w:t>
            </w:r>
          </w:p>
        </w:tc>
        <w:tc>
          <w:tcPr>
            <w:tcW w:w="1335" w:type="pct"/>
            <w:tcBorders>
              <w:bottom w:val="single" w:sz="4" w:space="0" w:color="auto"/>
            </w:tcBorders>
          </w:tcPr>
          <w:p w:rsidR="00000000" w:rsidRDefault="00000000">
            <w:pPr>
              <w:widowControl w:val="0"/>
              <w:spacing w:before="80" w:after="80"/>
              <w:ind w:right="340"/>
              <w:rPr>
                <w:b/>
                <w:sz w:val="20"/>
                <w:lang w:val="fr-CH" w:eastAsia="es-ES"/>
              </w:rPr>
            </w:pPr>
          </w:p>
        </w:tc>
        <w:tc>
          <w:tcPr>
            <w:tcW w:w="1707" w:type="pct"/>
            <w:tcBorders>
              <w:bottom w:val="single" w:sz="4" w:space="0" w:color="auto"/>
            </w:tcBorders>
          </w:tcPr>
          <w:p w:rsidR="00000000" w:rsidRDefault="00000000">
            <w:pPr>
              <w:widowControl w:val="0"/>
              <w:spacing w:before="80" w:after="80"/>
              <w:ind w:right="340"/>
              <w:rPr>
                <w:b/>
                <w:sz w:val="20"/>
                <w:lang w:val="fr-CH" w:eastAsia="es-ES"/>
              </w:rPr>
            </w:pPr>
          </w:p>
        </w:tc>
        <w:tc>
          <w:tcPr>
            <w:tcW w:w="855" w:type="pct"/>
            <w:tcBorders>
              <w:bottom w:val="single" w:sz="4" w:space="0" w:color="auto"/>
            </w:tcBorders>
          </w:tcPr>
          <w:p w:rsidR="00000000" w:rsidRDefault="00000000">
            <w:pPr>
              <w:widowControl w:val="0"/>
              <w:tabs>
                <w:tab w:val="decimal" w:pos="1009"/>
              </w:tabs>
              <w:spacing w:before="80" w:after="80"/>
              <w:rPr>
                <w:b/>
                <w:sz w:val="20"/>
                <w:lang w:val="fr-CH" w:eastAsia="es-ES"/>
              </w:rPr>
            </w:pPr>
            <w:r>
              <w:rPr>
                <w:b/>
                <w:sz w:val="20"/>
                <w:lang w:val="fr-CH" w:eastAsia="es-ES"/>
              </w:rPr>
              <w:t>487</w:t>
            </w:r>
          </w:p>
        </w:tc>
      </w:tr>
    </w:tbl>
    <w:p w:rsidR="00000000" w:rsidRDefault="00000000">
      <w:pPr>
        <w:autoSpaceDE w:val="0"/>
        <w:autoSpaceDN w:val="0"/>
        <w:adjustRightInd w:val="0"/>
        <w:spacing w:before="480" w:after="240"/>
        <w:rPr>
          <w:lang w:val="fr-CH" w:eastAsia="es-ES"/>
        </w:rPr>
      </w:pPr>
      <w:r>
        <w:rPr>
          <w:lang w:val="fr-CH" w:eastAsia="es-ES"/>
        </w:rPr>
        <w:t>297.</w:t>
      </w:r>
      <w:r>
        <w:rPr>
          <w:lang w:val="fr-CH" w:eastAsia="es-ES"/>
        </w:rPr>
        <w:tab/>
        <w:t>Dans certains projets, les programmes de logement ont fait une place à la formation aux métiers du bâtiment et, par l’intermédiaire des comités de quartier, on a encouragé les micro-entreprises de groupe.  De même, les projets encouragent l’association de la main-d’oeuvre locale aux travaux de construction.</w:t>
      </w:r>
    </w:p>
    <w:p w:rsidR="00000000" w:rsidRDefault="00000000">
      <w:pPr>
        <w:autoSpaceDE w:val="0"/>
        <w:autoSpaceDN w:val="0"/>
        <w:adjustRightInd w:val="0"/>
        <w:spacing w:after="240"/>
        <w:rPr>
          <w:lang w:val="fr-CH" w:eastAsia="es-ES"/>
        </w:rPr>
      </w:pPr>
      <w:r>
        <w:rPr>
          <w:lang w:val="fr-CH" w:eastAsia="es-ES"/>
        </w:rPr>
        <w:t>298.</w:t>
      </w:r>
      <w:r>
        <w:rPr>
          <w:lang w:val="fr-CH" w:eastAsia="es-ES"/>
        </w:rPr>
        <w:tab/>
        <w:t>En 2006, le Programme d’aménagement communautaire Ñande Rogará se fixe pour objectif de construire 1 070 logements, dont 785 sont en construction et 285 font l’objet d’un appel d’offres.</w:t>
      </w:r>
    </w:p>
    <w:p w:rsidR="00000000" w:rsidRDefault="00000000">
      <w:pPr>
        <w:tabs>
          <w:tab w:val="left" w:pos="680"/>
        </w:tabs>
        <w:spacing w:after="240"/>
        <w:ind w:left="680" w:hanging="680"/>
        <w:rPr>
          <w:b/>
          <w:lang w:val="fr-CH" w:eastAsia="es-ES"/>
        </w:rPr>
      </w:pPr>
      <w:r>
        <w:rPr>
          <w:b/>
          <w:lang w:val="fr-CH" w:eastAsia="es-ES"/>
        </w:rPr>
        <w:t>1.2.3.</w:t>
      </w:r>
      <w:r>
        <w:rPr>
          <w:b/>
          <w:lang w:val="fr-CH" w:eastAsia="es-ES"/>
        </w:rPr>
        <w:tab/>
        <w:t xml:space="preserve">Projet pilote intitulé “Programme de coopératives de construction de logements par assistance mutuelle”  </w:t>
      </w:r>
    </w:p>
    <w:p w:rsidR="00000000" w:rsidRDefault="00000000">
      <w:pPr>
        <w:autoSpaceDE w:val="0"/>
        <w:autoSpaceDN w:val="0"/>
        <w:adjustRightInd w:val="0"/>
        <w:spacing w:after="240"/>
        <w:rPr>
          <w:lang w:val="fr-CH" w:eastAsia="es-ES"/>
        </w:rPr>
      </w:pPr>
      <w:r>
        <w:rPr>
          <w:lang w:val="fr-CH" w:eastAsia="es-ES"/>
        </w:rPr>
        <w:t>299.</w:t>
      </w:r>
      <w:r>
        <w:rPr>
          <w:lang w:val="fr-CH" w:eastAsia="es-ES"/>
        </w:rPr>
        <w:tab/>
        <w:t>Pour la première fois dans le pays, on a lancé un programme de coopératives de construction de logements par assistance mutuelle en application de la Loi Nº 2329/03, qui crée le Fonds pour les coopératives de logements.  Le programme a été bien accepté et, après l’achèvement de la première étape du quartier coopératif d’Aveiro, Itá (en septembre 2005), d’autres coopératives ont présenté des projets dont le financement a été imputé au budget 2006 (San Juan Bautista, Ypacarai et la deuxième étape d’Aveiro, Itá).</w:t>
      </w:r>
    </w:p>
    <w:p w:rsidR="00000000" w:rsidRDefault="00000000">
      <w:pPr>
        <w:autoSpaceDE w:val="0"/>
        <w:autoSpaceDN w:val="0"/>
        <w:adjustRightInd w:val="0"/>
        <w:spacing w:after="240"/>
        <w:rPr>
          <w:spacing w:val="-2"/>
          <w:lang w:val="fr-CH" w:eastAsia="es-ES"/>
        </w:rPr>
      </w:pPr>
      <w:r>
        <w:rPr>
          <w:spacing w:val="-2"/>
          <w:lang w:val="fr-CH" w:eastAsia="es-ES"/>
        </w:rPr>
        <w:t>300.</w:t>
      </w:r>
      <w:r>
        <w:rPr>
          <w:spacing w:val="-2"/>
          <w:lang w:val="fr-CH" w:eastAsia="es-ES"/>
        </w:rPr>
        <w:tab/>
        <w:t>Cette initiative concerne un projet pilote, en voie d’expansion, qui s’efforce de répondre en partie aux besoins de logements du pays. Le montant total des investissements réalisés s’élève à 580 000 dollars É.-U. (CONAVI :  325 000 dollars; BID :  200 000 dollars, SCC :  55 000 dollars).  Le coût est de 4 300 dollars par logement de 72 m</w:t>
      </w:r>
      <w:r>
        <w:rPr>
          <w:spacing w:val="-2"/>
          <w:vertAlign w:val="superscript"/>
          <w:lang w:val="fr-CH" w:eastAsia="es-ES"/>
        </w:rPr>
        <w:t>2</w:t>
      </w:r>
      <w:r>
        <w:rPr>
          <w:spacing w:val="-2"/>
          <w:lang w:val="fr-CH" w:eastAsia="es-ES"/>
        </w:rPr>
        <w:t xml:space="preserve">, y compris l’infrastructure de quartier.  Les familles ont davantage de possibilités de conserver leur logement dans ces quartiers intégrés sur le plan communautaire, productifs et viables. </w:t>
      </w:r>
    </w:p>
    <w:p w:rsidR="00000000" w:rsidRDefault="00000000">
      <w:pPr>
        <w:autoSpaceDE w:val="0"/>
        <w:autoSpaceDN w:val="0"/>
        <w:adjustRightInd w:val="0"/>
        <w:spacing w:after="240"/>
        <w:rPr>
          <w:lang w:val="fr-CH" w:eastAsia="es-ES"/>
        </w:rPr>
      </w:pPr>
      <w:r>
        <w:rPr>
          <w:lang w:val="fr-CH" w:eastAsia="es-ES"/>
        </w:rPr>
        <w:t>301.</w:t>
      </w:r>
      <w:r>
        <w:rPr>
          <w:lang w:val="fr-CH" w:eastAsia="es-ES"/>
        </w:rPr>
        <w:tab/>
        <w:t xml:space="preserve">Le programme est parvenu à créer des capacités et à mettre en oeuvre l’organisation sociale des bénéficiaires, pour rendre effective l’assistance mutuelle, s’agissant, par exemple, de l’achat des matériaux et de la gestion des travaux.  On a obtenu des gains de rentabilité, puisqu’au lieu d’acheter la maison toute faite, on a créé de petites entreprises coopératives qui se sont chargées de cette étape de la production (ouvertures en bois : charpenterie; ouvertures en métal : ferronnerie; éléments préfabriqués en béton armé : fabrique d’éléments préfabriqués).  </w:t>
      </w:r>
    </w:p>
    <w:p w:rsidR="00000000" w:rsidRDefault="00000000">
      <w:pPr>
        <w:autoSpaceDE w:val="0"/>
        <w:autoSpaceDN w:val="0"/>
        <w:adjustRightInd w:val="0"/>
        <w:spacing w:after="240"/>
        <w:rPr>
          <w:lang w:val="fr-CH" w:eastAsia="es-ES"/>
        </w:rPr>
      </w:pPr>
      <w:r>
        <w:rPr>
          <w:lang w:val="fr-CH" w:eastAsia="es-ES"/>
        </w:rPr>
        <w:t>302.</w:t>
      </w:r>
      <w:r>
        <w:rPr>
          <w:lang w:val="fr-CH" w:eastAsia="es-ES"/>
        </w:rPr>
        <w:tab/>
        <w:t>Pour le financement et la gestion du projet, on s’est associé à différents acteurs.  On a collaboré avec les institutions publiques existantes pour l’approvisionnement en eau et le ramassage des ordures.  En ce qui concerne l’école locale, il y a coordination avec le Ministère de l’éducation et de la culture et avec le Centre de coopération suédois, qui fournit les fonds nécessaires à sa construction.  On a formé en particulier les entreprises coopératives (ferronnerie, charpenteries, éléments préfabriqués en béton) qui ont été créées pour l’occasion (135 familles bénéficiaires).</w:t>
      </w:r>
    </w:p>
    <w:p w:rsidR="00000000" w:rsidRDefault="00000000">
      <w:pPr>
        <w:autoSpaceDE w:val="0"/>
        <w:autoSpaceDN w:val="0"/>
        <w:adjustRightInd w:val="0"/>
        <w:spacing w:after="240"/>
        <w:rPr>
          <w:lang w:val="fr-CH"/>
        </w:rPr>
      </w:pPr>
      <w:r>
        <w:rPr>
          <w:lang w:val="fr-CH"/>
        </w:rPr>
        <w:t>303.</w:t>
      </w:r>
      <w:r>
        <w:rPr>
          <w:lang w:val="fr-CH"/>
        </w:rPr>
        <w:tab/>
        <w:t xml:space="preserve">En janvier 2005, on a commencé l’exécution d’un essai pilote, qui consiste, au sein du réseau, à créer des programmes de transfert conditionnel à caractéristiques communes et différentes : le Programme Tekoporâ (familles) de transferts conditionnels, qui s’adresse aux familles en situation d’extrême pauvreté ayant des enfants âgés de 0 à 14 ans; le Programme Abrazo, conçu pour les enfants qui travaillent en vivant dans la rue et leur famille; et le Programme Ñopytyvo élaboré à l’intention des familles de la localité de Puerto Casado.  Le travail effectué auprès des familles consiste à former leurs membres, essentiellement les mères et les pères, à suivre la façon dont les familles s’acquittent de leurs responsabilités conjointes, à fournir une aide particulière aux personnes ayant besoin de soins spéciaux, et à collaborer avec la collectivité. Les conseillers familiaux aident les familles à renforcer les aspects qui permettent la croissance individuelle, familiale et communautaire des bénéficiaires, en tant que nouvelle évaluation de la façon dont ils se prennent en charge et prennent en charge la famille et la collectivité, en ce qui concerne l’alimentation, la santé et l’éducation.  </w:t>
      </w:r>
    </w:p>
    <w:p w:rsidR="00000000" w:rsidRDefault="00000000">
      <w:pPr>
        <w:autoSpaceDE w:val="0"/>
        <w:autoSpaceDN w:val="0"/>
        <w:adjustRightInd w:val="0"/>
        <w:spacing w:after="240"/>
        <w:rPr>
          <w:lang w:val="fr-CH"/>
        </w:rPr>
      </w:pPr>
      <w:r>
        <w:rPr>
          <w:lang w:val="fr-CH"/>
        </w:rPr>
        <w:t>304.</w:t>
      </w:r>
      <w:r>
        <w:rPr>
          <w:lang w:val="fr-CH"/>
        </w:rPr>
        <w:tab/>
        <w:t>Le Réseau de protection et de promotion sociale exécute de multiples programmes (Amélioration de la nutrition et de la santé; Persévérance scolaire et amélioration de la santé de base et de l’alimentation; Réinsertion scolaire et amélioration de la santé de base; Persévérance et réinsertion scolaires des jeunes; et Amélioration de la santé de base, de l’employabilité et de la capacité de gérer une entreprise, entre autres programmes) en fonction des risques auxquels il faut faire face.  On considère que la santé, l’éducation et la nutrition sont les principaux facteurs de perpétuation de la pauvreté, et il est stratégiquement indispensable de maîtriser ces facteurs si l’on veut rompre le cycle de reproduction de l’extrême pauvreté. Les programmes qui composent le Réseau permettent aux personnes vivant dans l’extrême pauvreté de disposer de revenus complémentaires qui les aident à répondre à leurs besoins fondamentaux.  De même, le Réseau permet à ces personnes de renforcer leur capital humain sur les plans de l’éducation, de la santé et de la formation professionnelle. À l’heure actuelle, le Réseau profite à 3 054 familles dans le cadre de son Programme Teko Pora, soit 76 % de l’objectif.  Le Programme Abrazo profite à 279 familles et le Programme Ñopytyvo à 459 familles.</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1.3.</w:t>
      </w:r>
      <w:r>
        <w:rPr>
          <w:rFonts w:ascii="Times New Roman" w:hAnsi="Times New Roman" w:cs="Times New Roman"/>
          <w:bCs w:val="0"/>
          <w:lang w:val="fr-CH" w:eastAsia="en-US"/>
        </w:rPr>
        <w:tab/>
        <w:t xml:space="preserve">Difficultés qui assaillent le système de protection de la famille </w:t>
      </w:r>
    </w:p>
    <w:p w:rsidR="00000000" w:rsidRDefault="00000000">
      <w:pPr>
        <w:autoSpaceDE w:val="0"/>
        <w:autoSpaceDN w:val="0"/>
        <w:adjustRightInd w:val="0"/>
        <w:spacing w:after="240"/>
        <w:rPr>
          <w:lang w:val="fr-CH"/>
        </w:rPr>
      </w:pPr>
      <w:r>
        <w:rPr>
          <w:lang w:val="fr-CH"/>
        </w:rPr>
        <w:t>305.</w:t>
      </w:r>
      <w:r>
        <w:rPr>
          <w:lang w:val="fr-CH"/>
        </w:rPr>
        <w:tab/>
        <w:t xml:space="preserve">En dépit de ces efforts, et vu les ressources limitées à la disposition du Paraguay en tant que pays en développement et aux prises avec de sérieuses difficultés s’agissant d’assurer une croissance économique qui lui permette de répondre aux besoins de sa population la plus vulnérable, il y a beaucoup de familles qui ne jouissent pas d’un minimum de protection sociale.  Selon l’Enquête sur les foyers de 2004, quelque 2 232 000 Paraguayens vivent dans la pauvreté (39,2 % de la population), puisque les revenus sont inférieurs au coût d’un panier alimentaire.                                                                                                                                                                                                                                                                                                                                                                                                                                                                                                                                                                                                                                                                                                                                   </w:t>
      </w:r>
    </w:p>
    <w:p w:rsidR="00000000" w:rsidRDefault="00000000">
      <w:pPr>
        <w:autoSpaceDE w:val="0"/>
        <w:autoSpaceDN w:val="0"/>
        <w:adjustRightInd w:val="0"/>
        <w:spacing w:after="240"/>
        <w:rPr>
          <w:lang w:val="fr-CH"/>
        </w:rPr>
      </w:pPr>
      <w:r>
        <w:rPr>
          <w:lang w:val="fr-CH"/>
        </w:rPr>
        <w:t>306.</w:t>
      </w:r>
      <w:r>
        <w:rPr>
          <w:lang w:val="fr-CH"/>
        </w:rPr>
        <w:tab/>
        <w:t>Parmi les familles les plus pauvres, près de 10,4 % du revenu familial proviennent des aides des membres de la famille, qu’elles soient générées dans le pays ou envoyées de l’étranger.  Les foyers appartenant au quintile le plus riche reçoivent des revenus familiaux dont le montant est, en moyenne, de plus de 11 fois supérieur à ceux que reçoit les foyers du quintile le plus pauvre.  Près de 30 % des foyers parmi les 20 % les plus pauvres ont accès à l’approvisionnement en eau potable par l’intermédiaire de l’Entreprise de services sanitaires du Paraguay (ESSAP) ou du Service national de l’assainissement (SENASA), tandis que l’accès au tout-à-l’égout et au service de téléphonie est pratiquement nul.  De la même façon, les foyers les plus pauvres ont en moyenne six membres, alors que les foyers les plus riches n’en ont en moyenne que trois.  Si l’on rapproche ce qui précède de la présence d’enfants dans les foyers, le nombre de ces enfants est en moyenne plus élevé dans les ménages appartenant aux quintiles des faibles revenus. Des femmes sont chefs de famille dans tous les quintiles de revenus dans une proportion quasi identique, puisque l’on peut dire que dans un foyer sur quatre, c’est une femme qui est le chef de la famille.</w:t>
      </w:r>
    </w:p>
    <w:p w:rsidR="00000000" w:rsidRDefault="00000000">
      <w:pPr>
        <w:spacing w:after="240"/>
        <w:rPr>
          <w:b/>
          <w:lang w:val="fr-CH"/>
        </w:rPr>
      </w:pPr>
      <w:r>
        <w:rPr>
          <w:b/>
          <w:lang w:val="fr-CH"/>
        </w:rPr>
        <w:t>2.</w:t>
      </w:r>
      <w:r>
        <w:rPr>
          <w:b/>
          <w:lang w:val="fr-CH"/>
        </w:rPr>
        <w:tab/>
        <w:t>Système de protection de la maternité</w:t>
      </w:r>
    </w:p>
    <w:p w:rsidR="00000000" w:rsidRDefault="00000000">
      <w:pPr>
        <w:autoSpaceDE w:val="0"/>
        <w:autoSpaceDN w:val="0"/>
        <w:adjustRightInd w:val="0"/>
        <w:spacing w:after="240"/>
        <w:rPr>
          <w:bCs/>
          <w:szCs w:val="20"/>
          <w:lang w:val="fr-CH"/>
        </w:rPr>
      </w:pPr>
      <w:r>
        <w:rPr>
          <w:lang w:val="fr-CH"/>
        </w:rPr>
        <w:t>307.</w:t>
      </w:r>
      <w:r>
        <w:rPr>
          <w:lang w:val="fr-CH"/>
        </w:rPr>
        <w:tab/>
        <w:t>Outre les assurances dont il a été question plus haut, on trouvera ci-après des informations détaillées sur les autres aspects de la protection de la maternité.</w:t>
      </w:r>
    </w:p>
    <w:p w:rsidR="00000000" w:rsidRDefault="00000000">
      <w:pPr>
        <w:spacing w:after="240"/>
        <w:rPr>
          <w:b/>
          <w:lang w:val="fr-CH"/>
        </w:rPr>
      </w:pPr>
      <w:r>
        <w:rPr>
          <w:b/>
          <w:szCs w:val="20"/>
          <w:lang w:val="fr-CH"/>
        </w:rPr>
        <w:t>2.1.</w:t>
      </w:r>
      <w:r>
        <w:rPr>
          <w:b/>
          <w:szCs w:val="20"/>
          <w:lang w:val="fr-CH"/>
        </w:rPr>
        <w:tab/>
        <w:t xml:space="preserve">Envergure du système </w:t>
      </w:r>
      <w:r>
        <w:rPr>
          <w:b/>
          <w:lang w:val="fr-CH"/>
        </w:rPr>
        <w:t xml:space="preserve">de protection </w:t>
      </w:r>
    </w:p>
    <w:p w:rsidR="00000000" w:rsidRDefault="00000000">
      <w:pPr>
        <w:autoSpaceDE w:val="0"/>
        <w:autoSpaceDN w:val="0"/>
        <w:adjustRightInd w:val="0"/>
        <w:spacing w:after="240"/>
        <w:rPr>
          <w:lang w:val="fr-CH"/>
        </w:rPr>
      </w:pPr>
      <w:r>
        <w:rPr>
          <w:lang w:val="fr-CH"/>
        </w:rPr>
        <w:t>308.</w:t>
      </w:r>
      <w:r>
        <w:rPr>
          <w:lang w:val="fr-CH"/>
        </w:rPr>
        <w:tab/>
        <w:t>La grossesse, l’accouchement et le post-partum, pendant lesquels l’Institut de prévoyance sociale fournit à la travailleuse assurée ou à l’épouse ou la concubine d’un travailleur assuré ou d’un retraité les soins médicaux prévus par la loi ainsi que le repos préalable et postérieur à l’accouchement obligatoire, donnent lieu au versement d’une indemnité et à la fourniture de lait maternisé en cas d’impossibilité d’allaiter.  La fille du travailleur assuré ou du retraité, même si elle fait partie du groupe des membres de la famille qui sont assurés, n’a pas droit aux prestations de maternité.</w:t>
      </w:r>
    </w:p>
    <w:p w:rsidR="00000000" w:rsidRDefault="00000000">
      <w:pPr>
        <w:spacing w:after="240"/>
        <w:rPr>
          <w:b/>
          <w:lang w:val="fr-CH"/>
        </w:rPr>
      </w:pPr>
      <w:r>
        <w:rPr>
          <w:b/>
          <w:lang w:val="fr-CH"/>
        </w:rPr>
        <w:t>2.2.</w:t>
      </w:r>
      <w:r>
        <w:rPr>
          <w:b/>
          <w:lang w:val="fr-CH"/>
        </w:rPr>
        <w:tab/>
        <w:t xml:space="preserve">Durée du repos en hôpital au titre de la maternité </w:t>
      </w:r>
    </w:p>
    <w:p w:rsidR="00000000" w:rsidRDefault="00000000">
      <w:pPr>
        <w:autoSpaceDE w:val="0"/>
        <w:autoSpaceDN w:val="0"/>
        <w:adjustRightInd w:val="0"/>
        <w:spacing w:after="240"/>
        <w:rPr>
          <w:lang w:val="fr-CH"/>
        </w:rPr>
      </w:pPr>
      <w:r>
        <w:rPr>
          <w:lang w:val="fr-CH"/>
        </w:rPr>
        <w:t>309.</w:t>
      </w:r>
      <w:r>
        <w:rPr>
          <w:lang w:val="fr-CH"/>
        </w:rPr>
        <w:tab/>
        <w:t xml:space="preserve">La durée du congé de maternité est de 63 jours ouvrables et la période de repos en hôpital obligatoire après l’accouchement est de 48 heures pour un accouchement normal et entre 72 heures et cinq jours pour un accouchement par césarienne.  </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2.3.</w:t>
      </w:r>
      <w:r>
        <w:rPr>
          <w:rFonts w:ascii="Times New Roman" w:hAnsi="Times New Roman" w:cs="Times New Roman"/>
          <w:bCs w:val="0"/>
          <w:lang w:val="fr-CH" w:eastAsia="en-US"/>
        </w:rPr>
        <w:tab/>
        <w:t xml:space="preserve">Prestations sociales et économiques et soins médicaux pendant le repos de maternité </w:t>
      </w:r>
    </w:p>
    <w:p w:rsidR="00000000" w:rsidRDefault="00000000">
      <w:pPr>
        <w:autoSpaceDE w:val="0"/>
        <w:autoSpaceDN w:val="0"/>
        <w:adjustRightInd w:val="0"/>
        <w:spacing w:after="240"/>
        <w:rPr>
          <w:lang w:val="fr-CH"/>
        </w:rPr>
      </w:pPr>
      <w:r>
        <w:rPr>
          <w:lang w:val="fr-CH"/>
        </w:rPr>
        <w:t>310.</w:t>
      </w:r>
      <w:r>
        <w:rPr>
          <w:lang w:val="fr-CH"/>
        </w:rPr>
        <w:tab/>
        <w:t xml:space="preserve">Les assurées bénéficient, au titre de la maternité, des soins suivants pendant la grossesse, l’accouchement et le post-partum : soins médicaux, chirurgicaux et dentaires, médicaments et hospitalisation, conformément aux règlements de l’Institut de prévoyance sociale. Bénéficient des mêmes droits le conjoint de l’assuré(e) ou, à défaut, la concubine ou le concubin avec lequel il a eu une relation publique, stable et monogame pendant les deux années ayant précédé la grossesse. En outre, le paragraphe 2 de l’article 133 du Code du travail dispose que "... Durant son absence pour congé de maternité et toute période supplémentaire pouvant s’écouler entre la date présumée et la date réelle de l’accouchement, la travailleuse reçoit des soins médicaux et des prestations suffisantes à la charge du régime de sécurité sociale ...".  Ce congé de maternité est de 90 jours. </w:t>
      </w:r>
    </w:p>
    <w:p w:rsidR="00000000" w:rsidRDefault="00000000">
      <w:pPr>
        <w:spacing w:after="240"/>
        <w:rPr>
          <w:b/>
          <w:lang w:val="fr-CH"/>
        </w:rPr>
      </w:pPr>
      <w:r>
        <w:rPr>
          <w:b/>
          <w:lang w:val="fr-CH"/>
        </w:rPr>
        <w:t>3.</w:t>
      </w:r>
      <w:r>
        <w:rPr>
          <w:b/>
          <w:lang w:val="fr-CH"/>
        </w:rPr>
        <w:tab/>
        <w:t xml:space="preserve">Évolution du cadre juridique en faveur des groupes vulnérables </w:t>
      </w:r>
    </w:p>
    <w:p w:rsidR="00000000" w:rsidRDefault="00000000">
      <w:pPr>
        <w:autoSpaceDE w:val="0"/>
        <w:autoSpaceDN w:val="0"/>
        <w:adjustRightInd w:val="0"/>
        <w:spacing w:after="240"/>
        <w:rPr>
          <w:lang w:val="fr-CH"/>
        </w:rPr>
      </w:pPr>
      <w:r>
        <w:rPr>
          <w:lang w:val="fr-CH"/>
        </w:rPr>
        <w:t>311.</w:t>
      </w:r>
      <w:r>
        <w:rPr>
          <w:lang w:val="fr-CH"/>
        </w:rPr>
        <w:tab/>
        <w:t xml:space="preserve">Au cours de la période couverte par le présent rapport, les organisations gouvernementales et les organisations non gouvernementales ont obtenu diverses modifications des Codes en vigueur, notamment les Codes du travail, électoral, pénal et de procédure pénale. De même, la ratification de la Convention interaméricaine pour la prévention, la sanction et l’élimination de la violence contre la femme (Convention de Belém do Pará) et celle du Protocole facultatif se rapportant à la Convention sur l’élimination de toutes les formes de discrimination à l’égard des femmes; la promulgation de la Loi sur les adoptions, de la Loi contre la violence dans la famille, du Code de l’enfance et de l’adolescence et du Statut agraire; ainsi que la récente approbation par une loi de la Convention des Nations Unies contre la criminalité transnationale organisée et son Protocole concernant la prévention et la répression de la traite des personnes, en particulier des femmes et des enfants sont autant d’avancées importantes pour le cadre juridique de la protection des droits de ces groupes sociaux vulnérables.  Il importe également de signaler la ratification de la Convention Nº 100 de l’OIT concernant l'égalité de rémunération entre la main-d'œuvre masculine et la main-d'œuvre féminine pour un travail de valeur égale.  Tous ces instruments, qui prévoient l’égalité entre les hommes et les femmes, ont incorporé la protection des droits fondamentaux de la femme.  </w:t>
      </w:r>
    </w:p>
    <w:p w:rsidR="00000000" w:rsidRDefault="00000000">
      <w:pPr>
        <w:autoSpaceDE w:val="0"/>
        <w:autoSpaceDN w:val="0"/>
        <w:adjustRightInd w:val="0"/>
        <w:spacing w:after="240"/>
        <w:rPr>
          <w:lang w:val="fr-CH"/>
        </w:rPr>
      </w:pPr>
      <w:r>
        <w:rPr>
          <w:lang w:val="fr-CH"/>
        </w:rPr>
        <w:t>312.</w:t>
      </w:r>
      <w:r>
        <w:rPr>
          <w:lang w:val="fr-CH"/>
        </w:rPr>
        <w:tab/>
        <w:t>De même, le mécanisme national de protection des femmes, mis en place au plus haut niveau gouvernemental, a créé d’autres instances publiques relevant des trois pouvoirs, instances dont l’un des principaux objectifs est l’égalité des sexes et qui témoignent de la consolidation de l’institutionnalisation du thème des rapports de genre au sein de l’État, laquelle avance même sur la voie de la décentralisation.  De la même façon, on a créé la Commission de l’équité, des rapports de genre et du développement des deux Chambres du Parlement et la Commission consultative des rapports de genre et de l’équité au sein du Conseil municipal d’Asunción, expérience imitée dans un certain nombre de conseils municipaux à travers le pays.  Par ailleurs, les 17 départements du pays comptent un Secrétariat à la condition féminine. Centre-trente-cinq des 234 municipalités du pays se sont dotées d’un Secrétariat à la condition féminine.</w:t>
      </w:r>
    </w:p>
    <w:p w:rsidR="00000000" w:rsidRDefault="00000000">
      <w:pPr>
        <w:autoSpaceDE w:val="0"/>
        <w:autoSpaceDN w:val="0"/>
        <w:adjustRightInd w:val="0"/>
        <w:spacing w:after="240"/>
        <w:rPr>
          <w:lang w:val="fr-CH"/>
        </w:rPr>
      </w:pPr>
      <w:r>
        <w:rPr>
          <w:lang w:val="fr-CH"/>
        </w:rPr>
        <w:t>313.</w:t>
      </w:r>
      <w:r>
        <w:rPr>
          <w:lang w:val="fr-CH"/>
        </w:rPr>
        <w:tab/>
        <w:t>D’autre part, compte tenu de l’inégalité entre les hommes et les femmes dans le secteur rural et de la spécificité du bilinguisme au Paraguay, on exécute le projet d’alphabétisation  bilingue guaraní-espagnol des adultes des deux sexes dans les domaines des rapports de genre, de la production et de la santé communautaire, projet qui dispense surtout (70 %) à des femmes  une formation adaptée à leurs activités journalières, en augmentant leurs capacités de se prendre en charge et de prendre leur place dans la communauté.</w:t>
      </w:r>
    </w:p>
    <w:p w:rsidR="00000000" w:rsidRDefault="00000000">
      <w:pPr>
        <w:keepNext/>
        <w:spacing w:after="240"/>
        <w:jc w:val="center"/>
        <w:rPr>
          <w:b/>
          <w:lang w:val="fr-CH"/>
        </w:rPr>
      </w:pPr>
      <w:r>
        <w:rPr>
          <w:b/>
          <w:lang w:val="fr-CH"/>
        </w:rPr>
        <w:t>B.  Situation des enfants et des adolescents</w:t>
      </w:r>
    </w:p>
    <w:p w:rsidR="00000000" w:rsidRDefault="00000000">
      <w:pPr>
        <w:keepNext/>
        <w:spacing w:after="240"/>
        <w:rPr>
          <w:b/>
          <w:lang w:val="fr-CH"/>
        </w:rPr>
      </w:pPr>
      <w:r>
        <w:rPr>
          <w:b/>
          <w:lang w:val="fr-CH"/>
        </w:rPr>
        <w:t>1.</w:t>
      </w:r>
      <w:r>
        <w:rPr>
          <w:b/>
          <w:lang w:val="fr-CH"/>
        </w:rPr>
        <w:tab/>
        <w:t>Mesures spéciales de protection en faveur des enfants et des adolescents</w:t>
      </w:r>
    </w:p>
    <w:p w:rsidR="00000000" w:rsidRDefault="00000000">
      <w:pPr>
        <w:autoSpaceDE w:val="0"/>
        <w:autoSpaceDN w:val="0"/>
        <w:adjustRightInd w:val="0"/>
        <w:spacing w:after="240"/>
        <w:rPr>
          <w:lang w:val="fr-CH"/>
        </w:rPr>
      </w:pPr>
      <w:r>
        <w:rPr>
          <w:lang w:val="fr-CH"/>
        </w:rPr>
        <w:t>314.</w:t>
      </w:r>
      <w:r>
        <w:rPr>
          <w:lang w:val="fr-CH"/>
        </w:rPr>
        <w:tab/>
        <w:t>La Politique nationale de l’enfance et de l’adolescence (POLNA) inspire les actions en faveur des enfants et des adolescents à mener conjointement par le gouvernement, les organisations internationales, la société civile et les organisations d’enfants et d’adolescents en vue d’élaborer des politiques et des programmes efficaces adaptées aux divers besoins et réalités auxquels les enfants du pays sont confrontés.  L’organe qui préside à l’élaboration de ces politiques est le Conseil national de l’enfance et de l’adolescence, épaulé par son organe exécutif, le Secrétariat de l’enfance et de l’adolescence.  La POLNA s’applique à la période décennale 2003-2013.</w:t>
      </w:r>
    </w:p>
    <w:p w:rsidR="00000000" w:rsidRDefault="00000000">
      <w:pPr>
        <w:autoSpaceDE w:val="0"/>
        <w:autoSpaceDN w:val="0"/>
        <w:adjustRightInd w:val="0"/>
        <w:spacing w:after="240"/>
        <w:rPr>
          <w:lang w:val="fr-CH"/>
        </w:rPr>
      </w:pPr>
      <w:r>
        <w:rPr>
          <w:lang w:val="fr-CH"/>
        </w:rPr>
        <w:t>315.</w:t>
      </w:r>
      <w:r>
        <w:rPr>
          <w:lang w:val="fr-CH"/>
        </w:rPr>
        <w:tab/>
        <w:t>L’objectif poursuivi par la POLNA consiste à "</w:t>
      </w:r>
      <w:r>
        <w:rPr>
          <w:iCs/>
          <w:lang w:val="fr-CH"/>
        </w:rPr>
        <w:t xml:space="preserve">assurer le développement intégré des enfants et des adolescents du Paraguay, ainsi que l’exercice effectif et la pleine jouissance de leurs droits", ce qui implique deux types d’interventions </w:t>
      </w:r>
      <w:r>
        <w:rPr>
          <w:lang w:val="fr-CH"/>
        </w:rPr>
        <w:t>convergentes :  la formulation et l’application de politiques universelles de base reposant sur une approche fondée sur les droits, qui facilitent la protection intégrale de tous les enfants et adolescents, et la conception et l’application de politiques axées sur des problématiques spécifiques de groupes particulièrement vulnérables d’enfants et d’adolescents.</w:t>
      </w:r>
    </w:p>
    <w:p w:rsidR="00000000" w:rsidRDefault="00000000">
      <w:pPr>
        <w:autoSpaceDE w:val="0"/>
        <w:autoSpaceDN w:val="0"/>
        <w:adjustRightInd w:val="0"/>
        <w:spacing w:after="240"/>
        <w:rPr>
          <w:lang w:val="fr-CH"/>
        </w:rPr>
      </w:pPr>
      <w:r>
        <w:rPr>
          <w:lang w:val="fr-CH"/>
        </w:rPr>
        <w:t>316.</w:t>
      </w:r>
      <w:r>
        <w:rPr>
          <w:lang w:val="fr-CH"/>
        </w:rPr>
        <w:tab/>
        <w:t>Pour faire de cet objectif une réalité, la POLNA encourage la mise en oeuvre d’une approche modifiée et adopte le critère du ciblage des interventions en vue de renforcer l’efficacité d’actions menées "</w:t>
      </w:r>
      <w:r>
        <w:rPr>
          <w:iCs/>
          <w:lang w:val="fr-CH"/>
        </w:rPr>
        <w:t>en tant que condition de gestion pour garantir la couverture des groupes les plus vulnérables, la mise en place de systèmes adéquats de prestation de services adaptés aux besoins et l’extension aux groupes de population disposant de peu de ressources des possibilités et options de base nécessaires pour promouvoir des niveaux suffisants de développement humain"</w:t>
      </w:r>
      <w:r>
        <w:rPr>
          <w:lang w:val="fr-CH"/>
        </w:rPr>
        <w:t xml:space="preserve"> (IIN 2002:15).</w:t>
      </w:r>
    </w:p>
    <w:p w:rsidR="00000000" w:rsidRDefault="00000000">
      <w:pPr>
        <w:autoSpaceDE w:val="0"/>
        <w:autoSpaceDN w:val="0"/>
        <w:adjustRightInd w:val="0"/>
        <w:spacing w:after="240"/>
        <w:rPr>
          <w:bCs/>
          <w:lang w:val="fr-CH"/>
        </w:rPr>
      </w:pPr>
      <w:r>
        <w:rPr>
          <w:lang w:val="fr-CH"/>
        </w:rPr>
        <w:t>317.</w:t>
      </w:r>
      <w:r>
        <w:rPr>
          <w:lang w:val="fr-CH"/>
        </w:rPr>
        <w:tab/>
        <w:t xml:space="preserve">Par ailleurs, la POLNA propose une transformation de l’approche traditionnelle des perspectives d’action, qui consiste à fournir des programmes et des services reposant sur un projet axé sur l’institution responsable de ces programmes et services et ses possibilités et ressources (l’offre), au profit d’un projet axé sur le destinataire ou bénéficiaire, c’est-à-dire sur les besoins, les problèmes et les droits des enfants et adolescents concernés et leur famille (la demande). On se reportera à l’annexe </w:t>
      </w:r>
      <w:r>
        <w:rPr>
          <w:bCs/>
          <w:lang w:val="fr-CH"/>
        </w:rPr>
        <w:t>V, Synthèse du Plan national d’action pour les enfants et les adolescents (PNA)</w:t>
      </w:r>
      <w:r>
        <w:rPr>
          <w:rStyle w:val="FootnoteReference"/>
          <w:bCs/>
          <w:lang w:val="fr-CH"/>
        </w:rPr>
        <w:footnoteReference w:id="21"/>
      </w:r>
      <w:r>
        <w:rPr>
          <w:bCs/>
          <w:lang w:val="fr-CH"/>
        </w:rPr>
        <w:t>.</w:t>
      </w:r>
    </w:p>
    <w:p w:rsidR="00000000" w:rsidRDefault="00000000">
      <w:pPr>
        <w:spacing w:after="240"/>
        <w:rPr>
          <w:lang w:val="fr-CH"/>
        </w:rPr>
      </w:pPr>
      <w:r>
        <w:rPr>
          <w:b/>
          <w:lang w:val="fr-CH"/>
        </w:rPr>
        <w:t>2.</w:t>
      </w:r>
      <w:r>
        <w:rPr>
          <w:b/>
          <w:lang w:val="fr-CH"/>
        </w:rPr>
        <w:tab/>
        <w:t xml:space="preserve">Cadre juridique de protection </w:t>
      </w:r>
    </w:p>
    <w:p w:rsidR="00000000" w:rsidRDefault="00000000">
      <w:pPr>
        <w:autoSpaceDE w:val="0"/>
        <w:autoSpaceDN w:val="0"/>
        <w:adjustRightInd w:val="0"/>
        <w:spacing w:after="240"/>
        <w:rPr>
          <w:lang w:val="fr-CH"/>
        </w:rPr>
      </w:pPr>
      <w:r>
        <w:rPr>
          <w:lang w:val="fr-CH"/>
        </w:rPr>
        <w:t>318.</w:t>
      </w:r>
      <w:r>
        <w:rPr>
          <w:lang w:val="fr-CH"/>
        </w:rPr>
        <w:tab/>
        <w:t>Les avancées législatives prévues par le Code de l’enfance et de l’adolescence consistent à incorporer les principes consacrés par la Convention relative aux droits de l’enfant et le principe de la protection intégrale dans la législation nationale relative aux questions liées aux enfants et aux adolescents.</w:t>
      </w:r>
    </w:p>
    <w:p w:rsidR="00000000" w:rsidRDefault="00000000">
      <w:pPr>
        <w:keepNext/>
        <w:autoSpaceDE w:val="0"/>
        <w:autoSpaceDN w:val="0"/>
        <w:adjustRightInd w:val="0"/>
        <w:spacing w:after="240"/>
        <w:rPr>
          <w:lang w:val="fr-CH"/>
        </w:rPr>
      </w:pPr>
      <w:r>
        <w:rPr>
          <w:lang w:val="fr-CH"/>
        </w:rPr>
        <w:t>319.</w:t>
      </w:r>
      <w:r>
        <w:rPr>
          <w:lang w:val="fr-CH"/>
        </w:rPr>
        <w:tab/>
        <w:t>Ce Code apporte notamment les contributions suivantes :</w:t>
      </w:r>
    </w:p>
    <w:p w:rsidR="00000000" w:rsidRDefault="00000000">
      <w:pPr>
        <w:numPr>
          <w:ilvl w:val="1"/>
          <w:numId w:val="122"/>
        </w:numPr>
        <w:spacing w:after="240"/>
        <w:rPr>
          <w:lang w:val="fr-CH"/>
        </w:rPr>
      </w:pPr>
      <w:r>
        <w:rPr>
          <w:lang w:val="fr-CH"/>
        </w:rPr>
        <w:t>La reconnaissance expresse et tacite aux enfants et aux adolescents des droits et garanties les concernant;</w:t>
      </w:r>
    </w:p>
    <w:p w:rsidR="00000000" w:rsidRDefault="00000000">
      <w:pPr>
        <w:numPr>
          <w:ilvl w:val="1"/>
          <w:numId w:val="122"/>
        </w:numPr>
        <w:spacing w:after="240"/>
        <w:rPr>
          <w:lang w:val="fr-CH"/>
        </w:rPr>
      </w:pPr>
      <w:r>
        <w:rPr>
          <w:lang w:val="fr-CH"/>
        </w:rPr>
        <w:t>La reconnaissance spécifique des droits des enfants et des adolescents en matière de participation;</w:t>
      </w:r>
    </w:p>
    <w:p w:rsidR="00000000" w:rsidRDefault="00000000">
      <w:pPr>
        <w:numPr>
          <w:ilvl w:val="1"/>
          <w:numId w:val="122"/>
        </w:numPr>
        <w:spacing w:after="240"/>
        <w:rPr>
          <w:lang w:val="fr-CH"/>
        </w:rPr>
      </w:pPr>
      <w:r>
        <w:rPr>
          <w:lang w:val="fr-CH"/>
        </w:rPr>
        <w:t>La mise en place d’un système social spécialisé et décentralisé, chargé de promouvoir des politiques sociales relatives à l’examen des problèmes sociaux qui affectent les droits de l’enfant, notamment au titre de la déjudiciarisation de la prise en charge sociale des enfants;</w:t>
      </w:r>
    </w:p>
    <w:p w:rsidR="00000000" w:rsidRDefault="00000000">
      <w:pPr>
        <w:numPr>
          <w:ilvl w:val="1"/>
          <w:numId w:val="122"/>
        </w:numPr>
        <w:spacing w:after="240"/>
        <w:rPr>
          <w:lang w:val="fr-CH"/>
        </w:rPr>
      </w:pPr>
      <w:r>
        <w:rPr>
          <w:lang w:val="fr-CH"/>
        </w:rPr>
        <w:t>La mise en place d’un système de justice spécialisée et hiérarchisée pour l’examen judiciaire des questions concernant les enfants et les adolescents, qui traite séparément des affaires pénales concernant les adolescents;</w:t>
      </w:r>
    </w:p>
    <w:p w:rsidR="00000000" w:rsidRDefault="00000000">
      <w:pPr>
        <w:numPr>
          <w:ilvl w:val="1"/>
          <w:numId w:val="122"/>
        </w:numPr>
        <w:tabs>
          <w:tab w:val="decimal" w:pos="7920"/>
        </w:tabs>
        <w:spacing w:after="240"/>
        <w:rPr>
          <w:lang w:val="fr-CH"/>
        </w:rPr>
      </w:pPr>
      <w:r>
        <w:rPr>
          <w:lang w:val="fr-CH"/>
        </w:rPr>
        <w:t xml:space="preserve">Un traitement spécialisé des infractions à la législation pénale commises par des adolescents qui garantisse la légalité de la procédure.  </w:t>
      </w:r>
    </w:p>
    <w:p w:rsidR="00000000" w:rsidRDefault="00000000">
      <w:pPr>
        <w:autoSpaceDE w:val="0"/>
        <w:autoSpaceDN w:val="0"/>
        <w:adjustRightInd w:val="0"/>
        <w:spacing w:after="240"/>
        <w:rPr>
          <w:lang w:val="fr-CH"/>
        </w:rPr>
      </w:pPr>
      <w:r>
        <w:rPr>
          <w:lang w:val="fr-CH"/>
        </w:rPr>
        <w:t>320.</w:t>
      </w:r>
      <w:r>
        <w:rPr>
          <w:lang w:val="fr-CH"/>
        </w:rPr>
        <w:tab/>
        <w:t>L’article 8 du Code de l’enfance et de l’adolescence, Loi Nº 1680/01, consacre le droit de l’enfant ou de l’adolescent à la famille, c’est-à-dire le droit de vivre et de se développer dans sa famille et, lorsque les membres de sa famille manquent de ressources matérielles ou que celles-ci sont insuffisantes, le droit à ce que l’État lui fournisse ces ressources; il dispose également qu’il est interdit de séparer l’enfant ou l’adolescent de son groupe familial ou prévoit la suspension ou la déchéance de l’autorité parentale en cas d’absence de ressources ou de leur insuffisance.</w:t>
      </w:r>
    </w:p>
    <w:p w:rsidR="00000000" w:rsidRDefault="00000000">
      <w:pPr>
        <w:autoSpaceDE w:val="0"/>
        <w:autoSpaceDN w:val="0"/>
        <w:adjustRightInd w:val="0"/>
        <w:spacing w:after="240"/>
        <w:rPr>
          <w:lang w:val="fr-CH"/>
        </w:rPr>
      </w:pPr>
      <w:r>
        <w:rPr>
          <w:lang w:val="fr-CH"/>
        </w:rPr>
        <w:t>321.</w:t>
      </w:r>
      <w:r>
        <w:rPr>
          <w:lang w:val="fr-CH"/>
        </w:rPr>
        <w:tab/>
        <w:t xml:space="preserve">Le même instrument juridique dispose (article 9) que la protection des personnes à naître est organisée dans le cadre des soins fournis à la femme enceinte depuis la conception jusqu’au 45e jour après l’accouchement.  La responsabilité de l’État est prévue par l’article 10 : il doit prendre en charge la femme enceinte insolvable, à laquelle il doit fournir le logement, l’alimentation et les médicaments nécessaires; prendre en charge la femme autochtone enceinte, dans le plus grand respect pour sa culture; élaborer des plans de prise en charge spécialisée pour la protection des adolescentes enceintes; et promouvoir l’allaitement maternel. Il est précisé que la femme enceinte bénéficie de ces mesures d’assistance même si l’enfant est mort-né ou meurt pendant la période néonatale.  </w:t>
      </w:r>
    </w:p>
    <w:p w:rsidR="00000000" w:rsidRDefault="00000000">
      <w:pPr>
        <w:autoSpaceDE w:val="0"/>
        <w:autoSpaceDN w:val="0"/>
        <w:adjustRightInd w:val="0"/>
        <w:spacing w:after="240"/>
        <w:rPr>
          <w:lang w:val="fr-CH"/>
        </w:rPr>
      </w:pPr>
      <w:r>
        <w:rPr>
          <w:lang w:val="fr-CH"/>
        </w:rPr>
        <w:t>322.</w:t>
      </w:r>
      <w:r>
        <w:rPr>
          <w:lang w:val="fr-CH"/>
        </w:rPr>
        <w:tab/>
        <w:t>L’article 11 consacre l’obligation de prise en charge médicale au lieu le plus proche du domicile de la femme enceinte ayant besoin de soins et interdit d’aiguiller ou de refuser une femme enceinte lorsque le travail a commencé ou lorsqu’elle a besoin de soins urgents, quand elle est insolvable ou parce que l’établissement concerné manque de lits ou d’autres moyens sans lui avoir au préalable administré les premiers soins d’urgence.</w:t>
      </w:r>
    </w:p>
    <w:p w:rsidR="00000000" w:rsidRDefault="00000000">
      <w:pPr>
        <w:autoSpaceDE w:val="0"/>
        <w:autoSpaceDN w:val="0"/>
        <w:adjustRightInd w:val="0"/>
        <w:spacing w:after="240"/>
        <w:rPr>
          <w:lang w:val="fr-CH"/>
        </w:rPr>
      </w:pPr>
      <w:r>
        <w:rPr>
          <w:lang w:val="fr-CH"/>
        </w:rPr>
        <w:t>323.</w:t>
      </w:r>
      <w:r>
        <w:rPr>
          <w:lang w:val="fr-CH"/>
        </w:rPr>
        <w:tab/>
        <w:t>Le nouveau-né ou sa mère ne peut en aucun cas et pour aucun motif être retenu à l’hôpital où a eu lieu l’accouchement parce que les soins médicaux n’ont pas été réglés (art. 12) :</w:t>
      </w:r>
    </w:p>
    <w:p w:rsidR="00000000" w:rsidRDefault="00000000">
      <w:pPr>
        <w:numPr>
          <w:ilvl w:val="1"/>
          <w:numId w:val="124"/>
        </w:numPr>
        <w:spacing w:after="240"/>
        <w:rPr>
          <w:lang w:val="fr-CH"/>
        </w:rPr>
      </w:pPr>
      <w:r>
        <w:rPr>
          <w:lang w:val="fr-CH"/>
        </w:rPr>
        <w:t>Article 13 :  consacre le droit de l’enfant et de l’adolescent à la santé;</w:t>
      </w:r>
    </w:p>
    <w:p w:rsidR="00000000" w:rsidRDefault="00000000">
      <w:pPr>
        <w:numPr>
          <w:ilvl w:val="1"/>
          <w:numId w:val="124"/>
        </w:numPr>
        <w:spacing w:after="240"/>
        <w:rPr>
          <w:lang w:val="fr-CH"/>
        </w:rPr>
      </w:pPr>
      <w:r>
        <w:rPr>
          <w:lang w:val="fr-CH"/>
        </w:rPr>
        <w:t>Article 14 :  consacre le droit à la santé en matière de sexualité et de procréation;</w:t>
      </w:r>
    </w:p>
    <w:p w:rsidR="00000000" w:rsidRDefault="00000000">
      <w:pPr>
        <w:numPr>
          <w:ilvl w:val="1"/>
          <w:numId w:val="124"/>
        </w:numPr>
        <w:spacing w:after="240"/>
        <w:rPr>
          <w:lang w:val="fr-CH"/>
        </w:rPr>
      </w:pPr>
      <w:r>
        <w:rPr>
          <w:lang w:val="fr-CH"/>
        </w:rPr>
        <w:t>Article 15 :  consacre la gratuité des programmes de santé publique (soins médicaux et dentaires);</w:t>
      </w:r>
    </w:p>
    <w:p w:rsidR="00000000" w:rsidRDefault="00000000">
      <w:pPr>
        <w:numPr>
          <w:ilvl w:val="1"/>
          <w:numId w:val="124"/>
        </w:numPr>
        <w:spacing w:after="240"/>
        <w:rPr>
          <w:lang w:val="fr-CH"/>
        </w:rPr>
      </w:pPr>
      <w:r>
        <w:rPr>
          <w:lang w:val="fr-CH"/>
        </w:rPr>
        <w:t>Article 16 :  consacre le droit à la protection contre les substances nuisibles, le tabac et les boissons alcoolisées;</w:t>
      </w:r>
    </w:p>
    <w:p w:rsidR="00000000" w:rsidRDefault="00000000">
      <w:pPr>
        <w:numPr>
          <w:ilvl w:val="1"/>
          <w:numId w:val="124"/>
        </w:numPr>
        <w:spacing w:after="240"/>
        <w:rPr>
          <w:lang w:val="fr-CH"/>
        </w:rPr>
      </w:pPr>
      <w:r>
        <w:rPr>
          <w:lang w:val="fr-CH"/>
        </w:rPr>
        <w:t>Article 17 :  traite des autorisations nécessaires en cas d’intervention chirurgicale en cas de danger pour la vie de l’enfant ou de l’adolescent;</w:t>
      </w:r>
    </w:p>
    <w:p w:rsidR="00000000" w:rsidRDefault="00000000">
      <w:pPr>
        <w:numPr>
          <w:ilvl w:val="1"/>
          <w:numId w:val="124"/>
        </w:numPr>
        <w:spacing w:after="240"/>
        <w:rPr>
          <w:lang w:val="fr-CH"/>
        </w:rPr>
      </w:pPr>
      <w:r>
        <w:rPr>
          <w:lang w:val="fr-CH"/>
        </w:rPr>
        <w:t>Article 18 :  consacre le droit à l’identité;</w:t>
      </w:r>
    </w:p>
    <w:p w:rsidR="00000000" w:rsidRDefault="00000000">
      <w:pPr>
        <w:numPr>
          <w:ilvl w:val="1"/>
          <w:numId w:val="124"/>
        </w:numPr>
        <w:spacing w:after="240"/>
        <w:rPr>
          <w:lang w:val="fr-CH"/>
        </w:rPr>
      </w:pPr>
      <w:r>
        <w:rPr>
          <w:lang w:val="fr-CH"/>
        </w:rPr>
        <w:t>Article 19 :  énonce l’obligation d’enregistrer la naissance;</w:t>
      </w:r>
    </w:p>
    <w:p w:rsidR="00000000" w:rsidRDefault="00000000">
      <w:pPr>
        <w:numPr>
          <w:ilvl w:val="1"/>
          <w:numId w:val="124"/>
        </w:numPr>
        <w:spacing w:after="240"/>
        <w:rPr>
          <w:lang w:val="fr-CH"/>
        </w:rPr>
      </w:pPr>
      <w:r>
        <w:rPr>
          <w:lang w:val="fr-CH"/>
        </w:rPr>
        <w:t>Article 20 :  consacre le droit à l’éducation;</w:t>
      </w:r>
    </w:p>
    <w:p w:rsidR="00000000" w:rsidRDefault="00000000">
      <w:pPr>
        <w:numPr>
          <w:ilvl w:val="1"/>
          <w:numId w:val="124"/>
        </w:numPr>
        <w:spacing w:after="240"/>
        <w:rPr>
          <w:lang w:val="fr-CH"/>
        </w:rPr>
      </w:pPr>
      <w:r>
        <w:rPr>
          <w:lang w:val="fr-CH"/>
        </w:rPr>
        <w:t>Article 24 :  consacre le droit à la culture et au sport;</w:t>
      </w:r>
    </w:p>
    <w:p w:rsidR="00000000" w:rsidRDefault="00000000">
      <w:pPr>
        <w:numPr>
          <w:ilvl w:val="1"/>
          <w:numId w:val="124"/>
        </w:numPr>
        <w:spacing w:after="240"/>
        <w:rPr>
          <w:lang w:val="fr-CH"/>
        </w:rPr>
      </w:pPr>
      <w:r>
        <w:rPr>
          <w:lang w:val="fr-CH"/>
        </w:rPr>
        <w:t>Article 25 :  consacre le droit de l’enfant et de l’adolescent d’être protégé contre toute forme d’exploitation;</w:t>
      </w:r>
    </w:p>
    <w:p w:rsidR="00000000" w:rsidRDefault="00000000">
      <w:pPr>
        <w:numPr>
          <w:ilvl w:val="1"/>
          <w:numId w:val="124"/>
        </w:numPr>
        <w:spacing w:after="240"/>
        <w:rPr>
          <w:lang w:val="fr-CH"/>
        </w:rPr>
      </w:pPr>
      <w:r>
        <w:rPr>
          <w:lang w:val="fr-CH"/>
        </w:rPr>
        <w:t>Article 26 :  consacre le droit de pétition;</w:t>
      </w:r>
    </w:p>
    <w:p w:rsidR="00000000" w:rsidRDefault="00000000">
      <w:pPr>
        <w:numPr>
          <w:ilvl w:val="1"/>
          <w:numId w:val="124"/>
        </w:numPr>
        <w:spacing w:after="240"/>
        <w:rPr>
          <w:lang w:val="fr-CH"/>
        </w:rPr>
      </w:pPr>
      <w:r>
        <w:rPr>
          <w:lang w:val="fr-CH"/>
        </w:rPr>
        <w:t>Article 27 :  établit le secret des procédures judiciaires et/ou administratives concernant les enfants ou les adolescents;</w:t>
      </w:r>
    </w:p>
    <w:p w:rsidR="00000000" w:rsidRDefault="00000000">
      <w:pPr>
        <w:numPr>
          <w:ilvl w:val="1"/>
          <w:numId w:val="124"/>
        </w:numPr>
        <w:spacing w:after="240"/>
        <w:rPr>
          <w:lang w:val="fr-CH"/>
        </w:rPr>
      </w:pPr>
      <w:r>
        <w:rPr>
          <w:lang w:val="fr-CH"/>
        </w:rPr>
        <w:t>Article 28 :  établit les exceptions au secret des procédures;</w:t>
      </w:r>
    </w:p>
    <w:p w:rsidR="00000000" w:rsidRDefault="00000000">
      <w:pPr>
        <w:numPr>
          <w:ilvl w:val="1"/>
          <w:numId w:val="124"/>
        </w:numPr>
        <w:spacing w:after="240"/>
        <w:rPr>
          <w:lang w:val="fr-CH"/>
        </w:rPr>
      </w:pPr>
      <w:r>
        <w:rPr>
          <w:lang w:val="fr-CH"/>
        </w:rPr>
        <w:t>Article 29 :  établit l’interdiction de la publication (dans les médias) des noms, photographies ou données permettant d’identifier les enfants ou adolescents victimes ou auteurs présumés d’actes répréhensibles;</w:t>
      </w:r>
    </w:p>
    <w:p w:rsidR="00000000" w:rsidRDefault="00000000">
      <w:pPr>
        <w:numPr>
          <w:ilvl w:val="1"/>
          <w:numId w:val="124"/>
        </w:numPr>
        <w:spacing w:after="240"/>
        <w:rPr>
          <w:lang w:val="fr-CH"/>
        </w:rPr>
      </w:pPr>
      <w:r>
        <w:rPr>
          <w:lang w:val="fr-CH"/>
        </w:rPr>
        <w:t>Article 30 :  établit les devoirs de l’enfant ou de l’adolescent;</w:t>
      </w:r>
    </w:p>
    <w:p w:rsidR="00000000" w:rsidRDefault="00000000">
      <w:pPr>
        <w:numPr>
          <w:ilvl w:val="1"/>
          <w:numId w:val="124"/>
        </w:numPr>
        <w:spacing w:after="240"/>
        <w:rPr>
          <w:lang w:val="fr-CH"/>
        </w:rPr>
      </w:pPr>
      <w:r>
        <w:rPr>
          <w:lang w:val="fr-CH"/>
        </w:rPr>
        <w:t>Article 31 :  interdit l’exploitation sexuelle d’enfants ou d’adolescents à des fins commerciales;</w:t>
      </w:r>
    </w:p>
    <w:p w:rsidR="00000000" w:rsidRDefault="00000000">
      <w:pPr>
        <w:numPr>
          <w:ilvl w:val="1"/>
          <w:numId w:val="124"/>
        </w:numPr>
        <w:spacing w:after="240"/>
        <w:rPr>
          <w:lang w:val="fr-CH"/>
        </w:rPr>
      </w:pPr>
      <w:r>
        <w:rPr>
          <w:lang w:val="fr-CH"/>
        </w:rPr>
        <w:t>Article 34 :  établit des mesures de protection et de soutien;</w:t>
      </w:r>
    </w:p>
    <w:p w:rsidR="00000000" w:rsidRDefault="00000000">
      <w:pPr>
        <w:numPr>
          <w:ilvl w:val="1"/>
          <w:numId w:val="124"/>
        </w:numPr>
        <w:spacing w:after="240"/>
        <w:rPr>
          <w:lang w:val="fr-CH"/>
        </w:rPr>
      </w:pPr>
      <w:r>
        <w:rPr>
          <w:lang w:val="fr-CH"/>
        </w:rPr>
        <w:t>Article 35 :  établit le placement de l’enfant ou de l’adolescent auprès d’une entité dont le but est de le protéger et de le prendre en charge à titre de mesure exceptionnelle et provisoire;</w:t>
      </w:r>
    </w:p>
    <w:p w:rsidR="00000000" w:rsidRDefault="00000000">
      <w:pPr>
        <w:numPr>
          <w:ilvl w:val="1"/>
          <w:numId w:val="124"/>
        </w:numPr>
        <w:spacing w:after="240"/>
        <w:rPr>
          <w:lang w:val="fr-CH"/>
        </w:rPr>
      </w:pPr>
      <w:r>
        <w:rPr>
          <w:lang w:val="fr-CH"/>
        </w:rPr>
        <w:t>Article 37 :  crée le Système national de protection et de promotion intégrales de l’enfance et de l’adolescence (SNPPI);</w:t>
      </w:r>
    </w:p>
    <w:p w:rsidR="00000000" w:rsidRDefault="00000000">
      <w:pPr>
        <w:numPr>
          <w:ilvl w:val="1"/>
          <w:numId w:val="124"/>
        </w:numPr>
        <w:spacing w:after="240"/>
        <w:rPr>
          <w:lang w:val="fr-CH"/>
        </w:rPr>
      </w:pPr>
      <w:r>
        <w:rPr>
          <w:lang w:val="fr-CH"/>
        </w:rPr>
        <w:t>Article 39 :  crée le Secrétariat national de l’enfance et de l’adolescence;</w:t>
      </w:r>
    </w:p>
    <w:p w:rsidR="00000000" w:rsidRDefault="00000000">
      <w:pPr>
        <w:numPr>
          <w:ilvl w:val="1"/>
          <w:numId w:val="124"/>
        </w:numPr>
        <w:spacing w:after="240"/>
        <w:rPr>
          <w:lang w:val="fr-CH"/>
        </w:rPr>
      </w:pPr>
      <w:r>
        <w:rPr>
          <w:lang w:val="fr-CH"/>
        </w:rPr>
        <w:t>Article 42 :  constitue le Conseil national de l’enfance et de l’adolescence;</w:t>
      </w:r>
    </w:p>
    <w:p w:rsidR="00000000" w:rsidRDefault="00000000">
      <w:pPr>
        <w:numPr>
          <w:ilvl w:val="1"/>
          <w:numId w:val="124"/>
        </w:numPr>
        <w:spacing w:after="240"/>
        <w:rPr>
          <w:lang w:val="fr-CH"/>
        </w:rPr>
      </w:pPr>
      <w:r>
        <w:rPr>
          <w:lang w:val="fr-CH"/>
        </w:rPr>
        <w:t>Article 44 :  constitue le Conseil départemental de l’enfance et de l’adolescence;</w:t>
      </w:r>
    </w:p>
    <w:p w:rsidR="00000000" w:rsidRDefault="00000000">
      <w:pPr>
        <w:numPr>
          <w:ilvl w:val="1"/>
          <w:numId w:val="124"/>
        </w:numPr>
        <w:spacing w:after="240"/>
        <w:rPr>
          <w:lang w:val="fr-CH"/>
        </w:rPr>
      </w:pPr>
      <w:r>
        <w:rPr>
          <w:lang w:val="fr-CH"/>
        </w:rPr>
        <w:t>Article 46 :  constitue le Conseil municipal de l’enfance et de l’adolescence;</w:t>
      </w:r>
    </w:p>
    <w:p w:rsidR="00000000" w:rsidRDefault="00000000">
      <w:pPr>
        <w:numPr>
          <w:ilvl w:val="1"/>
          <w:numId w:val="124"/>
        </w:numPr>
        <w:spacing w:after="240"/>
        <w:rPr>
          <w:lang w:val="fr-CH"/>
        </w:rPr>
      </w:pPr>
      <w:r>
        <w:rPr>
          <w:lang w:val="fr-CH"/>
        </w:rPr>
        <w:t>Article 48 :  crée les commissions municipales des droits de l’enfant et de l’adolescent.</w:t>
      </w:r>
    </w:p>
    <w:p w:rsidR="00000000" w:rsidRDefault="00000000">
      <w:pPr>
        <w:autoSpaceDE w:val="0"/>
        <w:autoSpaceDN w:val="0"/>
        <w:adjustRightInd w:val="0"/>
        <w:spacing w:after="240"/>
        <w:rPr>
          <w:lang w:val="fr-CH"/>
        </w:rPr>
      </w:pPr>
      <w:r>
        <w:rPr>
          <w:lang w:val="fr-CH"/>
        </w:rPr>
        <w:t>324.</w:t>
      </w:r>
      <w:r>
        <w:rPr>
          <w:lang w:val="fr-CH"/>
        </w:rPr>
        <w:tab/>
        <w:t xml:space="preserve">Le décret N° 4951, du 2 mars 2005, sur le Conseil national de l’enfance et de l’adolescence établit la liste des travaux dangereux pour les enfants. </w:t>
      </w:r>
    </w:p>
    <w:p w:rsidR="00000000" w:rsidRDefault="00000000">
      <w:pPr>
        <w:spacing w:after="240"/>
        <w:rPr>
          <w:lang w:val="fr-CH"/>
        </w:rPr>
      </w:pPr>
      <w:r>
        <w:rPr>
          <w:lang w:val="fr-CH"/>
        </w:rPr>
        <w:t>325.</w:t>
      </w:r>
      <w:r>
        <w:rPr>
          <w:lang w:val="fr-CH"/>
        </w:rPr>
        <w:tab/>
        <w:t>L’article 1 de la Loi Nº 1136/97 dispose que l’adoption est l’institution juridique de protection de l’enfant et de l’adolescent dans le milieu familial et social, dans le cadre de laquelle, sous la surveillance de l’État, la personne adoptée devient l’un des membres de la famille ou crée une famille avec l’adoptant, en tant que fils ou fille, et cesse d’être membre de sa famille d’origine, sauf dans le cas de l’adoption de l’enfant du conjoint ou concubin.</w:t>
      </w:r>
    </w:p>
    <w:p w:rsidR="00000000" w:rsidRDefault="00000000">
      <w:pPr>
        <w:autoSpaceDE w:val="0"/>
        <w:autoSpaceDN w:val="0"/>
        <w:adjustRightInd w:val="0"/>
        <w:spacing w:after="240"/>
        <w:rPr>
          <w:lang w:val="fr-CH"/>
        </w:rPr>
      </w:pPr>
      <w:r>
        <w:rPr>
          <w:lang w:val="fr-CH"/>
        </w:rPr>
        <w:t>326.</w:t>
      </w:r>
      <w:r>
        <w:rPr>
          <w:lang w:val="fr-CH"/>
        </w:rPr>
        <w:tab/>
        <w:t>Instances créées au niveau local par le Code de l’enfance et de l’adolescence, les commissions municipales des droits de l’enfant et de l’adolescent (CODENI) assurent un service permanent et gratuit de protection, promotion et défense des droits de l’enfant, de caractère non juridictionnel.  Leurs décisions peuvent être réexaminées par l’autorité judiciaire à la demande de l’enfant ou du responsable, et leurs membres peuvent être démis de leurs fonctions s’ils utilisent leur poste à des fins personnelles ou commettent des infractions aux lois en vigueur.</w:t>
      </w:r>
    </w:p>
    <w:p w:rsidR="00000000" w:rsidRDefault="00000000">
      <w:pPr>
        <w:autoSpaceDE w:val="0"/>
        <w:autoSpaceDN w:val="0"/>
        <w:adjustRightInd w:val="0"/>
        <w:spacing w:after="240"/>
        <w:rPr>
          <w:lang w:val="fr-CH"/>
        </w:rPr>
      </w:pPr>
      <w:r>
        <w:rPr>
          <w:lang w:val="fr-CH"/>
        </w:rPr>
        <w:t>327.</w:t>
      </w:r>
      <w:r>
        <w:rPr>
          <w:lang w:val="fr-CH"/>
        </w:rPr>
        <w:tab/>
        <w:t xml:space="preserve">L’article 50 du Code de l’enfance et de l’adolescence (Loi Nº 1680/01) confère aux CODENI les pouvoirs ci-après : </w:t>
      </w:r>
    </w:p>
    <w:p w:rsidR="00000000" w:rsidRDefault="00000000">
      <w:pPr>
        <w:autoSpaceDE w:val="0"/>
        <w:autoSpaceDN w:val="0"/>
        <w:adjustRightInd w:val="0"/>
        <w:spacing w:after="240"/>
        <w:ind w:left="1134" w:hanging="567"/>
        <w:rPr>
          <w:lang w:val="fr-CH"/>
        </w:rPr>
      </w:pPr>
      <w:r>
        <w:rPr>
          <w:lang w:val="fr-CH"/>
        </w:rPr>
        <w:t>a)</w:t>
      </w:r>
      <w:r>
        <w:rPr>
          <w:lang w:val="fr-CH"/>
        </w:rPr>
        <w:tab/>
        <w:t>Intervenir de façon préventive en cas de menace de violation des droits de l’enfant ou de l’adolescent, en l’absence toutefois d’une intervention de la justice, ce qui permet d’offrir une autre solution pour régler un conflit;</w:t>
      </w:r>
    </w:p>
    <w:p w:rsidR="00000000" w:rsidRDefault="00000000">
      <w:pPr>
        <w:autoSpaceDE w:val="0"/>
        <w:autoSpaceDN w:val="0"/>
        <w:adjustRightInd w:val="0"/>
        <w:spacing w:after="240"/>
        <w:ind w:left="1134" w:hanging="567"/>
        <w:rPr>
          <w:lang w:val="fr-CH"/>
        </w:rPr>
      </w:pPr>
      <w:r>
        <w:rPr>
          <w:lang w:val="fr-CH"/>
        </w:rPr>
        <w:t>b)</w:t>
      </w:r>
      <w:r>
        <w:rPr>
          <w:lang w:val="fr-CH"/>
        </w:rPr>
        <w:tab/>
        <w:t>Dispenser une orientation spécialisée à la famille afin de prévenir les situations critiques;</w:t>
      </w:r>
    </w:p>
    <w:p w:rsidR="00000000" w:rsidRDefault="00000000">
      <w:pPr>
        <w:autoSpaceDE w:val="0"/>
        <w:autoSpaceDN w:val="0"/>
        <w:adjustRightInd w:val="0"/>
        <w:spacing w:after="240"/>
        <w:ind w:left="1134" w:hanging="567"/>
        <w:rPr>
          <w:lang w:val="fr-CH"/>
        </w:rPr>
      </w:pPr>
      <w:r>
        <w:rPr>
          <w:lang w:val="fr-CH"/>
        </w:rPr>
        <w:t>c)</w:t>
      </w:r>
      <w:r>
        <w:rPr>
          <w:lang w:val="fr-CH"/>
        </w:rPr>
        <w:tab/>
        <w:t>Créer des entités publiques et privées destinées à exécuter des programmes de création d’abris et les fermer dans des cas justifiés;</w:t>
      </w:r>
    </w:p>
    <w:p w:rsidR="00000000" w:rsidRDefault="00000000">
      <w:pPr>
        <w:autoSpaceDE w:val="0"/>
        <w:autoSpaceDN w:val="0"/>
        <w:adjustRightInd w:val="0"/>
        <w:spacing w:after="240"/>
        <w:ind w:left="1134" w:hanging="567"/>
        <w:rPr>
          <w:lang w:val="fr-CH"/>
        </w:rPr>
      </w:pPr>
      <w:r>
        <w:rPr>
          <w:lang w:val="fr-CH"/>
        </w:rPr>
        <w:t>d)</w:t>
      </w:r>
      <w:r>
        <w:rPr>
          <w:lang w:val="fr-CH"/>
        </w:rPr>
        <w:tab/>
        <w:t>Renvoyer à l’autorité judiciaire les affaires relevant de sa compétence;</w:t>
      </w:r>
    </w:p>
    <w:p w:rsidR="00000000" w:rsidRDefault="00000000">
      <w:pPr>
        <w:autoSpaceDE w:val="0"/>
        <w:autoSpaceDN w:val="0"/>
        <w:adjustRightInd w:val="0"/>
        <w:spacing w:after="240"/>
        <w:ind w:left="1134" w:hanging="567"/>
        <w:rPr>
          <w:lang w:val="fr-CH"/>
        </w:rPr>
      </w:pPr>
      <w:r>
        <w:rPr>
          <w:lang w:val="fr-CH"/>
        </w:rPr>
        <w:t>e)</w:t>
      </w:r>
      <w:r>
        <w:rPr>
          <w:lang w:val="fr-CH"/>
        </w:rPr>
        <w:tab/>
        <w:t>Tenir un registre des enfants et des adolescents qui se livrent à des activités économiques, afin d’impulser des programmes de protection et de soutien en faveur de leur famille;</w:t>
      </w:r>
    </w:p>
    <w:p w:rsidR="00000000" w:rsidRDefault="00000000">
      <w:pPr>
        <w:autoSpaceDE w:val="0"/>
        <w:autoSpaceDN w:val="0"/>
        <w:adjustRightInd w:val="0"/>
        <w:spacing w:after="240"/>
        <w:ind w:left="1134" w:hanging="567"/>
        <w:rPr>
          <w:lang w:val="fr-CH"/>
        </w:rPr>
      </w:pPr>
      <w:r>
        <w:rPr>
          <w:lang w:val="fr-CH"/>
        </w:rPr>
        <w:t>f)</w:t>
      </w:r>
      <w:r>
        <w:rPr>
          <w:lang w:val="fr-CH"/>
        </w:rPr>
        <w:tab/>
        <w:t>Appuyer l’application de mesures alternatives à la privation de liberté;</w:t>
      </w:r>
    </w:p>
    <w:p w:rsidR="00000000" w:rsidRDefault="00000000">
      <w:pPr>
        <w:autoSpaceDE w:val="0"/>
        <w:autoSpaceDN w:val="0"/>
        <w:adjustRightInd w:val="0"/>
        <w:spacing w:after="240"/>
        <w:ind w:left="1134" w:hanging="567"/>
        <w:rPr>
          <w:lang w:val="fr-CH"/>
        </w:rPr>
      </w:pPr>
      <w:r>
        <w:rPr>
          <w:lang w:val="fr-CH"/>
        </w:rPr>
        <w:t>g)</w:t>
      </w:r>
      <w:r>
        <w:rPr>
          <w:lang w:val="fr-CH"/>
        </w:rPr>
        <w:tab/>
        <w:t xml:space="preserve">Coordonner avec les organismes de formation professionnelle les programmes de formation des adolescents qui travaillent; </w:t>
      </w:r>
    </w:p>
    <w:p w:rsidR="00000000" w:rsidRDefault="00000000">
      <w:pPr>
        <w:autoSpaceDE w:val="0"/>
        <w:autoSpaceDN w:val="0"/>
        <w:adjustRightInd w:val="0"/>
        <w:spacing w:after="240"/>
        <w:ind w:left="1134" w:hanging="567"/>
        <w:rPr>
          <w:lang w:val="fr-CH"/>
        </w:rPr>
      </w:pPr>
      <w:r>
        <w:rPr>
          <w:lang w:val="fr-CH"/>
        </w:rPr>
        <w:t>h)</w:t>
      </w:r>
      <w:r>
        <w:rPr>
          <w:lang w:val="fr-CH"/>
        </w:rPr>
        <w:tab/>
        <w:t>Assurer des services de garderie et de jardin d’enfants pour la prise en charge des enfants dont le père ou la mère travaille en dehors du foyer.</w:t>
      </w:r>
    </w:p>
    <w:p w:rsidR="00000000" w:rsidRDefault="00000000">
      <w:pPr>
        <w:autoSpaceDE w:val="0"/>
        <w:autoSpaceDN w:val="0"/>
        <w:adjustRightInd w:val="0"/>
        <w:spacing w:after="240"/>
        <w:rPr>
          <w:lang w:val="fr-CH"/>
        </w:rPr>
      </w:pPr>
      <w:r>
        <w:rPr>
          <w:lang w:val="fr-CH"/>
        </w:rPr>
        <w:t>328.</w:t>
      </w:r>
      <w:r>
        <w:rPr>
          <w:lang w:val="fr-CH"/>
        </w:rPr>
        <w:tab/>
        <w:t xml:space="preserve">Si une violation ou une menace de violation des droits de l’enfant est constatée, on applique les mesures prévues par l’article 34 du Code de l’enfance et de l’adolescence lorsque l’enfant ou l’adolescent se trouve dans des situations dans lesquelles il est nécessaire de lui apporter une protection ou un soutien, ces mesures étant les suivants : </w:t>
      </w:r>
    </w:p>
    <w:p w:rsidR="00000000" w:rsidRDefault="00000000">
      <w:pPr>
        <w:autoSpaceDE w:val="0"/>
        <w:autoSpaceDN w:val="0"/>
        <w:adjustRightInd w:val="0"/>
        <w:spacing w:after="240"/>
        <w:ind w:left="1134" w:hanging="567"/>
        <w:rPr>
          <w:lang w:val="fr-CH"/>
        </w:rPr>
      </w:pPr>
      <w:r>
        <w:rPr>
          <w:lang w:val="fr-CH"/>
        </w:rPr>
        <w:t>a)</w:t>
      </w:r>
      <w:r>
        <w:rPr>
          <w:lang w:val="fr-CH"/>
        </w:rPr>
        <w:tab/>
      </w:r>
      <w:r>
        <w:rPr>
          <w:kern w:val="24"/>
          <w:lang w:val="fr-CH"/>
        </w:rPr>
        <w:t>La notification au père, à la mère, au tuteur ou au responsable</w:t>
      </w:r>
      <w:r>
        <w:rPr>
          <w:lang w:val="fr-CH"/>
        </w:rPr>
        <w:t>;</w:t>
      </w:r>
    </w:p>
    <w:p w:rsidR="00000000" w:rsidRDefault="00000000">
      <w:pPr>
        <w:autoSpaceDE w:val="0"/>
        <w:autoSpaceDN w:val="0"/>
        <w:adjustRightInd w:val="0"/>
        <w:spacing w:after="240"/>
        <w:ind w:left="1134" w:hanging="567"/>
        <w:rPr>
          <w:lang w:val="fr-CH"/>
        </w:rPr>
      </w:pPr>
      <w:r>
        <w:rPr>
          <w:lang w:val="fr-CH"/>
        </w:rPr>
        <w:t>b)</w:t>
      </w:r>
      <w:r>
        <w:rPr>
          <w:lang w:val="fr-CH"/>
        </w:rPr>
        <w:tab/>
      </w:r>
      <w:r>
        <w:rPr>
          <w:kern w:val="24"/>
          <w:lang w:val="fr-CH"/>
        </w:rPr>
        <w:t>La fourniture de conseils à l’enfant ou à l’adolescent et à son groupe familial</w:t>
      </w:r>
      <w:r>
        <w:rPr>
          <w:lang w:val="fr-CH"/>
        </w:rPr>
        <w:t>;</w:t>
      </w:r>
    </w:p>
    <w:p w:rsidR="00000000" w:rsidRDefault="00000000">
      <w:pPr>
        <w:autoSpaceDE w:val="0"/>
        <w:autoSpaceDN w:val="0"/>
        <w:adjustRightInd w:val="0"/>
        <w:spacing w:after="240"/>
        <w:ind w:left="1134" w:hanging="567"/>
        <w:rPr>
          <w:lang w:val="fr-CH"/>
        </w:rPr>
      </w:pPr>
      <w:r>
        <w:rPr>
          <w:lang w:val="fr-CH"/>
        </w:rPr>
        <w:t>c)</w:t>
      </w:r>
      <w:r>
        <w:rPr>
          <w:lang w:val="fr-CH"/>
        </w:rPr>
        <w:tab/>
      </w:r>
      <w:r>
        <w:rPr>
          <w:kern w:val="24"/>
          <w:lang w:val="fr-CH"/>
        </w:rPr>
        <w:t>L’accompagnement temporaire de l’enfant ou de l’adolescent ou de son groupe familial</w:t>
      </w:r>
      <w:r>
        <w:rPr>
          <w:lang w:val="fr-CH"/>
        </w:rPr>
        <w:t>;</w:t>
      </w:r>
    </w:p>
    <w:p w:rsidR="00000000" w:rsidRDefault="00000000">
      <w:pPr>
        <w:autoSpaceDE w:val="0"/>
        <w:autoSpaceDN w:val="0"/>
        <w:adjustRightInd w:val="0"/>
        <w:spacing w:after="240"/>
        <w:ind w:left="1134" w:hanging="567"/>
        <w:rPr>
          <w:lang w:val="fr-CH"/>
        </w:rPr>
      </w:pPr>
      <w:r>
        <w:rPr>
          <w:lang w:val="fr-CH"/>
        </w:rPr>
        <w:t>d)</w:t>
      </w:r>
      <w:r>
        <w:rPr>
          <w:lang w:val="fr-CH"/>
        </w:rPr>
        <w:tab/>
        <w:t>L’inscription de l’enfant dans un établissement d’enseignement de base et l’obligation d’assistance;</w:t>
      </w:r>
    </w:p>
    <w:p w:rsidR="00000000" w:rsidRDefault="00000000">
      <w:pPr>
        <w:autoSpaceDE w:val="0"/>
        <w:autoSpaceDN w:val="0"/>
        <w:adjustRightInd w:val="0"/>
        <w:spacing w:after="240"/>
        <w:ind w:left="1134" w:hanging="567"/>
        <w:rPr>
          <w:lang w:val="fr-CH"/>
        </w:rPr>
      </w:pPr>
      <w:r>
        <w:rPr>
          <w:lang w:val="fr-CH"/>
        </w:rPr>
        <w:t>e)</w:t>
      </w:r>
      <w:r>
        <w:rPr>
          <w:lang w:val="fr-CH"/>
        </w:rPr>
        <w:tab/>
        <w:t>Les soins médicaux et psychologiques;</w:t>
      </w:r>
    </w:p>
    <w:p w:rsidR="00000000" w:rsidRDefault="00000000">
      <w:pPr>
        <w:autoSpaceDE w:val="0"/>
        <w:autoSpaceDN w:val="0"/>
        <w:adjustRightInd w:val="0"/>
        <w:spacing w:after="240"/>
        <w:ind w:left="1134" w:hanging="567"/>
        <w:rPr>
          <w:lang w:val="fr-CH"/>
        </w:rPr>
      </w:pPr>
      <w:r>
        <w:rPr>
          <w:lang w:val="fr-CH"/>
        </w:rPr>
        <w:t>f)</w:t>
      </w:r>
      <w:r>
        <w:rPr>
          <w:lang w:val="fr-CH"/>
        </w:rPr>
        <w:tab/>
        <w:t>En cas d’urgence, l’approvisionnement matériel destiné à l’alimentation de l’enfant ou de l’adolescent;</w:t>
      </w:r>
    </w:p>
    <w:p w:rsidR="00000000" w:rsidRDefault="00000000">
      <w:pPr>
        <w:autoSpaceDE w:val="0"/>
        <w:autoSpaceDN w:val="0"/>
        <w:adjustRightInd w:val="0"/>
        <w:spacing w:after="240"/>
        <w:ind w:left="1134" w:hanging="567"/>
        <w:rPr>
          <w:lang w:val="fr-CH"/>
        </w:rPr>
      </w:pPr>
      <w:r>
        <w:rPr>
          <w:lang w:val="fr-CH"/>
        </w:rPr>
        <w:t>g)</w:t>
      </w:r>
      <w:r>
        <w:rPr>
          <w:lang w:val="fr-CH"/>
        </w:rPr>
        <w:tab/>
        <w:t>Le logement;</w:t>
      </w:r>
    </w:p>
    <w:p w:rsidR="00000000" w:rsidRDefault="00000000">
      <w:pPr>
        <w:autoSpaceDE w:val="0"/>
        <w:autoSpaceDN w:val="0"/>
        <w:adjustRightInd w:val="0"/>
        <w:spacing w:after="240"/>
        <w:ind w:left="1134" w:hanging="567"/>
        <w:rPr>
          <w:lang w:val="fr-CH"/>
        </w:rPr>
      </w:pPr>
      <w:r>
        <w:rPr>
          <w:lang w:val="fr-CH"/>
        </w:rPr>
        <w:t>h)</w:t>
      </w:r>
      <w:r>
        <w:rPr>
          <w:lang w:val="fr-CH"/>
        </w:rPr>
        <w:tab/>
        <w:t>Le placement de l’enfant ou de l’adolescent dans une famille d’accueil;</w:t>
      </w:r>
    </w:p>
    <w:p w:rsidR="00000000" w:rsidRDefault="00000000">
      <w:pPr>
        <w:autoSpaceDE w:val="0"/>
        <w:autoSpaceDN w:val="0"/>
        <w:adjustRightInd w:val="0"/>
        <w:spacing w:after="240"/>
        <w:ind w:left="1134" w:hanging="567"/>
        <w:rPr>
          <w:lang w:val="fr-CH"/>
        </w:rPr>
      </w:pPr>
      <w:r>
        <w:rPr>
          <w:lang w:val="fr-CH"/>
        </w:rPr>
        <w:t>i)</w:t>
      </w:r>
      <w:r>
        <w:rPr>
          <w:lang w:val="fr-CH"/>
        </w:rPr>
        <w:tab/>
        <w:t>Le placement de l’enfant ou de l’adolescent dans un foyer.</w:t>
      </w:r>
    </w:p>
    <w:p w:rsidR="00000000" w:rsidRDefault="00000000">
      <w:pPr>
        <w:autoSpaceDE w:val="0"/>
        <w:autoSpaceDN w:val="0"/>
        <w:adjustRightInd w:val="0"/>
        <w:spacing w:after="240"/>
        <w:rPr>
          <w:lang w:val="fr-CH"/>
        </w:rPr>
      </w:pPr>
      <w:r>
        <w:rPr>
          <w:lang w:val="fr-CH"/>
        </w:rPr>
        <w:t xml:space="preserve">Chacune des mesures faisant l’objet des alinéas g) à i) du présent article nécessite une autorisation judiciaire. </w:t>
      </w:r>
    </w:p>
    <w:p w:rsidR="00000000" w:rsidRDefault="00000000">
      <w:pPr>
        <w:autoSpaceDE w:val="0"/>
        <w:autoSpaceDN w:val="0"/>
        <w:adjustRightInd w:val="0"/>
        <w:spacing w:after="240"/>
        <w:rPr>
          <w:lang w:val="fr-CH"/>
        </w:rPr>
      </w:pPr>
      <w:r>
        <w:rPr>
          <w:lang w:val="fr-CH"/>
        </w:rPr>
        <w:t>329.</w:t>
      </w:r>
      <w:r>
        <w:rPr>
          <w:lang w:val="fr-CH"/>
        </w:rPr>
        <w:tab/>
        <w:t>En ce qui concerne la jurisprudence en la matière, un très grand nombre de mesures de protection sont actuellement prises au niveau tant administratif (par les CODENI) que judiciaire, s’agissant surtout des dispositifs judiciaires ne matière de prise en charge des enfants dans les centres hospitaliers qui la refusent.</w:t>
      </w:r>
    </w:p>
    <w:p w:rsidR="00000000" w:rsidRDefault="00000000">
      <w:pPr>
        <w:pStyle w:val="xl23"/>
        <w:autoSpaceDE w:val="0"/>
        <w:autoSpaceDN w:val="0"/>
        <w:adjustRightInd w:val="0"/>
        <w:spacing w:before="0" w:beforeAutospacing="0" w:after="240" w:afterAutospacing="0"/>
        <w:rPr>
          <w:rFonts w:ascii="Times New Roman" w:hAnsi="Times New Roman" w:cs="Times New Roman"/>
          <w:lang w:val="fr-CH" w:eastAsia="en-US"/>
        </w:rPr>
      </w:pPr>
      <w:r>
        <w:rPr>
          <w:rFonts w:ascii="Times New Roman" w:hAnsi="Times New Roman" w:cs="Times New Roman"/>
          <w:lang w:val="fr-CH" w:eastAsia="en-US"/>
        </w:rPr>
        <w:t>2.1.</w:t>
      </w:r>
      <w:r>
        <w:rPr>
          <w:rFonts w:ascii="Times New Roman" w:hAnsi="Times New Roman" w:cs="Times New Roman"/>
          <w:lang w:val="fr-CH" w:eastAsia="en-US"/>
        </w:rPr>
        <w:tab/>
        <w:t>Conseil national de l’enfance et de l’adolescence</w:t>
      </w:r>
    </w:p>
    <w:p w:rsidR="00000000" w:rsidRDefault="00000000">
      <w:pPr>
        <w:autoSpaceDE w:val="0"/>
        <w:autoSpaceDN w:val="0"/>
        <w:adjustRightInd w:val="0"/>
        <w:spacing w:after="240"/>
        <w:rPr>
          <w:lang w:val="fr-CH"/>
        </w:rPr>
      </w:pPr>
      <w:r>
        <w:rPr>
          <w:lang w:val="fr-CH"/>
        </w:rPr>
        <w:t>330.</w:t>
      </w:r>
      <w:r>
        <w:rPr>
          <w:lang w:val="fr-CH"/>
        </w:rPr>
        <w:tab/>
        <w:t xml:space="preserve">Convoqué par le Secrétaire exécutif  du Secrétariat national </w:t>
      </w:r>
      <w:r>
        <w:rPr>
          <w:bCs/>
          <w:lang w:val="fr-CH"/>
        </w:rPr>
        <w:t>de l’enfance et de l’adolescence</w:t>
      </w:r>
      <w:r>
        <w:rPr>
          <w:lang w:val="fr-CH"/>
        </w:rPr>
        <w:t xml:space="preserve">, il a pour membres des représentants des entités suivantes :  </w:t>
      </w:r>
    </w:p>
    <w:p w:rsidR="00000000" w:rsidRDefault="00000000">
      <w:pPr>
        <w:numPr>
          <w:ilvl w:val="1"/>
          <w:numId w:val="126"/>
        </w:numPr>
        <w:autoSpaceDE w:val="0"/>
        <w:autoSpaceDN w:val="0"/>
        <w:adjustRightInd w:val="0"/>
        <w:spacing w:after="240"/>
        <w:rPr>
          <w:lang w:val="fr-CH"/>
        </w:rPr>
      </w:pPr>
      <w:r>
        <w:rPr>
          <w:lang w:val="fr-CH"/>
        </w:rPr>
        <w:t xml:space="preserve">Le Secrétariat national </w:t>
      </w:r>
      <w:r>
        <w:rPr>
          <w:bCs/>
          <w:lang w:val="fr-CH"/>
        </w:rPr>
        <w:t>de l’enfance et de l’adolescence</w:t>
      </w:r>
      <w:r>
        <w:rPr>
          <w:lang w:val="fr-CH"/>
        </w:rPr>
        <w:t>;</w:t>
      </w:r>
    </w:p>
    <w:p w:rsidR="00000000" w:rsidRDefault="00000000">
      <w:pPr>
        <w:numPr>
          <w:ilvl w:val="1"/>
          <w:numId w:val="126"/>
        </w:numPr>
        <w:autoSpaceDE w:val="0"/>
        <w:autoSpaceDN w:val="0"/>
        <w:adjustRightInd w:val="0"/>
        <w:spacing w:after="240"/>
        <w:rPr>
          <w:lang w:val="fr-CH"/>
        </w:rPr>
      </w:pPr>
      <w:r>
        <w:rPr>
          <w:lang w:val="fr-CH"/>
        </w:rPr>
        <w:t>Le Ministère de la santé publique et de la protection sociale;</w:t>
      </w:r>
    </w:p>
    <w:p w:rsidR="00000000" w:rsidRDefault="00000000">
      <w:pPr>
        <w:numPr>
          <w:ilvl w:val="1"/>
          <w:numId w:val="126"/>
        </w:numPr>
        <w:autoSpaceDE w:val="0"/>
        <w:autoSpaceDN w:val="0"/>
        <w:adjustRightInd w:val="0"/>
        <w:spacing w:after="240"/>
        <w:rPr>
          <w:lang w:val="fr-CH"/>
        </w:rPr>
      </w:pPr>
      <w:r>
        <w:rPr>
          <w:lang w:val="fr-CH"/>
        </w:rPr>
        <w:t>Le Ministère de l’éducation et de la culture;</w:t>
      </w:r>
    </w:p>
    <w:p w:rsidR="00000000" w:rsidRDefault="00000000">
      <w:pPr>
        <w:numPr>
          <w:ilvl w:val="1"/>
          <w:numId w:val="126"/>
        </w:numPr>
        <w:autoSpaceDE w:val="0"/>
        <w:autoSpaceDN w:val="0"/>
        <w:adjustRightInd w:val="0"/>
        <w:spacing w:after="240"/>
        <w:rPr>
          <w:lang w:val="fr-CH"/>
        </w:rPr>
      </w:pPr>
      <w:r>
        <w:rPr>
          <w:lang w:val="fr-CH"/>
        </w:rPr>
        <w:t>Le Ministère de la justice et du travail;</w:t>
      </w:r>
    </w:p>
    <w:p w:rsidR="00000000" w:rsidRDefault="00000000">
      <w:pPr>
        <w:numPr>
          <w:ilvl w:val="1"/>
          <w:numId w:val="126"/>
        </w:numPr>
        <w:autoSpaceDE w:val="0"/>
        <w:autoSpaceDN w:val="0"/>
        <w:adjustRightInd w:val="0"/>
        <w:spacing w:after="240"/>
        <w:rPr>
          <w:lang w:val="fr-CH"/>
        </w:rPr>
      </w:pPr>
      <w:r>
        <w:rPr>
          <w:lang w:val="fr-CH"/>
        </w:rPr>
        <w:t>Le Ministère de la défense;</w:t>
      </w:r>
    </w:p>
    <w:p w:rsidR="00000000" w:rsidRDefault="00000000">
      <w:pPr>
        <w:numPr>
          <w:ilvl w:val="1"/>
          <w:numId w:val="126"/>
        </w:numPr>
        <w:autoSpaceDE w:val="0"/>
        <w:autoSpaceDN w:val="0"/>
        <w:adjustRightInd w:val="0"/>
        <w:spacing w:after="240"/>
        <w:rPr>
          <w:lang w:val="fr-CH"/>
        </w:rPr>
      </w:pPr>
      <w:r>
        <w:rPr>
          <w:lang w:val="fr-CH"/>
        </w:rPr>
        <w:t>Le ministère public;</w:t>
      </w:r>
    </w:p>
    <w:p w:rsidR="00000000" w:rsidRDefault="00000000">
      <w:pPr>
        <w:numPr>
          <w:ilvl w:val="1"/>
          <w:numId w:val="126"/>
        </w:numPr>
        <w:autoSpaceDE w:val="0"/>
        <w:autoSpaceDN w:val="0"/>
        <w:adjustRightInd w:val="0"/>
        <w:spacing w:after="240"/>
        <w:rPr>
          <w:lang w:val="fr-CH"/>
        </w:rPr>
      </w:pPr>
      <w:r>
        <w:rPr>
          <w:lang w:val="fr-CH"/>
        </w:rPr>
        <w:t>Les conseils départementaux;</w:t>
      </w:r>
    </w:p>
    <w:p w:rsidR="00000000" w:rsidRDefault="00000000">
      <w:pPr>
        <w:numPr>
          <w:ilvl w:val="1"/>
          <w:numId w:val="126"/>
        </w:numPr>
        <w:autoSpaceDE w:val="0"/>
        <w:autoSpaceDN w:val="0"/>
        <w:adjustRightInd w:val="0"/>
        <w:spacing w:after="240"/>
        <w:rPr>
          <w:lang w:val="fr-CH"/>
        </w:rPr>
      </w:pPr>
      <w:r>
        <w:rPr>
          <w:lang w:val="fr-CH"/>
        </w:rPr>
        <w:t>Les organisations non gouvernementales d’intérêt public et à but non lucratif dont le champ d’activité est national.</w:t>
      </w:r>
    </w:p>
    <w:p w:rsidR="00000000" w:rsidRDefault="00000000">
      <w:pPr>
        <w:autoSpaceDE w:val="0"/>
        <w:autoSpaceDN w:val="0"/>
        <w:adjustRightInd w:val="0"/>
        <w:spacing w:after="240"/>
        <w:rPr>
          <w:lang w:val="fr-CH"/>
        </w:rPr>
      </w:pPr>
      <w:r>
        <w:rPr>
          <w:lang w:val="fr-CH"/>
        </w:rPr>
        <w:t>331.</w:t>
      </w:r>
      <w:r>
        <w:rPr>
          <w:lang w:val="fr-CH"/>
        </w:rPr>
        <w:tab/>
        <w:t>Entre autres fonctions, il est chargé de formuler des politiques de promotion, de prise en charge et de protection des droits de l’enfant et de l’adolescent, et d’approuver et de superviser les plans et programmes spécifiques élaborés par le Secrétariat national de l’enfance et de l’adolescence.</w:t>
      </w:r>
    </w:p>
    <w:p w:rsidR="00000000" w:rsidRDefault="00000000">
      <w:pPr>
        <w:autoSpaceDE w:val="0"/>
        <w:autoSpaceDN w:val="0"/>
        <w:adjustRightInd w:val="0"/>
        <w:spacing w:after="240"/>
        <w:rPr>
          <w:b/>
          <w:bCs/>
          <w:lang w:val="fr-CH"/>
        </w:rPr>
      </w:pPr>
      <w:r>
        <w:rPr>
          <w:b/>
          <w:bCs/>
          <w:lang w:val="fr-CH"/>
        </w:rPr>
        <w:t>3.</w:t>
      </w:r>
      <w:r>
        <w:rPr>
          <w:b/>
          <w:bCs/>
          <w:lang w:val="fr-CH"/>
        </w:rPr>
        <w:tab/>
        <w:t>Commission municipale des droits de l’enfant et de l’adolescent (CODENI)</w:t>
      </w:r>
    </w:p>
    <w:p w:rsidR="00000000" w:rsidRDefault="00000000">
      <w:pPr>
        <w:autoSpaceDE w:val="0"/>
        <w:autoSpaceDN w:val="0"/>
        <w:adjustRightInd w:val="0"/>
        <w:spacing w:after="240"/>
        <w:rPr>
          <w:lang w:val="fr-CH"/>
        </w:rPr>
      </w:pPr>
      <w:r>
        <w:rPr>
          <w:lang w:val="fr-CH"/>
        </w:rPr>
        <w:t>332.</w:t>
      </w:r>
      <w:r>
        <w:rPr>
          <w:lang w:val="fr-CH"/>
        </w:rPr>
        <w:tab/>
        <w:t>Cet organe a pour finalité d’assurer un service permanent et gratuit de protection, de promotion et de défense des droits de l’enfant et de l’adolescent.  Toutefois, il n’a pas de caractère judiciaire.  La CODENI est notamment chargé de la gestion et du suivi :  a) des mesures spéciales de protection prises en faveur des enfants et des adolescents sans distinction tenant à la filiation ou à toute autre situation;  b) de la protection des enfants et des adolescents contre l’exploitation économique et sociale;  c) de l’emploi de mineurs à des travaux préjudiciables à leur moralité ou à leur santé ou mettant leur vie en danger; d) du contrôle de l’âge minimal pour l’emploi salarié de main-d'œuvre enfantine.</w:t>
      </w:r>
    </w:p>
    <w:p w:rsidR="00000000" w:rsidRDefault="00000000">
      <w:pPr>
        <w:autoSpaceDE w:val="0"/>
        <w:autoSpaceDN w:val="0"/>
        <w:adjustRightInd w:val="0"/>
        <w:spacing w:after="240"/>
        <w:rPr>
          <w:b/>
          <w:bCs/>
          <w:lang w:val="fr-CH"/>
        </w:rPr>
      </w:pPr>
      <w:r>
        <w:rPr>
          <w:b/>
          <w:bCs/>
          <w:lang w:val="fr-CH"/>
        </w:rPr>
        <w:t>4.</w:t>
      </w:r>
      <w:r>
        <w:rPr>
          <w:b/>
          <w:bCs/>
          <w:lang w:val="fr-CH"/>
        </w:rPr>
        <w:tab/>
        <w:t>Actions concrètes en faveur des enfants et des adolescents</w:t>
      </w:r>
    </w:p>
    <w:p w:rsidR="00000000" w:rsidRDefault="00000000">
      <w:pPr>
        <w:autoSpaceDE w:val="0"/>
        <w:autoSpaceDN w:val="0"/>
        <w:adjustRightInd w:val="0"/>
        <w:spacing w:after="240"/>
        <w:rPr>
          <w:lang w:val="fr-CH"/>
        </w:rPr>
      </w:pPr>
      <w:r>
        <w:rPr>
          <w:lang w:val="fr-CH"/>
        </w:rPr>
        <w:t>333.</w:t>
      </w:r>
      <w:r>
        <w:rPr>
          <w:lang w:val="fr-CH"/>
        </w:rPr>
        <w:tab/>
        <w:t>D’une durée de cinq ans (2003-2008), le Plan national d’action pour les enfants et les adolescents se propose d’améliorer les possibilités d’exercice et de jouissance par tous les enfants et adolescents de leurs droits fondamentaux, notamment par le biais du renforcement de la famille (à prendre en compte dans tous les plans, programmes et projets du Secrétariat de l’enfance et de l’adolescence) et, en particulier, la protection spéciale de la petite enfance.</w:t>
      </w:r>
    </w:p>
    <w:p w:rsidR="00000000" w:rsidRDefault="00000000">
      <w:pPr>
        <w:autoSpaceDE w:val="0"/>
        <w:autoSpaceDN w:val="0"/>
        <w:adjustRightInd w:val="0"/>
        <w:spacing w:after="240"/>
        <w:rPr>
          <w:lang w:val="fr-CH"/>
        </w:rPr>
      </w:pPr>
      <w:r>
        <w:rPr>
          <w:lang w:val="fr-CH"/>
        </w:rPr>
        <w:t>334.</w:t>
      </w:r>
      <w:r>
        <w:rPr>
          <w:lang w:val="fr-CH"/>
        </w:rPr>
        <w:tab/>
        <w:t xml:space="preserve">À ce propos, on exécute le projet conjoint Ministère de l’éducation et de la culture-Banque intéraméricaine de développement, volet 4 : enseignement élémentaire non formel, en tenant compte du fait que les premières années de la vie de l’enfant méritent d’être prises tout spécialement en considération, car celui-ci ne dispose pas d’une deuxième chance pour prendre un bon départ dans la vie, départ dont la qualité retentit sur les différentes étapes de sa vie.  </w:t>
      </w:r>
    </w:p>
    <w:p w:rsidR="00000000" w:rsidRDefault="00000000">
      <w:pPr>
        <w:autoSpaceDE w:val="0"/>
        <w:autoSpaceDN w:val="0"/>
        <w:adjustRightInd w:val="0"/>
        <w:spacing w:after="240"/>
        <w:rPr>
          <w:lang w:val="fr-CH"/>
        </w:rPr>
      </w:pPr>
      <w:r>
        <w:rPr>
          <w:lang w:val="fr-CH"/>
        </w:rPr>
        <w:t>335.</w:t>
      </w:r>
      <w:r>
        <w:rPr>
          <w:lang w:val="fr-CH"/>
        </w:rPr>
        <w:tab/>
        <w:t xml:space="preserve">En ce qui concerne le Programme d’amélioration de l’enseignement élémentaire et préscolaire, volet 4: prise en charge non formelle de la petite enfance, il a été décidé de l’installler physiquement dans les locaux du Secrétariat de l’enfance et de l’adolescence à partir de juillet et de donner effet à l’accord passé entre le Ministère de l’éducation et de la culture et le Secrétariat de l’enfance et de l’adolescence (SNNA), lequel a débouché sur les activités suivantes : </w:t>
      </w:r>
    </w:p>
    <w:p w:rsidR="00000000" w:rsidRDefault="00000000">
      <w:pPr>
        <w:numPr>
          <w:ilvl w:val="1"/>
          <w:numId w:val="128"/>
        </w:numPr>
        <w:autoSpaceDE w:val="0"/>
        <w:autoSpaceDN w:val="0"/>
        <w:adjustRightInd w:val="0"/>
        <w:spacing w:after="240"/>
        <w:rPr>
          <w:lang w:val="fr-CH"/>
        </w:rPr>
      </w:pPr>
      <w:r>
        <w:rPr>
          <w:lang w:val="fr-CH"/>
        </w:rPr>
        <w:t>On a organisé un cycle de rencontres nationales sur la prise en charge intégrée de la petite enfance.</w:t>
      </w:r>
    </w:p>
    <w:p w:rsidR="00000000" w:rsidRDefault="00000000">
      <w:pPr>
        <w:numPr>
          <w:ilvl w:val="1"/>
          <w:numId w:val="128"/>
        </w:numPr>
        <w:autoSpaceDE w:val="0"/>
        <w:autoSpaceDN w:val="0"/>
        <w:adjustRightInd w:val="0"/>
        <w:spacing w:after="240"/>
        <w:rPr>
          <w:lang w:val="fr-CH"/>
        </w:rPr>
      </w:pPr>
      <w:r>
        <w:rPr>
          <w:lang w:val="fr-CH"/>
        </w:rPr>
        <w:t>On a fait connaître la mise en place du volet 4 afin de concevoir une nouvelle politique publique de la petite enfance par le biais de trois rencontres régionales auxquelles ont participé 210 personnes appartenant à différentes organisations.</w:t>
      </w:r>
    </w:p>
    <w:p w:rsidR="00000000" w:rsidRDefault="00000000">
      <w:pPr>
        <w:numPr>
          <w:ilvl w:val="1"/>
          <w:numId w:val="128"/>
        </w:numPr>
        <w:autoSpaceDE w:val="0"/>
        <w:autoSpaceDN w:val="0"/>
        <w:adjustRightInd w:val="0"/>
        <w:spacing w:after="240"/>
        <w:rPr>
          <w:lang w:val="fr-CH"/>
        </w:rPr>
      </w:pPr>
      <w:r>
        <w:rPr>
          <w:lang w:val="fr-CH"/>
        </w:rPr>
        <w:t>Rencontre internationale à laquelle ont participé 554 personnes appartenant à différentes organisations.</w:t>
      </w:r>
    </w:p>
    <w:p w:rsidR="00000000" w:rsidRDefault="00000000">
      <w:pPr>
        <w:numPr>
          <w:ilvl w:val="1"/>
          <w:numId w:val="128"/>
        </w:numPr>
        <w:autoSpaceDE w:val="0"/>
        <w:autoSpaceDN w:val="0"/>
        <w:adjustRightInd w:val="0"/>
        <w:spacing w:after="240"/>
        <w:rPr>
          <w:lang w:val="fr-CH"/>
        </w:rPr>
      </w:pPr>
      <w:r>
        <w:rPr>
          <w:lang w:val="fr-CH"/>
        </w:rPr>
        <w:t>On a mis en place l’équipe technique du volet 4 au SNNA, en application de l’accord.</w:t>
      </w:r>
    </w:p>
    <w:p w:rsidR="00000000" w:rsidRDefault="00000000">
      <w:pPr>
        <w:numPr>
          <w:ilvl w:val="1"/>
          <w:numId w:val="128"/>
        </w:numPr>
        <w:autoSpaceDE w:val="0"/>
        <w:autoSpaceDN w:val="0"/>
        <w:adjustRightInd w:val="0"/>
        <w:spacing w:after="240"/>
        <w:rPr>
          <w:lang w:val="fr-CH"/>
        </w:rPr>
      </w:pPr>
      <w:r>
        <w:rPr>
          <w:lang w:val="fr-CH"/>
        </w:rPr>
        <w:t>On a convoqué la première réunion du Fonds de contribution en vue du financement de projets en faveur de la petite enfance le 11 septembre 2005.</w:t>
      </w:r>
    </w:p>
    <w:p w:rsidR="00000000" w:rsidRDefault="00000000">
      <w:pPr>
        <w:numPr>
          <w:ilvl w:val="1"/>
          <w:numId w:val="128"/>
        </w:numPr>
        <w:autoSpaceDE w:val="0"/>
        <w:autoSpaceDN w:val="0"/>
        <w:adjustRightInd w:val="0"/>
        <w:spacing w:after="240"/>
        <w:rPr>
          <w:lang w:val="fr-CH"/>
        </w:rPr>
      </w:pPr>
      <w:r>
        <w:rPr>
          <w:lang w:val="fr-CH"/>
        </w:rPr>
        <w:t>On a formé 89 organisations de la société civile à la présentation de projets au Fonds de contribution. On a organisé trois rencontres régionales sur la petite enfance aux dates suivantes : 22 juin, 30 juin et 1er juillet, et 14 et 15 juillet, ainsi que deux ateliers de formation des organisations de la société civile consacrés à la petite enfance, qui se sont tenus les 15 et 20 septembre 2005, respectivement.</w:t>
      </w:r>
    </w:p>
    <w:p w:rsidR="00000000" w:rsidRDefault="00000000">
      <w:pPr>
        <w:numPr>
          <w:ilvl w:val="1"/>
          <w:numId w:val="128"/>
        </w:numPr>
        <w:autoSpaceDE w:val="0"/>
        <w:autoSpaceDN w:val="0"/>
        <w:adjustRightInd w:val="0"/>
        <w:spacing w:after="240"/>
        <w:rPr>
          <w:lang w:val="fr-CH"/>
        </w:rPr>
      </w:pPr>
      <w:r>
        <w:rPr>
          <w:lang w:val="fr-CH"/>
        </w:rPr>
        <w:t>Élaboration d’un guide de la présentation des projets.</w:t>
      </w:r>
    </w:p>
    <w:p w:rsidR="00000000" w:rsidRDefault="00000000">
      <w:pPr>
        <w:numPr>
          <w:ilvl w:val="1"/>
          <w:numId w:val="128"/>
        </w:numPr>
        <w:autoSpaceDE w:val="0"/>
        <w:autoSpaceDN w:val="0"/>
        <w:adjustRightInd w:val="0"/>
        <w:spacing w:after="240"/>
        <w:rPr>
          <w:lang w:val="fr-CH"/>
        </w:rPr>
      </w:pPr>
      <w:r>
        <w:rPr>
          <w:lang w:val="fr-CH"/>
        </w:rPr>
        <w:t>Fourniture de conseils techniques personnalisés aux ONG.</w:t>
      </w:r>
    </w:p>
    <w:p w:rsidR="00000000" w:rsidRDefault="00000000">
      <w:pPr>
        <w:autoSpaceDE w:val="0"/>
        <w:autoSpaceDN w:val="0"/>
        <w:adjustRightInd w:val="0"/>
        <w:spacing w:after="240"/>
        <w:rPr>
          <w:lang w:val="fr-CH"/>
        </w:rPr>
      </w:pPr>
      <w:r>
        <w:rPr>
          <w:lang w:val="fr-CH"/>
        </w:rPr>
        <w:t>336.</w:t>
      </w:r>
      <w:r>
        <w:rPr>
          <w:lang w:val="fr-CH"/>
        </w:rPr>
        <w:tab/>
        <w:t>De même, le Secrétariat national de l’enfance et de l’adolescence a entrepris d’exécuter un projet pilote de parrainage des familles qui sont confrontées à l’extrême pauvreté, de sorte que l’appui que leur fournit la marraine ou le parrain leur sert à payer le lancement d’une micro-entreprise, ce qui a un impact positif immédiat sur leurs revenus (vente de légumes ou de fruits) et leur permet de pourvoir aux besoins minimaux de leurs enfants en matière de subsistance. Il peut aussi s’agir d’un appui ponctuel aux mères célibataires, consistant par exemple à leur procurer un appareil médical quelconque, des médicaments et un suivi médical, ainsi qu’en ce qui concerne la scolarité de leurs enfants. Ce projet pilote exécuté depuis deux mois a été très bien accueilli dans la société et, pour l’instant, 20 familles d’Asunción en ont profité.</w:t>
      </w:r>
    </w:p>
    <w:p w:rsidR="00000000" w:rsidRDefault="00000000">
      <w:pPr>
        <w:autoSpaceDE w:val="0"/>
        <w:autoSpaceDN w:val="0"/>
        <w:adjustRightInd w:val="0"/>
        <w:spacing w:after="240"/>
        <w:rPr>
          <w:lang w:val="fr-CH"/>
        </w:rPr>
      </w:pPr>
      <w:r>
        <w:rPr>
          <w:lang w:val="fr-CH"/>
        </w:rPr>
        <w:t>337.</w:t>
      </w:r>
      <w:r>
        <w:rPr>
          <w:lang w:val="fr-CH"/>
        </w:rPr>
        <w:tab/>
        <w:t>D’autres programmes ont été exécutés par le Secrétariat de l’enfance et de l’adolescence en 2005-2006 :</w:t>
      </w:r>
    </w:p>
    <w:p w:rsidR="00000000" w:rsidRDefault="00000000">
      <w:pPr>
        <w:numPr>
          <w:ilvl w:val="1"/>
          <w:numId w:val="130"/>
        </w:numPr>
        <w:autoSpaceDE w:val="0"/>
        <w:autoSpaceDN w:val="0"/>
        <w:adjustRightInd w:val="0"/>
        <w:spacing w:after="240"/>
        <w:rPr>
          <w:lang w:val="fr-CH"/>
        </w:rPr>
      </w:pPr>
      <w:r>
        <w:rPr>
          <w:lang w:val="fr-CH"/>
        </w:rPr>
        <w:t>Les enfants des rues (CONASICA);</w:t>
      </w:r>
    </w:p>
    <w:p w:rsidR="00000000" w:rsidRDefault="00000000">
      <w:pPr>
        <w:numPr>
          <w:ilvl w:val="1"/>
          <w:numId w:val="130"/>
        </w:numPr>
        <w:autoSpaceDE w:val="0"/>
        <w:autoSpaceDN w:val="0"/>
        <w:adjustRightInd w:val="0"/>
        <w:spacing w:after="240"/>
        <w:rPr>
          <w:lang w:val="fr-CH"/>
        </w:rPr>
      </w:pPr>
      <w:r>
        <w:rPr>
          <w:lang w:val="fr-CH"/>
        </w:rPr>
        <w:t>TEKOVE POTI :  protection des enfants et des adolescents contre la consommation d’alcool, de tabac et d’autres substance psychotropes;</w:t>
      </w:r>
    </w:p>
    <w:p w:rsidR="00000000" w:rsidRDefault="00000000">
      <w:pPr>
        <w:numPr>
          <w:ilvl w:val="1"/>
          <w:numId w:val="130"/>
        </w:numPr>
        <w:autoSpaceDE w:val="0"/>
        <w:autoSpaceDN w:val="0"/>
        <w:adjustRightInd w:val="0"/>
        <w:spacing w:after="240"/>
        <w:rPr>
          <w:lang w:val="fr-CH"/>
        </w:rPr>
      </w:pPr>
      <w:r>
        <w:rPr>
          <w:lang w:val="fr-CH"/>
        </w:rPr>
        <w:t>Programme national de prise en charge intégrée des enfants et des adolescents handicapés.</w:t>
      </w:r>
    </w:p>
    <w:p w:rsidR="00000000" w:rsidRDefault="00000000">
      <w:pPr>
        <w:autoSpaceDE w:val="0"/>
        <w:autoSpaceDN w:val="0"/>
        <w:adjustRightInd w:val="0"/>
        <w:spacing w:after="240"/>
        <w:rPr>
          <w:lang w:val="fr-CH"/>
        </w:rPr>
      </w:pPr>
      <w:r>
        <w:rPr>
          <w:lang w:val="fr-CH"/>
        </w:rPr>
        <w:t>338.</w:t>
      </w:r>
      <w:r>
        <w:rPr>
          <w:lang w:val="fr-CH"/>
        </w:rPr>
        <w:tab/>
        <w:t xml:space="preserve">Il existe aussi des programmes de santé publique dans le cadre desquels des soins médicaux sont fournis gratuitement aux enfants et adolescents aux ressources très modestes.  En outre, des institutions telles que le Secrétariat de l’action sociale, la Direction de la protection et de l’aide sociales et la REPADEH dispensent une formation et offrent des allocations aux familles aux ressources très modestes qui ont des enfants à charge (éducation et soins). </w:t>
      </w:r>
    </w:p>
    <w:p w:rsidR="00000000" w:rsidRDefault="00000000">
      <w:pPr>
        <w:autoSpaceDE w:val="0"/>
        <w:autoSpaceDN w:val="0"/>
        <w:adjustRightInd w:val="0"/>
        <w:spacing w:after="240"/>
        <w:rPr>
          <w:lang w:val="fr-CH"/>
        </w:rPr>
      </w:pPr>
      <w:r>
        <w:rPr>
          <w:lang w:val="fr-CH"/>
        </w:rPr>
        <w:t>339.</w:t>
      </w:r>
      <w:r>
        <w:rPr>
          <w:lang w:val="fr-CH"/>
        </w:rPr>
        <w:tab/>
        <w:t>En décembre 2003, le Conseil national de l’enfance et de l’adolescence a approuvé les plans nationaux de prévention et d’élimination du travail des enfants et de protection du travail des adolescents, et le plan national de prévention et d’élimination de l’exploitation sexuelle des enfants et des adolescents au Paraguay; par la suite, le pouvoir exécutif les a adoptés par décret N° 2645 du 8 juin 2004 et N° 4269 du 6 décembre 2004, respectivement.  De la même manière, le décret N° 4951 du 2 mars 2005 établit la liste des travaux dangereux pour les enfants.</w:t>
      </w:r>
    </w:p>
    <w:p w:rsidR="00000000" w:rsidRDefault="00000000">
      <w:pPr>
        <w:autoSpaceDE w:val="0"/>
        <w:autoSpaceDN w:val="0"/>
        <w:adjustRightInd w:val="0"/>
        <w:spacing w:after="240"/>
        <w:rPr>
          <w:lang w:val="fr-CH"/>
        </w:rPr>
      </w:pPr>
      <w:r>
        <w:rPr>
          <w:lang w:val="fr-CH"/>
        </w:rPr>
        <w:t>340.</w:t>
      </w:r>
      <w:r>
        <w:rPr>
          <w:lang w:val="fr-CH"/>
        </w:rPr>
        <w:tab/>
        <w:t xml:space="preserve">Le Bureau régional de lutte contre l’exploitation sexuelle des enfants à des fins commerciales sur la triple frontière (Ciudad del Este) a pu se mettre en place et se faire connaître en tant qu’interface thématique dans le domaine de l’intervention psychosociale et juridique.  Par ailleurs, on a créé un Comité de lutte contre l’exploitation sexuelle des enfants à des fins commerciales composé de représentants de différentes institutions gouvernementales et non gouvernementales de la zone en question (COESCI).  À cet égard, le COESCI a coordonné des actions et des stratégies avec le Conseil de tutelle des mineurs et le Consulat du Paraguay à Foz de Iguazú aux fins de la prise en charge des enfants et des adolescents victimes d’exploitation sexuelle à des fins commerciales et des enfants des rues se trouvant dans les environs du Pont de l’amitié et de Centro, et est devenu membre du Plan binational de santé que promeut la Itaipú Binacional aux fins d’une intervention conjointe des deux pays (Brésil et Paraguay) en matière de prévention et de soins dans le domaine de la santé publique.  Enfin, il a engagé le processus de renforcement des foyers fournissant une aide aux enfants et adolescents, et le processus de coordination  du Plan trinational (Argentine, Brésil et Paraguay) en fonction des besoins des trois pays en matière de prise en charge et de renvoi en temps voulu des cas liés aux enfants sur la triple frontière; il est devenu membre du Comité binational mis en place par les Consulats du Paraguay et du Brésil pour formuler des stratégies de lutte contre la contrebande, la piraterie, l’exploitation du travail des enfants et leur exploitation sexuelle, et la traite des êtres humains, ainsi que du Conseil municipal de la santé décentralisé de l’Hôpital régional de Ciudad del Este. On a réalisé des activités de sensibilisation à l’intention des enseignants, des directeurs de secteur et des inspecteurs de la zone, évalué le Programme de prise en charge directe exécuté par le CEAPRA et élaboré des actions conjointes avec les représentants du Bureau régional de lutte contre l’exploitation sexuelle des enfants à des fins commerciales. Le Comité national de prise en charge intégrée des enfants des rues (CONASICA), créé par le décret présidentiel N° 4907 pris le 10 mars 2005, a depuis accompli les progrès suivants : </w:t>
      </w:r>
    </w:p>
    <w:p w:rsidR="00000000" w:rsidRDefault="00000000">
      <w:pPr>
        <w:numPr>
          <w:ilvl w:val="1"/>
          <w:numId w:val="133"/>
        </w:numPr>
        <w:autoSpaceDE w:val="0"/>
        <w:autoSpaceDN w:val="0"/>
        <w:adjustRightInd w:val="0"/>
        <w:spacing w:after="240"/>
        <w:rPr>
          <w:lang w:val="fr-CH"/>
        </w:rPr>
      </w:pPr>
      <w:r>
        <w:rPr>
          <w:lang w:val="fr-CH"/>
        </w:rPr>
        <w:t>Programme ABRAZO :  1 385 enfants (2005);</w:t>
      </w:r>
    </w:p>
    <w:p w:rsidR="00000000" w:rsidRDefault="00000000">
      <w:pPr>
        <w:numPr>
          <w:ilvl w:val="1"/>
          <w:numId w:val="133"/>
        </w:numPr>
        <w:autoSpaceDE w:val="0"/>
        <w:autoSpaceDN w:val="0"/>
        <w:adjustRightInd w:val="0"/>
        <w:spacing w:after="240"/>
        <w:rPr>
          <w:lang w:val="fr-CH"/>
        </w:rPr>
      </w:pPr>
      <w:r>
        <w:rPr>
          <w:lang w:val="fr-CH"/>
        </w:rPr>
        <w:t>Programme de la DIBEN :  500 enfants (2005);</w:t>
      </w:r>
    </w:p>
    <w:p w:rsidR="00000000" w:rsidRDefault="00000000">
      <w:pPr>
        <w:numPr>
          <w:ilvl w:val="1"/>
          <w:numId w:val="133"/>
        </w:numPr>
        <w:autoSpaceDE w:val="0"/>
        <w:autoSpaceDN w:val="0"/>
        <w:adjustRightInd w:val="0"/>
        <w:spacing w:after="240"/>
        <w:rPr>
          <w:lang w:val="fr-CH"/>
        </w:rPr>
      </w:pPr>
      <w:r>
        <w:rPr>
          <w:lang w:val="fr-CH"/>
        </w:rPr>
        <w:t>Programme de la DIBEN :  1 800 enfants (2006);</w:t>
      </w:r>
    </w:p>
    <w:p w:rsidR="00000000" w:rsidRDefault="00000000">
      <w:pPr>
        <w:numPr>
          <w:ilvl w:val="1"/>
          <w:numId w:val="133"/>
        </w:numPr>
        <w:autoSpaceDE w:val="0"/>
        <w:autoSpaceDN w:val="0"/>
        <w:adjustRightInd w:val="0"/>
        <w:spacing w:after="240"/>
        <w:rPr>
          <w:lang w:val="fr-CH"/>
        </w:rPr>
      </w:pPr>
      <w:r>
        <w:rPr>
          <w:lang w:val="fr-CH"/>
        </w:rPr>
        <w:t>Rétablissement d’enfants abandonnés dans leurs droits :  42 enfants;</w:t>
      </w:r>
    </w:p>
    <w:p w:rsidR="00000000" w:rsidRDefault="00000000">
      <w:pPr>
        <w:numPr>
          <w:ilvl w:val="1"/>
          <w:numId w:val="133"/>
        </w:numPr>
        <w:autoSpaceDE w:val="0"/>
        <w:autoSpaceDN w:val="0"/>
        <w:adjustRightInd w:val="0"/>
        <w:spacing w:after="240"/>
        <w:rPr>
          <w:lang w:val="fr-CH"/>
        </w:rPr>
      </w:pPr>
      <w:r>
        <w:rPr>
          <w:lang w:val="fr-CH"/>
        </w:rPr>
        <w:t>Enfants enregistrés :  421 enfants;</w:t>
      </w:r>
    </w:p>
    <w:p w:rsidR="00000000" w:rsidRDefault="00000000">
      <w:pPr>
        <w:numPr>
          <w:ilvl w:val="1"/>
          <w:numId w:val="133"/>
        </w:numPr>
        <w:autoSpaceDE w:val="0"/>
        <w:autoSpaceDN w:val="0"/>
        <w:adjustRightInd w:val="0"/>
        <w:spacing w:after="240"/>
        <w:rPr>
          <w:lang w:val="fr-CH"/>
        </w:rPr>
      </w:pPr>
      <w:r>
        <w:rPr>
          <w:lang w:val="fr-CH"/>
        </w:rPr>
        <w:t>Désintoxication à la ALCEINA :  62 enfants;</w:t>
      </w:r>
    </w:p>
    <w:p w:rsidR="00000000" w:rsidRDefault="00000000">
      <w:pPr>
        <w:numPr>
          <w:ilvl w:val="1"/>
          <w:numId w:val="133"/>
        </w:numPr>
        <w:autoSpaceDE w:val="0"/>
        <w:autoSpaceDN w:val="0"/>
        <w:adjustRightInd w:val="0"/>
        <w:spacing w:after="240"/>
        <w:rPr>
          <w:lang w:val="fr-CH"/>
        </w:rPr>
      </w:pPr>
      <w:r>
        <w:rPr>
          <w:lang w:val="fr-CH"/>
        </w:rPr>
        <w:t>Centre pour toxicomaniaques :  5 garçons;</w:t>
      </w:r>
    </w:p>
    <w:p w:rsidR="00000000" w:rsidRDefault="00000000">
      <w:pPr>
        <w:numPr>
          <w:ilvl w:val="1"/>
          <w:numId w:val="133"/>
        </w:numPr>
        <w:autoSpaceDE w:val="0"/>
        <w:autoSpaceDN w:val="0"/>
        <w:adjustRightInd w:val="0"/>
        <w:spacing w:after="240"/>
        <w:rPr>
          <w:lang w:val="fr-CH"/>
        </w:rPr>
      </w:pPr>
      <w:r>
        <w:rPr>
          <w:lang w:val="fr-CH"/>
        </w:rPr>
        <w:t>Enfants hébergés à Tapé Pyahú :  25 garçons;</w:t>
      </w:r>
    </w:p>
    <w:p w:rsidR="00000000" w:rsidRDefault="00000000">
      <w:pPr>
        <w:numPr>
          <w:ilvl w:val="1"/>
          <w:numId w:val="133"/>
        </w:numPr>
        <w:autoSpaceDE w:val="0"/>
        <w:autoSpaceDN w:val="0"/>
        <w:adjustRightInd w:val="0"/>
        <w:spacing w:after="240"/>
        <w:rPr>
          <w:lang w:val="fr-CH"/>
        </w:rPr>
      </w:pPr>
      <w:r>
        <w:rPr>
          <w:lang w:val="fr-CH"/>
        </w:rPr>
        <w:t>Enfants hébergés dans le Foyer María Reina :  1 fille;</w:t>
      </w:r>
    </w:p>
    <w:p w:rsidR="00000000" w:rsidRDefault="00000000">
      <w:pPr>
        <w:numPr>
          <w:ilvl w:val="1"/>
          <w:numId w:val="133"/>
        </w:numPr>
        <w:autoSpaceDE w:val="0"/>
        <w:autoSpaceDN w:val="0"/>
        <w:adjustRightInd w:val="0"/>
        <w:spacing w:after="240"/>
        <w:rPr>
          <w:lang w:val="fr-CH"/>
        </w:rPr>
      </w:pPr>
      <w:r>
        <w:rPr>
          <w:lang w:val="fr-CH"/>
        </w:rPr>
        <w:t>Enfants hébergés à Unidos por Cristo :  1 garçon;</w:t>
      </w:r>
    </w:p>
    <w:p w:rsidR="00000000" w:rsidRDefault="00000000">
      <w:pPr>
        <w:numPr>
          <w:ilvl w:val="1"/>
          <w:numId w:val="133"/>
        </w:numPr>
        <w:autoSpaceDE w:val="0"/>
        <w:autoSpaceDN w:val="0"/>
        <w:adjustRightInd w:val="0"/>
        <w:spacing w:after="240"/>
        <w:rPr>
          <w:lang w:val="fr-CH"/>
        </w:rPr>
      </w:pPr>
      <w:r>
        <w:rPr>
          <w:lang w:val="fr-CH"/>
        </w:rPr>
        <w:t>Rendus à leur famille :  15 garçons;</w:t>
      </w:r>
    </w:p>
    <w:p w:rsidR="00000000" w:rsidRDefault="00000000">
      <w:pPr>
        <w:numPr>
          <w:ilvl w:val="1"/>
          <w:numId w:val="133"/>
        </w:numPr>
        <w:autoSpaceDE w:val="0"/>
        <w:autoSpaceDN w:val="0"/>
        <w:adjustRightInd w:val="0"/>
        <w:spacing w:after="240"/>
        <w:rPr>
          <w:lang w:val="fr-CH"/>
        </w:rPr>
      </w:pPr>
      <w:r>
        <w:rPr>
          <w:lang w:val="fr-CH"/>
        </w:rPr>
        <w:t>Enfants étant retournés vivre dans la rue :  15 garçons;</w:t>
      </w:r>
    </w:p>
    <w:p w:rsidR="00000000" w:rsidRDefault="00000000">
      <w:pPr>
        <w:numPr>
          <w:ilvl w:val="1"/>
          <w:numId w:val="133"/>
        </w:numPr>
        <w:autoSpaceDE w:val="0"/>
        <w:autoSpaceDN w:val="0"/>
        <w:adjustRightInd w:val="0"/>
        <w:spacing w:after="240"/>
        <w:rPr>
          <w:lang w:val="fr-CH"/>
        </w:rPr>
      </w:pPr>
      <w:r>
        <w:rPr>
          <w:lang w:val="fr-CH"/>
        </w:rPr>
        <w:t>Remis à l’Institut paraguayen des autochtones et rendus à la communauté Takuaró :  19 enfants;</w:t>
      </w:r>
    </w:p>
    <w:p w:rsidR="00000000" w:rsidRDefault="00000000">
      <w:pPr>
        <w:numPr>
          <w:ilvl w:val="1"/>
          <w:numId w:val="133"/>
        </w:numPr>
        <w:autoSpaceDE w:val="0"/>
        <w:autoSpaceDN w:val="0"/>
        <w:adjustRightInd w:val="0"/>
        <w:spacing w:after="240"/>
        <w:rPr>
          <w:lang w:val="fr-CH"/>
        </w:rPr>
      </w:pPr>
      <w:r>
        <w:rPr>
          <w:lang w:val="fr-CH"/>
        </w:rPr>
        <w:t>Élaboration d’un nouveau modèle de prise en charge et coordination avec les organismes gouvernementaux et les organisations de la société civile (Callescuela, Don Bosco Róga, Hogar Mimbí, etc.) aux fins de sa mise en application.</w:t>
      </w:r>
    </w:p>
    <w:p w:rsidR="00000000" w:rsidRDefault="00000000">
      <w:pPr>
        <w:autoSpaceDE w:val="0"/>
        <w:autoSpaceDN w:val="0"/>
        <w:adjustRightInd w:val="0"/>
        <w:spacing w:after="240"/>
        <w:rPr>
          <w:lang w:val="fr-CH"/>
        </w:rPr>
      </w:pPr>
      <w:r>
        <w:rPr>
          <w:lang w:val="fr-CH"/>
        </w:rPr>
        <w:t>341.</w:t>
      </w:r>
      <w:r>
        <w:rPr>
          <w:lang w:val="fr-CH"/>
        </w:rPr>
        <w:tab/>
        <w:t>En septembre 2004, le Secrétariat de l’enfance a commencé d’exécuter le Programme de prévention et de prise en charge de la maltraitance et de l’exploitation sexuelle des enfants, qui vise à constituer des réseaux gouvernementaux décentralisés afin d’intervenir aux trois niveaux de prévention : primaire (prévention proprement dite), secondaire (prise en charge) et tertiaire (réadaptation).</w:t>
      </w:r>
    </w:p>
    <w:p w:rsidR="00000000" w:rsidRDefault="00000000">
      <w:pPr>
        <w:keepNext/>
        <w:keepLines/>
        <w:autoSpaceDE w:val="0"/>
        <w:autoSpaceDN w:val="0"/>
        <w:adjustRightInd w:val="0"/>
        <w:spacing w:after="240"/>
        <w:rPr>
          <w:b/>
          <w:bCs/>
          <w:lang w:val="fr-CH"/>
        </w:rPr>
      </w:pPr>
      <w:r>
        <w:rPr>
          <w:b/>
          <w:bCs/>
          <w:lang w:val="fr-CH"/>
        </w:rPr>
        <w:t>5.</w:t>
      </w:r>
      <w:r>
        <w:rPr>
          <w:b/>
          <w:bCs/>
          <w:lang w:val="fr-CH"/>
        </w:rPr>
        <w:tab/>
        <w:t xml:space="preserve">Travail des enfants </w:t>
      </w:r>
    </w:p>
    <w:p w:rsidR="00000000" w:rsidRDefault="00000000">
      <w:pPr>
        <w:autoSpaceDE w:val="0"/>
        <w:autoSpaceDN w:val="0"/>
        <w:adjustRightInd w:val="0"/>
        <w:spacing w:after="240"/>
        <w:rPr>
          <w:lang w:val="fr-CH"/>
        </w:rPr>
      </w:pPr>
      <w:r>
        <w:rPr>
          <w:lang w:val="fr-CH"/>
        </w:rPr>
        <w:t>342.</w:t>
      </w:r>
      <w:r>
        <w:rPr>
          <w:lang w:val="fr-CH"/>
        </w:rPr>
        <w:tab/>
        <w:t>La limite d’âge au-dessous de laquelle l’emploi salarié de la main-d’oeuvre enfantine est interdit est fixée à 13 ans, conformément à l’article 58 du Code de l’enfance et de l’adolescence.  D’autre part, la Constitution, en particulier son article 90, consacre les garanties dont doit bénéficier le mineur qui travaille, compte tenu de son développement physique, intellectuel et moral normal.  Néanmoins, on estime qu’au Paraguay, plus de 265 000 enfants et adolescents travaillent, ce qui signifie que 13,6 % du nombre total des personnes âgées de 5 à 17 ans exercent  une activité économique quelconque</w:t>
      </w:r>
      <w:r>
        <w:rPr>
          <w:b/>
          <w:bCs/>
          <w:vertAlign w:val="superscript"/>
          <w:lang w:val="fr-CH"/>
        </w:rPr>
        <w:footnoteReference w:id="22"/>
      </w:r>
      <w:r>
        <w:rPr>
          <w:lang w:val="fr-CH"/>
        </w:rPr>
        <w:t>.  Parmi les enfants et adolescents âgés de 5 à 17 ans qui travaillent, 34,9 %, soit plus de 92 000 personnes, ne fréquentent aucun établissement d’enseignement formel. La majorité d’entre eux affirment que des raisons économiques les empêchent d’aller à l’école.  Cette réalité tient en partie au travail d’enfants et d’adolescents dans les boutiques familiales ou dans la production agricole, ce qui veut dire que, sur l’ensemble des enfants et adolescents du pays (1 953 725), 34,4 % (672 081) se livrent à des travaux domestiques</w:t>
      </w:r>
      <w:r>
        <w:rPr>
          <w:b/>
          <w:bCs/>
          <w:vertAlign w:val="superscript"/>
          <w:lang w:val="fr-CH"/>
        </w:rPr>
        <w:footnoteReference w:id="23"/>
      </w:r>
      <w:r>
        <w:rPr>
          <w:lang w:val="fr-CH"/>
        </w:rPr>
        <w:t>.  Les principales activités des enfants et adolescents de ce groupe consistent à nettoyer la maison (89,5 %), à faire la lessive (52,6 %), à faire la cuisine (41,4 %), à s’occuper des frères et sœurs plus jeunes (41,2 %) et à repasser les vêtements (34,6 %).</w:t>
      </w:r>
    </w:p>
    <w:p w:rsidR="00000000" w:rsidRDefault="00000000">
      <w:pPr>
        <w:keepNext/>
        <w:keepLines/>
        <w:autoSpaceDE w:val="0"/>
        <w:autoSpaceDN w:val="0"/>
        <w:adjustRightInd w:val="0"/>
        <w:spacing w:after="240"/>
        <w:rPr>
          <w:lang w:val="fr-CH"/>
        </w:rPr>
      </w:pPr>
      <w:r>
        <w:rPr>
          <w:lang w:val="fr-CH"/>
        </w:rPr>
        <w:t>343.</w:t>
      </w:r>
      <w:r>
        <w:rPr>
          <w:lang w:val="fr-CH"/>
        </w:rPr>
        <w:tab/>
        <w:t>De même, la majorité des enfants et adolescents âgés de 10 à 17 ans qui travaillent (plus de 90 000, soit 37,5 % des membres de groupe) se consacrent à l’agriculture, à l’élevage et à la pêche.  Au Paraguay, le travail des enfants comporte plusieurs modalités, définies par le type de relation du travail et la forme de participation à l’activité considérée.</w:t>
      </w:r>
    </w:p>
    <w:p w:rsidR="00000000" w:rsidRDefault="00000000">
      <w:pPr>
        <w:pStyle w:val="xl23"/>
        <w:autoSpaceDE w:val="0"/>
        <w:autoSpaceDN w:val="0"/>
        <w:adjustRightInd w:val="0"/>
        <w:spacing w:before="0" w:beforeAutospacing="0" w:after="240" w:afterAutospacing="0"/>
        <w:rPr>
          <w:rFonts w:ascii="Times New Roman" w:hAnsi="Times New Roman" w:cs="Times New Roman"/>
          <w:lang w:val="fr-CH" w:eastAsia="en-US"/>
        </w:rPr>
      </w:pPr>
      <w:r>
        <w:rPr>
          <w:rFonts w:ascii="Times New Roman" w:hAnsi="Times New Roman" w:cs="Times New Roman"/>
          <w:lang w:val="fr-CH" w:eastAsia="en-US"/>
        </w:rPr>
        <w:t>5.1.</w:t>
      </w:r>
      <w:r>
        <w:rPr>
          <w:rFonts w:ascii="Times New Roman" w:hAnsi="Times New Roman" w:cs="Times New Roman"/>
          <w:lang w:val="fr-CH" w:eastAsia="en-US"/>
        </w:rPr>
        <w:tab/>
        <w:t xml:space="preserve">Le travail des enfants selon le type de relation du travail </w:t>
      </w:r>
    </w:p>
    <w:p w:rsidR="00000000" w:rsidRDefault="00000000">
      <w:pPr>
        <w:autoSpaceDE w:val="0"/>
        <w:autoSpaceDN w:val="0"/>
        <w:adjustRightInd w:val="0"/>
        <w:spacing w:after="240"/>
        <w:rPr>
          <w:lang w:val="fr-CH"/>
        </w:rPr>
      </w:pPr>
      <w:r>
        <w:rPr>
          <w:lang w:val="fr-CH"/>
        </w:rPr>
        <w:t>344.</w:t>
      </w:r>
      <w:r>
        <w:rPr>
          <w:lang w:val="fr-CH"/>
        </w:rPr>
        <w:tab/>
      </w:r>
      <w:r>
        <w:rPr>
          <w:i/>
          <w:iCs/>
          <w:lang w:val="fr-CH"/>
        </w:rPr>
        <w:t xml:space="preserve">Travail des enfants ruraux non rémunéré : </w:t>
      </w:r>
      <w:r>
        <w:rPr>
          <w:lang w:val="fr-CH"/>
        </w:rPr>
        <w:t xml:space="preserve"> les enfants et adolescents ne reçoivent pas de rémunération financière directe; leur travail leur permet d’obtenir un logement, de la nourriture, des vêtements et une instruction.  C’est tout particulièrement le cas dans les petites plantations.</w:t>
      </w:r>
    </w:p>
    <w:p w:rsidR="00000000" w:rsidRDefault="00000000">
      <w:pPr>
        <w:autoSpaceDE w:val="0"/>
        <w:autoSpaceDN w:val="0"/>
        <w:adjustRightInd w:val="0"/>
        <w:spacing w:after="240"/>
        <w:rPr>
          <w:lang w:val="fr-CH"/>
        </w:rPr>
      </w:pPr>
      <w:r>
        <w:rPr>
          <w:lang w:val="fr-CH"/>
        </w:rPr>
        <w:t>345.</w:t>
      </w:r>
      <w:r>
        <w:rPr>
          <w:lang w:val="fr-CH"/>
        </w:rPr>
        <w:tab/>
      </w:r>
      <w:r>
        <w:rPr>
          <w:i/>
          <w:iCs/>
          <w:lang w:val="fr-CH"/>
        </w:rPr>
        <w:t xml:space="preserve">Travail des enfants ruraux rémunéré : </w:t>
      </w:r>
      <w:r>
        <w:rPr>
          <w:lang w:val="fr-CH"/>
        </w:rPr>
        <w:t xml:space="preserve"> les pères, mères ou responsables des enfants et adolescents qui travaillent reçoivent un paiement en argent pour ce travail.  C’est le cas dans les grandes plantations et, en particulier, à l’époque des semailles, de la moisson et des autres récoltes.</w:t>
      </w:r>
    </w:p>
    <w:p w:rsidR="00000000" w:rsidRDefault="00000000">
      <w:pPr>
        <w:autoSpaceDE w:val="0"/>
        <w:autoSpaceDN w:val="0"/>
        <w:adjustRightInd w:val="0"/>
        <w:spacing w:after="240"/>
        <w:rPr>
          <w:lang w:val="fr-CH"/>
        </w:rPr>
      </w:pPr>
      <w:r>
        <w:rPr>
          <w:lang w:val="fr-CH"/>
        </w:rPr>
        <w:t>346.</w:t>
      </w:r>
      <w:r>
        <w:rPr>
          <w:lang w:val="fr-CH"/>
        </w:rPr>
        <w:tab/>
      </w:r>
      <w:r>
        <w:rPr>
          <w:i/>
          <w:iCs/>
          <w:lang w:val="fr-CH"/>
        </w:rPr>
        <w:t xml:space="preserve">Travail des enfants ruraux mixte : </w:t>
      </w:r>
      <w:r>
        <w:rPr>
          <w:lang w:val="fr-CH"/>
        </w:rPr>
        <w:t xml:space="preserve"> très souvent, les enfants et adolescents se déplacent avec leurs parents ou responsables entre les petites plantations et les grandes pour participer aux différentes étapes du processus de travail, en étant alternativement rémunérés ou non rémunérés selon le lieu de travail.</w:t>
      </w:r>
    </w:p>
    <w:p w:rsidR="00000000" w:rsidRDefault="00000000">
      <w:pPr>
        <w:autoSpaceDE w:val="0"/>
        <w:autoSpaceDN w:val="0"/>
        <w:adjustRightInd w:val="0"/>
        <w:spacing w:after="240"/>
        <w:ind w:left="567" w:hanging="567"/>
        <w:rPr>
          <w:b/>
          <w:bCs/>
          <w:lang w:val="fr-CH"/>
        </w:rPr>
      </w:pPr>
      <w:r>
        <w:rPr>
          <w:b/>
          <w:bCs/>
          <w:lang w:val="fr-CH"/>
        </w:rPr>
        <w:t>5.2.</w:t>
      </w:r>
      <w:r>
        <w:rPr>
          <w:b/>
          <w:bCs/>
          <w:lang w:val="fr-CH"/>
        </w:rPr>
        <w:tab/>
        <w:t xml:space="preserve">Le travail des enfants selon que les parents sont ou ne sont pas propriétaires du lieu de travail </w:t>
      </w:r>
    </w:p>
    <w:p w:rsidR="00000000" w:rsidRDefault="00000000">
      <w:pPr>
        <w:autoSpaceDE w:val="0"/>
        <w:autoSpaceDN w:val="0"/>
        <w:adjustRightInd w:val="0"/>
        <w:spacing w:after="240"/>
        <w:rPr>
          <w:lang w:val="fr-CH"/>
        </w:rPr>
      </w:pPr>
      <w:r>
        <w:rPr>
          <w:lang w:val="fr-CH"/>
        </w:rPr>
        <w:t>347.</w:t>
      </w:r>
      <w:r>
        <w:rPr>
          <w:lang w:val="fr-CH"/>
        </w:rPr>
        <w:tab/>
      </w:r>
      <w:r>
        <w:rPr>
          <w:i/>
          <w:iCs/>
          <w:lang w:val="fr-CH"/>
        </w:rPr>
        <w:t xml:space="preserve">Travail des enfants dans l’exploitation familiale : </w:t>
      </w:r>
      <w:r>
        <w:rPr>
          <w:lang w:val="fr-CH"/>
        </w:rPr>
        <w:t xml:space="preserve"> les enfants et adolescents travaillent dans les maisons ou les plantations appartenant à leur famille. Il s’agit en général de petites exploitations et d’une production non vivrière, mais destinée à la vente. </w:t>
      </w:r>
    </w:p>
    <w:p w:rsidR="00000000" w:rsidRDefault="00000000">
      <w:pPr>
        <w:autoSpaceDE w:val="0"/>
        <w:autoSpaceDN w:val="0"/>
        <w:adjustRightInd w:val="0"/>
        <w:spacing w:after="240"/>
        <w:rPr>
          <w:lang w:val="fr-CH"/>
        </w:rPr>
      </w:pPr>
      <w:r>
        <w:rPr>
          <w:lang w:val="fr-CH"/>
        </w:rPr>
        <w:t>348.</w:t>
      </w:r>
      <w:r>
        <w:rPr>
          <w:lang w:val="fr-CH"/>
        </w:rPr>
        <w:tab/>
      </w:r>
      <w:r>
        <w:rPr>
          <w:i/>
          <w:iCs/>
          <w:lang w:val="fr-CH"/>
        </w:rPr>
        <w:t xml:space="preserve">Travail des enfants en dehors de l’exploitation familiale : </w:t>
      </w:r>
      <w:r>
        <w:rPr>
          <w:lang w:val="fr-CH"/>
        </w:rPr>
        <w:t xml:space="preserve"> il s’agit des activités que les enfants et adolescents exercent pour des personnes physiques et morales dans de grandes plantations et, en général, avec leurs parents ou responsables. Il s’agit d’un travail rémunéré.  La vente de produits est également considérée comme une activité exercée en dehors de l’exploitation familiale, même s’il s’agit de produits provenant de celle-ci, lorsque cette activité implique des déplacements sur une grande distance.  C’est également le cas de divers travaux occasionnels.</w:t>
      </w:r>
    </w:p>
    <w:p w:rsidR="00000000" w:rsidRDefault="00000000">
      <w:pPr>
        <w:autoSpaceDE w:val="0"/>
        <w:autoSpaceDN w:val="0"/>
        <w:adjustRightInd w:val="0"/>
        <w:spacing w:after="240"/>
        <w:ind w:left="567" w:hanging="567"/>
        <w:rPr>
          <w:b/>
          <w:bCs/>
          <w:lang w:val="fr-CH"/>
        </w:rPr>
      </w:pPr>
      <w:r>
        <w:rPr>
          <w:b/>
          <w:bCs/>
          <w:lang w:val="fr-CH"/>
        </w:rPr>
        <w:t>5.3.</w:t>
      </w:r>
      <w:r>
        <w:rPr>
          <w:b/>
          <w:bCs/>
          <w:lang w:val="fr-CH"/>
        </w:rPr>
        <w:tab/>
        <w:t xml:space="preserve">Situation des enfants adoptifs </w:t>
      </w:r>
    </w:p>
    <w:p w:rsidR="00000000" w:rsidRDefault="00000000">
      <w:pPr>
        <w:autoSpaceDE w:val="0"/>
        <w:autoSpaceDN w:val="0"/>
        <w:adjustRightInd w:val="0"/>
        <w:spacing w:after="240"/>
        <w:rPr>
          <w:lang w:val="fr-CH"/>
        </w:rPr>
      </w:pPr>
      <w:r>
        <w:rPr>
          <w:lang w:val="fr-CH"/>
        </w:rPr>
        <w:t>349.</w:t>
      </w:r>
      <w:r>
        <w:rPr>
          <w:lang w:val="fr-CH"/>
        </w:rPr>
        <w:tab/>
        <w:t>La Loi Nº 1136/97 crée le Centre d’adoption, qui est l’autorité administrative centrale en matière d’adoption chargée de garantir aux orphelins et aux enfants abandonnés une famille qui remplace la famille biologique, que celle-ci n’existe plus ou ne souhaite ou ne puisse plus se charger de l’enfant en question.  Une fois l’adoption accordée, le Centre effectue un suivi pendant trois ans avant que l’adoption ne devienne définitive.  De même, l’article 103 du Code de l’enfance et de l’adolescence dispose que l’enfant ou l’adolescent privé de son noyau familial par ordonnance de justice pourra être recueilli par une famille, soit à titre temporaire dans le cadre de la garde ou de la tutelle, soit à titre définitif par le biais de l’adoption, et que la famille ou la personne qui recueille l’enfant ou l’adolescent est tenue de le nourrir, de l’éduquer, de prendre soin de lui et de le protéger conformément au rôle de noyau familial qui est à présent le sien.</w:t>
      </w:r>
    </w:p>
    <w:p w:rsidR="00000000" w:rsidRDefault="00000000">
      <w:pPr>
        <w:autoSpaceDE w:val="0"/>
        <w:autoSpaceDN w:val="0"/>
        <w:adjustRightInd w:val="0"/>
        <w:spacing w:after="240"/>
        <w:rPr>
          <w:lang w:val="fr-CH"/>
        </w:rPr>
      </w:pPr>
      <w:r>
        <w:rPr>
          <w:lang w:val="fr-CH"/>
        </w:rPr>
        <w:t>350.</w:t>
      </w:r>
      <w:r>
        <w:rPr>
          <w:lang w:val="fr-CH"/>
        </w:rPr>
        <w:tab/>
        <w:t>D’autre part, le Centre d’adoption gère depuis 1999 le Programme des familles d’accueil et le Secrétariat de l’enfance ses programmes et projets au titre du volet transversal du renforcement de la famille.  Par ailleurs, au cours des dernières années, on a relevé 24 cas de retour international de mineurs au Paraguay et à un pays étranger depuis le Paraguay.  Ce Secrétariat est devenu, en vertu du décret Nº 3230 de septembre 2004, l’autorité centrale chargée du retour international de mineurs enlevés par leurs parents, aux fins de l’application de la Convention sur les aspects civils de l’enlèvement international d’enfants (La Haye, 1980) et de la Convention interaméricaine sur le retour international de mineurs, du 15 juillet 1989, conventions que le  Paraguay a ratifiées.</w:t>
      </w:r>
    </w:p>
    <w:p w:rsidR="00000000" w:rsidRDefault="00000000">
      <w:pPr>
        <w:autoSpaceDE w:val="0"/>
        <w:autoSpaceDN w:val="0"/>
        <w:adjustRightInd w:val="0"/>
        <w:spacing w:after="240"/>
        <w:rPr>
          <w:lang w:val="fr-CH"/>
        </w:rPr>
      </w:pPr>
      <w:r>
        <w:rPr>
          <w:lang w:val="fr-CH"/>
        </w:rPr>
        <w:t>351.</w:t>
      </w:r>
      <w:r>
        <w:rPr>
          <w:lang w:val="fr-CH"/>
        </w:rPr>
        <w:tab/>
        <w:t xml:space="preserve">De même, dans le domaine de la protection des enfants en dehors de leur famille naturelle, on a créé, dans le cadre du Système de  protection spéciale, l’Équipe technique de surveillance des foyers d’accueil, au sein de laquelle sont désignés les fonctionnaires du Secrétariat national de l’enfance et de l’adolescence (SNNA) auprès de la Présidence de la République, aux fins de l’application des politiques publiques de prise en charge intégrée des enfants et adolescents en vertu de la décision Nº 61/2006 du 22 juin 2006 du SNNA.  Cet organe a pour objectif d’assurer la protection des mineurs hébergés dans des foyers provisoires. </w:t>
      </w:r>
    </w:p>
    <w:p w:rsidR="00000000" w:rsidRDefault="00000000">
      <w:pPr>
        <w:autoSpaceDE w:val="0"/>
        <w:autoSpaceDN w:val="0"/>
        <w:adjustRightInd w:val="0"/>
        <w:spacing w:after="240"/>
        <w:rPr>
          <w:b/>
          <w:bCs/>
          <w:lang w:val="fr-CH"/>
        </w:rPr>
      </w:pPr>
      <w:r>
        <w:rPr>
          <w:b/>
          <w:bCs/>
          <w:lang w:val="fr-CH"/>
        </w:rPr>
        <w:t>5.4.</w:t>
      </w:r>
      <w:r>
        <w:rPr>
          <w:b/>
          <w:bCs/>
          <w:lang w:val="fr-CH"/>
        </w:rPr>
        <w:tab/>
        <w:t xml:space="preserve">Les droits du travail des enfants </w:t>
      </w:r>
    </w:p>
    <w:p w:rsidR="00000000" w:rsidRDefault="00000000">
      <w:pPr>
        <w:autoSpaceDE w:val="0"/>
        <w:autoSpaceDN w:val="0"/>
        <w:adjustRightInd w:val="0"/>
        <w:spacing w:after="240"/>
        <w:rPr>
          <w:lang w:val="fr-CH"/>
        </w:rPr>
      </w:pPr>
      <w:r>
        <w:rPr>
          <w:lang w:val="fr-CH"/>
        </w:rPr>
        <w:t>352.</w:t>
      </w:r>
      <w:r>
        <w:rPr>
          <w:lang w:val="fr-CH"/>
        </w:rPr>
        <w:tab/>
        <w:t xml:space="preserve">Le paragraphe e) de l’article 50 du Code de l’enfance et de l’adolescence charge la Commission municipale des droits de l’enfant et de l’adolescent (CODENI) d’enregistrer les enfants et adolescents qui se livrent à des activités économiques afin d’impulser des programmes de protection et de soutien aux familles.  À ce titre, la CODENI fait connaître les droits des enfants et des adolescents.  L’article 60 stipule que toute personne qui emploie des adolescents doit tenir un registre à leur sujet.  L’article 61 interdit de traiter moins favorablement, sur les plans du travail et du salaire, les adolescents ayant des besoins spéciaux.  Toutes ces informations sont portées à la connaissance du public par le biais de campagnes systématiques d’information et sont inscrites au programme de l’éducation de base.  Cela étant, l’État paraguayen encourage l’élimination du travail des enfants, essentiellement par l’intermédiaire des activités du Conseil national pour l’élimination du travail des enfants (CONAETI), qui coordonne et réalise une série d’activités associant les institutions gouvernementales et les organisations de la société civile en vue d’en finir avec l’exploitation du travail des enfants au Paraguay.  </w:t>
      </w:r>
    </w:p>
    <w:p w:rsidR="00000000" w:rsidRDefault="00000000">
      <w:pPr>
        <w:pStyle w:val="xl23"/>
        <w:autoSpaceDE w:val="0"/>
        <w:autoSpaceDN w:val="0"/>
        <w:adjustRightInd w:val="0"/>
        <w:spacing w:before="0" w:beforeAutospacing="0" w:after="240" w:afterAutospacing="0"/>
        <w:rPr>
          <w:rFonts w:ascii="Times New Roman" w:hAnsi="Times New Roman" w:cs="Times New Roman"/>
          <w:lang w:val="fr-CH" w:eastAsia="en-US"/>
        </w:rPr>
      </w:pPr>
      <w:r>
        <w:rPr>
          <w:rFonts w:ascii="Times New Roman" w:hAnsi="Times New Roman" w:cs="Times New Roman"/>
          <w:lang w:val="fr-CH" w:eastAsia="en-US"/>
        </w:rPr>
        <w:t>5.5.</w:t>
      </w:r>
      <w:r>
        <w:rPr>
          <w:rFonts w:ascii="Times New Roman" w:hAnsi="Times New Roman" w:cs="Times New Roman"/>
          <w:lang w:val="fr-CH" w:eastAsia="en-US"/>
        </w:rPr>
        <w:tab/>
        <w:t>Protection des enfants et des adolescents contre l’exploitation économique et sociale</w:t>
      </w:r>
    </w:p>
    <w:p w:rsidR="00000000" w:rsidRDefault="00000000">
      <w:pPr>
        <w:autoSpaceDE w:val="0"/>
        <w:autoSpaceDN w:val="0"/>
        <w:adjustRightInd w:val="0"/>
        <w:spacing w:after="240"/>
        <w:rPr>
          <w:lang w:val="fr-CH"/>
        </w:rPr>
      </w:pPr>
      <w:r>
        <w:rPr>
          <w:lang w:val="fr-CH"/>
        </w:rPr>
        <w:t>353.</w:t>
      </w:r>
      <w:r>
        <w:rPr>
          <w:lang w:val="fr-CH"/>
        </w:rPr>
        <w:tab/>
        <w:t>Conscient de cette réalité, l’État paraguayen a incorporé dans sa législation divers traités internationaux et promulgué des lois visant à combattre et éliminer l’exploitation sexuelle des enfants à des fins commerciales, la traite des enfants et la criminalité transnationale organisée.  Un grand nombre d’organisations s’occupent de cette question au Paraguay.  C’est notamment le cas de l’Unité des droits de l'homme de la Cour suprême, du Secrétariat de l’enfance, du Programme international pour l’abolition du travail des enfants (IPEC) de l’OIT, de l’UNICEF et d’autres organisations gouvernementales et non gouvernementales. À l’heure actuelle, l’Unité des droits de l'homme, par le biais de sa Coordination générale de la circonscription du Haut Paraná, prend activement part aux activités de l’IPEC.</w:t>
      </w:r>
    </w:p>
    <w:p w:rsidR="00000000" w:rsidRDefault="00000000">
      <w:pPr>
        <w:autoSpaceDE w:val="0"/>
        <w:autoSpaceDN w:val="0"/>
        <w:adjustRightInd w:val="0"/>
        <w:spacing w:after="240"/>
        <w:rPr>
          <w:lang w:val="fr-CH"/>
        </w:rPr>
      </w:pPr>
      <w:r>
        <w:rPr>
          <w:lang w:val="fr-CH"/>
        </w:rPr>
        <w:t>354.</w:t>
      </w:r>
      <w:r>
        <w:rPr>
          <w:lang w:val="fr-CH"/>
        </w:rPr>
        <w:tab/>
        <w:t xml:space="preserve">Les interventions se concentrent pour l’essentiel sur la région de la triple frontière, dans le département du Haut Paraná (Paraguay, Argentine et Brésil), où l’on constate une présence importante du tourisme sexuel.  L’exploitation sexuelle à des fins commerciales affecte non seulement des enfants et des adolescents, mais aussi des adultes.  En outre, elle ne se limite pas à des cas isolés, car elle est étroitement liée à des organisations criminelles et à la traite frontalière.  </w:t>
      </w:r>
    </w:p>
    <w:p w:rsidR="00000000" w:rsidRDefault="00000000">
      <w:pPr>
        <w:autoSpaceDE w:val="0"/>
        <w:autoSpaceDN w:val="0"/>
        <w:adjustRightInd w:val="0"/>
        <w:spacing w:after="240"/>
        <w:rPr>
          <w:lang w:val="fr-CH"/>
        </w:rPr>
      </w:pPr>
      <w:r>
        <w:rPr>
          <w:lang w:val="fr-CH"/>
        </w:rPr>
        <w:t>355.</w:t>
      </w:r>
      <w:r>
        <w:rPr>
          <w:lang w:val="fr-CH"/>
        </w:rPr>
        <w:tab/>
        <w:t>Le SNNA, l’Entité binationale YACYRETÁ et le conseil municipal de la ville d’Encarnación ont signé un accord tendant à la création en juillet 2006 du bureau régional du SNNA, appelé à se pencher sur le thème spécifique de l’exploitation sexuelle des enfants à des fins commerciales (ESEC), à Encarnación, dans le département d’Itapúa.</w:t>
      </w:r>
    </w:p>
    <w:p w:rsidR="00000000" w:rsidRDefault="00000000">
      <w:pPr>
        <w:autoSpaceDE w:val="0"/>
        <w:autoSpaceDN w:val="0"/>
        <w:adjustRightInd w:val="0"/>
        <w:spacing w:after="240"/>
        <w:rPr>
          <w:lang w:val="fr-CH"/>
        </w:rPr>
      </w:pPr>
      <w:r>
        <w:rPr>
          <w:lang w:val="fr-CH"/>
        </w:rPr>
        <w:t>356.</w:t>
      </w:r>
      <w:r>
        <w:rPr>
          <w:lang w:val="fr-CH"/>
        </w:rPr>
        <w:tab/>
        <w:t>Les bénéficiaires sont notamment : a) les enfants et les adolescents en situation d’exploitation sexuelle à des fins commerciales vivant à Encarnación et dans les environs;  b) les familles d’origine des enfants et adolescents en situation d’exploitation sexuelle à des fins commerciales; et  c) les familles d’accueil et du noyau familial élargi : tantes, oncles, marraines, parrains, etc.</w:t>
      </w:r>
    </w:p>
    <w:p w:rsidR="00000000" w:rsidRDefault="00000000">
      <w:pPr>
        <w:autoSpaceDE w:val="0"/>
        <w:autoSpaceDN w:val="0"/>
        <w:adjustRightInd w:val="0"/>
        <w:spacing w:after="240"/>
        <w:rPr>
          <w:lang w:val="fr-CH"/>
        </w:rPr>
      </w:pPr>
      <w:r>
        <w:rPr>
          <w:lang w:val="fr-CH"/>
        </w:rPr>
        <w:t>357.</w:t>
      </w:r>
      <w:r>
        <w:rPr>
          <w:lang w:val="fr-CH"/>
        </w:rPr>
        <w:tab/>
        <w:t>Aux fins de l’exécution du projet, la coordination générale a été confiée au SNNA, qui est l’organisme chef de file pour les politiques et programmes relatifs aux enfants et aux adolescents, conformément à la Loi Nº 1680/01 sur le Code de l’enfance et de l’adolescence.  Il est conçu comme un organisme de coordination, de gestion, de promotion, de négociation, de surveillance et d’organisation d’informations utiles au Système national de protection et de promotion intégrées des enfants et des adolescents.</w:t>
      </w:r>
    </w:p>
    <w:p w:rsidR="00000000" w:rsidRDefault="00000000">
      <w:pPr>
        <w:autoSpaceDE w:val="0"/>
        <w:autoSpaceDN w:val="0"/>
        <w:adjustRightInd w:val="0"/>
        <w:spacing w:after="240"/>
        <w:rPr>
          <w:lang w:val="fr-CH"/>
        </w:rPr>
      </w:pPr>
      <w:r>
        <w:rPr>
          <w:lang w:val="fr-CH"/>
        </w:rPr>
        <w:t>358.</w:t>
      </w:r>
      <w:r>
        <w:rPr>
          <w:lang w:val="fr-CH"/>
        </w:rPr>
        <w:tab/>
        <w:t xml:space="preserve">En ce qui concerne la traite des êtres humains, le Secrétariat à la condition féminine a créé en 2005, au sein de sa Direction des services de soutien à la femme, le Centre d’informations sur la traite des êtres humains, qui offre aux victimes ou aux membres de leur famille des informations de toute nature sur ce type d’infraction.  De même, il fournit un soutien, un traitement psychologique, une orientation juridique et sociale et des soins médicaux immédiats aux victimes.  On a également mis en place une ligne téléphonique et une adresse électronique pour recevoir des plaintes concernant d’éventuels cas de traite.  </w:t>
      </w:r>
    </w:p>
    <w:p w:rsidR="00000000" w:rsidRDefault="00000000">
      <w:pPr>
        <w:autoSpaceDE w:val="0"/>
        <w:autoSpaceDN w:val="0"/>
        <w:adjustRightInd w:val="0"/>
        <w:spacing w:after="240"/>
        <w:rPr>
          <w:lang w:val="fr-CH"/>
        </w:rPr>
      </w:pPr>
      <w:r>
        <w:rPr>
          <w:lang w:val="fr-CH"/>
        </w:rPr>
        <w:t>359.</w:t>
      </w:r>
      <w:r>
        <w:rPr>
          <w:lang w:val="fr-CH"/>
        </w:rPr>
        <w:tab/>
        <w:t xml:space="preserve">Entre janvier 2005 et avril 2006, on a instruit 12 cas de traite d’êtres humains, dont ont été victimes 42 femmes, dont 33 adultes et neuf mineures.  D’autre part, quatre femmes (2 adultes et 2 mineures), victimes de la traite, participent au Programme pilote de traitement ou Plan de réinsertion des victimes de la traite d’êtres humains depuis février 2006, avec la coopération de l’Organisation internationale pour les migrations (OIM, Argentine). Ce programme vise la réinsertion sociale de la victime de la traite, en s’employant à améliorer et/ou à accroître ses ressources socio-économiques et à réduire les possibilités de revictimisation.  Il comprend et fournit entre autres – pendant une durée maximale de six mois – une allocation financière mensuelle de réinsertion, un suivi psychologique (public ou privé, en fonction du psychologue présent dans la zone), des soins médicaux (publics ou privés, en fonction du médecin présent dans la zone), une formation professionnelle et/ou la possibilité de commencer ou d’achever des études primaires ou secondaires, un appui à la création de micro-entreprises de production et pour remplir les documents nécessaires. Toutes ces possibilités dépendent de la volonté et des besoins concrets de la victime et de la question de savoir comment celle-ci peut mettre fin à sa situation d’extrême vulnérabilité.  </w:t>
      </w:r>
    </w:p>
    <w:p w:rsidR="00000000" w:rsidRDefault="00000000">
      <w:pPr>
        <w:keepNext/>
        <w:keepLines/>
        <w:autoSpaceDE w:val="0"/>
        <w:autoSpaceDN w:val="0"/>
        <w:adjustRightInd w:val="0"/>
        <w:spacing w:after="240"/>
        <w:rPr>
          <w:lang w:val="fr-CH"/>
        </w:rPr>
      </w:pPr>
      <w:r>
        <w:rPr>
          <w:lang w:val="fr-CH"/>
        </w:rPr>
        <w:t>360.</w:t>
      </w:r>
      <w:r>
        <w:rPr>
          <w:lang w:val="fr-CH"/>
        </w:rPr>
        <w:tab/>
        <w:t xml:space="preserve">La campagne d’information "Sensibilisation et éducation" sur la traite des êtres humains et l’exploitation sexuelle menée en août et septembre 2005 a été l’occasion de diffuser des matériels didactiques (affiches-diptyques), des messages radiophoniques en guaraní et en espagnol dans la capitale et à l’intérieur du pays, et des messages publicitaires dans le journal </w:t>
      </w:r>
      <w:r>
        <w:rPr>
          <w:i/>
          <w:iCs/>
          <w:lang w:val="fr-CH"/>
        </w:rPr>
        <w:t>Popular</w:t>
      </w:r>
      <w:r>
        <w:rPr>
          <w:lang w:val="fr-CH"/>
        </w:rPr>
        <w:t>.</w:t>
      </w:r>
    </w:p>
    <w:p w:rsidR="00000000" w:rsidRDefault="00000000">
      <w:pPr>
        <w:autoSpaceDE w:val="0"/>
        <w:autoSpaceDN w:val="0"/>
        <w:adjustRightInd w:val="0"/>
        <w:spacing w:after="240"/>
        <w:rPr>
          <w:lang w:val="fr-CH"/>
        </w:rPr>
      </w:pPr>
      <w:r>
        <w:rPr>
          <w:lang w:val="fr-CH"/>
        </w:rPr>
        <w:t>361.</w:t>
      </w:r>
      <w:r>
        <w:rPr>
          <w:lang w:val="fr-CH"/>
        </w:rPr>
        <w:tab/>
        <w:t xml:space="preserve">En avril 2006, on a lancé le </w:t>
      </w:r>
      <w:r>
        <w:rPr>
          <w:i/>
          <w:iCs/>
          <w:lang w:val="fr-CH"/>
        </w:rPr>
        <w:t>Manuel de procédures générales d’intervention en matière de traite des êtres humains</w:t>
      </w:r>
      <w:r>
        <w:rPr>
          <w:lang w:val="fr-CH"/>
        </w:rPr>
        <w:t xml:space="preserve">, qui a pour but de présenter des directives générales permettant d’aborder la question de la traite des êtres humains, en particulier des femmes et des enfants paraguayens, selon une approche qui garantisse les droits fondamentaux des personnes touchées et facilite la sanction des responsables, en cherchant en outre à éclairer et à analyser les questions de fond soulevées par la traite des êtres humains, telles que le concept et les normes qui concernent directement ou indirectement la traite et ses victimes.    </w:t>
      </w:r>
    </w:p>
    <w:p w:rsidR="00000000" w:rsidRDefault="00000000">
      <w:pPr>
        <w:autoSpaceDE w:val="0"/>
        <w:autoSpaceDN w:val="0"/>
        <w:adjustRightInd w:val="0"/>
        <w:spacing w:after="240"/>
        <w:ind w:left="567" w:hanging="567"/>
        <w:rPr>
          <w:b/>
          <w:bCs/>
          <w:lang w:val="fr-CH"/>
        </w:rPr>
      </w:pPr>
      <w:r>
        <w:rPr>
          <w:b/>
          <w:bCs/>
          <w:lang w:val="fr-CH"/>
        </w:rPr>
        <w:t>6.</w:t>
      </w:r>
      <w:r>
        <w:rPr>
          <w:b/>
          <w:bCs/>
          <w:lang w:val="fr-CH"/>
        </w:rPr>
        <w:tab/>
        <w:t>Actions menées contre l’exploitation sexuelle des enfants et des adolescents à des fins commerciales</w:t>
      </w:r>
    </w:p>
    <w:p w:rsidR="00000000" w:rsidRDefault="00000000">
      <w:pPr>
        <w:autoSpaceDE w:val="0"/>
        <w:autoSpaceDN w:val="0"/>
        <w:adjustRightInd w:val="0"/>
        <w:spacing w:after="240"/>
        <w:rPr>
          <w:lang w:val="fr-CH"/>
        </w:rPr>
      </w:pPr>
      <w:r>
        <w:rPr>
          <w:lang w:val="fr-CH"/>
        </w:rPr>
        <w:t>362.</w:t>
      </w:r>
      <w:r>
        <w:rPr>
          <w:lang w:val="fr-CH"/>
        </w:rPr>
        <w:tab/>
        <w:t>La Politique nationale de l’enfance et de l’adolescence (POLNA) et son Plan national d’action pour les enfants et les adolescents (PNA), en vigueur depuis 2003, se sont fixé pour mission de "promouvoir la généralisation et l’institutionnalisation de l’approche fondée sur les droits des enfants dans l’ensemble des politiques publiques, en impulsant et en coordonnant des actions de négociation et d’élaboration d’accords avec les instances chargées de concevoir des politiques de redressement économique et des programmes de lutte contre la pauvreté, qui prévoient des volets éducation, santé, approvisionnement en eau et assainissement et création d’emplois, à savoir toutes les actions de base qui concernent la vie des enfants et de leur famille"</w:t>
      </w:r>
      <w:r>
        <w:rPr>
          <w:b/>
          <w:vertAlign w:val="superscript"/>
          <w:lang w:val="fr-CH"/>
        </w:rPr>
        <w:footnoteReference w:id="24"/>
      </w:r>
      <w:r>
        <w:rPr>
          <w:lang w:val="fr-CH"/>
        </w:rPr>
        <w:t>.</w:t>
      </w:r>
    </w:p>
    <w:p w:rsidR="00000000" w:rsidRDefault="00000000">
      <w:pPr>
        <w:autoSpaceDE w:val="0"/>
        <w:autoSpaceDN w:val="0"/>
        <w:adjustRightInd w:val="0"/>
        <w:spacing w:after="240"/>
        <w:rPr>
          <w:lang w:val="fr-CH"/>
        </w:rPr>
      </w:pPr>
      <w:r>
        <w:rPr>
          <w:lang w:val="fr-CH"/>
        </w:rPr>
        <w:t>363.</w:t>
      </w:r>
      <w:r>
        <w:rPr>
          <w:lang w:val="fr-CH"/>
        </w:rPr>
        <w:tab/>
        <w:t xml:space="preserve">L’exploitation sexuelle des enfants étant abordée dans les instruments susmentionnés, on a appuyé des activités visant, entre autres, à combattre cette forme d’exploitation en élaborant des plans sectoriels nationaux et en appuyant la conception et l’exécution au niveau municipal d’actions destinées à lutter contre l’exploitation sexuelle dans la rue et dans les établissements spécialisés, à faire respecter les règlements municipaux et nationaux applicables à l’exploitation sexuelle et à favoriser l’application effective des garanties judiciaires de protection et d’indemnisation des victimes pour les dommages causés par l’exploitation sexuelle, la maltraitance et les sévices.  </w:t>
      </w:r>
    </w:p>
    <w:p w:rsidR="00000000" w:rsidRDefault="00000000">
      <w:pPr>
        <w:autoSpaceDE w:val="0"/>
        <w:autoSpaceDN w:val="0"/>
        <w:adjustRightInd w:val="0"/>
        <w:spacing w:after="240"/>
        <w:rPr>
          <w:b/>
          <w:lang w:val="fr-CH"/>
        </w:rPr>
      </w:pPr>
      <w:r>
        <w:rPr>
          <w:b/>
          <w:lang w:val="fr-CH"/>
        </w:rPr>
        <w:t>6.1.</w:t>
      </w:r>
      <w:r>
        <w:rPr>
          <w:b/>
          <w:lang w:val="fr-CH"/>
        </w:rPr>
        <w:tab/>
        <w:t>Administration de la justice</w:t>
      </w:r>
    </w:p>
    <w:p w:rsidR="00000000" w:rsidRDefault="00000000">
      <w:pPr>
        <w:autoSpaceDE w:val="0"/>
        <w:autoSpaceDN w:val="0"/>
        <w:adjustRightInd w:val="0"/>
        <w:spacing w:after="240"/>
        <w:rPr>
          <w:lang w:val="fr-CH"/>
        </w:rPr>
      </w:pPr>
      <w:r>
        <w:rPr>
          <w:lang w:val="fr-CH"/>
        </w:rPr>
        <w:t>364.</w:t>
      </w:r>
      <w:r>
        <w:rPr>
          <w:lang w:val="fr-CH"/>
        </w:rPr>
        <w:tab/>
        <w:t>L’exploitation sexuelle des enfants est liée aux infractions ci-après, que définit le Code pénal de la République du Paraguay.</w:t>
      </w:r>
    </w:p>
    <w:p w:rsidR="00000000" w:rsidRDefault="00000000">
      <w:pPr>
        <w:rPr>
          <w:lang w:val="fr-CH"/>
        </w:rPr>
      </w:pPr>
      <w:r>
        <w:rPr>
          <w:noProof/>
          <w:sz w:val="20"/>
          <w:lang w:val="fr-CH" w:eastAsia="fr-FR"/>
        </w:rPr>
        <w:pict>
          <v:shape id="_x0000_s1079" type="#_x0000_t202" style="position:absolute;margin-left:191.75pt;margin-top:15.3pt;width:103.05pt;height:33.4pt;z-index:21" stroked="f">
            <v:textbox inset="0,0,0,0">
              <w:txbxContent>
                <w:p w:rsidR="00000000" w:rsidRDefault="00000000">
                  <w:pPr>
                    <w:jc w:val="center"/>
                  </w:pPr>
                  <w:r>
                    <w:rPr>
                      <w:sz w:val="18"/>
                      <w:szCs w:val="18"/>
                      <w:lang w:val="es-MX"/>
                    </w:rPr>
                    <w:t>Exploitation sexuelle</w:t>
                  </w:r>
                  <w:r>
                    <w:rPr>
                      <w:sz w:val="18"/>
                      <w:szCs w:val="18"/>
                      <w:lang w:val="es-MX"/>
                    </w:rPr>
                    <w:br/>
                    <w:t>des enfants et adolescents</w:t>
                  </w:r>
                </w:p>
              </w:txbxContent>
            </v:textbox>
          </v:shape>
        </w:pict>
      </w:r>
      <w:r>
        <w:rPr>
          <w:noProof/>
          <w:sz w:val="20"/>
          <w:lang w:val="fr-CH" w:eastAsia="fr-FR"/>
        </w:rPr>
        <w:pict>
          <v:shape id="_x0000_s1081" type="#_x0000_t202" style="position:absolute;margin-left:373pt;margin-top:160.95pt;width:66.75pt;height:32.25pt;z-index:22" stroked="f">
            <v:textbox inset="0,0,0,0">
              <w:txbxContent>
                <w:p w:rsidR="00000000" w:rsidRDefault="00000000">
                  <w:pPr>
                    <w:jc w:val="center"/>
                  </w:pPr>
                  <w:r>
                    <w:rPr>
                      <w:sz w:val="18"/>
                      <w:szCs w:val="18"/>
                      <w:lang w:val="es-MX"/>
                    </w:rPr>
                    <w:t>Rapports</w:t>
                  </w:r>
                  <w:r>
                    <w:rPr>
                      <w:sz w:val="18"/>
                      <w:szCs w:val="18"/>
                      <w:lang w:val="es-MX"/>
                    </w:rPr>
                    <w:br/>
                    <w:t>homosexuels</w:t>
                  </w:r>
                  <w:r>
                    <w:rPr>
                      <w:sz w:val="18"/>
                      <w:szCs w:val="18"/>
                      <w:lang w:val="es-MX"/>
                    </w:rPr>
                    <w:br/>
                    <w:t>avec des mineurs</w:t>
                  </w:r>
                </w:p>
              </w:txbxContent>
            </v:textbox>
          </v:shape>
        </w:pict>
      </w:r>
      <w:r>
        <w:rPr>
          <w:noProof/>
          <w:sz w:val="20"/>
          <w:lang w:val="fr-CH" w:eastAsia="fr-FR"/>
        </w:rPr>
        <w:pict>
          <v:shape id="_x0000_s1083" type="#_x0000_t202" style="position:absolute;margin-left:282.5pt;margin-top:163.45pt;width:69.75pt;height:23pt;z-index:24" stroked="f">
            <v:textbox inset="0,0,0,0">
              <w:txbxContent>
                <w:p w:rsidR="00000000" w:rsidRDefault="00000000">
                  <w:pPr>
                    <w:jc w:val="center"/>
                  </w:pPr>
                  <w:r>
                    <w:rPr>
                      <w:sz w:val="18"/>
                      <w:szCs w:val="18"/>
                      <w:lang w:val="es-MX"/>
                    </w:rPr>
                    <w:t>Abus sexuels</w:t>
                  </w:r>
                  <w:r>
                    <w:rPr>
                      <w:sz w:val="18"/>
                      <w:szCs w:val="18"/>
                      <w:lang w:val="es-MX"/>
                    </w:rPr>
                    <w:br/>
                    <w:t>contre des enfants</w:t>
                  </w:r>
                </w:p>
              </w:txbxContent>
            </v:textbox>
          </v:shape>
        </w:pict>
      </w:r>
      <w:r>
        <w:rPr>
          <w:noProof/>
          <w:sz w:val="20"/>
          <w:lang w:val="fr-CH" w:eastAsia="fr-FR"/>
        </w:rPr>
        <w:pict>
          <v:shape id="_x0000_s1085" type="#_x0000_t202" style="position:absolute;margin-left:24.15pt;margin-top:168.1pt;width:55.05pt;height:12pt;z-index:26" stroked="f">
            <v:textbox inset="0,0,0,0">
              <w:txbxContent>
                <w:p w:rsidR="00000000" w:rsidRDefault="00000000">
                  <w:r>
                    <w:rPr>
                      <w:sz w:val="18"/>
                      <w:szCs w:val="18"/>
                      <w:lang w:val="es-MX"/>
                    </w:rPr>
                    <w:t>Proxénétisme</w:t>
                  </w:r>
                </w:p>
              </w:txbxContent>
            </v:textbox>
          </v:shape>
        </w:pict>
      </w:r>
      <w:r>
        <w:rPr>
          <w:noProof/>
          <w:sz w:val="20"/>
          <w:lang w:val="fr-CH" w:eastAsia="fr-FR"/>
        </w:rPr>
        <w:pict>
          <v:shape id="_x0000_s1086" type="#_x0000_t202" style="position:absolute;margin-left:113.9pt;margin-top:165.2pt;width:50.65pt;height:32.75pt;z-index:27" stroked="f">
            <v:textbox inset="0,0,0,0">
              <w:txbxContent>
                <w:p w:rsidR="00000000" w:rsidRDefault="00000000">
                  <w:pPr>
                    <w:jc w:val="center"/>
                  </w:pPr>
                  <w:r>
                    <w:rPr>
                      <w:sz w:val="18"/>
                      <w:szCs w:val="18"/>
                      <w:lang w:val="es-MX"/>
                    </w:rPr>
                    <w:t>Activité de</w:t>
                  </w:r>
                  <w:r>
                    <w:rPr>
                      <w:sz w:val="18"/>
                      <w:szCs w:val="18"/>
                      <w:lang w:val="es-MX"/>
                    </w:rPr>
                    <w:br/>
                    <w:t>souteneur</w:t>
                  </w:r>
                </w:p>
              </w:txbxContent>
            </v:textbox>
          </v:shape>
        </w:pict>
      </w:r>
      <w:r>
        <w:rPr>
          <w:noProof/>
          <w:sz w:val="20"/>
          <w:lang w:val="fr-CH" w:eastAsia="fr-FR"/>
        </w:rPr>
        <w:pict>
          <v:shape id="_x0000_s1087" type="#_x0000_t202" style="position:absolute;margin-left:192.55pt;margin-top:164.5pt;width:69.75pt;height:23.25pt;z-index:28" stroked="f">
            <v:textbox inset="0,0,0,0">
              <w:txbxContent>
                <w:p w:rsidR="00000000" w:rsidRDefault="00000000">
                  <w:pPr>
                    <w:jc w:val="center"/>
                  </w:pPr>
                  <w:r>
                    <w:rPr>
                      <w:sz w:val="18"/>
                      <w:szCs w:val="18"/>
                      <w:lang w:val="es-MX"/>
                    </w:rPr>
                    <w:t>Traite des êtres</w:t>
                  </w:r>
                  <w:r>
                    <w:rPr>
                      <w:sz w:val="18"/>
                      <w:szCs w:val="18"/>
                      <w:lang w:val="es-MX"/>
                    </w:rPr>
                    <w:br/>
                    <w:t>humains</w:t>
                  </w:r>
                </w:p>
              </w:txbxContent>
            </v:textbox>
          </v:shape>
        </w:pict>
      </w:r>
      <w:r>
        <w:rPr>
          <w:noProof/>
          <w:sz w:val="20"/>
          <w:lang w:val="fr-CH" w:eastAsia="fr-FR"/>
        </w:rPr>
        <w:pict>
          <v:shape id="_x0000_s1088" type="#_x0000_t202" style="position:absolute;margin-left:35.15pt;margin-top:92.75pt;width:135.45pt;height:32.55pt;z-index:29" stroked="f">
            <v:textbox inset="0,0,0,0">
              <w:txbxContent>
                <w:p w:rsidR="00000000" w:rsidRDefault="00000000">
                  <w:pPr>
                    <w:jc w:val="center"/>
                  </w:pPr>
                  <w:r>
                    <w:rPr>
                      <w:sz w:val="18"/>
                      <w:szCs w:val="18"/>
                      <w:lang w:val="es-MX"/>
                    </w:rPr>
                    <w:t>Infractions définies d’</w:t>
                  </w:r>
                  <w:r>
                    <w:rPr>
                      <w:b/>
                      <w:sz w:val="18"/>
                      <w:szCs w:val="18"/>
                      <w:lang w:val="es-MX"/>
                    </w:rPr>
                    <w:t xml:space="preserve">utilisation, </w:t>
                  </w:r>
                  <w:r>
                    <w:rPr>
                      <w:sz w:val="18"/>
                      <w:szCs w:val="18"/>
                      <w:lang w:val="es-MX"/>
                    </w:rPr>
                    <w:t xml:space="preserve">de </w:t>
                  </w:r>
                  <w:r>
                    <w:rPr>
                      <w:b/>
                      <w:sz w:val="18"/>
                      <w:szCs w:val="18"/>
                      <w:lang w:val="es-MX"/>
                    </w:rPr>
                    <w:t>recrutement</w:t>
                  </w:r>
                  <w:r>
                    <w:rPr>
                      <w:sz w:val="18"/>
                      <w:szCs w:val="18"/>
                      <w:lang w:val="es-MX"/>
                    </w:rPr>
                    <w:t xml:space="preserve"> et d’</w:t>
                  </w:r>
                  <w:r>
                    <w:rPr>
                      <w:b/>
                      <w:sz w:val="18"/>
                      <w:szCs w:val="18"/>
                      <w:lang w:val="es-MX"/>
                    </w:rPr>
                    <w:t xml:space="preserve">offre </w:t>
                  </w:r>
                  <w:r>
                    <w:rPr>
                      <w:sz w:val="18"/>
                      <w:szCs w:val="18"/>
                      <w:lang w:val="es-MX"/>
                    </w:rPr>
                    <w:t>d’enfants et d’adolescents</w:t>
                  </w:r>
                </w:p>
              </w:txbxContent>
            </v:textbox>
          </v:shape>
        </w:pict>
      </w:r>
      <w:r>
        <w:rPr>
          <w:noProof/>
          <w:sz w:val="20"/>
          <w:lang w:val="fr-CH" w:eastAsia="fr-FR"/>
        </w:rPr>
        <w:pict>
          <v:shape id="_x0000_s1082" type="#_x0000_t202" style="position:absolute;margin-left:211.85pt;margin-top:88.2pt;width:68.05pt;height:44.1pt;z-index:23" stroked="f">
            <v:textbox inset="0,0,0,0">
              <w:txbxContent>
                <w:p w:rsidR="00000000" w:rsidRDefault="00000000">
                  <w:pPr>
                    <w:jc w:val="center"/>
                  </w:pPr>
                  <w:r>
                    <w:rPr>
                      <w:sz w:val="18"/>
                      <w:szCs w:val="18"/>
                      <w:lang w:val="es-MX"/>
                    </w:rPr>
                    <w:t>Fait de contraindre autrui à commettre des actes à caractère sexuel</w:t>
                  </w:r>
                </w:p>
              </w:txbxContent>
            </v:textbox>
          </v:shape>
        </w:pict>
      </w:r>
      <w:r>
        <w:rPr>
          <w:noProof/>
          <w:sz w:val="20"/>
          <w:lang w:val="fr-CH" w:eastAsia="fr-FR"/>
        </w:rPr>
        <w:pict>
          <v:shape id="_x0000_s1084" type="#_x0000_t202" style="position:absolute;margin-left:331.9pt;margin-top:95.6pt;width:92.55pt;height:24pt;z-index:25" stroked="f">
            <v:textbox inset="0,0,0,0">
              <w:txbxContent>
                <w:p w:rsidR="00000000" w:rsidRDefault="00000000">
                  <w:pPr>
                    <w:jc w:val="center"/>
                  </w:pPr>
                  <w:r>
                    <w:rPr>
                      <w:sz w:val="18"/>
                      <w:szCs w:val="18"/>
                      <w:lang w:val="es-MX"/>
                    </w:rPr>
                    <w:t xml:space="preserve">Infractions définies de </w:t>
                  </w:r>
                  <w:r>
                    <w:rPr>
                      <w:b/>
                      <w:sz w:val="18"/>
                      <w:szCs w:val="18"/>
                      <w:lang w:val="es-MX"/>
                    </w:rPr>
                    <w:t>demande</w:t>
                  </w:r>
                </w:p>
              </w:txbxContent>
            </v:textbox>
          </v:shape>
        </w:pict>
      </w:r>
      <w:r>
        <w:rPr>
          <w:lang w:val="fr-CH"/>
        </w:rPr>
        <w:t xml:space="preserve"> </w:t>
      </w:r>
      <w:r>
        <w:rPr>
          <w:lang w:val="fr-CH"/>
        </w:rPr>
        <w:pict>
          <v:shape id="_x0000_i1035" type="#_x0000_t75" style="width:441.75pt;height:203.25pt;mso-wrap-edited:f" o:allowoverlap="f">
            <v:imagedata r:id="rId35" o:title="" grayscale="t"/>
          </v:shape>
        </w:pict>
      </w:r>
    </w:p>
    <w:p w:rsidR="00000000" w:rsidRDefault="00000000">
      <w:pPr>
        <w:rPr>
          <w:lang w:val="fr-CH"/>
        </w:rPr>
      </w:pPr>
    </w:p>
    <w:p w:rsidR="00000000" w:rsidRDefault="00000000">
      <w:pPr>
        <w:rPr>
          <w:lang w:val="fr-CH"/>
        </w:rPr>
      </w:pPr>
    </w:p>
    <w:p w:rsidR="00000000" w:rsidRDefault="00000000">
      <w:pPr>
        <w:autoSpaceDE w:val="0"/>
        <w:autoSpaceDN w:val="0"/>
        <w:adjustRightInd w:val="0"/>
        <w:spacing w:after="240"/>
        <w:rPr>
          <w:lang w:val="fr-CH"/>
        </w:rPr>
      </w:pPr>
      <w:r>
        <w:rPr>
          <w:lang w:val="fr-CH"/>
        </w:rPr>
        <w:t>365.</w:t>
      </w:r>
      <w:r>
        <w:rPr>
          <w:lang w:val="fr-CH"/>
        </w:rPr>
        <w:tab/>
        <w:t>En mai 2004, l’Unité des droits de l'homme de la Cour suprême a prélevé un échantillon d’infractions d’abus sexuels ayant fait l’objet de plaintes dans la capitale au cours des trois dernières années (2000-2003)</w:t>
      </w:r>
      <w:r>
        <w:rPr>
          <w:b/>
          <w:vertAlign w:val="superscript"/>
          <w:lang w:val="fr-CH"/>
        </w:rPr>
        <w:footnoteReference w:id="25"/>
      </w:r>
      <w:r>
        <w:rPr>
          <w:lang w:val="fr-CH"/>
        </w:rPr>
        <w:t>.  Sur les 181 plaintes enregistrées au cours de cette période, 95 % se rapportaient à des abus sexuels contre des enfants et les autres à des abus contre des personnes sans défense et sous tutelle.  Néanmoins, ces chiffres n’indiquent pas si ces infractions ont été commises dans le cadre d’une exploitation à des fins commerciales. Cela étant, ils permettent de se faire une idée de la vulnérabilité des enfants victimes d’infractions commises contre leur autonomie sexuelle.</w:t>
      </w:r>
    </w:p>
    <w:p w:rsidR="00000000" w:rsidRDefault="00000000">
      <w:pPr>
        <w:autoSpaceDE w:val="0"/>
        <w:autoSpaceDN w:val="0"/>
        <w:adjustRightInd w:val="0"/>
        <w:spacing w:after="240"/>
        <w:ind w:left="567" w:hanging="567"/>
        <w:rPr>
          <w:b/>
          <w:lang w:val="fr-CH"/>
        </w:rPr>
      </w:pPr>
      <w:r>
        <w:rPr>
          <w:b/>
          <w:lang w:val="fr-CH"/>
        </w:rPr>
        <w:t>6.2.</w:t>
      </w:r>
      <w:r>
        <w:rPr>
          <w:b/>
          <w:lang w:val="fr-CH"/>
        </w:rPr>
        <w:tab/>
        <w:t>Infractions d’abus sexuels ayant fait l’objet de plaintes dans la capitale au cours de la période 2000-2003</w:t>
      </w:r>
    </w:p>
    <w:p w:rsidR="00000000" w:rsidRDefault="00000000">
      <w:pPr>
        <w:autoSpaceDE w:val="0"/>
        <w:autoSpaceDN w:val="0"/>
        <w:adjustRightInd w:val="0"/>
        <w:spacing w:after="240"/>
        <w:ind w:left="567" w:hanging="567"/>
        <w:jc w:val="center"/>
        <w:rPr>
          <w:b/>
          <w:sz w:val="22"/>
          <w:lang w:val="fr-CH"/>
        </w:rPr>
      </w:pPr>
      <w:r>
        <w:rPr>
          <w:b/>
          <w:sz w:val="22"/>
          <w:lang w:val="fr-CH"/>
        </w:rPr>
        <w:t>Comparaison en % entre les infractions d’abus sexuels</w:t>
      </w:r>
    </w:p>
    <w:p w:rsidR="00000000" w:rsidRDefault="00000000">
      <w:pPr>
        <w:autoSpaceDE w:val="0"/>
        <w:autoSpaceDN w:val="0"/>
        <w:adjustRightInd w:val="0"/>
        <w:spacing w:after="240"/>
        <w:ind w:left="567" w:hanging="567"/>
        <w:jc w:val="center"/>
        <w:rPr>
          <w:b/>
          <w:sz w:val="22"/>
          <w:lang w:val="fr-CH"/>
        </w:rPr>
      </w:pPr>
      <w:r>
        <w:rPr>
          <w:b/>
          <w:sz w:val="22"/>
          <w:lang w:val="fr-CH"/>
        </w:rPr>
        <w:t>Infractions ayant fait l’objet d’une plainte dans la capitale entre 2000 et 2003</w:t>
      </w:r>
    </w:p>
    <w:bookmarkStart w:id="37" w:name="_MON_1249127129"/>
    <w:bookmarkStart w:id="38" w:name="_MON_1249127217"/>
    <w:bookmarkEnd w:id="37"/>
    <w:bookmarkEnd w:id="38"/>
    <w:p w:rsidR="00000000" w:rsidRDefault="00000000">
      <w:pPr>
        <w:jc w:val="center"/>
        <w:rPr>
          <w:lang w:val="fr-CH"/>
        </w:rPr>
      </w:pPr>
      <w:r>
        <w:rPr>
          <w:lang w:val="fr-CH"/>
        </w:rPr>
        <w:object w:dxaOrig="4950" w:dyaOrig="6645">
          <v:shape id="_x0000_i1036" type="#_x0000_t75" style="width:236.25pt;height:261pt" o:ole="">
            <v:imagedata r:id="rId36" o:title="" croptop="2796f" cropbottom="11183f" cropleft="1501f" cropright="1501f" grayscale="t"/>
          </v:shape>
          <o:OLEObject Type="Embed" ProgID="Word.Picture.8" ShapeID="_x0000_i1036" DrawAspect="Content" ObjectID="_1394904857" r:id="rId37"/>
        </w:object>
      </w:r>
    </w:p>
    <w:p w:rsidR="00000000" w:rsidRDefault="00000000">
      <w:pPr>
        <w:autoSpaceDE w:val="0"/>
        <w:autoSpaceDN w:val="0"/>
        <w:adjustRightInd w:val="0"/>
        <w:ind w:left="2410"/>
        <w:rPr>
          <w:sz w:val="18"/>
          <w:lang w:val="fr-CH"/>
        </w:rPr>
      </w:pPr>
      <w:r>
        <w:rPr>
          <w:sz w:val="18"/>
          <w:lang w:val="fr-CH"/>
        </w:rPr>
        <w:t>Abus sexuels contre des personnes sans défense :  5 plaintes</w:t>
      </w:r>
    </w:p>
    <w:p w:rsidR="00000000" w:rsidRDefault="00000000">
      <w:pPr>
        <w:autoSpaceDE w:val="0"/>
        <w:autoSpaceDN w:val="0"/>
        <w:adjustRightInd w:val="0"/>
        <w:ind w:left="2410"/>
        <w:rPr>
          <w:sz w:val="18"/>
          <w:lang w:val="fr-CH"/>
        </w:rPr>
      </w:pPr>
      <w:r>
        <w:rPr>
          <w:sz w:val="18"/>
          <w:lang w:val="fr-CH"/>
        </w:rPr>
        <w:t>Abus sexuels contre des personnes sous tutelle :  3 plaintes</w:t>
      </w:r>
    </w:p>
    <w:p w:rsidR="00000000" w:rsidRDefault="00000000">
      <w:pPr>
        <w:autoSpaceDE w:val="0"/>
        <w:autoSpaceDN w:val="0"/>
        <w:adjustRightInd w:val="0"/>
        <w:spacing w:after="240"/>
        <w:ind w:left="2410"/>
        <w:rPr>
          <w:sz w:val="18"/>
          <w:lang w:val="fr-CH"/>
        </w:rPr>
      </w:pPr>
      <w:r>
        <w:rPr>
          <w:sz w:val="18"/>
          <w:lang w:val="fr-CH"/>
        </w:rPr>
        <w:t>Abus sexuels contre des enfants :  173 plaintes</w:t>
      </w:r>
    </w:p>
    <w:p w:rsidR="00000000" w:rsidRDefault="00000000">
      <w:pPr>
        <w:autoSpaceDE w:val="0"/>
        <w:autoSpaceDN w:val="0"/>
        <w:adjustRightInd w:val="0"/>
        <w:spacing w:after="240"/>
        <w:rPr>
          <w:lang w:val="fr-CH"/>
        </w:rPr>
      </w:pPr>
      <w:r>
        <w:rPr>
          <w:lang w:val="fr-CH"/>
        </w:rPr>
        <w:t>366.</w:t>
      </w:r>
      <w:r>
        <w:rPr>
          <w:lang w:val="fr-CH"/>
        </w:rPr>
        <w:tab/>
        <w:t xml:space="preserve">Les victimes (les mineurs) des actes répréhensibles commis contre l’autonomie sexuelle ayant fait l’objet de plaintes et dont l’appareil judiciaire est saisi doivent faire face à un autre problème durant la procédure, à savoir la revictimisation.  C’est un phénomène qui se produit non seulement dans les tribunaux nationaux, mais aussi dans ceux de tous les pays de la région.  </w:t>
      </w:r>
    </w:p>
    <w:p w:rsidR="00000000" w:rsidRDefault="00000000">
      <w:pPr>
        <w:autoSpaceDE w:val="0"/>
        <w:autoSpaceDN w:val="0"/>
        <w:adjustRightInd w:val="0"/>
        <w:spacing w:after="240"/>
        <w:rPr>
          <w:lang w:val="fr-CH"/>
        </w:rPr>
      </w:pPr>
      <w:r>
        <w:rPr>
          <w:lang w:val="fr-CH"/>
        </w:rPr>
        <w:t>367.</w:t>
      </w:r>
      <w:r>
        <w:rPr>
          <w:lang w:val="fr-CH"/>
        </w:rPr>
        <w:tab/>
        <w:t xml:space="preserve">D’après les enquêtes réalisées, les raisons (des victimes mineures) pour lesquelles les actes répréhensibles commis contre l’autonomie sexuelle ne font pas l’objet de plaintes sont la peur et la honte.  À ces raisons s’ajoutent les situations psychologiques liées aux souvenirs douloureux pendant les dépositions et entrevues, situations dues à l’absence de procédures judiciaires spéciales et à l’insuffisance de l’assistance spécialisée et de l’infrastructure de soins aux victimes.   </w:t>
      </w:r>
    </w:p>
    <w:p w:rsidR="00000000" w:rsidRDefault="00000000">
      <w:pPr>
        <w:spacing w:beforeLines="100" w:before="240" w:afterLines="100" w:after="240"/>
        <w:rPr>
          <w:b/>
          <w:lang w:val="fr-CH"/>
        </w:rPr>
      </w:pPr>
      <w:r>
        <w:rPr>
          <w:b/>
          <w:lang w:val="fr-CH"/>
        </w:rPr>
        <w:t>6.3.</w:t>
      </w:r>
      <w:r>
        <w:rPr>
          <w:b/>
          <w:lang w:val="fr-CH"/>
        </w:rPr>
        <w:tab/>
        <w:t xml:space="preserve">Activités de l’Unité des droits de l'homme de la Cour suprême </w:t>
      </w:r>
    </w:p>
    <w:p w:rsidR="00000000" w:rsidRDefault="00000000">
      <w:pPr>
        <w:autoSpaceDE w:val="0"/>
        <w:autoSpaceDN w:val="0"/>
        <w:adjustRightInd w:val="0"/>
        <w:spacing w:after="240"/>
        <w:rPr>
          <w:lang w:val="fr-CH"/>
        </w:rPr>
      </w:pPr>
      <w:r>
        <w:rPr>
          <w:lang w:val="fr-CH"/>
        </w:rPr>
        <w:t>368.</w:t>
      </w:r>
      <w:r>
        <w:rPr>
          <w:lang w:val="fr-CH"/>
        </w:rPr>
        <w:tab/>
        <w:t>Depuis 2004, l’Unité des droits de l'homme de la circonscription judiciaire du Haut Paraná se penche sur le thème de l’exploitation sexuelle des enfants à des fins commerciales en appuyant l’IPEC de l’OIT.  Les activités de l’Unité concernant cette question sont axées sur la protection et l’information.  La première est assurée dans le cadre d’une participation interinstitutionnelle visant à coordonner des interventions menées en commun pour combattre et éliminer le problème, et la seconde donne lieu à l’organisation d’activités telles que des ateliers, des séminaires et des campagnes, dont les résultats sont décrits ci-après.</w:t>
      </w:r>
    </w:p>
    <w:p w:rsidR="00000000" w:rsidRDefault="00000000">
      <w:pPr>
        <w:pStyle w:val="xl23"/>
        <w:tabs>
          <w:tab w:val="left" w:pos="680"/>
        </w:tabs>
        <w:autoSpaceDE w:val="0"/>
        <w:autoSpaceDN w:val="0"/>
        <w:adjustRightInd w:val="0"/>
        <w:spacing w:beforeLines="100" w:before="240" w:beforeAutospacing="0" w:afterLines="100" w:after="240" w:afterAutospacing="0"/>
        <w:rPr>
          <w:rFonts w:ascii="Times New Roman" w:hAnsi="Times New Roman" w:cs="Times New Roman"/>
          <w:lang w:val="fr-CH" w:eastAsia="en-US"/>
        </w:rPr>
      </w:pPr>
      <w:r>
        <w:rPr>
          <w:rFonts w:ascii="Times New Roman" w:hAnsi="Times New Roman" w:cs="Times New Roman"/>
          <w:lang w:val="fr-CH" w:eastAsia="en-US"/>
        </w:rPr>
        <w:t xml:space="preserve">6.3.1. </w:t>
      </w:r>
      <w:r>
        <w:rPr>
          <w:rFonts w:ascii="Times New Roman" w:hAnsi="Times New Roman" w:cs="Times New Roman"/>
          <w:lang w:val="fr-CH" w:eastAsia="en-US"/>
        </w:rPr>
        <w:tab/>
        <w:t>Atelier sur le travail des enfants et l’adaptation de la législation (2003)</w:t>
      </w:r>
    </w:p>
    <w:p w:rsidR="00000000" w:rsidRDefault="00000000">
      <w:pPr>
        <w:autoSpaceDE w:val="0"/>
        <w:autoSpaceDN w:val="0"/>
        <w:adjustRightInd w:val="0"/>
        <w:spacing w:after="240"/>
        <w:rPr>
          <w:lang w:val="fr-CH"/>
        </w:rPr>
      </w:pPr>
      <w:r>
        <w:rPr>
          <w:lang w:val="fr-CH"/>
        </w:rPr>
        <w:t>369.</w:t>
      </w:r>
      <w:r>
        <w:rPr>
          <w:lang w:val="fr-CH"/>
        </w:rPr>
        <w:tab/>
        <w:t>Cet atelier a été l’occasion pour des juges pour enfants et des juges des tribunaux du travail de confronter leurs points de vue sur le travail des enfants. Cet échange d’informations a permis de mettre en contraste les dispositions des Code du travail et de l’enfance se rapportant à cette question.</w:t>
      </w:r>
    </w:p>
    <w:p w:rsidR="00000000" w:rsidRDefault="00000000">
      <w:pPr>
        <w:autoSpaceDE w:val="0"/>
        <w:autoSpaceDN w:val="0"/>
        <w:adjustRightInd w:val="0"/>
        <w:spacing w:after="240"/>
        <w:rPr>
          <w:lang w:val="fr-CH"/>
        </w:rPr>
      </w:pPr>
      <w:r>
        <w:rPr>
          <w:lang w:val="fr-CH"/>
        </w:rPr>
        <w:t>370.</w:t>
      </w:r>
      <w:r>
        <w:rPr>
          <w:lang w:val="fr-CH"/>
        </w:rPr>
        <w:tab/>
        <w:t>L’Organisation internationale du Travail (OIT) a aidé l’Unité des droits de l'homme de la Cour suprême à organiser un atelier sur le travail des enfants et l’adaptation de la législation afin de permettre aux magistrats de donner leur opinion au sujet du projet de loi (appuyé par l’OIT) qui réglemente le travail des adolescents.  Ont participé à cette activité des magistrats des tribunaux du travail et des tribunaux pour enfants et adolescents, des défenseurs publics et des représentants de l’UNICEF et d’ONG.  À la demande des magistrats présents, on a organisé un deuxième atelier pour poursuivre l’analyse du projet susvisé.  Cet atelier s’est tenu le 9 avril 2003.</w:t>
      </w:r>
    </w:p>
    <w:p w:rsidR="00000000" w:rsidRDefault="00000000">
      <w:pPr>
        <w:tabs>
          <w:tab w:val="left" w:pos="680"/>
        </w:tabs>
        <w:autoSpaceDE w:val="0"/>
        <w:autoSpaceDN w:val="0"/>
        <w:adjustRightInd w:val="0"/>
        <w:spacing w:beforeLines="100" w:before="240" w:afterLines="100" w:after="240"/>
        <w:ind w:left="680" w:hanging="680"/>
        <w:rPr>
          <w:lang w:val="fr-CH"/>
        </w:rPr>
      </w:pPr>
      <w:r>
        <w:rPr>
          <w:b/>
          <w:bCs/>
          <w:lang w:val="fr-CH"/>
        </w:rPr>
        <w:t>6.3.2.</w:t>
      </w:r>
      <w:r>
        <w:rPr>
          <w:b/>
          <w:bCs/>
          <w:lang w:val="fr-CH"/>
        </w:rPr>
        <w:tab/>
        <w:t xml:space="preserve">Séminaire-atelier sur les droits de l'homme et les droits de l’enfant au Paraguay organisé par l’Unité des droits de l'homme de la Cour suprême et appuyé par l’IPEC de l’OIT et le Centre interdisciplinaire de droit social et d’économie politique (Université catholique) (2003) </w:t>
      </w:r>
    </w:p>
    <w:p w:rsidR="00000000" w:rsidRDefault="00000000">
      <w:pPr>
        <w:autoSpaceDE w:val="0"/>
        <w:autoSpaceDN w:val="0"/>
        <w:adjustRightInd w:val="0"/>
        <w:spacing w:after="240"/>
        <w:rPr>
          <w:lang w:val="fr-CH"/>
        </w:rPr>
      </w:pPr>
      <w:r>
        <w:rPr>
          <w:lang w:val="fr-CH"/>
        </w:rPr>
        <w:t>371.</w:t>
      </w:r>
      <w:r>
        <w:rPr>
          <w:lang w:val="fr-CH"/>
        </w:rPr>
        <w:tab/>
        <w:t>Cette activité s’est tenue aux dates suivantes : 5 novembre (Coronel Oviedo), 6 novembre (Villarrica), 17 novembre (Ciudad del Este), 20 novembre (San Juan Bautista de Misiones), 24 novembre (Concepción), 25 novembre (Pedro Juan Caballero), 1er décembre (Pilar), 2 décembre (Encarnación) et 26 décembre à Asunción.</w:t>
      </w:r>
    </w:p>
    <w:p w:rsidR="00000000" w:rsidRDefault="00000000">
      <w:pPr>
        <w:autoSpaceDE w:val="0"/>
        <w:autoSpaceDN w:val="0"/>
        <w:adjustRightInd w:val="0"/>
        <w:spacing w:after="240"/>
        <w:rPr>
          <w:lang w:val="fr-CH"/>
        </w:rPr>
      </w:pPr>
      <w:r>
        <w:rPr>
          <w:lang w:val="fr-CH"/>
        </w:rPr>
        <w:t>372.</w:t>
      </w:r>
      <w:r>
        <w:rPr>
          <w:lang w:val="fr-CH"/>
        </w:rPr>
        <w:tab/>
        <w:t>À l’occasion des ateliers susmentionnés, deux plans ont été présentés : la "Proposition de plan de prévention et d’élimination progressive du travail des enfants et de protection du travail des adolescents" et la "Proposition d’élimination et de prévention de l’exploitation sexuelle des enfants au Paraguay".</w:t>
      </w:r>
    </w:p>
    <w:p w:rsidR="00000000" w:rsidRDefault="00000000">
      <w:pPr>
        <w:tabs>
          <w:tab w:val="left" w:pos="680"/>
        </w:tabs>
        <w:autoSpaceDE w:val="0"/>
        <w:autoSpaceDN w:val="0"/>
        <w:adjustRightInd w:val="0"/>
        <w:spacing w:beforeLines="100" w:before="240" w:afterLines="100" w:after="240"/>
        <w:ind w:left="680" w:hanging="680"/>
        <w:rPr>
          <w:b/>
          <w:bCs/>
          <w:lang w:val="fr-CH"/>
        </w:rPr>
      </w:pPr>
      <w:r>
        <w:rPr>
          <w:b/>
          <w:bCs/>
          <w:lang w:val="fr-CH"/>
        </w:rPr>
        <w:t>6.3.3.</w:t>
      </w:r>
      <w:r>
        <w:rPr>
          <w:b/>
          <w:bCs/>
          <w:lang w:val="fr-CH"/>
        </w:rPr>
        <w:tab/>
        <w:t>Groupe de travail de la Triple frontière sur l’exploitation sexuelle des enfants et des adolescents à des fins commerciales de l’IPEC de l’OIT (2004)</w:t>
      </w:r>
    </w:p>
    <w:p w:rsidR="00000000" w:rsidRDefault="00000000">
      <w:pPr>
        <w:autoSpaceDE w:val="0"/>
        <w:autoSpaceDN w:val="0"/>
        <w:adjustRightInd w:val="0"/>
        <w:spacing w:after="240"/>
        <w:rPr>
          <w:lang w:val="fr-CH"/>
        </w:rPr>
      </w:pPr>
      <w:r>
        <w:rPr>
          <w:lang w:val="fr-CH"/>
        </w:rPr>
        <w:t>373.</w:t>
      </w:r>
      <w:r>
        <w:rPr>
          <w:lang w:val="fr-CH"/>
        </w:rPr>
        <w:tab/>
        <w:t xml:space="preserve">À la demande du Programme de prévention et d’élimination de l’exploitation sexuelle des enfants et des adolescents à des fins commerciales (IPEC) de l’OIT, l’Unité régionale des droits de l'homme du Haut Paraná (avec la participation de juges de la Cour d’appel pénale pour enfants et adolescents et de juges de première instance de tribunaux pour enfants et adolescents) a créé un groupe de travail avec les agents de l’appareil judiciaire (avocats, défenseurs, magistrats et fonctionnaires de police) pour donner suite aux propositions et recommandations auxquelles a donné lieu l’étude du document "Exploitation sexuelle des enfants et des adolescents à des fins commerciales dans les législations de l’Argentine, du Brésil et du Paraguay : options en matière d’harmonisation pour le MERCOSUR".  Ce groupe </w:t>
      </w:r>
      <w:r>
        <w:rPr>
          <w:lang w:val="fr-CH"/>
        </w:rPr>
        <w:tab/>
        <w:t>a pour objectif de lancer des propositions de coopération juridique  et sociale aux fins de la protection des enfants et des adolescents de la Triple frontière et de l’élaboration d’un protocole spécial sur l’entraide judiciaire en matière pénale sur la Triple frontière.</w:t>
      </w:r>
    </w:p>
    <w:p w:rsidR="00000000" w:rsidRDefault="00000000">
      <w:pPr>
        <w:autoSpaceDE w:val="0"/>
        <w:autoSpaceDN w:val="0"/>
        <w:adjustRightInd w:val="0"/>
        <w:spacing w:after="240"/>
        <w:rPr>
          <w:lang w:val="fr-CH"/>
        </w:rPr>
      </w:pPr>
      <w:r>
        <w:rPr>
          <w:lang w:val="fr-CH"/>
        </w:rPr>
        <w:t>374.</w:t>
      </w:r>
      <w:r>
        <w:rPr>
          <w:lang w:val="fr-CH"/>
        </w:rPr>
        <w:tab/>
        <w:t>Le document susvisé a été présenté le 23 juin 2004 à Ciudad del Este et le 29 juin 2004 à Asunción, avec l’appui de l’IPEC de l’OIT, de la CONAETI, de l’Unité des droits de l'homme de la Cour suprême de la capitale (29 juin 2004) et de l’Unité régionale des droits de l'homme du Haut Paraná (23 juin 2004).  Cette activité s’adressait aux agents de l’appareil judiciaire. La distribution du document a été gratuite.</w:t>
      </w:r>
    </w:p>
    <w:p w:rsidR="00000000" w:rsidRDefault="00000000">
      <w:pPr>
        <w:keepNext/>
        <w:tabs>
          <w:tab w:val="left" w:pos="680"/>
        </w:tabs>
        <w:autoSpaceDE w:val="0"/>
        <w:autoSpaceDN w:val="0"/>
        <w:adjustRightInd w:val="0"/>
        <w:spacing w:after="240"/>
        <w:ind w:left="680" w:hanging="680"/>
        <w:rPr>
          <w:b/>
          <w:bCs/>
          <w:lang w:val="fr-CH"/>
        </w:rPr>
      </w:pPr>
      <w:r>
        <w:rPr>
          <w:b/>
          <w:bCs/>
          <w:lang w:val="fr-CH"/>
        </w:rPr>
        <w:t>6.3.4.</w:t>
      </w:r>
      <w:r>
        <w:rPr>
          <w:b/>
          <w:bCs/>
          <w:lang w:val="fr-CH"/>
        </w:rPr>
        <w:tab/>
        <w:t>Séminaire :  Procédures respectueuses des droits des enfants et des adolescents en situation de violence sexuelle"</w:t>
      </w:r>
    </w:p>
    <w:p w:rsidR="00000000" w:rsidRDefault="00000000">
      <w:pPr>
        <w:keepNext/>
        <w:autoSpaceDE w:val="0"/>
        <w:autoSpaceDN w:val="0"/>
        <w:adjustRightInd w:val="0"/>
        <w:spacing w:after="240"/>
        <w:rPr>
          <w:lang w:val="fr-CH"/>
        </w:rPr>
      </w:pPr>
      <w:r>
        <w:rPr>
          <w:lang w:val="fr-CH"/>
        </w:rPr>
        <w:t>375.</w:t>
      </w:r>
      <w:r>
        <w:rPr>
          <w:lang w:val="fr-CH"/>
        </w:rPr>
        <w:tab/>
        <w:t xml:space="preserve">Ce séminaire s’est tenu les 13 et 14 octobre 2006. Organisé par la BECA et l’Unité des droits de l'homme de la Cour suprême, il visait à informer et sensibiliser les agents de l’appareil judiciaire au sujet de l’application des principes et critères contenus dans la Convention relative aux droits de l’enfant et le Protocole facultatif à la Convention relative aux droits de l’enfant, concernant la vente d’enfants, la prostitution des enfants et la pornographie mettant en scène des enfants, et à promouvoir et à intégrer au système judiciaire des pratiques respectueuses conformes au nouveau cadre conceptuel.  Parrainé par la Banque internationale de coopération économique (BICE), il s’adressait aux magistrats, aux défenseurs publics et aux procureurs. </w:t>
      </w:r>
    </w:p>
    <w:p w:rsidR="00000000" w:rsidRDefault="00000000">
      <w:pPr>
        <w:autoSpaceDE w:val="0"/>
        <w:autoSpaceDN w:val="0"/>
        <w:adjustRightInd w:val="0"/>
        <w:spacing w:after="240"/>
        <w:rPr>
          <w:lang w:val="fr-CH"/>
        </w:rPr>
      </w:pPr>
      <w:r>
        <w:rPr>
          <w:lang w:val="fr-CH"/>
        </w:rPr>
        <w:t>376.</w:t>
      </w:r>
      <w:r>
        <w:rPr>
          <w:lang w:val="fr-CH"/>
        </w:rPr>
        <w:tab/>
        <w:t>Par ailleurs, en 2005, l’Unité des droits de l'homme a procédé, à la faveur d’enquêtes et d’analyses, à un bilan général de la situation sociale et juridique du Paraguay et le lien entre cette situation et la problématique de l’exploitation sexuelle des enfants et des adolescents à des fins commerciales.  Ce bilan a reposé sur un travail préalable de compilation de données ainsi que sur leur systématisation et leur analyse.</w:t>
      </w:r>
    </w:p>
    <w:p w:rsidR="00000000" w:rsidRDefault="00000000">
      <w:pPr>
        <w:tabs>
          <w:tab w:val="left" w:pos="680"/>
        </w:tabs>
        <w:autoSpaceDE w:val="0"/>
        <w:autoSpaceDN w:val="0"/>
        <w:adjustRightInd w:val="0"/>
        <w:spacing w:after="240"/>
        <w:ind w:left="680" w:hanging="680"/>
        <w:rPr>
          <w:b/>
          <w:bCs/>
          <w:lang w:val="fr-CH"/>
        </w:rPr>
      </w:pPr>
      <w:r>
        <w:rPr>
          <w:b/>
          <w:bCs/>
          <w:lang w:val="fr-CH"/>
        </w:rPr>
        <w:t>6.3.5.</w:t>
      </w:r>
      <w:r>
        <w:rPr>
          <w:b/>
          <w:bCs/>
          <w:lang w:val="fr-CH"/>
        </w:rPr>
        <w:tab/>
        <w:t>Atelier sur les "Politiques d’action préventive et de lutte contre l’exploitation des enfants à des fins commerciales et de protection des enfants et des adolescents sur la Triple frontière" (2005)</w:t>
      </w:r>
    </w:p>
    <w:p w:rsidR="00000000" w:rsidRDefault="00000000">
      <w:pPr>
        <w:autoSpaceDE w:val="0"/>
        <w:autoSpaceDN w:val="0"/>
        <w:adjustRightInd w:val="0"/>
        <w:spacing w:after="240"/>
        <w:rPr>
          <w:lang w:val="fr-CH"/>
        </w:rPr>
      </w:pPr>
      <w:r>
        <w:rPr>
          <w:lang w:val="fr-CH"/>
        </w:rPr>
        <w:t>377.</w:t>
      </w:r>
      <w:r>
        <w:rPr>
          <w:lang w:val="fr-CH"/>
        </w:rPr>
        <w:tab/>
        <w:t xml:space="preserve">Tenu au Palais de justice de Ciudad del Este et organisé par l’Unité régionale des droits de l'homme de la circonscription judiciaire du Haut Paraná et le bureau de l’IPEC de l’OIT à Ciudad del Este, cet atelier s’adressait aux agents de l’appareil judiciaire et aux représentants d’organismes gouvernementaux et d’organisations non gouvernementales.  </w:t>
      </w:r>
    </w:p>
    <w:p w:rsidR="00000000" w:rsidRDefault="00000000">
      <w:pPr>
        <w:tabs>
          <w:tab w:val="left" w:pos="680"/>
        </w:tabs>
        <w:autoSpaceDE w:val="0"/>
        <w:autoSpaceDN w:val="0"/>
        <w:adjustRightInd w:val="0"/>
        <w:spacing w:after="240"/>
        <w:ind w:left="680" w:hanging="680"/>
        <w:rPr>
          <w:b/>
          <w:bCs/>
          <w:lang w:val="fr-CH"/>
        </w:rPr>
      </w:pPr>
      <w:r>
        <w:rPr>
          <w:b/>
          <w:bCs/>
          <w:lang w:val="fr-CH"/>
        </w:rPr>
        <w:t>6.3.6.</w:t>
      </w:r>
      <w:r>
        <w:rPr>
          <w:b/>
          <w:bCs/>
          <w:lang w:val="fr-CH"/>
        </w:rPr>
        <w:tab/>
        <w:t xml:space="preserve">Cours de formation au thème de l’exploitation sexuelle des enfants à des fins commerciales </w:t>
      </w:r>
    </w:p>
    <w:p w:rsidR="00000000" w:rsidRDefault="00000000">
      <w:pPr>
        <w:autoSpaceDE w:val="0"/>
        <w:autoSpaceDN w:val="0"/>
        <w:adjustRightInd w:val="0"/>
        <w:spacing w:after="240"/>
        <w:rPr>
          <w:lang w:val="fr-CH"/>
        </w:rPr>
      </w:pPr>
      <w:r>
        <w:rPr>
          <w:lang w:val="fr-CH"/>
        </w:rPr>
        <w:t>378.</w:t>
      </w:r>
      <w:r>
        <w:rPr>
          <w:lang w:val="fr-CH"/>
        </w:rPr>
        <w:tab/>
        <w:t>Organisé par l’OIT avec l’appui de l’Unité régionale des droits de l'homme de la circonscription judiciaire du Haut Paraná, ce cours s’adressait aux agents de l’appareil judiciaire et aux acteurs sociaux. Il a été dispensé au Palais de justice de Ciudad del Este (2005).</w:t>
      </w:r>
    </w:p>
    <w:p w:rsidR="00000000" w:rsidRDefault="00000000">
      <w:pPr>
        <w:tabs>
          <w:tab w:val="left" w:pos="680"/>
        </w:tabs>
        <w:autoSpaceDE w:val="0"/>
        <w:autoSpaceDN w:val="0"/>
        <w:adjustRightInd w:val="0"/>
        <w:spacing w:after="240"/>
        <w:ind w:left="680" w:hanging="680"/>
        <w:rPr>
          <w:b/>
          <w:bCs/>
          <w:lang w:val="fr-CH"/>
        </w:rPr>
      </w:pPr>
      <w:r>
        <w:rPr>
          <w:b/>
          <w:bCs/>
          <w:lang w:val="fr-CH"/>
        </w:rPr>
        <w:t>6.3.7.</w:t>
      </w:r>
      <w:r>
        <w:rPr>
          <w:b/>
          <w:bCs/>
          <w:lang w:val="fr-CH"/>
        </w:rPr>
        <w:tab/>
        <w:t>Analyse du "Rapport sur les violations des droits des enfants et adolescents vivant dans la rue" – Privations illégales de liberté à Ciudad del Este (2005)</w:t>
      </w:r>
    </w:p>
    <w:p w:rsidR="00000000" w:rsidRDefault="00000000">
      <w:pPr>
        <w:autoSpaceDE w:val="0"/>
        <w:autoSpaceDN w:val="0"/>
        <w:adjustRightInd w:val="0"/>
        <w:spacing w:after="240"/>
        <w:rPr>
          <w:lang w:val="fr-CH"/>
        </w:rPr>
      </w:pPr>
      <w:r>
        <w:rPr>
          <w:lang w:val="fr-CH"/>
        </w:rPr>
        <w:t>379.</w:t>
      </w:r>
      <w:r>
        <w:rPr>
          <w:lang w:val="fr-CH"/>
        </w:rPr>
        <w:tab/>
        <w:t xml:space="preserve">Tenue au Palais de justice de Ciudad del Este à la suite de la réunion du groupe d’analyse et des questions posées aux autorités et représentants présents, cette activité s’adressait aux juges, aux défenseurs, aux procureurs, aux fonctionnaires de justice, aux représentants d’organisations gouvernementales et non gouvernementales et au grand public.  </w:t>
      </w:r>
    </w:p>
    <w:p w:rsidR="00000000" w:rsidRDefault="00000000">
      <w:pPr>
        <w:keepNext/>
        <w:keepLines/>
        <w:autoSpaceDE w:val="0"/>
        <w:autoSpaceDN w:val="0"/>
        <w:adjustRightInd w:val="0"/>
        <w:spacing w:after="240"/>
        <w:jc w:val="center"/>
        <w:rPr>
          <w:b/>
          <w:bCs/>
          <w:smallCaps/>
          <w:lang w:val="fr-CH"/>
        </w:rPr>
      </w:pPr>
      <w:r>
        <w:rPr>
          <w:b/>
          <w:bCs/>
          <w:smallCaps/>
          <w:lang w:val="fr-CH"/>
        </w:rPr>
        <w:t>Article 11</w:t>
      </w:r>
    </w:p>
    <w:p w:rsidR="00000000" w:rsidRDefault="00000000">
      <w:pPr>
        <w:keepNext/>
        <w:keepLines/>
        <w:autoSpaceDE w:val="0"/>
        <w:autoSpaceDN w:val="0"/>
        <w:adjustRightInd w:val="0"/>
        <w:spacing w:after="240"/>
        <w:ind w:left="567"/>
        <w:jc w:val="center"/>
        <w:rPr>
          <w:b/>
          <w:bCs/>
          <w:lang w:val="fr-CH"/>
        </w:rPr>
      </w:pPr>
      <w:r>
        <w:rPr>
          <w:b/>
          <w:bCs/>
          <w:lang w:val="fr-CH"/>
        </w:rPr>
        <w:t xml:space="preserve">A.  Situations générale du droit à une nourriture suffisante </w:t>
      </w:r>
    </w:p>
    <w:p w:rsidR="00000000" w:rsidRDefault="00000000">
      <w:pPr>
        <w:autoSpaceDE w:val="0"/>
        <w:autoSpaceDN w:val="0"/>
        <w:adjustRightInd w:val="0"/>
        <w:spacing w:after="240"/>
        <w:rPr>
          <w:lang w:val="fr-CH"/>
        </w:rPr>
      </w:pPr>
      <w:r>
        <w:rPr>
          <w:lang w:val="fr-CH"/>
        </w:rPr>
        <w:t>380.</w:t>
      </w:r>
      <w:r>
        <w:rPr>
          <w:lang w:val="fr-CH"/>
        </w:rPr>
        <w:tab/>
        <w:t>L’article 72 de la Constitution, “Du contrôle de la qualité”, dispose que “l’État assure le contrôle de la qualité des produits alimentaires , chimiques, pharmaceutiques et biologiques aux étapes de la production, de l’importation et de la commercialisation (...)” et le livre II, “De la nourriture”, du Code sanitaire (Loi Nº 836/80), ses décrets d’application et les décisions ministérielles constituent le cadre légal en vertu duquel le Ministère de la santé publique et de la protection sociale, par le biais de son organisme technique, l’INAN (Institut national de l’alimentation et de la nutrition ), tient le Registre national des aliments, le RSPA (registre sanitaire des produits alimentaires) et le RE (registre des établissements), qui constituent la base de données concernant tous les produits enregistrés circulant sur le territoire national. De même,  le SISVAN (système de surveillance alimentaire et nutritionnelle), mis en place dans tous les départements du pays, génère des informations qui sont analysées par l’institution chargée de suivre l’état nutritionnel de la population au nom des services de santé relevant du Ministère de la santé publique et de la protection sociale.  Il n’existe pas d’enquête nationale par groupes d’âge de l’état nutritionnel du pays ni de registre décentralisé des produits alimentaires circulant sur l’ensemble du territoire national. La surveillance est partielle, ciblée et non permanente, par manque de ressources humaines et financières. En ce qui concerne la question de la nourriture suffisante, on dispose d’un instrument éducatif, à savoir les guides alimentaires du Paraguay et le guide des enfants âgés de moins de deux ans, qui promeuvent des styles d’alimentation sains pour une population saine qui sont mis en oeuvre au niveau départemental. Il n’y a pas de plan national de sécurité alimentaire.  Les institutions publiques et les organisations de la société civile qui ont lancé des programmes d’alimentation parmi les différents groupes de la population sont les suivantes :  Bureau de la femme du Président, Pastoral del Niño, Alter Vida, Oguazú, MAG (qui a des plans de production pour l’autoconsommation), SAS, etc.</w:t>
      </w:r>
    </w:p>
    <w:p w:rsidR="00000000" w:rsidRDefault="00000000">
      <w:pPr>
        <w:autoSpaceDE w:val="0"/>
        <w:autoSpaceDN w:val="0"/>
        <w:adjustRightInd w:val="0"/>
        <w:spacing w:after="240"/>
        <w:rPr>
          <w:spacing w:val="-2"/>
          <w:lang w:val="fr-CH"/>
        </w:rPr>
      </w:pPr>
      <w:r>
        <w:rPr>
          <w:spacing w:val="-2"/>
          <w:lang w:val="fr-CH"/>
        </w:rPr>
        <w:t>381.</w:t>
      </w:r>
      <w:r>
        <w:rPr>
          <w:spacing w:val="-2"/>
          <w:lang w:val="fr-CH"/>
        </w:rPr>
        <w:tab/>
        <w:t xml:space="preserve">Parmi les groupes que l’Institut national de l’alimentation et de la nutrition (INAN) a créés au sein du système de surveillance alimentaire et nutritionnelle, figurent les enfants âgés de moins de cinq ans, les enfants d’âge scolaire et les femmes enceintes, dont les données sont transmises par les services de santé et traitées à l’INAN, renseignant ainsi sur leur état nutritionnel.  </w:t>
      </w:r>
    </w:p>
    <w:p w:rsidR="00000000" w:rsidRDefault="00000000">
      <w:pPr>
        <w:spacing w:after="130"/>
        <w:jc w:val="center"/>
        <w:rPr>
          <w:b/>
          <w:sz w:val="22"/>
          <w:lang w:val="fr-CH"/>
        </w:rPr>
      </w:pPr>
      <w:r>
        <w:rPr>
          <w:b/>
          <w:sz w:val="22"/>
          <w:lang w:val="fr-CH"/>
        </w:rPr>
        <w:t>Incidence de la dénutrition d’après les données du SISVAN 2003 et de l’EIH 2000/01</w:t>
      </w:r>
    </w:p>
    <w:tbl>
      <w:tblPr>
        <w:tblW w:w="5000" w:type="pct"/>
        <w:tblLayout w:type="fixed"/>
        <w:tblCellMar>
          <w:left w:w="0" w:type="dxa"/>
          <w:right w:w="0" w:type="dxa"/>
        </w:tblCellMar>
        <w:tblLook w:val="0000" w:firstRow="0" w:lastRow="0" w:firstColumn="0" w:lastColumn="0" w:noHBand="0" w:noVBand="0"/>
      </w:tblPr>
      <w:tblGrid>
        <w:gridCol w:w="944"/>
        <w:gridCol w:w="805"/>
        <w:gridCol w:w="790"/>
        <w:gridCol w:w="805"/>
        <w:gridCol w:w="763"/>
        <w:gridCol w:w="820"/>
        <w:gridCol w:w="841"/>
        <w:gridCol w:w="722"/>
        <w:gridCol w:w="720"/>
        <w:gridCol w:w="722"/>
        <w:gridCol w:w="841"/>
        <w:gridCol w:w="675"/>
      </w:tblGrid>
      <w:tr w:rsidR="00000000">
        <w:tblPrEx>
          <w:tblCellMar>
            <w:top w:w="0" w:type="dxa"/>
            <w:bottom w:w="0" w:type="dxa"/>
          </w:tblCellMar>
        </w:tblPrEx>
        <w:tc>
          <w:tcPr>
            <w:tcW w:w="450"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Districts</w:t>
            </w:r>
          </w:p>
        </w:tc>
        <w:tc>
          <w:tcPr>
            <w:tcW w:w="426"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Enfants de</w:t>
            </w:r>
            <w:r>
              <w:rPr>
                <w:b/>
                <w:bCs/>
                <w:i/>
                <w:iCs/>
                <w:spacing w:val="-4"/>
                <w:sz w:val="15"/>
                <w:lang w:val="fr-CH"/>
              </w:rPr>
              <w:br/>
              <w:t xml:space="preserve"> 0 à six mois  risquant la dénutrition</w:t>
            </w:r>
          </w:p>
        </w:tc>
        <w:tc>
          <w:tcPr>
            <w:tcW w:w="418"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Enfants de 6 mois à un an risquant la dénutrition</w:t>
            </w:r>
          </w:p>
        </w:tc>
        <w:tc>
          <w:tcPr>
            <w:tcW w:w="426"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Enfants de</w:t>
            </w:r>
            <w:r>
              <w:rPr>
                <w:b/>
                <w:bCs/>
                <w:i/>
                <w:iCs/>
                <w:spacing w:val="-4"/>
                <w:sz w:val="15"/>
                <w:lang w:val="fr-CH"/>
              </w:rPr>
              <w:br/>
              <w:t>1 à 4 ans risquant la dénutrition</w:t>
            </w:r>
          </w:p>
        </w:tc>
        <w:tc>
          <w:tcPr>
            <w:tcW w:w="404"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Enfants de 0 à 6 mois souffrant de dénutrition modérée ou aiguë</w:t>
            </w:r>
          </w:p>
        </w:tc>
        <w:tc>
          <w:tcPr>
            <w:tcW w:w="434"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Enfants de 6 mois à 1 an souffrant de dénutrition</w:t>
            </w:r>
            <w:r>
              <w:rPr>
                <w:b/>
                <w:bCs/>
                <w:i/>
                <w:iCs/>
                <w:spacing w:val="-4"/>
                <w:sz w:val="15"/>
                <w:lang w:val="fr-CH"/>
              </w:rPr>
              <w:br/>
              <w:t>modérée ou aiguë</w:t>
            </w:r>
          </w:p>
        </w:tc>
        <w:tc>
          <w:tcPr>
            <w:tcW w:w="445"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Enfants de 1 à 4 ans souffrant de dénutrition</w:t>
            </w:r>
            <w:r>
              <w:rPr>
                <w:b/>
                <w:bCs/>
                <w:i/>
                <w:iCs/>
                <w:spacing w:val="-4"/>
                <w:sz w:val="15"/>
                <w:lang w:val="fr-CH"/>
              </w:rPr>
              <w:br/>
              <w:t>modérée ou aiguë</w:t>
            </w:r>
          </w:p>
        </w:tc>
        <w:tc>
          <w:tcPr>
            <w:tcW w:w="382"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Nombre total d’enfants risquant la dénutrition</w:t>
            </w:r>
          </w:p>
        </w:tc>
        <w:tc>
          <w:tcPr>
            <w:tcW w:w="381"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Nombre total d’enfants souffrant de dénutrition modérée ou aiguë</w:t>
            </w:r>
          </w:p>
        </w:tc>
        <w:tc>
          <w:tcPr>
            <w:tcW w:w="382"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Nombre total d’enfants souffrant de dénutrition</w:t>
            </w:r>
          </w:p>
        </w:tc>
        <w:tc>
          <w:tcPr>
            <w:tcW w:w="445" w:type="pct"/>
            <w:tcBorders>
              <w:top w:val="single" w:sz="4" w:space="0" w:color="auto"/>
              <w:bottom w:val="single" w:sz="4" w:space="0" w:color="auto"/>
            </w:tcBorders>
            <w:tcMar>
              <w:left w:w="28" w:type="dxa"/>
              <w:right w:w="28"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Nombre total de femmes enceintes souffrant de dénutrition</w:t>
            </w:r>
          </w:p>
        </w:tc>
        <w:tc>
          <w:tcPr>
            <w:tcW w:w="406" w:type="pct"/>
            <w:tcBorders>
              <w:top w:val="single" w:sz="4" w:space="0" w:color="auto"/>
              <w:bottom w:val="single" w:sz="4" w:space="0" w:color="auto"/>
            </w:tcBorders>
            <w:tcMar>
              <w:left w:w="0" w:type="dxa"/>
              <w:right w:w="0" w:type="dxa"/>
            </w:tcMar>
            <w:vAlign w:val="center"/>
          </w:tcPr>
          <w:p w:rsidR="00000000" w:rsidRDefault="00000000">
            <w:pPr>
              <w:widowControl w:val="0"/>
              <w:spacing w:before="80" w:after="80"/>
              <w:jc w:val="center"/>
              <w:rPr>
                <w:b/>
                <w:bCs/>
                <w:i/>
                <w:iCs/>
                <w:spacing w:val="-4"/>
                <w:sz w:val="15"/>
                <w:lang w:val="fr-CH"/>
              </w:rPr>
            </w:pPr>
            <w:r>
              <w:rPr>
                <w:b/>
                <w:bCs/>
                <w:i/>
                <w:iCs/>
                <w:spacing w:val="-4"/>
                <w:sz w:val="15"/>
                <w:lang w:val="fr-CH"/>
              </w:rPr>
              <w:t>Nombre total de béné-ficiaires</w:t>
            </w:r>
          </w:p>
        </w:tc>
      </w:tr>
      <w:tr w:rsidR="00000000">
        <w:tblPrEx>
          <w:tblCellMar>
            <w:top w:w="0" w:type="dxa"/>
            <w:bottom w:w="0" w:type="dxa"/>
          </w:tblCellMar>
        </w:tblPrEx>
        <w:tc>
          <w:tcPr>
            <w:tcW w:w="450" w:type="pct"/>
            <w:tcBorders>
              <w:top w:val="single" w:sz="4" w:space="0" w:color="auto"/>
            </w:tcBorders>
          </w:tcPr>
          <w:p w:rsidR="00000000" w:rsidRDefault="00000000">
            <w:pPr>
              <w:widowControl w:val="0"/>
              <w:spacing w:before="60" w:after="60"/>
              <w:rPr>
                <w:spacing w:val="-4"/>
                <w:sz w:val="18"/>
                <w:lang w:val="fr-CH"/>
              </w:rPr>
            </w:pPr>
            <w:r>
              <w:rPr>
                <w:spacing w:val="-4"/>
                <w:sz w:val="18"/>
                <w:lang w:val="fr-CH"/>
              </w:rPr>
              <w:t>Coronel Oviedo</w:t>
            </w:r>
          </w:p>
        </w:tc>
        <w:tc>
          <w:tcPr>
            <w:tcW w:w="426" w:type="pct"/>
            <w:tcBorders>
              <w:top w:val="single" w:sz="4" w:space="0" w:color="auto"/>
            </w:tcBorders>
            <w:vAlign w:val="bottom"/>
          </w:tcPr>
          <w:p w:rsidR="00000000" w:rsidRDefault="00000000">
            <w:pPr>
              <w:widowControl w:val="0"/>
              <w:tabs>
                <w:tab w:val="decimal" w:pos="471"/>
              </w:tabs>
              <w:spacing w:before="60" w:after="60"/>
              <w:ind w:right="227"/>
              <w:jc w:val="right"/>
              <w:rPr>
                <w:sz w:val="18"/>
                <w:lang w:val="fr-CH"/>
              </w:rPr>
            </w:pPr>
            <w:r>
              <w:rPr>
                <w:sz w:val="18"/>
                <w:lang w:val="fr-CH"/>
              </w:rPr>
              <w:t>36</w:t>
            </w:r>
          </w:p>
        </w:tc>
        <w:tc>
          <w:tcPr>
            <w:tcW w:w="418" w:type="pct"/>
            <w:tcBorders>
              <w:top w:val="single" w:sz="4" w:space="0" w:color="auto"/>
            </w:tcBorders>
            <w:vAlign w:val="bottom"/>
          </w:tcPr>
          <w:p w:rsidR="00000000" w:rsidRDefault="00000000">
            <w:pPr>
              <w:widowControl w:val="0"/>
              <w:tabs>
                <w:tab w:val="decimal" w:pos="507"/>
              </w:tabs>
              <w:spacing w:before="60" w:after="60"/>
              <w:ind w:right="227"/>
              <w:jc w:val="right"/>
              <w:rPr>
                <w:sz w:val="18"/>
                <w:lang w:val="fr-CH"/>
              </w:rPr>
            </w:pPr>
            <w:r>
              <w:rPr>
                <w:sz w:val="18"/>
                <w:lang w:val="fr-CH"/>
              </w:rPr>
              <w:t>36</w:t>
            </w:r>
          </w:p>
        </w:tc>
        <w:tc>
          <w:tcPr>
            <w:tcW w:w="426" w:type="pct"/>
            <w:tcBorders>
              <w:top w:val="single" w:sz="4" w:space="0" w:color="auto"/>
            </w:tcBorders>
            <w:vAlign w:val="bottom"/>
          </w:tcPr>
          <w:p w:rsidR="00000000" w:rsidRDefault="00000000">
            <w:pPr>
              <w:widowControl w:val="0"/>
              <w:tabs>
                <w:tab w:val="decimal" w:pos="471"/>
              </w:tabs>
              <w:spacing w:before="60" w:after="60"/>
              <w:ind w:right="227"/>
              <w:jc w:val="right"/>
              <w:rPr>
                <w:sz w:val="18"/>
                <w:lang w:val="fr-CH"/>
              </w:rPr>
            </w:pPr>
            <w:r>
              <w:rPr>
                <w:sz w:val="18"/>
                <w:lang w:val="fr-CH"/>
              </w:rPr>
              <w:t>281</w:t>
            </w:r>
          </w:p>
        </w:tc>
        <w:tc>
          <w:tcPr>
            <w:tcW w:w="404" w:type="pct"/>
            <w:tcBorders>
              <w:top w:val="single" w:sz="4" w:space="0" w:color="auto"/>
            </w:tcBorders>
            <w:vAlign w:val="bottom"/>
          </w:tcPr>
          <w:p w:rsidR="00000000" w:rsidRDefault="00000000">
            <w:pPr>
              <w:widowControl w:val="0"/>
              <w:tabs>
                <w:tab w:val="decimal" w:pos="471"/>
              </w:tabs>
              <w:spacing w:before="60" w:after="60"/>
              <w:ind w:right="227"/>
              <w:jc w:val="right"/>
              <w:rPr>
                <w:sz w:val="18"/>
                <w:lang w:val="fr-CH"/>
              </w:rPr>
            </w:pPr>
            <w:r>
              <w:rPr>
                <w:sz w:val="18"/>
                <w:lang w:val="fr-CH"/>
              </w:rPr>
              <w:t>9</w:t>
            </w:r>
          </w:p>
        </w:tc>
        <w:tc>
          <w:tcPr>
            <w:tcW w:w="434" w:type="pct"/>
            <w:tcBorders>
              <w:top w:val="single" w:sz="4" w:space="0" w:color="auto"/>
            </w:tcBorders>
            <w:vAlign w:val="bottom"/>
          </w:tcPr>
          <w:p w:rsidR="00000000" w:rsidRDefault="00000000">
            <w:pPr>
              <w:widowControl w:val="0"/>
              <w:tabs>
                <w:tab w:val="decimal" w:pos="471"/>
              </w:tabs>
              <w:spacing w:before="60" w:after="60"/>
              <w:ind w:right="227"/>
              <w:jc w:val="right"/>
              <w:rPr>
                <w:sz w:val="18"/>
                <w:lang w:val="fr-CH"/>
              </w:rPr>
            </w:pPr>
            <w:r>
              <w:rPr>
                <w:sz w:val="18"/>
                <w:lang w:val="fr-CH"/>
              </w:rPr>
              <w:t>9</w:t>
            </w:r>
          </w:p>
        </w:tc>
        <w:tc>
          <w:tcPr>
            <w:tcW w:w="445" w:type="pct"/>
            <w:tcBorders>
              <w:top w:val="single" w:sz="4" w:space="0" w:color="auto"/>
            </w:tcBorders>
            <w:vAlign w:val="bottom"/>
          </w:tcPr>
          <w:p w:rsidR="00000000" w:rsidRDefault="00000000">
            <w:pPr>
              <w:widowControl w:val="0"/>
              <w:tabs>
                <w:tab w:val="decimal" w:pos="471"/>
              </w:tabs>
              <w:spacing w:before="60" w:after="60"/>
              <w:ind w:right="227"/>
              <w:jc w:val="right"/>
              <w:rPr>
                <w:sz w:val="18"/>
                <w:lang w:val="fr-CH"/>
              </w:rPr>
            </w:pPr>
            <w:r>
              <w:rPr>
                <w:sz w:val="18"/>
                <w:lang w:val="fr-CH"/>
              </w:rPr>
              <w:t>70</w:t>
            </w:r>
          </w:p>
        </w:tc>
        <w:tc>
          <w:tcPr>
            <w:tcW w:w="382" w:type="pct"/>
            <w:tcBorders>
              <w:top w:val="single" w:sz="4" w:space="0" w:color="auto"/>
            </w:tcBorders>
            <w:vAlign w:val="bottom"/>
          </w:tcPr>
          <w:p w:rsidR="00000000" w:rsidRDefault="00000000">
            <w:pPr>
              <w:widowControl w:val="0"/>
              <w:tabs>
                <w:tab w:val="decimal" w:pos="453"/>
              </w:tabs>
              <w:spacing w:before="60" w:after="60"/>
              <w:ind w:right="227"/>
              <w:jc w:val="right"/>
              <w:rPr>
                <w:sz w:val="18"/>
                <w:lang w:val="fr-CH"/>
              </w:rPr>
            </w:pPr>
            <w:r>
              <w:rPr>
                <w:sz w:val="18"/>
                <w:lang w:val="fr-CH"/>
              </w:rPr>
              <w:t>353</w:t>
            </w:r>
          </w:p>
        </w:tc>
        <w:tc>
          <w:tcPr>
            <w:tcW w:w="381" w:type="pct"/>
            <w:tcBorders>
              <w:top w:val="single" w:sz="4" w:space="0" w:color="auto"/>
            </w:tcBorders>
            <w:vAlign w:val="bottom"/>
          </w:tcPr>
          <w:p w:rsidR="00000000" w:rsidRDefault="00000000">
            <w:pPr>
              <w:widowControl w:val="0"/>
              <w:tabs>
                <w:tab w:val="decimal" w:pos="452"/>
              </w:tabs>
              <w:spacing w:before="60" w:after="60"/>
              <w:ind w:right="227"/>
              <w:jc w:val="right"/>
              <w:rPr>
                <w:sz w:val="18"/>
                <w:lang w:val="fr-CH"/>
              </w:rPr>
            </w:pPr>
            <w:r>
              <w:rPr>
                <w:sz w:val="18"/>
                <w:lang w:val="fr-CH"/>
              </w:rPr>
              <w:t>88</w:t>
            </w:r>
          </w:p>
        </w:tc>
        <w:tc>
          <w:tcPr>
            <w:tcW w:w="382" w:type="pct"/>
            <w:tcBorders>
              <w:top w:val="single" w:sz="4" w:space="0" w:color="auto"/>
            </w:tcBorders>
            <w:vAlign w:val="bottom"/>
          </w:tcPr>
          <w:p w:rsidR="00000000" w:rsidRDefault="00000000">
            <w:pPr>
              <w:widowControl w:val="0"/>
              <w:tabs>
                <w:tab w:val="decimal" w:pos="510"/>
              </w:tabs>
              <w:spacing w:before="60" w:after="60"/>
              <w:ind w:right="227"/>
              <w:jc w:val="right"/>
              <w:rPr>
                <w:sz w:val="18"/>
                <w:lang w:val="fr-CH"/>
              </w:rPr>
            </w:pPr>
            <w:r>
              <w:rPr>
                <w:sz w:val="18"/>
                <w:lang w:val="fr-CH"/>
              </w:rPr>
              <w:t>441</w:t>
            </w:r>
          </w:p>
        </w:tc>
        <w:tc>
          <w:tcPr>
            <w:tcW w:w="445" w:type="pct"/>
            <w:tcBorders>
              <w:top w:val="single" w:sz="4" w:space="0" w:color="auto"/>
            </w:tcBorders>
            <w:vAlign w:val="bottom"/>
          </w:tcPr>
          <w:p w:rsidR="00000000" w:rsidRDefault="00000000">
            <w:pPr>
              <w:widowControl w:val="0"/>
              <w:tabs>
                <w:tab w:val="decimal" w:pos="572"/>
              </w:tabs>
              <w:spacing w:before="60" w:after="60"/>
              <w:ind w:right="227"/>
              <w:jc w:val="right"/>
              <w:rPr>
                <w:sz w:val="18"/>
                <w:lang w:val="fr-CH"/>
              </w:rPr>
            </w:pPr>
            <w:r>
              <w:rPr>
                <w:sz w:val="18"/>
                <w:lang w:val="fr-CH"/>
              </w:rPr>
              <w:t>132</w:t>
            </w:r>
          </w:p>
        </w:tc>
        <w:tc>
          <w:tcPr>
            <w:tcW w:w="406" w:type="pct"/>
            <w:tcBorders>
              <w:top w:val="single" w:sz="4" w:space="0" w:color="auto"/>
            </w:tcBorders>
            <w:vAlign w:val="bottom"/>
          </w:tcPr>
          <w:p w:rsidR="00000000" w:rsidRDefault="00000000">
            <w:pPr>
              <w:widowControl w:val="0"/>
              <w:tabs>
                <w:tab w:val="decimal" w:pos="572"/>
              </w:tabs>
              <w:spacing w:before="60" w:after="60"/>
              <w:ind w:right="227"/>
              <w:jc w:val="right"/>
              <w:rPr>
                <w:sz w:val="18"/>
                <w:lang w:val="fr-CH"/>
              </w:rPr>
            </w:pPr>
            <w:r>
              <w:rPr>
                <w:sz w:val="18"/>
                <w:lang w:val="fr-CH"/>
              </w:rPr>
              <w:t>573</w:t>
            </w:r>
          </w:p>
        </w:tc>
      </w:tr>
      <w:tr w:rsidR="00000000">
        <w:tblPrEx>
          <w:tblCellMar>
            <w:top w:w="0" w:type="dxa"/>
            <w:bottom w:w="0" w:type="dxa"/>
          </w:tblCellMar>
        </w:tblPrEx>
        <w:tc>
          <w:tcPr>
            <w:tcW w:w="450" w:type="pct"/>
          </w:tcPr>
          <w:p w:rsidR="00000000" w:rsidRDefault="00000000">
            <w:pPr>
              <w:widowControl w:val="0"/>
              <w:spacing w:before="60" w:after="60"/>
              <w:rPr>
                <w:spacing w:val="-4"/>
                <w:sz w:val="18"/>
                <w:lang w:val="fr-CH"/>
              </w:rPr>
            </w:pPr>
            <w:r>
              <w:rPr>
                <w:spacing w:val="-4"/>
                <w:sz w:val="18"/>
                <w:lang w:val="fr-CH"/>
              </w:rPr>
              <w:t>San Estanislao</w:t>
            </w:r>
          </w:p>
        </w:tc>
        <w:tc>
          <w:tcPr>
            <w:tcW w:w="426" w:type="pct"/>
          </w:tcPr>
          <w:p w:rsidR="00000000" w:rsidRDefault="00000000">
            <w:pPr>
              <w:widowControl w:val="0"/>
              <w:tabs>
                <w:tab w:val="decimal" w:pos="471"/>
              </w:tabs>
              <w:spacing w:before="60" w:after="60"/>
              <w:ind w:right="227"/>
              <w:jc w:val="right"/>
              <w:rPr>
                <w:sz w:val="18"/>
                <w:lang w:val="fr-CH"/>
              </w:rPr>
            </w:pPr>
            <w:r>
              <w:rPr>
                <w:sz w:val="18"/>
                <w:lang w:val="fr-CH"/>
              </w:rPr>
              <w:t>25</w:t>
            </w:r>
          </w:p>
        </w:tc>
        <w:tc>
          <w:tcPr>
            <w:tcW w:w="418" w:type="pct"/>
          </w:tcPr>
          <w:p w:rsidR="00000000" w:rsidRDefault="00000000">
            <w:pPr>
              <w:widowControl w:val="0"/>
              <w:tabs>
                <w:tab w:val="decimal" w:pos="507"/>
              </w:tabs>
              <w:spacing w:before="60" w:after="60"/>
              <w:ind w:right="227"/>
              <w:jc w:val="right"/>
              <w:rPr>
                <w:sz w:val="18"/>
                <w:lang w:val="fr-CH"/>
              </w:rPr>
            </w:pPr>
            <w:r>
              <w:rPr>
                <w:sz w:val="18"/>
                <w:lang w:val="fr-CH"/>
              </w:rPr>
              <w:t>25</w:t>
            </w:r>
          </w:p>
        </w:tc>
        <w:tc>
          <w:tcPr>
            <w:tcW w:w="426" w:type="pct"/>
          </w:tcPr>
          <w:p w:rsidR="00000000" w:rsidRDefault="00000000">
            <w:pPr>
              <w:widowControl w:val="0"/>
              <w:tabs>
                <w:tab w:val="decimal" w:pos="471"/>
              </w:tabs>
              <w:spacing w:before="60" w:after="60"/>
              <w:ind w:right="227"/>
              <w:jc w:val="right"/>
              <w:rPr>
                <w:sz w:val="18"/>
                <w:lang w:val="fr-CH"/>
              </w:rPr>
            </w:pPr>
            <w:r>
              <w:rPr>
                <w:sz w:val="18"/>
                <w:lang w:val="fr-CH"/>
              </w:rPr>
              <w:t>196</w:t>
            </w:r>
          </w:p>
        </w:tc>
        <w:tc>
          <w:tcPr>
            <w:tcW w:w="404" w:type="pct"/>
          </w:tcPr>
          <w:p w:rsidR="00000000" w:rsidRDefault="00000000">
            <w:pPr>
              <w:widowControl w:val="0"/>
              <w:tabs>
                <w:tab w:val="decimal" w:pos="471"/>
              </w:tabs>
              <w:spacing w:before="60" w:after="60"/>
              <w:ind w:right="227"/>
              <w:jc w:val="right"/>
              <w:rPr>
                <w:sz w:val="18"/>
                <w:lang w:val="fr-CH"/>
              </w:rPr>
            </w:pPr>
            <w:r>
              <w:rPr>
                <w:sz w:val="18"/>
                <w:lang w:val="fr-CH"/>
              </w:rPr>
              <w:t>6</w:t>
            </w:r>
          </w:p>
        </w:tc>
        <w:tc>
          <w:tcPr>
            <w:tcW w:w="434" w:type="pct"/>
          </w:tcPr>
          <w:p w:rsidR="00000000" w:rsidRDefault="00000000">
            <w:pPr>
              <w:widowControl w:val="0"/>
              <w:tabs>
                <w:tab w:val="decimal" w:pos="471"/>
              </w:tabs>
              <w:spacing w:before="60" w:after="60"/>
              <w:ind w:right="227"/>
              <w:jc w:val="right"/>
              <w:rPr>
                <w:sz w:val="18"/>
                <w:lang w:val="fr-CH"/>
              </w:rPr>
            </w:pPr>
            <w:r>
              <w:rPr>
                <w:sz w:val="18"/>
                <w:lang w:val="fr-CH"/>
              </w:rPr>
              <w:t>6</w:t>
            </w:r>
          </w:p>
        </w:tc>
        <w:tc>
          <w:tcPr>
            <w:tcW w:w="445" w:type="pct"/>
          </w:tcPr>
          <w:p w:rsidR="00000000" w:rsidRDefault="00000000">
            <w:pPr>
              <w:widowControl w:val="0"/>
              <w:tabs>
                <w:tab w:val="decimal" w:pos="471"/>
              </w:tabs>
              <w:spacing w:before="60" w:after="60"/>
              <w:ind w:right="227"/>
              <w:jc w:val="right"/>
              <w:rPr>
                <w:sz w:val="18"/>
                <w:lang w:val="fr-CH"/>
              </w:rPr>
            </w:pPr>
            <w:r>
              <w:rPr>
                <w:sz w:val="18"/>
                <w:lang w:val="fr-CH"/>
              </w:rPr>
              <w:t>49</w:t>
            </w:r>
          </w:p>
        </w:tc>
        <w:tc>
          <w:tcPr>
            <w:tcW w:w="382" w:type="pct"/>
          </w:tcPr>
          <w:p w:rsidR="00000000" w:rsidRDefault="00000000">
            <w:pPr>
              <w:widowControl w:val="0"/>
              <w:tabs>
                <w:tab w:val="decimal" w:pos="453"/>
              </w:tabs>
              <w:spacing w:before="60" w:after="60"/>
              <w:ind w:right="227"/>
              <w:jc w:val="right"/>
              <w:rPr>
                <w:sz w:val="18"/>
                <w:lang w:val="fr-CH"/>
              </w:rPr>
            </w:pPr>
            <w:r>
              <w:rPr>
                <w:sz w:val="18"/>
                <w:lang w:val="fr-CH"/>
              </w:rPr>
              <w:t>246</w:t>
            </w:r>
          </w:p>
        </w:tc>
        <w:tc>
          <w:tcPr>
            <w:tcW w:w="381" w:type="pct"/>
          </w:tcPr>
          <w:p w:rsidR="00000000" w:rsidRDefault="00000000">
            <w:pPr>
              <w:widowControl w:val="0"/>
              <w:tabs>
                <w:tab w:val="decimal" w:pos="452"/>
              </w:tabs>
              <w:spacing w:before="60" w:after="60"/>
              <w:ind w:right="227"/>
              <w:jc w:val="right"/>
              <w:rPr>
                <w:sz w:val="18"/>
                <w:lang w:val="fr-CH"/>
              </w:rPr>
            </w:pPr>
            <w:r>
              <w:rPr>
                <w:sz w:val="18"/>
                <w:lang w:val="fr-CH"/>
              </w:rPr>
              <w:t>61</w:t>
            </w:r>
          </w:p>
        </w:tc>
        <w:tc>
          <w:tcPr>
            <w:tcW w:w="382" w:type="pct"/>
          </w:tcPr>
          <w:p w:rsidR="00000000" w:rsidRDefault="00000000">
            <w:pPr>
              <w:widowControl w:val="0"/>
              <w:tabs>
                <w:tab w:val="decimal" w:pos="510"/>
              </w:tabs>
              <w:spacing w:before="60" w:after="60"/>
              <w:ind w:right="227"/>
              <w:jc w:val="right"/>
              <w:rPr>
                <w:sz w:val="18"/>
                <w:lang w:val="fr-CH"/>
              </w:rPr>
            </w:pPr>
            <w:r>
              <w:rPr>
                <w:sz w:val="18"/>
                <w:lang w:val="fr-CH"/>
              </w:rPr>
              <w:t>307</w:t>
            </w:r>
          </w:p>
        </w:tc>
        <w:tc>
          <w:tcPr>
            <w:tcW w:w="445" w:type="pct"/>
          </w:tcPr>
          <w:p w:rsidR="00000000" w:rsidRDefault="00000000">
            <w:pPr>
              <w:widowControl w:val="0"/>
              <w:tabs>
                <w:tab w:val="decimal" w:pos="572"/>
              </w:tabs>
              <w:spacing w:before="60" w:after="60"/>
              <w:ind w:right="227"/>
              <w:jc w:val="right"/>
              <w:rPr>
                <w:sz w:val="18"/>
                <w:lang w:val="fr-CH"/>
              </w:rPr>
            </w:pPr>
            <w:r>
              <w:rPr>
                <w:sz w:val="18"/>
                <w:lang w:val="fr-CH"/>
              </w:rPr>
              <w:t>77</w:t>
            </w:r>
          </w:p>
        </w:tc>
        <w:tc>
          <w:tcPr>
            <w:tcW w:w="406" w:type="pct"/>
          </w:tcPr>
          <w:p w:rsidR="00000000" w:rsidRDefault="00000000">
            <w:pPr>
              <w:widowControl w:val="0"/>
              <w:tabs>
                <w:tab w:val="decimal" w:pos="572"/>
              </w:tabs>
              <w:spacing w:before="60" w:after="60"/>
              <w:ind w:right="227"/>
              <w:jc w:val="right"/>
              <w:rPr>
                <w:sz w:val="18"/>
                <w:lang w:val="fr-CH"/>
              </w:rPr>
            </w:pPr>
            <w:r>
              <w:rPr>
                <w:sz w:val="18"/>
                <w:lang w:val="fr-CH"/>
              </w:rPr>
              <w:t>384</w:t>
            </w:r>
          </w:p>
        </w:tc>
      </w:tr>
      <w:tr w:rsidR="00000000">
        <w:tblPrEx>
          <w:tblCellMar>
            <w:top w:w="0" w:type="dxa"/>
            <w:bottom w:w="0" w:type="dxa"/>
          </w:tblCellMar>
        </w:tblPrEx>
        <w:tc>
          <w:tcPr>
            <w:tcW w:w="450" w:type="pct"/>
          </w:tcPr>
          <w:p w:rsidR="00000000" w:rsidRDefault="00000000">
            <w:pPr>
              <w:widowControl w:val="0"/>
              <w:spacing w:before="60" w:after="60"/>
              <w:rPr>
                <w:spacing w:val="-4"/>
                <w:sz w:val="18"/>
                <w:lang w:val="fr-CH"/>
              </w:rPr>
            </w:pPr>
            <w:r>
              <w:rPr>
                <w:spacing w:val="-4"/>
                <w:sz w:val="18"/>
                <w:lang w:val="fr-CH"/>
              </w:rPr>
              <w:t>San Pedro</w:t>
            </w:r>
          </w:p>
        </w:tc>
        <w:tc>
          <w:tcPr>
            <w:tcW w:w="426" w:type="pct"/>
          </w:tcPr>
          <w:p w:rsidR="00000000" w:rsidRDefault="00000000">
            <w:pPr>
              <w:widowControl w:val="0"/>
              <w:tabs>
                <w:tab w:val="decimal" w:pos="471"/>
              </w:tabs>
              <w:spacing w:before="60" w:after="60"/>
              <w:ind w:right="227"/>
              <w:jc w:val="right"/>
              <w:rPr>
                <w:sz w:val="18"/>
                <w:lang w:val="fr-CH"/>
              </w:rPr>
            </w:pPr>
            <w:r>
              <w:rPr>
                <w:sz w:val="18"/>
                <w:lang w:val="fr-CH"/>
              </w:rPr>
              <w:t>14</w:t>
            </w:r>
          </w:p>
        </w:tc>
        <w:tc>
          <w:tcPr>
            <w:tcW w:w="418" w:type="pct"/>
          </w:tcPr>
          <w:p w:rsidR="00000000" w:rsidRDefault="00000000">
            <w:pPr>
              <w:widowControl w:val="0"/>
              <w:tabs>
                <w:tab w:val="decimal" w:pos="507"/>
              </w:tabs>
              <w:spacing w:before="60" w:after="60"/>
              <w:ind w:right="227"/>
              <w:jc w:val="right"/>
              <w:rPr>
                <w:sz w:val="18"/>
                <w:lang w:val="fr-CH"/>
              </w:rPr>
            </w:pPr>
            <w:r>
              <w:rPr>
                <w:sz w:val="18"/>
                <w:lang w:val="fr-CH"/>
              </w:rPr>
              <w:t>14</w:t>
            </w:r>
          </w:p>
        </w:tc>
        <w:tc>
          <w:tcPr>
            <w:tcW w:w="426" w:type="pct"/>
          </w:tcPr>
          <w:p w:rsidR="00000000" w:rsidRDefault="00000000">
            <w:pPr>
              <w:widowControl w:val="0"/>
              <w:tabs>
                <w:tab w:val="decimal" w:pos="471"/>
              </w:tabs>
              <w:spacing w:before="60" w:after="60"/>
              <w:ind w:right="227"/>
              <w:jc w:val="right"/>
              <w:rPr>
                <w:sz w:val="18"/>
                <w:lang w:val="fr-CH"/>
              </w:rPr>
            </w:pPr>
            <w:r>
              <w:rPr>
                <w:sz w:val="18"/>
                <w:lang w:val="fr-CH"/>
              </w:rPr>
              <w:t>109</w:t>
            </w:r>
          </w:p>
        </w:tc>
        <w:tc>
          <w:tcPr>
            <w:tcW w:w="404" w:type="pct"/>
          </w:tcPr>
          <w:p w:rsidR="00000000" w:rsidRDefault="00000000">
            <w:pPr>
              <w:widowControl w:val="0"/>
              <w:tabs>
                <w:tab w:val="decimal" w:pos="471"/>
              </w:tabs>
              <w:spacing w:before="60" w:after="60"/>
              <w:ind w:right="227"/>
              <w:jc w:val="right"/>
              <w:rPr>
                <w:sz w:val="18"/>
                <w:lang w:val="fr-CH"/>
              </w:rPr>
            </w:pPr>
            <w:r>
              <w:rPr>
                <w:sz w:val="18"/>
                <w:lang w:val="fr-CH"/>
              </w:rPr>
              <w:t>3</w:t>
            </w:r>
          </w:p>
        </w:tc>
        <w:tc>
          <w:tcPr>
            <w:tcW w:w="434" w:type="pct"/>
          </w:tcPr>
          <w:p w:rsidR="00000000" w:rsidRDefault="00000000">
            <w:pPr>
              <w:widowControl w:val="0"/>
              <w:tabs>
                <w:tab w:val="decimal" w:pos="471"/>
              </w:tabs>
              <w:spacing w:before="60" w:after="60"/>
              <w:ind w:right="227"/>
              <w:jc w:val="right"/>
              <w:rPr>
                <w:sz w:val="18"/>
                <w:lang w:val="fr-CH"/>
              </w:rPr>
            </w:pPr>
            <w:r>
              <w:rPr>
                <w:sz w:val="18"/>
                <w:lang w:val="fr-CH"/>
              </w:rPr>
              <w:t>3</w:t>
            </w:r>
          </w:p>
        </w:tc>
        <w:tc>
          <w:tcPr>
            <w:tcW w:w="445" w:type="pct"/>
          </w:tcPr>
          <w:p w:rsidR="00000000" w:rsidRDefault="00000000">
            <w:pPr>
              <w:widowControl w:val="0"/>
              <w:tabs>
                <w:tab w:val="decimal" w:pos="471"/>
              </w:tabs>
              <w:spacing w:before="60" w:after="60"/>
              <w:ind w:right="227"/>
              <w:jc w:val="right"/>
              <w:rPr>
                <w:sz w:val="18"/>
                <w:lang w:val="fr-CH"/>
              </w:rPr>
            </w:pPr>
            <w:r>
              <w:rPr>
                <w:sz w:val="18"/>
                <w:lang w:val="fr-CH"/>
              </w:rPr>
              <w:t>27</w:t>
            </w:r>
          </w:p>
        </w:tc>
        <w:tc>
          <w:tcPr>
            <w:tcW w:w="382" w:type="pct"/>
          </w:tcPr>
          <w:p w:rsidR="00000000" w:rsidRDefault="00000000">
            <w:pPr>
              <w:widowControl w:val="0"/>
              <w:tabs>
                <w:tab w:val="decimal" w:pos="453"/>
              </w:tabs>
              <w:spacing w:before="60" w:after="60"/>
              <w:ind w:right="227"/>
              <w:jc w:val="right"/>
              <w:rPr>
                <w:sz w:val="18"/>
                <w:lang w:val="fr-CH"/>
              </w:rPr>
            </w:pPr>
            <w:r>
              <w:rPr>
                <w:sz w:val="18"/>
                <w:lang w:val="fr-CH"/>
              </w:rPr>
              <w:t>137</w:t>
            </w:r>
          </w:p>
        </w:tc>
        <w:tc>
          <w:tcPr>
            <w:tcW w:w="381" w:type="pct"/>
          </w:tcPr>
          <w:p w:rsidR="00000000" w:rsidRDefault="00000000">
            <w:pPr>
              <w:widowControl w:val="0"/>
              <w:tabs>
                <w:tab w:val="decimal" w:pos="452"/>
              </w:tabs>
              <w:spacing w:before="60" w:after="60"/>
              <w:ind w:right="227"/>
              <w:jc w:val="right"/>
              <w:rPr>
                <w:sz w:val="18"/>
                <w:lang w:val="fr-CH"/>
              </w:rPr>
            </w:pPr>
            <w:r>
              <w:rPr>
                <w:sz w:val="18"/>
                <w:lang w:val="fr-CH"/>
              </w:rPr>
              <w:t>33</w:t>
            </w:r>
          </w:p>
        </w:tc>
        <w:tc>
          <w:tcPr>
            <w:tcW w:w="382" w:type="pct"/>
          </w:tcPr>
          <w:p w:rsidR="00000000" w:rsidRDefault="00000000">
            <w:pPr>
              <w:widowControl w:val="0"/>
              <w:tabs>
                <w:tab w:val="decimal" w:pos="510"/>
              </w:tabs>
              <w:spacing w:before="60" w:after="60"/>
              <w:ind w:right="227"/>
              <w:jc w:val="right"/>
              <w:rPr>
                <w:sz w:val="18"/>
                <w:lang w:val="fr-CH"/>
              </w:rPr>
            </w:pPr>
            <w:r>
              <w:rPr>
                <w:sz w:val="18"/>
                <w:lang w:val="fr-CH"/>
              </w:rPr>
              <w:t>170</w:t>
            </w:r>
          </w:p>
        </w:tc>
        <w:tc>
          <w:tcPr>
            <w:tcW w:w="445" w:type="pct"/>
          </w:tcPr>
          <w:p w:rsidR="00000000" w:rsidRDefault="00000000">
            <w:pPr>
              <w:widowControl w:val="0"/>
              <w:tabs>
                <w:tab w:val="decimal" w:pos="572"/>
              </w:tabs>
              <w:spacing w:before="60" w:after="60"/>
              <w:ind w:right="227"/>
              <w:jc w:val="right"/>
              <w:rPr>
                <w:sz w:val="18"/>
                <w:lang w:val="fr-CH"/>
              </w:rPr>
            </w:pPr>
            <w:r>
              <w:rPr>
                <w:sz w:val="18"/>
                <w:lang w:val="fr-CH"/>
              </w:rPr>
              <w:t>67</w:t>
            </w:r>
          </w:p>
        </w:tc>
        <w:tc>
          <w:tcPr>
            <w:tcW w:w="406" w:type="pct"/>
          </w:tcPr>
          <w:p w:rsidR="00000000" w:rsidRDefault="00000000">
            <w:pPr>
              <w:widowControl w:val="0"/>
              <w:tabs>
                <w:tab w:val="decimal" w:pos="572"/>
              </w:tabs>
              <w:spacing w:before="60" w:after="60"/>
              <w:ind w:right="227"/>
              <w:jc w:val="right"/>
              <w:rPr>
                <w:sz w:val="18"/>
                <w:lang w:val="fr-CH"/>
              </w:rPr>
            </w:pPr>
            <w:r>
              <w:rPr>
                <w:sz w:val="18"/>
                <w:lang w:val="fr-CH"/>
              </w:rPr>
              <w:t>237</w:t>
            </w:r>
          </w:p>
        </w:tc>
      </w:tr>
      <w:tr w:rsidR="00000000">
        <w:tblPrEx>
          <w:tblCellMar>
            <w:top w:w="0" w:type="dxa"/>
            <w:bottom w:w="0" w:type="dxa"/>
          </w:tblCellMar>
        </w:tblPrEx>
        <w:tc>
          <w:tcPr>
            <w:tcW w:w="500" w:type="pct"/>
          </w:tcPr>
          <w:p w:rsidR="00000000" w:rsidRDefault="00000000">
            <w:pPr>
              <w:widowControl w:val="0"/>
              <w:spacing w:before="60" w:after="60"/>
              <w:rPr>
                <w:spacing w:val="-4"/>
                <w:sz w:val="18"/>
                <w:lang w:val="fr-CH"/>
              </w:rPr>
            </w:pPr>
            <w:r>
              <w:rPr>
                <w:spacing w:val="-4"/>
                <w:sz w:val="18"/>
                <w:lang w:val="fr-CH"/>
              </w:rPr>
              <w:t>San Juan Pepomuceno</w:t>
            </w:r>
          </w:p>
        </w:tc>
        <w:tc>
          <w:tcPr>
            <w:tcW w:w="426" w:type="pct"/>
            <w:vAlign w:val="bottom"/>
          </w:tcPr>
          <w:p w:rsidR="00000000" w:rsidRDefault="00000000">
            <w:pPr>
              <w:widowControl w:val="0"/>
              <w:tabs>
                <w:tab w:val="decimal" w:pos="471"/>
              </w:tabs>
              <w:spacing w:before="60" w:after="60"/>
              <w:ind w:right="227"/>
              <w:jc w:val="right"/>
              <w:rPr>
                <w:sz w:val="18"/>
                <w:lang w:val="fr-CH"/>
              </w:rPr>
            </w:pPr>
            <w:r>
              <w:rPr>
                <w:sz w:val="18"/>
                <w:lang w:val="fr-CH"/>
              </w:rPr>
              <w:t>9</w:t>
            </w:r>
          </w:p>
        </w:tc>
        <w:tc>
          <w:tcPr>
            <w:tcW w:w="418" w:type="pct"/>
            <w:vAlign w:val="bottom"/>
          </w:tcPr>
          <w:p w:rsidR="00000000" w:rsidRDefault="00000000">
            <w:pPr>
              <w:widowControl w:val="0"/>
              <w:tabs>
                <w:tab w:val="decimal" w:pos="507"/>
              </w:tabs>
              <w:spacing w:before="60" w:after="60"/>
              <w:ind w:right="227"/>
              <w:jc w:val="right"/>
              <w:rPr>
                <w:sz w:val="18"/>
                <w:lang w:val="fr-CH"/>
              </w:rPr>
            </w:pPr>
            <w:r>
              <w:rPr>
                <w:sz w:val="18"/>
                <w:lang w:val="fr-CH"/>
              </w:rPr>
              <w:t>9</w:t>
            </w:r>
          </w:p>
        </w:tc>
        <w:tc>
          <w:tcPr>
            <w:tcW w:w="426" w:type="pct"/>
            <w:vAlign w:val="bottom"/>
          </w:tcPr>
          <w:p w:rsidR="00000000" w:rsidRDefault="00000000">
            <w:pPr>
              <w:widowControl w:val="0"/>
              <w:tabs>
                <w:tab w:val="decimal" w:pos="471"/>
              </w:tabs>
              <w:spacing w:before="60" w:after="60"/>
              <w:ind w:right="227"/>
              <w:jc w:val="right"/>
              <w:rPr>
                <w:sz w:val="18"/>
                <w:lang w:val="fr-CH"/>
              </w:rPr>
            </w:pPr>
            <w:r>
              <w:rPr>
                <w:sz w:val="18"/>
                <w:lang w:val="fr-CH"/>
              </w:rPr>
              <w:t>72</w:t>
            </w:r>
          </w:p>
        </w:tc>
        <w:tc>
          <w:tcPr>
            <w:tcW w:w="404" w:type="pct"/>
            <w:vAlign w:val="bottom"/>
          </w:tcPr>
          <w:p w:rsidR="00000000" w:rsidRDefault="00000000">
            <w:pPr>
              <w:widowControl w:val="0"/>
              <w:tabs>
                <w:tab w:val="decimal" w:pos="471"/>
              </w:tabs>
              <w:spacing w:before="60" w:after="60"/>
              <w:ind w:right="227"/>
              <w:jc w:val="right"/>
              <w:rPr>
                <w:sz w:val="18"/>
                <w:lang w:val="fr-CH"/>
              </w:rPr>
            </w:pPr>
            <w:r>
              <w:rPr>
                <w:sz w:val="18"/>
                <w:lang w:val="fr-CH"/>
              </w:rPr>
              <w:t>2</w:t>
            </w:r>
          </w:p>
        </w:tc>
        <w:tc>
          <w:tcPr>
            <w:tcW w:w="434" w:type="pct"/>
            <w:vAlign w:val="bottom"/>
          </w:tcPr>
          <w:p w:rsidR="00000000" w:rsidRDefault="00000000">
            <w:pPr>
              <w:widowControl w:val="0"/>
              <w:tabs>
                <w:tab w:val="decimal" w:pos="471"/>
              </w:tabs>
              <w:spacing w:before="60" w:after="60"/>
              <w:ind w:right="227"/>
              <w:jc w:val="right"/>
              <w:rPr>
                <w:sz w:val="18"/>
                <w:lang w:val="fr-CH"/>
              </w:rPr>
            </w:pPr>
            <w:r>
              <w:rPr>
                <w:sz w:val="18"/>
                <w:lang w:val="fr-CH"/>
              </w:rPr>
              <w:t>2</w:t>
            </w:r>
          </w:p>
        </w:tc>
        <w:tc>
          <w:tcPr>
            <w:tcW w:w="445" w:type="pct"/>
            <w:vAlign w:val="bottom"/>
          </w:tcPr>
          <w:p w:rsidR="00000000" w:rsidRDefault="00000000">
            <w:pPr>
              <w:widowControl w:val="0"/>
              <w:tabs>
                <w:tab w:val="decimal" w:pos="471"/>
              </w:tabs>
              <w:spacing w:before="60" w:after="60"/>
              <w:ind w:right="227"/>
              <w:jc w:val="right"/>
              <w:rPr>
                <w:sz w:val="18"/>
                <w:lang w:val="fr-CH"/>
              </w:rPr>
            </w:pPr>
            <w:r>
              <w:rPr>
                <w:sz w:val="18"/>
                <w:lang w:val="fr-CH"/>
              </w:rPr>
              <w:t>18</w:t>
            </w:r>
          </w:p>
        </w:tc>
        <w:tc>
          <w:tcPr>
            <w:tcW w:w="382" w:type="pct"/>
            <w:vAlign w:val="bottom"/>
          </w:tcPr>
          <w:p w:rsidR="00000000" w:rsidRDefault="00000000">
            <w:pPr>
              <w:widowControl w:val="0"/>
              <w:tabs>
                <w:tab w:val="decimal" w:pos="453"/>
              </w:tabs>
              <w:spacing w:before="60" w:after="60"/>
              <w:ind w:right="227"/>
              <w:jc w:val="right"/>
              <w:rPr>
                <w:sz w:val="18"/>
                <w:lang w:val="fr-CH"/>
              </w:rPr>
            </w:pPr>
            <w:r>
              <w:rPr>
                <w:sz w:val="18"/>
                <w:lang w:val="fr-CH"/>
              </w:rPr>
              <w:t>90</w:t>
            </w:r>
          </w:p>
        </w:tc>
        <w:tc>
          <w:tcPr>
            <w:tcW w:w="381" w:type="pct"/>
            <w:vAlign w:val="bottom"/>
          </w:tcPr>
          <w:p w:rsidR="00000000" w:rsidRDefault="00000000">
            <w:pPr>
              <w:widowControl w:val="0"/>
              <w:tabs>
                <w:tab w:val="decimal" w:pos="452"/>
              </w:tabs>
              <w:spacing w:before="60" w:after="60"/>
              <w:ind w:right="227"/>
              <w:jc w:val="right"/>
              <w:rPr>
                <w:sz w:val="18"/>
                <w:lang w:val="fr-CH"/>
              </w:rPr>
            </w:pPr>
            <w:r>
              <w:rPr>
                <w:sz w:val="18"/>
                <w:lang w:val="fr-CH"/>
              </w:rPr>
              <w:t>22</w:t>
            </w:r>
          </w:p>
        </w:tc>
        <w:tc>
          <w:tcPr>
            <w:tcW w:w="382" w:type="pct"/>
            <w:vAlign w:val="bottom"/>
          </w:tcPr>
          <w:p w:rsidR="00000000" w:rsidRDefault="00000000">
            <w:pPr>
              <w:widowControl w:val="0"/>
              <w:tabs>
                <w:tab w:val="decimal" w:pos="510"/>
              </w:tabs>
              <w:spacing w:before="60" w:after="60"/>
              <w:ind w:right="227"/>
              <w:jc w:val="right"/>
              <w:rPr>
                <w:sz w:val="18"/>
                <w:lang w:val="fr-CH"/>
              </w:rPr>
            </w:pPr>
            <w:r>
              <w:rPr>
                <w:sz w:val="18"/>
                <w:lang w:val="fr-CH"/>
              </w:rPr>
              <w:t>112</w:t>
            </w:r>
          </w:p>
        </w:tc>
        <w:tc>
          <w:tcPr>
            <w:tcW w:w="445" w:type="pct"/>
            <w:vAlign w:val="bottom"/>
          </w:tcPr>
          <w:p w:rsidR="00000000" w:rsidRDefault="00000000">
            <w:pPr>
              <w:widowControl w:val="0"/>
              <w:tabs>
                <w:tab w:val="decimal" w:pos="572"/>
              </w:tabs>
              <w:spacing w:before="60" w:after="60"/>
              <w:ind w:right="227"/>
              <w:jc w:val="right"/>
              <w:rPr>
                <w:sz w:val="18"/>
                <w:lang w:val="fr-CH"/>
              </w:rPr>
            </w:pPr>
            <w:r>
              <w:rPr>
                <w:sz w:val="18"/>
                <w:lang w:val="fr-CH"/>
              </w:rPr>
              <w:t>100</w:t>
            </w:r>
          </w:p>
        </w:tc>
        <w:tc>
          <w:tcPr>
            <w:tcW w:w="406" w:type="pct"/>
            <w:vAlign w:val="bottom"/>
          </w:tcPr>
          <w:p w:rsidR="00000000" w:rsidRDefault="00000000">
            <w:pPr>
              <w:widowControl w:val="0"/>
              <w:tabs>
                <w:tab w:val="decimal" w:pos="572"/>
              </w:tabs>
              <w:spacing w:before="60" w:after="60"/>
              <w:ind w:right="227"/>
              <w:jc w:val="right"/>
              <w:rPr>
                <w:sz w:val="18"/>
                <w:lang w:val="fr-CH"/>
              </w:rPr>
            </w:pPr>
            <w:r>
              <w:rPr>
                <w:sz w:val="18"/>
                <w:lang w:val="fr-CH"/>
              </w:rPr>
              <w:t>212</w:t>
            </w:r>
          </w:p>
        </w:tc>
      </w:tr>
      <w:tr w:rsidR="00000000">
        <w:tblPrEx>
          <w:tblCellMar>
            <w:top w:w="0" w:type="dxa"/>
            <w:bottom w:w="0" w:type="dxa"/>
          </w:tblCellMar>
        </w:tblPrEx>
        <w:tc>
          <w:tcPr>
            <w:tcW w:w="450" w:type="pct"/>
            <w:tcBorders>
              <w:bottom w:val="single" w:sz="4" w:space="0" w:color="auto"/>
            </w:tcBorders>
          </w:tcPr>
          <w:p w:rsidR="00000000" w:rsidRDefault="00000000">
            <w:pPr>
              <w:widowControl w:val="0"/>
              <w:tabs>
                <w:tab w:val="left" w:pos="240"/>
              </w:tabs>
              <w:spacing w:before="60" w:after="60"/>
              <w:rPr>
                <w:b/>
                <w:bCs/>
                <w:spacing w:val="-4"/>
                <w:sz w:val="18"/>
                <w:lang w:val="fr-CH"/>
              </w:rPr>
            </w:pPr>
            <w:r>
              <w:rPr>
                <w:spacing w:val="-4"/>
                <w:sz w:val="18"/>
                <w:lang w:val="fr-CH"/>
              </w:rPr>
              <w:tab/>
            </w:r>
            <w:r>
              <w:rPr>
                <w:b/>
                <w:bCs/>
                <w:spacing w:val="-4"/>
                <w:sz w:val="18"/>
                <w:lang w:val="fr-CH"/>
              </w:rPr>
              <w:t>Total</w:t>
            </w:r>
          </w:p>
        </w:tc>
        <w:tc>
          <w:tcPr>
            <w:tcW w:w="426" w:type="pct"/>
            <w:tcBorders>
              <w:bottom w:val="single" w:sz="4" w:space="0" w:color="auto"/>
            </w:tcBorders>
          </w:tcPr>
          <w:p w:rsidR="00000000" w:rsidRDefault="00000000">
            <w:pPr>
              <w:widowControl w:val="0"/>
              <w:tabs>
                <w:tab w:val="decimal" w:pos="471"/>
              </w:tabs>
              <w:spacing w:before="60" w:after="60"/>
              <w:ind w:right="227"/>
              <w:jc w:val="right"/>
              <w:rPr>
                <w:b/>
                <w:bCs/>
                <w:sz w:val="18"/>
                <w:lang w:val="fr-CH"/>
              </w:rPr>
            </w:pPr>
            <w:r>
              <w:rPr>
                <w:b/>
                <w:bCs/>
                <w:sz w:val="18"/>
                <w:lang w:val="fr-CH"/>
              </w:rPr>
              <w:t>84</w:t>
            </w:r>
          </w:p>
        </w:tc>
        <w:tc>
          <w:tcPr>
            <w:tcW w:w="418" w:type="pct"/>
            <w:tcBorders>
              <w:bottom w:val="single" w:sz="4" w:space="0" w:color="auto"/>
            </w:tcBorders>
          </w:tcPr>
          <w:p w:rsidR="00000000" w:rsidRDefault="00000000">
            <w:pPr>
              <w:widowControl w:val="0"/>
              <w:tabs>
                <w:tab w:val="decimal" w:pos="507"/>
              </w:tabs>
              <w:spacing w:before="60" w:after="60"/>
              <w:ind w:right="227"/>
              <w:jc w:val="right"/>
              <w:rPr>
                <w:b/>
                <w:bCs/>
                <w:sz w:val="18"/>
                <w:lang w:val="fr-CH"/>
              </w:rPr>
            </w:pPr>
            <w:r>
              <w:rPr>
                <w:b/>
                <w:bCs/>
                <w:sz w:val="18"/>
                <w:lang w:val="fr-CH"/>
              </w:rPr>
              <w:t>84</w:t>
            </w:r>
          </w:p>
        </w:tc>
        <w:tc>
          <w:tcPr>
            <w:tcW w:w="426" w:type="pct"/>
            <w:tcBorders>
              <w:bottom w:val="single" w:sz="4" w:space="0" w:color="auto"/>
            </w:tcBorders>
          </w:tcPr>
          <w:p w:rsidR="00000000" w:rsidRDefault="00000000">
            <w:pPr>
              <w:widowControl w:val="0"/>
              <w:tabs>
                <w:tab w:val="decimal" w:pos="471"/>
              </w:tabs>
              <w:spacing w:before="60" w:after="60"/>
              <w:ind w:right="227"/>
              <w:jc w:val="right"/>
              <w:rPr>
                <w:b/>
                <w:bCs/>
                <w:sz w:val="18"/>
                <w:lang w:val="fr-CH"/>
              </w:rPr>
            </w:pPr>
            <w:r>
              <w:rPr>
                <w:b/>
                <w:bCs/>
                <w:sz w:val="18"/>
                <w:lang w:val="fr-CH"/>
              </w:rPr>
              <w:t>658</w:t>
            </w:r>
          </w:p>
        </w:tc>
        <w:tc>
          <w:tcPr>
            <w:tcW w:w="404" w:type="pct"/>
            <w:tcBorders>
              <w:bottom w:val="single" w:sz="4" w:space="0" w:color="auto"/>
            </w:tcBorders>
          </w:tcPr>
          <w:p w:rsidR="00000000" w:rsidRDefault="00000000">
            <w:pPr>
              <w:widowControl w:val="0"/>
              <w:tabs>
                <w:tab w:val="decimal" w:pos="471"/>
              </w:tabs>
              <w:spacing w:before="60" w:after="60"/>
              <w:ind w:right="227"/>
              <w:jc w:val="right"/>
              <w:rPr>
                <w:b/>
                <w:bCs/>
                <w:sz w:val="18"/>
                <w:lang w:val="fr-CH"/>
              </w:rPr>
            </w:pPr>
            <w:r>
              <w:rPr>
                <w:b/>
                <w:bCs/>
                <w:sz w:val="18"/>
                <w:lang w:val="fr-CH"/>
              </w:rPr>
              <w:t>20</w:t>
            </w:r>
          </w:p>
        </w:tc>
        <w:tc>
          <w:tcPr>
            <w:tcW w:w="434" w:type="pct"/>
            <w:tcBorders>
              <w:bottom w:val="single" w:sz="4" w:space="0" w:color="auto"/>
            </w:tcBorders>
          </w:tcPr>
          <w:p w:rsidR="00000000" w:rsidRDefault="00000000">
            <w:pPr>
              <w:widowControl w:val="0"/>
              <w:tabs>
                <w:tab w:val="decimal" w:pos="471"/>
              </w:tabs>
              <w:spacing w:before="60" w:after="60"/>
              <w:ind w:right="227"/>
              <w:jc w:val="right"/>
              <w:rPr>
                <w:b/>
                <w:bCs/>
                <w:sz w:val="18"/>
                <w:lang w:val="fr-CH"/>
              </w:rPr>
            </w:pPr>
            <w:r>
              <w:rPr>
                <w:b/>
                <w:bCs/>
                <w:sz w:val="18"/>
                <w:lang w:val="fr-CH"/>
              </w:rPr>
              <w:t>20</w:t>
            </w:r>
          </w:p>
        </w:tc>
        <w:tc>
          <w:tcPr>
            <w:tcW w:w="445" w:type="pct"/>
            <w:tcBorders>
              <w:bottom w:val="single" w:sz="4" w:space="0" w:color="auto"/>
            </w:tcBorders>
          </w:tcPr>
          <w:p w:rsidR="00000000" w:rsidRDefault="00000000">
            <w:pPr>
              <w:widowControl w:val="0"/>
              <w:tabs>
                <w:tab w:val="decimal" w:pos="471"/>
              </w:tabs>
              <w:spacing w:before="60" w:after="60"/>
              <w:ind w:right="227"/>
              <w:jc w:val="right"/>
              <w:rPr>
                <w:b/>
                <w:bCs/>
                <w:sz w:val="18"/>
                <w:lang w:val="fr-CH"/>
              </w:rPr>
            </w:pPr>
            <w:r>
              <w:rPr>
                <w:b/>
                <w:bCs/>
                <w:sz w:val="18"/>
                <w:lang w:val="fr-CH"/>
              </w:rPr>
              <w:t>164</w:t>
            </w:r>
          </w:p>
        </w:tc>
        <w:tc>
          <w:tcPr>
            <w:tcW w:w="382" w:type="pct"/>
            <w:tcBorders>
              <w:bottom w:val="single" w:sz="4" w:space="0" w:color="auto"/>
            </w:tcBorders>
          </w:tcPr>
          <w:p w:rsidR="00000000" w:rsidRDefault="00000000">
            <w:pPr>
              <w:widowControl w:val="0"/>
              <w:tabs>
                <w:tab w:val="decimal" w:pos="453"/>
              </w:tabs>
              <w:spacing w:before="60" w:after="60"/>
              <w:ind w:right="227"/>
              <w:jc w:val="right"/>
              <w:rPr>
                <w:b/>
                <w:bCs/>
                <w:sz w:val="18"/>
                <w:lang w:val="fr-CH"/>
              </w:rPr>
            </w:pPr>
            <w:r>
              <w:rPr>
                <w:b/>
                <w:bCs/>
                <w:sz w:val="18"/>
                <w:lang w:val="fr-CH"/>
              </w:rPr>
              <w:t>826</w:t>
            </w:r>
          </w:p>
        </w:tc>
        <w:tc>
          <w:tcPr>
            <w:tcW w:w="381" w:type="pct"/>
            <w:tcBorders>
              <w:bottom w:val="single" w:sz="4" w:space="0" w:color="auto"/>
            </w:tcBorders>
          </w:tcPr>
          <w:p w:rsidR="00000000" w:rsidRDefault="00000000">
            <w:pPr>
              <w:widowControl w:val="0"/>
              <w:tabs>
                <w:tab w:val="decimal" w:pos="452"/>
              </w:tabs>
              <w:spacing w:before="60" w:after="60"/>
              <w:ind w:right="227"/>
              <w:jc w:val="right"/>
              <w:rPr>
                <w:b/>
                <w:bCs/>
                <w:sz w:val="18"/>
                <w:lang w:val="fr-CH"/>
              </w:rPr>
            </w:pPr>
            <w:r>
              <w:rPr>
                <w:b/>
                <w:bCs/>
                <w:sz w:val="18"/>
                <w:lang w:val="fr-CH"/>
              </w:rPr>
              <w:t>204</w:t>
            </w:r>
          </w:p>
        </w:tc>
        <w:tc>
          <w:tcPr>
            <w:tcW w:w="382" w:type="pct"/>
            <w:tcBorders>
              <w:bottom w:val="single" w:sz="4" w:space="0" w:color="auto"/>
            </w:tcBorders>
          </w:tcPr>
          <w:p w:rsidR="00000000" w:rsidRDefault="00000000">
            <w:pPr>
              <w:widowControl w:val="0"/>
              <w:tabs>
                <w:tab w:val="decimal" w:pos="510"/>
              </w:tabs>
              <w:spacing w:before="60" w:after="60"/>
              <w:ind w:right="227"/>
              <w:jc w:val="right"/>
              <w:rPr>
                <w:b/>
                <w:bCs/>
                <w:sz w:val="18"/>
                <w:lang w:val="fr-CH"/>
              </w:rPr>
            </w:pPr>
            <w:r>
              <w:rPr>
                <w:b/>
                <w:bCs/>
                <w:sz w:val="18"/>
                <w:lang w:val="fr-CH"/>
              </w:rPr>
              <w:t>1 030</w:t>
            </w:r>
          </w:p>
        </w:tc>
        <w:tc>
          <w:tcPr>
            <w:tcW w:w="445" w:type="pct"/>
            <w:tcBorders>
              <w:bottom w:val="single" w:sz="4" w:space="0" w:color="auto"/>
            </w:tcBorders>
          </w:tcPr>
          <w:p w:rsidR="00000000" w:rsidRDefault="00000000">
            <w:pPr>
              <w:widowControl w:val="0"/>
              <w:tabs>
                <w:tab w:val="decimal" w:pos="572"/>
              </w:tabs>
              <w:spacing w:before="60" w:after="60"/>
              <w:ind w:right="227"/>
              <w:jc w:val="right"/>
              <w:rPr>
                <w:b/>
                <w:bCs/>
                <w:sz w:val="18"/>
                <w:lang w:val="fr-CH"/>
              </w:rPr>
            </w:pPr>
            <w:r>
              <w:rPr>
                <w:b/>
                <w:bCs/>
                <w:sz w:val="18"/>
                <w:lang w:val="fr-CH"/>
              </w:rPr>
              <w:t>376</w:t>
            </w:r>
          </w:p>
        </w:tc>
        <w:tc>
          <w:tcPr>
            <w:tcW w:w="406" w:type="pct"/>
            <w:tcBorders>
              <w:bottom w:val="single" w:sz="4" w:space="0" w:color="auto"/>
            </w:tcBorders>
          </w:tcPr>
          <w:p w:rsidR="00000000" w:rsidRDefault="00000000">
            <w:pPr>
              <w:widowControl w:val="0"/>
              <w:tabs>
                <w:tab w:val="decimal" w:pos="572"/>
              </w:tabs>
              <w:spacing w:before="60" w:after="60"/>
              <w:ind w:right="227"/>
              <w:jc w:val="right"/>
              <w:rPr>
                <w:b/>
                <w:bCs/>
                <w:sz w:val="18"/>
                <w:lang w:val="fr-CH"/>
              </w:rPr>
            </w:pPr>
            <w:r>
              <w:rPr>
                <w:b/>
                <w:bCs/>
                <w:sz w:val="18"/>
                <w:lang w:val="fr-CH"/>
              </w:rPr>
              <w:t>1 406</w:t>
            </w:r>
          </w:p>
        </w:tc>
      </w:tr>
    </w:tbl>
    <w:p w:rsidR="00000000" w:rsidRDefault="00000000">
      <w:pPr>
        <w:spacing w:after="240"/>
        <w:rPr>
          <w:lang w:val="fr-CH"/>
        </w:rPr>
      </w:pPr>
    </w:p>
    <w:p w:rsidR="00000000" w:rsidRDefault="00000000">
      <w:pPr>
        <w:jc w:val="center"/>
        <w:rPr>
          <w:b/>
          <w:sz w:val="22"/>
          <w:szCs w:val="18"/>
          <w:lang w:val="fr-CH"/>
        </w:rPr>
      </w:pPr>
      <w:r>
        <w:rPr>
          <w:b/>
          <w:sz w:val="22"/>
          <w:szCs w:val="18"/>
          <w:lang w:val="fr-CH"/>
        </w:rPr>
        <w:t>Évolution de l’état nutritionnel</w:t>
      </w:r>
    </w:p>
    <w:p w:rsidR="00000000" w:rsidRDefault="00000000">
      <w:pPr>
        <w:jc w:val="center"/>
        <w:rPr>
          <w:b/>
          <w:sz w:val="22"/>
          <w:szCs w:val="18"/>
          <w:lang w:val="fr-CH"/>
        </w:rPr>
      </w:pPr>
      <w:r>
        <w:rPr>
          <w:b/>
          <w:sz w:val="22"/>
          <w:szCs w:val="18"/>
          <w:lang w:val="fr-CH"/>
        </w:rPr>
        <w:t>Femmes enceintes par région sanitaire</w:t>
      </w:r>
    </w:p>
    <w:p w:rsidR="00000000" w:rsidRDefault="00000000">
      <w:pPr>
        <w:jc w:val="center"/>
        <w:rPr>
          <w:b/>
          <w:sz w:val="22"/>
          <w:szCs w:val="18"/>
          <w:lang w:val="fr-CH"/>
        </w:rPr>
      </w:pPr>
      <w:r>
        <w:rPr>
          <w:b/>
          <w:sz w:val="22"/>
          <w:szCs w:val="18"/>
          <w:lang w:val="fr-CH"/>
        </w:rPr>
        <w:t>Paraguay, 2000, 2001, 2002, 2003, 2004</w:t>
      </w:r>
    </w:p>
    <w:p w:rsidR="00000000" w:rsidRDefault="00000000">
      <w:pPr>
        <w:rPr>
          <w:lang w:val="fr-CH"/>
        </w:rPr>
      </w:pPr>
      <w:r>
        <w:rPr>
          <w:noProof/>
          <w:sz w:val="20"/>
          <w:szCs w:val="18"/>
          <w:lang w:val="fr-CH" w:eastAsia="fr-FR"/>
        </w:rPr>
        <w:pict>
          <v:shape id="_x0000_s1098" type="#_x0000_t202" style="position:absolute;margin-left:24.35pt;margin-top:216.7pt;width:430.35pt;height:20.25pt;z-index:30" stroked="f">
            <v:textbox inset="0,0,0,0">
              <w:txbxContent>
                <w:p w:rsidR="00000000" w:rsidRDefault="00000000">
                  <w:r>
                    <w:rPr>
                      <w:sz w:val="18"/>
                      <w:szCs w:val="18"/>
                    </w:rPr>
                    <w:t xml:space="preserve">          Faible poids                            Poids normal                            Poids excessif                               Obésité</w:t>
                  </w:r>
                </w:p>
              </w:txbxContent>
            </v:textbox>
          </v:shape>
        </w:pict>
      </w:r>
      <w:r>
        <w:rPr>
          <w:lang w:val="fr-CH"/>
        </w:rPr>
        <w:pict>
          <v:shape id="_x0000_i1037" type="#_x0000_t75" style="width:453pt;height:249.75pt" o:allowoverlap="f">
            <v:imagedata r:id="rId38" o:title="" croptop="11764f" cropbottom="16805f"/>
          </v:shape>
        </w:pict>
      </w:r>
    </w:p>
    <w:p w:rsidR="00000000" w:rsidRDefault="00000000">
      <w:pPr>
        <w:ind w:firstLine="567"/>
        <w:rPr>
          <w:sz w:val="18"/>
          <w:szCs w:val="18"/>
          <w:lang w:val="fr-CH"/>
        </w:rPr>
      </w:pPr>
      <w:r>
        <w:rPr>
          <w:i/>
          <w:sz w:val="18"/>
          <w:szCs w:val="18"/>
          <w:lang w:val="fr-CH"/>
        </w:rPr>
        <w:t xml:space="preserve">Source : </w:t>
      </w:r>
      <w:r>
        <w:rPr>
          <w:sz w:val="18"/>
          <w:szCs w:val="18"/>
          <w:lang w:val="fr-CH"/>
        </w:rPr>
        <w:t>SISVAN-INAN</w:t>
      </w:r>
      <w:r>
        <w:rPr>
          <w:sz w:val="18"/>
          <w:szCs w:val="18"/>
          <w:lang w:val="fr-CH"/>
        </w:rPr>
        <w:tab/>
      </w:r>
      <w:r>
        <w:rPr>
          <w:sz w:val="18"/>
          <w:szCs w:val="18"/>
          <w:lang w:val="fr-CH"/>
        </w:rPr>
        <w:tab/>
      </w:r>
      <w:r>
        <w:rPr>
          <w:sz w:val="18"/>
          <w:szCs w:val="18"/>
          <w:lang w:val="fr-CH"/>
        </w:rPr>
        <w:tab/>
      </w:r>
      <w:r>
        <w:rPr>
          <w:sz w:val="18"/>
          <w:szCs w:val="18"/>
          <w:lang w:val="fr-CH"/>
        </w:rPr>
        <w:tab/>
      </w:r>
      <w:r>
        <w:rPr>
          <w:sz w:val="18"/>
          <w:szCs w:val="18"/>
          <w:lang w:val="fr-CH"/>
        </w:rPr>
        <w:tab/>
        <w:t>*Régions sanitaires</w:t>
      </w:r>
    </w:p>
    <w:p w:rsidR="00000000" w:rsidRDefault="00000000">
      <w:pPr>
        <w:pStyle w:val="Header"/>
        <w:tabs>
          <w:tab w:val="clear" w:pos="4252"/>
        </w:tabs>
        <w:rPr>
          <w:lang w:val="fr-CH"/>
        </w:rPr>
      </w:pPr>
    </w:p>
    <w:p w:rsidR="00000000" w:rsidRDefault="00000000">
      <w:pPr>
        <w:pStyle w:val="Header"/>
        <w:tabs>
          <w:tab w:val="clear" w:pos="4252"/>
        </w:tabs>
        <w:rPr>
          <w:lang w:val="fr-CH"/>
        </w:rPr>
      </w:pPr>
    </w:p>
    <w:p w:rsidR="00000000" w:rsidRDefault="00000000">
      <w:pPr>
        <w:spacing w:after="240"/>
        <w:jc w:val="center"/>
        <w:rPr>
          <w:b/>
          <w:sz w:val="22"/>
          <w:szCs w:val="18"/>
          <w:lang w:val="fr-CH"/>
        </w:rPr>
      </w:pPr>
      <w:r>
        <w:rPr>
          <w:b/>
          <w:sz w:val="22"/>
          <w:szCs w:val="18"/>
          <w:lang w:val="fr-CH"/>
        </w:rPr>
        <w:t>Évolution de la dénutrition - Enfants de moins de 5 ans, par région sanitaire</w:t>
      </w:r>
    </w:p>
    <w:p w:rsidR="00000000" w:rsidRDefault="00000000">
      <w:pPr>
        <w:jc w:val="center"/>
        <w:rPr>
          <w:lang w:val="fr-CH"/>
        </w:rPr>
      </w:pPr>
      <w:r>
        <w:rPr>
          <w:b/>
          <w:noProof/>
          <w:sz w:val="20"/>
          <w:szCs w:val="18"/>
          <w:lang w:val="fr-CH" w:eastAsia="fr-FR"/>
        </w:rPr>
        <w:pict>
          <v:shape id="_x0000_s1100" type="#_x0000_t202" style="position:absolute;left:0;text-align:left;margin-left:56.55pt;margin-top:264.15pt;width:369pt;height:21.6pt;z-index:31" stroked="f">
            <v:textbox inset="0,0,0,0">
              <w:txbxContent>
                <w:p w:rsidR="00000000" w:rsidRDefault="00000000">
                  <w:r>
                    <w:rPr>
                      <w:b/>
                      <w:sz w:val="18"/>
                      <w:szCs w:val="18"/>
                    </w:rPr>
                    <w:t xml:space="preserve">          Dénutrition              Risque              Poids normal        Poids excessif              Obésité</w:t>
                  </w:r>
                </w:p>
              </w:txbxContent>
            </v:textbox>
          </v:shape>
        </w:pict>
      </w:r>
      <w:r>
        <w:rPr>
          <w:lang w:val="fr-CH"/>
        </w:rPr>
        <w:pict>
          <v:shape id="_x0000_i1038" type="#_x0000_t75" style="width:362.25pt;height:293.25pt" o:allowoverlap="f">
            <v:imagedata r:id="rId39" o:title="" croptop="6000f" cropbottom="7285f" grayscale="t"/>
          </v:shape>
        </w:pict>
      </w:r>
    </w:p>
    <w:p w:rsidR="00000000" w:rsidRDefault="00000000">
      <w:pPr>
        <w:spacing w:after="240"/>
        <w:jc w:val="center"/>
        <w:rPr>
          <w:b/>
          <w:sz w:val="18"/>
          <w:szCs w:val="18"/>
          <w:lang w:val="fr-CH"/>
        </w:rPr>
      </w:pPr>
      <w:r>
        <w:rPr>
          <w:b/>
          <w:i/>
          <w:sz w:val="18"/>
          <w:szCs w:val="18"/>
          <w:lang w:val="fr-CH"/>
        </w:rPr>
        <w:t>Source</w:t>
      </w:r>
      <w:r>
        <w:rPr>
          <w:b/>
          <w:sz w:val="18"/>
          <w:szCs w:val="18"/>
          <w:lang w:val="fr-CH"/>
        </w:rPr>
        <w:t> : SUSVAN-INAN</w:t>
      </w:r>
      <w:r>
        <w:rPr>
          <w:b/>
          <w:sz w:val="18"/>
          <w:szCs w:val="18"/>
          <w:lang w:val="fr-CH"/>
        </w:rPr>
        <w:tab/>
      </w:r>
      <w:r>
        <w:rPr>
          <w:b/>
          <w:sz w:val="18"/>
          <w:szCs w:val="18"/>
          <w:lang w:val="fr-CH"/>
        </w:rPr>
        <w:tab/>
      </w:r>
      <w:r>
        <w:rPr>
          <w:b/>
          <w:sz w:val="18"/>
          <w:szCs w:val="18"/>
          <w:lang w:val="fr-CH"/>
        </w:rPr>
        <w:tab/>
      </w:r>
      <w:r>
        <w:rPr>
          <w:b/>
          <w:sz w:val="18"/>
          <w:szCs w:val="18"/>
          <w:lang w:val="fr-CH"/>
        </w:rPr>
        <w:tab/>
      </w:r>
      <w:r>
        <w:rPr>
          <w:b/>
          <w:sz w:val="18"/>
          <w:szCs w:val="18"/>
          <w:lang w:val="fr-CH"/>
        </w:rPr>
        <w:tab/>
        <w:t>*Régions sanitaires</w:t>
      </w:r>
    </w:p>
    <w:p w:rsidR="00000000" w:rsidRDefault="00000000">
      <w:pPr>
        <w:spacing w:after="240"/>
        <w:jc w:val="center"/>
        <w:rPr>
          <w:b/>
          <w:sz w:val="18"/>
          <w:szCs w:val="18"/>
          <w:lang w:val="fr-CH"/>
        </w:rPr>
      </w:pPr>
    </w:p>
    <w:p w:rsidR="00000000" w:rsidRDefault="00000000">
      <w:pPr>
        <w:jc w:val="center"/>
        <w:rPr>
          <w:b/>
          <w:sz w:val="22"/>
          <w:szCs w:val="18"/>
          <w:lang w:val="fr-CH"/>
        </w:rPr>
      </w:pPr>
      <w:r>
        <w:rPr>
          <w:b/>
          <w:sz w:val="22"/>
          <w:szCs w:val="18"/>
          <w:lang w:val="fr-CH"/>
        </w:rPr>
        <w:t xml:space="preserve">Situation nutritionnelle des enfants et adolescents scolarisés de neuf régions sanitaires </w:t>
      </w:r>
    </w:p>
    <w:p w:rsidR="00000000" w:rsidRDefault="00000000">
      <w:pPr>
        <w:jc w:val="center"/>
        <w:rPr>
          <w:b/>
          <w:sz w:val="22"/>
          <w:szCs w:val="18"/>
          <w:lang w:val="fr-CH"/>
        </w:rPr>
      </w:pPr>
      <w:r>
        <w:rPr>
          <w:b/>
          <w:sz w:val="22"/>
          <w:szCs w:val="18"/>
          <w:lang w:val="fr-CH"/>
        </w:rPr>
        <w:t>(Canindeyú, Amambay, Haut Paraná, Misiones, Caazapá, Caaguazú, Guairá,</w:t>
      </w:r>
    </w:p>
    <w:p w:rsidR="00000000" w:rsidRDefault="00000000">
      <w:pPr>
        <w:jc w:val="center"/>
        <w:rPr>
          <w:b/>
          <w:sz w:val="22"/>
          <w:szCs w:val="18"/>
          <w:lang w:val="fr-CH"/>
        </w:rPr>
      </w:pPr>
      <w:r>
        <w:rPr>
          <w:b/>
          <w:sz w:val="22"/>
          <w:szCs w:val="18"/>
          <w:lang w:val="fr-CH"/>
        </w:rPr>
        <w:t>Sans Pedro et Cordillera), 2002</w:t>
      </w:r>
    </w:p>
    <w:p w:rsidR="00000000" w:rsidRDefault="00000000">
      <w:pPr>
        <w:pStyle w:val="Header"/>
        <w:tabs>
          <w:tab w:val="clear" w:pos="4252"/>
        </w:tabs>
        <w:spacing w:after="240"/>
        <w:rPr>
          <w:lang w:val="fr-CH"/>
        </w:rPr>
      </w:pPr>
    </w:p>
    <w:p w:rsidR="00000000" w:rsidRDefault="00000000">
      <w:pPr>
        <w:jc w:val="center"/>
        <w:rPr>
          <w:lang w:val="fr-CH"/>
        </w:rPr>
      </w:pPr>
      <w:r>
        <w:rPr>
          <w:noProof/>
          <w:sz w:val="20"/>
          <w:lang w:val="fr-CH" w:eastAsia="fr-FR"/>
        </w:rPr>
        <w:pict>
          <v:shape id="_x0000_s1101" type="#_x0000_t202" style="position:absolute;left:0;text-align:left;margin-left:28.7pt;margin-top:240.1pt;width:414pt;height:21.1pt;z-index:32" stroked="f">
            <v:textbox style="mso-next-textbox:#_x0000_s1101" inset="0,0,0,0">
              <w:txbxContent>
                <w:p w:rsidR="00000000" w:rsidRDefault="00000000">
                  <w:r>
                    <w:rPr>
                      <w:b/>
                      <w:sz w:val="18"/>
                      <w:szCs w:val="18"/>
                    </w:rPr>
                    <w:t xml:space="preserve">         Poids normal        Risque de dénutrition         Dénutrition              Poids excessif                  Obésité</w:t>
                  </w:r>
                </w:p>
              </w:txbxContent>
            </v:textbox>
          </v:shape>
        </w:pict>
      </w:r>
      <w:bookmarkStart w:id="39" w:name="_MON_1249134294"/>
      <w:bookmarkStart w:id="40" w:name="_MON_1249134433"/>
      <w:bookmarkStart w:id="41" w:name="_MON_1249175086"/>
      <w:bookmarkEnd w:id="39"/>
      <w:bookmarkEnd w:id="40"/>
      <w:bookmarkEnd w:id="41"/>
      <w:r>
        <w:rPr>
          <w:lang w:val="fr-CH"/>
        </w:rPr>
        <w:object w:dxaOrig="8490" w:dyaOrig="5888">
          <v:shape id="_x0000_i1039" type="#_x0000_t75" style="width:459.75pt;height:290.25pt" o:ole="">
            <v:imagedata r:id="rId40" o:title="" croptop="5679f" grayscale="t"/>
          </v:shape>
          <o:OLEObject Type="Embed" ProgID="Word.Picture.8" ShapeID="_x0000_i1039" DrawAspect="Content" ObjectID="_1394904858" r:id="rId41"/>
        </w:object>
      </w:r>
    </w:p>
    <w:p w:rsidR="00000000" w:rsidRDefault="00000000">
      <w:pPr>
        <w:jc w:val="center"/>
        <w:rPr>
          <w:b/>
          <w:sz w:val="22"/>
          <w:szCs w:val="18"/>
          <w:lang w:val="fr-CH"/>
        </w:rPr>
      </w:pPr>
      <w:r>
        <w:rPr>
          <w:b/>
          <w:sz w:val="22"/>
          <w:szCs w:val="18"/>
          <w:lang w:val="fr-CH"/>
        </w:rPr>
        <w:t xml:space="preserve">Taille des enfants et adolescents scolarisés de neuf régions sanitaires </w:t>
      </w:r>
    </w:p>
    <w:p w:rsidR="00000000" w:rsidRDefault="00000000">
      <w:pPr>
        <w:jc w:val="center"/>
        <w:rPr>
          <w:b/>
          <w:sz w:val="22"/>
          <w:szCs w:val="18"/>
          <w:lang w:val="fr-CH"/>
        </w:rPr>
      </w:pPr>
      <w:r>
        <w:rPr>
          <w:b/>
          <w:sz w:val="22"/>
          <w:szCs w:val="18"/>
          <w:lang w:val="fr-CH"/>
        </w:rPr>
        <w:t>(Canindeyú, Amambay, Haut Paraná, Misiones, Caazapá, Caaguazú, Guairá,</w:t>
      </w:r>
    </w:p>
    <w:p w:rsidR="00000000" w:rsidRDefault="00000000">
      <w:pPr>
        <w:jc w:val="center"/>
        <w:rPr>
          <w:b/>
          <w:sz w:val="22"/>
          <w:szCs w:val="18"/>
          <w:lang w:val="fr-CH"/>
        </w:rPr>
      </w:pPr>
      <w:r>
        <w:rPr>
          <w:b/>
          <w:sz w:val="22"/>
          <w:szCs w:val="18"/>
          <w:lang w:val="fr-CH"/>
        </w:rPr>
        <w:t>Sans Pedro et Cordillera), 2002</w:t>
      </w:r>
    </w:p>
    <w:p w:rsidR="00000000" w:rsidRDefault="00000000">
      <w:pPr>
        <w:spacing w:after="240"/>
        <w:jc w:val="center"/>
        <w:rPr>
          <w:b/>
          <w:sz w:val="18"/>
          <w:szCs w:val="18"/>
          <w:lang w:val="fr-CH"/>
        </w:rPr>
      </w:pPr>
    </w:p>
    <w:bookmarkStart w:id="42" w:name="_MON_1249182125"/>
    <w:bookmarkStart w:id="43" w:name="_MON_1249182492"/>
    <w:bookmarkStart w:id="44" w:name="_MON_1249182544"/>
    <w:bookmarkEnd w:id="42"/>
    <w:bookmarkEnd w:id="43"/>
    <w:bookmarkEnd w:id="44"/>
    <w:p w:rsidR="00000000" w:rsidRDefault="00000000">
      <w:pPr>
        <w:spacing w:after="240"/>
        <w:jc w:val="center"/>
        <w:rPr>
          <w:lang w:val="fr-CH"/>
        </w:rPr>
      </w:pPr>
      <w:r>
        <w:rPr>
          <w:lang w:val="fr-CH"/>
        </w:rPr>
        <w:object w:dxaOrig="8321" w:dyaOrig="4701">
          <v:shape id="_x0000_i1040" type="#_x0000_t75" style="width:416.25pt;height:246.75pt" o:ole="">
            <v:imagedata r:id="rId42" o:title="" croptop="6402f" cropbottom="4426f" cropleft="-2143f" cropright="5090f" grayscale="t"/>
          </v:shape>
          <o:OLEObject Type="Embed" ProgID="Word.Picture.8" ShapeID="_x0000_i1040" DrawAspect="Content" ObjectID="_1394904859" r:id="rId43"/>
        </w:object>
      </w:r>
    </w:p>
    <w:p w:rsidR="00000000" w:rsidRDefault="00000000">
      <w:pPr>
        <w:spacing w:after="240"/>
        <w:jc w:val="center"/>
        <w:rPr>
          <w:sz w:val="22"/>
          <w:lang w:val="fr-CH"/>
        </w:rPr>
      </w:pPr>
      <w:r>
        <w:rPr>
          <w:b/>
          <w:sz w:val="22"/>
          <w:szCs w:val="16"/>
          <w:lang w:val="fr-CH"/>
        </w:rPr>
        <w:t>Situation nutritionnelle des enfants d’âge scolaire de 6 régions sanitaires (Caazapá, Misiones, Central, San Pedro, Paraguari, Haut Paraná), Paraguay, 2003</w:t>
      </w:r>
    </w:p>
    <w:p w:rsidR="00000000" w:rsidRDefault="00000000">
      <w:pPr>
        <w:spacing w:after="240"/>
        <w:rPr>
          <w:b/>
          <w:sz w:val="18"/>
          <w:szCs w:val="18"/>
          <w:lang w:val="fr-CH"/>
        </w:rPr>
      </w:pPr>
      <w:r>
        <w:rPr>
          <w:noProof/>
          <w:sz w:val="20"/>
          <w:lang w:val="fr-CH" w:eastAsia="fr-FR"/>
        </w:rPr>
        <w:pict>
          <v:shape id="_x0000_s1110" type="#_x0000_t202" style="position:absolute;margin-left:81pt;margin-top:19.9pt;width:36.15pt;height:183.45pt;z-index:33" stroked="f">
            <v:textbox inset="0,0,0,0">
              <w:txbxContent>
                <w:p w:rsidR="00000000" w:rsidRDefault="00000000">
                  <w:pPr>
                    <w:rPr>
                      <w:b/>
                      <w:bCs/>
                      <w:sz w:val="18"/>
                    </w:rPr>
                  </w:pPr>
                </w:p>
                <w:p w:rsidR="00000000" w:rsidRDefault="00000000">
                  <w:pPr>
                    <w:rPr>
                      <w:b/>
                      <w:bCs/>
                      <w:sz w:val="18"/>
                    </w:rPr>
                  </w:pPr>
                </w:p>
                <w:p w:rsidR="00000000" w:rsidRDefault="00000000">
                  <w:pPr>
                    <w:spacing w:after="140"/>
                    <w:jc w:val="right"/>
                    <w:rPr>
                      <w:b/>
                      <w:bCs/>
                      <w:sz w:val="18"/>
                    </w:rPr>
                  </w:pPr>
                  <w:r>
                    <w:rPr>
                      <w:b/>
                      <w:bCs/>
                      <w:sz w:val="18"/>
                    </w:rPr>
                    <w:t>80</w:t>
                  </w:r>
                </w:p>
                <w:p w:rsidR="00000000" w:rsidRDefault="00000000">
                  <w:pPr>
                    <w:spacing w:after="140"/>
                    <w:jc w:val="right"/>
                    <w:rPr>
                      <w:b/>
                      <w:bCs/>
                      <w:sz w:val="18"/>
                    </w:rPr>
                  </w:pPr>
                  <w:r>
                    <w:rPr>
                      <w:b/>
                      <w:bCs/>
                      <w:sz w:val="18"/>
                    </w:rPr>
                    <w:t>70</w:t>
                  </w:r>
                </w:p>
                <w:p w:rsidR="00000000" w:rsidRDefault="00000000">
                  <w:pPr>
                    <w:spacing w:after="160"/>
                    <w:jc w:val="right"/>
                    <w:rPr>
                      <w:b/>
                      <w:bCs/>
                      <w:sz w:val="18"/>
                    </w:rPr>
                  </w:pPr>
                  <w:r>
                    <w:rPr>
                      <w:b/>
                      <w:bCs/>
                      <w:sz w:val="18"/>
                    </w:rPr>
                    <w:t>60</w:t>
                  </w:r>
                </w:p>
                <w:p w:rsidR="00000000" w:rsidRDefault="00000000">
                  <w:pPr>
                    <w:spacing w:after="140"/>
                    <w:jc w:val="right"/>
                    <w:rPr>
                      <w:b/>
                      <w:bCs/>
                      <w:sz w:val="18"/>
                    </w:rPr>
                  </w:pPr>
                  <w:r>
                    <w:rPr>
                      <w:b/>
                      <w:bCs/>
                      <w:sz w:val="18"/>
                    </w:rPr>
                    <w:t>50</w:t>
                  </w:r>
                </w:p>
                <w:p w:rsidR="00000000" w:rsidRDefault="00000000">
                  <w:pPr>
                    <w:spacing w:after="140"/>
                    <w:jc w:val="right"/>
                    <w:rPr>
                      <w:b/>
                      <w:bCs/>
                      <w:sz w:val="18"/>
                    </w:rPr>
                  </w:pPr>
                  <w:r>
                    <w:rPr>
                      <w:b/>
                      <w:bCs/>
                      <w:sz w:val="18"/>
                    </w:rPr>
                    <w:t xml:space="preserve">  </w:t>
                  </w:r>
                  <w:r>
                    <w:rPr>
                      <w:b/>
                      <w:bCs/>
                    </w:rPr>
                    <w:t xml:space="preserve">%  </w:t>
                  </w:r>
                  <w:r>
                    <w:rPr>
                      <w:b/>
                      <w:bCs/>
                      <w:sz w:val="18"/>
                    </w:rPr>
                    <w:t>40</w:t>
                  </w:r>
                </w:p>
                <w:p w:rsidR="00000000" w:rsidRDefault="00000000">
                  <w:pPr>
                    <w:spacing w:after="140"/>
                    <w:jc w:val="right"/>
                    <w:rPr>
                      <w:b/>
                      <w:bCs/>
                      <w:sz w:val="18"/>
                    </w:rPr>
                  </w:pPr>
                  <w:r>
                    <w:rPr>
                      <w:b/>
                      <w:bCs/>
                      <w:sz w:val="18"/>
                    </w:rPr>
                    <w:t>30</w:t>
                  </w:r>
                </w:p>
                <w:p w:rsidR="00000000" w:rsidRDefault="00000000">
                  <w:pPr>
                    <w:spacing w:after="140"/>
                    <w:jc w:val="right"/>
                    <w:rPr>
                      <w:b/>
                      <w:bCs/>
                      <w:sz w:val="18"/>
                    </w:rPr>
                  </w:pPr>
                  <w:r>
                    <w:rPr>
                      <w:b/>
                      <w:bCs/>
                      <w:sz w:val="18"/>
                    </w:rPr>
                    <w:t>20</w:t>
                  </w:r>
                </w:p>
                <w:p w:rsidR="00000000" w:rsidRDefault="00000000">
                  <w:pPr>
                    <w:spacing w:after="140"/>
                    <w:jc w:val="right"/>
                    <w:rPr>
                      <w:b/>
                      <w:bCs/>
                      <w:sz w:val="18"/>
                    </w:rPr>
                  </w:pPr>
                  <w:r>
                    <w:rPr>
                      <w:b/>
                      <w:bCs/>
                      <w:sz w:val="18"/>
                    </w:rPr>
                    <w:t>10</w:t>
                  </w:r>
                </w:p>
                <w:p w:rsidR="00000000" w:rsidRDefault="00000000">
                  <w:pPr>
                    <w:jc w:val="right"/>
                    <w:rPr>
                      <w:b/>
                      <w:bCs/>
                      <w:sz w:val="18"/>
                    </w:rPr>
                  </w:pPr>
                  <w:r>
                    <w:rPr>
                      <w:b/>
                      <w:bCs/>
                      <w:sz w:val="18"/>
                    </w:rPr>
                    <w:t>0</w:t>
                  </w:r>
                </w:p>
              </w:txbxContent>
            </v:textbox>
          </v:shape>
        </w:pict>
      </w:r>
    </w:p>
    <w:p w:rsidR="00000000" w:rsidRDefault="00000000">
      <w:pPr>
        <w:spacing w:after="240"/>
        <w:jc w:val="center"/>
        <w:rPr>
          <w:lang w:val="fr-CH"/>
        </w:rPr>
      </w:pPr>
      <w:r>
        <w:rPr>
          <w:noProof/>
          <w:sz w:val="20"/>
          <w:lang w:val="fr-CH" w:eastAsia="fr-FR"/>
        </w:rPr>
        <w:pict>
          <v:shape id="_x0000_s1114" type="#_x0000_t202" style="position:absolute;left:0;text-align:left;margin-left:129.65pt;margin-top:167.1pt;width:273.15pt;height:23.45pt;z-index:37" stroked="f">
            <v:textbox inset="0,0,0,0">
              <w:txbxContent>
                <w:p w:rsidR="00000000" w:rsidRDefault="00000000">
                  <w:pPr>
                    <w:rPr>
                      <w:b/>
                      <w:sz w:val="18"/>
                      <w:szCs w:val="18"/>
                    </w:rPr>
                  </w:pPr>
                  <w:r>
                    <w:rPr>
                      <w:b/>
                      <w:sz w:val="18"/>
                      <w:szCs w:val="18"/>
                    </w:rPr>
                    <w:t xml:space="preserve">     Taille normale         Risque de faible taille           Faible taille</w:t>
                  </w:r>
                </w:p>
                <w:p w:rsidR="00000000" w:rsidRDefault="00000000">
                  <w:pPr>
                    <w:jc w:val="right"/>
                  </w:pPr>
                  <w:r>
                    <w:rPr>
                      <w:b/>
                      <w:sz w:val="18"/>
                      <w:szCs w:val="18"/>
                    </w:rPr>
                    <w:t xml:space="preserve">D x Nutritionnel                     </w:t>
                  </w:r>
                  <w:r>
                    <w:rPr>
                      <w:b/>
                      <w:sz w:val="18"/>
                      <w:szCs w:val="16"/>
                    </w:rPr>
                    <w:t>SISVAN-INAN</w:t>
                  </w:r>
                </w:p>
              </w:txbxContent>
            </v:textbox>
          </v:shape>
        </w:pict>
      </w:r>
      <w:r>
        <w:rPr>
          <w:noProof/>
          <w:sz w:val="20"/>
          <w:lang w:val="fr-CH" w:eastAsia="fr-FR"/>
        </w:rPr>
        <w:pict>
          <v:shape id="_x0000_s1111" type="#_x0000_t202" style="position:absolute;left:0;text-align:left;margin-left:159.85pt;margin-top:6.55pt;width:27.15pt;height:17.9pt;z-index:34" stroked="f">
            <v:textbox inset="0,0,0,0">
              <w:txbxContent>
                <w:p w:rsidR="00000000" w:rsidRDefault="00000000">
                  <w:pPr>
                    <w:jc w:val="center"/>
                    <w:rPr>
                      <w:b/>
                      <w:bCs/>
                      <w:sz w:val="20"/>
                    </w:rPr>
                  </w:pPr>
                  <w:r>
                    <w:rPr>
                      <w:b/>
                      <w:bCs/>
                      <w:sz w:val="20"/>
                    </w:rPr>
                    <w:t>70,6</w:t>
                  </w:r>
                </w:p>
              </w:txbxContent>
            </v:textbox>
          </v:shape>
        </w:pict>
      </w:r>
      <w:r>
        <w:rPr>
          <w:noProof/>
          <w:sz w:val="20"/>
          <w:lang w:val="fr-CH" w:eastAsia="fr-FR"/>
        </w:rPr>
        <w:pict>
          <v:shape id="_x0000_s1113" type="#_x0000_t202" style="position:absolute;left:0;text-align:left;margin-left:338.85pt;margin-top:123.55pt;width:27.15pt;height:20pt;z-index:36" stroked="f">
            <v:textbox inset="0,0,0,0">
              <w:txbxContent>
                <w:p w:rsidR="00000000" w:rsidRDefault="00000000">
                  <w:pPr>
                    <w:jc w:val="center"/>
                    <w:rPr>
                      <w:b/>
                      <w:bCs/>
                      <w:sz w:val="20"/>
                    </w:rPr>
                  </w:pPr>
                  <w:r>
                    <w:rPr>
                      <w:b/>
                      <w:bCs/>
                      <w:sz w:val="20"/>
                    </w:rPr>
                    <w:t>2,0</w:t>
                  </w:r>
                </w:p>
              </w:txbxContent>
            </v:textbox>
          </v:shape>
        </w:pict>
      </w:r>
      <w:r>
        <w:rPr>
          <w:noProof/>
          <w:sz w:val="20"/>
          <w:lang w:val="fr-CH" w:eastAsia="fr-FR"/>
        </w:rPr>
        <w:pict>
          <v:shape id="_x0000_s1112" type="#_x0000_t202" style="position:absolute;left:0;text-align:left;margin-left:247pt;margin-top:81.65pt;width:27.15pt;height:18.9pt;z-index:35" stroked="f">
            <v:textbox inset="0,0,0,0">
              <w:txbxContent>
                <w:p w:rsidR="00000000" w:rsidRDefault="00000000">
                  <w:pPr>
                    <w:rPr>
                      <w:b/>
                      <w:bCs/>
                      <w:sz w:val="20"/>
                    </w:rPr>
                  </w:pPr>
                  <w:r>
                    <w:rPr>
                      <w:b/>
                      <w:bCs/>
                      <w:sz w:val="20"/>
                    </w:rPr>
                    <w:t>27,4</w:t>
                  </w:r>
                </w:p>
              </w:txbxContent>
            </v:textbox>
          </v:shape>
        </w:pict>
      </w:r>
      <w:bookmarkStart w:id="45" w:name="_MON_1249173941"/>
      <w:bookmarkEnd w:id="45"/>
      <w:r>
        <w:rPr>
          <w:lang w:val="fr-CH"/>
        </w:rPr>
        <w:object w:dxaOrig="5510" w:dyaOrig="3199">
          <v:shape id="_x0000_i1041" type="#_x0000_t75" style="width:344.25pt;height:200.25pt" o:ole="">
            <v:imagedata r:id="rId44" o:title="" croptop="15330f" cropbottom="8710f" cropleft="10182f" cropright="5597f" grayscale="t"/>
          </v:shape>
          <o:OLEObject Type="Embed" ProgID="Word.Picture.8" ShapeID="_x0000_i1041" DrawAspect="Content" ObjectID="_1394904860" r:id="rId45"/>
        </w:object>
      </w:r>
    </w:p>
    <w:p w:rsidR="00000000" w:rsidRDefault="00000000">
      <w:pPr>
        <w:spacing w:after="240"/>
        <w:jc w:val="center"/>
        <w:rPr>
          <w:b/>
          <w:sz w:val="22"/>
          <w:szCs w:val="16"/>
          <w:lang w:val="fr-CH"/>
        </w:rPr>
      </w:pPr>
      <w:r>
        <w:rPr>
          <w:b/>
          <w:sz w:val="22"/>
          <w:szCs w:val="16"/>
          <w:lang w:val="fr-CH"/>
        </w:rPr>
        <w:t xml:space="preserve">État nutritionnel des enfants d’âge scolaire de 5 régions sanitaires (Caazapá, San Pedro, </w:t>
      </w:r>
      <w:r>
        <w:rPr>
          <w:b/>
          <w:sz w:val="22"/>
          <w:szCs w:val="16"/>
          <w:lang w:val="fr-CH"/>
        </w:rPr>
        <w:br/>
        <w:t>Cordillera, Amambay, Misiones), 2004</w:t>
      </w:r>
    </w:p>
    <w:p w:rsidR="00000000" w:rsidRDefault="00000000">
      <w:pPr>
        <w:spacing w:after="240"/>
        <w:jc w:val="center"/>
        <w:rPr>
          <w:b/>
          <w:sz w:val="16"/>
          <w:szCs w:val="16"/>
          <w:lang w:val="fr-CH"/>
        </w:rPr>
      </w:pPr>
      <w:r>
        <w:rPr>
          <w:noProof/>
          <w:sz w:val="20"/>
          <w:lang w:val="fr-CH" w:eastAsia="fr-FR"/>
        </w:rPr>
        <w:pict>
          <v:shape id="_x0000_s1127" type="#_x0000_t202" style="position:absolute;left:0;text-align:left;margin-left:79.65pt;margin-top:.05pt;width:34.35pt;height:13pt;z-index:44" stroked="f">
            <v:textbox inset="0,0,0,0">
              <w:txbxContent>
                <w:p w:rsidR="00000000" w:rsidRDefault="00000000">
                  <w:pPr>
                    <w:jc w:val="center"/>
                    <w:rPr>
                      <w:b/>
                      <w:bCs/>
                      <w:sz w:val="20"/>
                    </w:rPr>
                  </w:pPr>
                  <w:r>
                    <w:rPr>
                      <w:b/>
                      <w:bCs/>
                      <w:sz w:val="20"/>
                    </w:rPr>
                    <w:t>76,0</w:t>
                  </w:r>
                </w:p>
              </w:txbxContent>
            </v:textbox>
          </v:shape>
        </w:pict>
      </w:r>
      <w:r>
        <w:rPr>
          <w:noProof/>
          <w:sz w:val="20"/>
          <w:lang w:val="fr-CH" w:eastAsia="fr-FR"/>
        </w:rPr>
        <w:pict>
          <v:shape id="_x0000_s1123" type="#_x0000_t202" style="position:absolute;left:0;text-align:left;margin-left:1in;margin-top:227.15pt;width:365pt;height:62.45pt;z-index:40" stroked="f">
            <v:textbox inset="0,0,0,0">
              <w:txbxContent>
                <w:p w:rsidR="00000000" w:rsidRDefault="00000000">
                  <w:pPr>
                    <w:spacing w:after="240"/>
                    <w:rPr>
                      <w:b/>
                      <w:sz w:val="18"/>
                      <w:szCs w:val="16"/>
                    </w:rPr>
                  </w:pPr>
                  <w:r>
                    <w:rPr>
                      <w:b/>
                      <w:sz w:val="18"/>
                      <w:szCs w:val="16"/>
                    </w:rPr>
                    <w:t xml:space="preserve">  Eutrophie        Risque de dénutrition      Dénutrition             Poids excessif                Obésité</w:t>
                  </w:r>
                </w:p>
                <w:p w:rsidR="00000000" w:rsidRDefault="00000000">
                  <w:pPr>
                    <w:spacing w:after="240"/>
                    <w:rPr>
                      <w:b/>
                      <w:sz w:val="18"/>
                      <w:szCs w:val="16"/>
                    </w:rPr>
                  </w:pPr>
                  <w:r>
                    <w:rPr>
                      <w:b/>
                      <w:sz w:val="18"/>
                      <w:szCs w:val="16"/>
                    </w:rPr>
                    <w:t xml:space="preserve">                                        *IMC                                                                 SISVAN-INAN</w:t>
                  </w:r>
                </w:p>
                <w:p w:rsidR="00000000" w:rsidRDefault="00000000">
                  <w:pPr>
                    <w:spacing w:after="240"/>
                    <w:jc w:val="right"/>
                    <w:rPr>
                      <w:b/>
                      <w:sz w:val="18"/>
                      <w:szCs w:val="16"/>
                    </w:rPr>
                  </w:pPr>
                  <w:r>
                    <w:rPr>
                      <w:b/>
                      <w:sz w:val="18"/>
                      <w:szCs w:val="16"/>
                    </w:rPr>
                    <w:t>Ministère de la santé publique et de la protection sociale</w:t>
                  </w:r>
                </w:p>
                <w:p w:rsidR="00000000" w:rsidRDefault="00000000"/>
              </w:txbxContent>
            </v:textbox>
          </v:shape>
        </w:pict>
      </w:r>
      <w:r>
        <w:rPr>
          <w:noProof/>
          <w:sz w:val="20"/>
          <w:lang w:val="fr-CH" w:eastAsia="fr-FR"/>
        </w:rPr>
        <w:pict>
          <v:shape id="_x0000_s1124" type="#_x0000_t202" style="position:absolute;left:0;text-align:left;margin-left:311pt;margin-top:174.15pt;width:36pt;height:16.45pt;z-index:41" stroked="f">
            <v:textbox inset="0,0,0,0">
              <w:txbxContent>
                <w:p w:rsidR="00000000" w:rsidRDefault="00000000">
                  <w:pPr>
                    <w:jc w:val="center"/>
                    <w:rPr>
                      <w:b/>
                      <w:bCs/>
                      <w:sz w:val="20"/>
                    </w:rPr>
                  </w:pPr>
                  <w:r>
                    <w:rPr>
                      <w:b/>
                      <w:bCs/>
                      <w:sz w:val="20"/>
                    </w:rPr>
                    <w:t>10,8</w:t>
                  </w:r>
                </w:p>
              </w:txbxContent>
            </v:textbox>
          </v:shape>
        </w:pict>
      </w:r>
      <w:r>
        <w:rPr>
          <w:noProof/>
          <w:sz w:val="20"/>
          <w:lang w:val="fr-CH" w:eastAsia="fr-FR"/>
        </w:rPr>
        <w:pict>
          <v:shape id="_x0000_s1125" type="#_x0000_t202" style="position:absolute;left:0;text-align:left;margin-left:234pt;margin-top:199.6pt;width:36pt;height:16.45pt;z-index:42" stroked="f">
            <v:textbox inset="0,0,0,0">
              <w:txbxContent>
                <w:p w:rsidR="00000000" w:rsidRDefault="00000000">
                  <w:pPr>
                    <w:jc w:val="center"/>
                    <w:rPr>
                      <w:b/>
                      <w:bCs/>
                      <w:sz w:val="20"/>
                    </w:rPr>
                  </w:pPr>
                  <w:r>
                    <w:rPr>
                      <w:b/>
                      <w:bCs/>
                      <w:sz w:val="20"/>
                    </w:rPr>
                    <w:t>0,6</w:t>
                  </w:r>
                </w:p>
              </w:txbxContent>
            </v:textbox>
          </v:shape>
        </w:pict>
      </w:r>
      <w:r>
        <w:rPr>
          <w:noProof/>
          <w:sz w:val="20"/>
          <w:lang w:val="fr-CH" w:eastAsia="fr-FR"/>
        </w:rPr>
        <w:pict>
          <v:shape id="_x0000_s1126" type="#_x0000_t202" style="position:absolute;left:0;text-align:left;margin-left:154pt;margin-top:185.6pt;width:36pt;height:16.45pt;z-index:43" stroked="f">
            <v:textbox inset="0,0,0,0">
              <w:txbxContent>
                <w:p w:rsidR="00000000" w:rsidRDefault="00000000">
                  <w:pPr>
                    <w:jc w:val="center"/>
                    <w:rPr>
                      <w:b/>
                      <w:bCs/>
                      <w:sz w:val="20"/>
                    </w:rPr>
                  </w:pPr>
                  <w:r>
                    <w:rPr>
                      <w:b/>
                      <w:bCs/>
                      <w:sz w:val="20"/>
                    </w:rPr>
                    <w:t>6,1</w:t>
                  </w:r>
                </w:p>
              </w:txbxContent>
            </v:textbox>
          </v:shape>
        </w:pict>
      </w:r>
      <w:r>
        <w:rPr>
          <w:noProof/>
          <w:sz w:val="20"/>
          <w:lang w:val="fr-CH" w:eastAsia="fr-FR"/>
        </w:rPr>
        <w:pict>
          <v:shape id="_x0000_s1122" type="#_x0000_t202" style="position:absolute;left:0;text-align:left;margin-left:389pt;margin-top:186.15pt;width:36pt;height:16.45pt;z-index:39" stroked="f">
            <v:textbox inset="0,0,0,0">
              <w:txbxContent>
                <w:p w:rsidR="00000000" w:rsidRDefault="00000000">
                  <w:pPr>
                    <w:jc w:val="center"/>
                    <w:rPr>
                      <w:b/>
                      <w:bCs/>
                      <w:sz w:val="20"/>
                    </w:rPr>
                  </w:pPr>
                  <w:r>
                    <w:rPr>
                      <w:b/>
                      <w:bCs/>
                      <w:sz w:val="20"/>
                    </w:rPr>
                    <w:t>6,4</w:t>
                  </w:r>
                </w:p>
              </w:txbxContent>
            </v:textbox>
          </v:shape>
        </w:pict>
      </w:r>
      <w:r>
        <w:rPr>
          <w:noProof/>
          <w:sz w:val="20"/>
          <w:lang w:val="fr-CH" w:eastAsia="fr-FR"/>
        </w:rPr>
        <w:pict>
          <v:shape id="_x0000_s1116" type="#_x0000_t202" style="position:absolute;left:0;text-align:left;margin-left:27pt;margin-top:2.05pt;width:36pt;height:232pt;z-index:38" stroked="f">
            <v:textbox inset="0,0,0,0">
              <w:txbxContent>
                <w:p w:rsidR="00000000" w:rsidRDefault="00000000">
                  <w:pPr>
                    <w:spacing w:after="320"/>
                    <w:jc w:val="right"/>
                    <w:rPr>
                      <w:b/>
                      <w:bCs/>
                      <w:sz w:val="18"/>
                    </w:rPr>
                  </w:pPr>
                  <w:r>
                    <w:rPr>
                      <w:b/>
                      <w:bCs/>
                      <w:sz w:val="18"/>
                    </w:rPr>
                    <w:t>80</w:t>
                  </w:r>
                </w:p>
                <w:p w:rsidR="00000000" w:rsidRDefault="00000000">
                  <w:pPr>
                    <w:spacing w:after="320"/>
                    <w:jc w:val="right"/>
                    <w:rPr>
                      <w:b/>
                      <w:bCs/>
                      <w:sz w:val="18"/>
                    </w:rPr>
                  </w:pPr>
                  <w:r>
                    <w:rPr>
                      <w:b/>
                      <w:bCs/>
                      <w:sz w:val="18"/>
                    </w:rPr>
                    <w:t>70</w:t>
                  </w:r>
                </w:p>
                <w:p w:rsidR="00000000" w:rsidRDefault="00000000">
                  <w:pPr>
                    <w:spacing w:after="320"/>
                    <w:jc w:val="right"/>
                    <w:rPr>
                      <w:b/>
                      <w:bCs/>
                      <w:sz w:val="18"/>
                    </w:rPr>
                  </w:pPr>
                  <w:r>
                    <w:rPr>
                      <w:b/>
                      <w:bCs/>
                      <w:sz w:val="18"/>
                    </w:rPr>
                    <w:t>60</w:t>
                  </w:r>
                </w:p>
                <w:p w:rsidR="00000000" w:rsidRDefault="00000000">
                  <w:pPr>
                    <w:spacing w:after="320"/>
                    <w:jc w:val="right"/>
                    <w:rPr>
                      <w:b/>
                      <w:bCs/>
                      <w:sz w:val="18"/>
                    </w:rPr>
                  </w:pPr>
                  <w:r>
                    <w:rPr>
                      <w:b/>
                      <w:bCs/>
                      <w:sz w:val="18"/>
                    </w:rPr>
                    <w:t>50</w:t>
                  </w:r>
                </w:p>
                <w:p w:rsidR="00000000" w:rsidRDefault="00000000">
                  <w:pPr>
                    <w:spacing w:after="320"/>
                    <w:jc w:val="right"/>
                    <w:rPr>
                      <w:b/>
                      <w:bCs/>
                      <w:sz w:val="18"/>
                    </w:rPr>
                  </w:pPr>
                  <w:r>
                    <w:rPr>
                      <w:b/>
                      <w:bCs/>
                      <w:sz w:val="18"/>
                    </w:rPr>
                    <w:t>%  40</w:t>
                  </w:r>
                </w:p>
                <w:p w:rsidR="00000000" w:rsidRDefault="00000000">
                  <w:pPr>
                    <w:spacing w:after="360"/>
                    <w:jc w:val="right"/>
                    <w:rPr>
                      <w:b/>
                      <w:bCs/>
                      <w:sz w:val="18"/>
                    </w:rPr>
                  </w:pPr>
                  <w:r>
                    <w:rPr>
                      <w:b/>
                      <w:bCs/>
                      <w:sz w:val="18"/>
                    </w:rPr>
                    <w:t>30</w:t>
                  </w:r>
                </w:p>
                <w:p w:rsidR="00000000" w:rsidRDefault="00000000">
                  <w:pPr>
                    <w:spacing w:after="360"/>
                    <w:jc w:val="right"/>
                    <w:rPr>
                      <w:b/>
                      <w:bCs/>
                      <w:sz w:val="18"/>
                    </w:rPr>
                  </w:pPr>
                  <w:r>
                    <w:rPr>
                      <w:b/>
                      <w:bCs/>
                      <w:sz w:val="18"/>
                    </w:rPr>
                    <w:t>20</w:t>
                  </w:r>
                </w:p>
                <w:p w:rsidR="00000000" w:rsidRDefault="00000000">
                  <w:pPr>
                    <w:spacing w:after="360"/>
                    <w:jc w:val="right"/>
                    <w:rPr>
                      <w:b/>
                      <w:bCs/>
                      <w:sz w:val="18"/>
                    </w:rPr>
                  </w:pPr>
                  <w:r>
                    <w:rPr>
                      <w:b/>
                      <w:bCs/>
                      <w:sz w:val="18"/>
                    </w:rPr>
                    <w:t>10</w:t>
                  </w:r>
                </w:p>
                <w:p w:rsidR="00000000" w:rsidRDefault="00000000">
                  <w:pPr>
                    <w:jc w:val="right"/>
                    <w:rPr>
                      <w:b/>
                      <w:bCs/>
                      <w:sz w:val="18"/>
                    </w:rPr>
                  </w:pPr>
                  <w:r>
                    <w:rPr>
                      <w:b/>
                      <w:bCs/>
                      <w:sz w:val="18"/>
                    </w:rPr>
                    <w:t>0</w:t>
                  </w:r>
                </w:p>
              </w:txbxContent>
            </v:textbox>
          </v:shape>
        </w:pict>
      </w:r>
      <w:bookmarkStart w:id="46" w:name="_MON_1249181953"/>
      <w:bookmarkStart w:id="47" w:name="_MON_1249183817"/>
      <w:bookmarkEnd w:id="46"/>
      <w:bookmarkEnd w:id="47"/>
      <w:r>
        <w:rPr>
          <w:lang w:val="fr-CH"/>
        </w:rPr>
        <w:object w:dxaOrig="7947" w:dyaOrig="5779">
          <v:shape id="_x0000_i1042" type="#_x0000_t75" style="width:454.5pt;height:265.5pt" o:ole="" o:allowoverlap="f">
            <v:imagedata r:id="rId46" o:title="" croptop="11572f" cropbottom="9000f" cropleft="9350f" grayscale="t"/>
          </v:shape>
          <o:OLEObject Type="Embed" ProgID="Word.Picture.8" ShapeID="_x0000_i1042" DrawAspect="Content" ObjectID="_1394904861" r:id="rId47"/>
        </w:object>
      </w:r>
    </w:p>
    <w:p w:rsidR="00000000" w:rsidRDefault="00000000">
      <w:pPr>
        <w:spacing w:after="240"/>
        <w:rPr>
          <w:b/>
          <w:sz w:val="16"/>
          <w:szCs w:val="16"/>
          <w:lang w:val="fr-CH"/>
        </w:rPr>
      </w:pPr>
    </w:p>
    <w:p w:rsidR="00000000" w:rsidRDefault="00000000">
      <w:pPr>
        <w:spacing w:after="240"/>
        <w:rPr>
          <w:b/>
          <w:sz w:val="16"/>
          <w:szCs w:val="16"/>
          <w:lang w:val="fr-CH"/>
        </w:rPr>
      </w:pPr>
    </w:p>
    <w:p w:rsidR="00000000" w:rsidRDefault="00000000">
      <w:pPr>
        <w:spacing w:after="240"/>
        <w:jc w:val="center"/>
        <w:rPr>
          <w:b/>
          <w:sz w:val="16"/>
          <w:szCs w:val="16"/>
          <w:lang w:val="fr-CH"/>
        </w:rPr>
      </w:pPr>
    </w:p>
    <w:p w:rsidR="00000000" w:rsidRDefault="00000000">
      <w:pPr>
        <w:spacing w:after="240"/>
        <w:rPr>
          <w:b/>
          <w:sz w:val="16"/>
          <w:szCs w:val="16"/>
          <w:lang w:val="fr-CH"/>
        </w:rPr>
      </w:pPr>
    </w:p>
    <w:p w:rsidR="00000000" w:rsidRDefault="00000000">
      <w:pPr>
        <w:spacing w:after="240"/>
        <w:jc w:val="center"/>
        <w:rPr>
          <w:b/>
          <w:sz w:val="22"/>
          <w:szCs w:val="16"/>
          <w:lang w:val="fr-CH"/>
        </w:rPr>
      </w:pPr>
      <w:r>
        <w:rPr>
          <w:b/>
          <w:sz w:val="22"/>
          <w:szCs w:val="16"/>
          <w:lang w:val="fr-CH"/>
        </w:rPr>
        <w:t>Situation nutritionnelle des enfants d’âge scolaire de 6 régions sanitaires (Caazapá, Misiones, Central, San Pedro, Paraguari, Haut Paraná), Paraguay, 2003</w:t>
      </w:r>
    </w:p>
    <w:p w:rsidR="00000000" w:rsidRDefault="00000000">
      <w:pPr>
        <w:pStyle w:val="Header"/>
        <w:tabs>
          <w:tab w:val="clear" w:pos="4252"/>
        </w:tabs>
        <w:autoSpaceDE w:val="0"/>
        <w:autoSpaceDN w:val="0"/>
        <w:adjustRightInd w:val="0"/>
        <w:spacing w:after="240"/>
        <w:rPr>
          <w:lang w:val="fr-CH"/>
        </w:rPr>
      </w:pPr>
      <w:r>
        <w:rPr>
          <w:noProof/>
          <w:sz w:val="20"/>
          <w:lang w:val="fr-CH" w:eastAsia="fr-FR"/>
        </w:rPr>
        <w:pict>
          <v:shape id="_x0000_s1140" type="#_x0000_t202" style="position:absolute;margin-left:113.15pt;margin-top:175.85pt;width:273pt;height:34.95pt;z-index:52" stroked="f">
            <v:textbox inset="0,0,0,0">
              <w:txbxContent>
                <w:p w:rsidR="00000000" w:rsidRDefault="00000000">
                  <w:pPr>
                    <w:autoSpaceDE w:val="0"/>
                    <w:autoSpaceDN w:val="0"/>
                    <w:adjustRightInd w:val="0"/>
                    <w:spacing w:after="40"/>
                    <w:rPr>
                      <w:b/>
                      <w:sz w:val="16"/>
                      <w:szCs w:val="16"/>
                    </w:rPr>
                  </w:pPr>
                  <w:r>
                    <w:rPr>
                      <w:b/>
                      <w:sz w:val="16"/>
                      <w:szCs w:val="16"/>
                    </w:rPr>
                    <w:t>Poids normal      Risque de       Dénutrition       Poids excessif         Obésité</w:t>
                  </w:r>
                </w:p>
                <w:p w:rsidR="00000000" w:rsidRDefault="00000000">
                  <w:pPr>
                    <w:spacing w:after="40"/>
                    <w:rPr>
                      <w:b/>
                      <w:sz w:val="16"/>
                      <w:szCs w:val="16"/>
                    </w:rPr>
                  </w:pPr>
                  <w:r>
                    <w:rPr>
                      <w:b/>
                      <w:sz w:val="16"/>
                      <w:szCs w:val="16"/>
                    </w:rPr>
                    <w:t xml:space="preserve">                            dénutrition   Dx nutritionnel                             SISVAN-INAN</w:t>
                  </w:r>
                </w:p>
                <w:p w:rsidR="00000000" w:rsidRDefault="00000000">
                  <w:pPr>
                    <w:spacing w:after="240"/>
                    <w:jc w:val="right"/>
                    <w:rPr>
                      <w:b/>
                      <w:sz w:val="16"/>
                      <w:szCs w:val="16"/>
                    </w:rPr>
                  </w:pPr>
                  <w:r>
                    <w:rPr>
                      <w:b/>
                      <w:sz w:val="16"/>
                      <w:szCs w:val="16"/>
                    </w:rPr>
                    <w:t>Ministère de la santé publique et de la protection sociale</w:t>
                  </w:r>
                </w:p>
                <w:p w:rsidR="00000000" w:rsidRDefault="00000000"/>
              </w:txbxContent>
            </v:textbox>
          </v:shape>
        </w:pict>
      </w:r>
      <w:r>
        <w:rPr>
          <w:noProof/>
          <w:sz w:val="20"/>
          <w:lang w:val="fr-CH" w:eastAsia="fr-FR"/>
        </w:rPr>
        <w:pict>
          <v:shape id="_x0000_s1138" type="#_x0000_t202" style="position:absolute;margin-left:342.75pt;margin-top:138.2pt;width:36pt;height:13.35pt;z-index:50" stroked="f">
            <v:textbox inset="0,0,0,0">
              <w:txbxContent>
                <w:p w:rsidR="00000000" w:rsidRDefault="00000000">
                  <w:pPr>
                    <w:jc w:val="center"/>
                    <w:rPr>
                      <w:b/>
                      <w:bCs/>
                      <w:sz w:val="18"/>
                    </w:rPr>
                  </w:pPr>
                  <w:r>
                    <w:rPr>
                      <w:b/>
                      <w:bCs/>
                      <w:sz w:val="18"/>
                    </w:rPr>
                    <w:t>5,3</w:t>
                  </w:r>
                </w:p>
              </w:txbxContent>
            </v:textbox>
          </v:shape>
        </w:pict>
      </w:r>
      <w:r>
        <w:rPr>
          <w:noProof/>
          <w:sz w:val="20"/>
          <w:lang w:val="fr-CH" w:eastAsia="fr-FR"/>
        </w:rPr>
        <w:pict>
          <v:shape id="_x0000_s1137" type="#_x0000_t202" style="position:absolute;margin-left:285pt;margin-top:130.7pt;width:36pt;height:13.35pt;z-index:49" stroked="f">
            <v:textbox inset="0,0,0,0">
              <w:txbxContent>
                <w:p w:rsidR="00000000" w:rsidRDefault="00000000">
                  <w:pPr>
                    <w:jc w:val="center"/>
                    <w:rPr>
                      <w:b/>
                      <w:bCs/>
                      <w:sz w:val="18"/>
                    </w:rPr>
                  </w:pPr>
                  <w:r>
                    <w:rPr>
                      <w:b/>
                      <w:bCs/>
                      <w:sz w:val="18"/>
                    </w:rPr>
                    <w:t>9,3</w:t>
                  </w:r>
                </w:p>
              </w:txbxContent>
            </v:textbox>
          </v:shape>
        </w:pict>
      </w:r>
      <w:r>
        <w:rPr>
          <w:noProof/>
          <w:sz w:val="20"/>
          <w:lang w:val="fr-CH" w:eastAsia="fr-FR"/>
        </w:rPr>
        <w:pict>
          <v:shape id="_x0000_s1136" type="#_x0000_t202" style="position:absolute;margin-left:232.5pt;margin-top:148.2pt;width:36pt;height:13.35pt;z-index:48" stroked="f">
            <v:textbox inset="0,0,0,0">
              <w:txbxContent>
                <w:p w:rsidR="00000000" w:rsidRDefault="00000000">
                  <w:pPr>
                    <w:jc w:val="center"/>
                    <w:rPr>
                      <w:b/>
                      <w:bCs/>
                      <w:sz w:val="18"/>
                    </w:rPr>
                  </w:pPr>
                  <w:r>
                    <w:rPr>
                      <w:b/>
                      <w:bCs/>
                      <w:sz w:val="18"/>
                    </w:rPr>
                    <w:t>0,8</w:t>
                  </w:r>
                </w:p>
              </w:txbxContent>
            </v:textbox>
          </v:shape>
        </w:pict>
      </w:r>
      <w:r>
        <w:rPr>
          <w:noProof/>
          <w:sz w:val="20"/>
          <w:lang w:val="fr-CH" w:eastAsia="fr-FR"/>
        </w:rPr>
        <w:pict>
          <v:shape id="_x0000_s1133" type="#_x0000_t202" style="position:absolute;margin-left:183pt;margin-top:136.7pt;width:36pt;height:13.35pt;z-index:47" stroked="f">
            <v:textbox inset="0,0,0,0">
              <w:txbxContent>
                <w:p w:rsidR="00000000" w:rsidRDefault="00000000">
                  <w:pPr>
                    <w:jc w:val="center"/>
                    <w:rPr>
                      <w:b/>
                      <w:bCs/>
                      <w:sz w:val="18"/>
                    </w:rPr>
                  </w:pPr>
                  <w:r>
                    <w:rPr>
                      <w:b/>
                      <w:bCs/>
                      <w:sz w:val="18"/>
                    </w:rPr>
                    <w:t>6,1</w:t>
                  </w:r>
                </w:p>
              </w:txbxContent>
            </v:textbox>
          </v:shape>
        </w:pict>
      </w:r>
      <w:r>
        <w:rPr>
          <w:noProof/>
          <w:sz w:val="20"/>
          <w:lang w:val="fr-CH" w:eastAsia="fr-FR"/>
        </w:rPr>
        <w:pict>
          <v:shape id="_x0000_s1139" type="#_x0000_t202" style="position:absolute;margin-left:214.5pt;margin-top:-.55pt;width:48.65pt;height:25.55pt;z-index:51" stroked="f">
            <v:textbox inset="0,0,0,0">
              <w:txbxContent>
                <w:p w:rsidR="00000000" w:rsidRDefault="00000000"/>
              </w:txbxContent>
            </v:textbox>
          </v:shape>
        </w:pict>
      </w:r>
      <w:r>
        <w:rPr>
          <w:noProof/>
          <w:lang w:val="fr-CH" w:eastAsia="fr-FR"/>
        </w:rPr>
        <w:pict>
          <v:shape id="_x0000_s1129" type="#_x0000_t202" style="position:absolute;margin-left:125pt;margin-top:5.45pt;width:36pt;height:13.35pt;z-index:46" stroked="f">
            <v:textbox inset="0,0,0,0">
              <w:txbxContent>
                <w:p w:rsidR="00000000" w:rsidRDefault="00000000">
                  <w:pPr>
                    <w:jc w:val="center"/>
                    <w:rPr>
                      <w:b/>
                      <w:bCs/>
                      <w:sz w:val="18"/>
                    </w:rPr>
                  </w:pPr>
                  <w:r>
                    <w:rPr>
                      <w:b/>
                      <w:bCs/>
                      <w:sz w:val="18"/>
                    </w:rPr>
                    <w:t>77,5</w:t>
                  </w:r>
                </w:p>
              </w:txbxContent>
            </v:textbox>
          </v:shape>
        </w:pict>
      </w:r>
      <w:r>
        <w:rPr>
          <w:noProof/>
          <w:lang w:val="fr-CH" w:eastAsia="fr-FR"/>
        </w:rPr>
        <w:pict>
          <v:shape id="_x0000_s1128" type="#_x0000_t202" style="position:absolute;margin-left:70.5pt;margin-top:21.2pt;width:36pt;height:177.45pt;z-index:45" stroked="f">
            <v:textbox inset="0,0,0,0">
              <w:txbxContent>
                <w:p w:rsidR="00000000" w:rsidRDefault="00000000">
                  <w:pPr>
                    <w:spacing w:after="140"/>
                    <w:jc w:val="right"/>
                    <w:rPr>
                      <w:b/>
                      <w:bCs/>
                      <w:sz w:val="18"/>
                    </w:rPr>
                  </w:pPr>
                  <w:r>
                    <w:rPr>
                      <w:b/>
                      <w:bCs/>
                      <w:sz w:val="18"/>
                    </w:rPr>
                    <w:t>80</w:t>
                  </w:r>
                </w:p>
                <w:p w:rsidR="00000000" w:rsidRDefault="00000000">
                  <w:pPr>
                    <w:spacing w:after="140"/>
                    <w:jc w:val="right"/>
                    <w:rPr>
                      <w:b/>
                      <w:bCs/>
                      <w:sz w:val="18"/>
                    </w:rPr>
                  </w:pPr>
                  <w:r>
                    <w:rPr>
                      <w:b/>
                      <w:bCs/>
                      <w:sz w:val="18"/>
                    </w:rPr>
                    <w:t>70</w:t>
                  </w:r>
                </w:p>
                <w:p w:rsidR="00000000" w:rsidRDefault="00000000">
                  <w:pPr>
                    <w:spacing w:after="180"/>
                    <w:jc w:val="right"/>
                    <w:rPr>
                      <w:b/>
                      <w:bCs/>
                      <w:sz w:val="18"/>
                    </w:rPr>
                  </w:pPr>
                  <w:r>
                    <w:rPr>
                      <w:b/>
                      <w:bCs/>
                      <w:sz w:val="18"/>
                    </w:rPr>
                    <w:t>60</w:t>
                  </w:r>
                </w:p>
                <w:p w:rsidR="00000000" w:rsidRDefault="00000000">
                  <w:pPr>
                    <w:spacing w:after="180"/>
                    <w:jc w:val="right"/>
                    <w:rPr>
                      <w:b/>
                      <w:bCs/>
                      <w:sz w:val="18"/>
                    </w:rPr>
                  </w:pPr>
                  <w:r>
                    <w:rPr>
                      <w:b/>
                      <w:bCs/>
                      <w:sz w:val="18"/>
                    </w:rPr>
                    <w:t>50</w:t>
                  </w:r>
                </w:p>
                <w:p w:rsidR="00000000" w:rsidRDefault="00000000">
                  <w:pPr>
                    <w:spacing w:after="180"/>
                    <w:jc w:val="right"/>
                    <w:rPr>
                      <w:b/>
                      <w:bCs/>
                      <w:sz w:val="18"/>
                    </w:rPr>
                  </w:pPr>
                  <w:r>
                    <w:rPr>
                      <w:b/>
                      <w:bCs/>
                      <w:sz w:val="18"/>
                    </w:rPr>
                    <w:t>%  40</w:t>
                  </w:r>
                </w:p>
                <w:p w:rsidR="00000000" w:rsidRDefault="00000000">
                  <w:pPr>
                    <w:spacing w:after="180"/>
                    <w:jc w:val="right"/>
                    <w:rPr>
                      <w:b/>
                      <w:bCs/>
                      <w:sz w:val="18"/>
                    </w:rPr>
                  </w:pPr>
                  <w:r>
                    <w:rPr>
                      <w:b/>
                      <w:bCs/>
                      <w:sz w:val="18"/>
                    </w:rPr>
                    <w:t>30</w:t>
                  </w:r>
                </w:p>
                <w:p w:rsidR="00000000" w:rsidRDefault="00000000">
                  <w:pPr>
                    <w:spacing w:after="180"/>
                    <w:jc w:val="right"/>
                    <w:rPr>
                      <w:b/>
                      <w:bCs/>
                      <w:sz w:val="18"/>
                    </w:rPr>
                  </w:pPr>
                  <w:r>
                    <w:rPr>
                      <w:b/>
                      <w:bCs/>
                      <w:sz w:val="18"/>
                    </w:rPr>
                    <w:t>20</w:t>
                  </w:r>
                </w:p>
                <w:p w:rsidR="00000000" w:rsidRDefault="00000000">
                  <w:pPr>
                    <w:spacing w:after="180"/>
                    <w:jc w:val="right"/>
                    <w:rPr>
                      <w:b/>
                      <w:bCs/>
                      <w:sz w:val="18"/>
                    </w:rPr>
                  </w:pPr>
                  <w:r>
                    <w:rPr>
                      <w:b/>
                      <w:bCs/>
                      <w:sz w:val="18"/>
                    </w:rPr>
                    <w:t>10</w:t>
                  </w:r>
                </w:p>
                <w:p w:rsidR="00000000" w:rsidRDefault="00000000">
                  <w:pPr>
                    <w:spacing w:after="140"/>
                    <w:jc w:val="right"/>
                    <w:rPr>
                      <w:b/>
                      <w:bCs/>
                      <w:sz w:val="18"/>
                    </w:rPr>
                  </w:pPr>
                  <w:r>
                    <w:rPr>
                      <w:b/>
                      <w:bCs/>
                      <w:sz w:val="18"/>
                    </w:rPr>
                    <w:t>0</w:t>
                  </w:r>
                </w:p>
                <w:p w:rsidR="00000000" w:rsidRDefault="00000000">
                  <w:pPr>
                    <w:spacing w:after="200"/>
                  </w:pPr>
                </w:p>
              </w:txbxContent>
            </v:textbox>
          </v:shape>
        </w:pict>
      </w:r>
      <w:r>
        <w:rPr>
          <w:lang w:val="fr-CH"/>
        </w:rPr>
        <w:pict>
          <v:shape id="_x0000_i1043" type="#_x0000_t75" style="width:423.75pt;height:252pt" o:allowoverlap="f">
            <v:imagedata r:id="rId48" o:title="" croptop="12022f" grayscale="t"/>
          </v:shape>
        </w:pict>
      </w:r>
    </w:p>
    <w:p w:rsidR="00000000" w:rsidRDefault="00000000">
      <w:pPr>
        <w:autoSpaceDE w:val="0"/>
        <w:autoSpaceDN w:val="0"/>
        <w:adjustRightInd w:val="0"/>
        <w:spacing w:after="240"/>
        <w:rPr>
          <w:lang w:val="fr-CH"/>
        </w:rPr>
      </w:pPr>
      <w:r>
        <w:rPr>
          <w:lang w:val="fr-CH"/>
        </w:rPr>
        <w:t>382.</w:t>
      </w:r>
      <w:r>
        <w:rPr>
          <w:lang w:val="fr-CH"/>
        </w:rPr>
        <w:tab/>
        <w:t>Les politiques et les lois n’ont pas été modifiées dans un sens défavorable à l’accès des groupes vulnérables ou des régions les plus démunies à une nourriture suffisante : le gouvernement a, au contraire, pris des initiatives dans différents domaines d’intervention alimentaire et de la production d’aliments.</w:t>
      </w:r>
    </w:p>
    <w:p w:rsidR="00000000" w:rsidRDefault="00000000">
      <w:pPr>
        <w:autoSpaceDE w:val="0"/>
        <w:autoSpaceDN w:val="0"/>
        <w:adjustRightInd w:val="0"/>
        <w:spacing w:after="240"/>
        <w:rPr>
          <w:b/>
          <w:lang w:val="fr-CH"/>
        </w:rPr>
      </w:pPr>
      <w:r>
        <w:rPr>
          <w:b/>
          <w:lang w:val="fr-CH"/>
        </w:rPr>
        <w:t>1.</w:t>
      </w:r>
      <w:r>
        <w:rPr>
          <w:b/>
          <w:lang w:val="fr-CH"/>
        </w:rPr>
        <w:tab/>
        <w:t xml:space="preserve">Accès à une nourriture suffisante </w:t>
      </w:r>
    </w:p>
    <w:p w:rsidR="00000000" w:rsidRDefault="00000000">
      <w:pPr>
        <w:autoSpaceDE w:val="0"/>
        <w:autoSpaceDN w:val="0"/>
        <w:adjustRightInd w:val="0"/>
        <w:spacing w:after="240"/>
        <w:rPr>
          <w:lang w:val="fr-CH"/>
        </w:rPr>
      </w:pPr>
      <w:r>
        <w:rPr>
          <w:lang w:val="fr-CH"/>
        </w:rPr>
        <w:t>383.</w:t>
      </w:r>
      <w:r>
        <w:rPr>
          <w:lang w:val="fr-CH"/>
        </w:rPr>
        <w:tab/>
        <w:t xml:space="preserve">Le gouvernement alloue depuis 2005 un budget à l’aide alimentaire et nutritionnelle (PROAN), programme inédit dans le pays qui procure de la nourriture à 35 000 enfants de moins de cinq ans et femmes enceintes souffrant de dénutrition, jusqu’à ce que leur état nutritionnel redevienne normal.  Il s’agit de groupes identifiés comme vulnérables et les bénéficiaires de ce programme sont avant tout des personnes vivant dans une extrême pauvreté. À l’heure actuelle, ce dernier est exécuté dans deux districts du département de Caazapá, trois districts du département de San Pedro et un district du département de Caaguazú.  Dans les localités concernées, les intéressées reçoivent du lait en poudre, des suppléments vitaminés et des céréales. </w:t>
      </w:r>
    </w:p>
    <w:p w:rsidR="00000000" w:rsidRDefault="00000000">
      <w:pPr>
        <w:autoSpaceDE w:val="0"/>
        <w:autoSpaceDN w:val="0"/>
        <w:adjustRightInd w:val="0"/>
        <w:spacing w:after="240"/>
        <w:rPr>
          <w:lang w:val="fr-CH"/>
        </w:rPr>
      </w:pPr>
      <w:r>
        <w:rPr>
          <w:lang w:val="fr-CH"/>
        </w:rPr>
        <w:t>384.</w:t>
      </w:r>
      <w:r>
        <w:rPr>
          <w:lang w:val="fr-CH"/>
        </w:rPr>
        <w:tab/>
        <w:t xml:space="preserve">De même, ce programme national (normatif et opérationnel), qui s’occupe de l’aide alimentaire et nutritionnelle des enfants de moins de cinq ans souffrant de dénutrition générale ou présentant un risque de dénutrition et des femmes enceintes présentant une insuffisance pondérale, est l’un des volets essentiels de la stratégie de lutte contre la pauvreté et l’inégalité axée sur la récupération du capital humain et l’une des interventions du gouvernement destinées à réaliser les objectifs du Millénaire pour le développement.  Ce programme a pour objectif de contribuer à améliorer la qualité de la vie des femmes et des enfants paraguayens en favorisant la récupération nutritionnelle des enfants de moins de cinq ans et des femmes enceintes.  À cette fin, il se propose de réduire la dénutrition chez les enfants de moins de cinq ans et les femmes enceintes présentant une insuffisance pondérale. </w:t>
      </w:r>
    </w:p>
    <w:p w:rsidR="00000000" w:rsidRDefault="00000000">
      <w:pPr>
        <w:autoSpaceDE w:val="0"/>
        <w:autoSpaceDN w:val="0"/>
        <w:adjustRightInd w:val="0"/>
        <w:spacing w:after="240"/>
        <w:rPr>
          <w:lang w:val="fr-CH"/>
        </w:rPr>
      </w:pPr>
      <w:r>
        <w:rPr>
          <w:lang w:val="fr-CH"/>
        </w:rPr>
        <w:t>385.</w:t>
      </w:r>
      <w:r>
        <w:rPr>
          <w:lang w:val="fr-CH"/>
        </w:rPr>
        <w:tab/>
        <w:t>Ses objectifs spécifiques sont les suivants :  1) diminuer le nombre d’enfants de moins de cinq ans sous-alimentés dans les districts retenus;  2) diminuer le nombre de femmes enceintes présentant une insuffisance pondérale dans les districts retenus;  3) contribuer à promouvoir l’allaitement maternel;  4) contribuer à la prise en charge intégrée de l’enfant et de la femme par le biais des services de santé;  5) renforcer la surveillance du Système de surveillance alimentaire et nutritionnel (SISVAN);  6) promouvoir la mobilisation de la collectivité en faveur de la récupération , la prévention et la promotion nutritionnelles des enfants de moins de cinq ans et des femmes enceintes;  7) consolider le programme ordinaire dans toutes ses composantes; et  8) évaluer en permanence le programme.</w:t>
      </w:r>
    </w:p>
    <w:p w:rsidR="00000000" w:rsidRDefault="00000000">
      <w:pPr>
        <w:autoSpaceDE w:val="0"/>
        <w:autoSpaceDN w:val="0"/>
        <w:adjustRightInd w:val="0"/>
        <w:spacing w:after="240"/>
        <w:rPr>
          <w:b/>
          <w:lang w:val="fr-CH"/>
        </w:rPr>
      </w:pPr>
      <w:r>
        <w:rPr>
          <w:b/>
          <w:lang w:val="fr-CH"/>
        </w:rPr>
        <w:t>2.</w:t>
      </w:r>
      <w:r>
        <w:rPr>
          <w:b/>
          <w:lang w:val="fr-CH"/>
        </w:rPr>
        <w:tab/>
        <w:t xml:space="preserve">Programme de compléments nutritionnels dans les écoles </w:t>
      </w:r>
    </w:p>
    <w:p w:rsidR="00000000" w:rsidRDefault="00000000">
      <w:pPr>
        <w:autoSpaceDE w:val="0"/>
        <w:autoSpaceDN w:val="0"/>
        <w:adjustRightInd w:val="0"/>
        <w:spacing w:after="240"/>
        <w:rPr>
          <w:szCs w:val="22"/>
          <w:lang w:val="fr-CH"/>
        </w:rPr>
      </w:pPr>
      <w:r>
        <w:rPr>
          <w:szCs w:val="22"/>
          <w:lang w:val="fr-CH"/>
        </w:rPr>
        <w:t>386.</w:t>
      </w:r>
      <w:r>
        <w:rPr>
          <w:szCs w:val="22"/>
          <w:lang w:val="fr-CH"/>
        </w:rPr>
        <w:tab/>
        <w:t xml:space="preserve">En ce qui le concerne, le Ministère de l’éducation et de la culture exécute le Programme de compléments nutritionnels dans les écoles, qui vise à contribuer à améliorer les conditions d’apprentissage des enfants membres des groupes les plus défavorisés et, partant, à améliorer l’égalité en matière d’éducation en apportant tous les jours à chaque enfant un complément nutritionnel gratuit sous la forme de lait enrichi et d’aliments solides. Ce programme est exécuté depuis 1997 et le nombre de bénéficiaires devrait augmenter en fonction des ressources budgétaires disponibles.  </w:t>
      </w:r>
    </w:p>
    <w:p w:rsidR="00000000" w:rsidRDefault="00000000">
      <w:pPr>
        <w:autoSpaceDE w:val="0"/>
        <w:autoSpaceDN w:val="0"/>
        <w:adjustRightInd w:val="0"/>
        <w:spacing w:after="240"/>
        <w:rPr>
          <w:szCs w:val="22"/>
          <w:lang w:val="fr-CH"/>
        </w:rPr>
      </w:pPr>
      <w:r>
        <w:rPr>
          <w:szCs w:val="22"/>
          <w:lang w:val="fr-CH"/>
        </w:rPr>
        <w:t>387.</w:t>
      </w:r>
      <w:r>
        <w:rPr>
          <w:szCs w:val="22"/>
          <w:lang w:val="fr-CH"/>
        </w:rPr>
        <w:tab/>
        <w:t>Il a déjà touché 86 329 élèves de 454 écoles.  Il a été étendu à Asunción et aux départements de Concepción, San Pedro, Cordillera, Guairá, Caaguazú, Misiones, Paraguari, Central, Ñeembucú, Presidente Hayes et Canindeyú.</w:t>
      </w:r>
    </w:p>
    <w:p w:rsidR="00000000" w:rsidRDefault="00000000">
      <w:pPr>
        <w:autoSpaceDE w:val="0"/>
        <w:autoSpaceDN w:val="0"/>
        <w:adjustRightInd w:val="0"/>
        <w:spacing w:after="240"/>
        <w:rPr>
          <w:b/>
          <w:lang w:val="fr-CH"/>
        </w:rPr>
      </w:pPr>
      <w:r>
        <w:rPr>
          <w:b/>
          <w:lang w:val="fr-CH"/>
        </w:rPr>
        <w:t>3.</w:t>
      </w:r>
      <w:r>
        <w:rPr>
          <w:b/>
          <w:lang w:val="fr-CH"/>
        </w:rPr>
        <w:tab/>
        <w:t>Situation dans les zones rurales</w:t>
      </w:r>
    </w:p>
    <w:p w:rsidR="00000000" w:rsidRDefault="00000000">
      <w:pPr>
        <w:autoSpaceDE w:val="0"/>
        <w:autoSpaceDN w:val="0"/>
        <w:adjustRightInd w:val="0"/>
        <w:spacing w:after="240"/>
        <w:rPr>
          <w:bCs/>
          <w:lang w:val="fr-CH"/>
        </w:rPr>
      </w:pPr>
      <w:r>
        <w:rPr>
          <w:bCs/>
          <w:lang w:val="fr-CH"/>
        </w:rPr>
        <w:t>388.</w:t>
      </w:r>
      <w:r>
        <w:rPr>
          <w:bCs/>
          <w:lang w:val="fr-CH"/>
        </w:rPr>
        <w:tab/>
        <w:t>Il importe en premier lieu de présenter une synthèse de la situation générale du secteur rural au Paraguay.  Les zones rurales abritent encore 47 % de la population du pays; l’agriculture, l’élevage et la foresterie fournissent 35 % des emplois; le secteur rural représente 25 % du PIB et 90 % de la valeur des exportations; le PIB agricole est de 2,45 % par an, soit moins que le taux d’accroissement annuel de la population (2,8 %); le principal problème du pays, et le plus pressant, est le recul de 75 % des exploitations paysannes, phénomène qui, sur plus de 280 000 exploitations familiales existant dans le pays, en touche donc quelque 190 000.</w:t>
      </w:r>
    </w:p>
    <w:p w:rsidR="00000000" w:rsidRDefault="00000000">
      <w:pPr>
        <w:autoSpaceDE w:val="0"/>
        <w:autoSpaceDN w:val="0"/>
        <w:adjustRightInd w:val="0"/>
        <w:spacing w:after="240"/>
        <w:rPr>
          <w:bCs/>
          <w:lang w:val="fr-CH"/>
        </w:rPr>
      </w:pPr>
      <w:r>
        <w:rPr>
          <w:bCs/>
          <w:lang w:val="fr-CH"/>
        </w:rPr>
        <w:t>389.</w:t>
      </w:r>
      <w:r>
        <w:rPr>
          <w:bCs/>
          <w:lang w:val="fr-CH"/>
        </w:rPr>
        <w:tab/>
        <w:t>On ne dispose pas de données précises sur les paysans sans terre, mais les calculs non officiels qui ont pu être faits et le nombre de conflits qui ont éclaté ces dernières années montrent bien la gravité du problème. Le recensement agricole effectué en 1991 a dénombré environ 115 000 exploitations agricoles de moins de 5 hectares et 6 000 de 5 à 10 hectares.  Les exploitations de plus de 1 000 hectares, qui représentent à peine 1 % du total, contrôlent 24 000 000 hectares, soit 77 % des terres recensées.</w:t>
      </w:r>
    </w:p>
    <w:p w:rsidR="00000000" w:rsidRDefault="00000000">
      <w:pPr>
        <w:pStyle w:val="xl23"/>
        <w:autoSpaceDE w:val="0"/>
        <w:autoSpaceDN w:val="0"/>
        <w:adjustRightInd w:val="0"/>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3.1.</w:t>
      </w:r>
      <w:r>
        <w:rPr>
          <w:rFonts w:ascii="Times New Roman" w:hAnsi="Times New Roman" w:cs="Times New Roman"/>
          <w:bCs w:val="0"/>
          <w:lang w:val="fr-CH" w:eastAsia="en-US"/>
        </w:rPr>
        <w:tab/>
        <w:t>Cadre juridique de la protection de la population rurale</w:t>
      </w:r>
    </w:p>
    <w:p w:rsidR="00000000" w:rsidRDefault="00000000">
      <w:pPr>
        <w:autoSpaceDE w:val="0"/>
        <w:autoSpaceDN w:val="0"/>
        <w:adjustRightInd w:val="0"/>
        <w:spacing w:after="240"/>
        <w:rPr>
          <w:bCs/>
          <w:lang w:val="fr-CH"/>
        </w:rPr>
      </w:pPr>
      <w:r>
        <w:rPr>
          <w:bCs/>
          <w:lang w:val="fr-CH"/>
        </w:rPr>
        <w:t>390.</w:t>
      </w:r>
      <w:r>
        <w:rPr>
          <w:bCs/>
          <w:lang w:val="fr-CH"/>
        </w:rPr>
        <w:tab/>
        <w:t>Pour l’État paraguayen, la réforme agraire ne consiste plus simplement à répartir les terres.  Avec le nouveau statut agraire, l’accès à la terre n’est qu’un volet, quoique fondamental, de l’agriculture, la réforme agraire reposant sur la production, le système de production et la sécurité alimentaire. Le nouveau statut agraire indique que la réforme agraire et le développement rural sont parties intégrantes d’un même processus.  Les articles 2 et 25 de la nouvelle Loi agraire dépassent les limitations des deux positions en disposant que "le développement rural en tant que produit de la réforme agraire comporte" (…) "la réalisation d’une distribution rationnelle des terres agricoles aux bénéficiaires de la présente loi", (…) "en encourageant la mise en place de systèmes de production durables" qui "favorisent l’enracinement des familles paysannes."</w:t>
      </w:r>
    </w:p>
    <w:p w:rsidR="00000000" w:rsidRDefault="00000000">
      <w:pPr>
        <w:autoSpaceDE w:val="0"/>
        <w:autoSpaceDN w:val="0"/>
        <w:adjustRightInd w:val="0"/>
        <w:spacing w:after="240"/>
        <w:rPr>
          <w:bCs/>
          <w:lang w:val="fr-CH"/>
        </w:rPr>
      </w:pPr>
      <w:r>
        <w:rPr>
          <w:bCs/>
          <w:lang w:val="fr-CH"/>
        </w:rPr>
        <w:t>391.</w:t>
      </w:r>
      <w:r>
        <w:rPr>
          <w:bCs/>
          <w:lang w:val="fr-CH"/>
        </w:rPr>
        <w:tab/>
        <w:t>La Loi Nº 1863/02 "établit le statut agraire" en remplacement de la Loi Nº 852/63; de même, l’article 2 de la Loi Nº 1863/02, intitulé "De la réforme agraire et du développement rural", prévoit de promouvoir l’adaptation de la structure agraire, ce qui doit favoriser l’enracinement, le renforcement et l’intégration harmonieuse de l’agriculture familiale paysanne au développement national, pour contribuer à maîtriser la pauvreté rurale et ses conséquences, par le biais d’une stratégie générale qui intègre la productivité, l’environnement durable, la participation et l’équité en matière de répartition des richesses.</w:t>
      </w:r>
    </w:p>
    <w:p w:rsidR="00000000" w:rsidRDefault="00000000">
      <w:pPr>
        <w:autoSpaceDE w:val="0"/>
        <w:autoSpaceDN w:val="0"/>
        <w:adjustRightInd w:val="0"/>
        <w:spacing w:after="240"/>
        <w:rPr>
          <w:bCs/>
          <w:lang w:val="fr-CH"/>
        </w:rPr>
      </w:pPr>
      <w:r>
        <w:rPr>
          <w:bCs/>
          <w:lang w:val="fr-CH"/>
        </w:rPr>
        <w:t>392.</w:t>
      </w:r>
      <w:r>
        <w:rPr>
          <w:bCs/>
          <w:lang w:val="fr-CH"/>
        </w:rPr>
        <w:tab/>
        <w:t>Par ailleurs, on a promulgué la Loi Nº 2419/04, en vertu de laquelle l’Institut de la protection sociale rurale (IBR) est devenu l’Institut national du développement rural et de la terre (INDERT), qui a pour objectif de promouvoir l’intégration harmonieuse de la population rurale au développement économique et social du pays.  De même, l’Institut adapte la structure agraire en favorisant l’accès à la terre rurale, en garantissant et en régularisant sa possession, en coordonnant et en créant les conditions propices à un développement qui rende possible l’enracinement de nature à conforter la position des producteurs bénéficiaires, et en formulant une stratégie qui intègre la participation, la productivité et l’environnement durable.</w:t>
      </w:r>
    </w:p>
    <w:p w:rsidR="00000000" w:rsidRDefault="00000000">
      <w:pPr>
        <w:autoSpaceDE w:val="0"/>
        <w:autoSpaceDN w:val="0"/>
        <w:adjustRightInd w:val="0"/>
        <w:spacing w:after="240"/>
        <w:jc w:val="center"/>
        <w:rPr>
          <w:b/>
          <w:lang w:val="fr-CH"/>
        </w:rPr>
      </w:pPr>
      <w:r>
        <w:rPr>
          <w:b/>
          <w:lang w:val="fr-CH"/>
        </w:rPr>
        <w:t xml:space="preserve">B.  Droit au logement </w:t>
      </w:r>
    </w:p>
    <w:p w:rsidR="00000000" w:rsidRDefault="00000000">
      <w:pPr>
        <w:autoSpaceDE w:val="0"/>
        <w:autoSpaceDN w:val="0"/>
        <w:adjustRightInd w:val="0"/>
        <w:spacing w:after="240"/>
        <w:rPr>
          <w:b/>
          <w:lang w:val="fr-CH"/>
        </w:rPr>
      </w:pPr>
      <w:r>
        <w:rPr>
          <w:b/>
          <w:lang w:val="fr-CH"/>
        </w:rPr>
        <w:t>1.</w:t>
      </w:r>
      <w:r>
        <w:rPr>
          <w:b/>
          <w:lang w:val="fr-CH"/>
        </w:rPr>
        <w:tab/>
        <w:t>Situation du logement au Paraguay</w:t>
      </w:r>
    </w:p>
    <w:p w:rsidR="00000000" w:rsidRDefault="00000000">
      <w:pPr>
        <w:autoSpaceDE w:val="0"/>
        <w:autoSpaceDN w:val="0"/>
        <w:adjustRightInd w:val="0"/>
        <w:spacing w:after="240"/>
        <w:rPr>
          <w:bCs/>
          <w:lang w:val="fr-CH"/>
        </w:rPr>
      </w:pPr>
      <w:r>
        <w:rPr>
          <w:bCs/>
          <w:lang w:val="fr-CH"/>
        </w:rPr>
        <w:t>393.</w:t>
      </w:r>
      <w:r>
        <w:rPr>
          <w:bCs/>
          <w:lang w:val="fr-CH"/>
        </w:rPr>
        <w:tab/>
        <w:t>Le Paraguay se caractérise par un taux d’accroissement démographique encore important,  un processus soutenu d’urbanisation et une structure de la population majoritairement jeune et un taux élevé de création de nouveaux foyers.  Ces éléments déterminent une demande importante de logements dans toutes les couches socio-économiques, demande qui est la plus forte dans les centres urbains et est largement concentrée dans la zone métropolitaine d’Asunción.  À l’heure actuelle, 31 % de la population totale et 55 % de la population urbaine vivent dans cette zone métropolitaine.</w:t>
      </w:r>
    </w:p>
    <w:p w:rsidR="00000000" w:rsidRDefault="00000000">
      <w:pPr>
        <w:autoSpaceDE w:val="0"/>
        <w:autoSpaceDN w:val="0"/>
        <w:adjustRightInd w:val="0"/>
        <w:spacing w:after="240"/>
        <w:rPr>
          <w:bCs/>
          <w:lang w:val="fr-CH"/>
        </w:rPr>
      </w:pPr>
      <w:r>
        <w:rPr>
          <w:bCs/>
          <w:lang w:val="fr-CH"/>
        </w:rPr>
        <w:t>394.</w:t>
      </w:r>
      <w:r>
        <w:rPr>
          <w:bCs/>
          <w:lang w:val="fr-CH"/>
        </w:rPr>
        <w:tab/>
        <w:t>Le recensement de la population et du logement de 2002 montre que le pays, peuplé de 5,2 millions d’habitants, conserve un taux élevé d’accroissement démographique, qui a été de 2,5 % en moyenne annuelle entre les deux derniers recensements (1992-2002).  Ce taux place le Paraguay parmi les pays d’Amérique latine dont le taux d’accroissement démographique est le plus élevé.  D’autre part, la taille des foyers diminue, tant en milieu urbain qu’en milieu rural : elle est à présent, en moyenne, de 4,5 personnes par foyer et logement occupé.</w:t>
      </w:r>
    </w:p>
    <w:p w:rsidR="00000000" w:rsidRDefault="00000000">
      <w:pPr>
        <w:autoSpaceDE w:val="0"/>
        <w:autoSpaceDN w:val="0"/>
        <w:adjustRightInd w:val="0"/>
        <w:spacing w:after="240"/>
        <w:rPr>
          <w:bCs/>
          <w:lang w:val="fr-CH"/>
        </w:rPr>
      </w:pPr>
      <w:r>
        <w:rPr>
          <w:bCs/>
          <w:lang w:val="fr-CH"/>
        </w:rPr>
        <w:t>395.</w:t>
      </w:r>
      <w:r>
        <w:rPr>
          <w:bCs/>
          <w:lang w:val="fr-CH"/>
        </w:rPr>
        <w:tab/>
        <w:t xml:space="preserve">Avec une population urbaine proche des trois millions d’habitants, le Paraguay montre un niveau d’urbanisation moyen si l’on considère que 74 % de la population de l’Amérique latine vivent à présent dans les villes.  Le pays a une structure démographique sur laquelle les jeunes pèsent fortement, et qui alimente une forte tendance à la création de foyers nouveaux, ce qui grossit la demande brute de logements neufs. Par ailleurs, l’accroissement du parc de logements montre qu’il correspond numériquement à la création de nouveaux foyers, avec une augmentation annuelle moyenne de 24 327 unités entre les deux derniers recensements (1992-2002).  Il ressort de la même enquête que 58 % des logements occupés le sont dans les villes, pourcentage légèrement supérieur à celui de la population urbaine (56,74 %). </w:t>
      </w:r>
    </w:p>
    <w:p w:rsidR="00000000" w:rsidRDefault="00000000">
      <w:pPr>
        <w:keepNext/>
        <w:autoSpaceDE w:val="0"/>
        <w:autoSpaceDN w:val="0"/>
        <w:adjustRightInd w:val="0"/>
        <w:spacing w:after="240"/>
        <w:rPr>
          <w:b/>
          <w:lang w:val="fr-CH"/>
        </w:rPr>
      </w:pPr>
      <w:r>
        <w:rPr>
          <w:b/>
          <w:lang w:val="fr-CH"/>
        </w:rPr>
        <w:t>1.1.</w:t>
      </w:r>
      <w:r>
        <w:rPr>
          <w:b/>
          <w:lang w:val="fr-CH"/>
        </w:rPr>
        <w:tab/>
        <w:t xml:space="preserve">Qualité des logements </w:t>
      </w:r>
    </w:p>
    <w:p w:rsidR="00000000" w:rsidRDefault="00000000">
      <w:pPr>
        <w:keepNext/>
        <w:autoSpaceDE w:val="0"/>
        <w:autoSpaceDN w:val="0"/>
        <w:adjustRightInd w:val="0"/>
        <w:spacing w:after="240"/>
        <w:rPr>
          <w:bCs/>
          <w:lang w:val="fr-CH"/>
        </w:rPr>
      </w:pPr>
      <w:r>
        <w:rPr>
          <w:bCs/>
          <w:lang w:val="fr-CH"/>
        </w:rPr>
        <w:t>396.</w:t>
      </w:r>
      <w:r>
        <w:rPr>
          <w:bCs/>
          <w:lang w:val="fr-CH"/>
        </w:rPr>
        <w:tab/>
        <w:t xml:space="preserve">Par ailleurs, l’Enquête permanente sur les foyers de 2003 montre que le quart du parc de logements connaît des problèmes de qualité; que 22 % des foyers ont des problèmes d’entassement et qu’un pourcentage similaire manque d’accès à un type d’assainissement quel qu’il soit. Les problèmes de qualité du logement s’aggravent dans les zones rurales, où plus de 40 % des familles ont des logements précaires et surpeuplés. Dans les zones urbaines, la mauvaise qualité du logement et l’entassement touchent 15 % des foyers, tandis que 23 % n’ont pas accès à l’assainissement. Le réseau public d’assainissement est peu développé : à peine 44 % des foyers sont raccordés au réseau de distribution d’eau potable, 10 % ont le tout-à l’égout et 31 % bénéficient du service de ramassage des ordures. Si l’on tient compte du fait qu’à l’heure actuelle, 41,4 % de la population vit au-dessous du seuil de pauvreté, défini par la méthode du panier alimentaire de base, et si l’on rapproche ce taux des taux de qualité susmentionnés, on peut se faire une idée de l’importance des efforts que déploient les familles à faible revenu pour se loger, en particulier dans les zones urbaines. </w:t>
      </w:r>
    </w:p>
    <w:p w:rsidR="00000000" w:rsidRDefault="00000000">
      <w:pPr>
        <w:autoSpaceDE w:val="0"/>
        <w:autoSpaceDN w:val="0"/>
        <w:adjustRightInd w:val="0"/>
        <w:spacing w:after="220"/>
        <w:ind w:left="567"/>
        <w:jc w:val="center"/>
        <w:rPr>
          <w:bCs/>
          <w:sz w:val="22"/>
          <w:lang w:val="fr-CH"/>
        </w:rPr>
      </w:pPr>
      <w:r>
        <w:rPr>
          <w:bCs/>
          <w:sz w:val="22"/>
          <w:lang w:val="fr-CH"/>
        </w:rPr>
        <w:t>TABLEAU 1</w:t>
      </w:r>
    </w:p>
    <w:p w:rsidR="00000000" w:rsidRDefault="00000000">
      <w:pPr>
        <w:autoSpaceDE w:val="0"/>
        <w:autoSpaceDN w:val="0"/>
        <w:adjustRightInd w:val="0"/>
        <w:spacing w:after="220"/>
        <w:ind w:left="567"/>
        <w:jc w:val="center"/>
        <w:rPr>
          <w:b/>
          <w:bCs/>
          <w:iCs/>
          <w:lang w:val="fr-CH"/>
        </w:rPr>
      </w:pPr>
      <w:r>
        <w:rPr>
          <w:b/>
          <w:sz w:val="22"/>
          <w:lang w:val="fr-CH"/>
        </w:rPr>
        <w:t>Logements particuliers en milieu urbain/rural, par type de service</w:t>
      </w:r>
      <w:r>
        <w:rPr>
          <w:b/>
          <w:sz w:val="22"/>
          <w:lang w:val="fr-CH"/>
        </w:rPr>
        <w:br/>
        <w:t>de base disponible, 1992-2002</w:t>
      </w:r>
    </w:p>
    <w:tbl>
      <w:tblPr>
        <w:tblW w:w="5000" w:type="pct"/>
        <w:jc w:val="center"/>
        <w:tblLayout w:type="fixed"/>
        <w:tblCellMar>
          <w:left w:w="0" w:type="dxa"/>
          <w:right w:w="0" w:type="dxa"/>
        </w:tblCellMar>
        <w:tblLook w:val="0000" w:firstRow="0" w:lastRow="0" w:firstColumn="0" w:lastColumn="0" w:noHBand="0" w:noVBand="0"/>
      </w:tblPr>
      <w:tblGrid>
        <w:gridCol w:w="2765"/>
        <w:gridCol w:w="1143"/>
        <w:gridCol w:w="1050"/>
        <w:gridCol w:w="1039"/>
        <w:gridCol w:w="1143"/>
        <w:gridCol w:w="1143"/>
        <w:gridCol w:w="1145"/>
      </w:tblGrid>
      <w:tr w:rsidR="00000000">
        <w:tblPrEx>
          <w:tblCellMar>
            <w:top w:w="0" w:type="dxa"/>
            <w:bottom w:w="0" w:type="dxa"/>
          </w:tblCellMar>
        </w:tblPrEx>
        <w:trPr>
          <w:cantSplit/>
          <w:jc w:val="center"/>
        </w:trPr>
        <w:tc>
          <w:tcPr>
            <w:tcW w:w="1467" w:type="pct"/>
            <w:vMerge w:val="restart"/>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p>
        </w:tc>
        <w:tc>
          <w:tcPr>
            <w:tcW w:w="1714" w:type="pct"/>
            <w:gridSpan w:val="3"/>
            <w:tcBorders>
              <w:top w:val="single" w:sz="4" w:space="0" w:color="auto"/>
              <w:bottom w:val="single" w:sz="4" w:space="0" w:color="auto"/>
            </w:tcBorders>
            <w:vAlign w:val="center"/>
          </w:tcPr>
          <w:p w:rsidR="00000000" w:rsidRDefault="00000000">
            <w:pPr>
              <w:pStyle w:val="BodyTextIndent"/>
              <w:widowControl w:val="0"/>
              <w:spacing w:before="80" w:after="80"/>
              <w:ind w:left="0"/>
              <w:jc w:val="center"/>
              <w:rPr>
                <w:b/>
                <w:bCs/>
                <w:i/>
                <w:iCs/>
                <w:sz w:val="20"/>
                <w:lang w:val="fr-CH"/>
              </w:rPr>
            </w:pPr>
            <w:r>
              <w:rPr>
                <w:b/>
                <w:bCs/>
                <w:i/>
                <w:iCs/>
                <w:sz w:val="20"/>
                <w:lang w:val="fr-CH"/>
              </w:rPr>
              <w:t>1992</w:t>
            </w:r>
          </w:p>
        </w:tc>
        <w:tc>
          <w:tcPr>
            <w:tcW w:w="1820" w:type="pct"/>
            <w:gridSpan w:val="3"/>
            <w:tcBorders>
              <w:top w:val="single" w:sz="4" w:space="0" w:color="auto"/>
              <w:bottom w:val="single" w:sz="4" w:space="0" w:color="auto"/>
            </w:tcBorders>
            <w:vAlign w:val="center"/>
          </w:tcPr>
          <w:p w:rsidR="00000000" w:rsidRDefault="00000000">
            <w:pPr>
              <w:pStyle w:val="BodyTextIndent"/>
              <w:widowControl w:val="0"/>
              <w:spacing w:before="80" w:after="80"/>
              <w:ind w:left="0"/>
              <w:jc w:val="center"/>
              <w:rPr>
                <w:b/>
                <w:bCs/>
                <w:i/>
                <w:iCs/>
                <w:sz w:val="20"/>
                <w:lang w:val="fr-CH"/>
              </w:rPr>
            </w:pPr>
            <w:r>
              <w:rPr>
                <w:b/>
                <w:bCs/>
                <w:i/>
                <w:iCs/>
                <w:sz w:val="20"/>
                <w:lang w:val="fr-CH"/>
              </w:rPr>
              <w:t>2002</w:t>
            </w:r>
          </w:p>
        </w:tc>
      </w:tr>
      <w:tr w:rsidR="00000000">
        <w:tblPrEx>
          <w:tblCellMar>
            <w:top w:w="0" w:type="dxa"/>
            <w:bottom w:w="0" w:type="dxa"/>
          </w:tblCellMar>
        </w:tblPrEx>
        <w:trPr>
          <w:cantSplit/>
          <w:jc w:val="center"/>
        </w:trPr>
        <w:tc>
          <w:tcPr>
            <w:tcW w:w="1467" w:type="pct"/>
            <w:vMerge/>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p>
        </w:tc>
        <w:tc>
          <w:tcPr>
            <w:tcW w:w="606" w:type="pct"/>
            <w:tcBorders>
              <w:top w:val="single" w:sz="4" w:space="0" w:color="auto"/>
              <w:bottom w:val="single" w:sz="4" w:space="0" w:color="auto"/>
            </w:tcBorders>
            <w:vAlign w:val="center"/>
          </w:tcPr>
          <w:p w:rsidR="00000000" w:rsidRDefault="00000000">
            <w:pPr>
              <w:pStyle w:val="BodyTextIndent"/>
              <w:widowControl w:val="0"/>
              <w:spacing w:before="80" w:after="80"/>
              <w:ind w:left="0"/>
              <w:jc w:val="center"/>
              <w:rPr>
                <w:b/>
                <w:bCs/>
                <w:i/>
                <w:iCs/>
                <w:sz w:val="20"/>
                <w:lang w:val="fr-CH"/>
              </w:rPr>
            </w:pPr>
            <w:r>
              <w:rPr>
                <w:b/>
                <w:bCs/>
                <w:i/>
                <w:iCs/>
                <w:sz w:val="20"/>
                <w:lang w:val="fr-CH"/>
              </w:rPr>
              <w:t>Pays</w:t>
            </w:r>
          </w:p>
        </w:tc>
        <w:tc>
          <w:tcPr>
            <w:tcW w:w="557" w:type="pct"/>
            <w:tcBorders>
              <w:top w:val="single" w:sz="4" w:space="0" w:color="auto"/>
              <w:bottom w:val="single" w:sz="4" w:space="0" w:color="auto"/>
            </w:tcBorders>
            <w:vAlign w:val="center"/>
          </w:tcPr>
          <w:p w:rsidR="00000000" w:rsidRDefault="00000000">
            <w:pPr>
              <w:pStyle w:val="Hyperlink"/>
              <w:widowControl w:val="0"/>
              <w:spacing w:before="80" w:after="80"/>
              <w:jc w:val="center"/>
              <w:rPr>
                <w:b/>
                <w:bCs/>
                <w:i/>
                <w:iCs/>
                <w:sz w:val="20"/>
                <w:lang w:val="fr-CH"/>
              </w:rPr>
            </w:pPr>
            <w:r>
              <w:rPr>
                <w:b/>
                <w:bCs/>
                <w:i/>
                <w:iCs/>
                <w:sz w:val="20"/>
                <w:lang w:val="fr-CH"/>
              </w:rPr>
              <w:t>Milieu urbain</w:t>
            </w:r>
          </w:p>
        </w:tc>
        <w:tc>
          <w:tcPr>
            <w:tcW w:w="551" w:type="pct"/>
            <w:tcBorders>
              <w:top w:val="single" w:sz="4" w:space="0" w:color="auto"/>
              <w:bottom w:val="single" w:sz="4" w:space="0" w:color="auto"/>
            </w:tcBorders>
            <w:vAlign w:val="center"/>
          </w:tcPr>
          <w:p w:rsidR="00000000" w:rsidRDefault="00000000">
            <w:pPr>
              <w:pStyle w:val="Hyperlink"/>
              <w:widowControl w:val="0"/>
              <w:spacing w:before="80" w:after="80"/>
              <w:jc w:val="center"/>
              <w:rPr>
                <w:b/>
                <w:bCs/>
                <w:i/>
                <w:iCs/>
                <w:sz w:val="20"/>
                <w:lang w:val="fr-CH"/>
              </w:rPr>
            </w:pPr>
            <w:r>
              <w:rPr>
                <w:b/>
                <w:bCs/>
                <w:i/>
                <w:iCs/>
                <w:sz w:val="20"/>
                <w:lang w:val="fr-CH"/>
              </w:rPr>
              <w:t>Pays</w:t>
            </w:r>
          </w:p>
        </w:tc>
        <w:tc>
          <w:tcPr>
            <w:tcW w:w="606" w:type="pct"/>
            <w:tcBorders>
              <w:top w:val="single" w:sz="4" w:space="0" w:color="auto"/>
              <w:bottom w:val="single" w:sz="4" w:space="0" w:color="auto"/>
            </w:tcBorders>
            <w:vAlign w:val="center"/>
          </w:tcPr>
          <w:p w:rsidR="00000000" w:rsidRDefault="00000000">
            <w:pPr>
              <w:pStyle w:val="Hyperlink"/>
              <w:widowControl w:val="0"/>
              <w:spacing w:before="80" w:after="80"/>
              <w:jc w:val="center"/>
              <w:rPr>
                <w:b/>
                <w:bCs/>
                <w:i/>
                <w:iCs/>
                <w:sz w:val="20"/>
                <w:lang w:val="fr-CH"/>
              </w:rPr>
            </w:pPr>
            <w:r>
              <w:rPr>
                <w:b/>
                <w:bCs/>
                <w:i/>
                <w:iCs/>
                <w:sz w:val="20"/>
                <w:lang w:val="fr-CH"/>
              </w:rPr>
              <w:t>Milieu urbain</w:t>
            </w:r>
          </w:p>
        </w:tc>
        <w:tc>
          <w:tcPr>
            <w:tcW w:w="606" w:type="pct"/>
            <w:tcBorders>
              <w:top w:val="single" w:sz="4" w:space="0" w:color="auto"/>
              <w:bottom w:val="single" w:sz="4" w:space="0" w:color="auto"/>
            </w:tcBorders>
            <w:vAlign w:val="center"/>
          </w:tcPr>
          <w:p w:rsidR="00000000" w:rsidRDefault="00000000">
            <w:pPr>
              <w:pStyle w:val="Hyperlink"/>
              <w:widowControl w:val="0"/>
              <w:spacing w:before="80" w:after="80"/>
              <w:jc w:val="center"/>
              <w:rPr>
                <w:b/>
                <w:bCs/>
                <w:i/>
                <w:iCs/>
                <w:sz w:val="20"/>
                <w:lang w:val="fr-CH"/>
              </w:rPr>
            </w:pPr>
            <w:r>
              <w:rPr>
                <w:b/>
                <w:bCs/>
                <w:i/>
                <w:iCs/>
                <w:sz w:val="20"/>
                <w:lang w:val="fr-CH"/>
              </w:rPr>
              <w:t>Pays</w:t>
            </w:r>
          </w:p>
        </w:tc>
        <w:tc>
          <w:tcPr>
            <w:tcW w:w="607" w:type="pct"/>
            <w:tcBorders>
              <w:top w:val="single" w:sz="4" w:space="0" w:color="auto"/>
              <w:bottom w:val="single" w:sz="4" w:space="0" w:color="auto"/>
            </w:tcBorders>
            <w:vAlign w:val="center"/>
          </w:tcPr>
          <w:p w:rsidR="00000000" w:rsidRDefault="00000000">
            <w:pPr>
              <w:pStyle w:val="Hyperlink"/>
              <w:widowControl w:val="0"/>
              <w:spacing w:before="80" w:after="80"/>
              <w:jc w:val="center"/>
              <w:rPr>
                <w:b/>
                <w:bCs/>
                <w:i/>
                <w:iCs/>
                <w:sz w:val="20"/>
                <w:lang w:val="fr-CH"/>
              </w:rPr>
            </w:pPr>
            <w:r>
              <w:rPr>
                <w:b/>
                <w:bCs/>
                <w:i/>
                <w:iCs/>
                <w:sz w:val="20"/>
                <w:lang w:val="fr-CH"/>
              </w:rPr>
              <w:t>Milieu urbain</w:t>
            </w:r>
          </w:p>
        </w:tc>
      </w:tr>
      <w:tr w:rsidR="00000000">
        <w:tblPrEx>
          <w:tblCellMar>
            <w:top w:w="0" w:type="dxa"/>
            <w:bottom w:w="0" w:type="dxa"/>
          </w:tblCellMar>
        </w:tblPrEx>
        <w:trPr>
          <w:jc w:val="center"/>
        </w:trPr>
        <w:tc>
          <w:tcPr>
            <w:tcW w:w="1467" w:type="pct"/>
            <w:tcBorders>
              <w:top w:val="single" w:sz="4" w:space="0" w:color="auto"/>
            </w:tcBorders>
            <w:vAlign w:val="center"/>
          </w:tcPr>
          <w:p w:rsidR="00000000" w:rsidRDefault="00000000">
            <w:pPr>
              <w:pStyle w:val="BodyTextIndent"/>
              <w:widowControl w:val="0"/>
              <w:spacing w:before="80" w:after="80"/>
              <w:ind w:left="0"/>
              <w:rPr>
                <w:b/>
                <w:bCs/>
                <w:sz w:val="20"/>
                <w:lang w:val="fr-CH"/>
              </w:rPr>
            </w:pPr>
            <w:r>
              <w:rPr>
                <w:b/>
                <w:bCs/>
                <w:sz w:val="20"/>
                <w:lang w:val="fr-CH"/>
              </w:rPr>
              <w:t>Total</w:t>
            </w:r>
          </w:p>
        </w:tc>
        <w:tc>
          <w:tcPr>
            <w:tcW w:w="606" w:type="pct"/>
            <w:tcBorders>
              <w:top w:val="single" w:sz="4" w:space="0" w:color="auto"/>
            </w:tcBorders>
            <w:vAlign w:val="center"/>
          </w:tcPr>
          <w:p w:rsidR="00000000" w:rsidRDefault="00000000">
            <w:pPr>
              <w:pStyle w:val="BodyTextIndent"/>
              <w:widowControl w:val="0"/>
              <w:spacing w:before="80" w:after="80"/>
              <w:ind w:left="0" w:right="284"/>
              <w:jc w:val="right"/>
              <w:rPr>
                <w:b/>
                <w:bCs/>
                <w:sz w:val="20"/>
                <w:lang w:val="fr-CH"/>
              </w:rPr>
            </w:pPr>
            <w:r>
              <w:rPr>
                <w:b/>
                <w:bCs/>
                <w:sz w:val="20"/>
                <w:lang w:val="fr-CH"/>
              </w:rPr>
              <w:t>855 547</w:t>
            </w:r>
          </w:p>
        </w:tc>
        <w:tc>
          <w:tcPr>
            <w:tcW w:w="557" w:type="pct"/>
            <w:tcBorders>
              <w:top w:val="single" w:sz="4" w:space="0" w:color="auto"/>
            </w:tcBorders>
            <w:vAlign w:val="center"/>
          </w:tcPr>
          <w:p w:rsidR="00000000" w:rsidRDefault="00000000">
            <w:pPr>
              <w:pStyle w:val="BodyTextIndent"/>
              <w:widowControl w:val="0"/>
              <w:spacing w:before="80" w:after="80"/>
              <w:ind w:left="0" w:right="284"/>
              <w:jc w:val="right"/>
              <w:rPr>
                <w:b/>
                <w:bCs/>
                <w:sz w:val="20"/>
                <w:lang w:val="fr-CH"/>
              </w:rPr>
            </w:pPr>
            <w:r>
              <w:rPr>
                <w:b/>
                <w:bCs/>
                <w:sz w:val="20"/>
                <w:lang w:val="fr-CH"/>
              </w:rPr>
              <w:t>443 691</w:t>
            </w:r>
          </w:p>
        </w:tc>
        <w:tc>
          <w:tcPr>
            <w:tcW w:w="551" w:type="pct"/>
            <w:tcBorders>
              <w:top w:val="single" w:sz="4" w:space="0" w:color="auto"/>
            </w:tcBorders>
            <w:vAlign w:val="center"/>
          </w:tcPr>
          <w:p w:rsidR="00000000" w:rsidRDefault="00000000">
            <w:pPr>
              <w:pStyle w:val="BodyTextIndent"/>
              <w:widowControl w:val="0"/>
              <w:spacing w:before="80" w:after="80"/>
              <w:ind w:left="0" w:right="284"/>
              <w:jc w:val="right"/>
              <w:rPr>
                <w:b/>
                <w:bCs/>
                <w:sz w:val="20"/>
                <w:lang w:val="fr-CH"/>
              </w:rPr>
            </w:pPr>
            <w:r>
              <w:rPr>
                <w:b/>
                <w:bCs/>
                <w:sz w:val="20"/>
                <w:lang w:val="fr-CH"/>
              </w:rPr>
              <w:t>411 856</w:t>
            </w:r>
          </w:p>
        </w:tc>
        <w:tc>
          <w:tcPr>
            <w:tcW w:w="606" w:type="pct"/>
            <w:tcBorders>
              <w:top w:val="single" w:sz="4" w:space="0" w:color="auto"/>
            </w:tcBorders>
            <w:vAlign w:val="center"/>
          </w:tcPr>
          <w:p w:rsidR="00000000" w:rsidRDefault="00000000">
            <w:pPr>
              <w:pStyle w:val="BodyTextIndent"/>
              <w:widowControl w:val="0"/>
              <w:spacing w:before="80" w:after="80"/>
              <w:ind w:left="0" w:right="284"/>
              <w:jc w:val="right"/>
              <w:rPr>
                <w:b/>
                <w:bCs/>
                <w:sz w:val="20"/>
                <w:lang w:val="fr-CH"/>
              </w:rPr>
            </w:pPr>
            <w:r>
              <w:rPr>
                <w:b/>
                <w:bCs/>
                <w:sz w:val="20"/>
                <w:lang w:val="fr-CH"/>
              </w:rPr>
              <w:t>1 098 005</w:t>
            </w:r>
          </w:p>
        </w:tc>
        <w:tc>
          <w:tcPr>
            <w:tcW w:w="606" w:type="pct"/>
            <w:tcBorders>
              <w:top w:val="single" w:sz="4" w:space="0" w:color="auto"/>
            </w:tcBorders>
            <w:vAlign w:val="center"/>
          </w:tcPr>
          <w:p w:rsidR="00000000" w:rsidRDefault="00000000">
            <w:pPr>
              <w:pStyle w:val="BodyTextIndent"/>
              <w:widowControl w:val="0"/>
              <w:spacing w:before="80" w:after="80"/>
              <w:ind w:left="0" w:right="284"/>
              <w:jc w:val="right"/>
              <w:rPr>
                <w:b/>
                <w:bCs/>
                <w:sz w:val="20"/>
                <w:lang w:val="fr-CH"/>
              </w:rPr>
            </w:pPr>
            <w:r>
              <w:rPr>
                <w:b/>
                <w:bCs/>
                <w:sz w:val="20"/>
                <w:lang w:val="fr-CH"/>
              </w:rPr>
              <w:t>643 920</w:t>
            </w:r>
          </w:p>
        </w:tc>
        <w:tc>
          <w:tcPr>
            <w:tcW w:w="607" w:type="pct"/>
            <w:tcBorders>
              <w:top w:val="single" w:sz="4" w:space="0" w:color="auto"/>
            </w:tcBorders>
            <w:vAlign w:val="center"/>
          </w:tcPr>
          <w:p w:rsidR="00000000" w:rsidRDefault="00000000">
            <w:pPr>
              <w:pStyle w:val="BodyTextIndent"/>
              <w:widowControl w:val="0"/>
              <w:spacing w:before="80" w:after="80"/>
              <w:ind w:left="0" w:right="284"/>
              <w:jc w:val="right"/>
              <w:rPr>
                <w:b/>
                <w:bCs/>
                <w:sz w:val="20"/>
                <w:lang w:val="fr-CH"/>
              </w:rPr>
            </w:pPr>
            <w:r>
              <w:rPr>
                <w:b/>
                <w:bCs/>
                <w:sz w:val="20"/>
                <w:lang w:val="fr-CH"/>
              </w:rPr>
              <w:t>454 085</w:t>
            </w:r>
          </w:p>
        </w:tc>
      </w:tr>
      <w:tr w:rsidR="00000000">
        <w:tblPrEx>
          <w:tblCellMar>
            <w:top w:w="0" w:type="dxa"/>
            <w:bottom w:w="0" w:type="dxa"/>
          </w:tblCellMar>
        </w:tblPrEx>
        <w:trPr>
          <w:jc w:val="center"/>
        </w:trPr>
        <w:tc>
          <w:tcPr>
            <w:tcW w:w="1467" w:type="pct"/>
            <w:vAlign w:val="center"/>
          </w:tcPr>
          <w:p w:rsidR="00000000" w:rsidRDefault="00000000">
            <w:pPr>
              <w:pStyle w:val="BodyTextIndent"/>
              <w:widowControl w:val="0"/>
              <w:spacing w:before="80" w:after="80"/>
              <w:ind w:left="0"/>
              <w:rPr>
                <w:b/>
                <w:bCs/>
                <w:sz w:val="20"/>
                <w:lang w:val="fr-CH"/>
              </w:rPr>
            </w:pPr>
            <w:r>
              <w:rPr>
                <w:b/>
                <w:bCs/>
                <w:sz w:val="20"/>
                <w:lang w:val="fr-CH"/>
              </w:rPr>
              <w:t xml:space="preserve">Électricité </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504 842</w:t>
            </w:r>
          </w:p>
        </w:tc>
        <w:tc>
          <w:tcPr>
            <w:tcW w:w="557" w:type="pct"/>
            <w:vAlign w:val="center"/>
          </w:tcPr>
          <w:p w:rsidR="00000000" w:rsidRDefault="00000000">
            <w:pPr>
              <w:pStyle w:val="BodyTextIndent"/>
              <w:widowControl w:val="0"/>
              <w:spacing w:before="80" w:after="80"/>
              <w:ind w:left="0" w:right="284"/>
              <w:jc w:val="right"/>
              <w:rPr>
                <w:sz w:val="20"/>
                <w:lang w:val="fr-CH"/>
              </w:rPr>
            </w:pPr>
            <w:r>
              <w:rPr>
                <w:sz w:val="20"/>
                <w:lang w:val="fr-CH"/>
              </w:rPr>
              <w:t>409 090</w:t>
            </w:r>
          </w:p>
        </w:tc>
        <w:tc>
          <w:tcPr>
            <w:tcW w:w="551" w:type="pct"/>
            <w:vAlign w:val="center"/>
          </w:tcPr>
          <w:p w:rsidR="00000000" w:rsidRDefault="00000000">
            <w:pPr>
              <w:pStyle w:val="BodyTextIndent"/>
              <w:widowControl w:val="0"/>
              <w:spacing w:before="80" w:after="80"/>
              <w:ind w:left="0" w:right="284"/>
              <w:jc w:val="right"/>
              <w:rPr>
                <w:sz w:val="20"/>
                <w:lang w:val="fr-CH"/>
              </w:rPr>
            </w:pPr>
            <w:r>
              <w:rPr>
                <w:sz w:val="20"/>
                <w:lang w:val="fr-CH"/>
              </w:rPr>
              <w:t>95 752</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978 766</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625 602</w:t>
            </w:r>
          </w:p>
        </w:tc>
        <w:tc>
          <w:tcPr>
            <w:tcW w:w="607" w:type="pct"/>
            <w:vAlign w:val="center"/>
          </w:tcPr>
          <w:p w:rsidR="00000000" w:rsidRDefault="00000000">
            <w:pPr>
              <w:pStyle w:val="BodyTextIndent"/>
              <w:widowControl w:val="0"/>
              <w:spacing w:before="80" w:after="80"/>
              <w:ind w:left="0" w:right="284"/>
              <w:jc w:val="right"/>
              <w:rPr>
                <w:sz w:val="20"/>
                <w:lang w:val="fr-CH"/>
              </w:rPr>
            </w:pPr>
            <w:r>
              <w:rPr>
                <w:sz w:val="20"/>
                <w:lang w:val="fr-CH"/>
              </w:rPr>
              <w:t>353 164</w:t>
            </w:r>
          </w:p>
        </w:tc>
      </w:tr>
      <w:tr w:rsidR="00000000">
        <w:tblPrEx>
          <w:tblCellMar>
            <w:top w:w="0" w:type="dxa"/>
            <w:bottom w:w="0" w:type="dxa"/>
          </w:tblCellMar>
        </w:tblPrEx>
        <w:trPr>
          <w:jc w:val="center"/>
        </w:trPr>
        <w:tc>
          <w:tcPr>
            <w:tcW w:w="1467" w:type="pct"/>
            <w:vAlign w:val="center"/>
          </w:tcPr>
          <w:p w:rsidR="00000000" w:rsidRDefault="00000000">
            <w:pPr>
              <w:pStyle w:val="BodyTextIndent"/>
              <w:widowControl w:val="0"/>
              <w:spacing w:before="80" w:after="80"/>
              <w:ind w:left="0"/>
              <w:rPr>
                <w:b/>
                <w:bCs/>
                <w:sz w:val="20"/>
                <w:lang w:val="fr-CH"/>
              </w:rPr>
            </w:pPr>
            <w:r>
              <w:rPr>
                <w:b/>
                <w:bCs/>
                <w:sz w:val="20"/>
                <w:lang w:val="fr-CH"/>
              </w:rPr>
              <w:t>Eau courante</w:t>
            </w:r>
            <w:r>
              <w:rPr>
                <w:b/>
                <w:bCs/>
                <w:sz w:val="20"/>
                <w:vertAlign w:val="superscript"/>
                <w:lang w:val="fr-CH"/>
              </w:rPr>
              <w:t>*</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269 443</w:t>
            </w:r>
          </w:p>
        </w:tc>
        <w:tc>
          <w:tcPr>
            <w:tcW w:w="557" w:type="pct"/>
            <w:vAlign w:val="center"/>
          </w:tcPr>
          <w:p w:rsidR="00000000" w:rsidRDefault="00000000">
            <w:pPr>
              <w:pStyle w:val="BodyTextIndent"/>
              <w:widowControl w:val="0"/>
              <w:spacing w:before="80" w:after="80"/>
              <w:ind w:left="0" w:right="284"/>
              <w:jc w:val="right"/>
              <w:rPr>
                <w:sz w:val="20"/>
                <w:lang w:val="fr-CH"/>
              </w:rPr>
            </w:pPr>
            <w:r>
              <w:rPr>
                <w:sz w:val="20"/>
                <w:lang w:val="fr-CH"/>
              </w:rPr>
              <w:t>256 909</w:t>
            </w:r>
          </w:p>
        </w:tc>
        <w:tc>
          <w:tcPr>
            <w:tcW w:w="551" w:type="pct"/>
            <w:vAlign w:val="center"/>
          </w:tcPr>
          <w:p w:rsidR="00000000" w:rsidRDefault="00000000">
            <w:pPr>
              <w:pStyle w:val="BodyTextIndent"/>
              <w:widowControl w:val="0"/>
              <w:spacing w:before="80" w:after="80"/>
              <w:ind w:left="0" w:right="284"/>
              <w:jc w:val="right"/>
              <w:rPr>
                <w:sz w:val="20"/>
                <w:lang w:val="fr-CH"/>
              </w:rPr>
            </w:pPr>
            <w:r>
              <w:rPr>
                <w:sz w:val="20"/>
                <w:lang w:val="fr-CH"/>
              </w:rPr>
              <w:t>12 534</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578 639</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476 500</w:t>
            </w:r>
          </w:p>
        </w:tc>
        <w:tc>
          <w:tcPr>
            <w:tcW w:w="607" w:type="pct"/>
            <w:vAlign w:val="center"/>
          </w:tcPr>
          <w:p w:rsidR="00000000" w:rsidRDefault="00000000">
            <w:pPr>
              <w:pStyle w:val="BodyTextIndent"/>
              <w:widowControl w:val="0"/>
              <w:spacing w:before="80" w:after="80"/>
              <w:ind w:left="0" w:right="284"/>
              <w:jc w:val="right"/>
              <w:rPr>
                <w:sz w:val="20"/>
                <w:lang w:val="fr-CH"/>
              </w:rPr>
            </w:pPr>
            <w:r>
              <w:rPr>
                <w:sz w:val="20"/>
                <w:lang w:val="fr-CH"/>
              </w:rPr>
              <w:t>102 139</w:t>
            </w:r>
          </w:p>
        </w:tc>
      </w:tr>
      <w:tr w:rsidR="00000000">
        <w:tblPrEx>
          <w:tblCellMar>
            <w:top w:w="0" w:type="dxa"/>
            <w:bottom w:w="0" w:type="dxa"/>
          </w:tblCellMar>
        </w:tblPrEx>
        <w:trPr>
          <w:jc w:val="center"/>
        </w:trPr>
        <w:tc>
          <w:tcPr>
            <w:tcW w:w="1467" w:type="pct"/>
            <w:vAlign w:val="center"/>
          </w:tcPr>
          <w:p w:rsidR="00000000" w:rsidRDefault="00000000">
            <w:pPr>
              <w:pStyle w:val="BodyTextIndent"/>
              <w:widowControl w:val="0"/>
              <w:spacing w:before="80" w:after="80"/>
              <w:ind w:left="0"/>
              <w:rPr>
                <w:b/>
                <w:bCs/>
                <w:sz w:val="20"/>
                <w:lang w:val="fr-CH"/>
              </w:rPr>
            </w:pPr>
            <w:r>
              <w:rPr>
                <w:b/>
                <w:bCs/>
                <w:sz w:val="20"/>
                <w:lang w:val="fr-CH"/>
              </w:rPr>
              <w:t>Toilettes raccordées au réseau</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65 817</w:t>
            </w:r>
          </w:p>
        </w:tc>
        <w:tc>
          <w:tcPr>
            <w:tcW w:w="557" w:type="pct"/>
            <w:vAlign w:val="center"/>
          </w:tcPr>
          <w:p w:rsidR="00000000" w:rsidRDefault="00000000">
            <w:pPr>
              <w:pStyle w:val="BodyTextIndent"/>
              <w:widowControl w:val="0"/>
              <w:spacing w:before="80" w:after="80"/>
              <w:ind w:left="0" w:right="284"/>
              <w:jc w:val="right"/>
              <w:rPr>
                <w:sz w:val="20"/>
                <w:lang w:val="fr-CH"/>
              </w:rPr>
            </w:pPr>
            <w:r>
              <w:rPr>
                <w:sz w:val="20"/>
                <w:lang w:val="fr-CH"/>
              </w:rPr>
              <w:t>65 802</w:t>
            </w:r>
          </w:p>
        </w:tc>
        <w:tc>
          <w:tcPr>
            <w:tcW w:w="551" w:type="pct"/>
            <w:vAlign w:val="center"/>
          </w:tcPr>
          <w:p w:rsidR="00000000" w:rsidRDefault="00000000">
            <w:pPr>
              <w:pStyle w:val="BodyTextIndent"/>
              <w:widowControl w:val="0"/>
              <w:spacing w:before="80" w:after="80"/>
              <w:ind w:left="0" w:right="284"/>
              <w:jc w:val="right"/>
              <w:rPr>
                <w:sz w:val="20"/>
                <w:lang w:val="fr-CH"/>
              </w:rPr>
            </w:pPr>
            <w:r>
              <w:rPr>
                <w:sz w:val="20"/>
                <w:lang w:val="fr-CH"/>
              </w:rPr>
              <w:t>15</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103 565</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103 565</w:t>
            </w:r>
          </w:p>
        </w:tc>
        <w:tc>
          <w:tcPr>
            <w:tcW w:w="607" w:type="pct"/>
            <w:vAlign w:val="center"/>
          </w:tcPr>
          <w:p w:rsidR="00000000" w:rsidRDefault="00000000">
            <w:pPr>
              <w:pStyle w:val="BodyTextIndent"/>
              <w:widowControl w:val="0"/>
              <w:spacing w:before="80" w:after="80"/>
              <w:ind w:left="0" w:right="284"/>
              <w:jc w:val="right"/>
              <w:rPr>
                <w:sz w:val="20"/>
                <w:lang w:val="fr-CH"/>
              </w:rPr>
            </w:pPr>
            <w:r>
              <w:rPr>
                <w:sz w:val="20"/>
                <w:lang w:val="fr-CH"/>
              </w:rPr>
              <w:t>-</w:t>
            </w:r>
          </w:p>
        </w:tc>
      </w:tr>
      <w:tr w:rsidR="00000000">
        <w:tblPrEx>
          <w:tblCellMar>
            <w:top w:w="0" w:type="dxa"/>
            <w:bottom w:w="0" w:type="dxa"/>
          </w:tblCellMar>
        </w:tblPrEx>
        <w:trPr>
          <w:jc w:val="center"/>
        </w:trPr>
        <w:tc>
          <w:tcPr>
            <w:tcW w:w="1467" w:type="pct"/>
            <w:vAlign w:val="center"/>
          </w:tcPr>
          <w:p w:rsidR="00000000" w:rsidRDefault="00000000">
            <w:pPr>
              <w:pStyle w:val="BodyTextIndent"/>
              <w:widowControl w:val="0"/>
              <w:spacing w:before="80" w:after="80"/>
              <w:ind w:left="0"/>
              <w:rPr>
                <w:b/>
                <w:bCs/>
                <w:sz w:val="20"/>
                <w:lang w:val="fr-CH"/>
              </w:rPr>
            </w:pPr>
            <w:r>
              <w:rPr>
                <w:b/>
                <w:bCs/>
                <w:sz w:val="20"/>
                <w:lang w:val="fr-CH"/>
              </w:rPr>
              <w:t xml:space="preserve">Toilettes à fosse d’aisances </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231 047</w:t>
            </w:r>
          </w:p>
        </w:tc>
        <w:tc>
          <w:tcPr>
            <w:tcW w:w="557" w:type="pct"/>
            <w:vAlign w:val="center"/>
          </w:tcPr>
          <w:p w:rsidR="00000000" w:rsidRDefault="00000000">
            <w:pPr>
              <w:pStyle w:val="BodyTextIndent"/>
              <w:widowControl w:val="0"/>
              <w:spacing w:before="80" w:after="80"/>
              <w:ind w:left="0" w:right="284"/>
              <w:jc w:val="right"/>
              <w:rPr>
                <w:sz w:val="20"/>
                <w:lang w:val="fr-CH"/>
              </w:rPr>
            </w:pPr>
            <w:r>
              <w:rPr>
                <w:sz w:val="20"/>
                <w:lang w:val="fr-CH"/>
              </w:rPr>
              <w:t>198 878</w:t>
            </w:r>
          </w:p>
        </w:tc>
        <w:tc>
          <w:tcPr>
            <w:tcW w:w="551" w:type="pct"/>
            <w:vAlign w:val="center"/>
          </w:tcPr>
          <w:p w:rsidR="00000000" w:rsidRDefault="00000000">
            <w:pPr>
              <w:pStyle w:val="BodyTextIndent"/>
              <w:widowControl w:val="0"/>
              <w:spacing w:before="80" w:after="80"/>
              <w:ind w:left="0" w:right="284"/>
              <w:jc w:val="right"/>
              <w:rPr>
                <w:sz w:val="20"/>
                <w:lang w:val="fr-CH"/>
              </w:rPr>
            </w:pPr>
            <w:r>
              <w:rPr>
                <w:sz w:val="20"/>
                <w:lang w:val="fr-CH"/>
              </w:rPr>
              <w:t>32 169</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588 003</w:t>
            </w:r>
          </w:p>
        </w:tc>
        <w:tc>
          <w:tcPr>
            <w:tcW w:w="606" w:type="pct"/>
            <w:vAlign w:val="center"/>
          </w:tcPr>
          <w:p w:rsidR="00000000" w:rsidRDefault="00000000">
            <w:pPr>
              <w:pStyle w:val="BodyTextIndent"/>
              <w:widowControl w:val="0"/>
              <w:spacing w:before="80" w:after="80"/>
              <w:ind w:left="0" w:right="284"/>
              <w:jc w:val="right"/>
              <w:rPr>
                <w:sz w:val="20"/>
                <w:lang w:val="fr-CH"/>
              </w:rPr>
            </w:pPr>
            <w:r>
              <w:rPr>
                <w:sz w:val="20"/>
                <w:lang w:val="fr-CH"/>
              </w:rPr>
              <w:t>450 981</w:t>
            </w:r>
          </w:p>
        </w:tc>
        <w:tc>
          <w:tcPr>
            <w:tcW w:w="607" w:type="pct"/>
            <w:vAlign w:val="center"/>
          </w:tcPr>
          <w:p w:rsidR="00000000" w:rsidRDefault="00000000">
            <w:pPr>
              <w:pStyle w:val="BodyTextIndent"/>
              <w:widowControl w:val="0"/>
              <w:spacing w:before="80" w:after="80"/>
              <w:ind w:left="0" w:right="284"/>
              <w:jc w:val="right"/>
              <w:rPr>
                <w:sz w:val="20"/>
                <w:lang w:val="fr-CH"/>
              </w:rPr>
            </w:pPr>
            <w:r>
              <w:rPr>
                <w:sz w:val="20"/>
                <w:lang w:val="fr-CH"/>
              </w:rPr>
              <w:t>137 022</w:t>
            </w:r>
          </w:p>
        </w:tc>
      </w:tr>
      <w:tr w:rsidR="00000000">
        <w:tblPrEx>
          <w:tblCellMar>
            <w:top w:w="0" w:type="dxa"/>
            <w:bottom w:w="0" w:type="dxa"/>
          </w:tblCellMar>
        </w:tblPrEx>
        <w:trPr>
          <w:jc w:val="center"/>
        </w:trPr>
        <w:tc>
          <w:tcPr>
            <w:tcW w:w="1467" w:type="pct"/>
            <w:tcBorders>
              <w:bottom w:val="single" w:sz="4" w:space="0" w:color="auto"/>
            </w:tcBorders>
            <w:vAlign w:val="center"/>
          </w:tcPr>
          <w:p w:rsidR="00000000" w:rsidRDefault="00000000">
            <w:pPr>
              <w:pStyle w:val="BodyTextIndent"/>
              <w:widowControl w:val="0"/>
              <w:spacing w:before="80" w:after="80"/>
              <w:ind w:left="0"/>
              <w:rPr>
                <w:b/>
                <w:bCs/>
                <w:sz w:val="20"/>
                <w:lang w:val="fr-CH"/>
              </w:rPr>
            </w:pPr>
            <w:r>
              <w:rPr>
                <w:b/>
                <w:bCs/>
                <w:sz w:val="20"/>
                <w:lang w:val="fr-CH"/>
              </w:rPr>
              <w:t xml:space="preserve">Ramassage des ordures </w:t>
            </w:r>
          </w:p>
        </w:tc>
        <w:tc>
          <w:tcPr>
            <w:tcW w:w="606" w:type="pct"/>
            <w:tcBorders>
              <w:bottom w:val="single" w:sz="4" w:space="0" w:color="auto"/>
            </w:tcBorders>
            <w:vAlign w:val="center"/>
          </w:tcPr>
          <w:p w:rsidR="00000000" w:rsidRDefault="00000000">
            <w:pPr>
              <w:pStyle w:val="BodyTextIndent"/>
              <w:widowControl w:val="0"/>
              <w:spacing w:before="80" w:after="80"/>
              <w:ind w:left="0" w:right="284"/>
              <w:jc w:val="right"/>
              <w:rPr>
                <w:sz w:val="20"/>
                <w:lang w:val="fr-CH"/>
              </w:rPr>
            </w:pPr>
            <w:r>
              <w:rPr>
                <w:sz w:val="20"/>
                <w:lang w:val="fr-CH"/>
              </w:rPr>
              <w:t>181 726</w:t>
            </w:r>
          </w:p>
        </w:tc>
        <w:tc>
          <w:tcPr>
            <w:tcW w:w="557" w:type="pct"/>
            <w:tcBorders>
              <w:bottom w:val="single" w:sz="4" w:space="0" w:color="auto"/>
            </w:tcBorders>
            <w:vAlign w:val="center"/>
          </w:tcPr>
          <w:p w:rsidR="00000000" w:rsidRDefault="00000000">
            <w:pPr>
              <w:pStyle w:val="BodyTextIndent"/>
              <w:widowControl w:val="0"/>
              <w:spacing w:before="80" w:after="80"/>
              <w:ind w:left="0" w:right="284"/>
              <w:jc w:val="right"/>
              <w:rPr>
                <w:sz w:val="20"/>
                <w:lang w:val="fr-CH"/>
              </w:rPr>
            </w:pPr>
            <w:r>
              <w:rPr>
                <w:sz w:val="20"/>
                <w:lang w:val="fr-CH"/>
              </w:rPr>
              <w:t>181 453</w:t>
            </w:r>
          </w:p>
        </w:tc>
        <w:tc>
          <w:tcPr>
            <w:tcW w:w="551" w:type="pct"/>
            <w:tcBorders>
              <w:bottom w:val="single" w:sz="4" w:space="0" w:color="auto"/>
            </w:tcBorders>
            <w:vAlign w:val="center"/>
          </w:tcPr>
          <w:p w:rsidR="00000000" w:rsidRDefault="00000000">
            <w:pPr>
              <w:pStyle w:val="BodyTextIndent"/>
              <w:widowControl w:val="0"/>
              <w:spacing w:before="80" w:after="80"/>
              <w:ind w:left="0" w:right="284"/>
              <w:jc w:val="right"/>
              <w:rPr>
                <w:sz w:val="20"/>
                <w:lang w:val="fr-CH"/>
              </w:rPr>
            </w:pPr>
            <w:r>
              <w:rPr>
                <w:sz w:val="20"/>
                <w:lang w:val="fr-CH"/>
              </w:rPr>
              <w:t>273</w:t>
            </w:r>
          </w:p>
        </w:tc>
        <w:tc>
          <w:tcPr>
            <w:tcW w:w="606" w:type="pct"/>
            <w:tcBorders>
              <w:bottom w:val="single" w:sz="4" w:space="0" w:color="auto"/>
            </w:tcBorders>
            <w:vAlign w:val="center"/>
          </w:tcPr>
          <w:p w:rsidR="00000000" w:rsidRDefault="00000000">
            <w:pPr>
              <w:pStyle w:val="BodyTextIndent"/>
              <w:widowControl w:val="0"/>
              <w:spacing w:before="80" w:after="80"/>
              <w:ind w:left="0" w:right="284"/>
              <w:jc w:val="right"/>
              <w:rPr>
                <w:sz w:val="20"/>
                <w:lang w:val="fr-CH"/>
              </w:rPr>
            </w:pPr>
            <w:r>
              <w:rPr>
                <w:sz w:val="20"/>
                <w:lang w:val="fr-CH"/>
              </w:rPr>
              <w:t>369 231</w:t>
            </w:r>
          </w:p>
        </w:tc>
        <w:tc>
          <w:tcPr>
            <w:tcW w:w="606" w:type="pct"/>
            <w:tcBorders>
              <w:bottom w:val="single" w:sz="4" w:space="0" w:color="auto"/>
            </w:tcBorders>
            <w:vAlign w:val="center"/>
          </w:tcPr>
          <w:p w:rsidR="00000000" w:rsidRDefault="00000000">
            <w:pPr>
              <w:pStyle w:val="BodyTextIndent"/>
              <w:widowControl w:val="0"/>
              <w:spacing w:before="80" w:after="80"/>
              <w:ind w:left="0" w:right="284"/>
              <w:jc w:val="right"/>
              <w:rPr>
                <w:sz w:val="20"/>
                <w:lang w:val="fr-CH"/>
              </w:rPr>
            </w:pPr>
            <w:r>
              <w:rPr>
                <w:sz w:val="20"/>
                <w:lang w:val="fr-CH"/>
              </w:rPr>
              <w:t>358 012</w:t>
            </w:r>
          </w:p>
        </w:tc>
        <w:tc>
          <w:tcPr>
            <w:tcW w:w="607" w:type="pct"/>
            <w:tcBorders>
              <w:bottom w:val="single" w:sz="4" w:space="0" w:color="auto"/>
            </w:tcBorders>
            <w:vAlign w:val="center"/>
          </w:tcPr>
          <w:p w:rsidR="00000000" w:rsidRDefault="00000000">
            <w:pPr>
              <w:pStyle w:val="BodyTextIndent"/>
              <w:widowControl w:val="0"/>
              <w:spacing w:before="80" w:after="80"/>
              <w:ind w:left="0" w:right="284"/>
              <w:jc w:val="right"/>
              <w:rPr>
                <w:sz w:val="20"/>
                <w:lang w:val="fr-CH"/>
              </w:rPr>
            </w:pPr>
            <w:r>
              <w:rPr>
                <w:sz w:val="20"/>
                <w:lang w:val="fr-CH"/>
              </w:rPr>
              <w:t>11 219</w:t>
            </w:r>
          </w:p>
        </w:tc>
      </w:tr>
      <w:tr w:rsidR="00000000">
        <w:tblPrEx>
          <w:tblCellMar>
            <w:top w:w="0" w:type="dxa"/>
            <w:bottom w:w="0" w:type="dxa"/>
          </w:tblCellMar>
        </w:tblPrEx>
        <w:trPr>
          <w:cantSplit/>
          <w:jc w:val="center"/>
        </w:trPr>
        <w:tc>
          <w:tcPr>
            <w:tcW w:w="1467" w:type="pct"/>
            <w:tcBorders>
              <w:top w:val="single" w:sz="4" w:space="0" w:color="auto"/>
              <w:bottom w:val="single" w:sz="4" w:space="0" w:color="auto"/>
            </w:tcBorders>
            <w:vAlign w:val="center"/>
          </w:tcPr>
          <w:p w:rsidR="00000000" w:rsidRDefault="00000000">
            <w:pPr>
              <w:pStyle w:val="BodyTextIndent"/>
              <w:widowControl w:val="0"/>
              <w:tabs>
                <w:tab w:val="decimal" w:pos="804"/>
              </w:tabs>
              <w:spacing w:before="80" w:after="80"/>
              <w:ind w:left="0"/>
              <w:rPr>
                <w:b/>
                <w:bCs/>
                <w:sz w:val="20"/>
                <w:lang w:val="fr-CH"/>
              </w:rPr>
            </w:pPr>
          </w:p>
        </w:tc>
        <w:tc>
          <w:tcPr>
            <w:tcW w:w="3533" w:type="pct"/>
            <w:gridSpan w:val="6"/>
            <w:tcBorders>
              <w:top w:val="single" w:sz="4" w:space="0" w:color="auto"/>
              <w:bottom w:val="single" w:sz="4" w:space="0" w:color="auto"/>
            </w:tcBorders>
            <w:vAlign w:val="center"/>
          </w:tcPr>
          <w:p w:rsidR="00000000" w:rsidRDefault="00000000">
            <w:pPr>
              <w:pStyle w:val="BodyTextIndent"/>
              <w:widowControl w:val="0"/>
              <w:tabs>
                <w:tab w:val="decimal" w:pos="804"/>
              </w:tabs>
              <w:spacing w:before="80" w:after="80"/>
              <w:ind w:left="0"/>
              <w:jc w:val="center"/>
              <w:rPr>
                <w:b/>
                <w:bCs/>
                <w:i/>
                <w:iCs/>
                <w:sz w:val="20"/>
                <w:lang w:val="fr-CH"/>
              </w:rPr>
            </w:pPr>
            <w:r>
              <w:rPr>
                <w:b/>
                <w:bCs/>
                <w:i/>
                <w:iCs/>
                <w:sz w:val="20"/>
                <w:lang w:val="fr-CH"/>
              </w:rPr>
              <w:t>Pourcentages</w:t>
            </w:r>
          </w:p>
        </w:tc>
      </w:tr>
      <w:tr w:rsidR="00000000">
        <w:tblPrEx>
          <w:tblCellMar>
            <w:top w:w="0" w:type="dxa"/>
            <w:bottom w:w="0" w:type="dxa"/>
          </w:tblCellMar>
        </w:tblPrEx>
        <w:trPr>
          <w:jc w:val="center"/>
        </w:trPr>
        <w:tc>
          <w:tcPr>
            <w:tcW w:w="1467" w:type="pct"/>
            <w:tcBorders>
              <w:top w:val="single" w:sz="4" w:space="0" w:color="auto"/>
            </w:tcBorders>
            <w:vAlign w:val="center"/>
          </w:tcPr>
          <w:p w:rsidR="00000000" w:rsidRDefault="00000000">
            <w:pPr>
              <w:pStyle w:val="BodyTextIndent"/>
              <w:widowControl w:val="0"/>
              <w:spacing w:before="80" w:after="80"/>
              <w:ind w:left="0"/>
              <w:rPr>
                <w:b/>
                <w:bCs/>
                <w:sz w:val="20"/>
                <w:lang w:val="fr-CH"/>
              </w:rPr>
            </w:pPr>
            <w:r>
              <w:rPr>
                <w:b/>
                <w:bCs/>
                <w:sz w:val="20"/>
                <w:lang w:val="fr-CH"/>
              </w:rPr>
              <w:t>Total</w:t>
            </w:r>
          </w:p>
        </w:tc>
        <w:tc>
          <w:tcPr>
            <w:tcW w:w="606" w:type="pct"/>
            <w:tcBorders>
              <w:top w:val="single" w:sz="4" w:space="0" w:color="auto"/>
            </w:tcBorders>
            <w:vAlign w:val="center"/>
          </w:tcPr>
          <w:p w:rsidR="00000000" w:rsidRDefault="00000000">
            <w:pPr>
              <w:pStyle w:val="BodyTextIndent"/>
              <w:widowControl w:val="0"/>
              <w:spacing w:before="80" w:after="80"/>
              <w:ind w:left="0" w:right="397"/>
              <w:jc w:val="right"/>
              <w:rPr>
                <w:b/>
                <w:bCs/>
                <w:sz w:val="20"/>
                <w:lang w:val="fr-CH"/>
              </w:rPr>
            </w:pPr>
            <w:r>
              <w:rPr>
                <w:b/>
                <w:bCs/>
                <w:sz w:val="20"/>
                <w:lang w:val="fr-CH"/>
              </w:rPr>
              <w:t>100,0</w:t>
            </w:r>
          </w:p>
        </w:tc>
        <w:tc>
          <w:tcPr>
            <w:tcW w:w="557" w:type="pct"/>
            <w:tcBorders>
              <w:top w:val="single" w:sz="4" w:space="0" w:color="auto"/>
            </w:tcBorders>
            <w:vAlign w:val="center"/>
          </w:tcPr>
          <w:p w:rsidR="00000000" w:rsidRDefault="00000000">
            <w:pPr>
              <w:pStyle w:val="BodyTextIndent"/>
              <w:widowControl w:val="0"/>
              <w:spacing w:before="80" w:after="80"/>
              <w:ind w:left="0" w:right="397"/>
              <w:jc w:val="right"/>
              <w:rPr>
                <w:b/>
                <w:bCs/>
                <w:sz w:val="20"/>
                <w:lang w:val="fr-CH"/>
              </w:rPr>
            </w:pPr>
            <w:r>
              <w:rPr>
                <w:b/>
                <w:bCs/>
                <w:sz w:val="20"/>
                <w:lang w:val="fr-CH"/>
              </w:rPr>
              <w:t>100,0</w:t>
            </w:r>
          </w:p>
        </w:tc>
        <w:tc>
          <w:tcPr>
            <w:tcW w:w="551" w:type="pct"/>
            <w:tcBorders>
              <w:top w:val="single" w:sz="4" w:space="0" w:color="auto"/>
            </w:tcBorders>
            <w:vAlign w:val="center"/>
          </w:tcPr>
          <w:p w:rsidR="00000000" w:rsidRDefault="00000000">
            <w:pPr>
              <w:pStyle w:val="BodyTextIndent"/>
              <w:widowControl w:val="0"/>
              <w:spacing w:before="80" w:after="80"/>
              <w:ind w:left="0" w:right="397"/>
              <w:jc w:val="right"/>
              <w:rPr>
                <w:b/>
                <w:bCs/>
                <w:sz w:val="20"/>
                <w:lang w:val="fr-CH"/>
              </w:rPr>
            </w:pPr>
            <w:r>
              <w:rPr>
                <w:b/>
                <w:bCs/>
                <w:sz w:val="20"/>
                <w:lang w:val="fr-CH"/>
              </w:rPr>
              <w:t>100,0</w:t>
            </w:r>
          </w:p>
        </w:tc>
        <w:tc>
          <w:tcPr>
            <w:tcW w:w="606" w:type="pct"/>
            <w:tcBorders>
              <w:top w:val="single" w:sz="4" w:space="0" w:color="auto"/>
            </w:tcBorders>
            <w:vAlign w:val="center"/>
          </w:tcPr>
          <w:p w:rsidR="00000000" w:rsidRDefault="00000000">
            <w:pPr>
              <w:pStyle w:val="BodyTextIndent"/>
              <w:widowControl w:val="0"/>
              <w:spacing w:before="80" w:after="80"/>
              <w:ind w:left="0" w:right="397"/>
              <w:jc w:val="right"/>
              <w:rPr>
                <w:b/>
                <w:bCs/>
                <w:sz w:val="20"/>
                <w:lang w:val="fr-CH"/>
              </w:rPr>
            </w:pPr>
            <w:r>
              <w:rPr>
                <w:b/>
                <w:bCs/>
                <w:sz w:val="20"/>
                <w:lang w:val="fr-CH"/>
              </w:rPr>
              <w:t>100,0</w:t>
            </w:r>
          </w:p>
        </w:tc>
        <w:tc>
          <w:tcPr>
            <w:tcW w:w="606" w:type="pct"/>
            <w:tcBorders>
              <w:top w:val="single" w:sz="4" w:space="0" w:color="auto"/>
            </w:tcBorders>
            <w:vAlign w:val="center"/>
          </w:tcPr>
          <w:p w:rsidR="00000000" w:rsidRDefault="00000000">
            <w:pPr>
              <w:pStyle w:val="BodyTextIndent"/>
              <w:widowControl w:val="0"/>
              <w:spacing w:before="80" w:after="80"/>
              <w:ind w:left="0" w:right="397"/>
              <w:jc w:val="right"/>
              <w:rPr>
                <w:b/>
                <w:bCs/>
                <w:sz w:val="20"/>
                <w:lang w:val="fr-CH"/>
              </w:rPr>
            </w:pPr>
            <w:r>
              <w:rPr>
                <w:b/>
                <w:bCs/>
                <w:sz w:val="20"/>
                <w:lang w:val="fr-CH"/>
              </w:rPr>
              <w:t>100,0</w:t>
            </w:r>
          </w:p>
        </w:tc>
        <w:tc>
          <w:tcPr>
            <w:tcW w:w="607" w:type="pct"/>
            <w:tcBorders>
              <w:top w:val="single" w:sz="4" w:space="0" w:color="auto"/>
            </w:tcBorders>
            <w:vAlign w:val="center"/>
          </w:tcPr>
          <w:p w:rsidR="00000000" w:rsidRDefault="00000000">
            <w:pPr>
              <w:pStyle w:val="BodyTextIndent"/>
              <w:widowControl w:val="0"/>
              <w:spacing w:before="80" w:after="80"/>
              <w:ind w:left="0" w:right="397"/>
              <w:jc w:val="right"/>
              <w:rPr>
                <w:b/>
                <w:bCs/>
                <w:sz w:val="20"/>
                <w:lang w:val="fr-CH"/>
              </w:rPr>
            </w:pPr>
            <w:r>
              <w:rPr>
                <w:b/>
                <w:bCs/>
                <w:sz w:val="20"/>
                <w:lang w:val="fr-CH"/>
              </w:rPr>
              <w:t>100,0</w:t>
            </w:r>
          </w:p>
        </w:tc>
      </w:tr>
      <w:tr w:rsidR="00000000">
        <w:tblPrEx>
          <w:tblCellMar>
            <w:top w:w="0" w:type="dxa"/>
            <w:bottom w:w="0" w:type="dxa"/>
          </w:tblCellMar>
        </w:tblPrEx>
        <w:trPr>
          <w:jc w:val="center"/>
        </w:trPr>
        <w:tc>
          <w:tcPr>
            <w:tcW w:w="1467" w:type="pct"/>
            <w:vAlign w:val="center"/>
          </w:tcPr>
          <w:p w:rsidR="00000000" w:rsidRDefault="00000000">
            <w:pPr>
              <w:pStyle w:val="BodyTextIndent"/>
              <w:widowControl w:val="0"/>
              <w:spacing w:before="80" w:after="80"/>
              <w:ind w:left="0"/>
              <w:rPr>
                <w:b/>
                <w:bCs/>
                <w:sz w:val="20"/>
                <w:lang w:val="fr-CH"/>
              </w:rPr>
            </w:pPr>
            <w:r>
              <w:rPr>
                <w:b/>
                <w:bCs/>
                <w:sz w:val="20"/>
                <w:lang w:val="fr-CH"/>
              </w:rPr>
              <w:t xml:space="preserve">Électricité </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59,0</w:t>
            </w:r>
          </w:p>
        </w:tc>
        <w:tc>
          <w:tcPr>
            <w:tcW w:w="557" w:type="pct"/>
            <w:vAlign w:val="center"/>
          </w:tcPr>
          <w:p w:rsidR="00000000" w:rsidRDefault="00000000">
            <w:pPr>
              <w:pStyle w:val="BodyTextIndent"/>
              <w:widowControl w:val="0"/>
              <w:spacing w:before="80" w:after="80"/>
              <w:ind w:left="0" w:right="397"/>
              <w:jc w:val="right"/>
              <w:rPr>
                <w:sz w:val="20"/>
                <w:lang w:val="fr-CH"/>
              </w:rPr>
            </w:pPr>
            <w:r>
              <w:rPr>
                <w:sz w:val="20"/>
                <w:lang w:val="fr-CH"/>
              </w:rPr>
              <w:t>92,2</w:t>
            </w:r>
          </w:p>
        </w:tc>
        <w:tc>
          <w:tcPr>
            <w:tcW w:w="551" w:type="pct"/>
            <w:vAlign w:val="center"/>
          </w:tcPr>
          <w:p w:rsidR="00000000" w:rsidRDefault="00000000">
            <w:pPr>
              <w:pStyle w:val="BodyTextIndent"/>
              <w:widowControl w:val="0"/>
              <w:spacing w:before="80" w:after="80"/>
              <w:ind w:left="0" w:right="397"/>
              <w:jc w:val="right"/>
              <w:rPr>
                <w:sz w:val="20"/>
                <w:lang w:val="fr-CH"/>
              </w:rPr>
            </w:pPr>
            <w:r>
              <w:rPr>
                <w:sz w:val="20"/>
                <w:lang w:val="fr-CH"/>
              </w:rPr>
              <w:t>23,2</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89,1</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97,2</w:t>
            </w:r>
          </w:p>
        </w:tc>
        <w:tc>
          <w:tcPr>
            <w:tcW w:w="607" w:type="pct"/>
            <w:vAlign w:val="center"/>
          </w:tcPr>
          <w:p w:rsidR="00000000" w:rsidRDefault="00000000">
            <w:pPr>
              <w:pStyle w:val="BodyTextIndent"/>
              <w:widowControl w:val="0"/>
              <w:spacing w:before="80" w:after="80"/>
              <w:ind w:left="0" w:right="397"/>
              <w:jc w:val="right"/>
              <w:rPr>
                <w:sz w:val="20"/>
                <w:lang w:val="fr-CH"/>
              </w:rPr>
            </w:pPr>
            <w:r>
              <w:rPr>
                <w:sz w:val="20"/>
                <w:lang w:val="fr-CH"/>
              </w:rPr>
              <w:t>77,8</w:t>
            </w:r>
          </w:p>
        </w:tc>
      </w:tr>
      <w:tr w:rsidR="00000000">
        <w:tblPrEx>
          <w:tblCellMar>
            <w:top w:w="0" w:type="dxa"/>
            <w:bottom w:w="0" w:type="dxa"/>
          </w:tblCellMar>
        </w:tblPrEx>
        <w:trPr>
          <w:jc w:val="center"/>
        </w:trPr>
        <w:tc>
          <w:tcPr>
            <w:tcW w:w="1467" w:type="pct"/>
            <w:vAlign w:val="center"/>
          </w:tcPr>
          <w:p w:rsidR="00000000" w:rsidRDefault="00000000">
            <w:pPr>
              <w:pStyle w:val="BodyTextIndent"/>
              <w:widowControl w:val="0"/>
              <w:spacing w:before="80" w:after="80"/>
              <w:ind w:left="0"/>
              <w:rPr>
                <w:b/>
                <w:bCs/>
                <w:sz w:val="20"/>
                <w:lang w:val="fr-CH"/>
              </w:rPr>
            </w:pPr>
            <w:r>
              <w:rPr>
                <w:b/>
                <w:bCs/>
                <w:sz w:val="20"/>
                <w:lang w:val="fr-CH"/>
              </w:rPr>
              <w:t>Eau courante</w:t>
            </w:r>
            <w:r>
              <w:rPr>
                <w:b/>
                <w:bCs/>
                <w:sz w:val="20"/>
                <w:vertAlign w:val="superscript"/>
                <w:lang w:val="fr-CH"/>
              </w:rPr>
              <w:t>*</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31,5</w:t>
            </w:r>
          </w:p>
        </w:tc>
        <w:tc>
          <w:tcPr>
            <w:tcW w:w="557" w:type="pct"/>
            <w:vAlign w:val="center"/>
          </w:tcPr>
          <w:p w:rsidR="00000000" w:rsidRDefault="00000000">
            <w:pPr>
              <w:pStyle w:val="BodyTextIndent"/>
              <w:widowControl w:val="0"/>
              <w:spacing w:before="80" w:after="80"/>
              <w:ind w:left="0" w:right="397"/>
              <w:jc w:val="right"/>
              <w:rPr>
                <w:sz w:val="20"/>
                <w:lang w:val="fr-CH"/>
              </w:rPr>
            </w:pPr>
            <w:r>
              <w:rPr>
                <w:sz w:val="20"/>
                <w:lang w:val="fr-CH"/>
              </w:rPr>
              <w:t>57,9</w:t>
            </w:r>
          </w:p>
        </w:tc>
        <w:tc>
          <w:tcPr>
            <w:tcW w:w="551" w:type="pct"/>
            <w:vAlign w:val="center"/>
          </w:tcPr>
          <w:p w:rsidR="00000000" w:rsidRDefault="00000000">
            <w:pPr>
              <w:pStyle w:val="BodyTextIndent"/>
              <w:widowControl w:val="0"/>
              <w:spacing w:before="80" w:after="80"/>
              <w:ind w:left="0" w:right="397"/>
              <w:jc w:val="right"/>
              <w:rPr>
                <w:sz w:val="20"/>
                <w:lang w:val="fr-CH"/>
              </w:rPr>
            </w:pPr>
            <w:r>
              <w:rPr>
                <w:sz w:val="20"/>
                <w:lang w:val="fr-CH"/>
              </w:rPr>
              <w:t>3,0</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52,7</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74,0</w:t>
            </w:r>
          </w:p>
        </w:tc>
        <w:tc>
          <w:tcPr>
            <w:tcW w:w="607" w:type="pct"/>
            <w:vAlign w:val="center"/>
          </w:tcPr>
          <w:p w:rsidR="00000000" w:rsidRDefault="00000000">
            <w:pPr>
              <w:pStyle w:val="BodyTextIndent"/>
              <w:widowControl w:val="0"/>
              <w:spacing w:before="80" w:after="80"/>
              <w:ind w:left="0" w:right="397"/>
              <w:jc w:val="right"/>
              <w:rPr>
                <w:sz w:val="20"/>
                <w:lang w:val="fr-CH"/>
              </w:rPr>
            </w:pPr>
            <w:r>
              <w:rPr>
                <w:sz w:val="20"/>
                <w:lang w:val="fr-CH"/>
              </w:rPr>
              <w:t>22,5</w:t>
            </w:r>
          </w:p>
        </w:tc>
      </w:tr>
      <w:tr w:rsidR="00000000">
        <w:tblPrEx>
          <w:tblCellMar>
            <w:top w:w="0" w:type="dxa"/>
            <w:bottom w:w="0" w:type="dxa"/>
          </w:tblCellMar>
        </w:tblPrEx>
        <w:trPr>
          <w:jc w:val="center"/>
        </w:trPr>
        <w:tc>
          <w:tcPr>
            <w:tcW w:w="1467" w:type="pct"/>
            <w:vAlign w:val="center"/>
          </w:tcPr>
          <w:p w:rsidR="00000000" w:rsidRDefault="00000000">
            <w:pPr>
              <w:pStyle w:val="BodyTextIndent"/>
              <w:widowControl w:val="0"/>
              <w:spacing w:before="80" w:after="80"/>
              <w:ind w:left="0"/>
              <w:rPr>
                <w:b/>
                <w:bCs/>
                <w:sz w:val="20"/>
                <w:lang w:val="fr-CH"/>
              </w:rPr>
            </w:pPr>
            <w:r>
              <w:rPr>
                <w:b/>
                <w:bCs/>
                <w:sz w:val="20"/>
                <w:lang w:val="fr-CH"/>
              </w:rPr>
              <w:t>Toilettes raccordées au réseau</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7,7</w:t>
            </w:r>
          </w:p>
        </w:tc>
        <w:tc>
          <w:tcPr>
            <w:tcW w:w="557" w:type="pct"/>
            <w:vAlign w:val="center"/>
          </w:tcPr>
          <w:p w:rsidR="00000000" w:rsidRDefault="00000000">
            <w:pPr>
              <w:pStyle w:val="BodyTextIndent"/>
              <w:widowControl w:val="0"/>
              <w:spacing w:before="80" w:after="80"/>
              <w:ind w:left="0" w:right="397"/>
              <w:jc w:val="right"/>
              <w:rPr>
                <w:sz w:val="20"/>
                <w:lang w:val="fr-CH"/>
              </w:rPr>
            </w:pPr>
            <w:r>
              <w:rPr>
                <w:sz w:val="20"/>
                <w:lang w:val="fr-CH"/>
              </w:rPr>
              <w:t>14,8</w:t>
            </w:r>
          </w:p>
        </w:tc>
        <w:tc>
          <w:tcPr>
            <w:tcW w:w="551" w:type="pct"/>
            <w:vAlign w:val="center"/>
          </w:tcPr>
          <w:p w:rsidR="00000000" w:rsidRDefault="00000000">
            <w:pPr>
              <w:pStyle w:val="BodyTextIndent"/>
              <w:widowControl w:val="0"/>
              <w:spacing w:before="80" w:after="80"/>
              <w:ind w:left="0" w:right="397"/>
              <w:jc w:val="right"/>
              <w:rPr>
                <w:sz w:val="20"/>
                <w:lang w:val="fr-CH"/>
              </w:rPr>
            </w:pPr>
            <w:r>
              <w:rPr>
                <w:sz w:val="20"/>
                <w:lang w:val="fr-CH"/>
              </w:rPr>
              <w:t>0,0</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9,4</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16,1</w:t>
            </w:r>
          </w:p>
        </w:tc>
        <w:tc>
          <w:tcPr>
            <w:tcW w:w="607" w:type="pct"/>
            <w:vAlign w:val="center"/>
          </w:tcPr>
          <w:p w:rsidR="00000000" w:rsidRDefault="00000000">
            <w:pPr>
              <w:pStyle w:val="BodyTextIndent"/>
              <w:widowControl w:val="0"/>
              <w:spacing w:before="80" w:after="80"/>
              <w:ind w:left="0" w:right="397"/>
              <w:jc w:val="right"/>
              <w:rPr>
                <w:sz w:val="20"/>
                <w:lang w:val="fr-CH"/>
              </w:rPr>
            </w:pPr>
            <w:r>
              <w:rPr>
                <w:sz w:val="20"/>
                <w:lang w:val="fr-CH"/>
              </w:rPr>
              <w:t>0,0</w:t>
            </w:r>
          </w:p>
        </w:tc>
      </w:tr>
      <w:tr w:rsidR="00000000">
        <w:tblPrEx>
          <w:tblCellMar>
            <w:top w:w="0" w:type="dxa"/>
            <w:bottom w:w="0" w:type="dxa"/>
          </w:tblCellMar>
        </w:tblPrEx>
        <w:trPr>
          <w:jc w:val="center"/>
        </w:trPr>
        <w:tc>
          <w:tcPr>
            <w:tcW w:w="1467" w:type="pct"/>
            <w:vAlign w:val="center"/>
          </w:tcPr>
          <w:p w:rsidR="00000000" w:rsidRDefault="00000000">
            <w:pPr>
              <w:pStyle w:val="BodyTextIndent"/>
              <w:widowControl w:val="0"/>
              <w:spacing w:before="80" w:after="80"/>
              <w:ind w:left="0"/>
              <w:rPr>
                <w:b/>
                <w:bCs/>
                <w:sz w:val="20"/>
                <w:lang w:val="fr-CH"/>
              </w:rPr>
            </w:pPr>
            <w:r>
              <w:rPr>
                <w:b/>
                <w:bCs/>
                <w:sz w:val="20"/>
                <w:lang w:val="fr-CH"/>
              </w:rPr>
              <w:t>Toilettes à fosse d’aisances</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27,0</w:t>
            </w:r>
          </w:p>
        </w:tc>
        <w:tc>
          <w:tcPr>
            <w:tcW w:w="557" w:type="pct"/>
            <w:vAlign w:val="center"/>
          </w:tcPr>
          <w:p w:rsidR="00000000" w:rsidRDefault="00000000">
            <w:pPr>
              <w:pStyle w:val="BodyTextIndent"/>
              <w:widowControl w:val="0"/>
              <w:spacing w:before="80" w:after="80"/>
              <w:ind w:left="0" w:right="397"/>
              <w:jc w:val="right"/>
              <w:rPr>
                <w:sz w:val="20"/>
                <w:lang w:val="fr-CH"/>
              </w:rPr>
            </w:pPr>
            <w:r>
              <w:rPr>
                <w:sz w:val="20"/>
                <w:lang w:val="fr-CH"/>
              </w:rPr>
              <w:t>44,8</w:t>
            </w:r>
          </w:p>
        </w:tc>
        <w:tc>
          <w:tcPr>
            <w:tcW w:w="551" w:type="pct"/>
            <w:vAlign w:val="center"/>
          </w:tcPr>
          <w:p w:rsidR="00000000" w:rsidRDefault="00000000">
            <w:pPr>
              <w:pStyle w:val="BodyTextIndent"/>
              <w:widowControl w:val="0"/>
              <w:spacing w:before="80" w:after="80"/>
              <w:ind w:left="0" w:right="397"/>
              <w:jc w:val="right"/>
              <w:rPr>
                <w:sz w:val="20"/>
                <w:lang w:val="fr-CH"/>
              </w:rPr>
            </w:pPr>
            <w:r>
              <w:rPr>
                <w:sz w:val="20"/>
                <w:lang w:val="fr-CH"/>
              </w:rPr>
              <w:t>7,8</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53,6</w:t>
            </w:r>
          </w:p>
        </w:tc>
        <w:tc>
          <w:tcPr>
            <w:tcW w:w="606" w:type="pct"/>
            <w:vAlign w:val="center"/>
          </w:tcPr>
          <w:p w:rsidR="00000000" w:rsidRDefault="00000000">
            <w:pPr>
              <w:pStyle w:val="BodyTextIndent"/>
              <w:widowControl w:val="0"/>
              <w:spacing w:before="80" w:after="80"/>
              <w:ind w:left="0" w:right="397"/>
              <w:jc w:val="right"/>
              <w:rPr>
                <w:sz w:val="20"/>
                <w:lang w:val="fr-CH"/>
              </w:rPr>
            </w:pPr>
            <w:r>
              <w:rPr>
                <w:sz w:val="20"/>
                <w:lang w:val="fr-CH"/>
              </w:rPr>
              <w:t>70,0</w:t>
            </w:r>
          </w:p>
        </w:tc>
        <w:tc>
          <w:tcPr>
            <w:tcW w:w="607" w:type="pct"/>
            <w:vAlign w:val="center"/>
          </w:tcPr>
          <w:p w:rsidR="00000000" w:rsidRDefault="00000000">
            <w:pPr>
              <w:pStyle w:val="BodyTextIndent"/>
              <w:widowControl w:val="0"/>
              <w:spacing w:before="80" w:after="80"/>
              <w:ind w:left="0" w:right="397"/>
              <w:jc w:val="right"/>
              <w:rPr>
                <w:sz w:val="20"/>
                <w:lang w:val="fr-CH"/>
              </w:rPr>
            </w:pPr>
            <w:r>
              <w:rPr>
                <w:sz w:val="20"/>
                <w:lang w:val="fr-CH"/>
              </w:rPr>
              <w:t>30,2</w:t>
            </w:r>
          </w:p>
        </w:tc>
      </w:tr>
      <w:tr w:rsidR="00000000">
        <w:tblPrEx>
          <w:tblCellMar>
            <w:top w:w="0" w:type="dxa"/>
            <w:bottom w:w="0" w:type="dxa"/>
          </w:tblCellMar>
        </w:tblPrEx>
        <w:trPr>
          <w:jc w:val="center"/>
        </w:trPr>
        <w:tc>
          <w:tcPr>
            <w:tcW w:w="1467" w:type="pct"/>
            <w:tcBorders>
              <w:bottom w:val="single" w:sz="4" w:space="0" w:color="auto"/>
            </w:tcBorders>
            <w:vAlign w:val="center"/>
          </w:tcPr>
          <w:p w:rsidR="00000000" w:rsidRDefault="00000000">
            <w:pPr>
              <w:pStyle w:val="BodyTextIndent"/>
              <w:widowControl w:val="0"/>
              <w:spacing w:before="80" w:after="80"/>
              <w:ind w:left="0"/>
              <w:rPr>
                <w:b/>
                <w:bCs/>
                <w:sz w:val="20"/>
                <w:lang w:val="fr-CH"/>
              </w:rPr>
            </w:pPr>
            <w:r>
              <w:rPr>
                <w:b/>
                <w:bCs/>
                <w:sz w:val="20"/>
                <w:lang w:val="fr-CH"/>
              </w:rPr>
              <w:t xml:space="preserve">Ramassage des ordures </w:t>
            </w:r>
          </w:p>
        </w:tc>
        <w:tc>
          <w:tcPr>
            <w:tcW w:w="606" w:type="pct"/>
            <w:tcBorders>
              <w:bottom w:val="single" w:sz="4" w:space="0" w:color="auto"/>
            </w:tcBorders>
            <w:vAlign w:val="center"/>
          </w:tcPr>
          <w:p w:rsidR="00000000" w:rsidRDefault="00000000">
            <w:pPr>
              <w:pStyle w:val="BodyTextIndent"/>
              <w:widowControl w:val="0"/>
              <w:spacing w:before="80" w:after="80"/>
              <w:ind w:left="0" w:right="397"/>
              <w:jc w:val="right"/>
              <w:rPr>
                <w:sz w:val="20"/>
                <w:lang w:val="fr-CH"/>
              </w:rPr>
            </w:pPr>
            <w:r>
              <w:rPr>
                <w:sz w:val="20"/>
                <w:lang w:val="fr-CH"/>
              </w:rPr>
              <w:t>21,2</w:t>
            </w:r>
          </w:p>
        </w:tc>
        <w:tc>
          <w:tcPr>
            <w:tcW w:w="557" w:type="pct"/>
            <w:tcBorders>
              <w:bottom w:val="single" w:sz="4" w:space="0" w:color="auto"/>
            </w:tcBorders>
            <w:vAlign w:val="center"/>
          </w:tcPr>
          <w:p w:rsidR="00000000" w:rsidRDefault="00000000">
            <w:pPr>
              <w:pStyle w:val="BodyTextIndent"/>
              <w:widowControl w:val="0"/>
              <w:spacing w:before="80" w:after="80"/>
              <w:ind w:left="0" w:right="397"/>
              <w:jc w:val="right"/>
              <w:rPr>
                <w:sz w:val="20"/>
                <w:lang w:val="fr-CH"/>
              </w:rPr>
            </w:pPr>
            <w:r>
              <w:rPr>
                <w:sz w:val="20"/>
                <w:lang w:val="fr-CH"/>
              </w:rPr>
              <w:t>40,9</w:t>
            </w:r>
          </w:p>
        </w:tc>
        <w:tc>
          <w:tcPr>
            <w:tcW w:w="551" w:type="pct"/>
            <w:tcBorders>
              <w:bottom w:val="single" w:sz="4" w:space="0" w:color="auto"/>
            </w:tcBorders>
            <w:vAlign w:val="center"/>
          </w:tcPr>
          <w:p w:rsidR="00000000" w:rsidRDefault="00000000">
            <w:pPr>
              <w:pStyle w:val="BodyTextIndent"/>
              <w:widowControl w:val="0"/>
              <w:spacing w:before="80" w:after="80"/>
              <w:ind w:left="0" w:right="397"/>
              <w:jc w:val="right"/>
              <w:rPr>
                <w:sz w:val="20"/>
                <w:lang w:val="fr-CH"/>
              </w:rPr>
            </w:pPr>
            <w:r>
              <w:rPr>
                <w:sz w:val="20"/>
                <w:lang w:val="fr-CH"/>
              </w:rPr>
              <w:t>0,1</w:t>
            </w:r>
          </w:p>
        </w:tc>
        <w:tc>
          <w:tcPr>
            <w:tcW w:w="606" w:type="pct"/>
            <w:tcBorders>
              <w:bottom w:val="single" w:sz="4" w:space="0" w:color="auto"/>
            </w:tcBorders>
            <w:vAlign w:val="center"/>
          </w:tcPr>
          <w:p w:rsidR="00000000" w:rsidRDefault="00000000">
            <w:pPr>
              <w:pStyle w:val="BodyTextIndent"/>
              <w:widowControl w:val="0"/>
              <w:spacing w:before="80" w:after="80"/>
              <w:ind w:left="0" w:right="397"/>
              <w:jc w:val="right"/>
              <w:rPr>
                <w:sz w:val="20"/>
                <w:lang w:val="fr-CH"/>
              </w:rPr>
            </w:pPr>
            <w:r>
              <w:rPr>
                <w:sz w:val="20"/>
                <w:lang w:val="fr-CH"/>
              </w:rPr>
              <w:t>33,6</w:t>
            </w:r>
          </w:p>
        </w:tc>
        <w:tc>
          <w:tcPr>
            <w:tcW w:w="606" w:type="pct"/>
            <w:tcBorders>
              <w:bottom w:val="single" w:sz="4" w:space="0" w:color="auto"/>
            </w:tcBorders>
            <w:vAlign w:val="center"/>
          </w:tcPr>
          <w:p w:rsidR="00000000" w:rsidRDefault="00000000">
            <w:pPr>
              <w:pStyle w:val="BodyTextIndent"/>
              <w:widowControl w:val="0"/>
              <w:spacing w:before="80" w:after="80"/>
              <w:ind w:left="0" w:right="397"/>
              <w:jc w:val="right"/>
              <w:rPr>
                <w:sz w:val="20"/>
                <w:lang w:val="fr-CH"/>
              </w:rPr>
            </w:pPr>
            <w:r>
              <w:rPr>
                <w:sz w:val="20"/>
                <w:lang w:val="fr-CH"/>
              </w:rPr>
              <w:t>55,6</w:t>
            </w:r>
          </w:p>
        </w:tc>
        <w:tc>
          <w:tcPr>
            <w:tcW w:w="607" w:type="pct"/>
            <w:tcBorders>
              <w:bottom w:val="single" w:sz="4" w:space="0" w:color="auto"/>
            </w:tcBorders>
            <w:vAlign w:val="center"/>
          </w:tcPr>
          <w:p w:rsidR="00000000" w:rsidRDefault="00000000">
            <w:pPr>
              <w:pStyle w:val="BodyTextIndent"/>
              <w:widowControl w:val="0"/>
              <w:spacing w:before="80" w:after="80"/>
              <w:ind w:left="0" w:right="397"/>
              <w:jc w:val="right"/>
              <w:rPr>
                <w:sz w:val="20"/>
                <w:lang w:val="fr-CH"/>
              </w:rPr>
            </w:pPr>
            <w:r>
              <w:rPr>
                <w:sz w:val="20"/>
                <w:lang w:val="fr-CH"/>
              </w:rPr>
              <w:t>2,5</w:t>
            </w:r>
          </w:p>
        </w:tc>
      </w:tr>
    </w:tbl>
    <w:p w:rsidR="00000000" w:rsidRDefault="00000000">
      <w:pPr>
        <w:autoSpaceDE w:val="0"/>
        <w:autoSpaceDN w:val="0"/>
        <w:adjustRightInd w:val="0"/>
        <w:spacing w:before="120" w:after="240"/>
        <w:rPr>
          <w:sz w:val="20"/>
          <w:lang w:val="fr-CH"/>
        </w:rPr>
      </w:pPr>
      <w:r>
        <w:rPr>
          <w:i/>
          <w:iCs/>
          <w:sz w:val="20"/>
          <w:lang w:val="fr-CH"/>
        </w:rPr>
        <w:tab/>
        <w:t xml:space="preserve">Source : </w:t>
      </w:r>
      <w:r>
        <w:rPr>
          <w:sz w:val="20"/>
          <w:lang w:val="fr-CH"/>
        </w:rPr>
        <w:t xml:space="preserve"> </w:t>
      </w:r>
      <w:r>
        <w:rPr>
          <w:bCs/>
          <w:sz w:val="20"/>
          <w:lang w:val="fr-CH"/>
        </w:rPr>
        <w:t xml:space="preserve">Paraguay, résultats définitifs du recensement national de la population et du logement, </w:t>
      </w:r>
      <w:r>
        <w:rPr>
          <w:sz w:val="20"/>
          <w:lang w:val="fr-CH"/>
        </w:rPr>
        <w:t xml:space="preserve"> 2002.</w:t>
      </w:r>
    </w:p>
    <w:p w:rsidR="00000000" w:rsidRDefault="00000000">
      <w:pPr>
        <w:autoSpaceDE w:val="0"/>
        <w:autoSpaceDN w:val="0"/>
        <w:adjustRightInd w:val="0"/>
        <w:spacing w:before="120" w:after="240"/>
        <w:rPr>
          <w:sz w:val="20"/>
          <w:lang w:val="fr-CH"/>
        </w:rPr>
      </w:pPr>
      <w:r>
        <w:rPr>
          <w:b/>
          <w:bCs/>
          <w:sz w:val="20"/>
          <w:vertAlign w:val="superscript"/>
          <w:lang w:val="fr-CH"/>
        </w:rPr>
        <w:tab/>
      </w:r>
      <w:r>
        <w:rPr>
          <w:b/>
          <w:bCs/>
          <w:sz w:val="22"/>
          <w:vertAlign w:val="superscript"/>
          <w:lang w:val="fr-CH"/>
        </w:rPr>
        <w:t>*</w:t>
      </w:r>
      <w:r>
        <w:rPr>
          <w:sz w:val="22"/>
          <w:lang w:val="fr-CH"/>
        </w:rPr>
        <w:t xml:space="preserve"> </w:t>
      </w:r>
      <w:r>
        <w:rPr>
          <w:sz w:val="20"/>
          <w:lang w:val="fr-CH"/>
        </w:rPr>
        <w:t>Réseau public (ESSAP/SENASA) et réseau privé.</w:t>
      </w:r>
    </w:p>
    <w:p w:rsidR="00000000" w:rsidRDefault="00000000">
      <w:pPr>
        <w:autoSpaceDE w:val="0"/>
        <w:autoSpaceDN w:val="0"/>
        <w:adjustRightInd w:val="0"/>
        <w:spacing w:after="220"/>
        <w:jc w:val="center"/>
        <w:rPr>
          <w:sz w:val="22"/>
          <w:lang w:val="fr-CH"/>
        </w:rPr>
      </w:pPr>
      <w:r>
        <w:rPr>
          <w:b/>
          <w:bCs/>
          <w:sz w:val="22"/>
          <w:lang w:val="fr-CH"/>
        </w:rPr>
        <w:br w:type="page"/>
      </w:r>
      <w:r>
        <w:rPr>
          <w:sz w:val="22"/>
          <w:lang w:val="fr-CH"/>
        </w:rPr>
        <w:t>FIGURE 1</w:t>
      </w:r>
    </w:p>
    <w:p w:rsidR="00000000" w:rsidRDefault="00000000">
      <w:pPr>
        <w:autoSpaceDE w:val="0"/>
        <w:autoSpaceDN w:val="0"/>
        <w:adjustRightInd w:val="0"/>
        <w:spacing w:after="220"/>
        <w:jc w:val="center"/>
        <w:rPr>
          <w:b/>
          <w:bCs/>
          <w:sz w:val="22"/>
          <w:lang w:val="fr-CH"/>
        </w:rPr>
      </w:pPr>
      <w:r>
        <w:rPr>
          <w:b/>
          <w:bCs/>
          <w:sz w:val="22"/>
          <w:lang w:val="fr-CH"/>
        </w:rPr>
        <w:t xml:space="preserve">Logements particuliers disposant de l’électricité et de l’eau courante </w:t>
      </w:r>
    </w:p>
    <w:bookmarkStart w:id="48" w:name="_MON_1249189328"/>
    <w:bookmarkStart w:id="49" w:name="_MON_1249189403"/>
    <w:bookmarkEnd w:id="48"/>
    <w:bookmarkEnd w:id="49"/>
    <w:p w:rsidR="00000000" w:rsidRDefault="00000000">
      <w:pPr>
        <w:autoSpaceDE w:val="0"/>
        <w:autoSpaceDN w:val="0"/>
        <w:adjustRightInd w:val="0"/>
        <w:spacing w:after="220"/>
        <w:jc w:val="center"/>
        <w:rPr>
          <w:b/>
          <w:bCs/>
          <w:sz w:val="22"/>
          <w:lang w:val="fr-CH"/>
        </w:rPr>
      </w:pPr>
      <w:r>
        <w:rPr>
          <w:lang w:val="fr-CH"/>
        </w:rPr>
        <w:object w:dxaOrig="5544" w:dyaOrig="3618">
          <v:shape id="_x0000_i1044" type="#_x0000_t75" style="width:277.5pt;height:180.75pt" o:ole="">
            <v:imagedata r:id="rId49" o:title="" grayscale="t"/>
          </v:shape>
          <o:OLEObject Type="Embed" ProgID="Word.Picture.8" ShapeID="_x0000_i1044" DrawAspect="Content" ObjectID="_1394904862" r:id="rId50"/>
        </w:object>
      </w:r>
    </w:p>
    <w:p w:rsidR="00000000" w:rsidRDefault="00000000">
      <w:pPr>
        <w:autoSpaceDE w:val="0"/>
        <w:autoSpaceDN w:val="0"/>
        <w:adjustRightInd w:val="0"/>
        <w:spacing w:before="120" w:after="240"/>
        <w:rPr>
          <w:sz w:val="18"/>
          <w:lang w:val="fr-CH"/>
        </w:rPr>
      </w:pPr>
      <w:r>
        <w:rPr>
          <w:i/>
          <w:iCs/>
          <w:sz w:val="18"/>
          <w:lang w:val="fr-CH"/>
        </w:rPr>
        <w:tab/>
        <w:t xml:space="preserve">Source : </w:t>
      </w:r>
      <w:r>
        <w:rPr>
          <w:sz w:val="18"/>
          <w:lang w:val="fr-CH"/>
        </w:rPr>
        <w:t xml:space="preserve"> </w:t>
      </w:r>
      <w:r>
        <w:rPr>
          <w:bCs/>
          <w:sz w:val="20"/>
          <w:lang w:val="fr-CH"/>
        </w:rPr>
        <w:t xml:space="preserve">Paraguay, résultats définitifs du recensement national de la population et du logement, </w:t>
      </w:r>
      <w:r>
        <w:rPr>
          <w:sz w:val="20"/>
          <w:lang w:val="fr-CH"/>
        </w:rPr>
        <w:t xml:space="preserve"> 2002.</w:t>
      </w:r>
    </w:p>
    <w:p w:rsidR="00000000" w:rsidRDefault="00000000">
      <w:pPr>
        <w:autoSpaceDE w:val="0"/>
        <w:autoSpaceDN w:val="0"/>
        <w:adjustRightInd w:val="0"/>
        <w:spacing w:after="240"/>
        <w:jc w:val="center"/>
        <w:rPr>
          <w:sz w:val="22"/>
          <w:lang w:val="fr-CH"/>
        </w:rPr>
      </w:pPr>
      <w:r>
        <w:rPr>
          <w:sz w:val="22"/>
          <w:lang w:val="fr-CH"/>
        </w:rPr>
        <w:t>FIGURE 2</w:t>
      </w:r>
    </w:p>
    <w:p w:rsidR="00000000" w:rsidRDefault="00000000">
      <w:pPr>
        <w:autoSpaceDE w:val="0"/>
        <w:autoSpaceDN w:val="0"/>
        <w:adjustRightInd w:val="0"/>
        <w:spacing w:after="240"/>
        <w:jc w:val="center"/>
        <w:rPr>
          <w:b/>
          <w:bCs/>
          <w:sz w:val="22"/>
          <w:lang w:val="fr-CH"/>
        </w:rPr>
      </w:pPr>
      <w:r>
        <w:rPr>
          <w:b/>
          <w:bCs/>
          <w:sz w:val="22"/>
          <w:lang w:val="fr-CH"/>
        </w:rPr>
        <w:t>Logements particuliers en milieu urbain/rural, par type de service</w:t>
      </w:r>
      <w:r>
        <w:rPr>
          <w:b/>
          <w:bCs/>
          <w:sz w:val="22"/>
          <w:lang w:val="fr-CH"/>
        </w:rPr>
        <w:br/>
        <w:t>de base disponible, 2002</w:t>
      </w:r>
    </w:p>
    <w:p w:rsidR="00000000" w:rsidRDefault="00000000">
      <w:pPr>
        <w:autoSpaceDE w:val="0"/>
        <w:autoSpaceDN w:val="0"/>
        <w:adjustRightInd w:val="0"/>
        <w:spacing w:after="240"/>
        <w:jc w:val="center"/>
        <w:rPr>
          <w:sz w:val="22"/>
          <w:lang w:val="fr-CH"/>
        </w:rPr>
      </w:pPr>
      <w:r>
        <w:rPr>
          <w:lang w:val="fr-CH"/>
        </w:rPr>
        <w:pict>
          <v:shape id="_x0000_i1045" type="#_x0000_t75" style="width:442.5pt;height:188.25pt" o:allowoverlap="f">
            <v:imagedata r:id="rId51" o:title="" grayscale="t"/>
          </v:shape>
        </w:pict>
      </w:r>
    </w:p>
    <w:p w:rsidR="00000000" w:rsidRDefault="00000000">
      <w:pPr>
        <w:autoSpaceDE w:val="0"/>
        <w:autoSpaceDN w:val="0"/>
        <w:adjustRightInd w:val="0"/>
        <w:spacing w:before="120" w:after="240"/>
        <w:jc w:val="center"/>
        <w:rPr>
          <w:sz w:val="18"/>
          <w:lang w:val="fr-CH"/>
        </w:rPr>
      </w:pPr>
      <w:r>
        <w:rPr>
          <w:i/>
          <w:iCs/>
          <w:sz w:val="18"/>
          <w:lang w:val="fr-CH"/>
        </w:rPr>
        <w:t xml:space="preserve">Source : </w:t>
      </w:r>
      <w:r>
        <w:rPr>
          <w:sz w:val="18"/>
          <w:lang w:val="fr-CH"/>
        </w:rPr>
        <w:t xml:space="preserve"> </w:t>
      </w:r>
      <w:r>
        <w:rPr>
          <w:bCs/>
          <w:sz w:val="18"/>
          <w:szCs w:val="22"/>
          <w:lang w:val="fr-CH"/>
        </w:rPr>
        <w:t xml:space="preserve">Paraguay, résultats définitifs du recensement national de la population et du logement, </w:t>
      </w:r>
      <w:r>
        <w:rPr>
          <w:sz w:val="18"/>
          <w:szCs w:val="22"/>
          <w:lang w:val="fr-CH"/>
        </w:rPr>
        <w:t xml:space="preserve"> 2002</w:t>
      </w:r>
      <w:r>
        <w:rPr>
          <w:sz w:val="18"/>
          <w:lang w:val="fr-CH"/>
        </w:rPr>
        <w:t>.</w:t>
      </w:r>
    </w:p>
    <w:p w:rsidR="00000000" w:rsidRDefault="00000000">
      <w:pPr>
        <w:autoSpaceDE w:val="0"/>
        <w:autoSpaceDN w:val="0"/>
        <w:adjustRightInd w:val="0"/>
        <w:spacing w:after="240"/>
        <w:rPr>
          <w:lang w:val="fr-CH"/>
        </w:rPr>
      </w:pPr>
      <w:r>
        <w:rPr>
          <w:lang w:val="fr-CH"/>
        </w:rPr>
        <w:t>397.</w:t>
      </w:r>
      <w:r>
        <w:rPr>
          <w:lang w:val="fr-CH"/>
        </w:rPr>
        <w:tab/>
        <w:t>Le nombre total de logements présentant des problèmes de qualité physique s’élève, pour l’ensemble du pays, à 222 298, soit 48 194 en milieu urbain et 17 104 en milieu rural. Le tableau 2 présente les logements à problèmes selon le type de logement (ferme, improvisé, autres) et le matériau prédominant pour les murs extérieurs, le sol et le toit.</w:t>
      </w:r>
    </w:p>
    <w:p w:rsidR="00000000" w:rsidRDefault="00000000">
      <w:pPr>
        <w:autoSpaceDE w:val="0"/>
        <w:autoSpaceDN w:val="0"/>
        <w:adjustRightInd w:val="0"/>
        <w:spacing w:after="190"/>
        <w:jc w:val="center"/>
        <w:rPr>
          <w:sz w:val="22"/>
          <w:lang w:val="fr-CH"/>
        </w:rPr>
      </w:pPr>
      <w:r>
        <w:rPr>
          <w:b/>
          <w:bCs/>
          <w:sz w:val="19"/>
          <w:lang w:val="fr-CH"/>
        </w:rPr>
        <w:br w:type="page"/>
      </w:r>
      <w:r>
        <w:rPr>
          <w:sz w:val="22"/>
          <w:lang w:val="fr-CH"/>
        </w:rPr>
        <w:t>TABLEAU 2</w:t>
      </w:r>
    </w:p>
    <w:p w:rsidR="00000000" w:rsidRDefault="00000000">
      <w:pPr>
        <w:autoSpaceDE w:val="0"/>
        <w:autoSpaceDN w:val="0"/>
        <w:adjustRightInd w:val="0"/>
        <w:spacing w:after="190"/>
        <w:jc w:val="center"/>
        <w:rPr>
          <w:b/>
          <w:iCs/>
          <w:sz w:val="22"/>
          <w:lang w:val="fr-CH"/>
        </w:rPr>
      </w:pPr>
      <w:r>
        <w:rPr>
          <w:b/>
          <w:iCs/>
          <w:sz w:val="22"/>
          <w:lang w:val="fr-CH"/>
        </w:rPr>
        <w:t>Logements particuliers présentant des problèmes de qualité physique, par type</w:t>
      </w:r>
      <w:r>
        <w:rPr>
          <w:b/>
          <w:iCs/>
          <w:sz w:val="22"/>
          <w:lang w:val="fr-CH"/>
        </w:rPr>
        <w:br/>
        <w:t>de logement, en milieu urbain/rural, et selon le matériau prédominant</w:t>
      </w:r>
      <w:r>
        <w:rPr>
          <w:b/>
          <w:iCs/>
          <w:sz w:val="22"/>
          <w:lang w:val="fr-CH"/>
        </w:rPr>
        <w:br/>
        <w:t xml:space="preserve">pour les murs extérieurs, le sol et le toit, 2002 </w:t>
      </w:r>
      <w:r>
        <w:rPr>
          <w:b/>
          <w:iCs/>
          <w:sz w:val="22"/>
          <w:lang w:val="fr-CH"/>
        </w:rPr>
        <w:br/>
      </w:r>
    </w:p>
    <w:tbl>
      <w:tblPr>
        <w:tblW w:w="5000" w:type="pct"/>
        <w:tblLayout w:type="fixed"/>
        <w:tblCellMar>
          <w:left w:w="0" w:type="dxa"/>
          <w:right w:w="0" w:type="dxa"/>
        </w:tblCellMar>
        <w:tblLook w:val="0000" w:firstRow="0" w:lastRow="0" w:firstColumn="0" w:lastColumn="0" w:noHBand="0" w:noVBand="0"/>
      </w:tblPr>
      <w:tblGrid>
        <w:gridCol w:w="4066"/>
        <w:gridCol w:w="1553"/>
        <w:gridCol w:w="1348"/>
        <w:gridCol w:w="1339"/>
        <w:gridCol w:w="1122"/>
      </w:tblGrid>
      <w:tr w:rsidR="00000000">
        <w:tblPrEx>
          <w:tblCellMar>
            <w:top w:w="0" w:type="dxa"/>
            <w:bottom w:w="0" w:type="dxa"/>
          </w:tblCellMar>
        </w:tblPrEx>
        <w:trPr>
          <w:cantSplit/>
          <w:tblHeader/>
        </w:trPr>
        <w:tc>
          <w:tcPr>
            <w:tcW w:w="3998" w:type="dxa"/>
            <w:vMerge w:val="restart"/>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r>
              <w:rPr>
                <w:b/>
                <w:bCs/>
                <w:i/>
                <w:sz w:val="20"/>
                <w:lang w:val="fr-CH"/>
              </w:rPr>
              <w:t>Milieu urbain/rural et matériau prédominant pour les murs extérieurs,</w:t>
            </w:r>
            <w:r>
              <w:rPr>
                <w:b/>
                <w:bCs/>
                <w:i/>
                <w:sz w:val="20"/>
                <w:lang w:val="fr-CH"/>
              </w:rPr>
              <w:br/>
              <w:t>le sol et le toit</w:t>
            </w:r>
          </w:p>
        </w:tc>
        <w:tc>
          <w:tcPr>
            <w:tcW w:w="5430" w:type="dxa"/>
            <w:gridSpan w:val="4"/>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r>
              <w:rPr>
                <w:b/>
                <w:bCs/>
                <w:i/>
                <w:sz w:val="20"/>
                <w:lang w:val="fr-CH"/>
              </w:rPr>
              <w:t>Logements particuliers occupés</w:t>
            </w:r>
          </w:p>
        </w:tc>
      </w:tr>
      <w:tr w:rsidR="00000000">
        <w:tblPrEx>
          <w:tblCellMar>
            <w:top w:w="0" w:type="dxa"/>
            <w:bottom w:w="0" w:type="dxa"/>
          </w:tblCellMar>
        </w:tblPrEx>
        <w:trPr>
          <w:cantSplit/>
          <w:tblHeader/>
        </w:trPr>
        <w:tc>
          <w:tcPr>
            <w:tcW w:w="3998" w:type="dxa"/>
            <w:vMerge/>
            <w:tcBorders>
              <w:top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p>
        </w:tc>
        <w:tc>
          <w:tcPr>
            <w:tcW w:w="1553" w:type="dxa"/>
            <w:vMerge w:val="restart"/>
            <w:tcBorders>
              <w:top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r>
              <w:rPr>
                <w:b/>
                <w:bCs/>
                <w:i/>
                <w:sz w:val="20"/>
                <w:lang w:val="fr-CH"/>
              </w:rPr>
              <w:t>Total</w:t>
            </w:r>
          </w:p>
        </w:tc>
        <w:tc>
          <w:tcPr>
            <w:tcW w:w="3877" w:type="dxa"/>
            <w:gridSpan w:val="3"/>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r>
              <w:rPr>
                <w:b/>
                <w:bCs/>
                <w:i/>
                <w:sz w:val="20"/>
                <w:lang w:val="fr-CH"/>
              </w:rPr>
              <w:t>Type de logement</w:t>
            </w:r>
          </w:p>
        </w:tc>
      </w:tr>
      <w:tr w:rsidR="00000000">
        <w:tblPrEx>
          <w:tblCellMar>
            <w:top w:w="0" w:type="dxa"/>
            <w:bottom w:w="0" w:type="dxa"/>
          </w:tblCellMar>
        </w:tblPrEx>
        <w:trPr>
          <w:cantSplit/>
          <w:tblHeader/>
        </w:trPr>
        <w:tc>
          <w:tcPr>
            <w:tcW w:w="3998" w:type="dxa"/>
            <w:vMerge/>
            <w:tcBorders>
              <w:bottom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p>
        </w:tc>
        <w:tc>
          <w:tcPr>
            <w:tcW w:w="1553" w:type="dxa"/>
            <w:vMerge/>
            <w:tcBorders>
              <w:bottom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p>
        </w:tc>
        <w:tc>
          <w:tcPr>
            <w:tcW w:w="1372"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r>
              <w:rPr>
                <w:b/>
                <w:bCs/>
                <w:i/>
                <w:sz w:val="20"/>
                <w:lang w:val="fr-CH"/>
              </w:rPr>
              <w:t>Ferme</w:t>
            </w:r>
          </w:p>
        </w:tc>
        <w:tc>
          <w:tcPr>
            <w:tcW w:w="1363"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r>
              <w:rPr>
                <w:b/>
                <w:bCs/>
                <w:i/>
                <w:sz w:val="20"/>
                <w:lang w:val="fr-CH"/>
              </w:rPr>
              <w:t>Logement improvisé</w:t>
            </w:r>
          </w:p>
        </w:tc>
        <w:tc>
          <w:tcPr>
            <w:tcW w:w="1142"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bCs/>
                <w:i/>
                <w:sz w:val="20"/>
                <w:lang w:val="fr-CH"/>
              </w:rPr>
            </w:pPr>
            <w:r>
              <w:rPr>
                <w:b/>
                <w:bCs/>
                <w:i/>
                <w:sz w:val="20"/>
                <w:lang w:val="fr-CH"/>
              </w:rPr>
              <w:t>Autre</w:t>
            </w:r>
          </w:p>
        </w:tc>
      </w:tr>
      <w:tr w:rsidR="00000000">
        <w:tblPrEx>
          <w:tblCellMar>
            <w:top w:w="0" w:type="dxa"/>
            <w:bottom w:w="0" w:type="dxa"/>
          </w:tblCellMar>
        </w:tblPrEx>
        <w:trPr>
          <w:cantSplit/>
        </w:trPr>
        <w:tc>
          <w:tcPr>
            <w:tcW w:w="3998" w:type="dxa"/>
            <w:tcBorders>
              <w:top w:val="single" w:sz="4" w:space="0" w:color="auto"/>
            </w:tcBorders>
          </w:tcPr>
          <w:p w:rsidR="00000000" w:rsidRDefault="00000000">
            <w:pPr>
              <w:pStyle w:val="BodyTextIndent"/>
              <w:widowControl w:val="0"/>
              <w:spacing w:before="40" w:after="60"/>
              <w:ind w:left="0"/>
              <w:rPr>
                <w:b/>
                <w:bCs/>
                <w:sz w:val="20"/>
                <w:lang w:val="fr-CH"/>
              </w:rPr>
            </w:pPr>
            <w:r>
              <w:rPr>
                <w:b/>
                <w:bCs/>
                <w:sz w:val="20"/>
                <w:lang w:val="fr-CH"/>
              </w:rPr>
              <w:t>Total, pays</w:t>
            </w:r>
          </w:p>
        </w:tc>
        <w:tc>
          <w:tcPr>
            <w:tcW w:w="1553" w:type="dxa"/>
            <w:tcBorders>
              <w:top w:val="single" w:sz="4" w:space="0" w:color="auto"/>
            </w:tcBorders>
          </w:tcPr>
          <w:p w:rsidR="00000000" w:rsidRDefault="00000000">
            <w:pPr>
              <w:pStyle w:val="BodyTextIndent"/>
              <w:widowControl w:val="0"/>
              <w:tabs>
                <w:tab w:val="decimal" w:pos="1010"/>
              </w:tabs>
              <w:spacing w:before="40" w:after="60"/>
              <w:ind w:left="0"/>
              <w:rPr>
                <w:b/>
                <w:bCs/>
                <w:sz w:val="20"/>
                <w:lang w:val="fr-CH"/>
              </w:rPr>
            </w:pPr>
          </w:p>
        </w:tc>
        <w:tc>
          <w:tcPr>
            <w:tcW w:w="1372" w:type="dxa"/>
            <w:tcBorders>
              <w:top w:val="single" w:sz="4" w:space="0" w:color="auto"/>
            </w:tcBorders>
          </w:tcPr>
          <w:p w:rsidR="00000000" w:rsidRDefault="00000000">
            <w:pPr>
              <w:pStyle w:val="BodyTextIndent"/>
              <w:widowControl w:val="0"/>
              <w:tabs>
                <w:tab w:val="decimal" w:pos="834"/>
              </w:tabs>
              <w:spacing w:before="40" w:after="60"/>
              <w:ind w:left="0"/>
              <w:rPr>
                <w:b/>
                <w:bCs/>
                <w:sz w:val="20"/>
                <w:lang w:val="fr-CH"/>
              </w:rPr>
            </w:pPr>
          </w:p>
        </w:tc>
        <w:tc>
          <w:tcPr>
            <w:tcW w:w="1363" w:type="dxa"/>
            <w:tcBorders>
              <w:top w:val="single" w:sz="4" w:space="0" w:color="auto"/>
            </w:tcBorders>
          </w:tcPr>
          <w:p w:rsidR="00000000" w:rsidRDefault="00000000">
            <w:pPr>
              <w:pStyle w:val="BodyTextIndent"/>
              <w:widowControl w:val="0"/>
              <w:tabs>
                <w:tab w:val="decimal" w:pos="1010"/>
              </w:tabs>
              <w:spacing w:before="40" w:after="60"/>
              <w:ind w:left="0"/>
              <w:rPr>
                <w:b/>
                <w:bCs/>
                <w:sz w:val="20"/>
                <w:lang w:val="fr-CH"/>
              </w:rPr>
            </w:pPr>
          </w:p>
        </w:tc>
        <w:tc>
          <w:tcPr>
            <w:tcW w:w="1142" w:type="dxa"/>
            <w:tcBorders>
              <w:top w:val="single" w:sz="4" w:space="0" w:color="auto"/>
            </w:tcBorders>
          </w:tcPr>
          <w:p w:rsidR="00000000" w:rsidRDefault="00000000">
            <w:pPr>
              <w:pStyle w:val="BodyTextIndent"/>
              <w:widowControl w:val="0"/>
              <w:tabs>
                <w:tab w:val="decimal" w:pos="835"/>
              </w:tabs>
              <w:spacing w:before="40" w:after="60"/>
              <w:ind w:left="0"/>
              <w:rPr>
                <w:b/>
                <w:bCs/>
                <w:sz w:val="20"/>
                <w:lang w:val="fr-CH"/>
              </w:rPr>
            </w:pP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0"/>
              <w:rPr>
                <w:sz w:val="20"/>
                <w:lang w:val="fr-CH"/>
              </w:rPr>
            </w:pPr>
            <w:r>
              <w:rPr>
                <w:sz w:val="20"/>
                <w:lang w:val="fr-CH"/>
              </w:rPr>
              <w:t xml:space="preserve">Total, logement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222 298</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216 251</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2 091</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3 956</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0"/>
              <w:rPr>
                <w:smallCaps/>
                <w:sz w:val="20"/>
                <w:lang w:val="fr-CH"/>
              </w:rPr>
            </w:pPr>
            <w:r>
              <w:rPr>
                <w:smallCaps/>
                <w:sz w:val="20"/>
                <w:lang w:val="fr-CH"/>
              </w:rPr>
              <w:t xml:space="preserve">A. Murs extérieurs </w:t>
            </w:r>
          </w:p>
        </w:tc>
        <w:tc>
          <w:tcPr>
            <w:tcW w:w="1553" w:type="dxa"/>
          </w:tcPr>
          <w:p w:rsidR="00000000" w:rsidRDefault="00000000">
            <w:pPr>
              <w:pStyle w:val="BodyTextIndent"/>
              <w:widowControl w:val="0"/>
              <w:spacing w:before="40" w:after="60"/>
              <w:ind w:left="0" w:right="454"/>
              <w:jc w:val="right"/>
              <w:rPr>
                <w:sz w:val="20"/>
                <w:lang w:val="fr-CH"/>
              </w:rPr>
            </w:pPr>
          </w:p>
        </w:tc>
        <w:tc>
          <w:tcPr>
            <w:tcW w:w="1372" w:type="dxa"/>
          </w:tcPr>
          <w:p w:rsidR="00000000" w:rsidRDefault="00000000">
            <w:pPr>
              <w:pStyle w:val="BodyTextIndent"/>
              <w:widowControl w:val="0"/>
              <w:spacing w:before="40" w:after="60"/>
              <w:ind w:left="0" w:right="454"/>
              <w:jc w:val="right"/>
              <w:rPr>
                <w:sz w:val="20"/>
                <w:lang w:val="fr-CH"/>
              </w:rPr>
            </w:pPr>
          </w:p>
        </w:tc>
        <w:tc>
          <w:tcPr>
            <w:tcW w:w="1363" w:type="dxa"/>
          </w:tcPr>
          <w:p w:rsidR="00000000" w:rsidRDefault="00000000">
            <w:pPr>
              <w:pStyle w:val="BodyTextIndent"/>
              <w:widowControl w:val="0"/>
              <w:spacing w:before="40" w:after="60"/>
              <w:ind w:left="0" w:right="454"/>
              <w:jc w:val="right"/>
              <w:rPr>
                <w:sz w:val="20"/>
                <w:lang w:val="fr-CH"/>
              </w:rPr>
            </w:pPr>
          </w:p>
        </w:tc>
        <w:tc>
          <w:tcPr>
            <w:tcW w:w="1142" w:type="dxa"/>
          </w:tcPr>
          <w:p w:rsidR="00000000" w:rsidRDefault="00000000">
            <w:pPr>
              <w:pStyle w:val="BodyTextIndent"/>
              <w:widowControl w:val="0"/>
              <w:spacing w:before="40" w:after="60"/>
              <w:ind w:left="0" w:right="454"/>
              <w:jc w:val="right"/>
              <w:rPr>
                <w:sz w:val="20"/>
                <w:lang w:val="fr-CH"/>
              </w:rPr>
            </w:pP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Briques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10 733</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8 341</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18</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2 374</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Bois</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170 007</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168 961</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144</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902</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“Estaqueo”</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24 025</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23 926</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60</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39</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Adobe</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7 865</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7 858</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3</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4</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Tronc de palmier</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6 190</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6 146</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33</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11</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Blocs de ciment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87</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87</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Carton, toile cirée, bois d’emballage</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1 660</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1 660</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Sans mur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441</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17</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424</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Autre</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1 290</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1 019</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156</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115</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0"/>
              <w:rPr>
                <w:smallCaps/>
                <w:sz w:val="20"/>
                <w:lang w:val="fr-CH"/>
              </w:rPr>
            </w:pPr>
            <w:r>
              <w:rPr>
                <w:smallCaps/>
                <w:sz w:val="20"/>
                <w:lang w:val="fr-CH"/>
              </w:rPr>
              <w:t>B. Sol</w:t>
            </w:r>
          </w:p>
        </w:tc>
        <w:tc>
          <w:tcPr>
            <w:tcW w:w="1553" w:type="dxa"/>
          </w:tcPr>
          <w:p w:rsidR="00000000" w:rsidRDefault="00000000">
            <w:pPr>
              <w:pStyle w:val="BodyTextIndent"/>
              <w:widowControl w:val="0"/>
              <w:spacing w:before="40" w:after="60"/>
              <w:ind w:left="0" w:right="454"/>
              <w:jc w:val="right"/>
              <w:rPr>
                <w:sz w:val="20"/>
                <w:lang w:val="fr-CH"/>
              </w:rPr>
            </w:pPr>
          </w:p>
        </w:tc>
        <w:tc>
          <w:tcPr>
            <w:tcW w:w="1372" w:type="dxa"/>
          </w:tcPr>
          <w:p w:rsidR="00000000" w:rsidRDefault="00000000">
            <w:pPr>
              <w:pStyle w:val="BodyTextIndent"/>
              <w:widowControl w:val="0"/>
              <w:spacing w:before="40" w:after="60"/>
              <w:ind w:left="0" w:right="454"/>
              <w:jc w:val="right"/>
              <w:rPr>
                <w:sz w:val="20"/>
                <w:lang w:val="fr-CH"/>
              </w:rPr>
            </w:pPr>
          </w:p>
        </w:tc>
        <w:tc>
          <w:tcPr>
            <w:tcW w:w="1363" w:type="dxa"/>
          </w:tcPr>
          <w:p w:rsidR="00000000" w:rsidRDefault="00000000">
            <w:pPr>
              <w:pStyle w:val="BodyTextIndent"/>
              <w:widowControl w:val="0"/>
              <w:spacing w:before="40" w:after="60"/>
              <w:ind w:left="0" w:right="454"/>
              <w:jc w:val="right"/>
              <w:rPr>
                <w:sz w:val="20"/>
                <w:lang w:val="fr-CH"/>
              </w:rPr>
            </w:pPr>
          </w:p>
        </w:tc>
        <w:tc>
          <w:tcPr>
            <w:tcW w:w="1142" w:type="dxa"/>
          </w:tcPr>
          <w:p w:rsidR="00000000" w:rsidRDefault="00000000">
            <w:pPr>
              <w:pStyle w:val="BodyTextIndent"/>
              <w:widowControl w:val="0"/>
              <w:spacing w:before="40" w:after="60"/>
              <w:ind w:left="0" w:right="454"/>
              <w:jc w:val="right"/>
              <w:rPr>
                <w:sz w:val="20"/>
                <w:lang w:val="fr-CH"/>
              </w:rPr>
            </w:pP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Terre</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177 143</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174 221</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1 981</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941</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Briques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8 731</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8 386</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18</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327</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Carreaux ordinaires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1 177</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24</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7</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1 146</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Ciment (“lecherada”)</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21 407</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20 397</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38</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972</w:t>
            </w:r>
          </w:p>
        </w:tc>
      </w:tr>
      <w:tr w:rsidR="00000000">
        <w:tblPrEx>
          <w:tblCellMar>
            <w:top w:w="0" w:type="dxa"/>
            <w:bottom w:w="0" w:type="dxa"/>
          </w:tblCellMar>
        </w:tblPrEx>
        <w:tc>
          <w:tcPr>
            <w:tcW w:w="3998" w:type="dxa"/>
            <w:vAlign w:val="center"/>
          </w:tcPr>
          <w:p w:rsidR="00000000" w:rsidRDefault="00000000">
            <w:pPr>
              <w:pStyle w:val="BodyTextIndent"/>
              <w:widowControl w:val="0"/>
              <w:spacing w:before="40" w:after="60"/>
              <w:ind w:left="170"/>
              <w:rPr>
                <w:sz w:val="20"/>
                <w:lang w:val="fr-CH"/>
              </w:rPr>
            </w:pPr>
            <w:r>
              <w:rPr>
                <w:sz w:val="20"/>
                <w:lang w:val="fr-CH"/>
              </w:rPr>
              <w:t xml:space="preserve">    Mosaïques, céramique, granit et marbre</w:t>
            </w:r>
          </w:p>
        </w:tc>
        <w:tc>
          <w:tcPr>
            <w:tcW w:w="1553" w:type="dxa"/>
            <w:vAlign w:val="center"/>
          </w:tcPr>
          <w:p w:rsidR="00000000" w:rsidRDefault="00000000">
            <w:pPr>
              <w:pStyle w:val="BodyTextIndent"/>
              <w:widowControl w:val="0"/>
              <w:spacing w:before="40" w:after="60"/>
              <w:ind w:left="0" w:right="454"/>
              <w:jc w:val="right"/>
              <w:rPr>
                <w:sz w:val="20"/>
                <w:lang w:val="fr-CH"/>
              </w:rPr>
            </w:pPr>
            <w:r>
              <w:rPr>
                <w:sz w:val="20"/>
                <w:lang w:val="fr-CH"/>
              </w:rPr>
              <w:t>346</w:t>
            </w:r>
          </w:p>
        </w:tc>
        <w:tc>
          <w:tcPr>
            <w:tcW w:w="1372" w:type="dxa"/>
            <w:vAlign w:val="center"/>
          </w:tcPr>
          <w:p w:rsidR="00000000" w:rsidRDefault="00000000">
            <w:pPr>
              <w:pStyle w:val="BodyTextIndent"/>
              <w:widowControl w:val="0"/>
              <w:spacing w:before="40" w:after="60"/>
              <w:ind w:left="0" w:right="454"/>
              <w:jc w:val="right"/>
              <w:rPr>
                <w:sz w:val="20"/>
                <w:lang w:val="fr-CH"/>
              </w:rPr>
            </w:pPr>
            <w:r>
              <w:rPr>
                <w:sz w:val="20"/>
                <w:lang w:val="fr-CH"/>
              </w:rPr>
              <w:t>3</w:t>
            </w:r>
          </w:p>
        </w:tc>
        <w:tc>
          <w:tcPr>
            <w:tcW w:w="1363" w:type="dxa"/>
            <w:vAlign w:val="center"/>
          </w:tcPr>
          <w:p w:rsidR="00000000" w:rsidRDefault="00000000">
            <w:pPr>
              <w:pStyle w:val="BodyTextIndent"/>
              <w:widowControl w:val="0"/>
              <w:spacing w:before="40" w:after="60"/>
              <w:ind w:left="0" w:right="454"/>
              <w:jc w:val="right"/>
              <w:rPr>
                <w:sz w:val="20"/>
                <w:lang w:val="fr-CH"/>
              </w:rPr>
            </w:pPr>
            <w:r>
              <w:rPr>
                <w:sz w:val="20"/>
                <w:lang w:val="fr-CH"/>
              </w:rPr>
              <w:t>-</w:t>
            </w:r>
          </w:p>
        </w:tc>
        <w:tc>
          <w:tcPr>
            <w:tcW w:w="1142" w:type="dxa"/>
            <w:vAlign w:val="center"/>
          </w:tcPr>
          <w:p w:rsidR="00000000" w:rsidRDefault="00000000">
            <w:pPr>
              <w:pStyle w:val="BodyTextIndent"/>
              <w:widowControl w:val="0"/>
              <w:spacing w:before="40" w:after="60"/>
              <w:ind w:left="0" w:right="454"/>
              <w:jc w:val="right"/>
              <w:rPr>
                <w:sz w:val="20"/>
                <w:lang w:val="fr-CH"/>
              </w:rPr>
            </w:pPr>
            <w:r>
              <w:rPr>
                <w:sz w:val="20"/>
                <w:lang w:val="fr-CH"/>
              </w:rPr>
              <w:t>343</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Grosses planches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12 466</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12 339</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26</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101</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Parquet</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Tapis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12</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12</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Autre</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1 016</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881</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21</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114</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0"/>
              <w:rPr>
                <w:smallCaps/>
                <w:sz w:val="20"/>
                <w:lang w:val="fr-CH"/>
              </w:rPr>
            </w:pPr>
            <w:r>
              <w:rPr>
                <w:smallCaps/>
                <w:sz w:val="20"/>
                <w:lang w:val="fr-CH"/>
              </w:rPr>
              <w:t>C. Toit</w:t>
            </w:r>
          </w:p>
        </w:tc>
        <w:tc>
          <w:tcPr>
            <w:tcW w:w="1553" w:type="dxa"/>
          </w:tcPr>
          <w:p w:rsidR="00000000" w:rsidRDefault="00000000">
            <w:pPr>
              <w:pStyle w:val="BodyTextIndent"/>
              <w:widowControl w:val="0"/>
              <w:spacing w:before="40" w:after="60"/>
              <w:ind w:left="0" w:right="454"/>
              <w:jc w:val="right"/>
              <w:rPr>
                <w:sz w:val="20"/>
                <w:lang w:val="fr-CH"/>
              </w:rPr>
            </w:pPr>
          </w:p>
        </w:tc>
        <w:tc>
          <w:tcPr>
            <w:tcW w:w="1372" w:type="dxa"/>
          </w:tcPr>
          <w:p w:rsidR="00000000" w:rsidRDefault="00000000">
            <w:pPr>
              <w:pStyle w:val="BodyTextIndent"/>
              <w:widowControl w:val="0"/>
              <w:spacing w:before="40" w:after="60"/>
              <w:ind w:left="0" w:right="454"/>
              <w:jc w:val="right"/>
              <w:rPr>
                <w:sz w:val="20"/>
                <w:lang w:val="fr-CH"/>
              </w:rPr>
            </w:pPr>
          </w:p>
        </w:tc>
        <w:tc>
          <w:tcPr>
            <w:tcW w:w="1363" w:type="dxa"/>
          </w:tcPr>
          <w:p w:rsidR="00000000" w:rsidRDefault="00000000">
            <w:pPr>
              <w:pStyle w:val="BodyTextIndent"/>
              <w:widowControl w:val="0"/>
              <w:spacing w:before="40" w:after="60"/>
              <w:ind w:left="0" w:right="454"/>
              <w:jc w:val="right"/>
              <w:rPr>
                <w:sz w:val="20"/>
                <w:lang w:val="fr-CH"/>
              </w:rPr>
            </w:pPr>
          </w:p>
        </w:tc>
        <w:tc>
          <w:tcPr>
            <w:tcW w:w="1142" w:type="dxa"/>
          </w:tcPr>
          <w:p w:rsidR="00000000" w:rsidRDefault="00000000">
            <w:pPr>
              <w:pStyle w:val="BodyTextIndent"/>
              <w:widowControl w:val="0"/>
              <w:spacing w:before="40" w:after="60"/>
              <w:ind w:left="0" w:right="454"/>
              <w:jc w:val="right"/>
              <w:rPr>
                <w:sz w:val="20"/>
                <w:lang w:val="fr-CH"/>
              </w:rPr>
            </w:pP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Tuiles</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21 715</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20 132</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44</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1 539</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Paille</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90 844</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90 338</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298</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208</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pacing w:val="-2"/>
                <w:sz w:val="20"/>
                <w:lang w:val="fr-CH"/>
              </w:rPr>
            </w:pPr>
            <w:r>
              <w:rPr>
                <w:spacing w:val="-2"/>
                <w:sz w:val="20"/>
                <w:lang w:val="fr-CH"/>
              </w:rPr>
              <w:t xml:space="preserve">     Fibrociment ou matériau analogue (“eternit”)</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55 347</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54 568</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207</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572</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Tôles de zinc</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44 684</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43 006</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419</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1 259</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Panneaux de bois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6 232</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6 197</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16</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19</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Béton armé, faïences ou entrevous </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292</w:t>
            </w:r>
          </w:p>
        </w:tc>
        <w:tc>
          <w:tcPr>
            <w:tcW w:w="1372" w:type="dxa"/>
            <w:vAlign w:val="center"/>
          </w:tcPr>
          <w:p w:rsidR="00000000" w:rsidRDefault="00000000">
            <w:pPr>
              <w:pStyle w:val="BodyTextIndent"/>
              <w:widowControl w:val="0"/>
              <w:spacing w:before="40" w:after="60"/>
              <w:ind w:left="0" w:right="454"/>
              <w:jc w:val="right"/>
              <w:rPr>
                <w:sz w:val="20"/>
                <w:lang w:val="fr-CH"/>
              </w:rPr>
            </w:pPr>
            <w:r>
              <w:rPr>
                <w:sz w:val="20"/>
                <w:lang w:val="fr-CH"/>
              </w:rPr>
              <w:t>-</w:t>
            </w:r>
          </w:p>
        </w:tc>
        <w:tc>
          <w:tcPr>
            <w:tcW w:w="1363" w:type="dxa"/>
            <w:vAlign w:val="center"/>
          </w:tcPr>
          <w:p w:rsidR="00000000" w:rsidRDefault="00000000">
            <w:pPr>
              <w:pStyle w:val="BodyTextIndent"/>
              <w:widowControl w:val="0"/>
              <w:spacing w:before="40" w:after="60"/>
              <w:ind w:left="0" w:right="454"/>
              <w:jc w:val="right"/>
              <w:rPr>
                <w:sz w:val="20"/>
                <w:lang w:val="fr-CH"/>
              </w:rPr>
            </w:pPr>
            <w:r>
              <w:rPr>
                <w:sz w:val="20"/>
                <w:lang w:val="fr-CH"/>
              </w:rPr>
              <w:t>1</w:t>
            </w:r>
          </w:p>
        </w:tc>
        <w:tc>
          <w:tcPr>
            <w:tcW w:w="1142" w:type="dxa"/>
            <w:vAlign w:val="center"/>
          </w:tcPr>
          <w:p w:rsidR="00000000" w:rsidRDefault="00000000">
            <w:pPr>
              <w:pStyle w:val="BodyTextIndent"/>
              <w:widowControl w:val="0"/>
              <w:spacing w:before="40" w:after="60"/>
              <w:ind w:left="0" w:right="454"/>
              <w:jc w:val="right"/>
              <w:rPr>
                <w:sz w:val="20"/>
                <w:lang w:val="fr-CH"/>
              </w:rPr>
            </w:pPr>
            <w:r>
              <w:rPr>
                <w:sz w:val="20"/>
                <w:lang w:val="fr-CH"/>
              </w:rPr>
              <w:t>291</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Tronc de palmier</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1 973</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1 927</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29</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17</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Carton, toile cirée, bois d’emballage</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1 030</w:t>
            </w:r>
          </w:p>
        </w:tc>
        <w:tc>
          <w:tcPr>
            <w:tcW w:w="1372" w:type="dxa"/>
          </w:tcPr>
          <w:p w:rsidR="00000000" w:rsidRDefault="00000000">
            <w:pPr>
              <w:pStyle w:val="BodyTextIndent"/>
              <w:widowControl w:val="0"/>
              <w:spacing w:before="40" w:after="60"/>
              <w:ind w:left="0" w:right="454"/>
              <w:jc w:val="right"/>
              <w:rPr>
                <w:sz w:val="20"/>
                <w:lang w:val="fr-CH"/>
              </w:rPr>
            </w:pPr>
            <w:r>
              <w:rPr>
                <w:sz w:val="20"/>
                <w:lang w:val="fr-CH"/>
              </w:rPr>
              <w:t>-</w:t>
            </w:r>
          </w:p>
        </w:tc>
        <w:tc>
          <w:tcPr>
            <w:tcW w:w="1363" w:type="dxa"/>
          </w:tcPr>
          <w:p w:rsidR="00000000" w:rsidRDefault="00000000">
            <w:pPr>
              <w:pStyle w:val="BodyTextIndent"/>
              <w:widowControl w:val="0"/>
              <w:spacing w:before="40" w:after="60"/>
              <w:ind w:left="0" w:right="454"/>
              <w:jc w:val="right"/>
              <w:rPr>
                <w:sz w:val="20"/>
                <w:lang w:val="fr-CH"/>
              </w:rPr>
            </w:pPr>
            <w:r>
              <w:rPr>
                <w:sz w:val="20"/>
                <w:lang w:val="fr-CH"/>
              </w:rPr>
              <w:t>1 021</w:t>
            </w:r>
          </w:p>
        </w:tc>
        <w:tc>
          <w:tcPr>
            <w:tcW w:w="1142" w:type="dxa"/>
          </w:tcPr>
          <w:p w:rsidR="00000000" w:rsidRDefault="00000000">
            <w:pPr>
              <w:pStyle w:val="BodyTextIndent"/>
              <w:widowControl w:val="0"/>
              <w:spacing w:before="40" w:after="60"/>
              <w:ind w:left="0" w:right="454"/>
              <w:jc w:val="right"/>
              <w:rPr>
                <w:sz w:val="20"/>
                <w:lang w:val="fr-CH"/>
              </w:rPr>
            </w:pPr>
            <w:r>
              <w:rPr>
                <w:sz w:val="20"/>
                <w:lang w:val="fr-CH"/>
              </w:rPr>
              <w:t>9</w:t>
            </w:r>
          </w:p>
        </w:tc>
      </w:tr>
      <w:tr w:rsidR="00000000">
        <w:tblPrEx>
          <w:tblCellMar>
            <w:top w:w="0" w:type="dxa"/>
            <w:bottom w:w="0" w:type="dxa"/>
          </w:tblCellMar>
        </w:tblPrEx>
        <w:tc>
          <w:tcPr>
            <w:tcW w:w="3998" w:type="dxa"/>
          </w:tcPr>
          <w:p w:rsidR="00000000" w:rsidRDefault="00000000">
            <w:pPr>
              <w:pStyle w:val="BodyTextIndent"/>
              <w:widowControl w:val="0"/>
              <w:spacing w:before="40" w:after="60"/>
              <w:ind w:left="170"/>
              <w:rPr>
                <w:sz w:val="20"/>
                <w:lang w:val="fr-CH"/>
              </w:rPr>
            </w:pPr>
            <w:r>
              <w:rPr>
                <w:sz w:val="20"/>
                <w:lang w:val="fr-CH"/>
              </w:rPr>
              <w:t xml:space="preserve">     Autre</w:t>
            </w:r>
          </w:p>
        </w:tc>
        <w:tc>
          <w:tcPr>
            <w:tcW w:w="1553" w:type="dxa"/>
          </w:tcPr>
          <w:p w:rsidR="00000000" w:rsidRDefault="00000000">
            <w:pPr>
              <w:pStyle w:val="BodyTextIndent"/>
              <w:widowControl w:val="0"/>
              <w:spacing w:before="40" w:after="60"/>
              <w:ind w:left="0" w:right="454"/>
              <w:jc w:val="right"/>
              <w:rPr>
                <w:sz w:val="20"/>
                <w:lang w:val="fr-CH"/>
              </w:rPr>
            </w:pPr>
            <w:r>
              <w:rPr>
                <w:sz w:val="20"/>
                <w:lang w:val="fr-CH"/>
              </w:rPr>
              <w:t>181</w:t>
            </w:r>
          </w:p>
        </w:tc>
        <w:tc>
          <w:tcPr>
            <w:tcW w:w="1372" w:type="dxa"/>
          </w:tcPr>
          <w:p w:rsidR="00000000" w:rsidRDefault="00000000">
            <w:pPr>
              <w:pStyle w:val="Hyperlink"/>
              <w:widowControl w:val="0"/>
              <w:spacing w:before="40" w:after="60"/>
              <w:ind w:right="454"/>
              <w:jc w:val="right"/>
              <w:rPr>
                <w:sz w:val="20"/>
                <w:lang w:val="fr-CH"/>
              </w:rPr>
            </w:pPr>
            <w:r>
              <w:rPr>
                <w:sz w:val="20"/>
                <w:lang w:val="fr-CH"/>
              </w:rPr>
              <w:t>83</w:t>
            </w:r>
          </w:p>
        </w:tc>
        <w:tc>
          <w:tcPr>
            <w:tcW w:w="1363" w:type="dxa"/>
          </w:tcPr>
          <w:p w:rsidR="00000000" w:rsidRDefault="00000000">
            <w:pPr>
              <w:pStyle w:val="Hyperlink"/>
              <w:widowControl w:val="0"/>
              <w:spacing w:before="40" w:after="60"/>
              <w:ind w:right="454"/>
              <w:jc w:val="right"/>
              <w:rPr>
                <w:sz w:val="20"/>
                <w:lang w:val="fr-CH"/>
              </w:rPr>
            </w:pPr>
            <w:r>
              <w:rPr>
                <w:sz w:val="20"/>
                <w:lang w:val="fr-CH"/>
              </w:rPr>
              <w:t>56</w:t>
            </w:r>
          </w:p>
        </w:tc>
        <w:tc>
          <w:tcPr>
            <w:tcW w:w="1142" w:type="dxa"/>
          </w:tcPr>
          <w:p w:rsidR="00000000" w:rsidRDefault="00000000">
            <w:pPr>
              <w:pStyle w:val="Hyperlink"/>
              <w:widowControl w:val="0"/>
              <w:spacing w:before="40" w:after="60"/>
              <w:ind w:right="454"/>
              <w:jc w:val="right"/>
              <w:rPr>
                <w:sz w:val="20"/>
                <w:lang w:val="fr-CH"/>
              </w:rPr>
            </w:pPr>
            <w:r>
              <w:rPr>
                <w:sz w:val="20"/>
                <w:lang w:val="fr-CH"/>
              </w:rPr>
              <w:t>42</w:t>
            </w:r>
          </w:p>
        </w:tc>
      </w:tr>
      <w:tr w:rsidR="00000000">
        <w:tblPrEx>
          <w:tblCellMar>
            <w:top w:w="0" w:type="dxa"/>
            <w:bottom w:w="0" w:type="dxa"/>
          </w:tblCellMar>
        </w:tblPrEx>
        <w:trPr>
          <w:cantSplit/>
        </w:trPr>
        <w:tc>
          <w:tcPr>
            <w:tcW w:w="3998" w:type="dxa"/>
          </w:tcPr>
          <w:p w:rsidR="00000000" w:rsidRDefault="00000000">
            <w:pPr>
              <w:pStyle w:val="BodyTextIndent"/>
              <w:widowControl w:val="0"/>
              <w:spacing w:before="80" w:after="80"/>
              <w:ind w:left="0"/>
              <w:rPr>
                <w:b/>
                <w:bCs/>
                <w:sz w:val="20"/>
                <w:lang w:val="fr-CH"/>
              </w:rPr>
            </w:pPr>
            <w:r>
              <w:rPr>
                <w:b/>
                <w:bCs/>
                <w:sz w:val="20"/>
                <w:lang w:val="fr-CH"/>
              </w:rPr>
              <w:t xml:space="preserve">Milieu urbain </w:t>
            </w:r>
          </w:p>
        </w:tc>
        <w:tc>
          <w:tcPr>
            <w:tcW w:w="1553" w:type="dxa"/>
          </w:tcPr>
          <w:p w:rsidR="00000000" w:rsidRDefault="00000000">
            <w:pPr>
              <w:pStyle w:val="BodyTextIndent"/>
              <w:widowControl w:val="0"/>
              <w:spacing w:before="80" w:after="80"/>
              <w:ind w:left="0" w:right="454"/>
              <w:jc w:val="right"/>
              <w:rPr>
                <w:b/>
                <w:bCs/>
                <w:sz w:val="20"/>
                <w:lang w:val="fr-CH"/>
              </w:rPr>
            </w:pPr>
          </w:p>
        </w:tc>
        <w:tc>
          <w:tcPr>
            <w:tcW w:w="1372" w:type="dxa"/>
          </w:tcPr>
          <w:p w:rsidR="00000000" w:rsidRDefault="00000000">
            <w:pPr>
              <w:pStyle w:val="BodyTextIndent"/>
              <w:widowControl w:val="0"/>
              <w:spacing w:before="80" w:after="80"/>
              <w:ind w:left="0" w:right="454"/>
              <w:jc w:val="right"/>
              <w:rPr>
                <w:b/>
                <w:bCs/>
                <w:sz w:val="20"/>
                <w:lang w:val="fr-CH"/>
              </w:rPr>
            </w:pPr>
          </w:p>
        </w:tc>
        <w:tc>
          <w:tcPr>
            <w:tcW w:w="1363" w:type="dxa"/>
          </w:tcPr>
          <w:p w:rsidR="00000000" w:rsidRDefault="00000000">
            <w:pPr>
              <w:pStyle w:val="BodyTextIndent"/>
              <w:widowControl w:val="0"/>
              <w:spacing w:before="80" w:after="80"/>
              <w:ind w:left="0" w:right="454"/>
              <w:jc w:val="right"/>
              <w:rPr>
                <w:b/>
                <w:bCs/>
                <w:sz w:val="20"/>
                <w:lang w:val="fr-CH"/>
              </w:rPr>
            </w:pPr>
          </w:p>
        </w:tc>
        <w:tc>
          <w:tcPr>
            <w:tcW w:w="1142" w:type="dxa"/>
          </w:tcPr>
          <w:p w:rsidR="00000000" w:rsidRDefault="00000000">
            <w:pPr>
              <w:pStyle w:val="BodyTextIndent"/>
              <w:widowControl w:val="0"/>
              <w:spacing w:before="80" w:after="80"/>
              <w:ind w:left="0" w:right="454"/>
              <w:jc w:val="right"/>
              <w:rPr>
                <w:b/>
                <w:bCs/>
                <w:sz w:val="20"/>
                <w:lang w:val="fr-CH"/>
              </w:rPr>
            </w:pPr>
          </w:p>
        </w:tc>
      </w:tr>
      <w:tr w:rsidR="00000000">
        <w:tblPrEx>
          <w:tblCellMar>
            <w:top w:w="0" w:type="dxa"/>
            <w:bottom w:w="0" w:type="dxa"/>
          </w:tblCellMar>
        </w:tblPrEx>
        <w:trPr>
          <w:cantSplit/>
        </w:trPr>
        <w:tc>
          <w:tcPr>
            <w:tcW w:w="3998" w:type="dxa"/>
          </w:tcPr>
          <w:p w:rsidR="00000000" w:rsidRDefault="00000000">
            <w:pPr>
              <w:pStyle w:val="BodyTextIndent"/>
              <w:widowControl w:val="0"/>
              <w:spacing w:before="80" w:after="80"/>
              <w:ind w:left="0"/>
              <w:rPr>
                <w:sz w:val="20"/>
                <w:lang w:val="fr-CH"/>
              </w:rPr>
            </w:pPr>
            <w:r>
              <w:rPr>
                <w:sz w:val="20"/>
                <w:lang w:val="fr-CH"/>
              </w:rPr>
              <w:t xml:space="preserve">Total, logements  </w:t>
            </w:r>
          </w:p>
        </w:tc>
        <w:tc>
          <w:tcPr>
            <w:tcW w:w="1553" w:type="dxa"/>
          </w:tcPr>
          <w:p w:rsidR="00000000" w:rsidRDefault="00000000">
            <w:pPr>
              <w:pStyle w:val="BodyTextIndent"/>
              <w:widowControl w:val="0"/>
              <w:spacing w:before="80" w:after="80"/>
              <w:ind w:left="0" w:right="454"/>
              <w:jc w:val="right"/>
              <w:rPr>
                <w:sz w:val="20"/>
                <w:lang w:val="fr-CH"/>
              </w:rPr>
            </w:pPr>
            <w:r>
              <w:rPr>
                <w:sz w:val="20"/>
                <w:lang w:val="fr-CH"/>
              </w:rPr>
              <w:t>48 194</w:t>
            </w:r>
          </w:p>
        </w:tc>
        <w:tc>
          <w:tcPr>
            <w:tcW w:w="1372" w:type="dxa"/>
          </w:tcPr>
          <w:p w:rsidR="00000000" w:rsidRDefault="00000000">
            <w:pPr>
              <w:pStyle w:val="BodyTextIndent"/>
              <w:widowControl w:val="0"/>
              <w:spacing w:before="80" w:after="80"/>
              <w:ind w:left="0" w:right="454"/>
              <w:jc w:val="right"/>
              <w:rPr>
                <w:sz w:val="20"/>
                <w:lang w:val="fr-CH"/>
              </w:rPr>
            </w:pPr>
            <w:r>
              <w:rPr>
                <w:sz w:val="20"/>
                <w:lang w:val="fr-CH"/>
              </w:rPr>
              <w:t>44 648</w:t>
            </w:r>
          </w:p>
        </w:tc>
        <w:tc>
          <w:tcPr>
            <w:tcW w:w="1363" w:type="dxa"/>
          </w:tcPr>
          <w:p w:rsidR="00000000" w:rsidRDefault="00000000">
            <w:pPr>
              <w:pStyle w:val="Hyperlink"/>
              <w:widowControl w:val="0"/>
              <w:spacing w:before="80" w:after="80"/>
              <w:ind w:right="454"/>
              <w:jc w:val="right"/>
              <w:rPr>
                <w:sz w:val="20"/>
                <w:lang w:val="fr-CH"/>
              </w:rPr>
            </w:pPr>
            <w:r>
              <w:rPr>
                <w:sz w:val="20"/>
                <w:lang w:val="fr-CH"/>
              </w:rPr>
              <w:t>681</w:t>
            </w:r>
          </w:p>
        </w:tc>
        <w:tc>
          <w:tcPr>
            <w:tcW w:w="1142" w:type="dxa"/>
          </w:tcPr>
          <w:p w:rsidR="00000000" w:rsidRDefault="00000000">
            <w:pPr>
              <w:pStyle w:val="BodyTextIndent"/>
              <w:widowControl w:val="0"/>
              <w:spacing w:before="80" w:after="80"/>
              <w:ind w:left="0" w:right="454"/>
              <w:jc w:val="right"/>
              <w:rPr>
                <w:sz w:val="20"/>
                <w:lang w:val="fr-CH"/>
              </w:rPr>
            </w:pPr>
            <w:r>
              <w:rPr>
                <w:sz w:val="20"/>
                <w:lang w:val="fr-CH"/>
              </w:rPr>
              <w:t>2 865</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0"/>
              <w:rPr>
                <w:smallCaps/>
                <w:sz w:val="20"/>
                <w:lang w:val="fr-CH"/>
              </w:rPr>
            </w:pPr>
            <w:r>
              <w:rPr>
                <w:smallCaps/>
                <w:sz w:val="20"/>
                <w:lang w:val="fr-CH"/>
              </w:rPr>
              <w:t xml:space="preserve">A. Murs extérieurs </w:t>
            </w:r>
          </w:p>
        </w:tc>
        <w:tc>
          <w:tcPr>
            <w:tcW w:w="1553" w:type="dxa"/>
          </w:tcPr>
          <w:p w:rsidR="00000000" w:rsidRDefault="00000000">
            <w:pPr>
              <w:pStyle w:val="BodyTextIndent"/>
              <w:widowControl w:val="0"/>
              <w:spacing w:before="80" w:after="70"/>
              <w:ind w:left="0" w:right="454"/>
              <w:jc w:val="right"/>
              <w:rPr>
                <w:sz w:val="20"/>
                <w:lang w:val="fr-CH"/>
              </w:rPr>
            </w:pPr>
          </w:p>
        </w:tc>
        <w:tc>
          <w:tcPr>
            <w:tcW w:w="1372" w:type="dxa"/>
          </w:tcPr>
          <w:p w:rsidR="00000000" w:rsidRDefault="00000000">
            <w:pPr>
              <w:pStyle w:val="BodyTextIndent"/>
              <w:widowControl w:val="0"/>
              <w:spacing w:before="80" w:after="70"/>
              <w:ind w:left="0" w:right="454"/>
              <w:jc w:val="right"/>
              <w:rPr>
                <w:sz w:val="20"/>
                <w:lang w:val="fr-CH"/>
              </w:rPr>
            </w:pPr>
          </w:p>
        </w:tc>
        <w:tc>
          <w:tcPr>
            <w:tcW w:w="1363" w:type="dxa"/>
          </w:tcPr>
          <w:p w:rsidR="00000000" w:rsidRDefault="00000000">
            <w:pPr>
              <w:pStyle w:val="Hyperlink"/>
              <w:widowControl w:val="0"/>
              <w:spacing w:before="80" w:after="70"/>
              <w:ind w:right="454"/>
              <w:jc w:val="right"/>
              <w:rPr>
                <w:sz w:val="20"/>
                <w:lang w:val="fr-CH"/>
              </w:rPr>
            </w:pPr>
          </w:p>
        </w:tc>
        <w:tc>
          <w:tcPr>
            <w:tcW w:w="1142" w:type="dxa"/>
          </w:tcPr>
          <w:p w:rsidR="00000000" w:rsidRDefault="00000000">
            <w:pPr>
              <w:pStyle w:val="BodyTextIndent"/>
              <w:widowControl w:val="0"/>
              <w:spacing w:before="80" w:after="70"/>
              <w:ind w:left="0" w:right="454"/>
              <w:jc w:val="right"/>
              <w:rPr>
                <w:sz w:val="20"/>
                <w:lang w:val="fr-CH"/>
              </w:rPr>
            </w:pP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Briques </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4 652</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2 591</w:t>
            </w:r>
          </w:p>
        </w:tc>
        <w:tc>
          <w:tcPr>
            <w:tcW w:w="1363" w:type="dxa"/>
          </w:tcPr>
          <w:p w:rsidR="00000000" w:rsidRDefault="00000000">
            <w:pPr>
              <w:pStyle w:val="Hyperlink"/>
              <w:widowControl w:val="0"/>
              <w:spacing w:before="80" w:after="70"/>
              <w:ind w:right="454"/>
              <w:jc w:val="right"/>
              <w:rPr>
                <w:sz w:val="20"/>
                <w:lang w:val="fr-CH"/>
              </w:rPr>
            </w:pPr>
            <w:r>
              <w:rPr>
                <w:sz w:val="20"/>
                <w:lang w:val="fr-CH"/>
              </w:rPr>
              <w:t>4</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2 057</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Bois</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39 436</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38 827</w:t>
            </w:r>
          </w:p>
        </w:tc>
        <w:tc>
          <w:tcPr>
            <w:tcW w:w="1363" w:type="dxa"/>
          </w:tcPr>
          <w:p w:rsidR="00000000" w:rsidRDefault="00000000">
            <w:pPr>
              <w:pStyle w:val="Hyperlink"/>
              <w:widowControl w:val="0"/>
              <w:spacing w:before="80" w:after="70"/>
              <w:ind w:right="454"/>
              <w:jc w:val="right"/>
              <w:rPr>
                <w:sz w:val="20"/>
                <w:lang w:val="fr-CH"/>
              </w:rPr>
            </w:pPr>
            <w:r>
              <w:rPr>
                <w:sz w:val="20"/>
                <w:lang w:val="fr-CH"/>
              </w:rPr>
              <w:t>14</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595</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“Estaqueo”</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1 704</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1 692</w:t>
            </w:r>
          </w:p>
        </w:tc>
        <w:tc>
          <w:tcPr>
            <w:tcW w:w="1363" w:type="dxa"/>
          </w:tcPr>
          <w:p w:rsidR="00000000" w:rsidRDefault="00000000">
            <w:pPr>
              <w:pStyle w:val="Hyperlink"/>
              <w:widowControl w:val="0"/>
              <w:spacing w:before="80" w:after="70"/>
              <w:ind w:right="454"/>
              <w:jc w:val="right"/>
              <w:rPr>
                <w:sz w:val="20"/>
                <w:lang w:val="fr-CH"/>
              </w:rPr>
            </w:pPr>
            <w:r>
              <w:rPr>
                <w:sz w:val="20"/>
                <w:lang w:val="fr-CH"/>
              </w:rPr>
              <w:t>5</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7</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Adobe</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622</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619</w:t>
            </w:r>
          </w:p>
        </w:tc>
        <w:tc>
          <w:tcPr>
            <w:tcW w:w="1363" w:type="dxa"/>
          </w:tcPr>
          <w:p w:rsidR="00000000" w:rsidRDefault="00000000">
            <w:pPr>
              <w:pStyle w:val="Hyperlink"/>
              <w:widowControl w:val="0"/>
              <w:spacing w:before="80" w:after="70"/>
              <w:ind w:right="454"/>
              <w:jc w:val="right"/>
              <w:rPr>
                <w:sz w:val="20"/>
                <w:lang w:val="fr-CH"/>
              </w:rPr>
            </w:pPr>
            <w:r>
              <w:rPr>
                <w:sz w:val="20"/>
                <w:lang w:val="fr-CH"/>
              </w:rPr>
              <w:t>-</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3</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Tronc de palmier</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698</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689</w:t>
            </w:r>
          </w:p>
        </w:tc>
        <w:tc>
          <w:tcPr>
            <w:tcW w:w="1363" w:type="dxa"/>
          </w:tcPr>
          <w:p w:rsidR="00000000" w:rsidRDefault="00000000">
            <w:pPr>
              <w:pStyle w:val="Hyperlink"/>
              <w:widowControl w:val="0"/>
              <w:spacing w:before="80" w:after="70"/>
              <w:ind w:right="454"/>
              <w:jc w:val="right"/>
              <w:rPr>
                <w:sz w:val="20"/>
                <w:lang w:val="fr-CH"/>
              </w:rPr>
            </w:pPr>
            <w:r>
              <w:rPr>
                <w:sz w:val="20"/>
                <w:lang w:val="fr-CH"/>
              </w:rPr>
              <w:t>5</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4</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Blocs de ciment</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78</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w:t>
            </w:r>
          </w:p>
        </w:tc>
        <w:tc>
          <w:tcPr>
            <w:tcW w:w="1363" w:type="dxa"/>
          </w:tcPr>
          <w:p w:rsidR="00000000" w:rsidRDefault="00000000">
            <w:pPr>
              <w:pStyle w:val="Hyperlink"/>
              <w:widowControl w:val="0"/>
              <w:spacing w:before="80" w:after="70"/>
              <w:ind w:right="454"/>
              <w:jc w:val="right"/>
              <w:rPr>
                <w:sz w:val="20"/>
                <w:lang w:val="fr-CH"/>
              </w:rPr>
            </w:pPr>
            <w:r>
              <w:rPr>
                <w:sz w:val="20"/>
                <w:lang w:val="fr-CH"/>
              </w:rPr>
              <w:t>-</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78</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Carton, toile cirée, bois d’emballage</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646</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w:t>
            </w:r>
          </w:p>
        </w:tc>
        <w:tc>
          <w:tcPr>
            <w:tcW w:w="1363" w:type="dxa"/>
          </w:tcPr>
          <w:p w:rsidR="00000000" w:rsidRDefault="00000000">
            <w:pPr>
              <w:pStyle w:val="Hyperlink"/>
              <w:widowControl w:val="0"/>
              <w:spacing w:before="80" w:after="70"/>
              <w:ind w:right="454"/>
              <w:jc w:val="right"/>
              <w:rPr>
                <w:sz w:val="20"/>
                <w:lang w:val="fr-CH"/>
              </w:rPr>
            </w:pPr>
            <w:r>
              <w:rPr>
                <w:sz w:val="20"/>
                <w:lang w:val="fr-CH"/>
              </w:rPr>
              <w:t>646</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Sans mur </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33</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w:t>
            </w:r>
          </w:p>
        </w:tc>
        <w:tc>
          <w:tcPr>
            <w:tcW w:w="1363" w:type="dxa"/>
          </w:tcPr>
          <w:p w:rsidR="00000000" w:rsidRDefault="00000000">
            <w:pPr>
              <w:pStyle w:val="Hyperlink"/>
              <w:widowControl w:val="0"/>
              <w:spacing w:before="80" w:after="70"/>
              <w:ind w:right="454"/>
              <w:jc w:val="right"/>
              <w:rPr>
                <w:sz w:val="20"/>
                <w:lang w:val="fr-CH"/>
              </w:rPr>
            </w:pPr>
            <w:r>
              <w:rPr>
                <w:sz w:val="20"/>
                <w:lang w:val="fr-CH"/>
              </w:rPr>
              <w:t>3</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30</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Autre</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325</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230</w:t>
            </w:r>
          </w:p>
        </w:tc>
        <w:tc>
          <w:tcPr>
            <w:tcW w:w="1363" w:type="dxa"/>
          </w:tcPr>
          <w:p w:rsidR="00000000" w:rsidRDefault="00000000">
            <w:pPr>
              <w:pStyle w:val="Hyperlink"/>
              <w:widowControl w:val="0"/>
              <w:spacing w:before="80" w:after="70"/>
              <w:ind w:right="454"/>
              <w:jc w:val="right"/>
              <w:rPr>
                <w:sz w:val="20"/>
                <w:lang w:val="fr-CH"/>
              </w:rPr>
            </w:pPr>
            <w:r>
              <w:rPr>
                <w:sz w:val="20"/>
                <w:lang w:val="fr-CH"/>
              </w:rPr>
              <w:t>4</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91</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0"/>
              <w:rPr>
                <w:smallCaps/>
                <w:sz w:val="20"/>
                <w:lang w:val="fr-CH"/>
              </w:rPr>
            </w:pPr>
            <w:r>
              <w:rPr>
                <w:smallCaps/>
                <w:sz w:val="20"/>
                <w:lang w:val="fr-CH"/>
              </w:rPr>
              <w:t>B. Sol</w:t>
            </w:r>
          </w:p>
        </w:tc>
        <w:tc>
          <w:tcPr>
            <w:tcW w:w="1553" w:type="dxa"/>
          </w:tcPr>
          <w:p w:rsidR="00000000" w:rsidRDefault="00000000">
            <w:pPr>
              <w:pStyle w:val="BodyTextIndent"/>
              <w:widowControl w:val="0"/>
              <w:spacing w:before="80" w:after="70"/>
              <w:ind w:left="0" w:right="454"/>
              <w:jc w:val="right"/>
              <w:rPr>
                <w:sz w:val="20"/>
                <w:lang w:val="fr-CH"/>
              </w:rPr>
            </w:pPr>
          </w:p>
        </w:tc>
        <w:tc>
          <w:tcPr>
            <w:tcW w:w="1372" w:type="dxa"/>
          </w:tcPr>
          <w:p w:rsidR="00000000" w:rsidRDefault="00000000">
            <w:pPr>
              <w:pStyle w:val="BodyTextIndent"/>
              <w:widowControl w:val="0"/>
              <w:spacing w:before="80" w:after="70"/>
              <w:ind w:left="0" w:right="454"/>
              <w:jc w:val="right"/>
              <w:rPr>
                <w:sz w:val="20"/>
                <w:lang w:val="fr-CH"/>
              </w:rPr>
            </w:pPr>
          </w:p>
        </w:tc>
        <w:tc>
          <w:tcPr>
            <w:tcW w:w="1363" w:type="dxa"/>
          </w:tcPr>
          <w:p w:rsidR="00000000" w:rsidRDefault="00000000">
            <w:pPr>
              <w:pStyle w:val="Hyperlink"/>
              <w:widowControl w:val="0"/>
              <w:spacing w:before="80" w:after="70"/>
              <w:ind w:right="454"/>
              <w:jc w:val="right"/>
              <w:rPr>
                <w:sz w:val="20"/>
                <w:lang w:val="fr-CH"/>
              </w:rPr>
            </w:pPr>
          </w:p>
        </w:tc>
        <w:tc>
          <w:tcPr>
            <w:tcW w:w="1142" w:type="dxa"/>
          </w:tcPr>
          <w:p w:rsidR="00000000" w:rsidRDefault="00000000">
            <w:pPr>
              <w:pStyle w:val="BodyTextIndent"/>
              <w:widowControl w:val="0"/>
              <w:spacing w:before="80" w:after="70"/>
              <w:ind w:left="0" w:right="454"/>
              <w:jc w:val="right"/>
              <w:rPr>
                <w:sz w:val="20"/>
                <w:lang w:val="fr-CH"/>
              </w:rPr>
            </w:pP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Terre</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28 659</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27 670</w:t>
            </w:r>
          </w:p>
        </w:tc>
        <w:tc>
          <w:tcPr>
            <w:tcW w:w="1363" w:type="dxa"/>
          </w:tcPr>
          <w:p w:rsidR="00000000" w:rsidRDefault="00000000">
            <w:pPr>
              <w:pStyle w:val="Hyperlink"/>
              <w:widowControl w:val="0"/>
              <w:spacing w:before="80" w:after="70"/>
              <w:ind w:right="454"/>
              <w:jc w:val="right"/>
              <w:rPr>
                <w:sz w:val="20"/>
                <w:lang w:val="fr-CH"/>
              </w:rPr>
            </w:pPr>
            <w:r>
              <w:rPr>
                <w:sz w:val="20"/>
                <w:lang w:val="fr-CH"/>
              </w:rPr>
              <w:t>627</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362</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Briques </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2 937</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2 718</w:t>
            </w:r>
          </w:p>
        </w:tc>
        <w:tc>
          <w:tcPr>
            <w:tcW w:w="1363" w:type="dxa"/>
          </w:tcPr>
          <w:p w:rsidR="00000000" w:rsidRDefault="00000000">
            <w:pPr>
              <w:pStyle w:val="Hyperlink"/>
              <w:widowControl w:val="0"/>
              <w:spacing w:before="80" w:after="70"/>
              <w:ind w:right="454"/>
              <w:jc w:val="right"/>
              <w:rPr>
                <w:sz w:val="20"/>
                <w:lang w:val="fr-CH"/>
              </w:rPr>
            </w:pPr>
            <w:r>
              <w:rPr>
                <w:sz w:val="20"/>
                <w:lang w:val="fr-CH"/>
              </w:rPr>
              <w:t>7</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212</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Carreaux ordinaires </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1 055</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19</w:t>
            </w:r>
          </w:p>
        </w:tc>
        <w:tc>
          <w:tcPr>
            <w:tcW w:w="1363" w:type="dxa"/>
          </w:tcPr>
          <w:p w:rsidR="00000000" w:rsidRDefault="00000000">
            <w:pPr>
              <w:pStyle w:val="Hyperlink"/>
              <w:widowControl w:val="0"/>
              <w:spacing w:before="80" w:after="70"/>
              <w:ind w:right="454"/>
              <w:jc w:val="right"/>
              <w:rPr>
                <w:sz w:val="20"/>
                <w:lang w:val="fr-CH"/>
              </w:rPr>
            </w:pPr>
            <w:r>
              <w:rPr>
                <w:sz w:val="20"/>
                <w:lang w:val="fr-CH"/>
              </w:rPr>
              <w:t>7</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1 029</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Ciment (“lecherada”)</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11 498</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10 687</w:t>
            </w:r>
          </w:p>
        </w:tc>
        <w:tc>
          <w:tcPr>
            <w:tcW w:w="1363" w:type="dxa"/>
          </w:tcPr>
          <w:p w:rsidR="00000000" w:rsidRDefault="00000000">
            <w:pPr>
              <w:pStyle w:val="Hyperlink"/>
              <w:widowControl w:val="0"/>
              <w:spacing w:before="80" w:after="70"/>
              <w:ind w:right="454"/>
              <w:jc w:val="right"/>
              <w:rPr>
                <w:sz w:val="20"/>
                <w:lang w:val="fr-CH"/>
              </w:rPr>
            </w:pPr>
            <w:r>
              <w:rPr>
                <w:sz w:val="20"/>
                <w:lang w:val="fr-CH"/>
              </w:rPr>
              <w:t>26</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785</w:t>
            </w:r>
          </w:p>
        </w:tc>
      </w:tr>
      <w:tr w:rsidR="00000000">
        <w:tblPrEx>
          <w:tblCellMar>
            <w:top w:w="0" w:type="dxa"/>
            <w:bottom w:w="0" w:type="dxa"/>
          </w:tblCellMar>
        </w:tblPrEx>
        <w:tc>
          <w:tcPr>
            <w:tcW w:w="3998" w:type="dxa"/>
            <w:vAlign w:val="center"/>
          </w:tcPr>
          <w:p w:rsidR="00000000" w:rsidRDefault="00000000">
            <w:pPr>
              <w:pStyle w:val="BodyTextIndent"/>
              <w:widowControl w:val="0"/>
              <w:spacing w:before="80" w:after="70"/>
              <w:ind w:left="170"/>
              <w:rPr>
                <w:sz w:val="20"/>
                <w:lang w:val="fr-CH"/>
              </w:rPr>
            </w:pPr>
            <w:r>
              <w:rPr>
                <w:sz w:val="20"/>
                <w:lang w:val="fr-CH"/>
              </w:rPr>
              <w:t xml:space="preserve">    Mosaïques, céramique, granit et marbre</w:t>
            </w:r>
          </w:p>
        </w:tc>
        <w:tc>
          <w:tcPr>
            <w:tcW w:w="1553" w:type="dxa"/>
            <w:vAlign w:val="center"/>
          </w:tcPr>
          <w:p w:rsidR="00000000" w:rsidRDefault="00000000">
            <w:pPr>
              <w:pStyle w:val="BodyTextIndent"/>
              <w:widowControl w:val="0"/>
              <w:spacing w:before="80" w:after="70"/>
              <w:ind w:left="0" w:right="454"/>
              <w:jc w:val="right"/>
              <w:rPr>
                <w:sz w:val="20"/>
                <w:lang w:val="fr-CH"/>
              </w:rPr>
            </w:pPr>
            <w:r>
              <w:rPr>
                <w:sz w:val="20"/>
                <w:lang w:val="fr-CH"/>
              </w:rPr>
              <w:t>322</w:t>
            </w:r>
          </w:p>
        </w:tc>
        <w:tc>
          <w:tcPr>
            <w:tcW w:w="1372" w:type="dxa"/>
            <w:vAlign w:val="center"/>
          </w:tcPr>
          <w:p w:rsidR="00000000" w:rsidRDefault="00000000">
            <w:pPr>
              <w:pStyle w:val="BodyTextIndent"/>
              <w:widowControl w:val="0"/>
              <w:spacing w:before="80" w:after="70"/>
              <w:ind w:left="0" w:right="454"/>
              <w:jc w:val="right"/>
              <w:rPr>
                <w:sz w:val="20"/>
                <w:lang w:val="fr-CH"/>
              </w:rPr>
            </w:pPr>
            <w:r>
              <w:rPr>
                <w:sz w:val="20"/>
                <w:lang w:val="fr-CH"/>
              </w:rPr>
              <w:t>3</w:t>
            </w:r>
          </w:p>
        </w:tc>
        <w:tc>
          <w:tcPr>
            <w:tcW w:w="1363" w:type="dxa"/>
            <w:vAlign w:val="center"/>
          </w:tcPr>
          <w:p w:rsidR="00000000" w:rsidRDefault="00000000">
            <w:pPr>
              <w:pStyle w:val="Hyperlink"/>
              <w:widowControl w:val="0"/>
              <w:spacing w:before="80" w:after="70"/>
              <w:ind w:right="454"/>
              <w:jc w:val="right"/>
              <w:rPr>
                <w:sz w:val="20"/>
                <w:lang w:val="fr-CH"/>
              </w:rPr>
            </w:pPr>
            <w:r>
              <w:rPr>
                <w:sz w:val="20"/>
                <w:lang w:val="fr-CH"/>
              </w:rPr>
              <w:t>-</w:t>
            </w:r>
          </w:p>
        </w:tc>
        <w:tc>
          <w:tcPr>
            <w:tcW w:w="1142" w:type="dxa"/>
            <w:vAlign w:val="center"/>
          </w:tcPr>
          <w:p w:rsidR="00000000" w:rsidRDefault="00000000">
            <w:pPr>
              <w:pStyle w:val="BodyTextIndent"/>
              <w:widowControl w:val="0"/>
              <w:spacing w:before="80" w:after="70"/>
              <w:ind w:left="0" w:right="454"/>
              <w:jc w:val="right"/>
              <w:rPr>
                <w:sz w:val="20"/>
                <w:lang w:val="fr-CH"/>
              </w:rPr>
            </w:pPr>
            <w:r>
              <w:rPr>
                <w:sz w:val="20"/>
                <w:lang w:val="fr-CH"/>
              </w:rPr>
              <w:t>319</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Grosses planches </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3 106</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3 038</w:t>
            </w:r>
          </w:p>
        </w:tc>
        <w:tc>
          <w:tcPr>
            <w:tcW w:w="1363" w:type="dxa"/>
          </w:tcPr>
          <w:p w:rsidR="00000000" w:rsidRDefault="00000000">
            <w:pPr>
              <w:pStyle w:val="Hyperlink"/>
              <w:widowControl w:val="0"/>
              <w:spacing w:before="80" w:after="70"/>
              <w:ind w:right="454"/>
              <w:jc w:val="right"/>
              <w:rPr>
                <w:sz w:val="20"/>
                <w:lang w:val="fr-CH"/>
              </w:rPr>
            </w:pPr>
            <w:r>
              <w:rPr>
                <w:sz w:val="20"/>
                <w:lang w:val="fr-CH"/>
              </w:rPr>
              <w:t>11</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57</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Parquet</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w:t>
            </w:r>
          </w:p>
        </w:tc>
        <w:tc>
          <w:tcPr>
            <w:tcW w:w="1363" w:type="dxa"/>
          </w:tcPr>
          <w:p w:rsidR="00000000" w:rsidRDefault="00000000">
            <w:pPr>
              <w:pStyle w:val="Hyperlink"/>
              <w:widowControl w:val="0"/>
              <w:spacing w:before="80" w:after="70"/>
              <w:ind w:right="454"/>
              <w:jc w:val="right"/>
              <w:rPr>
                <w:sz w:val="20"/>
                <w:lang w:val="fr-CH"/>
              </w:rPr>
            </w:pPr>
            <w:r>
              <w:rPr>
                <w:sz w:val="20"/>
                <w:lang w:val="fr-CH"/>
              </w:rPr>
              <w:t>-</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Tapis </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12</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w:t>
            </w:r>
          </w:p>
        </w:tc>
        <w:tc>
          <w:tcPr>
            <w:tcW w:w="1363" w:type="dxa"/>
          </w:tcPr>
          <w:p w:rsidR="00000000" w:rsidRDefault="00000000">
            <w:pPr>
              <w:pStyle w:val="Hyperlink"/>
              <w:widowControl w:val="0"/>
              <w:spacing w:before="80" w:after="70"/>
              <w:ind w:right="454"/>
              <w:jc w:val="right"/>
              <w:rPr>
                <w:sz w:val="20"/>
                <w:lang w:val="fr-CH"/>
              </w:rPr>
            </w:pPr>
            <w:r>
              <w:rPr>
                <w:sz w:val="20"/>
                <w:lang w:val="fr-CH"/>
              </w:rPr>
              <w:t>-</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12</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Autre</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605</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513</w:t>
            </w:r>
          </w:p>
        </w:tc>
        <w:tc>
          <w:tcPr>
            <w:tcW w:w="1363" w:type="dxa"/>
          </w:tcPr>
          <w:p w:rsidR="00000000" w:rsidRDefault="00000000">
            <w:pPr>
              <w:pStyle w:val="Hyperlink"/>
              <w:widowControl w:val="0"/>
              <w:spacing w:before="80" w:after="70"/>
              <w:ind w:right="454"/>
              <w:jc w:val="right"/>
              <w:rPr>
                <w:sz w:val="20"/>
                <w:lang w:val="fr-CH"/>
              </w:rPr>
            </w:pPr>
            <w:r>
              <w:rPr>
                <w:sz w:val="20"/>
                <w:lang w:val="fr-CH"/>
              </w:rPr>
              <w:t>3</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89</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0"/>
              <w:rPr>
                <w:smallCaps/>
                <w:sz w:val="20"/>
                <w:lang w:val="fr-CH"/>
              </w:rPr>
            </w:pPr>
            <w:r>
              <w:rPr>
                <w:smallCaps/>
                <w:sz w:val="20"/>
                <w:lang w:val="fr-CH"/>
              </w:rPr>
              <w:t>C. Toit</w:t>
            </w:r>
          </w:p>
        </w:tc>
        <w:tc>
          <w:tcPr>
            <w:tcW w:w="1553" w:type="dxa"/>
          </w:tcPr>
          <w:p w:rsidR="00000000" w:rsidRDefault="00000000">
            <w:pPr>
              <w:pStyle w:val="BodyTextIndent"/>
              <w:widowControl w:val="0"/>
              <w:spacing w:before="80" w:after="70"/>
              <w:ind w:left="0" w:right="454"/>
              <w:jc w:val="right"/>
              <w:rPr>
                <w:sz w:val="20"/>
                <w:lang w:val="fr-CH"/>
              </w:rPr>
            </w:pPr>
          </w:p>
        </w:tc>
        <w:tc>
          <w:tcPr>
            <w:tcW w:w="1372" w:type="dxa"/>
          </w:tcPr>
          <w:p w:rsidR="00000000" w:rsidRDefault="00000000">
            <w:pPr>
              <w:pStyle w:val="BodyTextIndent"/>
              <w:widowControl w:val="0"/>
              <w:spacing w:before="80" w:after="70"/>
              <w:ind w:left="0" w:right="454"/>
              <w:jc w:val="right"/>
              <w:rPr>
                <w:sz w:val="20"/>
                <w:lang w:val="fr-CH"/>
              </w:rPr>
            </w:pPr>
          </w:p>
        </w:tc>
        <w:tc>
          <w:tcPr>
            <w:tcW w:w="1363" w:type="dxa"/>
          </w:tcPr>
          <w:p w:rsidR="00000000" w:rsidRDefault="00000000">
            <w:pPr>
              <w:pStyle w:val="Hyperlink"/>
              <w:widowControl w:val="0"/>
              <w:spacing w:before="80" w:after="70"/>
              <w:ind w:right="454"/>
              <w:jc w:val="right"/>
              <w:rPr>
                <w:sz w:val="20"/>
                <w:lang w:val="fr-CH"/>
              </w:rPr>
            </w:pPr>
          </w:p>
        </w:tc>
        <w:tc>
          <w:tcPr>
            <w:tcW w:w="1142" w:type="dxa"/>
          </w:tcPr>
          <w:p w:rsidR="00000000" w:rsidRDefault="00000000">
            <w:pPr>
              <w:pStyle w:val="BodyTextIndent"/>
              <w:widowControl w:val="0"/>
              <w:spacing w:before="80" w:after="70"/>
              <w:ind w:left="0" w:right="454"/>
              <w:jc w:val="right"/>
              <w:rPr>
                <w:sz w:val="20"/>
                <w:lang w:val="fr-CH"/>
              </w:rPr>
            </w:pP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Tuiles</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4 898</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3 620</w:t>
            </w:r>
          </w:p>
        </w:tc>
        <w:tc>
          <w:tcPr>
            <w:tcW w:w="1363" w:type="dxa"/>
          </w:tcPr>
          <w:p w:rsidR="00000000" w:rsidRDefault="00000000">
            <w:pPr>
              <w:pStyle w:val="Hyperlink"/>
              <w:widowControl w:val="0"/>
              <w:spacing w:before="80" w:after="70"/>
              <w:ind w:right="454"/>
              <w:jc w:val="right"/>
              <w:rPr>
                <w:sz w:val="20"/>
                <w:lang w:val="fr-CH"/>
              </w:rPr>
            </w:pPr>
            <w:r>
              <w:rPr>
                <w:sz w:val="20"/>
                <w:lang w:val="fr-CH"/>
              </w:rPr>
              <w:t>11</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1 267</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Paille</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5 574</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5 545</w:t>
            </w:r>
          </w:p>
        </w:tc>
        <w:tc>
          <w:tcPr>
            <w:tcW w:w="1363" w:type="dxa"/>
          </w:tcPr>
          <w:p w:rsidR="00000000" w:rsidRDefault="00000000">
            <w:pPr>
              <w:pStyle w:val="Hyperlink"/>
              <w:widowControl w:val="0"/>
              <w:spacing w:before="80" w:after="70"/>
              <w:ind w:right="454"/>
              <w:jc w:val="right"/>
              <w:rPr>
                <w:sz w:val="20"/>
                <w:lang w:val="fr-CH"/>
              </w:rPr>
            </w:pPr>
            <w:r>
              <w:rPr>
                <w:sz w:val="20"/>
                <w:lang w:val="fr-CH"/>
              </w:rPr>
              <w:t>17</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12</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pacing w:val="-2"/>
                <w:sz w:val="20"/>
                <w:lang w:val="fr-CH"/>
              </w:rPr>
            </w:pPr>
            <w:r>
              <w:rPr>
                <w:spacing w:val="-2"/>
                <w:sz w:val="20"/>
                <w:lang w:val="fr-CH"/>
              </w:rPr>
              <w:t xml:space="preserve">     Fibrociment ou matériau analogue (“eternit”)</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19 139</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18 568</w:t>
            </w:r>
          </w:p>
        </w:tc>
        <w:tc>
          <w:tcPr>
            <w:tcW w:w="1363" w:type="dxa"/>
          </w:tcPr>
          <w:p w:rsidR="00000000" w:rsidRDefault="00000000">
            <w:pPr>
              <w:pStyle w:val="Hyperlink"/>
              <w:widowControl w:val="0"/>
              <w:spacing w:before="80" w:after="70"/>
              <w:ind w:right="454"/>
              <w:jc w:val="right"/>
              <w:rPr>
                <w:sz w:val="20"/>
                <w:lang w:val="fr-CH"/>
              </w:rPr>
            </w:pPr>
            <w:r>
              <w:rPr>
                <w:sz w:val="20"/>
                <w:lang w:val="fr-CH"/>
              </w:rPr>
              <w:t>144</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427</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Tôles de zinc</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17 517</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16 493</w:t>
            </w:r>
          </w:p>
        </w:tc>
        <w:tc>
          <w:tcPr>
            <w:tcW w:w="1363" w:type="dxa"/>
          </w:tcPr>
          <w:p w:rsidR="00000000" w:rsidRDefault="00000000">
            <w:pPr>
              <w:pStyle w:val="Hyperlink"/>
              <w:widowControl w:val="0"/>
              <w:spacing w:before="80" w:after="70"/>
              <w:ind w:right="454"/>
              <w:jc w:val="right"/>
              <w:rPr>
                <w:sz w:val="20"/>
                <w:lang w:val="fr-CH"/>
              </w:rPr>
            </w:pPr>
            <w:r>
              <w:rPr>
                <w:sz w:val="20"/>
                <w:lang w:val="fr-CH"/>
              </w:rPr>
              <w:t>200</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824</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Panneaux de bois </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250</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235</w:t>
            </w:r>
          </w:p>
        </w:tc>
        <w:tc>
          <w:tcPr>
            <w:tcW w:w="1363" w:type="dxa"/>
          </w:tcPr>
          <w:p w:rsidR="00000000" w:rsidRDefault="00000000">
            <w:pPr>
              <w:pStyle w:val="Hyperlink"/>
              <w:widowControl w:val="0"/>
              <w:spacing w:before="80" w:after="70"/>
              <w:ind w:right="454"/>
              <w:jc w:val="right"/>
              <w:rPr>
                <w:sz w:val="20"/>
                <w:lang w:val="fr-CH"/>
              </w:rPr>
            </w:pPr>
            <w:r>
              <w:rPr>
                <w:sz w:val="20"/>
                <w:lang w:val="fr-CH"/>
              </w:rPr>
              <w:t>2</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13</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Béton armé, faïences ou entrevous </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278</w:t>
            </w:r>
          </w:p>
        </w:tc>
        <w:tc>
          <w:tcPr>
            <w:tcW w:w="1372" w:type="dxa"/>
            <w:vAlign w:val="center"/>
          </w:tcPr>
          <w:p w:rsidR="00000000" w:rsidRDefault="00000000">
            <w:pPr>
              <w:pStyle w:val="BodyTextIndent"/>
              <w:widowControl w:val="0"/>
              <w:spacing w:before="80" w:after="70"/>
              <w:ind w:left="0" w:right="454"/>
              <w:jc w:val="right"/>
              <w:rPr>
                <w:sz w:val="20"/>
                <w:lang w:val="fr-CH"/>
              </w:rPr>
            </w:pPr>
            <w:r>
              <w:rPr>
                <w:sz w:val="20"/>
                <w:lang w:val="fr-CH"/>
              </w:rPr>
              <w:t>-</w:t>
            </w:r>
          </w:p>
        </w:tc>
        <w:tc>
          <w:tcPr>
            <w:tcW w:w="1363" w:type="dxa"/>
            <w:vAlign w:val="center"/>
          </w:tcPr>
          <w:p w:rsidR="00000000" w:rsidRDefault="00000000">
            <w:pPr>
              <w:pStyle w:val="Hyperlink"/>
              <w:widowControl w:val="0"/>
              <w:spacing w:before="80" w:after="70"/>
              <w:ind w:right="454"/>
              <w:jc w:val="right"/>
              <w:rPr>
                <w:sz w:val="20"/>
                <w:lang w:val="fr-CH"/>
              </w:rPr>
            </w:pPr>
            <w:r>
              <w:rPr>
                <w:sz w:val="20"/>
                <w:lang w:val="fr-CH"/>
              </w:rPr>
              <w:t>1</w:t>
            </w:r>
          </w:p>
        </w:tc>
        <w:tc>
          <w:tcPr>
            <w:tcW w:w="1142" w:type="dxa"/>
            <w:vAlign w:val="center"/>
          </w:tcPr>
          <w:p w:rsidR="00000000" w:rsidRDefault="00000000">
            <w:pPr>
              <w:pStyle w:val="BodyTextIndent"/>
              <w:widowControl w:val="0"/>
              <w:spacing w:before="80" w:after="70"/>
              <w:ind w:left="0" w:right="454"/>
              <w:jc w:val="right"/>
              <w:rPr>
                <w:sz w:val="20"/>
                <w:lang w:val="fr-CH"/>
              </w:rPr>
            </w:pPr>
            <w:r>
              <w:rPr>
                <w:sz w:val="20"/>
                <w:lang w:val="fr-CH"/>
              </w:rPr>
              <w:t>277</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Tronc de palmier</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154</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143</w:t>
            </w:r>
          </w:p>
        </w:tc>
        <w:tc>
          <w:tcPr>
            <w:tcW w:w="1363" w:type="dxa"/>
          </w:tcPr>
          <w:p w:rsidR="00000000" w:rsidRDefault="00000000">
            <w:pPr>
              <w:pStyle w:val="Hyperlink"/>
              <w:widowControl w:val="0"/>
              <w:spacing w:before="80" w:after="70"/>
              <w:ind w:right="454"/>
              <w:jc w:val="right"/>
              <w:rPr>
                <w:sz w:val="20"/>
                <w:lang w:val="fr-CH"/>
              </w:rPr>
            </w:pPr>
            <w:r>
              <w:rPr>
                <w:sz w:val="20"/>
                <w:lang w:val="fr-CH"/>
              </w:rPr>
              <w:t>4</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7</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Carton, toile cirée, bois d’emballage</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297</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w:t>
            </w:r>
          </w:p>
        </w:tc>
        <w:tc>
          <w:tcPr>
            <w:tcW w:w="1363" w:type="dxa"/>
          </w:tcPr>
          <w:p w:rsidR="00000000" w:rsidRDefault="00000000">
            <w:pPr>
              <w:pStyle w:val="Hyperlink"/>
              <w:widowControl w:val="0"/>
              <w:spacing w:before="80" w:after="70"/>
              <w:ind w:right="454"/>
              <w:jc w:val="right"/>
              <w:rPr>
                <w:sz w:val="20"/>
                <w:lang w:val="fr-CH"/>
              </w:rPr>
            </w:pPr>
            <w:r>
              <w:rPr>
                <w:sz w:val="20"/>
                <w:lang w:val="fr-CH"/>
              </w:rPr>
              <w:t>297</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w:t>
            </w:r>
          </w:p>
        </w:tc>
      </w:tr>
      <w:tr w:rsidR="00000000">
        <w:tblPrEx>
          <w:tblCellMar>
            <w:top w:w="0" w:type="dxa"/>
            <w:bottom w:w="0" w:type="dxa"/>
          </w:tblCellMar>
        </w:tblPrEx>
        <w:tc>
          <w:tcPr>
            <w:tcW w:w="3998" w:type="dxa"/>
          </w:tcPr>
          <w:p w:rsidR="00000000" w:rsidRDefault="00000000">
            <w:pPr>
              <w:pStyle w:val="BodyTextIndent"/>
              <w:widowControl w:val="0"/>
              <w:spacing w:before="80" w:after="70"/>
              <w:ind w:left="170"/>
              <w:rPr>
                <w:sz w:val="20"/>
                <w:lang w:val="fr-CH"/>
              </w:rPr>
            </w:pPr>
            <w:r>
              <w:rPr>
                <w:sz w:val="20"/>
                <w:lang w:val="fr-CH"/>
              </w:rPr>
              <w:t xml:space="preserve">     Autre</w:t>
            </w:r>
          </w:p>
        </w:tc>
        <w:tc>
          <w:tcPr>
            <w:tcW w:w="1553" w:type="dxa"/>
          </w:tcPr>
          <w:p w:rsidR="00000000" w:rsidRDefault="00000000">
            <w:pPr>
              <w:pStyle w:val="BodyTextIndent"/>
              <w:widowControl w:val="0"/>
              <w:spacing w:before="80" w:after="70"/>
              <w:ind w:left="0" w:right="454"/>
              <w:jc w:val="right"/>
              <w:rPr>
                <w:sz w:val="20"/>
                <w:lang w:val="fr-CH"/>
              </w:rPr>
            </w:pPr>
            <w:r>
              <w:rPr>
                <w:sz w:val="20"/>
                <w:lang w:val="fr-CH"/>
              </w:rPr>
              <w:t>87</w:t>
            </w:r>
          </w:p>
        </w:tc>
        <w:tc>
          <w:tcPr>
            <w:tcW w:w="1372" w:type="dxa"/>
          </w:tcPr>
          <w:p w:rsidR="00000000" w:rsidRDefault="00000000">
            <w:pPr>
              <w:pStyle w:val="BodyTextIndent"/>
              <w:widowControl w:val="0"/>
              <w:spacing w:before="80" w:after="70"/>
              <w:ind w:left="0" w:right="454"/>
              <w:jc w:val="right"/>
              <w:rPr>
                <w:sz w:val="20"/>
                <w:lang w:val="fr-CH"/>
              </w:rPr>
            </w:pPr>
            <w:r>
              <w:rPr>
                <w:sz w:val="20"/>
                <w:lang w:val="fr-CH"/>
              </w:rPr>
              <w:t>44</w:t>
            </w:r>
          </w:p>
        </w:tc>
        <w:tc>
          <w:tcPr>
            <w:tcW w:w="1363" w:type="dxa"/>
          </w:tcPr>
          <w:p w:rsidR="00000000" w:rsidRDefault="00000000">
            <w:pPr>
              <w:pStyle w:val="Hyperlink"/>
              <w:widowControl w:val="0"/>
              <w:spacing w:before="80" w:after="70"/>
              <w:ind w:right="454"/>
              <w:jc w:val="right"/>
              <w:rPr>
                <w:sz w:val="20"/>
                <w:lang w:val="fr-CH"/>
              </w:rPr>
            </w:pPr>
            <w:r>
              <w:rPr>
                <w:sz w:val="20"/>
                <w:lang w:val="fr-CH"/>
              </w:rPr>
              <w:t>5</w:t>
            </w:r>
          </w:p>
        </w:tc>
        <w:tc>
          <w:tcPr>
            <w:tcW w:w="1142" w:type="dxa"/>
          </w:tcPr>
          <w:p w:rsidR="00000000" w:rsidRDefault="00000000">
            <w:pPr>
              <w:pStyle w:val="BodyTextIndent"/>
              <w:widowControl w:val="0"/>
              <w:spacing w:before="80" w:after="70"/>
              <w:ind w:left="0" w:right="454"/>
              <w:jc w:val="right"/>
              <w:rPr>
                <w:sz w:val="20"/>
                <w:lang w:val="fr-CH"/>
              </w:rPr>
            </w:pPr>
            <w:r>
              <w:rPr>
                <w:sz w:val="20"/>
                <w:lang w:val="fr-CH"/>
              </w:rPr>
              <w:t>38</w:t>
            </w:r>
          </w:p>
        </w:tc>
      </w:tr>
      <w:tr w:rsidR="00000000">
        <w:tblPrEx>
          <w:tblCellMar>
            <w:top w:w="0" w:type="dxa"/>
            <w:bottom w:w="0" w:type="dxa"/>
          </w:tblCellMar>
        </w:tblPrEx>
        <w:trPr>
          <w:cantSplit/>
        </w:trPr>
        <w:tc>
          <w:tcPr>
            <w:tcW w:w="3970" w:type="dxa"/>
          </w:tcPr>
          <w:p w:rsidR="00000000" w:rsidRDefault="00000000">
            <w:pPr>
              <w:pStyle w:val="BodyTextIndent"/>
              <w:widowControl w:val="0"/>
              <w:spacing w:before="60" w:after="60"/>
              <w:ind w:left="0" w:right="454"/>
              <w:rPr>
                <w:b/>
                <w:bCs/>
                <w:sz w:val="20"/>
                <w:lang w:val="fr-CH"/>
              </w:rPr>
            </w:pPr>
            <w:r>
              <w:rPr>
                <w:b/>
                <w:bCs/>
                <w:sz w:val="20"/>
                <w:lang w:val="fr-CH"/>
              </w:rPr>
              <w:t>Milieu rural</w:t>
            </w:r>
          </w:p>
        </w:tc>
        <w:tc>
          <w:tcPr>
            <w:tcW w:w="1581" w:type="dxa"/>
          </w:tcPr>
          <w:p w:rsidR="00000000" w:rsidRDefault="00000000">
            <w:pPr>
              <w:pStyle w:val="BodyTextIndent"/>
              <w:widowControl w:val="0"/>
              <w:spacing w:before="60" w:after="60"/>
              <w:ind w:left="0" w:right="454"/>
              <w:jc w:val="right"/>
              <w:rPr>
                <w:b/>
                <w:bCs/>
                <w:sz w:val="20"/>
                <w:lang w:val="fr-CH"/>
              </w:rPr>
            </w:pPr>
          </w:p>
        </w:tc>
        <w:tc>
          <w:tcPr>
            <w:tcW w:w="1372" w:type="dxa"/>
          </w:tcPr>
          <w:p w:rsidR="00000000" w:rsidRDefault="00000000">
            <w:pPr>
              <w:pStyle w:val="BodyTextIndent"/>
              <w:widowControl w:val="0"/>
              <w:spacing w:before="60" w:after="60"/>
              <w:ind w:left="0" w:right="454"/>
              <w:jc w:val="right"/>
              <w:rPr>
                <w:b/>
                <w:bCs/>
                <w:sz w:val="20"/>
                <w:lang w:val="fr-CH"/>
              </w:rPr>
            </w:pPr>
          </w:p>
        </w:tc>
        <w:tc>
          <w:tcPr>
            <w:tcW w:w="1363" w:type="dxa"/>
          </w:tcPr>
          <w:p w:rsidR="00000000" w:rsidRDefault="00000000">
            <w:pPr>
              <w:pStyle w:val="BodyTextIndent"/>
              <w:widowControl w:val="0"/>
              <w:spacing w:before="60" w:after="60"/>
              <w:ind w:left="0" w:right="454"/>
              <w:jc w:val="right"/>
              <w:rPr>
                <w:b/>
                <w:bCs/>
                <w:sz w:val="20"/>
                <w:lang w:val="fr-CH"/>
              </w:rPr>
            </w:pPr>
          </w:p>
        </w:tc>
        <w:tc>
          <w:tcPr>
            <w:tcW w:w="1142" w:type="dxa"/>
          </w:tcPr>
          <w:p w:rsidR="00000000" w:rsidRDefault="00000000">
            <w:pPr>
              <w:pStyle w:val="BodyTextIndent"/>
              <w:widowControl w:val="0"/>
              <w:spacing w:before="60" w:after="60"/>
              <w:ind w:left="0" w:right="454"/>
              <w:jc w:val="right"/>
              <w:rPr>
                <w:b/>
                <w:bCs/>
                <w:sz w:val="20"/>
                <w:lang w:val="fr-CH"/>
              </w:rPr>
            </w:pPr>
          </w:p>
        </w:tc>
      </w:tr>
      <w:tr w:rsidR="00000000">
        <w:tblPrEx>
          <w:tblCellMar>
            <w:top w:w="0" w:type="dxa"/>
            <w:bottom w:w="0" w:type="dxa"/>
          </w:tblCellMar>
        </w:tblPrEx>
        <w:trPr>
          <w:cantSplit/>
        </w:trPr>
        <w:tc>
          <w:tcPr>
            <w:tcW w:w="3970" w:type="dxa"/>
          </w:tcPr>
          <w:p w:rsidR="00000000" w:rsidRDefault="00000000">
            <w:pPr>
              <w:pStyle w:val="BodyTextIndent"/>
              <w:widowControl w:val="0"/>
              <w:spacing w:before="60" w:after="60"/>
              <w:ind w:left="0" w:right="454"/>
              <w:rPr>
                <w:sz w:val="20"/>
                <w:lang w:val="fr-CH"/>
              </w:rPr>
            </w:pPr>
            <w:r>
              <w:rPr>
                <w:sz w:val="20"/>
                <w:lang w:val="fr-CH"/>
              </w:rPr>
              <w:t xml:space="preserve">Total, logements </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174 104</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171 603</w:t>
            </w:r>
          </w:p>
        </w:tc>
        <w:tc>
          <w:tcPr>
            <w:tcW w:w="1363" w:type="dxa"/>
          </w:tcPr>
          <w:p w:rsidR="00000000" w:rsidRDefault="00000000">
            <w:pPr>
              <w:pStyle w:val="Hyperlink"/>
              <w:widowControl w:val="0"/>
              <w:spacing w:before="60" w:after="60"/>
              <w:ind w:right="454"/>
              <w:jc w:val="right"/>
              <w:rPr>
                <w:sz w:val="20"/>
                <w:lang w:val="fr-CH"/>
              </w:rPr>
            </w:pPr>
            <w:r>
              <w:rPr>
                <w:sz w:val="20"/>
                <w:lang w:val="fr-CH"/>
              </w:rPr>
              <w:t>1 410</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1 091</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0" w:right="454"/>
              <w:rPr>
                <w:sz w:val="20"/>
                <w:lang w:val="fr-CH"/>
              </w:rPr>
            </w:pPr>
            <w:r>
              <w:rPr>
                <w:smallCaps/>
                <w:sz w:val="20"/>
                <w:lang w:val="fr-CH"/>
              </w:rPr>
              <w:t>A. Murs extérieurs</w:t>
            </w:r>
          </w:p>
        </w:tc>
        <w:tc>
          <w:tcPr>
            <w:tcW w:w="1581" w:type="dxa"/>
          </w:tcPr>
          <w:p w:rsidR="00000000" w:rsidRDefault="00000000">
            <w:pPr>
              <w:pStyle w:val="BodyTextIndent"/>
              <w:widowControl w:val="0"/>
              <w:spacing w:before="60" w:after="60"/>
              <w:ind w:left="0" w:right="454"/>
              <w:jc w:val="right"/>
              <w:rPr>
                <w:sz w:val="20"/>
                <w:lang w:val="fr-CH"/>
              </w:rPr>
            </w:pPr>
          </w:p>
        </w:tc>
        <w:tc>
          <w:tcPr>
            <w:tcW w:w="1372" w:type="dxa"/>
          </w:tcPr>
          <w:p w:rsidR="00000000" w:rsidRDefault="00000000">
            <w:pPr>
              <w:pStyle w:val="BodyTextIndent"/>
              <w:widowControl w:val="0"/>
              <w:spacing w:before="60" w:after="60"/>
              <w:ind w:left="0" w:right="454"/>
              <w:jc w:val="right"/>
              <w:rPr>
                <w:sz w:val="20"/>
                <w:lang w:val="fr-CH"/>
              </w:rPr>
            </w:pPr>
          </w:p>
        </w:tc>
        <w:tc>
          <w:tcPr>
            <w:tcW w:w="1363" w:type="dxa"/>
          </w:tcPr>
          <w:p w:rsidR="00000000" w:rsidRDefault="00000000">
            <w:pPr>
              <w:pStyle w:val="Hyperlink"/>
              <w:widowControl w:val="0"/>
              <w:spacing w:before="60" w:after="60"/>
              <w:ind w:right="454"/>
              <w:jc w:val="right"/>
              <w:rPr>
                <w:sz w:val="20"/>
                <w:lang w:val="fr-CH"/>
              </w:rPr>
            </w:pPr>
          </w:p>
        </w:tc>
        <w:tc>
          <w:tcPr>
            <w:tcW w:w="1142" w:type="dxa"/>
          </w:tcPr>
          <w:p w:rsidR="00000000" w:rsidRDefault="00000000">
            <w:pPr>
              <w:pStyle w:val="BodyTextIndent"/>
              <w:widowControl w:val="0"/>
              <w:spacing w:before="60" w:after="60"/>
              <w:ind w:left="0" w:right="454"/>
              <w:jc w:val="right"/>
              <w:rPr>
                <w:sz w:val="20"/>
                <w:lang w:val="fr-CH"/>
              </w:rPr>
            </w:pP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Briques</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6 081</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5 750</w:t>
            </w:r>
          </w:p>
        </w:tc>
        <w:tc>
          <w:tcPr>
            <w:tcW w:w="1363" w:type="dxa"/>
          </w:tcPr>
          <w:p w:rsidR="00000000" w:rsidRDefault="00000000">
            <w:pPr>
              <w:pStyle w:val="Hyperlink"/>
              <w:widowControl w:val="0"/>
              <w:spacing w:before="60" w:after="60"/>
              <w:ind w:right="454"/>
              <w:jc w:val="right"/>
              <w:rPr>
                <w:sz w:val="20"/>
                <w:lang w:val="fr-CH"/>
              </w:rPr>
            </w:pPr>
            <w:r>
              <w:rPr>
                <w:sz w:val="20"/>
                <w:lang w:val="fr-CH"/>
              </w:rPr>
              <w:t>14</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317</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Bois</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130 571</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130 134</w:t>
            </w:r>
          </w:p>
        </w:tc>
        <w:tc>
          <w:tcPr>
            <w:tcW w:w="1363" w:type="dxa"/>
          </w:tcPr>
          <w:p w:rsidR="00000000" w:rsidRDefault="00000000">
            <w:pPr>
              <w:pStyle w:val="Hyperlink"/>
              <w:widowControl w:val="0"/>
              <w:spacing w:before="60" w:after="60"/>
              <w:ind w:right="454"/>
              <w:jc w:val="right"/>
              <w:rPr>
                <w:sz w:val="20"/>
                <w:lang w:val="fr-CH"/>
              </w:rPr>
            </w:pPr>
            <w:r>
              <w:rPr>
                <w:sz w:val="20"/>
                <w:lang w:val="fr-CH"/>
              </w:rPr>
              <w:t>130</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307</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“Estaqueo”</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22 321</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22 234</w:t>
            </w:r>
          </w:p>
        </w:tc>
        <w:tc>
          <w:tcPr>
            <w:tcW w:w="1363" w:type="dxa"/>
          </w:tcPr>
          <w:p w:rsidR="00000000" w:rsidRDefault="00000000">
            <w:pPr>
              <w:pStyle w:val="Hyperlink"/>
              <w:widowControl w:val="0"/>
              <w:spacing w:before="60" w:after="60"/>
              <w:ind w:right="454"/>
              <w:jc w:val="right"/>
              <w:rPr>
                <w:sz w:val="20"/>
                <w:lang w:val="fr-CH"/>
              </w:rPr>
            </w:pPr>
            <w:r>
              <w:rPr>
                <w:sz w:val="20"/>
                <w:lang w:val="fr-CH"/>
              </w:rPr>
              <w:t>55</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32</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Adobe</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7 243</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7 239</w:t>
            </w:r>
          </w:p>
        </w:tc>
        <w:tc>
          <w:tcPr>
            <w:tcW w:w="1363" w:type="dxa"/>
          </w:tcPr>
          <w:p w:rsidR="00000000" w:rsidRDefault="00000000">
            <w:pPr>
              <w:pStyle w:val="Hyperlink"/>
              <w:widowControl w:val="0"/>
              <w:spacing w:before="60" w:after="60"/>
              <w:ind w:right="454"/>
              <w:jc w:val="right"/>
              <w:rPr>
                <w:sz w:val="20"/>
                <w:lang w:val="fr-CH"/>
              </w:rPr>
            </w:pPr>
            <w:r>
              <w:rPr>
                <w:sz w:val="20"/>
                <w:lang w:val="fr-CH"/>
              </w:rPr>
              <w:t>3</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1</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Troncs de palmier</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5 492</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5 457</w:t>
            </w:r>
          </w:p>
        </w:tc>
        <w:tc>
          <w:tcPr>
            <w:tcW w:w="1363" w:type="dxa"/>
          </w:tcPr>
          <w:p w:rsidR="00000000" w:rsidRDefault="00000000">
            <w:pPr>
              <w:pStyle w:val="Hyperlink"/>
              <w:widowControl w:val="0"/>
              <w:spacing w:before="60" w:after="60"/>
              <w:ind w:right="454"/>
              <w:jc w:val="right"/>
              <w:rPr>
                <w:sz w:val="20"/>
                <w:lang w:val="fr-CH"/>
              </w:rPr>
            </w:pPr>
            <w:r>
              <w:rPr>
                <w:sz w:val="20"/>
                <w:lang w:val="fr-CH"/>
              </w:rPr>
              <w:t>28</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7</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Blocs de ciment</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9</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w:t>
            </w:r>
          </w:p>
        </w:tc>
        <w:tc>
          <w:tcPr>
            <w:tcW w:w="1363" w:type="dxa"/>
          </w:tcPr>
          <w:p w:rsidR="00000000" w:rsidRDefault="00000000">
            <w:pPr>
              <w:pStyle w:val="Hyperlink"/>
              <w:widowControl w:val="0"/>
              <w:spacing w:before="60" w:after="60"/>
              <w:ind w:right="454"/>
              <w:jc w:val="right"/>
              <w:rPr>
                <w:sz w:val="20"/>
                <w:lang w:val="fr-CH"/>
              </w:rPr>
            </w:pPr>
            <w:r>
              <w:rPr>
                <w:sz w:val="20"/>
                <w:lang w:val="fr-CH"/>
              </w:rPr>
              <w:t>-</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9</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Carton, toile cirée, bois d’emballage</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1 014</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w:t>
            </w:r>
          </w:p>
        </w:tc>
        <w:tc>
          <w:tcPr>
            <w:tcW w:w="1363" w:type="dxa"/>
          </w:tcPr>
          <w:p w:rsidR="00000000" w:rsidRDefault="00000000">
            <w:pPr>
              <w:pStyle w:val="Hyperlink"/>
              <w:widowControl w:val="0"/>
              <w:spacing w:before="60" w:after="60"/>
              <w:ind w:right="454"/>
              <w:jc w:val="right"/>
              <w:rPr>
                <w:sz w:val="20"/>
                <w:lang w:val="fr-CH"/>
              </w:rPr>
            </w:pPr>
            <w:r>
              <w:rPr>
                <w:sz w:val="20"/>
                <w:lang w:val="fr-CH"/>
              </w:rPr>
              <w:t>1 014</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Sans mur </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408</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w:t>
            </w:r>
          </w:p>
        </w:tc>
        <w:tc>
          <w:tcPr>
            <w:tcW w:w="1363" w:type="dxa"/>
          </w:tcPr>
          <w:p w:rsidR="00000000" w:rsidRDefault="00000000">
            <w:pPr>
              <w:pStyle w:val="Hyperlink"/>
              <w:widowControl w:val="0"/>
              <w:spacing w:before="60" w:after="60"/>
              <w:ind w:right="454"/>
              <w:jc w:val="right"/>
              <w:rPr>
                <w:sz w:val="20"/>
                <w:lang w:val="fr-CH"/>
              </w:rPr>
            </w:pPr>
            <w:r>
              <w:rPr>
                <w:sz w:val="20"/>
                <w:lang w:val="fr-CH"/>
              </w:rPr>
              <w:t>14</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394</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Autre</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965</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789</w:t>
            </w:r>
          </w:p>
        </w:tc>
        <w:tc>
          <w:tcPr>
            <w:tcW w:w="1363" w:type="dxa"/>
          </w:tcPr>
          <w:p w:rsidR="00000000" w:rsidRDefault="00000000">
            <w:pPr>
              <w:pStyle w:val="Hyperlink"/>
              <w:widowControl w:val="0"/>
              <w:spacing w:before="60" w:after="60"/>
              <w:ind w:right="454"/>
              <w:jc w:val="right"/>
              <w:rPr>
                <w:sz w:val="20"/>
                <w:lang w:val="fr-CH"/>
              </w:rPr>
            </w:pPr>
            <w:r>
              <w:rPr>
                <w:sz w:val="20"/>
                <w:lang w:val="fr-CH"/>
              </w:rPr>
              <w:t>152</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24</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0" w:right="454"/>
              <w:rPr>
                <w:smallCaps/>
                <w:sz w:val="20"/>
                <w:lang w:val="fr-CH"/>
              </w:rPr>
            </w:pPr>
            <w:r>
              <w:rPr>
                <w:smallCaps/>
                <w:sz w:val="20"/>
                <w:lang w:val="fr-CH"/>
              </w:rPr>
              <w:t>B. Sol</w:t>
            </w:r>
          </w:p>
        </w:tc>
        <w:tc>
          <w:tcPr>
            <w:tcW w:w="1581" w:type="dxa"/>
          </w:tcPr>
          <w:p w:rsidR="00000000" w:rsidRDefault="00000000">
            <w:pPr>
              <w:pStyle w:val="BodyTextIndent"/>
              <w:widowControl w:val="0"/>
              <w:spacing w:before="60" w:after="60"/>
              <w:ind w:left="0" w:right="454"/>
              <w:jc w:val="right"/>
              <w:rPr>
                <w:sz w:val="20"/>
                <w:lang w:val="fr-CH"/>
              </w:rPr>
            </w:pPr>
          </w:p>
        </w:tc>
        <w:tc>
          <w:tcPr>
            <w:tcW w:w="1372" w:type="dxa"/>
          </w:tcPr>
          <w:p w:rsidR="00000000" w:rsidRDefault="00000000">
            <w:pPr>
              <w:pStyle w:val="BodyTextIndent"/>
              <w:widowControl w:val="0"/>
              <w:spacing w:before="60" w:after="60"/>
              <w:ind w:left="0" w:right="454"/>
              <w:jc w:val="right"/>
              <w:rPr>
                <w:sz w:val="20"/>
                <w:lang w:val="fr-CH"/>
              </w:rPr>
            </w:pPr>
          </w:p>
        </w:tc>
        <w:tc>
          <w:tcPr>
            <w:tcW w:w="1363" w:type="dxa"/>
          </w:tcPr>
          <w:p w:rsidR="00000000" w:rsidRDefault="00000000">
            <w:pPr>
              <w:pStyle w:val="Hyperlink"/>
              <w:widowControl w:val="0"/>
              <w:spacing w:before="60" w:after="60"/>
              <w:ind w:right="454"/>
              <w:jc w:val="right"/>
              <w:rPr>
                <w:sz w:val="20"/>
                <w:lang w:val="fr-CH"/>
              </w:rPr>
            </w:pPr>
          </w:p>
        </w:tc>
        <w:tc>
          <w:tcPr>
            <w:tcW w:w="1142" w:type="dxa"/>
          </w:tcPr>
          <w:p w:rsidR="00000000" w:rsidRDefault="00000000">
            <w:pPr>
              <w:pStyle w:val="BodyTextIndent"/>
              <w:widowControl w:val="0"/>
              <w:spacing w:before="60" w:after="60"/>
              <w:ind w:left="0" w:right="454"/>
              <w:jc w:val="right"/>
              <w:rPr>
                <w:sz w:val="20"/>
                <w:lang w:val="fr-CH"/>
              </w:rPr>
            </w:pP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Terre</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148 484</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146 551</w:t>
            </w:r>
          </w:p>
        </w:tc>
        <w:tc>
          <w:tcPr>
            <w:tcW w:w="1363" w:type="dxa"/>
          </w:tcPr>
          <w:p w:rsidR="00000000" w:rsidRDefault="00000000">
            <w:pPr>
              <w:pStyle w:val="Hyperlink"/>
              <w:widowControl w:val="0"/>
              <w:spacing w:before="60" w:after="60"/>
              <w:ind w:right="454"/>
              <w:jc w:val="right"/>
              <w:rPr>
                <w:sz w:val="20"/>
                <w:lang w:val="fr-CH"/>
              </w:rPr>
            </w:pPr>
            <w:r>
              <w:rPr>
                <w:sz w:val="20"/>
                <w:lang w:val="fr-CH"/>
              </w:rPr>
              <w:t>1 354</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579</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Briques </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5 794</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5 668</w:t>
            </w:r>
          </w:p>
        </w:tc>
        <w:tc>
          <w:tcPr>
            <w:tcW w:w="1363" w:type="dxa"/>
          </w:tcPr>
          <w:p w:rsidR="00000000" w:rsidRDefault="00000000">
            <w:pPr>
              <w:pStyle w:val="Hyperlink"/>
              <w:widowControl w:val="0"/>
              <w:spacing w:before="60" w:after="60"/>
              <w:ind w:right="454"/>
              <w:jc w:val="right"/>
              <w:rPr>
                <w:sz w:val="20"/>
                <w:lang w:val="fr-CH"/>
              </w:rPr>
            </w:pPr>
            <w:r>
              <w:rPr>
                <w:sz w:val="20"/>
                <w:lang w:val="fr-CH"/>
              </w:rPr>
              <w:t>11</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115</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Carreaux ordinaires </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122</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5</w:t>
            </w:r>
          </w:p>
        </w:tc>
        <w:tc>
          <w:tcPr>
            <w:tcW w:w="1363" w:type="dxa"/>
          </w:tcPr>
          <w:p w:rsidR="00000000" w:rsidRDefault="00000000">
            <w:pPr>
              <w:pStyle w:val="Hyperlink"/>
              <w:widowControl w:val="0"/>
              <w:spacing w:before="60" w:after="60"/>
              <w:ind w:right="454"/>
              <w:jc w:val="right"/>
              <w:rPr>
                <w:sz w:val="20"/>
                <w:lang w:val="fr-CH"/>
              </w:rPr>
            </w:pPr>
            <w:r>
              <w:rPr>
                <w:sz w:val="20"/>
                <w:lang w:val="fr-CH"/>
              </w:rPr>
              <w:t>-</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117</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Ciment (“lecherada”)</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9 909</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9 710</w:t>
            </w:r>
          </w:p>
        </w:tc>
        <w:tc>
          <w:tcPr>
            <w:tcW w:w="1363" w:type="dxa"/>
          </w:tcPr>
          <w:p w:rsidR="00000000" w:rsidRDefault="00000000">
            <w:pPr>
              <w:pStyle w:val="Hyperlink"/>
              <w:widowControl w:val="0"/>
              <w:spacing w:before="60" w:after="60"/>
              <w:ind w:right="454"/>
              <w:jc w:val="right"/>
              <w:rPr>
                <w:sz w:val="20"/>
                <w:lang w:val="fr-CH"/>
              </w:rPr>
            </w:pPr>
            <w:r>
              <w:rPr>
                <w:sz w:val="20"/>
                <w:lang w:val="fr-CH"/>
              </w:rPr>
              <w:t>12</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187</w:t>
            </w:r>
          </w:p>
        </w:tc>
      </w:tr>
      <w:tr w:rsidR="00000000">
        <w:tblPrEx>
          <w:tblCellMar>
            <w:top w:w="0" w:type="dxa"/>
            <w:bottom w:w="0" w:type="dxa"/>
          </w:tblCellMar>
        </w:tblPrEx>
        <w:tc>
          <w:tcPr>
            <w:tcW w:w="4139" w:type="dxa"/>
            <w:vAlign w:val="center"/>
          </w:tcPr>
          <w:p w:rsidR="00000000" w:rsidRDefault="00000000">
            <w:pPr>
              <w:pStyle w:val="BodyTextIndent"/>
              <w:widowControl w:val="0"/>
              <w:spacing w:before="60" w:after="60"/>
              <w:ind w:left="170" w:right="454"/>
              <w:rPr>
                <w:spacing w:val="-2"/>
                <w:sz w:val="20"/>
                <w:lang w:val="fr-CH"/>
              </w:rPr>
            </w:pPr>
            <w:r>
              <w:rPr>
                <w:spacing w:val="-2"/>
                <w:sz w:val="20"/>
                <w:lang w:val="fr-CH"/>
              </w:rPr>
              <w:t xml:space="preserve">    Mosaïques, céramique, granite et marbre</w:t>
            </w:r>
          </w:p>
        </w:tc>
        <w:tc>
          <w:tcPr>
            <w:tcW w:w="1581" w:type="dxa"/>
            <w:vAlign w:val="center"/>
          </w:tcPr>
          <w:p w:rsidR="00000000" w:rsidRDefault="00000000">
            <w:pPr>
              <w:pStyle w:val="BodyTextIndent"/>
              <w:widowControl w:val="0"/>
              <w:spacing w:before="60" w:after="60"/>
              <w:ind w:left="0" w:right="454"/>
              <w:jc w:val="right"/>
              <w:rPr>
                <w:sz w:val="20"/>
                <w:lang w:val="fr-CH"/>
              </w:rPr>
            </w:pPr>
            <w:r>
              <w:rPr>
                <w:sz w:val="20"/>
                <w:lang w:val="fr-CH"/>
              </w:rPr>
              <w:t>24</w:t>
            </w:r>
          </w:p>
        </w:tc>
        <w:tc>
          <w:tcPr>
            <w:tcW w:w="1372" w:type="dxa"/>
            <w:vAlign w:val="center"/>
          </w:tcPr>
          <w:p w:rsidR="00000000" w:rsidRDefault="00000000">
            <w:pPr>
              <w:pStyle w:val="BodyTextIndent"/>
              <w:widowControl w:val="0"/>
              <w:spacing w:before="60" w:after="60"/>
              <w:ind w:left="0" w:right="454"/>
              <w:jc w:val="right"/>
              <w:rPr>
                <w:sz w:val="20"/>
                <w:lang w:val="fr-CH"/>
              </w:rPr>
            </w:pPr>
            <w:r>
              <w:rPr>
                <w:sz w:val="20"/>
                <w:lang w:val="fr-CH"/>
              </w:rPr>
              <w:t>-</w:t>
            </w:r>
          </w:p>
        </w:tc>
        <w:tc>
          <w:tcPr>
            <w:tcW w:w="1363" w:type="dxa"/>
            <w:vAlign w:val="center"/>
          </w:tcPr>
          <w:p w:rsidR="00000000" w:rsidRDefault="00000000">
            <w:pPr>
              <w:pStyle w:val="Hyperlink"/>
              <w:widowControl w:val="0"/>
              <w:spacing w:before="60" w:after="60"/>
              <w:ind w:right="454"/>
              <w:jc w:val="right"/>
              <w:rPr>
                <w:sz w:val="20"/>
                <w:lang w:val="fr-CH"/>
              </w:rPr>
            </w:pPr>
            <w:r>
              <w:rPr>
                <w:sz w:val="20"/>
                <w:lang w:val="fr-CH"/>
              </w:rPr>
              <w:t>-</w:t>
            </w:r>
          </w:p>
        </w:tc>
        <w:tc>
          <w:tcPr>
            <w:tcW w:w="1142" w:type="dxa"/>
            <w:vAlign w:val="center"/>
          </w:tcPr>
          <w:p w:rsidR="00000000" w:rsidRDefault="00000000">
            <w:pPr>
              <w:pStyle w:val="BodyTextIndent"/>
              <w:widowControl w:val="0"/>
              <w:spacing w:before="60" w:after="60"/>
              <w:ind w:left="0" w:right="454"/>
              <w:jc w:val="right"/>
              <w:rPr>
                <w:sz w:val="20"/>
                <w:lang w:val="fr-CH"/>
              </w:rPr>
            </w:pPr>
            <w:r>
              <w:rPr>
                <w:sz w:val="20"/>
                <w:lang w:val="fr-CH"/>
              </w:rPr>
              <w:t>24</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Grosses planches </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9 360</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9 301</w:t>
            </w:r>
          </w:p>
        </w:tc>
        <w:tc>
          <w:tcPr>
            <w:tcW w:w="1363" w:type="dxa"/>
          </w:tcPr>
          <w:p w:rsidR="00000000" w:rsidRDefault="00000000">
            <w:pPr>
              <w:pStyle w:val="Hyperlink"/>
              <w:widowControl w:val="0"/>
              <w:spacing w:before="60" w:after="60"/>
              <w:ind w:right="454"/>
              <w:jc w:val="right"/>
              <w:rPr>
                <w:sz w:val="20"/>
                <w:lang w:val="fr-CH"/>
              </w:rPr>
            </w:pPr>
            <w:r>
              <w:rPr>
                <w:sz w:val="20"/>
                <w:lang w:val="fr-CH"/>
              </w:rPr>
              <w:t>15</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44</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Parquet</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w:t>
            </w:r>
          </w:p>
        </w:tc>
        <w:tc>
          <w:tcPr>
            <w:tcW w:w="1363" w:type="dxa"/>
          </w:tcPr>
          <w:p w:rsidR="00000000" w:rsidRDefault="00000000">
            <w:pPr>
              <w:pStyle w:val="Hyperlink"/>
              <w:widowControl w:val="0"/>
              <w:spacing w:before="60" w:after="60"/>
              <w:ind w:right="454"/>
              <w:jc w:val="right"/>
              <w:rPr>
                <w:sz w:val="20"/>
                <w:lang w:val="fr-CH"/>
              </w:rPr>
            </w:pPr>
            <w:r>
              <w:rPr>
                <w:sz w:val="20"/>
                <w:lang w:val="fr-CH"/>
              </w:rPr>
              <w:t>-</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Tapis </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w:t>
            </w:r>
          </w:p>
        </w:tc>
        <w:tc>
          <w:tcPr>
            <w:tcW w:w="1363" w:type="dxa"/>
          </w:tcPr>
          <w:p w:rsidR="00000000" w:rsidRDefault="00000000">
            <w:pPr>
              <w:pStyle w:val="Hyperlink"/>
              <w:widowControl w:val="0"/>
              <w:spacing w:before="60" w:after="60"/>
              <w:ind w:right="454"/>
              <w:jc w:val="right"/>
              <w:rPr>
                <w:sz w:val="20"/>
                <w:lang w:val="fr-CH"/>
              </w:rPr>
            </w:pPr>
            <w:r>
              <w:rPr>
                <w:sz w:val="20"/>
                <w:lang w:val="fr-CH"/>
              </w:rPr>
              <w:t>-</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Autre</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411</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368</w:t>
            </w:r>
          </w:p>
        </w:tc>
        <w:tc>
          <w:tcPr>
            <w:tcW w:w="1363" w:type="dxa"/>
          </w:tcPr>
          <w:p w:rsidR="00000000" w:rsidRDefault="00000000">
            <w:pPr>
              <w:pStyle w:val="Hyperlink"/>
              <w:widowControl w:val="0"/>
              <w:spacing w:before="60" w:after="60"/>
              <w:ind w:right="454"/>
              <w:jc w:val="right"/>
              <w:rPr>
                <w:sz w:val="20"/>
                <w:lang w:val="fr-CH"/>
              </w:rPr>
            </w:pPr>
            <w:r>
              <w:rPr>
                <w:sz w:val="20"/>
                <w:lang w:val="fr-CH"/>
              </w:rPr>
              <w:t>18</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25</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0" w:right="454"/>
              <w:rPr>
                <w:smallCaps/>
                <w:sz w:val="20"/>
                <w:lang w:val="fr-CH"/>
              </w:rPr>
            </w:pPr>
            <w:r>
              <w:rPr>
                <w:smallCaps/>
                <w:sz w:val="20"/>
                <w:lang w:val="fr-CH"/>
              </w:rPr>
              <w:t>C. Toit</w:t>
            </w:r>
          </w:p>
        </w:tc>
        <w:tc>
          <w:tcPr>
            <w:tcW w:w="1581" w:type="dxa"/>
          </w:tcPr>
          <w:p w:rsidR="00000000" w:rsidRDefault="00000000">
            <w:pPr>
              <w:pStyle w:val="BodyTextIndent"/>
              <w:widowControl w:val="0"/>
              <w:spacing w:before="60" w:after="60"/>
              <w:ind w:left="0" w:right="454"/>
              <w:jc w:val="right"/>
              <w:rPr>
                <w:sz w:val="20"/>
                <w:lang w:val="fr-CH"/>
              </w:rPr>
            </w:pPr>
          </w:p>
        </w:tc>
        <w:tc>
          <w:tcPr>
            <w:tcW w:w="1372" w:type="dxa"/>
          </w:tcPr>
          <w:p w:rsidR="00000000" w:rsidRDefault="00000000">
            <w:pPr>
              <w:pStyle w:val="BodyTextIndent"/>
              <w:widowControl w:val="0"/>
              <w:spacing w:before="60" w:after="60"/>
              <w:ind w:left="0" w:right="454"/>
              <w:jc w:val="right"/>
              <w:rPr>
                <w:sz w:val="20"/>
                <w:lang w:val="fr-CH"/>
              </w:rPr>
            </w:pPr>
          </w:p>
        </w:tc>
        <w:tc>
          <w:tcPr>
            <w:tcW w:w="1363" w:type="dxa"/>
          </w:tcPr>
          <w:p w:rsidR="00000000" w:rsidRDefault="00000000">
            <w:pPr>
              <w:pStyle w:val="Hyperlink"/>
              <w:widowControl w:val="0"/>
              <w:spacing w:before="60" w:after="60"/>
              <w:ind w:right="454"/>
              <w:jc w:val="right"/>
              <w:rPr>
                <w:sz w:val="20"/>
                <w:lang w:val="fr-CH"/>
              </w:rPr>
            </w:pPr>
          </w:p>
        </w:tc>
        <w:tc>
          <w:tcPr>
            <w:tcW w:w="1142" w:type="dxa"/>
          </w:tcPr>
          <w:p w:rsidR="00000000" w:rsidRDefault="00000000">
            <w:pPr>
              <w:pStyle w:val="BodyTextIndent"/>
              <w:widowControl w:val="0"/>
              <w:spacing w:before="60" w:after="60"/>
              <w:ind w:left="0" w:right="454"/>
              <w:jc w:val="right"/>
              <w:rPr>
                <w:sz w:val="20"/>
                <w:lang w:val="fr-CH"/>
              </w:rPr>
            </w:pP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Tuiles</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16 817</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16 512</w:t>
            </w:r>
          </w:p>
        </w:tc>
        <w:tc>
          <w:tcPr>
            <w:tcW w:w="1363" w:type="dxa"/>
          </w:tcPr>
          <w:p w:rsidR="00000000" w:rsidRDefault="00000000">
            <w:pPr>
              <w:pStyle w:val="Hyperlink"/>
              <w:widowControl w:val="0"/>
              <w:spacing w:before="60" w:after="60"/>
              <w:ind w:right="454"/>
              <w:jc w:val="right"/>
              <w:rPr>
                <w:sz w:val="20"/>
                <w:lang w:val="fr-CH"/>
              </w:rPr>
            </w:pPr>
            <w:r>
              <w:rPr>
                <w:sz w:val="20"/>
                <w:lang w:val="fr-CH"/>
              </w:rPr>
              <w:t>33</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272</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Paille</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85 270</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84 793</w:t>
            </w:r>
          </w:p>
        </w:tc>
        <w:tc>
          <w:tcPr>
            <w:tcW w:w="1363" w:type="dxa"/>
          </w:tcPr>
          <w:p w:rsidR="00000000" w:rsidRDefault="00000000">
            <w:pPr>
              <w:pStyle w:val="Hyperlink"/>
              <w:widowControl w:val="0"/>
              <w:spacing w:before="60" w:after="60"/>
              <w:ind w:right="454"/>
              <w:jc w:val="right"/>
              <w:rPr>
                <w:sz w:val="20"/>
                <w:lang w:val="fr-CH"/>
              </w:rPr>
            </w:pPr>
            <w:r>
              <w:rPr>
                <w:sz w:val="20"/>
                <w:lang w:val="fr-CH"/>
              </w:rPr>
              <w:t>281</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196</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Fibrociment ou matériau analogue </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36 208</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36 000</w:t>
            </w:r>
          </w:p>
        </w:tc>
        <w:tc>
          <w:tcPr>
            <w:tcW w:w="1363" w:type="dxa"/>
          </w:tcPr>
          <w:p w:rsidR="00000000" w:rsidRDefault="00000000">
            <w:pPr>
              <w:pStyle w:val="Hyperlink"/>
              <w:widowControl w:val="0"/>
              <w:spacing w:before="60" w:after="60"/>
              <w:ind w:right="454"/>
              <w:jc w:val="right"/>
              <w:rPr>
                <w:sz w:val="20"/>
                <w:lang w:val="fr-CH"/>
              </w:rPr>
            </w:pPr>
            <w:r>
              <w:rPr>
                <w:sz w:val="20"/>
                <w:lang w:val="fr-CH"/>
              </w:rPr>
              <w:t>63</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145</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Tôles de zinc</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27 167</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26 513</w:t>
            </w:r>
          </w:p>
        </w:tc>
        <w:tc>
          <w:tcPr>
            <w:tcW w:w="1363" w:type="dxa"/>
          </w:tcPr>
          <w:p w:rsidR="00000000" w:rsidRDefault="00000000">
            <w:pPr>
              <w:pStyle w:val="Hyperlink"/>
              <w:widowControl w:val="0"/>
              <w:spacing w:before="60" w:after="60"/>
              <w:ind w:right="454"/>
              <w:jc w:val="right"/>
              <w:rPr>
                <w:sz w:val="20"/>
                <w:lang w:val="fr-CH"/>
              </w:rPr>
            </w:pPr>
            <w:r>
              <w:rPr>
                <w:sz w:val="20"/>
                <w:lang w:val="fr-CH"/>
              </w:rPr>
              <w:t>219</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435</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Panneaux de bois</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5 982</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5 962</w:t>
            </w:r>
          </w:p>
        </w:tc>
        <w:tc>
          <w:tcPr>
            <w:tcW w:w="1363" w:type="dxa"/>
          </w:tcPr>
          <w:p w:rsidR="00000000" w:rsidRDefault="00000000">
            <w:pPr>
              <w:pStyle w:val="Hyperlink"/>
              <w:widowControl w:val="0"/>
              <w:spacing w:before="60" w:after="60"/>
              <w:ind w:right="454"/>
              <w:jc w:val="right"/>
              <w:rPr>
                <w:sz w:val="20"/>
                <w:lang w:val="fr-CH"/>
              </w:rPr>
            </w:pPr>
            <w:r>
              <w:rPr>
                <w:sz w:val="20"/>
                <w:lang w:val="fr-CH"/>
              </w:rPr>
              <w:t>14</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6</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Béton armé, faïences ou entrevous </w:t>
            </w:r>
          </w:p>
        </w:tc>
        <w:tc>
          <w:tcPr>
            <w:tcW w:w="1581" w:type="dxa"/>
            <w:vAlign w:val="center"/>
          </w:tcPr>
          <w:p w:rsidR="00000000" w:rsidRDefault="00000000">
            <w:pPr>
              <w:pStyle w:val="BodyTextIndent"/>
              <w:widowControl w:val="0"/>
              <w:spacing w:before="60" w:after="60"/>
              <w:ind w:left="0" w:right="454"/>
              <w:jc w:val="right"/>
              <w:rPr>
                <w:sz w:val="20"/>
                <w:lang w:val="fr-CH"/>
              </w:rPr>
            </w:pPr>
            <w:r>
              <w:rPr>
                <w:sz w:val="20"/>
                <w:lang w:val="fr-CH"/>
              </w:rPr>
              <w:t>14</w:t>
            </w:r>
          </w:p>
        </w:tc>
        <w:tc>
          <w:tcPr>
            <w:tcW w:w="1372" w:type="dxa"/>
            <w:vAlign w:val="center"/>
          </w:tcPr>
          <w:p w:rsidR="00000000" w:rsidRDefault="00000000">
            <w:pPr>
              <w:pStyle w:val="BodyTextIndent"/>
              <w:widowControl w:val="0"/>
              <w:spacing w:before="60" w:after="60"/>
              <w:ind w:left="0" w:right="454"/>
              <w:jc w:val="right"/>
              <w:rPr>
                <w:sz w:val="20"/>
                <w:lang w:val="fr-CH"/>
              </w:rPr>
            </w:pPr>
            <w:r>
              <w:rPr>
                <w:sz w:val="20"/>
                <w:lang w:val="fr-CH"/>
              </w:rPr>
              <w:t>-</w:t>
            </w:r>
          </w:p>
        </w:tc>
        <w:tc>
          <w:tcPr>
            <w:tcW w:w="1363" w:type="dxa"/>
            <w:vAlign w:val="center"/>
          </w:tcPr>
          <w:p w:rsidR="00000000" w:rsidRDefault="00000000">
            <w:pPr>
              <w:pStyle w:val="Hyperlink"/>
              <w:widowControl w:val="0"/>
              <w:spacing w:before="60" w:after="60"/>
              <w:ind w:right="454"/>
              <w:jc w:val="right"/>
              <w:rPr>
                <w:sz w:val="20"/>
                <w:lang w:val="fr-CH"/>
              </w:rPr>
            </w:pPr>
            <w:r>
              <w:rPr>
                <w:sz w:val="20"/>
                <w:lang w:val="fr-CH"/>
              </w:rPr>
              <w:t>-</w:t>
            </w:r>
          </w:p>
        </w:tc>
        <w:tc>
          <w:tcPr>
            <w:tcW w:w="1142" w:type="dxa"/>
            <w:vAlign w:val="center"/>
          </w:tcPr>
          <w:p w:rsidR="00000000" w:rsidRDefault="00000000">
            <w:pPr>
              <w:pStyle w:val="BodyTextIndent"/>
              <w:widowControl w:val="0"/>
              <w:spacing w:before="60" w:after="60"/>
              <w:ind w:left="0" w:right="454"/>
              <w:jc w:val="right"/>
              <w:rPr>
                <w:sz w:val="20"/>
                <w:lang w:val="fr-CH"/>
              </w:rPr>
            </w:pPr>
            <w:r>
              <w:rPr>
                <w:sz w:val="20"/>
                <w:lang w:val="fr-CH"/>
              </w:rPr>
              <w:t>14</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Troncs de palmier</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1 819</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1 784</w:t>
            </w:r>
          </w:p>
        </w:tc>
        <w:tc>
          <w:tcPr>
            <w:tcW w:w="1363" w:type="dxa"/>
          </w:tcPr>
          <w:p w:rsidR="00000000" w:rsidRDefault="00000000">
            <w:pPr>
              <w:pStyle w:val="Hyperlink"/>
              <w:widowControl w:val="0"/>
              <w:spacing w:before="60" w:after="60"/>
              <w:ind w:right="454"/>
              <w:jc w:val="right"/>
              <w:rPr>
                <w:sz w:val="20"/>
                <w:lang w:val="fr-CH"/>
              </w:rPr>
            </w:pPr>
            <w:r>
              <w:rPr>
                <w:sz w:val="20"/>
                <w:lang w:val="fr-CH"/>
              </w:rPr>
              <w:t>25</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10</w:t>
            </w:r>
          </w:p>
        </w:tc>
      </w:tr>
      <w:tr w:rsidR="00000000">
        <w:tblPrEx>
          <w:tblCellMar>
            <w:top w:w="0" w:type="dxa"/>
            <w:bottom w:w="0" w:type="dxa"/>
          </w:tblCellMar>
        </w:tblPrEx>
        <w:tc>
          <w:tcPr>
            <w:tcW w:w="3970" w:type="dxa"/>
          </w:tcPr>
          <w:p w:rsidR="00000000" w:rsidRDefault="00000000">
            <w:pPr>
              <w:pStyle w:val="BodyTextIndent"/>
              <w:widowControl w:val="0"/>
              <w:spacing w:before="60" w:after="60"/>
              <w:ind w:left="170" w:right="454"/>
              <w:rPr>
                <w:sz w:val="20"/>
                <w:lang w:val="fr-CH"/>
              </w:rPr>
            </w:pPr>
            <w:r>
              <w:rPr>
                <w:sz w:val="20"/>
                <w:lang w:val="fr-CH"/>
              </w:rPr>
              <w:t xml:space="preserve">     Carton, toile cirée, bois d’emballage</w:t>
            </w:r>
          </w:p>
        </w:tc>
        <w:tc>
          <w:tcPr>
            <w:tcW w:w="1581" w:type="dxa"/>
          </w:tcPr>
          <w:p w:rsidR="00000000" w:rsidRDefault="00000000">
            <w:pPr>
              <w:pStyle w:val="BodyTextIndent"/>
              <w:widowControl w:val="0"/>
              <w:spacing w:before="60" w:after="60"/>
              <w:ind w:left="0" w:right="454"/>
              <w:jc w:val="right"/>
              <w:rPr>
                <w:sz w:val="20"/>
                <w:lang w:val="fr-CH"/>
              </w:rPr>
            </w:pPr>
            <w:r>
              <w:rPr>
                <w:sz w:val="20"/>
                <w:lang w:val="fr-CH"/>
              </w:rPr>
              <w:t>733</w:t>
            </w:r>
          </w:p>
        </w:tc>
        <w:tc>
          <w:tcPr>
            <w:tcW w:w="1372" w:type="dxa"/>
          </w:tcPr>
          <w:p w:rsidR="00000000" w:rsidRDefault="00000000">
            <w:pPr>
              <w:pStyle w:val="BodyTextIndent"/>
              <w:widowControl w:val="0"/>
              <w:spacing w:before="60" w:after="60"/>
              <w:ind w:left="0" w:right="454"/>
              <w:jc w:val="right"/>
              <w:rPr>
                <w:sz w:val="20"/>
                <w:lang w:val="fr-CH"/>
              </w:rPr>
            </w:pPr>
            <w:r>
              <w:rPr>
                <w:sz w:val="20"/>
                <w:lang w:val="fr-CH"/>
              </w:rPr>
              <w:t>-</w:t>
            </w:r>
          </w:p>
        </w:tc>
        <w:tc>
          <w:tcPr>
            <w:tcW w:w="1363" w:type="dxa"/>
          </w:tcPr>
          <w:p w:rsidR="00000000" w:rsidRDefault="00000000">
            <w:pPr>
              <w:pStyle w:val="Hyperlink"/>
              <w:widowControl w:val="0"/>
              <w:spacing w:before="60" w:after="60"/>
              <w:ind w:right="454"/>
              <w:jc w:val="right"/>
              <w:rPr>
                <w:sz w:val="20"/>
                <w:lang w:val="fr-CH"/>
              </w:rPr>
            </w:pPr>
            <w:r>
              <w:rPr>
                <w:sz w:val="20"/>
                <w:lang w:val="fr-CH"/>
              </w:rPr>
              <w:t>724</w:t>
            </w:r>
          </w:p>
        </w:tc>
        <w:tc>
          <w:tcPr>
            <w:tcW w:w="1142" w:type="dxa"/>
          </w:tcPr>
          <w:p w:rsidR="00000000" w:rsidRDefault="00000000">
            <w:pPr>
              <w:pStyle w:val="BodyTextIndent"/>
              <w:widowControl w:val="0"/>
              <w:spacing w:before="60" w:after="60"/>
              <w:ind w:left="0" w:right="454"/>
              <w:jc w:val="right"/>
              <w:rPr>
                <w:sz w:val="20"/>
                <w:lang w:val="fr-CH"/>
              </w:rPr>
            </w:pPr>
            <w:r>
              <w:rPr>
                <w:sz w:val="20"/>
                <w:lang w:val="fr-CH"/>
              </w:rPr>
              <w:t>9</w:t>
            </w:r>
          </w:p>
        </w:tc>
      </w:tr>
      <w:tr w:rsidR="00000000">
        <w:tblPrEx>
          <w:tblCellMar>
            <w:top w:w="0" w:type="dxa"/>
            <w:bottom w:w="0" w:type="dxa"/>
          </w:tblCellMar>
        </w:tblPrEx>
        <w:tc>
          <w:tcPr>
            <w:tcW w:w="3970" w:type="dxa"/>
            <w:tcBorders>
              <w:bottom w:val="single" w:sz="4" w:space="0" w:color="auto"/>
            </w:tcBorders>
          </w:tcPr>
          <w:p w:rsidR="00000000" w:rsidRDefault="00000000">
            <w:pPr>
              <w:pStyle w:val="BodyTextIndent"/>
              <w:widowControl w:val="0"/>
              <w:spacing w:before="60" w:after="60"/>
              <w:ind w:left="170" w:right="454"/>
              <w:rPr>
                <w:sz w:val="20"/>
                <w:lang w:val="fr-CH"/>
              </w:rPr>
            </w:pPr>
            <w:r>
              <w:rPr>
                <w:sz w:val="20"/>
                <w:lang w:val="fr-CH"/>
              </w:rPr>
              <w:t xml:space="preserve">     Autre</w:t>
            </w:r>
          </w:p>
        </w:tc>
        <w:tc>
          <w:tcPr>
            <w:tcW w:w="1581" w:type="dxa"/>
            <w:tcBorders>
              <w:bottom w:val="single" w:sz="4" w:space="0" w:color="auto"/>
            </w:tcBorders>
          </w:tcPr>
          <w:p w:rsidR="00000000" w:rsidRDefault="00000000">
            <w:pPr>
              <w:pStyle w:val="BodyTextIndent"/>
              <w:widowControl w:val="0"/>
              <w:spacing w:before="60" w:after="60"/>
              <w:ind w:left="0" w:right="454"/>
              <w:jc w:val="right"/>
              <w:rPr>
                <w:sz w:val="20"/>
                <w:lang w:val="fr-CH"/>
              </w:rPr>
            </w:pPr>
            <w:r>
              <w:rPr>
                <w:sz w:val="20"/>
                <w:lang w:val="fr-CH"/>
              </w:rPr>
              <w:t>94</w:t>
            </w:r>
          </w:p>
        </w:tc>
        <w:tc>
          <w:tcPr>
            <w:tcW w:w="1372" w:type="dxa"/>
            <w:tcBorders>
              <w:bottom w:val="single" w:sz="4" w:space="0" w:color="auto"/>
            </w:tcBorders>
          </w:tcPr>
          <w:p w:rsidR="00000000" w:rsidRDefault="00000000">
            <w:pPr>
              <w:pStyle w:val="BodyTextIndent"/>
              <w:widowControl w:val="0"/>
              <w:spacing w:before="60" w:after="60"/>
              <w:ind w:left="0" w:right="454"/>
              <w:jc w:val="right"/>
              <w:rPr>
                <w:sz w:val="20"/>
                <w:lang w:val="fr-CH"/>
              </w:rPr>
            </w:pPr>
            <w:r>
              <w:rPr>
                <w:sz w:val="20"/>
                <w:lang w:val="fr-CH"/>
              </w:rPr>
              <w:t>39</w:t>
            </w:r>
          </w:p>
        </w:tc>
        <w:tc>
          <w:tcPr>
            <w:tcW w:w="1363" w:type="dxa"/>
            <w:tcBorders>
              <w:bottom w:val="single" w:sz="4" w:space="0" w:color="auto"/>
            </w:tcBorders>
          </w:tcPr>
          <w:p w:rsidR="00000000" w:rsidRDefault="00000000">
            <w:pPr>
              <w:pStyle w:val="Hyperlink"/>
              <w:widowControl w:val="0"/>
              <w:spacing w:before="60" w:after="60"/>
              <w:ind w:right="454"/>
              <w:jc w:val="right"/>
              <w:rPr>
                <w:sz w:val="20"/>
                <w:lang w:val="fr-CH"/>
              </w:rPr>
            </w:pPr>
            <w:r>
              <w:rPr>
                <w:sz w:val="20"/>
                <w:lang w:val="fr-CH"/>
              </w:rPr>
              <w:t>51</w:t>
            </w:r>
          </w:p>
        </w:tc>
        <w:tc>
          <w:tcPr>
            <w:tcW w:w="1142" w:type="dxa"/>
            <w:tcBorders>
              <w:bottom w:val="single" w:sz="4" w:space="0" w:color="auto"/>
            </w:tcBorders>
          </w:tcPr>
          <w:p w:rsidR="00000000" w:rsidRDefault="00000000">
            <w:pPr>
              <w:pStyle w:val="BodyTextIndent"/>
              <w:widowControl w:val="0"/>
              <w:spacing w:before="60" w:after="60"/>
              <w:ind w:left="0" w:right="454"/>
              <w:jc w:val="right"/>
              <w:rPr>
                <w:sz w:val="20"/>
                <w:lang w:val="fr-CH"/>
              </w:rPr>
            </w:pPr>
            <w:r>
              <w:rPr>
                <w:sz w:val="20"/>
                <w:lang w:val="fr-CH"/>
              </w:rPr>
              <w:t>4</w:t>
            </w:r>
          </w:p>
        </w:tc>
      </w:tr>
    </w:tbl>
    <w:p w:rsidR="00000000" w:rsidRDefault="00000000">
      <w:pPr>
        <w:autoSpaceDE w:val="0"/>
        <w:autoSpaceDN w:val="0"/>
        <w:adjustRightInd w:val="0"/>
        <w:spacing w:before="190" w:after="360"/>
        <w:ind w:firstLine="567"/>
        <w:rPr>
          <w:bCs/>
          <w:sz w:val="19"/>
          <w:lang w:val="fr-CH"/>
        </w:rPr>
      </w:pPr>
      <w:r>
        <w:rPr>
          <w:i/>
          <w:iCs/>
          <w:sz w:val="20"/>
          <w:szCs w:val="20"/>
          <w:lang w:val="fr-CH"/>
        </w:rPr>
        <w:t xml:space="preserve">Source : </w:t>
      </w:r>
      <w:r>
        <w:rPr>
          <w:sz w:val="20"/>
          <w:szCs w:val="20"/>
          <w:lang w:val="fr-CH"/>
        </w:rPr>
        <w:t xml:space="preserve"> </w:t>
      </w:r>
      <w:r>
        <w:rPr>
          <w:bCs/>
          <w:sz w:val="20"/>
          <w:szCs w:val="20"/>
          <w:lang w:val="fr-CH"/>
        </w:rPr>
        <w:t xml:space="preserve">Paraguay, résultats définitifs du recensement national de la population et du logement, </w:t>
      </w:r>
      <w:r>
        <w:rPr>
          <w:sz w:val="20"/>
          <w:szCs w:val="20"/>
          <w:lang w:val="fr-CH"/>
        </w:rPr>
        <w:t xml:space="preserve"> 2002</w:t>
      </w:r>
      <w:r>
        <w:rPr>
          <w:bCs/>
          <w:sz w:val="19"/>
          <w:lang w:val="fr-CH"/>
        </w:rPr>
        <w:t>.</w:t>
      </w:r>
    </w:p>
    <w:p w:rsidR="00000000" w:rsidRDefault="00000000">
      <w:pPr>
        <w:autoSpaceDE w:val="0"/>
        <w:autoSpaceDN w:val="0"/>
        <w:adjustRightInd w:val="0"/>
        <w:spacing w:after="240"/>
        <w:rPr>
          <w:lang w:val="fr-CH"/>
        </w:rPr>
      </w:pPr>
      <w:r>
        <w:rPr>
          <w:bCs/>
          <w:lang w:val="fr-CH"/>
        </w:rPr>
        <w:t>398</w:t>
      </w:r>
      <w:r>
        <w:rPr>
          <w:lang w:val="fr-CH"/>
        </w:rPr>
        <w:t>.</w:t>
      </w:r>
      <w:r>
        <w:rPr>
          <w:lang w:val="fr-CH"/>
        </w:rPr>
        <w:tab/>
        <w:t xml:space="preserve">L’importance de l’effort consenti pour accéder au logement est confirmée par l’analyse de la situation en matière d’accès au financement, telle qu’elle ressort du recensement de la population et du logement de 2002, analyse qui montre qu’à peine 3,3 % de l’ensemble des logements occupés donnent lieu à des versements au titre du remboursement d’emprunts, proportion qui monte à 6,8 % dans la zone métropolitaine d’Asunción.  </w:t>
      </w:r>
    </w:p>
    <w:p w:rsidR="00000000" w:rsidRDefault="00000000">
      <w:pPr>
        <w:autoSpaceDE w:val="0"/>
        <w:autoSpaceDN w:val="0"/>
        <w:adjustRightInd w:val="0"/>
        <w:spacing w:after="240"/>
        <w:rPr>
          <w:lang w:val="fr-CH"/>
        </w:rPr>
      </w:pPr>
      <w:r>
        <w:rPr>
          <w:lang w:val="fr-CH"/>
        </w:rPr>
        <w:t>399.</w:t>
      </w:r>
      <w:r>
        <w:rPr>
          <w:lang w:val="fr-CH"/>
        </w:rPr>
        <w:tab/>
        <w:t>On peut conclure, d’une part, qu’il existe une forte demande de logements liée au taux élevé d’accroissement démographique et de création de nouveaux foyers.  Cette demande est concentrée – et elle le sera de plus en plus – dans les villes, impulsée par le fort taux d’urbanisation. L’offre formelle de logements a du mal à satisfaire un peu plus d’un tiers de la demande de logements neufs et il existe une importante offre informelle de logements, caractérisée par des problèmes de qualité et d’accès aux services de base. L’importance de ce secteur informel tient notamment au manque d’accès au financement. Enfin, l’absence d’offre formelle de logements accessibles à la population aggrave les défauts qualitatifs du parc de logements disponibles.</w:t>
      </w:r>
    </w:p>
    <w:p w:rsidR="00000000" w:rsidRDefault="00000000">
      <w:pPr>
        <w:keepNext/>
        <w:autoSpaceDE w:val="0"/>
        <w:autoSpaceDN w:val="0"/>
        <w:adjustRightInd w:val="0"/>
        <w:spacing w:after="240"/>
        <w:ind w:left="567" w:hanging="567"/>
        <w:rPr>
          <w:b/>
          <w:lang w:val="fr-CH"/>
        </w:rPr>
      </w:pPr>
      <w:r>
        <w:rPr>
          <w:b/>
          <w:lang w:val="fr-CH"/>
        </w:rPr>
        <w:t>1.1.</w:t>
      </w:r>
      <w:r>
        <w:rPr>
          <w:b/>
          <w:lang w:val="fr-CH"/>
        </w:rPr>
        <w:tab/>
        <w:t xml:space="preserve">Évolution du budget national dans le domaine du logement </w:t>
      </w:r>
    </w:p>
    <w:tbl>
      <w:tblPr>
        <w:tblW w:w="4000" w:type="pct"/>
        <w:jc w:val="center"/>
        <w:tblLayout w:type="fixed"/>
        <w:tblCellMar>
          <w:left w:w="0" w:type="dxa"/>
          <w:right w:w="0" w:type="dxa"/>
        </w:tblCellMar>
        <w:tblLook w:val="0000" w:firstRow="0" w:lastRow="0" w:firstColumn="0" w:lastColumn="0" w:noHBand="0" w:noVBand="0"/>
      </w:tblPr>
      <w:tblGrid>
        <w:gridCol w:w="1003"/>
        <w:gridCol w:w="2698"/>
        <w:gridCol w:w="1608"/>
        <w:gridCol w:w="2233"/>
      </w:tblGrid>
      <w:tr w:rsidR="00000000">
        <w:tblPrEx>
          <w:tblCellMar>
            <w:top w:w="0" w:type="dxa"/>
            <w:bottom w:w="0" w:type="dxa"/>
          </w:tblCellMar>
        </w:tblPrEx>
        <w:trPr>
          <w:jc w:val="center"/>
        </w:trPr>
        <w:tc>
          <w:tcPr>
            <w:tcW w:w="980"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Années</w:t>
            </w:r>
          </w:p>
        </w:tc>
        <w:tc>
          <w:tcPr>
            <w:tcW w:w="2634"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vertAlign w:val="superscript"/>
                <w:lang w:val="fr-CH"/>
              </w:rPr>
            </w:pPr>
            <w:r>
              <w:rPr>
                <w:b/>
                <w:bCs/>
                <w:i/>
                <w:iCs/>
                <w:sz w:val="20"/>
                <w:lang w:val="fr-CH"/>
              </w:rPr>
              <w:t>Budget national</w:t>
            </w:r>
            <w:r>
              <w:rPr>
                <w:b/>
                <w:bCs/>
                <w:i/>
                <w:iCs/>
                <w:sz w:val="20"/>
                <w:vertAlign w:val="superscript"/>
                <w:lang w:val="fr-CH"/>
              </w:rPr>
              <w:t>1</w:t>
            </w:r>
          </w:p>
        </w:tc>
        <w:tc>
          <w:tcPr>
            <w:tcW w:w="1570"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vertAlign w:val="superscript"/>
                <w:lang w:val="fr-CH"/>
              </w:rPr>
            </w:pPr>
            <w:r>
              <w:rPr>
                <w:b/>
                <w:bCs/>
                <w:i/>
                <w:iCs/>
                <w:sz w:val="20"/>
                <w:lang w:val="fr-CH"/>
              </w:rPr>
              <w:t>Logement</w:t>
            </w:r>
            <w:r>
              <w:rPr>
                <w:b/>
                <w:bCs/>
                <w:i/>
                <w:iCs/>
                <w:sz w:val="20"/>
                <w:vertAlign w:val="superscript"/>
                <w:lang w:val="fr-CH"/>
              </w:rPr>
              <w:t>2</w:t>
            </w:r>
          </w:p>
        </w:tc>
        <w:tc>
          <w:tcPr>
            <w:tcW w:w="2180"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 logement/budget</w:t>
            </w:r>
          </w:p>
        </w:tc>
      </w:tr>
      <w:tr w:rsidR="00000000">
        <w:tblPrEx>
          <w:tblCellMar>
            <w:top w:w="0" w:type="dxa"/>
            <w:bottom w:w="0" w:type="dxa"/>
          </w:tblCellMar>
        </w:tblPrEx>
        <w:trPr>
          <w:jc w:val="center"/>
        </w:trPr>
        <w:tc>
          <w:tcPr>
            <w:tcW w:w="980" w:type="dxa"/>
            <w:tcBorders>
              <w:top w:val="single" w:sz="4" w:space="0" w:color="auto"/>
            </w:tcBorders>
          </w:tcPr>
          <w:p w:rsidR="00000000" w:rsidRDefault="00000000">
            <w:pPr>
              <w:widowControl w:val="0"/>
              <w:autoSpaceDE w:val="0"/>
              <w:autoSpaceDN w:val="0"/>
              <w:adjustRightInd w:val="0"/>
              <w:spacing w:before="80" w:after="80"/>
              <w:jc w:val="center"/>
              <w:rPr>
                <w:sz w:val="20"/>
                <w:lang w:val="fr-CH"/>
              </w:rPr>
            </w:pPr>
            <w:r>
              <w:rPr>
                <w:sz w:val="20"/>
                <w:lang w:val="fr-CH"/>
              </w:rPr>
              <w:t>1994</w:t>
            </w:r>
          </w:p>
        </w:tc>
        <w:tc>
          <w:tcPr>
            <w:tcW w:w="2634" w:type="dxa"/>
            <w:tcBorders>
              <w:top w:val="single" w:sz="4" w:space="0" w:color="auto"/>
            </w:tcBorders>
          </w:tcPr>
          <w:p w:rsidR="00000000" w:rsidRDefault="00000000">
            <w:pPr>
              <w:widowControl w:val="0"/>
              <w:autoSpaceDE w:val="0"/>
              <w:autoSpaceDN w:val="0"/>
              <w:adjustRightInd w:val="0"/>
              <w:spacing w:before="80" w:after="80"/>
              <w:jc w:val="center"/>
              <w:rPr>
                <w:sz w:val="20"/>
                <w:lang w:val="fr-CH"/>
              </w:rPr>
            </w:pPr>
            <w:r>
              <w:rPr>
                <w:sz w:val="20"/>
                <w:lang w:val="fr-CH"/>
              </w:rPr>
              <w:t xml:space="preserve">  2 253 329</w:t>
            </w:r>
          </w:p>
        </w:tc>
        <w:tc>
          <w:tcPr>
            <w:tcW w:w="1570" w:type="dxa"/>
            <w:tcBorders>
              <w:top w:val="single" w:sz="4" w:space="0" w:color="auto"/>
            </w:tcBorders>
          </w:tcPr>
          <w:p w:rsidR="00000000" w:rsidRDefault="00000000">
            <w:pPr>
              <w:widowControl w:val="0"/>
              <w:autoSpaceDE w:val="0"/>
              <w:autoSpaceDN w:val="0"/>
              <w:adjustRightInd w:val="0"/>
              <w:spacing w:before="80" w:after="80"/>
              <w:jc w:val="center"/>
              <w:rPr>
                <w:sz w:val="20"/>
                <w:lang w:val="fr-CH"/>
              </w:rPr>
            </w:pPr>
            <w:r>
              <w:rPr>
                <w:sz w:val="20"/>
                <w:lang w:val="fr-CH"/>
              </w:rPr>
              <w:t>n d</w:t>
            </w:r>
          </w:p>
        </w:tc>
        <w:tc>
          <w:tcPr>
            <w:tcW w:w="2180" w:type="dxa"/>
            <w:tcBorders>
              <w:top w:val="single" w:sz="4" w:space="0" w:color="auto"/>
            </w:tcBorders>
          </w:tcPr>
          <w:p w:rsidR="00000000" w:rsidRDefault="00000000">
            <w:pPr>
              <w:widowControl w:val="0"/>
              <w:autoSpaceDE w:val="0"/>
              <w:autoSpaceDN w:val="0"/>
              <w:adjustRightInd w:val="0"/>
              <w:spacing w:before="80" w:after="80"/>
              <w:jc w:val="center"/>
              <w:rPr>
                <w:sz w:val="20"/>
                <w:lang w:val="fr-CH"/>
              </w:rPr>
            </w:pP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1995</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 xml:space="preserve">  3 042 601</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n d</w:t>
            </w:r>
          </w:p>
        </w:tc>
        <w:tc>
          <w:tcPr>
            <w:tcW w:w="2180" w:type="dxa"/>
          </w:tcPr>
          <w:p w:rsidR="00000000" w:rsidRDefault="00000000">
            <w:pPr>
              <w:widowControl w:val="0"/>
              <w:autoSpaceDE w:val="0"/>
              <w:autoSpaceDN w:val="0"/>
              <w:adjustRightInd w:val="0"/>
              <w:spacing w:before="80" w:after="80"/>
              <w:jc w:val="center"/>
              <w:rPr>
                <w:sz w:val="20"/>
                <w:lang w:val="fr-CH"/>
              </w:rPr>
            </w:pP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1996</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 xml:space="preserve">  3 416 260</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n d</w:t>
            </w:r>
          </w:p>
        </w:tc>
        <w:tc>
          <w:tcPr>
            <w:tcW w:w="2180" w:type="dxa"/>
          </w:tcPr>
          <w:p w:rsidR="00000000" w:rsidRDefault="00000000">
            <w:pPr>
              <w:widowControl w:val="0"/>
              <w:autoSpaceDE w:val="0"/>
              <w:autoSpaceDN w:val="0"/>
              <w:adjustRightInd w:val="0"/>
              <w:spacing w:before="80" w:after="80"/>
              <w:jc w:val="center"/>
              <w:rPr>
                <w:sz w:val="20"/>
                <w:lang w:val="fr-CH"/>
              </w:rPr>
            </w:pP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1997</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 xml:space="preserve">  9 896 024</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n d</w:t>
            </w:r>
          </w:p>
        </w:tc>
        <w:tc>
          <w:tcPr>
            <w:tcW w:w="2180" w:type="dxa"/>
          </w:tcPr>
          <w:p w:rsidR="00000000" w:rsidRDefault="00000000">
            <w:pPr>
              <w:widowControl w:val="0"/>
              <w:autoSpaceDE w:val="0"/>
              <w:autoSpaceDN w:val="0"/>
              <w:adjustRightInd w:val="0"/>
              <w:spacing w:before="80" w:after="80"/>
              <w:jc w:val="center"/>
              <w:rPr>
                <w:sz w:val="20"/>
                <w:lang w:val="fr-CH"/>
              </w:rPr>
            </w:pP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1998</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11 077 222</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n d</w:t>
            </w:r>
          </w:p>
        </w:tc>
        <w:tc>
          <w:tcPr>
            <w:tcW w:w="2180" w:type="dxa"/>
          </w:tcPr>
          <w:p w:rsidR="00000000" w:rsidRDefault="00000000">
            <w:pPr>
              <w:widowControl w:val="0"/>
              <w:autoSpaceDE w:val="0"/>
              <w:autoSpaceDN w:val="0"/>
              <w:adjustRightInd w:val="0"/>
              <w:spacing w:before="80" w:after="80"/>
              <w:jc w:val="center"/>
              <w:rPr>
                <w:sz w:val="20"/>
                <w:lang w:val="fr-CH"/>
              </w:rPr>
            </w:pP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1999</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12 255 602</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83 324</w:t>
            </w:r>
          </w:p>
        </w:tc>
        <w:tc>
          <w:tcPr>
            <w:tcW w:w="2180" w:type="dxa"/>
          </w:tcPr>
          <w:p w:rsidR="00000000" w:rsidRDefault="00000000">
            <w:pPr>
              <w:widowControl w:val="0"/>
              <w:autoSpaceDE w:val="0"/>
              <w:autoSpaceDN w:val="0"/>
              <w:adjustRightInd w:val="0"/>
              <w:spacing w:before="80" w:after="80"/>
              <w:jc w:val="center"/>
              <w:rPr>
                <w:sz w:val="20"/>
                <w:lang w:val="fr-CH"/>
              </w:rPr>
            </w:pPr>
            <w:r>
              <w:rPr>
                <w:sz w:val="20"/>
                <w:lang w:val="fr-CH"/>
              </w:rPr>
              <w:t>0,68</w:t>
            </w: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2000</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13 128 124</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61 304</w:t>
            </w:r>
          </w:p>
        </w:tc>
        <w:tc>
          <w:tcPr>
            <w:tcW w:w="2180" w:type="dxa"/>
          </w:tcPr>
          <w:p w:rsidR="00000000" w:rsidRDefault="00000000">
            <w:pPr>
              <w:widowControl w:val="0"/>
              <w:autoSpaceDE w:val="0"/>
              <w:autoSpaceDN w:val="0"/>
              <w:adjustRightInd w:val="0"/>
              <w:spacing w:before="80" w:after="80"/>
              <w:jc w:val="center"/>
              <w:rPr>
                <w:sz w:val="20"/>
                <w:lang w:val="fr-CH"/>
              </w:rPr>
            </w:pPr>
            <w:r>
              <w:rPr>
                <w:sz w:val="20"/>
                <w:lang w:val="fr-CH"/>
              </w:rPr>
              <w:t>0,47</w:t>
            </w: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2001</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15 357 915</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19 282</w:t>
            </w:r>
          </w:p>
        </w:tc>
        <w:tc>
          <w:tcPr>
            <w:tcW w:w="2180" w:type="dxa"/>
          </w:tcPr>
          <w:p w:rsidR="00000000" w:rsidRDefault="00000000">
            <w:pPr>
              <w:widowControl w:val="0"/>
              <w:autoSpaceDE w:val="0"/>
              <w:autoSpaceDN w:val="0"/>
              <w:adjustRightInd w:val="0"/>
              <w:spacing w:before="80" w:after="80"/>
              <w:jc w:val="center"/>
              <w:rPr>
                <w:sz w:val="20"/>
                <w:lang w:val="fr-CH"/>
              </w:rPr>
            </w:pPr>
            <w:r>
              <w:rPr>
                <w:sz w:val="20"/>
                <w:lang w:val="fr-CH"/>
              </w:rPr>
              <w:t>0,13</w:t>
            </w: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2002</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15 306 971</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12 318</w:t>
            </w:r>
          </w:p>
        </w:tc>
        <w:tc>
          <w:tcPr>
            <w:tcW w:w="2180" w:type="dxa"/>
          </w:tcPr>
          <w:p w:rsidR="00000000" w:rsidRDefault="00000000">
            <w:pPr>
              <w:widowControl w:val="0"/>
              <w:autoSpaceDE w:val="0"/>
              <w:autoSpaceDN w:val="0"/>
              <w:adjustRightInd w:val="0"/>
              <w:spacing w:before="80" w:after="80"/>
              <w:jc w:val="center"/>
              <w:rPr>
                <w:sz w:val="20"/>
                <w:lang w:val="fr-CH"/>
              </w:rPr>
            </w:pPr>
            <w:r>
              <w:rPr>
                <w:sz w:val="20"/>
                <w:lang w:val="fr-CH"/>
              </w:rPr>
              <w:t>0,08</w:t>
            </w: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2003</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18 246 180</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15 983</w:t>
            </w:r>
          </w:p>
        </w:tc>
        <w:tc>
          <w:tcPr>
            <w:tcW w:w="2180" w:type="dxa"/>
          </w:tcPr>
          <w:p w:rsidR="00000000" w:rsidRDefault="00000000">
            <w:pPr>
              <w:widowControl w:val="0"/>
              <w:autoSpaceDE w:val="0"/>
              <w:autoSpaceDN w:val="0"/>
              <w:adjustRightInd w:val="0"/>
              <w:spacing w:before="80" w:after="80"/>
              <w:jc w:val="center"/>
              <w:rPr>
                <w:sz w:val="20"/>
                <w:lang w:val="fr-CH"/>
              </w:rPr>
            </w:pPr>
            <w:r>
              <w:rPr>
                <w:sz w:val="20"/>
                <w:lang w:val="fr-CH"/>
              </w:rPr>
              <w:t>0,09</w:t>
            </w: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2004</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18 915 114</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57 348</w:t>
            </w:r>
          </w:p>
        </w:tc>
        <w:tc>
          <w:tcPr>
            <w:tcW w:w="2180" w:type="dxa"/>
          </w:tcPr>
          <w:p w:rsidR="00000000" w:rsidRDefault="00000000">
            <w:pPr>
              <w:widowControl w:val="0"/>
              <w:autoSpaceDE w:val="0"/>
              <w:autoSpaceDN w:val="0"/>
              <w:adjustRightInd w:val="0"/>
              <w:spacing w:before="80" w:after="80"/>
              <w:jc w:val="center"/>
              <w:rPr>
                <w:sz w:val="20"/>
                <w:lang w:val="fr-CH"/>
              </w:rPr>
            </w:pPr>
            <w:r>
              <w:rPr>
                <w:sz w:val="20"/>
                <w:lang w:val="fr-CH"/>
              </w:rPr>
              <w:t>0,30</w:t>
            </w:r>
          </w:p>
        </w:tc>
      </w:tr>
      <w:tr w:rsidR="00000000">
        <w:tblPrEx>
          <w:tblCellMar>
            <w:top w:w="0" w:type="dxa"/>
            <w:bottom w:w="0" w:type="dxa"/>
          </w:tblCellMar>
        </w:tblPrEx>
        <w:trPr>
          <w:jc w:val="center"/>
        </w:trPr>
        <w:tc>
          <w:tcPr>
            <w:tcW w:w="980" w:type="dxa"/>
          </w:tcPr>
          <w:p w:rsidR="00000000" w:rsidRDefault="00000000">
            <w:pPr>
              <w:widowControl w:val="0"/>
              <w:autoSpaceDE w:val="0"/>
              <w:autoSpaceDN w:val="0"/>
              <w:adjustRightInd w:val="0"/>
              <w:spacing w:before="80" w:after="80"/>
              <w:jc w:val="center"/>
              <w:rPr>
                <w:sz w:val="20"/>
                <w:lang w:val="fr-CH"/>
              </w:rPr>
            </w:pPr>
            <w:r>
              <w:rPr>
                <w:sz w:val="20"/>
                <w:lang w:val="fr-CH"/>
              </w:rPr>
              <w:t>2005</w:t>
            </w:r>
          </w:p>
        </w:tc>
        <w:tc>
          <w:tcPr>
            <w:tcW w:w="2634" w:type="dxa"/>
          </w:tcPr>
          <w:p w:rsidR="00000000" w:rsidRDefault="00000000">
            <w:pPr>
              <w:widowControl w:val="0"/>
              <w:autoSpaceDE w:val="0"/>
              <w:autoSpaceDN w:val="0"/>
              <w:adjustRightInd w:val="0"/>
              <w:spacing w:before="80" w:after="80"/>
              <w:jc w:val="center"/>
              <w:rPr>
                <w:sz w:val="20"/>
                <w:lang w:val="fr-CH"/>
              </w:rPr>
            </w:pPr>
            <w:r>
              <w:rPr>
                <w:sz w:val="20"/>
                <w:lang w:val="fr-CH"/>
              </w:rPr>
              <w:t>21 809 827</w:t>
            </w:r>
          </w:p>
        </w:tc>
        <w:tc>
          <w:tcPr>
            <w:tcW w:w="1570" w:type="dxa"/>
          </w:tcPr>
          <w:p w:rsidR="00000000" w:rsidRDefault="00000000">
            <w:pPr>
              <w:widowControl w:val="0"/>
              <w:autoSpaceDE w:val="0"/>
              <w:autoSpaceDN w:val="0"/>
              <w:adjustRightInd w:val="0"/>
              <w:spacing w:before="80" w:after="80"/>
              <w:jc w:val="center"/>
              <w:rPr>
                <w:sz w:val="20"/>
                <w:lang w:val="fr-CH"/>
              </w:rPr>
            </w:pPr>
            <w:r>
              <w:rPr>
                <w:sz w:val="20"/>
                <w:lang w:val="fr-CH"/>
              </w:rPr>
              <w:t>62 655</w:t>
            </w:r>
          </w:p>
        </w:tc>
        <w:tc>
          <w:tcPr>
            <w:tcW w:w="2180" w:type="dxa"/>
          </w:tcPr>
          <w:p w:rsidR="00000000" w:rsidRDefault="00000000">
            <w:pPr>
              <w:widowControl w:val="0"/>
              <w:autoSpaceDE w:val="0"/>
              <w:autoSpaceDN w:val="0"/>
              <w:adjustRightInd w:val="0"/>
              <w:spacing w:before="80" w:after="80"/>
              <w:jc w:val="center"/>
              <w:rPr>
                <w:sz w:val="20"/>
                <w:lang w:val="fr-CH"/>
              </w:rPr>
            </w:pPr>
            <w:r>
              <w:rPr>
                <w:sz w:val="20"/>
                <w:lang w:val="fr-CH"/>
              </w:rPr>
              <w:t>0,29</w:t>
            </w:r>
          </w:p>
        </w:tc>
      </w:tr>
      <w:tr w:rsidR="00000000">
        <w:tblPrEx>
          <w:tblCellMar>
            <w:top w:w="0" w:type="dxa"/>
            <w:bottom w:w="0" w:type="dxa"/>
          </w:tblCellMar>
        </w:tblPrEx>
        <w:trPr>
          <w:jc w:val="center"/>
        </w:trPr>
        <w:tc>
          <w:tcPr>
            <w:tcW w:w="980" w:type="dxa"/>
            <w:tcBorders>
              <w:bottom w:val="single" w:sz="4" w:space="0" w:color="auto"/>
            </w:tcBorders>
          </w:tcPr>
          <w:p w:rsidR="00000000" w:rsidRDefault="00000000">
            <w:pPr>
              <w:widowControl w:val="0"/>
              <w:autoSpaceDE w:val="0"/>
              <w:autoSpaceDN w:val="0"/>
              <w:adjustRightInd w:val="0"/>
              <w:spacing w:before="80" w:after="80"/>
              <w:jc w:val="center"/>
              <w:rPr>
                <w:sz w:val="20"/>
                <w:lang w:val="fr-CH"/>
              </w:rPr>
            </w:pPr>
            <w:r>
              <w:rPr>
                <w:sz w:val="20"/>
                <w:lang w:val="fr-CH"/>
              </w:rPr>
              <w:t>2006</w:t>
            </w:r>
          </w:p>
        </w:tc>
        <w:tc>
          <w:tcPr>
            <w:tcW w:w="2634" w:type="dxa"/>
            <w:tcBorders>
              <w:bottom w:val="single" w:sz="4" w:space="0" w:color="auto"/>
            </w:tcBorders>
          </w:tcPr>
          <w:p w:rsidR="00000000" w:rsidRDefault="00000000">
            <w:pPr>
              <w:widowControl w:val="0"/>
              <w:autoSpaceDE w:val="0"/>
              <w:autoSpaceDN w:val="0"/>
              <w:adjustRightInd w:val="0"/>
              <w:spacing w:before="80" w:after="80"/>
              <w:jc w:val="center"/>
              <w:rPr>
                <w:sz w:val="20"/>
                <w:lang w:val="fr-CH"/>
              </w:rPr>
            </w:pPr>
            <w:r>
              <w:rPr>
                <w:sz w:val="20"/>
                <w:lang w:val="fr-CH"/>
              </w:rPr>
              <w:t>21 255 118</w:t>
            </w:r>
          </w:p>
        </w:tc>
        <w:tc>
          <w:tcPr>
            <w:tcW w:w="1570" w:type="dxa"/>
            <w:tcBorders>
              <w:bottom w:val="single" w:sz="4" w:space="0" w:color="auto"/>
            </w:tcBorders>
          </w:tcPr>
          <w:p w:rsidR="00000000" w:rsidRDefault="00000000">
            <w:pPr>
              <w:widowControl w:val="0"/>
              <w:autoSpaceDE w:val="0"/>
              <w:autoSpaceDN w:val="0"/>
              <w:adjustRightInd w:val="0"/>
              <w:spacing w:before="80" w:after="80"/>
              <w:jc w:val="center"/>
              <w:rPr>
                <w:sz w:val="20"/>
                <w:lang w:val="fr-CH"/>
              </w:rPr>
            </w:pPr>
            <w:r>
              <w:rPr>
                <w:sz w:val="20"/>
                <w:lang w:val="fr-CH"/>
              </w:rPr>
              <w:t>93 798</w:t>
            </w:r>
          </w:p>
        </w:tc>
        <w:tc>
          <w:tcPr>
            <w:tcW w:w="2180" w:type="dxa"/>
            <w:tcBorders>
              <w:bottom w:val="single" w:sz="4" w:space="0" w:color="auto"/>
            </w:tcBorders>
          </w:tcPr>
          <w:p w:rsidR="00000000" w:rsidRDefault="00000000">
            <w:pPr>
              <w:widowControl w:val="0"/>
              <w:autoSpaceDE w:val="0"/>
              <w:autoSpaceDN w:val="0"/>
              <w:adjustRightInd w:val="0"/>
              <w:spacing w:before="80" w:after="80"/>
              <w:jc w:val="center"/>
              <w:rPr>
                <w:sz w:val="20"/>
                <w:lang w:val="fr-CH"/>
              </w:rPr>
            </w:pPr>
            <w:r>
              <w:rPr>
                <w:sz w:val="20"/>
                <w:lang w:val="fr-CH"/>
              </w:rPr>
              <w:t>0,44</w:t>
            </w:r>
          </w:p>
        </w:tc>
      </w:tr>
    </w:tbl>
    <w:p w:rsidR="00000000" w:rsidRDefault="00000000">
      <w:pPr>
        <w:autoSpaceDE w:val="0"/>
        <w:autoSpaceDN w:val="0"/>
        <w:adjustRightInd w:val="0"/>
        <w:spacing w:before="120" w:after="80"/>
        <w:rPr>
          <w:sz w:val="20"/>
          <w:lang w:val="fr-CH"/>
        </w:rPr>
      </w:pPr>
      <w:r>
        <w:rPr>
          <w:i/>
          <w:iCs/>
          <w:sz w:val="20"/>
          <w:lang w:val="fr-CH"/>
        </w:rPr>
        <w:tab/>
        <w:t xml:space="preserve">Source : </w:t>
      </w:r>
      <w:r>
        <w:rPr>
          <w:sz w:val="20"/>
          <w:lang w:val="fr-CH"/>
        </w:rPr>
        <w:t xml:space="preserve"> Système de comptabilité (SICO).  En millions de guaraníes.</w:t>
      </w:r>
    </w:p>
    <w:p w:rsidR="00000000" w:rsidRDefault="00000000">
      <w:pPr>
        <w:autoSpaceDE w:val="0"/>
        <w:autoSpaceDN w:val="0"/>
        <w:adjustRightInd w:val="0"/>
        <w:spacing w:before="120" w:after="80"/>
        <w:rPr>
          <w:sz w:val="20"/>
          <w:lang w:val="fr-CH"/>
        </w:rPr>
      </w:pPr>
      <w:r>
        <w:rPr>
          <w:b/>
          <w:bCs/>
          <w:sz w:val="20"/>
          <w:vertAlign w:val="superscript"/>
          <w:lang w:val="fr-CH"/>
        </w:rPr>
        <w:tab/>
      </w:r>
      <w:r>
        <w:rPr>
          <w:b/>
          <w:bCs/>
          <w:sz w:val="22"/>
          <w:vertAlign w:val="superscript"/>
          <w:lang w:val="fr-CH"/>
        </w:rPr>
        <w:t>1</w:t>
      </w:r>
      <w:r>
        <w:rPr>
          <w:sz w:val="22"/>
          <w:lang w:val="fr-CH"/>
        </w:rPr>
        <w:t xml:space="preserve"> </w:t>
      </w:r>
      <w:r>
        <w:rPr>
          <w:sz w:val="20"/>
          <w:lang w:val="fr-CH"/>
        </w:rPr>
        <w:t>Budget ajusté de l’Administration centrale jusqu’en 1996.  À partir de 1997, il s’agit du budget de l’AC plus celui des entités décentralisées.</w:t>
      </w:r>
    </w:p>
    <w:p w:rsidR="00000000" w:rsidRDefault="00000000">
      <w:pPr>
        <w:autoSpaceDE w:val="0"/>
        <w:autoSpaceDN w:val="0"/>
        <w:adjustRightInd w:val="0"/>
        <w:spacing w:before="120" w:after="240"/>
        <w:rPr>
          <w:sz w:val="20"/>
          <w:lang w:val="fr-CH"/>
        </w:rPr>
      </w:pPr>
      <w:r>
        <w:rPr>
          <w:b/>
          <w:bCs/>
          <w:sz w:val="20"/>
          <w:vertAlign w:val="superscript"/>
          <w:lang w:val="fr-CH"/>
        </w:rPr>
        <w:tab/>
      </w:r>
      <w:r>
        <w:rPr>
          <w:b/>
          <w:bCs/>
          <w:sz w:val="22"/>
          <w:vertAlign w:val="superscript"/>
          <w:lang w:val="fr-CH"/>
        </w:rPr>
        <w:t>2</w:t>
      </w:r>
      <w:r>
        <w:rPr>
          <w:sz w:val="22"/>
          <w:vertAlign w:val="superscript"/>
          <w:lang w:val="fr-CH"/>
        </w:rPr>
        <w:t xml:space="preserve"> </w:t>
      </w:r>
      <w:r>
        <w:rPr>
          <w:sz w:val="20"/>
          <w:lang w:val="fr-CH"/>
        </w:rPr>
        <w:t>Correspond au budget du CONAVI.  À partir de 2004, inclut le Programme de construction de logements populaires du SAS.</w:t>
      </w:r>
    </w:p>
    <w:p w:rsidR="00000000" w:rsidRDefault="00000000">
      <w:pPr>
        <w:keepNext/>
        <w:keepLines/>
        <w:autoSpaceDE w:val="0"/>
        <w:autoSpaceDN w:val="0"/>
        <w:adjustRightInd w:val="0"/>
        <w:spacing w:after="240"/>
        <w:rPr>
          <w:b/>
          <w:bCs/>
          <w:lang w:val="fr-CH"/>
        </w:rPr>
      </w:pPr>
      <w:r>
        <w:rPr>
          <w:b/>
          <w:bCs/>
          <w:lang w:val="fr-CH"/>
        </w:rPr>
        <w:t>1.2.</w:t>
      </w:r>
      <w:r>
        <w:rPr>
          <w:b/>
          <w:bCs/>
          <w:lang w:val="fr-CH"/>
        </w:rPr>
        <w:tab/>
        <w:t>Déficit de logements et familles sans toit</w:t>
      </w:r>
      <w:r>
        <w:rPr>
          <w:rStyle w:val="FootnoteReference"/>
          <w:iCs/>
          <w:lang w:val="fr-CH"/>
        </w:rPr>
        <w:footnoteReference w:id="26"/>
      </w:r>
    </w:p>
    <w:p w:rsidR="00000000" w:rsidRDefault="00000000">
      <w:pPr>
        <w:keepNext/>
        <w:keepLines/>
        <w:autoSpaceDE w:val="0"/>
        <w:autoSpaceDN w:val="0"/>
        <w:adjustRightInd w:val="0"/>
        <w:spacing w:after="240"/>
        <w:rPr>
          <w:bCs/>
          <w:lang w:val="fr-CH"/>
        </w:rPr>
      </w:pPr>
      <w:r>
        <w:rPr>
          <w:lang w:val="fr-CH"/>
        </w:rPr>
        <w:t>400.</w:t>
      </w:r>
      <w:r>
        <w:rPr>
          <w:lang w:val="fr-CH"/>
        </w:rPr>
        <w:tab/>
      </w:r>
      <w:r>
        <w:rPr>
          <w:bCs/>
          <w:lang w:val="fr-CH"/>
        </w:rPr>
        <w:t xml:space="preserve">La projection effectuée a montré que, pour 2004, le déficit de logements s’établirait à environ 470 000 unités, dont 65 % correspondraient aux logements présentant des problèmes de qualité physique (sol, murs et toit) et d’entassement, tandis que les 35 % restants, soit quelque 163 000 logements, représenteraient la demande insatisfaite de logement neufs. </w:t>
      </w:r>
    </w:p>
    <w:p w:rsidR="00000000" w:rsidRDefault="00000000">
      <w:pPr>
        <w:autoSpaceDE w:val="0"/>
        <w:autoSpaceDN w:val="0"/>
        <w:adjustRightInd w:val="0"/>
        <w:spacing w:after="240"/>
        <w:jc w:val="center"/>
        <w:rPr>
          <w:b/>
          <w:bCs/>
          <w:sz w:val="22"/>
          <w:lang w:val="fr-CH"/>
        </w:rPr>
      </w:pPr>
      <w:r>
        <w:rPr>
          <w:b/>
          <w:bCs/>
          <w:sz w:val="22"/>
          <w:lang w:val="fr-CH"/>
        </w:rPr>
        <w:t>Personnes vivant dans des établissements illégaux (zones rurales)</w:t>
      </w:r>
    </w:p>
    <w:p w:rsidR="00000000" w:rsidRDefault="00000000">
      <w:pPr>
        <w:autoSpaceDE w:val="0"/>
        <w:autoSpaceDN w:val="0"/>
        <w:adjustRightInd w:val="0"/>
        <w:spacing w:after="240"/>
        <w:jc w:val="center"/>
        <w:rPr>
          <w:b/>
          <w:bCs/>
          <w:sz w:val="22"/>
          <w:lang w:val="fr-CH"/>
        </w:rPr>
      </w:pPr>
      <w:r>
        <w:rPr>
          <w:b/>
          <w:bCs/>
          <w:sz w:val="22"/>
          <w:lang w:val="fr-CH"/>
        </w:rPr>
        <w:t xml:space="preserve">Cas d’occupation précaire de terres privées </w:t>
      </w:r>
    </w:p>
    <w:tbl>
      <w:tblPr>
        <w:tblW w:w="3000" w:type="pct"/>
        <w:jc w:val="center"/>
        <w:tblLayout w:type="fixed"/>
        <w:tblCellMar>
          <w:left w:w="0" w:type="dxa"/>
          <w:right w:w="0" w:type="dxa"/>
        </w:tblCellMar>
        <w:tblLook w:val="0000" w:firstRow="0" w:lastRow="0" w:firstColumn="0" w:lastColumn="0" w:noHBand="0" w:noVBand="0"/>
      </w:tblPr>
      <w:tblGrid>
        <w:gridCol w:w="2677"/>
        <w:gridCol w:w="2980"/>
      </w:tblGrid>
      <w:tr w:rsidR="00000000">
        <w:tblPrEx>
          <w:tblCellMar>
            <w:top w:w="0" w:type="dxa"/>
            <w:bottom w:w="0" w:type="dxa"/>
          </w:tblCellMar>
        </w:tblPrEx>
        <w:trPr>
          <w:jc w:val="center"/>
        </w:trPr>
        <w:tc>
          <w:tcPr>
            <w:tcW w:w="3237"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Familles (nombre)</w:t>
            </w:r>
          </w:p>
        </w:tc>
        <w:tc>
          <w:tcPr>
            <w:tcW w:w="3603"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80" w:after="80"/>
              <w:jc w:val="center"/>
              <w:rPr>
                <w:b/>
                <w:bCs/>
                <w:i/>
                <w:iCs/>
                <w:sz w:val="20"/>
                <w:lang w:val="fr-CH"/>
              </w:rPr>
            </w:pPr>
            <w:r>
              <w:rPr>
                <w:b/>
                <w:bCs/>
                <w:i/>
                <w:iCs/>
                <w:sz w:val="20"/>
                <w:lang w:val="fr-CH"/>
              </w:rPr>
              <w:t>Superficie (en hectares)</w:t>
            </w:r>
          </w:p>
        </w:tc>
      </w:tr>
      <w:tr w:rsidR="00000000">
        <w:tblPrEx>
          <w:tblCellMar>
            <w:top w:w="0" w:type="dxa"/>
            <w:bottom w:w="0" w:type="dxa"/>
          </w:tblCellMar>
        </w:tblPrEx>
        <w:trPr>
          <w:jc w:val="center"/>
        </w:trPr>
        <w:tc>
          <w:tcPr>
            <w:tcW w:w="3237" w:type="dxa"/>
            <w:tcBorders>
              <w:top w:val="single" w:sz="4" w:space="0" w:color="auto"/>
              <w:bottom w:val="single" w:sz="4" w:space="0" w:color="auto"/>
            </w:tcBorders>
          </w:tcPr>
          <w:p w:rsidR="00000000" w:rsidRDefault="00000000">
            <w:pPr>
              <w:widowControl w:val="0"/>
              <w:autoSpaceDE w:val="0"/>
              <w:autoSpaceDN w:val="0"/>
              <w:adjustRightInd w:val="0"/>
              <w:spacing w:before="80" w:after="80"/>
              <w:jc w:val="center"/>
              <w:rPr>
                <w:sz w:val="20"/>
                <w:lang w:val="fr-CH"/>
              </w:rPr>
            </w:pPr>
            <w:r>
              <w:rPr>
                <w:sz w:val="20"/>
                <w:lang w:val="fr-CH"/>
              </w:rPr>
              <w:t>3 580</w:t>
            </w:r>
          </w:p>
        </w:tc>
        <w:tc>
          <w:tcPr>
            <w:tcW w:w="3603" w:type="dxa"/>
            <w:tcBorders>
              <w:top w:val="single" w:sz="4" w:space="0" w:color="auto"/>
              <w:bottom w:val="single" w:sz="4" w:space="0" w:color="auto"/>
            </w:tcBorders>
          </w:tcPr>
          <w:p w:rsidR="00000000" w:rsidRDefault="00000000">
            <w:pPr>
              <w:widowControl w:val="0"/>
              <w:autoSpaceDE w:val="0"/>
              <w:autoSpaceDN w:val="0"/>
              <w:adjustRightInd w:val="0"/>
              <w:spacing w:before="80" w:after="80"/>
              <w:jc w:val="center"/>
              <w:rPr>
                <w:sz w:val="20"/>
                <w:lang w:val="fr-CH"/>
              </w:rPr>
            </w:pPr>
            <w:r>
              <w:rPr>
                <w:sz w:val="20"/>
                <w:lang w:val="fr-CH"/>
              </w:rPr>
              <w:t>39 920</w:t>
            </w:r>
          </w:p>
        </w:tc>
      </w:tr>
    </w:tbl>
    <w:p w:rsidR="00000000" w:rsidRDefault="00000000">
      <w:pPr>
        <w:spacing w:before="120" w:after="240"/>
        <w:rPr>
          <w:sz w:val="20"/>
          <w:lang w:val="fr-CH"/>
        </w:rPr>
      </w:pPr>
      <w:r>
        <w:rPr>
          <w:i/>
          <w:iCs/>
          <w:sz w:val="20"/>
          <w:lang w:val="fr-CH"/>
        </w:rPr>
        <w:tab/>
      </w:r>
      <w:r>
        <w:rPr>
          <w:i/>
          <w:iCs/>
          <w:sz w:val="20"/>
          <w:lang w:val="fr-CH"/>
        </w:rPr>
        <w:tab/>
      </w:r>
      <w:r>
        <w:rPr>
          <w:i/>
          <w:iCs/>
          <w:sz w:val="20"/>
          <w:lang w:val="fr-CH"/>
        </w:rPr>
        <w:tab/>
      </w:r>
      <w:r>
        <w:rPr>
          <w:i/>
          <w:iCs/>
          <w:sz w:val="20"/>
          <w:lang w:val="fr-CH"/>
        </w:rPr>
        <w:tab/>
        <w:t xml:space="preserve">Source : </w:t>
      </w:r>
      <w:r>
        <w:rPr>
          <w:sz w:val="20"/>
          <w:lang w:val="fr-CH"/>
        </w:rPr>
        <w:t xml:space="preserve"> Service juridique de l’ INDERT.</w:t>
      </w:r>
    </w:p>
    <w:p w:rsidR="00000000" w:rsidRDefault="00000000">
      <w:pPr>
        <w:pStyle w:val="xl23"/>
        <w:autoSpaceDE w:val="0"/>
        <w:autoSpaceDN w:val="0"/>
        <w:adjustRightInd w:val="0"/>
        <w:spacing w:before="0" w:beforeAutospacing="0" w:after="240" w:afterAutospacing="0"/>
        <w:rPr>
          <w:rFonts w:ascii="Times New Roman" w:hAnsi="Times New Roman" w:cs="Times New Roman"/>
          <w:lang w:val="fr-CH" w:eastAsia="en-US"/>
        </w:rPr>
      </w:pPr>
      <w:r>
        <w:rPr>
          <w:rFonts w:ascii="Times New Roman" w:hAnsi="Times New Roman" w:cs="Times New Roman"/>
          <w:lang w:val="fr-CH" w:eastAsia="en-US"/>
        </w:rPr>
        <w:t>1.3.</w:t>
      </w:r>
      <w:r>
        <w:rPr>
          <w:rFonts w:ascii="Times New Roman" w:hAnsi="Times New Roman" w:cs="Times New Roman"/>
          <w:lang w:val="fr-CH" w:eastAsia="en-US"/>
        </w:rPr>
        <w:tab/>
        <w:t xml:space="preserve">Usage rationnel de la terre </w:t>
      </w:r>
    </w:p>
    <w:p w:rsidR="00000000" w:rsidRDefault="00000000">
      <w:pPr>
        <w:autoSpaceDE w:val="0"/>
        <w:autoSpaceDN w:val="0"/>
        <w:adjustRightInd w:val="0"/>
        <w:spacing w:after="240"/>
        <w:rPr>
          <w:bCs/>
          <w:lang w:val="fr-CH"/>
        </w:rPr>
      </w:pPr>
      <w:r>
        <w:rPr>
          <w:bCs/>
          <w:lang w:val="fr-CH"/>
        </w:rPr>
        <w:t>401.</w:t>
      </w:r>
      <w:r>
        <w:rPr>
          <w:bCs/>
          <w:lang w:val="fr-CH"/>
        </w:rPr>
        <w:tab/>
        <w:t xml:space="preserve">L’article 9 de la Loi Nº 1863/02 "(c)onsidère la grande propriété rurale comme improductive; peut, par conséquent, faire l’objet d’une expropriation le bien immeuble agraire qui, conformément aux prescriptions de la présente loi, n’est pas utilisé rationnellement, que ce bien soit ou non constitué par une seule exploitation ou un groupe d’exploitations appartenant à une seule et même personne physique ou morale".  </w:t>
      </w:r>
    </w:p>
    <w:p w:rsidR="00000000" w:rsidRDefault="00000000">
      <w:pPr>
        <w:autoSpaceDE w:val="0"/>
        <w:autoSpaceDN w:val="0"/>
        <w:adjustRightInd w:val="0"/>
        <w:spacing w:after="240"/>
        <w:rPr>
          <w:bCs/>
          <w:spacing w:val="-2"/>
          <w:lang w:val="fr-CH"/>
        </w:rPr>
      </w:pPr>
      <w:r>
        <w:rPr>
          <w:bCs/>
          <w:spacing w:val="-2"/>
          <w:lang w:val="fr-CH"/>
        </w:rPr>
        <w:t>402.</w:t>
      </w:r>
      <w:r>
        <w:rPr>
          <w:bCs/>
          <w:spacing w:val="-2"/>
          <w:lang w:val="fr-CH"/>
        </w:rPr>
        <w:tab/>
        <w:t>L’article 54 de ladite loi est consacré au thème de l’"(e)xploitation inefficace des terres".  L’adjudication de terres par l’Organisme d’application sera annulée de plein droit si le bénéficiaire cesse d’exploiter les terres qui lui ont été adjugées.  Dans cette hypothèse, le lot correspondant sera rendu à l’INDERT, sauf dans le cas où le bénéficiaire s’est déjà acquitté des obligations fixées par la présente loi, auquel cas l’annulation n’aura pas lieu et, si l’adjudicataire règle dans les délais voulus l’intégralité du prix, il aura droit à se voir remettre le titre de propriété correspondant.  Si l’annulation a lieu, l’Institut établira, après expertise en présence de l’intéressé, la forme d’indemnisation à lui verser au titres des améliorations qu’il aura apportées au bien en question.</w:t>
      </w:r>
    </w:p>
    <w:p w:rsidR="00000000" w:rsidRDefault="00000000">
      <w:pPr>
        <w:autoSpaceDE w:val="0"/>
        <w:autoSpaceDN w:val="0"/>
        <w:adjustRightInd w:val="0"/>
        <w:spacing w:after="240"/>
        <w:rPr>
          <w:b/>
          <w:bCs/>
          <w:lang w:val="fr-CH"/>
        </w:rPr>
      </w:pPr>
      <w:r>
        <w:rPr>
          <w:b/>
          <w:bCs/>
          <w:lang w:val="fr-CH"/>
        </w:rPr>
        <w:t>2.</w:t>
      </w:r>
      <w:r>
        <w:rPr>
          <w:b/>
          <w:bCs/>
          <w:lang w:val="fr-CH"/>
        </w:rPr>
        <w:tab/>
        <w:t xml:space="preserve">Situation générale de la prestation des services de base </w:t>
      </w:r>
    </w:p>
    <w:p w:rsidR="00000000" w:rsidRDefault="00000000">
      <w:pPr>
        <w:autoSpaceDE w:val="0"/>
        <w:autoSpaceDN w:val="0"/>
        <w:adjustRightInd w:val="0"/>
        <w:spacing w:after="240"/>
        <w:rPr>
          <w:bCs/>
          <w:lang w:val="fr-CH"/>
        </w:rPr>
      </w:pPr>
      <w:r>
        <w:rPr>
          <w:bCs/>
          <w:lang w:val="fr-CH"/>
        </w:rPr>
        <w:t>403.</w:t>
      </w:r>
      <w:r>
        <w:rPr>
          <w:bCs/>
          <w:lang w:val="fr-CH"/>
        </w:rPr>
        <w:tab/>
        <w:t>Les services ayant connu la plus forte expansion du nombre de bénéficiaires au cours des 30 dernières années sont l’accès à l’électricité et le raccordement au réseau de distribution de l’eau courante.  Dans les deux cas, le taux d’expansion a quintuplé, encore que le nombre de logements électrifiés soit très supérieur à celui des logements disposant de l’eau courante.  Aujourd’hui, 89,1 % des logements ont l’électricité, contre 59,0 % en 1992.  Ce service se distingue par un fort accroissement du nombre des bénéficiaires dans les zones rurales : de 23,2 % en 1992, la proportion est passée à 77,8 % en 2002 (tableau 1).  Les logements disposant de l’eau courante représentaient 31,5 % en 1992 : la proportion actuelle est 52,7 %.  Il s’agit là d’un accroissement important, mais un peu moins de la moitié des logements du pays ne bénéficient toujours pas de ce service, les zones rurales étant les plus touchées par le manque d’eau courante, avec un taux de raccordement de 22,5 % seulement en 2002.</w:t>
      </w:r>
    </w:p>
    <w:p w:rsidR="00000000" w:rsidRDefault="00000000">
      <w:pPr>
        <w:autoSpaceDE w:val="0"/>
        <w:autoSpaceDN w:val="0"/>
        <w:adjustRightInd w:val="0"/>
        <w:spacing w:after="220"/>
        <w:rPr>
          <w:bCs/>
          <w:lang w:val="fr-CH"/>
        </w:rPr>
      </w:pPr>
      <w:r>
        <w:rPr>
          <w:bCs/>
          <w:lang w:val="fr-CH"/>
        </w:rPr>
        <w:t>404.</w:t>
      </w:r>
      <w:r>
        <w:rPr>
          <w:bCs/>
          <w:lang w:val="fr-CH"/>
        </w:rPr>
        <w:tab/>
        <w:t>Parmi l’ensemble des services analysés, les logements disposant de toilettes raccordées au réseau public ont affiché la croissance la plus lente (7,7 % en 1992 et 9,4 % en 2002), surtout si on les rapproche des logements disposant de fosses d’aisances (27,0 % en 1992 et 53,6 % en 2002).  On constate des écarts importants en matière d’accès à ce service selon la zone de résidence (urbaine ou rurale), car les logements urbains sont presque les seuls à avoir accès à un assainissement présentant le meilleur niveau de salubrité.  De fait, les logements disposant de toilettes raccordées au réseau public se trouvent encore, pour l’essentiel, dans les villes, et leur taux est aujourd’hui de 16,1 %.</w:t>
      </w:r>
    </w:p>
    <w:p w:rsidR="00000000" w:rsidRDefault="00000000">
      <w:pPr>
        <w:autoSpaceDE w:val="0"/>
        <w:autoSpaceDN w:val="0"/>
        <w:adjustRightInd w:val="0"/>
        <w:spacing w:after="220"/>
        <w:rPr>
          <w:bCs/>
          <w:lang w:val="fr-CH"/>
        </w:rPr>
      </w:pPr>
      <w:r>
        <w:rPr>
          <w:bCs/>
          <w:lang w:val="fr-CH"/>
        </w:rPr>
        <w:t>405.</w:t>
      </w:r>
      <w:r>
        <w:rPr>
          <w:bCs/>
          <w:lang w:val="fr-CH"/>
        </w:rPr>
        <w:tab/>
        <w:t>Le service de ramassage des ordures est passé de 21,2 % en 1992 à 33,6 % en 2002, ce service étant essentiellement disponible dans les villes.</w:t>
      </w:r>
    </w:p>
    <w:p w:rsidR="00000000" w:rsidRDefault="00000000">
      <w:pPr>
        <w:autoSpaceDE w:val="0"/>
        <w:autoSpaceDN w:val="0"/>
        <w:adjustRightInd w:val="0"/>
        <w:spacing w:after="220"/>
        <w:jc w:val="center"/>
        <w:rPr>
          <w:b/>
          <w:sz w:val="22"/>
          <w:lang w:val="fr-CH"/>
        </w:rPr>
      </w:pPr>
      <w:r>
        <w:rPr>
          <w:b/>
          <w:sz w:val="22"/>
          <w:lang w:val="fr-CH"/>
        </w:rPr>
        <w:t>Évolution de l’enlèvement des ordures, 1995-2004 - Ensemble du pays :</w:t>
      </w:r>
      <w:r>
        <w:rPr>
          <w:b/>
          <w:sz w:val="22"/>
          <w:lang w:val="fr-CH"/>
        </w:rPr>
        <w:br/>
        <w:t xml:space="preserve">foyers selon la zone de résidence et l’enlèvement des ordures </w:t>
      </w:r>
    </w:p>
    <w:tbl>
      <w:tblPr>
        <w:tblW w:w="5000" w:type="pct"/>
        <w:tblLayout w:type="fixed"/>
        <w:tblCellMar>
          <w:left w:w="0" w:type="dxa"/>
          <w:right w:w="0" w:type="dxa"/>
        </w:tblCellMar>
        <w:tblLook w:val="0000" w:firstRow="0" w:lastRow="0" w:firstColumn="0" w:lastColumn="0" w:noHBand="0" w:noVBand="0"/>
      </w:tblPr>
      <w:tblGrid>
        <w:gridCol w:w="1132"/>
        <w:gridCol w:w="767"/>
        <w:gridCol w:w="643"/>
        <w:gridCol w:w="662"/>
        <w:gridCol w:w="758"/>
        <w:gridCol w:w="671"/>
        <w:gridCol w:w="633"/>
        <w:gridCol w:w="748"/>
        <w:gridCol w:w="691"/>
        <w:gridCol w:w="643"/>
        <w:gridCol w:w="776"/>
        <w:gridCol w:w="673"/>
        <w:gridCol w:w="631"/>
      </w:tblGrid>
      <w:tr w:rsidR="00000000">
        <w:tblPrEx>
          <w:tblCellMar>
            <w:top w:w="0" w:type="dxa"/>
            <w:bottom w:w="0" w:type="dxa"/>
          </w:tblCellMar>
        </w:tblPrEx>
        <w:trPr>
          <w:cantSplit/>
        </w:trPr>
        <w:tc>
          <w:tcPr>
            <w:tcW w:w="1638" w:type="dxa"/>
            <w:vMerge w:val="restart"/>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Enlèvement des ordures</w:t>
            </w:r>
          </w:p>
        </w:tc>
        <w:tc>
          <w:tcPr>
            <w:tcW w:w="2982" w:type="dxa"/>
            <w:gridSpan w:val="3"/>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1995</w:t>
            </w:r>
            <w:r>
              <w:rPr>
                <w:b/>
                <w:i/>
                <w:iCs/>
                <w:sz w:val="18"/>
                <w:vertAlign w:val="superscript"/>
                <w:lang w:val="fr-CH"/>
              </w:rPr>
              <w:t>*</w:t>
            </w:r>
          </w:p>
        </w:tc>
        <w:tc>
          <w:tcPr>
            <w:tcW w:w="2967" w:type="dxa"/>
            <w:gridSpan w:val="3"/>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1999</w:t>
            </w:r>
            <w:r>
              <w:rPr>
                <w:b/>
                <w:i/>
                <w:iCs/>
                <w:sz w:val="22"/>
                <w:vertAlign w:val="superscript"/>
                <w:lang w:val="fr-CH"/>
              </w:rPr>
              <w:t>*</w:t>
            </w:r>
          </w:p>
        </w:tc>
        <w:tc>
          <w:tcPr>
            <w:tcW w:w="2996" w:type="dxa"/>
            <w:gridSpan w:val="3"/>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2004</w:t>
            </w:r>
          </w:p>
        </w:tc>
        <w:tc>
          <w:tcPr>
            <w:tcW w:w="2993" w:type="dxa"/>
            <w:gridSpan w:val="3"/>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2005</w:t>
            </w:r>
          </w:p>
        </w:tc>
      </w:tr>
      <w:tr w:rsidR="00000000">
        <w:tblPrEx>
          <w:tblCellMar>
            <w:top w:w="0" w:type="dxa"/>
            <w:bottom w:w="0" w:type="dxa"/>
          </w:tblCellMar>
        </w:tblPrEx>
        <w:trPr>
          <w:cantSplit/>
        </w:trPr>
        <w:tc>
          <w:tcPr>
            <w:tcW w:w="1638" w:type="dxa"/>
            <w:vMerge/>
            <w:tcBorders>
              <w:top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p>
        </w:tc>
        <w:tc>
          <w:tcPr>
            <w:tcW w:w="1106" w:type="dxa"/>
            <w:vMerge w:val="restart"/>
            <w:tcBorders>
              <w:top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Total</w:t>
            </w:r>
          </w:p>
        </w:tc>
        <w:tc>
          <w:tcPr>
            <w:tcW w:w="1876" w:type="dxa"/>
            <w:gridSpan w:val="2"/>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Zone de résidence</w:t>
            </w:r>
          </w:p>
        </w:tc>
        <w:tc>
          <w:tcPr>
            <w:tcW w:w="1092" w:type="dxa"/>
            <w:vMerge w:val="restart"/>
            <w:tcBorders>
              <w:top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Total</w:t>
            </w:r>
          </w:p>
        </w:tc>
        <w:tc>
          <w:tcPr>
            <w:tcW w:w="1875" w:type="dxa"/>
            <w:gridSpan w:val="2"/>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Zone de résidence</w:t>
            </w:r>
          </w:p>
        </w:tc>
        <w:tc>
          <w:tcPr>
            <w:tcW w:w="1078" w:type="dxa"/>
            <w:vMerge w:val="restart"/>
            <w:tcBorders>
              <w:top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Total</w:t>
            </w:r>
          </w:p>
        </w:tc>
        <w:tc>
          <w:tcPr>
            <w:tcW w:w="1918" w:type="dxa"/>
            <w:gridSpan w:val="2"/>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Zone de résidence</w:t>
            </w:r>
          </w:p>
        </w:tc>
        <w:tc>
          <w:tcPr>
            <w:tcW w:w="1119" w:type="dxa"/>
            <w:vMerge w:val="restart"/>
            <w:tcBorders>
              <w:top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Total</w:t>
            </w:r>
          </w:p>
        </w:tc>
        <w:tc>
          <w:tcPr>
            <w:tcW w:w="1874" w:type="dxa"/>
            <w:gridSpan w:val="2"/>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Zone de résidence</w:t>
            </w:r>
          </w:p>
        </w:tc>
      </w:tr>
      <w:tr w:rsidR="00000000">
        <w:tblPrEx>
          <w:tblCellMar>
            <w:top w:w="0" w:type="dxa"/>
            <w:bottom w:w="0" w:type="dxa"/>
          </w:tblCellMar>
        </w:tblPrEx>
        <w:trPr>
          <w:cantSplit/>
        </w:trPr>
        <w:tc>
          <w:tcPr>
            <w:tcW w:w="1638" w:type="dxa"/>
            <w:vMerge/>
            <w:tcBorders>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p>
        </w:tc>
        <w:tc>
          <w:tcPr>
            <w:tcW w:w="1106" w:type="dxa"/>
            <w:vMerge/>
            <w:tcBorders>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p>
        </w:tc>
        <w:tc>
          <w:tcPr>
            <w:tcW w:w="924"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Urbaine</w:t>
            </w:r>
          </w:p>
        </w:tc>
        <w:tc>
          <w:tcPr>
            <w:tcW w:w="952"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Rurale</w:t>
            </w:r>
          </w:p>
        </w:tc>
        <w:tc>
          <w:tcPr>
            <w:tcW w:w="1092" w:type="dxa"/>
            <w:vMerge/>
            <w:tcBorders>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p>
        </w:tc>
        <w:tc>
          <w:tcPr>
            <w:tcW w:w="965"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Urbaine</w:t>
            </w:r>
          </w:p>
        </w:tc>
        <w:tc>
          <w:tcPr>
            <w:tcW w:w="910"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Rurale</w:t>
            </w:r>
          </w:p>
        </w:tc>
        <w:tc>
          <w:tcPr>
            <w:tcW w:w="1078" w:type="dxa"/>
            <w:vMerge/>
            <w:tcBorders>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p>
        </w:tc>
        <w:tc>
          <w:tcPr>
            <w:tcW w:w="994"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Urbaine</w:t>
            </w:r>
          </w:p>
        </w:tc>
        <w:tc>
          <w:tcPr>
            <w:tcW w:w="924"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Rurale</w:t>
            </w:r>
          </w:p>
        </w:tc>
        <w:tc>
          <w:tcPr>
            <w:tcW w:w="1119" w:type="dxa"/>
            <w:vMerge/>
            <w:tcBorders>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p>
        </w:tc>
        <w:tc>
          <w:tcPr>
            <w:tcW w:w="968"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Urbaine</w:t>
            </w:r>
          </w:p>
        </w:tc>
        <w:tc>
          <w:tcPr>
            <w:tcW w:w="906" w:type="dxa"/>
            <w:tcBorders>
              <w:top w:val="single" w:sz="4" w:space="0" w:color="auto"/>
              <w:bottom w:val="single" w:sz="4" w:space="0" w:color="auto"/>
            </w:tcBorders>
            <w:vAlign w:val="center"/>
          </w:tcPr>
          <w:p w:rsidR="00000000" w:rsidRDefault="00000000">
            <w:pPr>
              <w:widowControl w:val="0"/>
              <w:autoSpaceDE w:val="0"/>
              <w:autoSpaceDN w:val="0"/>
              <w:adjustRightInd w:val="0"/>
              <w:spacing w:before="60" w:after="60"/>
              <w:jc w:val="center"/>
              <w:rPr>
                <w:b/>
                <w:i/>
                <w:iCs/>
                <w:sz w:val="18"/>
                <w:lang w:val="fr-CH"/>
              </w:rPr>
            </w:pPr>
            <w:r>
              <w:rPr>
                <w:b/>
                <w:i/>
                <w:iCs/>
                <w:sz w:val="18"/>
                <w:lang w:val="fr-CH"/>
              </w:rPr>
              <w:t>Rurale</w:t>
            </w:r>
          </w:p>
        </w:tc>
      </w:tr>
      <w:tr w:rsidR="00000000">
        <w:tblPrEx>
          <w:tblCellMar>
            <w:top w:w="0" w:type="dxa"/>
            <w:bottom w:w="0" w:type="dxa"/>
          </w:tblCellMar>
        </w:tblPrEx>
        <w:tc>
          <w:tcPr>
            <w:tcW w:w="1638" w:type="dxa"/>
            <w:tcBorders>
              <w:top w:val="single" w:sz="4" w:space="0" w:color="auto"/>
            </w:tcBorders>
            <w:vAlign w:val="bottom"/>
          </w:tcPr>
          <w:p w:rsidR="00000000" w:rsidRDefault="00000000">
            <w:pPr>
              <w:widowControl w:val="0"/>
              <w:spacing w:before="60" w:after="60"/>
              <w:rPr>
                <w:sz w:val="20"/>
                <w:szCs w:val="20"/>
                <w:lang w:val="fr-CH"/>
              </w:rPr>
            </w:pPr>
            <w:r>
              <w:rPr>
                <w:sz w:val="20"/>
                <w:szCs w:val="20"/>
                <w:lang w:val="fr-CH"/>
              </w:rPr>
              <w:t>Brûlage</w:t>
            </w:r>
          </w:p>
        </w:tc>
        <w:tc>
          <w:tcPr>
            <w:tcW w:w="1106"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54,5</w:t>
            </w:r>
          </w:p>
        </w:tc>
        <w:tc>
          <w:tcPr>
            <w:tcW w:w="924"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38,8</w:t>
            </w:r>
          </w:p>
        </w:tc>
        <w:tc>
          <w:tcPr>
            <w:tcW w:w="952"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73,1</w:t>
            </w:r>
          </w:p>
        </w:tc>
        <w:tc>
          <w:tcPr>
            <w:tcW w:w="1092"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53,6</w:t>
            </w:r>
          </w:p>
        </w:tc>
        <w:tc>
          <w:tcPr>
            <w:tcW w:w="965"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35,5</w:t>
            </w:r>
          </w:p>
        </w:tc>
        <w:tc>
          <w:tcPr>
            <w:tcW w:w="910"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77,6</w:t>
            </w:r>
          </w:p>
        </w:tc>
        <w:tc>
          <w:tcPr>
            <w:tcW w:w="1078"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51,5</w:t>
            </w:r>
          </w:p>
        </w:tc>
        <w:tc>
          <w:tcPr>
            <w:tcW w:w="994"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33,0</w:t>
            </w:r>
          </w:p>
        </w:tc>
        <w:tc>
          <w:tcPr>
            <w:tcW w:w="924"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78,5</w:t>
            </w:r>
          </w:p>
        </w:tc>
        <w:tc>
          <w:tcPr>
            <w:tcW w:w="1119"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51,5</w:t>
            </w:r>
          </w:p>
        </w:tc>
        <w:tc>
          <w:tcPr>
            <w:tcW w:w="968"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34,3</w:t>
            </w:r>
          </w:p>
        </w:tc>
        <w:tc>
          <w:tcPr>
            <w:tcW w:w="906" w:type="dxa"/>
            <w:tcBorders>
              <w:top w:val="single" w:sz="4" w:space="0" w:color="auto"/>
            </w:tcBorders>
            <w:vAlign w:val="bottom"/>
          </w:tcPr>
          <w:p w:rsidR="00000000" w:rsidRDefault="00000000">
            <w:pPr>
              <w:widowControl w:val="0"/>
              <w:spacing w:before="60" w:after="60"/>
              <w:jc w:val="center"/>
              <w:rPr>
                <w:sz w:val="18"/>
                <w:szCs w:val="20"/>
                <w:lang w:val="fr-CH"/>
              </w:rPr>
            </w:pPr>
            <w:r>
              <w:rPr>
                <w:sz w:val="18"/>
                <w:szCs w:val="20"/>
                <w:lang w:val="fr-CH"/>
              </w:rPr>
              <w:t>77,9</w:t>
            </w:r>
          </w:p>
        </w:tc>
      </w:tr>
      <w:tr w:rsidR="00000000">
        <w:tblPrEx>
          <w:tblCellMar>
            <w:top w:w="0" w:type="dxa"/>
            <w:bottom w:w="0" w:type="dxa"/>
          </w:tblCellMar>
        </w:tblPrEx>
        <w:tc>
          <w:tcPr>
            <w:tcW w:w="1638" w:type="dxa"/>
            <w:vAlign w:val="bottom"/>
          </w:tcPr>
          <w:p w:rsidR="00000000" w:rsidRDefault="00000000">
            <w:pPr>
              <w:widowControl w:val="0"/>
              <w:spacing w:before="60" w:after="60"/>
              <w:rPr>
                <w:sz w:val="20"/>
                <w:szCs w:val="20"/>
                <w:lang w:val="fr-CH"/>
              </w:rPr>
            </w:pPr>
            <w:r>
              <w:rPr>
                <w:sz w:val="20"/>
                <w:szCs w:val="20"/>
                <w:lang w:val="fr-CH"/>
              </w:rPr>
              <w:t xml:space="preserve">Ramassage public ou privé </w:t>
            </w:r>
          </w:p>
        </w:tc>
        <w:tc>
          <w:tcPr>
            <w:tcW w:w="1106"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52"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1092" w:type="dxa"/>
            <w:vAlign w:val="bottom"/>
          </w:tcPr>
          <w:p w:rsidR="00000000" w:rsidRDefault="00000000">
            <w:pPr>
              <w:widowControl w:val="0"/>
              <w:spacing w:before="60" w:after="60"/>
              <w:jc w:val="center"/>
              <w:rPr>
                <w:sz w:val="18"/>
                <w:szCs w:val="20"/>
                <w:lang w:val="fr-CH"/>
              </w:rPr>
            </w:pPr>
            <w:r>
              <w:rPr>
                <w:sz w:val="18"/>
                <w:szCs w:val="20"/>
                <w:lang w:val="fr-CH"/>
              </w:rPr>
              <w:t>32,1</w:t>
            </w:r>
          </w:p>
        </w:tc>
        <w:tc>
          <w:tcPr>
            <w:tcW w:w="965" w:type="dxa"/>
            <w:vAlign w:val="bottom"/>
          </w:tcPr>
          <w:p w:rsidR="00000000" w:rsidRDefault="00000000">
            <w:pPr>
              <w:widowControl w:val="0"/>
              <w:spacing w:before="60" w:after="60"/>
              <w:jc w:val="center"/>
              <w:rPr>
                <w:sz w:val="18"/>
                <w:szCs w:val="20"/>
                <w:lang w:val="fr-CH"/>
              </w:rPr>
            </w:pPr>
            <w:r>
              <w:rPr>
                <w:sz w:val="18"/>
                <w:szCs w:val="20"/>
                <w:lang w:val="fr-CH"/>
              </w:rPr>
              <w:t>54,0</w:t>
            </w:r>
          </w:p>
        </w:tc>
        <w:tc>
          <w:tcPr>
            <w:tcW w:w="910" w:type="dxa"/>
            <w:vAlign w:val="bottom"/>
          </w:tcPr>
          <w:p w:rsidR="00000000" w:rsidRDefault="00000000">
            <w:pPr>
              <w:widowControl w:val="0"/>
              <w:spacing w:before="60" w:after="60"/>
              <w:jc w:val="center"/>
              <w:rPr>
                <w:sz w:val="18"/>
                <w:szCs w:val="20"/>
                <w:lang w:val="fr-CH"/>
              </w:rPr>
            </w:pPr>
            <w:r>
              <w:rPr>
                <w:sz w:val="18"/>
                <w:szCs w:val="20"/>
                <w:lang w:val="fr-CH"/>
              </w:rPr>
              <w:t>3,2</w:t>
            </w:r>
          </w:p>
        </w:tc>
        <w:tc>
          <w:tcPr>
            <w:tcW w:w="1078" w:type="dxa"/>
            <w:vAlign w:val="bottom"/>
          </w:tcPr>
          <w:p w:rsidR="00000000" w:rsidRDefault="00000000">
            <w:pPr>
              <w:widowControl w:val="0"/>
              <w:spacing w:before="60" w:after="60"/>
              <w:jc w:val="center"/>
              <w:rPr>
                <w:sz w:val="18"/>
                <w:szCs w:val="20"/>
                <w:lang w:val="fr-CH"/>
              </w:rPr>
            </w:pPr>
            <w:r>
              <w:rPr>
                <w:sz w:val="18"/>
                <w:szCs w:val="20"/>
                <w:lang w:val="fr-CH"/>
              </w:rPr>
              <w:t>35,2</w:t>
            </w:r>
          </w:p>
        </w:tc>
        <w:tc>
          <w:tcPr>
            <w:tcW w:w="994" w:type="dxa"/>
            <w:vAlign w:val="bottom"/>
          </w:tcPr>
          <w:p w:rsidR="00000000" w:rsidRDefault="00000000">
            <w:pPr>
              <w:widowControl w:val="0"/>
              <w:spacing w:before="60" w:after="60"/>
              <w:jc w:val="center"/>
              <w:rPr>
                <w:sz w:val="18"/>
                <w:szCs w:val="20"/>
                <w:lang w:val="fr-CH"/>
              </w:rPr>
            </w:pPr>
            <w:r>
              <w:rPr>
                <w:sz w:val="18"/>
                <w:szCs w:val="20"/>
                <w:lang w:val="fr-CH"/>
              </w:rPr>
              <w:t>57,6</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2,3</w:t>
            </w:r>
          </w:p>
        </w:tc>
        <w:tc>
          <w:tcPr>
            <w:tcW w:w="1119" w:type="dxa"/>
            <w:vAlign w:val="bottom"/>
          </w:tcPr>
          <w:p w:rsidR="00000000" w:rsidRDefault="00000000">
            <w:pPr>
              <w:widowControl w:val="0"/>
              <w:spacing w:before="60" w:after="60"/>
              <w:jc w:val="center"/>
              <w:rPr>
                <w:sz w:val="18"/>
                <w:szCs w:val="20"/>
                <w:lang w:val="fr-CH"/>
              </w:rPr>
            </w:pPr>
            <w:r>
              <w:rPr>
                <w:sz w:val="18"/>
                <w:szCs w:val="20"/>
                <w:lang w:val="fr-CH"/>
              </w:rPr>
              <w:t>36,6</w:t>
            </w:r>
          </w:p>
        </w:tc>
        <w:tc>
          <w:tcPr>
            <w:tcW w:w="968" w:type="dxa"/>
            <w:vAlign w:val="bottom"/>
          </w:tcPr>
          <w:p w:rsidR="00000000" w:rsidRDefault="00000000">
            <w:pPr>
              <w:widowControl w:val="0"/>
              <w:spacing w:before="60" w:after="60"/>
              <w:jc w:val="center"/>
              <w:rPr>
                <w:sz w:val="18"/>
                <w:szCs w:val="20"/>
                <w:lang w:val="fr-CH"/>
              </w:rPr>
            </w:pPr>
            <w:r>
              <w:rPr>
                <w:sz w:val="18"/>
                <w:szCs w:val="20"/>
                <w:lang w:val="fr-CH"/>
              </w:rPr>
              <w:t>58,1</w:t>
            </w:r>
          </w:p>
        </w:tc>
        <w:tc>
          <w:tcPr>
            <w:tcW w:w="906" w:type="dxa"/>
            <w:vAlign w:val="bottom"/>
          </w:tcPr>
          <w:p w:rsidR="00000000" w:rsidRDefault="00000000">
            <w:pPr>
              <w:widowControl w:val="0"/>
              <w:spacing w:before="60" w:after="60"/>
              <w:jc w:val="center"/>
              <w:rPr>
                <w:sz w:val="18"/>
                <w:szCs w:val="20"/>
                <w:lang w:val="fr-CH"/>
              </w:rPr>
            </w:pPr>
            <w:r>
              <w:rPr>
                <w:sz w:val="18"/>
                <w:szCs w:val="20"/>
                <w:lang w:val="fr-CH"/>
              </w:rPr>
              <w:t>3,5</w:t>
            </w:r>
          </w:p>
        </w:tc>
      </w:tr>
      <w:tr w:rsidR="00000000">
        <w:tblPrEx>
          <w:tblCellMar>
            <w:top w:w="0" w:type="dxa"/>
            <w:bottom w:w="0" w:type="dxa"/>
          </w:tblCellMar>
        </w:tblPrEx>
        <w:tc>
          <w:tcPr>
            <w:tcW w:w="1638" w:type="dxa"/>
            <w:vAlign w:val="bottom"/>
          </w:tcPr>
          <w:p w:rsidR="00000000" w:rsidRDefault="00000000">
            <w:pPr>
              <w:widowControl w:val="0"/>
              <w:spacing w:before="60" w:after="60"/>
              <w:rPr>
                <w:sz w:val="20"/>
                <w:szCs w:val="20"/>
                <w:lang w:val="fr-CH"/>
              </w:rPr>
            </w:pPr>
            <w:r>
              <w:rPr>
                <w:sz w:val="20"/>
                <w:szCs w:val="20"/>
                <w:lang w:val="fr-CH"/>
              </w:rPr>
              <w:t xml:space="preserve">Ramassage public </w:t>
            </w:r>
          </w:p>
        </w:tc>
        <w:tc>
          <w:tcPr>
            <w:tcW w:w="1106" w:type="dxa"/>
            <w:vAlign w:val="bottom"/>
          </w:tcPr>
          <w:p w:rsidR="00000000" w:rsidRDefault="00000000">
            <w:pPr>
              <w:widowControl w:val="0"/>
              <w:spacing w:before="60" w:after="60"/>
              <w:jc w:val="center"/>
              <w:rPr>
                <w:sz w:val="18"/>
                <w:szCs w:val="20"/>
                <w:lang w:val="fr-CH"/>
              </w:rPr>
            </w:pPr>
            <w:r>
              <w:rPr>
                <w:sz w:val="18"/>
                <w:szCs w:val="20"/>
                <w:lang w:val="fr-CH"/>
              </w:rPr>
              <w:t>24,8</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45,7</w:t>
            </w:r>
          </w:p>
        </w:tc>
        <w:tc>
          <w:tcPr>
            <w:tcW w:w="952" w:type="dxa"/>
            <w:vAlign w:val="bottom"/>
          </w:tcPr>
          <w:p w:rsidR="00000000" w:rsidRDefault="00000000">
            <w:pPr>
              <w:widowControl w:val="0"/>
              <w:spacing w:before="60" w:after="60"/>
              <w:jc w:val="center"/>
              <w:rPr>
                <w:sz w:val="18"/>
                <w:szCs w:val="20"/>
                <w:lang w:val="fr-CH"/>
              </w:rPr>
            </w:pPr>
            <w:r>
              <w:rPr>
                <w:sz w:val="18"/>
                <w:szCs w:val="20"/>
                <w:lang w:val="fr-CH"/>
              </w:rPr>
              <w:t>0,1</w:t>
            </w:r>
          </w:p>
        </w:tc>
        <w:tc>
          <w:tcPr>
            <w:tcW w:w="1092"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65"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10"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1078"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94"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1119"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68"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06" w:type="dxa"/>
            <w:vAlign w:val="bottom"/>
          </w:tcPr>
          <w:p w:rsidR="00000000" w:rsidRDefault="00000000">
            <w:pPr>
              <w:widowControl w:val="0"/>
              <w:spacing w:before="60" w:after="60"/>
              <w:jc w:val="center"/>
              <w:rPr>
                <w:sz w:val="18"/>
                <w:szCs w:val="20"/>
                <w:lang w:val="fr-CH"/>
              </w:rPr>
            </w:pPr>
            <w:r>
              <w:rPr>
                <w:sz w:val="18"/>
                <w:szCs w:val="20"/>
                <w:lang w:val="fr-CH"/>
              </w:rPr>
              <w:t>-</w:t>
            </w:r>
          </w:p>
        </w:tc>
      </w:tr>
      <w:tr w:rsidR="00000000">
        <w:tblPrEx>
          <w:tblCellMar>
            <w:top w:w="0" w:type="dxa"/>
            <w:bottom w:w="0" w:type="dxa"/>
          </w:tblCellMar>
        </w:tblPrEx>
        <w:tc>
          <w:tcPr>
            <w:tcW w:w="1638" w:type="dxa"/>
            <w:vAlign w:val="bottom"/>
          </w:tcPr>
          <w:p w:rsidR="00000000" w:rsidRDefault="00000000">
            <w:pPr>
              <w:widowControl w:val="0"/>
              <w:spacing w:before="60" w:after="60"/>
              <w:rPr>
                <w:sz w:val="20"/>
                <w:szCs w:val="20"/>
                <w:lang w:val="fr-CH"/>
              </w:rPr>
            </w:pPr>
            <w:r>
              <w:rPr>
                <w:sz w:val="20"/>
                <w:szCs w:val="20"/>
                <w:lang w:val="fr-CH"/>
              </w:rPr>
              <w:t xml:space="preserve">Jetées dans un trou </w:t>
            </w:r>
          </w:p>
        </w:tc>
        <w:tc>
          <w:tcPr>
            <w:tcW w:w="1106" w:type="dxa"/>
            <w:vAlign w:val="bottom"/>
          </w:tcPr>
          <w:p w:rsidR="00000000" w:rsidRDefault="00000000">
            <w:pPr>
              <w:widowControl w:val="0"/>
              <w:spacing w:before="60" w:after="60"/>
              <w:jc w:val="center"/>
              <w:rPr>
                <w:sz w:val="18"/>
                <w:szCs w:val="20"/>
                <w:lang w:val="fr-CH"/>
              </w:rPr>
            </w:pPr>
            <w:r>
              <w:rPr>
                <w:sz w:val="18"/>
                <w:szCs w:val="20"/>
                <w:lang w:val="fr-CH"/>
              </w:rPr>
              <w:t>11,8</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8,8</w:t>
            </w:r>
          </w:p>
        </w:tc>
        <w:tc>
          <w:tcPr>
            <w:tcW w:w="952" w:type="dxa"/>
            <w:vAlign w:val="bottom"/>
          </w:tcPr>
          <w:p w:rsidR="00000000" w:rsidRDefault="00000000">
            <w:pPr>
              <w:widowControl w:val="0"/>
              <w:spacing w:before="60" w:after="60"/>
              <w:jc w:val="center"/>
              <w:rPr>
                <w:sz w:val="18"/>
                <w:szCs w:val="20"/>
                <w:lang w:val="fr-CH"/>
              </w:rPr>
            </w:pPr>
            <w:r>
              <w:rPr>
                <w:sz w:val="18"/>
                <w:szCs w:val="20"/>
                <w:lang w:val="fr-CH"/>
              </w:rPr>
              <w:t>15,3</w:t>
            </w:r>
          </w:p>
        </w:tc>
        <w:tc>
          <w:tcPr>
            <w:tcW w:w="1092" w:type="dxa"/>
            <w:vAlign w:val="bottom"/>
          </w:tcPr>
          <w:p w:rsidR="00000000" w:rsidRDefault="00000000">
            <w:pPr>
              <w:widowControl w:val="0"/>
              <w:spacing w:before="60" w:after="60"/>
              <w:jc w:val="center"/>
              <w:rPr>
                <w:sz w:val="18"/>
                <w:szCs w:val="20"/>
                <w:lang w:val="fr-CH"/>
              </w:rPr>
            </w:pPr>
            <w:r>
              <w:rPr>
                <w:sz w:val="18"/>
                <w:szCs w:val="20"/>
                <w:lang w:val="fr-CH"/>
              </w:rPr>
              <w:t>9,8</w:t>
            </w:r>
          </w:p>
        </w:tc>
        <w:tc>
          <w:tcPr>
            <w:tcW w:w="965" w:type="dxa"/>
            <w:vAlign w:val="bottom"/>
          </w:tcPr>
          <w:p w:rsidR="00000000" w:rsidRDefault="00000000">
            <w:pPr>
              <w:widowControl w:val="0"/>
              <w:spacing w:before="60" w:after="60"/>
              <w:jc w:val="center"/>
              <w:rPr>
                <w:sz w:val="18"/>
                <w:szCs w:val="20"/>
                <w:lang w:val="fr-CH"/>
              </w:rPr>
            </w:pPr>
            <w:r>
              <w:rPr>
                <w:sz w:val="18"/>
                <w:szCs w:val="20"/>
                <w:lang w:val="fr-CH"/>
              </w:rPr>
              <w:t>7,2</w:t>
            </w:r>
          </w:p>
        </w:tc>
        <w:tc>
          <w:tcPr>
            <w:tcW w:w="910" w:type="dxa"/>
            <w:vAlign w:val="bottom"/>
          </w:tcPr>
          <w:p w:rsidR="00000000" w:rsidRDefault="00000000">
            <w:pPr>
              <w:widowControl w:val="0"/>
              <w:spacing w:before="60" w:after="60"/>
              <w:jc w:val="center"/>
              <w:rPr>
                <w:sz w:val="18"/>
                <w:szCs w:val="20"/>
                <w:lang w:val="fr-CH"/>
              </w:rPr>
            </w:pPr>
            <w:r>
              <w:rPr>
                <w:sz w:val="18"/>
                <w:szCs w:val="20"/>
                <w:lang w:val="fr-CH"/>
              </w:rPr>
              <w:t>13,3</w:t>
            </w:r>
          </w:p>
        </w:tc>
        <w:tc>
          <w:tcPr>
            <w:tcW w:w="1078" w:type="dxa"/>
            <w:vAlign w:val="bottom"/>
          </w:tcPr>
          <w:p w:rsidR="00000000" w:rsidRDefault="00000000">
            <w:pPr>
              <w:widowControl w:val="0"/>
              <w:spacing w:before="60" w:after="60"/>
              <w:jc w:val="center"/>
              <w:rPr>
                <w:sz w:val="18"/>
                <w:szCs w:val="20"/>
                <w:lang w:val="fr-CH"/>
              </w:rPr>
            </w:pPr>
            <w:r>
              <w:rPr>
                <w:sz w:val="18"/>
                <w:szCs w:val="20"/>
                <w:lang w:val="fr-CH"/>
              </w:rPr>
              <w:t>8,2</w:t>
            </w:r>
          </w:p>
        </w:tc>
        <w:tc>
          <w:tcPr>
            <w:tcW w:w="994" w:type="dxa"/>
            <w:vAlign w:val="bottom"/>
          </w:tcPr>
          <w:p w:rsidR="00000000" w:rsidRDefault="00000000">
            <w:pPr>
              <w:widowControl w:val="0"/>
              <w:spacing w:before="60" w:after="60"/>
              <w:jc w:val="center"/>
              <w:rPr>
                <w:sz w:val="18"/>
                <w:szCs w:val="20"/>
                <w:lang w:val="fr-CH"/>
              </w:rPr>
            </w:pPr>
            <w:r>
              <w:rPr>
                <w:sz w:val="18"/>
                <w:szCs w:val="20"/>
                <w:lang w:val="fr-CH"/>
              </w:rPr>
              <w:t>5,8</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11,6</w:t>
            </w:r>
          </w:p>
        </w:tc>
        <w:tc>
          <w:tcPr>
            <w:tcW w:w="1119" w:type="dxa"/>
            <w:vAlign w:val="bottom"/>
          </w:tcPr>
          <w:p w:rsidR="00000000" w:rsidRDefault="00000000">
            <w:pPr>
              <w:widowControl w:val="0"/>
              <w:spacing w:before="60" w:after="60"/>
              <w:jc w:val="center"/>
              <w:rPr>
                <w:sz w:val="18"/>
                <w:szCs w:val="20"/>
                <w:lang w:val="fr-CH"/>
              </w:rPr>
            </w:pPr>
            <w:r>
              <w:rPr>
                <w:sz w:val="18"/>
                <w:szCs w:val="20"/>
                <w:lang w:val="fr-CH"/>
              </w:rPr>
              <w:t>7,3</w:t>
            </w:r>
          </w:p>
        </w:tc>
        <w:tc>
          <w:tcPr>
            <w:tcW w:w="968" w:type="dxa"/>
            <w:vAlign w:val="bottom"/>
          </w:tcPr>
          <w:p w:rsidR="00000000" w:rsidRDefault="00000000">
            <w:pPr>
              <w:widowControl w:val="0"/>
              <w:spacing w:before="60" w:after="60"/>
              <w:jc w:val="center"/>
              <w:rPr>
                <w:sz w:val="18"/>
                <w:szCs w:val="20"/>
                <w:lang w:val="fr-CH"/>
              </w:rPr>
            </w:pPr>
            <w:r>
              <w:rPr>
                <w:sz w:val="18"/>
                <w:szCs w:val="20"/>
                <w:lang w:val="fr-CH"/>
              </w:rPr>
              <w:t>4,0</w:t>
            </w:r>
          </w:p>
        </w:tc>
        <w:tc>
          <w:tcPr>
            <w:tcW w:w="906" w:type="dxa"/>
            <w:vAlign w:val="bottom"/>
          </w:tcPr>
          <w:p w:rsidR="00000000" w:rsidRDefault="00000000">
            <w:pPr>
              <w:widowControl w:val="0"/>
              <w:spacing w:before="60" w:after="60"/>
              <w:jc w:val="center"/>
              <w:rPr>
                <w:sz w:val="18"/>
                <w:szCs w:val="20"/>
                <w:lang w:val="fr-CH"/>
              </w:rPr>
            </w:pPr>
            <w:r>
              <w:rPr>
                <w:sz w:val="18"/>
                <w:szCs w:val="20"/>
                <w:lang w:val="fr-CH"/>
              </w:rPr>
              <w:t>12,3</w:t>
            </w:r>
          </w:p>
        </w:tc>
      </w:tr>
      <w:tr w:rsidR="00000000">
        <w:tblPrEx>
          <w:tblCellMar>
            <w:top w:w="0" w:type="dxa"/>
            <w:bottom w:w="0" w:type="dxa"/>
          </w:tblCellMar>
        </w:tblPrEx>
        <w:tc>
          <w:tcPr>
            <w:tcW w:w="1638" w:type="dxa"/>
            <w:vAlign w:val="bottom"/>
          </w:tcPr>
          <w:p w:rsidR="00000000" w:rsidRDefault="00000000">
            <w:pPr>
              <w:widowControl w:val="0"/>
              <w:spacing w:before="60" w:after="60"/>
              <w:rPr>
                <w:sz w:val="20"/>
                <w:szCs w:val="20"/>
                <w:lang w:val="fr-CH"/>
              </w:rPr>
            </w:pPr>
            <w:r>
              <w:rPr>
                <w:sz w:val="20"/>
                <w:szCs w:val="20"/>
                <w:lang w:val="fr-CH"/>
              </w:rPr>
              <w:t xml:space="preserve">Jetées dans la cour </w:t>
            </w:r>
          </w:p>
        </w:tc>
        <w:tc>
          <w:tcPr>
            <w:tcW w:w="1106" w:type="dxa"/>
            <w:vAlign w:val="bottom"/>
          </w:tcPr>
          <w:p w:rsidR="00000000" w:rsidRDefault="00000000">
            <w:pPr>
              <w:widowControl w:val="0"/>
              <w:spacing w:before="60" w:after="60"/>
              <w:jc w:val="center"/>
              <w:rPr>
                <w:sz w:val="18"/>
                <w:szCs w:val="20"/>
                <w:lang w:val="fr-CH"/>
              </w:rPr>
            </w:pPr>
            <w:r>
              <w:rPr>
                <w:sz w:val="18"/>
                <w:szCs w:val="20"/>
                <w:lang w:val="fr-CH"/>
              </w:rPr>
              <w:t>6,0</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2,9</w:t>
            </w:r>
          </w:p>
        </w:tc>
        <w:tc>
          <w:tcPr>
            <w:tcW w:w="952" w:type="dxa"/>
            <w:vAlign w:val="bottom"/>
          </w:tcPr>
          <w:p w:rsidR="00000000" w:rsidRDefault="00000000">
            <w:pPr>
              <w:widowControl w:val="0"/>
              <w:spacing w:before="60" w:after="60"/>
              <w:jc w:val="center"/>
              <w:rPr>
                <w:sz w:val="18"/>
                <w:szCs w:val="20"/>
                <w:lang w:val="fr-CH"/>
              </w:rPr>
            </w:pPr>
            <w:r>
              <w:rPr>
                <w:sz w:val="18"/>
                <w:szCs w:val="20"/>
                <w:lang w:val="fr-CH"/>
              </w:rPr>
              <w:t>9,7</w:t>
            </w:r>
          </w:p>
        </w:tc>
        <w:tc>
          <w:tcPr>
            <w:tcW w:w="1092" w:type="dxa"/>
            <w:vAlign w:val="bottom"/>
          </w:tcPr>
          <w:p w:rsidR="00000000" w:rsidRDefault="00000000">
            <w:pPr>
              <w:widowControl w:val="0"/>
              <w:spacing w:before="60" w:after="60"/>
              <w:jc w:val="center"/>
              <w:rPr>
                <w:sz w:val="18"/>
                <w:szCs w:val="20"/>
                <w:lang w:val="fr-CH"/>
              </w:rPr>
            </w:pPr>
            <w:r>
              <w:rPr>
                <w:sz w:val="18"/>
                <w:szCs w:val="20"/>
                <w:lang w:val="fr-CH"/>
              </w:rPr>
              <w:t>2,8</w:t>
            </w:r>
          </w:p>
        </w:tc>
        <w:tc>
          <w:tcPr>
            <w:tcW w:w="965" w:type="dxa"/>
            <w:vAlign w:val="bottom"/>
          </w:tcPr>
          <w:p w:rsidR="00000000" w:rsidRDefault="00000000">
            <w:pPr>
              <w:widowControl w:val="0"/>
              <w:spacing w:before="60" w:after="60"/>
              <w:jc w:val="center"/>
              <w:rPr>
                <w:sz w:val="18"/>
                <w:szCs w:val="20"/>
                <w:lang w:val="fr-CH"/>
              </w:rPr>
            </w:pPr>
            <w:r>
              <w:rPr>
                <w:sz w:val="18"/>
                <w:szCs w:val="20"/>
                <w:lang w:val="fr-CH"/>
              </w:rPr>
              <w:t>0,9</w:t>
            </w:r>
          </w:p>
        </w:tc>
        <w:tc>
          <w:tcPr>
            <w:tcW w:w="910" w:type="dxa"/>
            <w:vAlign w:val="bottom"/>
          </w:tcPr>
          <w:p w:rsidR="00000000" w:rsidRDefault="00000000">
            <w:pPr>
              <w:widowControl w:val="0"/>
              <w:spacing w:before="60" w:after="60"/>
              <w:jc w:val="center"/>
              <w:rPr>
                <w:sz w:val="18"/>
                <w:szCs w:val="20"/>
                <w:lang w:val="fr-CH"/>
              </w:rPr>
            </w:pPr>
            <w:r>
              <w:rPr>
                <w:sz w:val="18"/>
                <w:szCs w:val="20"/>
                <w:lang w:val="fr-CH"/>
              </w:rPr>
              <w:t>5,4</w:t>
            </w:r>
          </w:p>
        </w:tc>
        <w:tc>
          <w:tcPr>
            <w:tcW w:w="1078" w:type="dxa"/>
            <w:vAlign w:val="bottom"/>
          </w:tcPr>
          <w:p w:rsidR="00000000" w:rsidRDefault="00000000">
            <w:pPr>
              <w:widowControl w:val="0"/>
              <w:spacing w:before="60" w:after="60"/>
              <w:jc w:val="center"/>
              <w:rPr>
                <w:sz w:val="18"/>
                <w:szCs w:val="20"/>
                <w:lang w:val="fr-CH"/>
              </w:rPr>
            </w:pPr>
            <w:r>
              <w:rPr>
                <w:sz w:val="18"/>
                <w:szCs w:val="20"/>
                <w:lang w:val="fr-CH"/>
              </w:rPr>
              <w:t>2,7</w:t>
            </w:r>
          </w:p>
        </w:tc>
        <w:tc>
          <w:tcPr>
            <w:tcW w:w="994" w:type="dxa"/>
            <w:vAlign w:val="bottom"/>
          </w:tcPr>
          <w:p w:rsidR="00000000" w:rsidRDefault="00000000">
            <w:pPr>
              <w:widowControl w:val="0"/>
              <w:spacing w:before="60" w:after="60"/>
              <w:jc w:val="center"/>
              <w:rPr>
                <w:sz w:val="18"/>
                <w:szCs w:val="20"/>
                <w:lang w:val="fr-CH"/>
              </w:rPr>
            </w:pPr>
            <w:r>
              <w:rPr>
                <w:sz w:val="18"/>
                <w:szCs w:val="20"/>
                <w:lang w:val="fr-CH"/>
              </w:rPr>
              <w:t>2,2</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3,4</w:t>
            </w:r>
          </w:p>
        </w:tc>
        <w:tc>
          <w:tcPr>
            <w:tcW w:w="1119" w:type="dxa"/>
            <w:vAlign w:val="bottom"/>
          </w:tcPr>
          <w:p w:rsidR="00000000" w:rsidRDefault="00000000">
            <w:pPr>
              <w:widowControl w:val="0"/>
              <w:spacing w:before="60" w:after="60"/>
              <w:jc w:val="center"/>
              <w:rPr>
                <w:sz w:val="18"/>
                <w:szCs w:val="20"/>
                <w:lang w:val="fr-CH"/>
              </w:rPr>
            </w:pPr>
            <w:r>
              <w:rPr>
                <w:sz w:val="18"/>
                <w:szCs w:val="20"/>
                <w:lang w:val="fr-CH"/>
              </w:rPr>
              <w:t>3,4</w:t>
            </w:r>
          </w:p>
        </w:tc>
        <w:tc>
          <w:tcPr>
            <w:tcW w:w="968" w:type="dxa"/>
            <w:vAlign w:val="bottom"/>
          </w:tcPr>
          <w:p w:rsidR="00000000" w:rsidRDefault="00000000">
            <w:pPr>
              <w:widowControl w:val="0"/>
              <w:spacing w:before="60" w:after="60"/>
              <w:jc w:val="center"/>
              <w:rPr>
                <w:sz w:val="18"/>
                <w:szCs w:val="20"/>
                <w:lang w:val="fr-CH"/>
              </w:rPr>
            </w:pPr>
            <w:r>
              <w:rPr>
                <w:sz w:val="18"/>
                <w:szCs w:val="20"/>
                <w:lang w:val="fr-CH"/>
              </w:rPr>
              <w:t>3,0</w:t>
            </w:r>
          </w:p>
        </w:tc>
        <w:tc>
          <w:tcPr>
            <w:tcW w:w="906" w:type="dxa"/>
            <w:vAlign w:val="bottom"/>
          </w:tcPr>
          <w:p w:rsidR="00000000" w:rsidRDefault="00000000">
            <w:pPr>
              <w:widowControl w:val="0"/>
              <w:spacing w:before="60" w:after="60"/>
              <w:jc w:val="center"/>
              <w:rPr>
                <w:sz w:val="18"/>
                <w:szCs w:val="20"/>
                <w:lang w:val="fr-CH"/>
              </w:rPr>
            </w:pPr>
            <w:r>
              <w:rPr>
                <w:sz w:val="18"/>
                <w:szCs w:val="20"/>
                <w:lang w:val="fr-CH"/>
              </w:rPr>
              <w:t>3,9</w:t>
            </w:r>
          </w:p>
        </w:tc>
      </w:tr>
      <w:tr w:rsidR="00000000">
        <w:tblPrEx>
          <w:tblCellMar>
            <w:top w:w="0" w:type="dxa"/>
            <w:bottom w:w="0" w:type="dxa"/>
          </w:tblCellMar>
        </w:tblPrEx>
        <w:tc>
          <w:tcPr>
            <w:tcW w:w="1638" w:type="dxa"/>
            <w:vAlign w:val="bottom"/>
          </w:tcPr>
          <w:p w:rsidR="00000000" w:rsidRDefault="00000000">
            <w:pPr>
              <w:widowControl w:val="0"/>
              <w:spacing w:before="60" w:after="60"/>
              <w:rPr>
                <w:sz w:val="20"/>
                <w:szCs w:val="20"/>
                <w:lang w:val="fr-CH"/>
              </w:rPr>
            </w:pPr>
            <w:r>
              <w:rPr>
                <w:sz w:val="20"/>
                <w:szCs w:val="20"/>
                <w:lang w:val="fr-CH"/>
              </w:rPr>
              <w:t xml:space="preserve">Jetées dans les champs </w:t>
            </w:r>
          </w:p>
        </w:tc>
        <w:tc>
          <w:tcPr>
            <w:tcW w:w="1106"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52"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1092"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65"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910" w:type="dxa"/>
            <w:vAlign w:val="bottom"/>
          </w:tcPr>
          <w:p w:rsidR="00000000" w:rsidRDefault="00000000">
            <w:pPr>
              <w:widowControl w:val="0"/>
              <w:spacing w:before="60" w:after="60"/>
              <w:jc w:val="center"/>
              <w:rPr>
                <w:sz w:val="18"/>
                <w:szCs w:val="20"/>
                <w:lang w:val="fr-CH"/>
              </w:rPr>
            </w:pPr>
            <w:r>
              <w:rPr>
                <w:sz w:val="18"/>
                <w:szCs w:val="20"/>
                <w:lang w:val="fr-CH"/>
              </w:rPr>
              <w:t>-</w:t>
            </w:r>
          </w:p>
        </w:tc>
        <w:tc>
          <w:tcPr>
            <w:tcW w:w="1078" w:type="dxa"/>
            <w:vAlign w:val="bottom"/>
          </w:tcPr>
          <w:p w:rsidR="00000000" w:rsidRDefault="00000000">
            <w:pPr>
              <w:widowControl w:val="0"/>
              <w:spacing w:before="60" w:after="60"/>
              <w:jc w:val="center"/>
              <w:rPr>
                <w:sz w:val="18"/>
                <w:szCs w:val="20"/>
                <w:lang w:val="fr-CH"/>
              </w:rPr>
            </w:pPr>
            <w:r>
              <w:rPr>
                <w:sz w:val="18"/>
                <w:szCs w:val="20"/>
                <w:lang w:val="fr-CH"/>
              </w:rPr>
              <w:t>1,6</w:t>
            </w:r>
          </w:p>
        </w:tc>
        <w:tc>
          <w:tcPr>
            <w:tcW w:w="994" w:type="dxa"/>
            <w:vAlign w:val="bottom"/>
          </w:tcPr>
          <w:p w:rsidR="00000000" w:rsidRDefault="00000000">
            <w:pPr>
              <w:widowControl w:val="0"/>
              <w:spacing w:before="60" w:after="60"/>
              <w:jc w:val="center"/>
              <w:rPr>
                <w:sz w:val="18"/>
                <w:szCs w:val="20"/>
                <w:lang w:val="fr-CH"/>
              </w:rPr>
            </w:pPr>
            <w:r>
              <w:rPr>
                <w:sz w:val="18"/>
                <w:szCs w:val="20"/>
                <w:lang w:val="fr-CH"/>
              </w:rPr>
              <w:t>0,3</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3,6</w:t>
            </w:r>
          </w:p>
        </w:tc>
        <w:tc>
          <w:tcPr>
            <w:tcW w:w="1119" w:type="dxa"/>
            <w:vAlign w:val="bottom"/>
          </w:tcPr>
          <w:p w:rsidR="00000000" w:rsidRDefault="00000000">
            <w:pPr>
              <w:widowControl w:val="0"/>
              <w:spacing w:before="60" w:after="60"/>
              <w:jc w:val="center"/>
              <w:rPr>
                <w:sz w:val="18"/>
                <w:szCs w:val="20"/>
                <w:lang w:val="fr-CH"/>
              </w:rPr>
            </w:pPr>
            <w:r>
              <w:rPr>
                <w:sz w:val="18"/>
                <w:szCs w:val="20"/>
                <w:lang w:val="fr-CH"/>
              </w:rPr>
              <w:t>1,0</w:t>
            </w:r>
          </w:p>
        </w:tc>
        <w:tc>
          <w:tcPr>
            <w:tcW w:w="968" w:type="dxa"/>
            <w:vAlign w:val="bottom"/>
          </w:tcPr>
          <w:p w:rsidR="00000000" w:rsidRDefault="00000000">
            <w:pPr>
              <w:widowControl w:val="0"/>
              <w:spacing w:before="60" w:after="60"/>
              <w:jc w:val="center"/>
              <w:rPr>
                <w:sz w:val="18"/>
                <w:szCs w:val="20"/>
                <w:lang w:val="fr-CH"/>
              </w:rPr>
            </w:pPr>
            <w:r>
              <w:rPr>
                <w:sz w:val="18"/>
                <w:szCs w:val="20"/>
                <w:lang w:val="fr-CH"/>
              </w:rPr>
              <w:t>0,1</w:t>
            </w:r>
          </w:p>
        </w:tc>
        <w:tc>
          <w:tcPr>
            <w:tcW w:w="906" w:type="dxa"/>
            <w:vAlign w:val="bottom"/>
          </w:tcPr>
          <w:p w:rsidR="00000000" w:rsidRDefault="00000000">
            <w:pPr>
              <w:widowControl w:val="0"/>
              <w:spacing w:before="60" w:after="60"/>
              <w:jc w:val="center"/>
              <w:rPr>
                <w:sz w:val="18"/>
                <w:szCs w:val="20"/>
                <w:lang w:val="fr-CH"/>
              </w:rPr>
            </w:pPr>
            <w:r>
              <w:rPr>
                <w:sz w:val="18"/>
                <w:szCs w:val="20"/>
                <w:lang w:val="fr-CH"/>
              </w:rPr>
              <w:t>2,3</w:t>
            </w:r>
          </w:p>
        </w:tc>
      </w:tr>
      <w:tr w:rsidR="00000000">
        <w:tblPrEx>
          <w:tblCellMar>
            <w:top w:w="0" w:type="dxa"/>
            <w:bottom w:w="0" w:type="dxa"/>
          </w:tblCellMar>
        </w:tblPrEx>
        <w:tc>
          <w:tcPr>
            <w:tcW w:w="1638" w:type="dxa"/>
            <w:vAlign w:val="bottom"/>
          </w:tcPr>
          <w:p w:rsidR="00000000" w:rsidRDefault="00000000">
            <w:pPr>
              <w:widowControl w:val="0"/>
              <w:spacing w:before="60" w:after="60"/>
              <w:rPr>
                <w:sz w:val="20"/>
                <w:szCs w:val="20"/>
                <w:lang w:val="fr-CH"/>
              </w:rPr>
            </w:pPr>
            <w:r>
              <w:rPr>
                <w:sz w:val="20"/>
                <w:szCs w:val="20"/>
                <w:lang w:val="fr-CH"/>
              </w:rPr>
              <w:t>Autre</w:t>
            </w:r>
            <w:r>
              <w:rPr>
                <w:b/>
                <w:bCs/>
                <w:sz w:val="22"/>
                <w:szCs w:val="20"/>
                <w:vertAlign w:val="superscript"/>
                <w:lang w:val="fr-CH"/>
              </w:rPr>
              <w:t>**</w:t>
            </w:r>
          </w:p>
        </w:tc>
        <w:tc>
          <w:tcPr>
            <w:tcW w:w="1106" w:type="dxa"/>
            <w:vAlign w:val="bottom"/>
          </w:tcPr>
          <w:p w:rsidR="00000000" w:rsidRDefault="00000000">
            <w:pPr>
              <w:widowControl w:val="0"/>
              <w:spacing w:before="60" w:after="60"/>
              <w:jc w:val="center"/>
              <w:rPr>
                <w:sz w:val="18"/>
                <w:szCs w:val="20"/>
                <w:lang w:val="fr-CH"/>
              </w:rPr>
            </w:pPr>
            <w:r>
              <w:rPr>
                <w:sz w:val="18"/>
                <w:szCs w:val="20"/>
                <w:lang w:val="fr-CH"/>
              </w:rPr>
              <w:t>2,9</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3,9</w:t>
            </w:r>
          </w:p>
        </w:tc>
        <w:tc>
          <w:tcPr>
            <w:tcW w:w="952" w:type="dxa"/>
            <w:vAlign w:val="bottom"/>
          </w:tcPr>
          <w:p w:rsidR="00000000" w:rsidRDefault="00000000">
            <w:pPr>
              <w:widowControl w:val="0"/>
              <w:spacing w:before="60" w:after="60"/>
              <w:jc w:val="center"/>
              <w:rPr>
                <w:sz w:val="18"/>
                <w:szCs w:val="20"/>
                <w:lang w:val="fr-CH"/>
              </w:rPr>
            </w:pPr>
            <w:r>
              <w:rPr>
                <w:sz w:val="18"/>
                <w:szCs w:val="20"/>
                <w:lang w:val="fr-CH"/>
              </w:rPr>
              <w:t>1,8</w:t>
            </w:r>
          </w:p>
        </w:tc>
        <w:tc>
          <w:tcPr>
            <w:tcW w:w="1092" w:type="dxa"/>
            <w:vAlign w:val="bottom"/>
          </w:tcPr>
          <w:p w:rsidR="00000000" w:rsidRDefault="00000000">
            <w:pPr>
              <w:widowControl w:val="0"/>
              <w:spacing w:before="60" w:after="60"/>
              <w:jc w:val="center"/>
              <w:rPr>
                <w:sz w:val="18"/>
                <w:szCs w:val="20"/>
                <w:lang w:val="fr-CH"/>
              </w:rPr>
            </w:pPr>
            <w:r>
              <w:rPr>
                <w:sz w:val="18"/>
                <w:szCs w:val="20"/>
                <w:lang w:val="fr-CH"/>
              </w:rPr>
              <w:t>1,7</w:t>
            </w:r>
          </w:p>
        </w:tc>
        <w:tc>
          <w:tcPr>
            <w:tcW w:w="965" w:type="dxa"/>
            <w:vAlign w:val="bottom"/>
          </w:tcPr>
          <w:p w:rsidR="00000000" w:rsidRDefault="00000000">
            <w:pPr>
              <w:widowControl w:val="0"/>
              <w:spacing w:before="60" w:after="60"/>
              <w:jc w:val="center"/>
              <w:rPr>
                <w:sz w:val="18"/>
                <w:szCs w:val="20"/>
                <w:lang w:val="fr-CH"/>
              </w:rPr>
            </w:pPr>
            <w:r>
              <w:rPr>
                <w:sz w:val="18"/>
                <w:szCs w:val="20"/>
                <w:lang w:val="fr-CH"/>
              </w:rPr>
              <w:t>2,5</w:t>
            </w:r>
          </w:p>
        </w:tc>
        <w:tc>
          <w:tcPr>
            <w:tcW w:w="910" w:type="dxa"/>
            <w:vAlign w:val="bottom"/>
          </w:tcPr>
          <w:p w:rsidR="00000000" w:rsidRDefault="00000000">
            <w:pPr>
              <w:widowControl w:val="0"/>
              <w:spacing w:before="60" w:after="60"/>
              <w:jc w:val="center"/>
              <w:rPr>
                <w:sz w:val="18"/>
                <w:szCs w:val="20"/>
                <w:lang w:val="fr-CH"/>
              </w:rPr>
            </w:pPr>
            <w:r>
              <w:rPr>
                <w:sz w:val="18"/>
                <w:szCs w:val="20"/>
                <w:lang w:val="fr-CH"/>
              </w:rPr>
              <w:t>0,6</w:t>
            </w:r>
          </w:p>
        </w:tc>
        <w:tc>
          <w:tcPr>
            <w:tcW w:w="1078" w:type="dxa"/>
            <w:vAlign w:val="bottom"/>
          </w:tcPr>
          <w:p w:rsidR="00000000" w:rsidRDefault="00000000">
            <w:pPr>
              <w:widowControl w:val="0"/>
              <w:spacing w:before="60" w:after="60"/>
              <w:jc w:val="center"/>
              <w:rPr>
                <w:sz w:val="18"/>
                <w:szCs w:val="20"/>
                <w:lang w:val="fr-CH"/>
              </w:rPr>
            </w:pPr>
            <w:r>
              <w:rPr>
                <w:sz w:val="18"/>
                <w:szCs w:val="20"/>
                <w:lang w:val="fr-CH"/>
              </w:rPr>
              <w:t>0,8</w:t>
            </w:r>
          </w:p>
        </w:tc>
        <w:tc>
          <w:tcPr>
            <w:tcW w:w="994" w:type="dxa"/>
            <w:vAlign w:val="bottom"/>
          </w:tcPr>
          <w:p w:rsidR="00000000" w:rsidRDefault="00000000">
            <w:pPr>
              <w:widowControl w:val="0"/>
              <w:spacing w:before="60" w:after="60"/>
              <w:jc w:val="center"/>
              <w:rPr>
                <w:sz w:val="18"/>
                <w:szCs w:val="20"/>
                <w:lang w:val="fr-CH"/>
              </w:rPr>
            </w:pPr>
            <w:r>
              <w:rPr>
                <w:sz w:val="18"/>
                <w:szCs w:val="20"/>
                <w:lang w:val="fr-CH"/>
              </w:rPr>
              <w:t>1,0</w:t>
            </w:r>
          </w:p>
        </w:tc>
        <w:tc>
          <w:tcPr>
            <w:tcW w:w="924" w:type="dxa"/>
            <w:vAlign w:val="bottom"/>
          </w:tcPr>
          <w:p w:rsidR="00000000" w:rsidRDefault="00000000">
            <w:pPr>
              <w:widowControl w:val="0"/>
              <w:spacing w:before="60" w:after="60"/>
              <w:jc w:val="center"/>
              <w:rPr>
                <w:sz w:val="18"/>
                <w:szCs w:val="20"/>
                <w:lang w:val="fr-CH"/>
              </w:rPr>
            </w:pPr>
            <w:r>
              <w:rPr>
                <w:sz w:val="18"/>
                <w:szCs w:val="20"/>
                <w:lang w:val="fr-CH"/>
              </w:rPr>
              <w:t>0,5</w:t>
            </w:r>
          </w:p>
        </w:tc>
        <w:tc>
          <w:tcPr>
            <w:tcW w:w="1119" w:type="dxa"/>
            <w:vAlign w:val="bottom"/>
          </w:tcPr>
          <w:p w:rsidR="00000000" w:rsidRDefault="00000000">
            <w:pPr>
              <w:widowControl w:val="0"/>
              <w:spacing w:before="60" w:after="60"/>
              <w:jc w:val="center"/>
              <w:rPr>
                <w:sz w:val="18"/>
                <w:szCs w:val="20"/>
                <w:lang w:val="fr-CH"/>
              </w:rPr>
            </w:pPr>
            <w:r>
              <w:rPr>
                <w:sz w:val="18"/>
                <w:szCs w:val="20"/>
                <w:lang w:val="fr-CH"/>
              </w:rPr>
              <w:t>0,4</w:t>
            </w:r>
          </w:p>
        </w:tc>
        <w:tc>
          <w:tcPr>
            <w:tcW w:w="968" w:type="dxa"/>
            <w:vAlign w:val="bottom"/>
          </w:tcPr>
          <w:p w:rsidR="00000000" w:rsidRDefault="00000000">
            <w:pPr>
              <w:widowControl w:val="0"/>
              <w:spacing w:before="60" w:after="60"/>
              <w:jc w:val="center"/>
              <w:rPr>
                <w:sz w:val="18"/>
                <w:szCs w:val="20"/>
                <w:lang w:val="fr-CH"/>
              </w:rPr>
            </w:pPr>
            <w:r>
              <w:rPr>
                <w:sz w:val="18"/>
                <w:szCs w:val="20"/>
                <w:lang w:val="fr-CH"/>
              </w:rPr>
              <w:t>0,5</w:t>
            </w:r>
          </w:p>
        </w:tc>
        <w:tc>
          <w:tcPr>
            <w:tcW w:w="906" w:type="dxa"/>
            <w:vAlign w:val="bottom"/>
          </w:tcPr>
          <w:p w:rsidR="00000000" w:rsidRDefault="00000000">
            <w:pPr>
              <w:widowControl w:val="0"/>
              <w:spacing w:before="60" w:after="60"/>
              <w:jc w:val="center"/>
              <w:rPr>
                <w:sz w:val="18"/>
                <w:szCs w:val="20"/>
                <w:lang w:val="fr-CH"/>
              </w:rPr>
            </w:pPr>
            <w:r>
              <w:rPr>
                <w:sz w:val="18"/>
                <w:szCs w:val="20"/>
                <w:lang w:val="fr-CH"/>
              </w:rPr>
              <w:t>0,1</w:t>
            </w:r>
          </w:p>
        </w:tc>
      </w:tr>
      <w:tr w:rsidR="00000000">
        <w:tblPrEx>
          <w:tblCellMar>
            <w:top w:w="0" w:type="dxa"/>
            <w:bottom w:w="0" w:type="dxa"/>
          </w:tblCellMar>
        </w:tblPrEx>
        <w:tc>
          <w:tcPr>
            <w:tcW w:w="1638" w:type="dxa"/>
            <w:tcBorders>
              <w:bottom w:val="single" w:sz="4" w:space="0" w:color="auto"/>
            </w:tcBorders>
            <w:vAlign w:val="bottom"/>
          </w:tcPr>
          <w:p w:rsidR="00000000" w:rsidRDefault="00000000">
            <w:pPr>
              <w:widowControl w:val="0"/>
              <w:spacing w:before="60" w:after="60"/>
              <w:rPr>
                <w:b/>
                <w:bCs/>
                <w:sz w:val="20"/>
                <w:szCs w:val="20"/>
                <w:lang w:val="fr-CH"/>
              </w:rPr>
            </w:pPr>
            <w:r>
              <w:rPr>
                <w:b/>
                <w:bCs/>
                <w:sz w:val="20"/>
                <w:szCs w:val="20"/>
                <w:lang w:val="fr-CH"/>
              </w:rPr>
              <w:t>Total</w:t>
            </w:r>
          </w:p>
        </w:tc>
        <w:tc>
          <w:tcPr>
            <w:tcW w:w="1106" w:type="dxa"/>
            <w:tcBorders>
              <w:bottom w:val="single" w:sz="4" w:space="0" w:color="auto"/>
            </w:tcBorders>
            <w:vAlign w:val="bottom"/>
          </w:tcPr>
          <w:p w:rsidR="00000000" w:rsidRDefault="00000000">
            <w:pPr>
              <w:widowControl w:val="0"/>
              <w:tabs>
                <w:tab w:val="decimal" w:pos="774"/>
              </w:tabs>
              <w:spacing w:before="60" w:after="60"/>
              <w:jc w:val="center"/>
              <w:rPr>
                <w:b/>
                <w:bCs/>
                <w:sz w:val="18"/>
                <w:szCs w:val="20"/>
                <w:lang w:val="fr-CH"/>
              </w:rPr>
            </w:pPr>
            <w:r>
              <w:rPr>
                <w:b/>
                <w:bCs/>
                <w:sz w:val="18"/>
                <w:szCs w:val="20"/>
                <w:lang w:val="fr-CH"/>
              </w:rPr>
              <w:t>1 000 404</w:t>
            </w:r>
          </w:p>
        </w:tc>
        <w:tc>
          <w:tcPr>
            <w:tcW w:w="924" w:type="dxa"/>
            <w:tcBorders>
              <w:bottom w:val="single" w:sz="4" w:space="0" w:color="auto"/>
            </w:tcBorders>
            <w:vAlign w:val="bottom"/>
          </w:tcPr>
          <w:p w:rsidR="00000000" w:rsidRDefault="00000000">
            <w:pPr>
              <w:widowControl w:val="0"/>
              <w:tabs>
                <w:tab w:val="decimal" w:pos="676"/>
              </w:tabs>
              <w:spacing w:before="60" w:after="60"/>
              <w:jc w:val="center"/>
              <w:rPr>
                <w:b/>
                <w:bCs/>
                <w:sz w:val="18"/>
                <w:szCs w:val="20"/>
                <w:lang w:val="fr-CH"/>
              </w:rPr>
            </w:pPr>
            <w:r>
              <w:rPr>
                <w:b/>
                <w:bCs/>
                <w:sz w:val="18"/>
                <w:szCs w:val="20"/>
                <w:lang w:val="fr-CH"/>
              </w:rPr>
              <w:t>541 050</w:t>
            </w:r>
          </w:p>
        </w:tc>
        <w:tc>
          <w:tcPr>
            <w:tcW w:w="952" w:type="dxa"/>
            <w:tcBorders>
              <w:bottom w:val="single" w:sz="4" w:space="0" w:color="auto"/>
            </w:tcBorders>
            <w:vAlign w:val="bottom"/>
          </w:tcPr>
          <w:p w:rsidR="00000000" w:rsidRDefault="00000000">
            <w:pPr>
              <w:widowControl w:val="0"/>
              <w:tabs>
                <w:tab w:val="decimal" w:pos="658"/>
              </w:tabs>
              <w:spacing w:before="60" w:after="60"/>
              <w:jc w:val="center"/>
              <w:rPr>
                <w:b/>
                <w:bCs/>
                <w:sz w:val="18"/>
                <w:szCs w:val="20"/>
                <w:lang w:val="fr-CH"/>
              </w:rPr>
            </w:pPr>
            <w:r>
              <w:rPr>
                <w:b/>
                <w:bCs/>
                <w:sz w:val="18"/>
                <w:szCs w:val="20"/>
                <w:lang w:val="fr-CH"/>
              </w:rPr>
              <w:t>459 354</w:t>
            </w:r>
          </w:p>
        </w:tc>
        <w:tc>
          <w:tcPr>
            <w:tcW w:w="1092" w:type="dxa"/>
            <w:tcBorders>
              <w:bottom w:val="single" w:sz="4" w:space="0" w:color="auto"/>
            </w:tcBorders>
            <w:vAlign w:val="bottom"/>
          </w:tcPr>
          <w:p w:rsidR="00000000" w:rsidRDefault="00000000">
            <w:pPr>
              <w:widowControl w:val="0"/>
              <w:tabs>
                <w:tab w:val="decimal" w:pos="808"/>
              </w:tabs>
              <w:spacing w:before="60" w:after="60"/>
              <w:jc w:val="center"/>
              <w:rPr>
                <w:b/>
                <w:bCs/>
                <w:sz w:val="18"/>
                <w:szCs w:val="20"/>
                <w:lang w:val="fr-CH"/>
              </w:rPr>
            </w:pPr>
            <w:r>
              <w:rPr>
                <w:b/>
                <w:bCs/>
                <w:sz w:val="18"/>
                <w:szCs w:val="20"/>
                <w:lang w:val="fr-CH"/>
              </w:rPr>
              <w:t>1 107 486</w:t>
            </w:r>
          </w:p>
        </w:tc>
        <w:tc>
          <w:tcPr>
            <w:tcW w:w="965" w:type="dxa"/>
            <w:tcBorders>
              <w:bottom w:val="single" w:sz="4" w:space="0" w:color="auto"/>
            </w:tcBorders>
            <w:vAlign w:val="bottom"/>
          </w:tcPr>
          <w:p w:rsidR="00000000" w:rsidRDefault="00000000">
            <w:pPr>
              <w:widowControl w:val="0"/>
              <w:tabs>
                <w:tab w:val="decimal" w:pos="700"/>
              </w:tabs>
              <w:spacing w:before="60" w:after="60"/>
              <w:jc w:val="center"/>
              <w:rPr>
                <w:b/>
                <w:bCs/>
                <w:sz w:val="18"/>
                <w:szCs w:val="20"/>
                <w:lang w:val="fr-CH"/>
              </w:rPr>
            </w:pPr>
            <w:r>
              <w:rPr>
                <w:b/>
                <w:bCs/>
                <w:sz w:val="18"/>
                <w:szCs w:val="20"/>
                <w:lang w:val="fr-CH"/>
              </w:rPr>
              <w:t>630 864</w:t>
            </w:r>
          </w:p>
        </w:tc>
        <w:tc>
          <w:tcPr>
            <w:tcW w:w="910" w:type="dxa"/>
            <w:tcBorders>
              <w:bottom w:val="single" w:sz="4" w:space="0" w:color="auto"/>
            </w:tcBorders>
            <w:vAlign w:val="bottom"/>
          </w:tcPr>
          <w:p w:rsidR="00000000" w:rsidRDefault="00000000">
            <w:pPr>
              <w:widowControl w:val="0"/>
              <w:tabs>
                <w:tab w:val="decimal" w:pos="616"/>
              </w:tabs>
              <w:spacing w:before="60" w:after="60"/>
              <w:jc w:val="center"/>
              <w:rPr>
                <w:b/>
                <w:bCs/>
                <w:sz w:val="18"/>
                <w:szCs w:val="20"/>
                <w:lang w:val="fr-CH"/>
              </w:rPr>
            </w:pPr>
            <w:r>
              <w:rPr>
                <w:b/>
                <w:bCs/>
                <w:sz w:val="18"/>
                <w:szCs w:val="20"/>
                <w:lang w:val="fr-CH"/>
              </w:rPr>
              <w:t>476 622</w:t>
            </w:r>
          </w:p>
        </w:tc>
        <w:tc>
          <w:tcPr>
            <w:tcW w:w="1078" w:type="dxa"/>
            <w:tcBorders>
              <w:bottom w:val="single" w:sz="4" w:space="0" w:color="auto"/>
            </w:tcBorders>
            <w:vAlign w:val="bottom"/>
          </w:tcPr>
          <w:p w:rsidR="00000000" w:rsidRDefault="00000000">
            <w:pPr>
              <w:widowControl w:val="0"/>
              <w:tabs>
                <w:tab w:val="decimal" w:pos="770"/>
              </w:tabs>
              <w:spacing w:before="60" w:after="60"/>
              <w:jc w:val="center"/>
              <w:rPr>
                <w:b/>
                <w:bCs/>
                <w:sz w:val="18"/>
                <w:szCs w:val="20"/>
                <w:lang w:val="fr-CH"/>
              </w:rPr>
            </w:pPr>
            <w:r>
              <w:rPr>
                <w:b/>
                <w:bCs/>
                <w:sz w:val="18"/>
                <w:szCs w:val="20"/>
                <w:lang w:val="fr-CH"/>
              </w:rPr>
              <w:t>1 288 717</w:t>
            </w:r>
          </w:p>
        </w:tc>
        <w:tc>
          <w:tcPr>
            <w:tcW w:w="994" w:type="dxa"/>
            <w:tcBorders>
              <w:bottom w:val="single" w:sz="4" w:space="0" w:color="auto"/>
            </w:tcBorders>
            <w:vAlign w:val="bottom"/>
          </w:tcPr>
          <w:p w:rsidR="00000000" w:rsidRDefault="00000000">
            <w:pPr>
              <w:widowControl w:val="0"/>
              <w:tabs>
                <w:tab w:val="decimal" w:pos="695"/>
              </w:tabs>
              <w:spacing w:before="60" w:after="60"/>
              <w:jc w:val="center"/>
              <w:rPr>
                <w:b/>
                <w:bCs/>
                <w:sz w:val="18"/>
                <w:szCs w:val="20"/>
                <w:lang w:val="fr-CH"/>
              </w:rPr>
            </w:pPr>
            <w:r>
              <w:rPr>
                <w:b/>
                <w:bCs/>
                <w:sz w:val="18"/>
                <w:szCs w:val="20"/>
                <w:lang w:val="fr-CH"/>
              </w:rPr>
              <w:t>765 308</w:t>
            </w:r>
          </w:p>
        </w:tc>
        <w:tc>
          <w:tcPr>
            <w:tcW w:w="924" w:type="dxa"/>
            <w:tcBorders>
              <w:bottom w:val="single" w:sz="4" w:space="0" w:color="auto"/>
            </w:tcBorders>
            <w:vAlign w:val="bottom"/>
          </w:tcPr>
          <w:p w:rsidR="00000000" w:rsidRDefault="00000000">
            <w:pPr>
              <w:widowControl w:val="0"/>
              <w:tabs>
                <w:tab w:val="decimal" w:pos="658"/>
              </w:tabs>
              <w:spacing w:before="60" w:after="60"/>
              <w:jc w:val="center"/>
              <w:rPr>
                <w:b/>
                <w:bCs/>
                <w:sz w:val="18"/>
                <w:szCs w:val="20"/>
                <w:lang w:val="fr-CH"/>
              </w:rPr>
            </w:pPr>
            <w:r>
              <w:rPr>
                <w:b/>
                <w:bCs/>
                <w:sz w:val="18"/>
                <w:szCs w:val="20"/>
                <w:lang w:val="fr-CH"/>
              </w:rPr>
              <w:t>523 409</w:t>
            </w:r>
          </w:p>
        </w:tc>
        <w:tc>
          <w:tcPr>
            <w:tcW w:w="1119" w:type="dxa"/>
            <w:tcBorders>
              <w:bottom w:val="single" w:sz="4" w:space="0" w:color="auto"/>
            </w:tcBorders>
            <w:vAlign w:val="bottom"/>
          </w:tcPr>
          <w:p w:rsidR="00000000" w:rsidRDefault="00000000">
            <w:pPr>
              <w:widowControl w:val="0"/>
              <w:tabs>
                <w:tab w:val="decimal" w:pos="811"/>
              </w:tabs>
              <w:spacing w:before="60" w:after="60"/>
              <w:jc w:val="center"/>
              <w:rPr>
                <w:b/>
                <w:bCs/>
                <w:sz w:val="18"/>
                <w:szCs w:val="20"/>
                <w:lang w:val="fr-CH"/>
              </w:rPr>
            </w:pPr>
            <w:r>
              <w:rPr>
                <w:b/>
                <w:bCs/>
                <w:sz w:val="18"/>
                <w:szCs w:val="20"/>
                <w:lang w:val="fr-CH"/>
              </w:rPr>
              <w:t>1 343 713</w:t>
            </w:r>
          </w:p>
        </w:tc>
        <w:tc>
          <w:tcPr>
            <w:tcW w:w="968" w:type="dxa"/>
            <w:tcBorders>
              <w:bottom w:val="single" w:sz="4" w:space="0" w:color="auto"/>
            </w:tcBorders>
            <w:vAlign w:val="bottom"/>
          </w:tcPr>
          <w:p w:rsidR="00000000" w:rsidRDefault="00000000">
            <w:pPr>
              <w:widowControl w:val="0"/>
              <w:tabs>
                <w:tab w:val="decimal" w:pos="714"/>
              </w:tabs>
              <w:spacing w:before="60" w:after="60"/>
              <w:jc w:val="center"/>
              <w:rPr>
                <w:b/>
                <w:bCs/>
                <w:sz w:val="18"/>
                <w:szCs w:val="20"/>
                <w:lang w:val="fr-CH"/>
              </w:rPr>
            </w:pPr>
            <w:r>
              <w:rPr>
                <w:b/>
                <w:bCs/>
                <w:sz w:val="18"/>
                <w:szCs w:val="20"/>
                <w:lang w:val="fr-CH"/>
              </w:rPr>
              <w:t>813 606</w:t>
            </w:r>
          </w:p>
        </w:tc>
        <w:tc>
          <w:tcPr>
            <w:tcW w:w="906" w:type="dxa"/>
            <w:tcBorders>
              <w:bottom w:val="single" w:sz="4" w:space="0" w:color="auto"/>
            </w:tcBorders>
            <w:vAlign w:val="bottom"/>
          </w:tcPr>
          <w:p w:rsidR="00000000" w:rsidRDefault="00000000">
            <w:pPr>
              <w:widowControl w:val="0"/>
              <w:tabs>
                <w:tab w:val="decimal" w:pos="650"/>
              </w:tabs>
              <w:spacing w:before="60" w:after="60"/>
              <w:jc w:val="center"/>
              <w:rPr>
                <w:b/>
                <w:bCs/>
                <w:sz w:val="18"/>
                <w:szCs w:val="20"/>
                <w:lang w:val="fr-CH"/>
              </w:rPr>
            </w:pPr>
            <w:r>
              <w:rPr>
                <w:b/>
                <w:bCs/>
                <w:sz w:val="18"/>
                <w:szCs w:val="20"/>
                <w:lang w:val="fr-CH"/>
              </w:rPr>
              <w:t>530 107</w:t>
            </w:r>
          </w:p>
        </w:tc>
      </w:tr>
    </w:tbl>
    <w:p w:rsidR="00000000" w:rsidRDefault="00000000">
      <w:pPr>
        <w:autoSpaceDE w:val="0"/>
        <w:autoSpaceDN w:val="0"/>
        <w:adjustRightInd w:val="0"/>
        <w:spacing w:before="80" w:after="40"/>
        <w:rPr>
          <w:bCs/>
          <w:sz w:val="20"/>
          <w:lang w:val="fr-CH"/>
        </w:rPr>
      </w:pPr>
      <w:r>
        <w:rPr>
          <w:i/>
          <w:iCs/>
          <w:sz w:val="20"/>
          <w:szCs w:val="16"/>
          <w:lang w:val="fr-CH"/>
        </w:rPr>
        <w:tab/>
        <w:t xml:space="preserve">Source : </w:t>
      </w:r>
      <w:r>
        <w:rPr>
          <w:sz w:val="20"/>
          <w:szCs w:val="16"/>
          <w:lang w:val="fr-CH"/>
        </w:rPr>
        <w:t xml:space="preserve"> STP/DGEEC.  Enquête permanente sur les foyers de 1995, 1999, 2004, 2005.</w:t>
      </w:r>
    </w:p>
    <w:p w:rsidR="00000000" w:rsidRDefault="00000000">
      <w:pPr>
        <w:autoSpaceDE w:val="0"/>
        <w:autoSpaceDN w:val="0"/>
        <w:adjustRightInd w:val="0"/>
        <w:spacing w:after="40"/>
        <w:rPr>
          <w:b/>
          <w:sz w:val="20"/>
          <w:lang w:val="fr-CH"/>
        </w:rPr>
      </w:pPr>
      <w:r>
        <w:rPr>
          <w:b/>
          <w:sz w:val="20"/>
          <w:vertAlign w:val="superscript"/>
          <w:lang w:val="fr-CH"/>
        </w:rPr>
        <w:tab/>
      </w:r>
      <w:r>
        <w:rPr>
          <w:b/>
          <w:sz w:val="20"/>
          <w:lang w:val="fr-CH"/>
        </w:rPr>
        <w:t xml:space="preserve">*    </w:t>
      </w:r>
      <w:r>
        <w:rPr>
          <w:sz w:val="20"/>
          <w:lang w:val="fr-CH"/>
        </w:rPr>
        <w:t>Dans l’</w:t>
      </w:r>
      <w:r>
        <w:rPr>
          <w:sz w:val="20"/>
          <w:szCs w:val="16"/>
          <w:lang w:val="fr-CH"/>
        </w:rPr>
        <w:t>EPH de 1995-1999, les données tiennent compte des résultats du recensement de 2002.</w:t>
      </w:r>
    </w:p>
    <w:p w:rsidR="00000000" w:rsidRDefault="00000000">
      <w:pPr>
        <w:autoSpaceDE w:val="0"/>
        <w:autoSpaceDN w:val="0"/>
        <w:adjustRightInd w:val="0"/>
        <w:spacing w:after="240"/>
        <w:rPr>
          <w:sz w:val="20"/>
          <w:szCs w:val="16"/>
          <w:lang w:val="fr-CH"/>
        </w:rPr>
      </w:pPr>
      <w:r>
        <w:rPr>
          <w:b/>
          <w:bCs/>
          <w:sz w:val="20"/>
          <w:szCs w:val="16"/>
          <w:vertAlign w:val="superscript"/>
          <w:lang w:val="fr-CH"/>
        </w:rPr>
        <w:tab/>
      </w:r>
      <w:r>
        <w:rPr>
          <w:b/>
          <w:bCs/>
          <w:sz w:val="20"/>
          <w:szCs w:val="16"/>
          <w:lang w:val="fr-CH"/>
        </w:rPr>
        <w:t>**</w:t>
      </w:r>
      <w:r>
        <w:rPr>
          <w:sz w:val="20"/>
          <w:szCs w:val="16"/>
          <w:lang w:val="fr-CH"/>
        </w:rPr>
        <w:t xml:space="preserve"> Années 1995-1999 :  jetées dans une rivière, une décharge, un champ; 2004 :  jetées dans une rivière ou une décharge.</w:t>
      </w:r>
    </w:p>
    <w:p w:rsidR="00000000" w:rsidRDefault="00000000">
      <w:pPr>
        <w:pStyle w:val="xl23"/>
        <w:autoSpaceDE w:val="0"/>
        <w:autoSpaceDN w:val="0"/>
        <w:adjustRightInd w:val="0"/>
        <w:spacing w:before="0" w:beforeAutospacing="0" w:after="220" w:afterAutospacing="0"/>
        <w:rPr>
          <w:rFonts w:ascii="Times New Roman" w:hAnsi="Times New Roman" w:cs="Times New Roman"/>
          <w:bCs w:val="0"/>
          <w:lang w:val="fr-CH" w:eastAsia="en-US"/>
        </w:rPr>
      </w:pPr>
      <w:r>
        <w:rPr>
          <w:rFonts w:ascii="Times New Roman" w:hAnsi="Times New Roman" w:cs="Times New Roman"/>
          <w:bCs w:val="0"/>
          <w:lang w:val="fr-CH" w:eastAsia="en-US"/>
        </w:rPr>
        <w:t>2.1.</w:t>
      </w:r>
      <w:r>
        <w:rPr>
          <w:rFonts w:ascii="Times New Roman" w:hAnsi="Times New Roman" w:cs="Times New Roman"/>
          <w:bCs w:val="0"/>
          <w:lang w:val="fr-CH" w:eastAsia="en-US"/>
        </w:rPr>
        <w:tab/>
        <w:t>Population ayant accès à l’eau potable</w:t>
      </w:r>
    </w:p>
    <w:p w:rsidR="00000000" w:rsidRDefault="00000000">
      <w:pPr>
        <w:autoSpaceDE w:val="0"/>
        <w:autoSpaceDN w:val="0"/>
        <w:adjustRightInd w:val="0"/>
        <w:spacing w:after="240"/>
        <w:rPr>
          <w:bCs/>
          <w:lang w:val="fr-CH"/>
        </w:rPr>
      </w:pPr>
      <w:r>
        <w:rPr>
          <w:bCs/>
          <w:lang w:val="fr-CH"/>
        </w:rPr>
        <w:t>406.</w:t>
      </w:r>
      <w:r>
        <w:rPr>
          <w:bCs/>
          <w:lang w:val="fr-CH"/>
        </w:rPr>
        <w:tab/>
        <w:t>Le taux de raccordement a augmenté, mais l’amélioration de la qualité de l’eau a été modeste, l’eau contaminée faisant courir des risques sanitaires importants à la population. On a fixé des objectifs de taux de raccordement ventilés par localité à desservir dans la deuxième phase du Programme relatif à l’eau potable et à l’assainissement/Plan directeur pour la zone métropolitaine d’Asunción et huit villes de l’intérieur.  Pour la première partie de cette deuxième phase (2010) du Plan directeur, l’objectif en matière d’eau potable est de parvenir à un taux de  83 %.  L’objectif est de 87,5 % pour les villes de l’intérieur.  S’agissant de la deuxième partie, l’objectif est de 95 % (2016) pour les villes de l’intérieur.</w:t>
      </w:r>
    </w:p>
    <w:p w:rsidR="00000000" w:rsidRDefault="00000000">
      <w:pPr>
        <w:autoSpaceDE w:val="0"/>
        <w:autoSpaceDN w:val="0"/>
        <w:adjustRightInd w:val="0"/>
        <w:spacing w:after="240"/>
        <w:rPr>
          <w:bCs/>
          <w:lang w:val="fr-CH"/>
        </w:rPr>
      </w:pPr>
      <w:r>
        <w:rPr>
          <w:bCs/>
          <w:lang w:val="fr-CH"/>
        </w:rPr>
        <w:t>407.</w:t>
      </w:r>
      <w:r>
        <w:rPr>
          <w:bCs/>
          <w:lang w:val="fr-CH"/>
        </w:rPr>
        <w:tab/>
        <w:t>En ce qui concerne le secteur rural, le Service national de l’assainissement (SENASA) a fixé comme objectif un taux de raccordement de la population rurale de 60 %.  Ce Service considère l’approvisionnement en eau potable prioritaire par rapport au service d’assainissement à traction hydraulique.  Néanmoins, un projet d’adduction d’eau comporte toujours un volet assainissement faisant appel à des solutions foncières individuelles (latrines).  De même, le SENASA fournit l’eau potable à 62 % de l’ensemble de la population nationale : depuis 2002, quelque 3 400 000 personnes ont accès à ce service.</w:t>
      </w:r>
    </w:p>
    <w:p w:rsidR="00000000" w:rsidRDefault="00000000">
      <w:pPr>
        <w:autoSpaceDE w:val="0"/>
        <w:autoSpaceDN w:val="0"/>
        <w:adjustRightInd w:val="0"/>
        <w:spacing w:after="240"/>
        <w:rPr>
          <w:bCs/>
          <w:lang w:val="fr-CH"/>
        </w:rPr>
      </w:pPr>
      <w:r>
        <w:rPr>
          <w:bCs/>
          <w:lang w:val="fr-CH"/>
        </w:rPr>
        <w:t>408.</w:t>
      </w:r>
      <w:r>
        <w:rPr>
          <w:bCs/>
          <w:lang w:val="fr-CH"/>
        </w:rPr>
        <w:tab/>
        <w:t>Les raccordements se font selon deux types de systèmes, dont l’un est destiné à la population groupée, dont les besoins sont couverts par le système public.  Quatre-vingt-cinq pour cent de la population desservie par le système national sont raccordés de cette façon, ce qui représente environ 2 890 000 habitants.  La population dispersée, dont les besoins sont couverts par des solutions individuelles, représente 15 % de l’ensemble, soit 510 000 habitants.  Au niveau de l’ensemble de la population, toutefois, 41 % de la population groupée – soit environ 1 145 000 habitants – ne sont pas raccordés au service; 16 %, soit 540 000 habitants, sont desservis par Aguateras Privadas et 43 %, soit 1 205 000 habitants, le sont par le SENASA</w:t>
      </w:r>
      <w:r>
        <w:rPr>
          <w:b/>
          <w:vertAlign w:val="superscript"/>
          <w:lang w:val="fr-CH"/>
        </w:rPr>
        <w:footnoteReference w:id="27"/>
      </w:r>
      <w:r>
        <w:rPr>
          <w:bCs/>
          <w:lang w:val="fr-CH"/>
        </w:rPr>
        <w:t>.</w:t>
      </w:r>
    </w:p>
    <w:p w:rsidR="00000000" w:rsidRDefault="00000000">
      <w:pPr>
        <w:rPr>
          <w:lang w:val="fr-CH"/>
        </w:rPr>
      </w:pPr>
    </w:p>
    <w:p w:rsidR="00000000" w:rsidRDefault="00000000">
      <w:pPr>
        <w:autoSpaceDE w:val="0"/>
        <w:autoSpaceDN w:val="0"/>
        <w:adjustRightInd w:val="0"/>
        <w:spacing w:after="240"/>
        <w:jc w:val="center"/>
        <w:rPr>
          <w:b/>
          <w:sz w:val="22"/>
          <w:lang w:val="fr-CH"/>
        </w:rPr>
      </w:pPr>
      <w:r>
        <w:rPr>
          <w:b/>
          <w:bCs/>
          <w:iCs/>
          <w:sz w:val="22"/>
          <w:lang w:val="fr-CH"/>
        </w:rPr>
        <w:t>Situation de l’approvisionnement en eau potable au Paraguay</w:t>
      </w:r>
      <w:r>
        <w:rPr>
          <w:rStyle w:val="FootnoteReference"/>
          <w:iCs/>
          <w:sz w:val="22"/>
          <w:lang w:val="fr-CH"/>
        </w:rPr>
        <w:footnoteReference w:id="28"/>
      </w:r>
    </w:p>
    <w:bookmarkStart w:id="50" w:name="_MON_1249197410"/>
    <w:bookmarkStart w:id="51" w:name="_MON_1249197692"/>
    <w:bookmarkEnd w:id="50"/>
    <w:bookmarkEnd w:id="51"/>
    <w:p w:rsidR="00000000" w:rsidRDefault="00000000">
      <w:pPr>
        <w:spacing w:after="240"/>
        <w:jc w:val="center"/>
        <w:rPr>
          <w:rFonts w:ascii="Arial" w:hAnsi="Arial" w:cs="Arial"/>
          <w:b/>
          <w:bCs/>
          <w:sz w:val="20"/>
          <w:szCs w:val="20"/>
          <w:lang w:val="fr-CH"/>
        </w:rPr>
      </w:pPr>
      <w:r>
        <w:rPr>
          <w:lang w:val="fr-CH"/>
        </w:rPr>
        <w:object w:dxaOrig="5644" w:dyaOrig="4706">
          <v:shape id="_x0000_i1046" type="#_x0000_t75" style="width:282pt;height:235.5pt" o:ole="">
            <v:imagedata r:id="rId52" o:title="" grayscale="t"/>
          </v:shape>
          <o:OLEObject Type="Embed" ProgID="Word.Picture.8" ShapeID="_x0000_i1046" DrawAspect="Content" ObjectID="_1394904863" r:id="rId53"/>
        </w:object>
      </w:r>
    </w:p>
    <w:p w:rsidR="00000000" w:rsidRDefault="00000000">
      <w:pPr>
        <w:spacing w:after="240"/>
        <w:rPr>
          <w:b/>
          <w:bCs/>
          <w:lang w:val="fr-CH"/>
        </w:rPr>
      </w:pPr>
      <w:r>
        <w:rPr>
          <w:b/>
          <w:bCs/>
          <w:lang w:val="fr-CH"/>
        </w:rPr>
        <w:t>2.2.</w:t>
      </w:r>
      <w:r>
        <w:rPr>
          <w:b/>
          <w:bCs/>
          <w:lang w:val="fr-CH"/>
        </w:rPr>
        <w:tab/>
        <w:t xml:space="preserve">Population ayant accès au système de traitement des déchets </w:t>
      </w:r>
    </w:p>
    <w:p w:rsidR="00000000" w:rsidRDefault="00000000">
      <w:pPr>
        <w:autoSpaceDE w:val="0"/>
        <w:autoSpaceDN w:val="0"/>
        <w:adjustRightInd w:val="0"/>
        <w:spacing w:after="240"/>
        <w:rPr>
          <w:bCs/>
          <w:lang w:val="fr-CH"/>
        </w:rPr>
      </w:pPr>
      <w:r>
        <w:rPr>
          <w:bCs/>
          <w:lang w:val="fr-CH"/>
        </w:rPr>
        <w:t>409.</w:t>
      </w:r>
      <w:r>
        <w:rPr>
          <w:bCs/>
          <w:lang w:val="fr-CH"/>
        </w:rPr>
        <w:tab/>
        <w:t xml:space="preserve">La production de déchets solides s’élève à 0,870 kilogramme par habitant et par jour pour les déchets solides domestiques et à 1,038 kilogramme par habitant et par jour pour les déchets solides urbains. Seuls 53 % des déchets urbains sont ramassés.  Les taux d’enlèvement selon la destination finale révèlent encore des chiffres alarmants : ces destinations finales sont des décharges à ciel ouvert dans 80 % des cas et des décharges contrôlées dans les 20 % restants.  On relève une tendance à l’amélioration de ces indicateurs. </w:t>
      </w:r>
    </w:p>
    <w:p w:rsidR="00000000" w:rsidRDefault="00000000">
      <w:pPr>
        <w:autoSpaceDE w:val="0"/>
        <w:autoSpaceDN w:val="0"/>
        <w:adjustRightInd w:val="0"/>
        <w:spacing w:after="360"/>
        <w:rPr>
          <w:bCs/>
          <w:lang w:val="fr-CH"/>
        </w:rPr>
      </w:pPr>
      <w:r>
        <w:rPr>
          <w:bCs/>
          <w:lang w:val="fr-CH"/>
        </w:rPr>
        <w:t>410.</w:t>
      </w:r>
      <w:r>
        <w:rPr>
          <w:bCs/>
          <w:lang w:val="fr-CH"/>
        </w:rPr>
        <w:tab/>
        <w:t>S’agissant du traitement et du lieu de destination finale des déchets, domaine dans lequel l’ensemble des administrations (nationale, départementales et municipales) doivent intervenir d’urgence, on observe certains progrès à la campagne.  L’analyse sectorielle des déchets solides au Paraguay et les projets spécifiques axés sur une solution nécessaire, comme celle mise en oeuvre par l’administration du département Central (en 2000-2002) et l’élaboration du Plan directeur relatif aux déchets solides communaux pour la région de l’Est du Paraguay (2003), sont quelques-unes des initiatives les plus récentes prises pour mettre sur pied des interventions dans ce domaine.  De la même manière, certaines municipalités interviennent pour améliorer la gestion des déchets et l’organisation de leur destination finale.  On signalera également les efforts déployés pour améliorer la gestion des services, les projets de décharges en cours d’élaboration  et les décharges contrôlées qui viennent d’entrer en service.</w:t>
      </w:r>
    </w:p>
    <w:p w:rsidR="00000000" w:rsidRDefault="00000000">
      <w:pPr>
        <w:keepNext/>
        <w:keepLines/>
        <w:spacing w:after="240"/>
        <w:jc w:val="center"/>
        <w:rPr>
          <w:b/>
          <w:bCs/>
          <w:sz w:val="22"/>
          <w:lang w:val="fr-CH"/>
        </w:rPr>
      </w:pPr>
      <w:r>
        <w:rPr>
          <w:b/>
          <w:bCs/>
          <w:sz w:val="22"/>
          <w:lang w:val="fr-CH"/>
        </w:rPr>
        <w:t xml:space="preserve">Quantités de déchets solides générés et ramassés par département </w:t>
      </w:r>
    </w:p>
    <w:p w:rsidR="00000000" w:rsidRDefault="00000000">
      <w:pPr>
        <w:keepNext/>
        <w:keepLines/>
        <w:spacing w:after="240"/>
        <w:jc w:val="center"/>
        <w:rPr>
          <w:rFonts w:ascii="Arial" w:hAnsi="Arial" w:cs="Arial"/>
          <w:b/>
          <w:bCs/>
          <w:sz w:val="20"/>
          <w:szCs w:val="20"/>
          <w:lang w:val="fr-CH"/>
        </w:rPr>
      </w:pPr>
      <w:r>
        <w:rPr>
          <w:bCs/>
          <w:noProof/>
          <w:sz w:val="20"/>
          <w:lang w:val="fr-CH" w:eastAsia="fr-FR"/>
        </w:rPr>
        <w:pict>
          <v:shape id="_x0000_s1148" type="#_x0000_t202" style="position:absolute;left:0;text-align:left;margin-left:308.2pt;margin-top:255.8pt;width:120.25pt;height:25.7pt;z-index:54" stroked="f">
            <v:textbox inset="0,0,0,0">
              <w:txbxContent>
                <w:p w:rsidR="00000000" w:rsidRDefault="00000000">
                  <w:pPr>
                    <w:spacing w:after="60"/>
                    <w:rPr>
                      <w:bCs/>
                      <w:sz w:val="16"/>
                      <w:lang w:val="es-ES_tradnl"/>
                    </w:rPr>
                  </w:pPr>
                  <w:r>
                    <w:rPr>
                      <w:bCs/>
                      <w:sz w:val="16"/>
                      <w:lang w:val="es-ES_tradnl"/>
                    </w:rPr>
                    <w:t>POPULATION DESSERVIE</w:t>
                  </w:r>
                </w:p>
                <w:p w:rsidR="00000000" w:rsidRDefault="00000000">
                  <w:pPr>
                    <w:rPr>
                      <w:b/>
                      <w:bCs/>
                      <w:sz w:val="20"/>
                    </w:rPr>
                  </w:pPr>
                  <w:r>
                    <w:rPr>
                      <w:bCs/>
                      <w:sz w:val="16"/>
                      <w:lang w:val="es-ES_tradnl"/>
                    </w:rPr>
                    <w:t>POPULATION URBAINE (2002)</w:t>
                  </w:r>
                </w:p>
              </w:txbxContent>
            </v:textbox>
          </v:shape>
        </w:pict>
      </w:r>
      <w:r>
        <w:rPr>
          <w:bCs/>
          <w:noProof/>
          <w:sz w:val="20"/>
          <w:lang w:val="fr-CH" w:eastAsia="fr-FR"/>
        </w:rPr>
        <w:pict>
          <v:shape id="_x0000_s1149" type="#_x0000_t202" style="position:absolute;left:0;text-align:left;margin-left:170.15pt;margin-top:243.45pt;width:97.8pt;height:19.7pt;z-index:55" stroked="f">
            <v:textbox inset="0,0,0,0">
              <w:txbxContent>
                <w:p w:rsidR="00000000" w:rsidRDefault="00000000">
                  <w:pPr>
                    <w:jc w:val="center"/>
                    <w:rPr>
                      <w:b/>
                      <w:bCs/>
                      <w:smallCaps/>
                      <w:sz w:val="20"/>
                    </w:rPr>
                  </w:pPr>
                  <w:r>
                    <w:rPr>
                      <w:bCs/>
                      <w:smallCaps/>
                      <w:sz w:val="20"/>
                      <w:lang w:val="es-ES_tradnl"/>
                    </w:rPr>
                    <w:t>Départements</w:t>
                  </w:r>
                </w:p>
              </w:txbxContent>
            </v:textbox>
          </v:shape>
        </w:pict>
      </w:r>
      <w:r>
        <w:rPr>
          <w:bCs/>
          <w:noProof/>
          <w:sz w:val="20"/>
          <w:lang w:val="fr-CH" w:eastAsia="fr-FR"/>
        </w:rPr>
        <w:pict>
          <v:shape id="_x0000_s1150" type="#_x0000_t202" style="position:absolute;left:0;text-align:left;margin-left:240.3pt;margin-top:176.6pt;width:16.8pt;height:63.7pt;z-index:56" stroked="f">
            <v:textbox style="layout-flow:vertical;mso-layout-flow-alt:bottom-to-top" inset="0,0,0,0">
              <w:txbxContent>
                <w:p w:rsidR="00000000" w:rsidRDefault="00000000">
                  <w:pPr>
                    <w:jc w:val="center"/>
                    <w:rPr>
                      <w:b/>
                      <w:bCs/>
                      <w:sz w:val="20"/>
                    </w:rPr>
                  </w:pPr>
                  <w:r>
                    <w:rPr>
                      <w:bCs/>
                      <w:sz w:val="16"/>
                      <w:lang w:val="es-ES_tradnl"/>
                    </w:rPr>
                    <w:t>HAUT PARANÁ</w:t>
                  </w:r>
                </w:p>
              </w:txbxContent>
            </v:textbox>
          </v:shape>
        </w:pict>
      </w:r>
      <w:r>
        <w:rPr>
          <w:bCs/>
          <w:noProof/>
          <w:sz w:val="20"/>
          <w:lang w:val="fr-CH" w:eastAsia="fr-FR"/>
        </w:rPr>
        <w:pict>
          <v:shape id="_x0000_s1152" type="#_x0000_t202" style="position:absolute;left:0;text-align:left;margin-left:390.35pt;margin-top:176.3pt;width:15.15pt;height:75.15pt;z-index:58" stroked="f">
            <v:textbox style="layout-flow:vertical;mso-layout-flow-alt:bottom-to-top" inset="0,0,0,0">
              <w:txbxContent>
                <w:p w:rsidR="00000000" w:rsidRDefault="00000000">
                  <w:pPr>
                    <w:jc w:val="center"/>
                    <w:rPr>
                      <w:b/>
                      <w:bCs/>
                      <w:sz w:val="20"/>
                    </w:rPr>
                  </w:pPr>
                  <w:r>
                    <w:rPr>
                      <w:bCs/>
                      <w:sz w:val="16"/>
                      <w:lang w:val="es-ES_tradnl"/>
                    </w:rPr>
                    <w:t>HAUT PARAGUAY</w:t>
                  </w:r>
                </w:p>
              </w:txbxContent>
            </v:textbox>
          </v:shape>
        </w:pict>
      </w:r>
      <w:r>
        <w:rPr>
          <w:bCs/>
          <w:noProof/>
          <w:sz w:val="20"/>
          <w:lang w:val="fr-CH" w:eastAsia="fr-FR"/>
        </w:rPr>
        <w:pict>
          <v:shape id="_x0000_s1151" type="#_x0000_t202" style="position:absolute;left:0;text-align:left;margin-left:495.3pt;margin-top:115.5pt;width:16.8pt;height:63.7pt;z-index:57" stroked="f">
            <v:textbox style="layout-flow:vertical" inset="0,0,0,0">
              <w:txbxContent>
                <w:p w:rsidR="00000000" w:rsidRDefault="00000000">
                  <w:pPr>
                    <w:jc w:val="center"/>
                    <w:rPr>
                      <w:b/>
                      <w:bCs/>
                      <w:sz w:val="20"/>
                    </w:rPr>
                  </w:pPr>
                  <w:r>
                    <w:rPr>
                      <w:b/>
                      <w:bCs/>
                      <w:sz w:val="20"/>
                    </w:rPr>
                    <w:t>Population</w:t>
                  </w:r>
                </w:p>
              </w:txbxContent>
            </v:textbox>
          </v:shape>
        </w:pict>
      </w:r>
      <w:r>
        <w:rPr>
          <w:bCs/>
          <w:noProof/>
          <w:sz w:val="20"/>
          <w:lang w:val="fr-CH" w:eastAsia="fr-FR"/>
        </w:rPr>
        <w:pict>
          <v:shape id="_x0000_s1147" type="#_x0000_t202" style="position:absolute;left:0;text-align:left;margin-left:447.3pt;margin-top:67.5pt;width:16.8pt;height:63.7pt;z-index:53" stroked="f">
            <v:textbox style="layout-flow:vertical" inset="0,0,0,0">
              <w:txbxContent>
                <w:p w:rsidR="00000000" w:rsidRDefault="00000000">
                  <w:pPr>
                    <w:jc w:val="center"/>
                    <w:rPr>
                      <w:b/>
                      <w:bCs/>
                      <w:sz w:val="20"/>
                    </w:rPr>
                  </w:pPr>
                  <w:r>
                    <w:rPr>
                      <w:b/>
                      <w:bCs/>
                      <w:sz w:val="20"/>
                    </w:rPr>
                    <w:t>Population</w:t>
                  </w:r>
                </w:p>
              </w:txbxContent>
            </v:textbox>
          </v:shape>
        </w:pict>
      </w:r>
      <w:r>
        <w:rPr>
          <w:lang w:val="fr-CH"/>
        </w:rPr>
        <w:pict>
          <v:shape id="_x0000_i1047" type="#_x0000_t75" style="width:462.75pt;height:284.25pt" o:allowoverlap="f">
            <v:imagedata r:id="rId54" o:title="" gain="136533f" blacklevel="5898f" grayscale="t" bilevel="t"/>
          </v:shape>
        </w:pict>
      </w:r>
    </w:p>
    <w:p w:rsidR="00000000" w:rsidRDefault="00000000">
      <w:pPr>
        <w:autoSpaceDE w:val="0"/>
        <w:autoSpaceDN w:val="0"/>
        <w:adjustRightInd w:val="0"/>
        <w:spacing w:before="480" w:after="240"/>
        <w:rPr>
          <w:bCs/>
          <w:lang w:val="fr-CH"/>
        </w:rPr>
      </w:pPr>
      <w:r>
        <w:rPr>
          <w:bCs/>
          <w:lang w:val="fr-CH"/>
        </w:rPr>
        <w:t>411.</w:t>
      </w:r>
      <w:r>
        <w:rPr>
          <w:bCs/>
          <w:lang w:val="fr-CH"/>
        </w:rPr>
        <w:tab/>
        <w:t>Au niveau national, le volume de déchets générés par les hôpitaux publics est d’environ 10 (dix) tonnes par jour.  Quelque 41,5 % de ces déchets sont des déchets dangereux et 58,5 % des déchets ordinaires.  Dans la ville d’Asunción, où se trouvent le plus grand nombre d’hôpitaux publics, le volume total de déchets générés est d’environ 2,7 tonnes par jour</w:t>
      </w:r>
      <w:r>
        <w:rPr>
          <w:b/>
          <w:vertAlign w:val="superscript"/>
          <w:lang w:val="fr-CH"/>
        </w:rPr>
        <w:footnoteReference w:id="29"/>
      </w:r>
      <w:r>
        <w:rPr>
          <w:bCs/>
          <w:lang w:val="fr-CH"/>
        </w:rPr>
        <w:t>.</w:t>
      </w:r>
    </w:p>
    <w:p w:rsidR="00000000" w:rsidRDefault="00000000">
      <w:pPr>
        <w:autoSpaceDE w:val="0"/>
        <w:autoSpaceDN w:val="0"/>
        <w:adjustRightInd w:val="0"/>
        <w:spacing w:after="240"/>
        <w:rPr>
          <w:bCs/>
          <w:lang w:val="fr-CH"/>
        </w:rPr>
      </w:pPr>
      <w:r>
        <w:rPr>
          <w:bCs/>
          <w:lang w:val="fr-CH"/>
        </w:rPr>
        <w:t>412.</w:t>
      </w:r>
      <w:r>
        <w:rPr>
          <w:bCs/>
          <w:lang w:val="fr-CH"/>
        </w:rPr>
        <w:tab/>
        <w:t>On retrouve les caractéristiques du Paraguay et ses conditions socio-économiques dans la quantité et la composition des déchets produits, et l’on note qu’à mesure que diminue le nombre d’habitants et que les activités propres aux zones rurales prennent le dessus, la fraction organique des déchets augmente.  Le taux moyen de production de déchets solides urbains tourne autour de 1,0 kilogramme par personne et par jour, oscillant entre 0,5 et 1,8 kilogramme par personne et par jour.  On estime que les villes génèrent aujourd’hui quelque 3 700 tonnes de déchets par jour.</w:t>
      </w:r>
    </w:p>
    <w:p w:rsidR="00000000" w:rsidRDefault="00000000">
      <w:pPr>
        <w:autoSpaceDE w:val="0"/>
        <w:autoSpaceDN w:val="0"/>
        <w:adjustRightInd w:val="0"/>
        <w:spacing w:after="240"/>
        <w:rPr>
          <w:bCs/>
          <w:lang w:val="fr-CH"/>
        </w:rPr>
      </w:pPr>
      <w:r>
        <w:rPr>
          <w:bCs/>
          <w:lang w:val="fr-CH"/>
        </w:rPr>
        <w:t>413.</w:t>
      </w:r>
      <w:r>
        <w:rPr>
          <w:bCs/>
          <w:lang w:val="fr-CH"/>
        </w:rPr>
        <w:tab/>
        <w:t>Le ramassage différencié des déchets des hôpitaux, quant à lui, n’est effectué qu’à Asunción, avec une moyenne de 55 tonnes par mois.  Le traitement de ces déchets est lui aussi réalisé presque exclusivement à Asunción, au moyen d’incinérateurs à double chambre, au fonctionnement déficient.</w:t>
      </w:r>
    </w:p>
    <w:p w:rsidR="00000000" w:rsidRDefault="00000000">
      <w:pPr>
        <w:autoSpaceDE w:val="0"/>
        <w:autoSpaceDN w:val="0"/>
        <w:adjustRightInd w:val="0"/>
        <w:spacing w:after="240"/>
        <w:rPr>
          <w:bCs/>
          <w:lang w:val="fr-CH"/>
        </w:rPr>
      </w:pPr>
      <w:r>
        <w:rPr>
          <w:bCs/>
          <w:lang w:val="fr-CH"/>
        </w:rPr>
        <w:t>414.</w:t>
      </w:r>
      <w:r>
        <w:rPr>
          <w:bCs/>
          <w:lang w:val="fr-CH"/>
        </w:rPr>
        <w:tab/>
        <w:t xml:space="preserve">Par ailleurs, on relève des aspects positifs et des progrès dans ce domaine.  Le gouvernement s’est fixé comme objectif prioritaire de régler le problème des déchets solides des établissements de soins, en s’appuyant sur le Ministère de la santé publique et de la protection sociale selon trois axes d’intervention :  i) adoption du règlement relatif aux déchets solides par la décision Nº 750/02;  ii) promotion du traitement extérieur aux hôpitaux des déchets solides générés par les établissements de soins d’Asunción, par le biais d’un programme autorisant la participation du secteur privé au ramassage et au transport des déchets et au fonctionnement d’un centre de traitement;  iii) promotion de la réalisation du bilan de la gestion et du traitement des déchets solides des établissements de soins, en vue de mettre en oeuvre des actions d’amélioration du traitement de ces déchets. </w:t>
      </w:r>
    </w:p>
    <w:p w:rsidR="00000000" w:rsidRDefault="00000000">
      <w:pPr>
        <w:autoSpaceDE w:val="0"/>
        <w:autoSpaceDN w:val="0"/>
        <w:adjustRightInd w:val="0"/>
        <w:spacing w:after="240"/>
        <w:rPr>
          <w:bCs/>
          <w:lang w:val="fr-CH"/>
        </w:rPr>
      </w:pPr>
      <w:r>
        <w:rPr>
          <w:bCs/>
          <w:lang w:val="fr-CH"/>
        </w:rPr>
        <w:t>415.</w:t>
      </w:r>
      <w:r>
        <w:rPr>
          <w:bCs/>
          <w:lang w:val="fr-CH"/>
        </w:rPr>
        <w:tab/>
        <w:t>L’administration de la ville d’Asunción a la volonté politique de régler le problème des déchets solides des établissements de soins : le conseil municipal a lancé un appel d’offres pour la concession du service de ramassage, de transport, de traitement et d’élimination finale des déchets solides des établissements de soins, ce qui montre le degré de priorité qu’il  accorde à ce service.</w:t>
      </w:r>
    </w:p>
    <w:p w:rsidR="00000000" w:rsidRDefault="00000000">
      <w:pPr>
        <w:autoSpaceDE w:val="0"/>
        <w:autoSpaceDN w:val="0"/>
        <w:adjustRightInd w:val="0"/>
        <w:spacing w:after="240"/>
        <w:rPr>
          <w:bCs/>
          <w:lang w:val="fr-CH"/>
        </w:rPr>
      </w:pPr>
      <w:r>
        <w:rPr>
          <w:bCs/>
          <w:lang w:val="fr-CH"/>
        </w:rPr>
        <w:t>416.</w:t>
      </w:r>
      <w:r>
        <w:rPr>
          <w:bCs/>
          <w:lang w:val="fr-CH"/>
        </w:rPr>
        <w:tab/>
        <w:t>La faible extension du réseau d’assainissement hygiénique est un grave problème. En 1992, 7,9 % seulement des foyers avaient accès au réseau d’égouts publics; en 1997/98, ce pourcentage avait à peine progressé : il était de 8,2 %.  D’après les données officielles les plus récentes (EIH de 2000/2001), 10 % seulement des ménages sont raccordés à ce réseau et près de 90 %, qui n’ont pas le tout-à-l’égout, accèdent néanmoins au réseau par des moyens privés ou partagés.  Entre 1992 et 2001, l’accès au réseau d’égouts est passé de 7 à 10 %. Les foyers des zones rurales sont moins bien lotis que les foyers urbains.  Les graves déficiences observées au niveau de l’assainissement, et en particulier des égouts, occasionnent des problèmes de santé et la contamination des aquifères.</w:t>
      </w:r>
    </w:p>
    <w:p w:rsidR="00000000" w:rsidRDefault="00000000">
      <w:pPr>
        <w:autoSpaceDE w:val="0"/>
        <w:autoSpaceDN w:val="0"/>
        <w:adjustRightInd w:val="0"/>
        <w:spacing w:after="200"/>
        <w:rPr>
          <w:lang w:val="fr-CH"/>
        </w:rPr>
      </w:pPr>
      <w:r>
        <w:rPr>
          <w:lang w:val="fr-CH"/>
        </w:rPr>
        <w:t>417.</w:t>
      </w:r>
      <w:r>
        <w:rPr>
          <w:lang w:val="fr-CH"/>
        </w:rPr>
        <w:tab/>
        <w:t>La figure 2 présente un graphique de l’évolution du réseau d’assainissement hygiénique au Paraguay entre 1992 et 2001.</w:t>
      </w:r>
    </w:p>
    <w:p w:rsidR="00000000" w:rsidRDefault="00000000">
      <w:pPr>
        <w:autoSpaceDE w:val="0"/>
        <w:autoSpaceDN w:val="0"/>
        <w:adjustRightInd w:val="0"/>
        <w:spacing w:after="240"/>
        <w:jc w:val="center"/>
        <w:rPr>
          <w:sz w:val="22"/>
          <w:lang w:val="fr-CH"/>
        </w:rPr>
      </w:pPr>
      <w:r>
        <w:rPr>
          <w:sz w:val="22"/>
          <w:lang w:val="fr-CH"/>
        </w:rPr>
        <w:br w:type="page"/>
        <w:t>FIGURE 2</w:t>
      </w:r>
    </w:p>
    <w:p w:rsidR="00000000" w:rsidRDefault="00000000">
      <w:pPr>
        <w:spacing w:after="120"/>
        <w:jc w:val="center"/>
        <w:rPr>
          <w:b/>
          <w:bCs/>
          <w:sz w:val="22"/>
          <w:szCs w:val="20"/>
          <w:lang w:val="fr-CH"/>
        </w:rPr>
      </w:pPr>
      <w:r>
        <w:rPr>
          <w:b/>
          <w:bCs/>
          <w:sz w:val="22"/>
          <w:szCs w:val="20"/>
          <w:lang w:val="fr-CH"/>
        </w:rPr>
        <w:t>Évolution du réseau d’assainissement hygiénique au Paraguay entre 1992 et 2001</w:t>
      </w:r>
    </w:p>
    <w:p w:rsidR="00000000" w:rsidRDefault="00000000">
      <w:pPr>
        <w:spacing w:after="240"/>
        <w:jc w:val="center"/>
        <w:rPr>
          <w:b/>
          <w:bCs/>
          <w:sz w:val="20"/>
          <w:szCs w:val="13"/>
          <w:lang w:val="fr-CH"/>
        </w:rPr>
      </w:pPr>
      <w:r>
        <w:rPr>
          <w:b/>
          <w:bCs/>
          <w:iCs/>
          <w:sz w:val="22"/>
          <w:szCs w:val="16"/>
          <w:lang w:val="fr-CH"/>
        </w:rPr>
        <w:t>Pourcentage de la population raccordée au réseau d’égouts - Ensemble du pays, 1992-2001</w:t>
      </w:r>
      <w:r>
        <w:rPr>
          <w:b/>
          <w:bCs/>
          <w:noProof/>
          <w:sz w:val="18"/>
          <w:lang w:val="fr-CH" w:eastAsia="fr-FR"/>
        </w:rPr>
        <w:pict>
          <v:shape id="_x0000_s1153" type="#_x0000_t202" style="position:absolute;left:0;text-align:left;margin-left:121.15pt;margin-top:23.3pt;width:37.85pt;height:128.7pt;z-index:59;mso-position-horizontal-relative:text;mso-position-vertical-relative:text" stroked="f">
            <v:textbox inset="0,0,0,0">
              <w:txbxContent>
                <w:p w:rsidR="00000000" w:rsidRDefault="00000000">
                  <w:pPr>
                    <w:spacing w:after="220"/>
                    <w:jc w:val="right"/>
                    <w:rPr>
                      <w:b/>
                      <w:bCs/>
                      <w:sz w:val="12"/>
                    </w:rPr>
                  </w:pPr>
                </w:p>
                <w:p w:rsidR="00000000" w:rsidRDefault="00000000">
                  <w:pPr>
                    <w:spacing w:after="220"/>
                    <w:jc w:val="right"/>
                    <w:rPr>
                      <w:b/>
                      <w:bCs/>
                      <w:sz w:val="20"/>
                    </w:rPr>
                  </w:pPr>
                  <w:r>
                    <w:rPr>
                      <w:b/>
                      <w:bCs/>
                      <w:sz w:val="20"/>
                    </w:rPr>
                    <w:t>20,0 %</w:t>
                  </w:r>
                </w:p>
                <w:p w:rsidR="00000000" w:rsidRDefault="00000000">
                  <w:pPr>
                    <w:spacing w:after="220"/>
                    <w:jc w:val="right"/>
                    <w:rPr>
                      <w:b/>
                      <w:bCs/>
                      <w:sz w:val="20"/>
                    </w:rPr>
                  </w:pPr>
                  <w:r>
                    <w:rPr>
                      <w:b/>
                      <w:bCs/>
                      <w:sz w:val="20"/>
                    </w:rPr>
                    <w:t>15,0 %</w:t>
                  </w:r>
                </w:p>
                <w:p w:rsidR="00000000" w:rsidRDefault="00000000">
                  <w:pPr>
                    <w:spacing w:after="220"/>
                    <w:jc w:val="right"/>
                    <w:rPr>
                      <w:b/>
                      <w:bCs/>
                      <w:sz w:val="20"/>
                    </w:rPr>
                  </w:pPr>
                  <w:r>
                    <w:rPr>
                      <w:b/>
                      <w:bCs/>
                      <w:sz w:val="20"/>
                    </w:rPr>
                    <w:t>10,0 %</w:t>
                  </w:r>
                </w:p>
                <w:p w:rsidR="00000000" w:rsidRDefault="00000000">
                  <w:pPr>
                    <w:spacing w:after="180"/>
                    <w:jc w:val="right"/>
                    <w:rPr>
                      <w:b/>
                      <w:bCs/>
                      <w:sz w:val="20"/>
                    </w:rPr>
                  </w:pPr>
                  <w:r>
                    <w:rPr>
                      <w:b/>
                      <w:bCs/>
                      <w:sz w:val="20"/>
                    </w:rPr>
                    <w:t>5,0 %</w:t>
                  </w:r>
                </w:p>
                <w:p w:rsidR="00000000" w:rsidRDefault="00000000">
                  <w:pPr>
                    <w:jc w:val="right"/>
                    <w:rPr>
                      <w:b/>
                      <w:bCs/>
                      <w:sz w:val="20"/>
                    </w:rPr>
                  </w:pPr>
                  <w:r>
                    <w:rPr>
                      <w:b/>
                      <w:bCs/>
                      <w:sz w:val="20"/>
                    </w:rPr>
                    <w:t>0,0 %</w:t>
                  </w:r>
                </w:p>
              </w:txbxContent>
            </v:textbox>
          </v:shape>
        </w:pict>
      </w:r>
    </w:p>
    <w:p w:rsidR="00000000" w:rsidRDefault="00000000">
      <w:pPr>
        <w:spacing w:after="240"/>
        <w:ind w:left="907"/>
        <w:jc w:val="center"/>
        <w:rPr>
          <w:lang w:val="fr-CH"/>
        </w:rPr>
      </w:pPr>
      <w:r>
        <w:rPr>
          <w:iCs/>
          <w:noProof/>
          <w:sz w:val="20"/>
          <w:szCs w:val="16"/>
          <w:lang w:val="fr-CH" w:eastAsia="fr-FR"/>
        </w:rPr>
        <w:pict>
          <v:shape id="_x0000_s1154" type="#_x0000_t202" style="position:absolute;left:0;text-align:left;margin-left:167.1pt;margin-top:115.7pt;width:208.5pt;height:13.35pt;z-index:60" stroked="f">
            <v:textbox inset="0,0,0,0">
              <w:txbxContent>
                <w:p w:rsidR="00000000" w:rsidRDefault="00000000">
                  <w:pPr>
                    <w:rPr>
                      <w:b/>
                      <w:bCs/>
                      <w:sz w:val="20"/>
                    </w:rPr>
                  </w:pPr>
                  <w:r>
                    <w:rPr>
                      <w:b/>
                      <w:bCs/>
                      <w:sz w:val="20"/>
                    </w:rPr>
                    <w:t xml:space="preserve">           1992      1995     1998    1999     2001</w:t>
                  </w:r>
                </w:p>
              </w:txbxContent>
            </v:textbox>
          </v:shape>
        </w:pict>
      </w:r>
      <w:bookmarkStart w:id="52" w:name="_MON_1236499814"/>
      <w:bookmarkEnd w:id="52"/>
      <w:r>
        <w:rPr>
          <w:lang w:val="fr-CH"/>
        </w:rPr>
        <w:object w:dxaOrig="6603" w:dyaOrig="3592">
          <v:shape id="_x0000_i1048" type="#_x0000_t75" style="width:240pt;height:123pt" o:ole="">
            <v:imagedata r:id="rId55" o:title="" croptop="12412f" cropbottom="8275f" cropleft="1125f" cropright="14067f" gain="79922f" grayscale="t"/>
          </v:shape>
          <o:OLEObject Type="Embed" ProgID="Word.Picture.8" ShapeID="_x0000_i1048" DrawAspect="Content" ObjectID="_1394904864" r:id="rId56"/>
        </w:object>
      </w:r>
    </w:p>
    <w:p w:rsidR="00000000" w:rsidRDefault="00000000">
      <w:pPr>
        <w:autoSpaceDE w:val="0"/>
        <w:autoSpaceDN w:val="0"/>
        <w:adjustRightInd w:val="0"/>
        <w:spacing w:before="120" w:after="240"/>
        <w:rPr>
          <w:i/>
          <w:iCs/>
          <w:sz w:val="20"/>
          <w:szCs w:val="16"/>
          <w:lang w:val="fr-CH"/>
        </w:rPr>
      </w:pPr>
      <w:r>
        <w:rPr>
          <w:i/>
          <w:iCs/>
          <w:sz w:val="20"/>
          <w:szCs w:val="16"/>
          <w:lang w:val="fr-CH"/>
        </w:rPr>
        <w:tab/>
        <w:t>Source : Objectifs du Millénaire pour le développement : Rapport préliminaire, PNUD 2003.</w:t>
      </w:r>
    </w:p>
    <w:p w:rsidR="00000000" w:rsidRDefault="00000000">
      <w:pPr>
        <w:autoSpaceDE w:val="0"/>
        <w:autoSpaceDN w:val="0"/>
        <w:adjustRightInd w:val="0"/>
        <w:spacing w:before="120" w:after="240"/>
        <w:jc w:val="center"/>
        <w:rPr>
          <w:b/>
          <w:sz w:val="22"/>
          <w:lang w:val="fr-CH"/>
        </w:rPr>
      </w:pPr>
      <w:r>
        <w:rPr>
          <w:b/>
          <w:sz w:val="22"/>
          <w:lang w:val="fr-CH"/>
        </w:rPr>
        <w:t>L’objectif consiste à faire bénéficier de ce service, au cours des première et deuxième étapes, à l’horizon 2006 et 2016, respectivement,  80 % de la population approvisionnée en eau potable dans le cadre du Programme ESSAP (ex-CORPOSANA)-BID</w:t>
      </w:r>
    </w:p>
    <w:p w:rsidR="00000000" w:rsidRDefault="00000000">
      <w:pPr>
        <w:autoSpaceDE w:val="0"/>
        <w:autoSpaceDN w:val="0"/>
        <w:adjustRightInd w:val="0"/>
        <w:spacing w:after="200"/>
        <w:ind w:left="567"/>
        <w:jc w:val="center"/>
        <w:rPr>
          <w:bCs/>
          <w:i/>
          <w:iCs/>
          <w:sz w:val="22"/>
          <w:lang w:val="fr-CH"/>
        </w:rPr>
      </w:pPr>
      <w:r>
        <w:rPr>
          <w:bCs/>
          <w:i/>
          <w:iCs/>
          <w:sz w:val="22"/>
          <w:lang w:val="fr-CH"/>
        </w:rPr>
        <w:t>(En pourcentage)</w:t>
      </w:r>
    </w:p>
    <w:tbl>
      <w:tblPr>
        <w:tblW w:w="5000" w:type="pct"/>
        <w:jc w:val="center"/>
        <w:tblLayout w:type="fixed"/>
        <w:tblCellMar>
          <w:left w:w="0" w:type="dxa"/>
          <w:right w:w="0" w:type="dxa"/>
        </w:tblCellMar>
        <w:tblLook w:val="0000" w:firstRow="0" w:lastRow="0" w:firstColumn="0" w:lastColumn="0" w:noHBand="0" w:noVBand="0"/>
      </w:tblPr>
      <w:tblGrid>
        <w:gridCol w:w="1202"/>
        <w:gridCol w:w="649"/>
        <w:gridCol w:w="652"/>
        <w:gridCol w:w="654"/>
        <w:gridCol w:w="656"/>
        <w:gridCol w:w="648"/>
        <w:gridCol w:w="759"/>
        <w:gridCol w:w="659"/>
        <w:gridCol w:w="654"/>
        <w:gridCol w:w="645"/>
        <w:gridCol w:w="661"/>
        <w:gridCol w:w="806"/>
        <w:gridCol w:w="28"/>
        <w:gridCol w:w="755"/>
      </w:tblGrid>
      <w:tr w:rsidR="00000000">
        <w:trPr>
          <w:cantSplit/>
          <w:jc w:val="center"/>
        </w:trPr>
        <w:tc>
          <w:tcPr>
            <w:tcW w:w="1202" w:type="dxa"/>
            <w:vMerge w:val="restart"/>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Source d’eau</w:t>
            </w:r>
          </w:p>
        </w:tc>
        <w:tc>
          <w:tcPr>
            <w:tcW w:w="1955" w:type="dxa"/>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1995</w:t>
            </w:r>
            <w:r>
              <w:rPr>
                <w:b/>
                <w:bCs/>
                <w:i/>
                <w:iCs/>
                <w:sz w:val="18"/>
                <w:szCs w:val="20"/>
                <w:vertAlign w:val="superscript"/>
                <w:lang w:val="fr-CH"/>
              </w:rPr>
              <w:t>*</w:t>
            </w:r>
          </w:p>
        </w:tc>
        <w:tc>
          <w:tcPr>
            <w:tcW w:w="2063" w:type="dxa"/>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1999</w:t>
            </w:r>
            <w:r>
              <w:rPr>
                <w:b/>
                <w:bCs/>
                <w:i/>
                <w:iCs/>
                <w:sz w:val="18"/>
                <w:szCs w:val="20"/>
                <w:vertAlign w:val="superscript"/>
                <w:lang w:val="fr-CH"/>
              </w:rPr>
              <w:t>*</w:t>
            </w:r>
          </w:p>
        </w:tc>
        <w:tc>
          <w:tcPr>
            <w:tcW w:w="1958" w:type="dxa"/>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2004</w:t>
            </w:r>
          </w:p>
        </w:tc>
        <w:tc>
          <w:tcPr>
            <w:tcW w:w="2250" w:type="dxa"/>
            <w:gridSpan w:val="4"/>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2005</w:t>
            </w:r>
          </w:p>
        </w:tc>
      </w:tr>
      <w:tr w:rsidR="00000000">
        <w:trPr>
          <w:cantSplit/>
          <w:jc w:val="center"/>
        </w:trPr>
        <w:tc>
          <w:tcPr>
            <w:tcW w:w="1202" w:type="dxa"/>
            <w:vMerge/>
            <w:tcBorders>
              <w:top w:val="single" w:sz="4" w:space="0" w:color="auto"/>
            </w:tcBorders>
            <w:vAlign w:val="center"/>
          </w:tcPr>
          <w:p w:rsidR="00000000" w:rsidRDefault="00000000">
            <w:pPr>
              <w:widowControl w:val="0"/>
              <w:spacing w:before="60" w:after="60"/>
              <w:jc w:val="center"/>
              <w:rPr>
                <w:b/>
                <w:bCs/>
                <w:i/>
                <w:iCs/>
                <w:sz w:val="18"/>
                <w:szCs w:val="20"/>
                <w:lang w:val="fr-CH"/>
              </w:rPr>
            </w:pPr>
          </w:p>
        </w:tc>
        <w:tc>
          <w:tcPr>
            <w:tcW w:w="649" w:type="dxa"/>
            <w:vMerge w:val="restart"/>
            <w:tcBorders>
              <w:top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Total</w:t>
            </w:r>
          </w:p>
        </w:tc>
        <w:tc>
          <w:tcPr>
            <w:tcW w:w="1306" w:type="dxa"/>
            <w:gridSpan w:val="2"/>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Zone de résidence</w:t>
            </w:r>
          </w:p>
        </w:tc>
        <w:tc>
          <w:tcPr>
            <w:tcW w:w="656" w:type="dxa"/>
            <w:vMerge w:val="restart"/>
            <w:tcBorders>
              <w:top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Total</w:t>
            </w:r>
          </w:p>
        </w:tc>
        <w:tc>
          <w:tcPr>
            <w:tcW w:w="1407" w:type="dxa"/>
            <w:gridSpan w:val="2"/>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Zone de résidence</w:t>
            </w:r>
          </w:p>
        </w:tc>
        <w:tc>
          <w:tcPr>
            <w:tcW w:w="659" w:type="dxa"/>
            <w:vMerge w:val="restart"/>
            <w:tcBorders>
              <w:top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Total</w:t>
            </w:r>
          </w:p>
        </w:tc>
        <w:tc>
          <w:tcPr>
            <w:tcW w:w="1299" w:type="dxa"/>
            <w:gridSpan w:val="2"/>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Zone de résidence</w:t>
            </w:r>
          </w:p>
        </w:tc>
        <w:tc>
          <w:tcPr>
            <w:tcW w:w="661" w:type="dxa"/>
            <w:vMerge w:val="restart"/>
            <w:tcBorders>
              <w:top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Total</w:t>
            </w:r>
          </w:p>
        </w:tc>
        <w:tc>
          <w:tcPr>
            <w:tcW w:w="1589" w:type="dxa"/>
            <w:gridSpan w:val="3"/>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Zone de résidence</w:t>
            </w:r>
          </w:p>
        </w:tc>
      </w:tr>
      <w:tr w:rsidR="00000000">
        <w:trPr>
          <w:cantSplit/>
          <w:jc w:val="center"/>
        </w:trPr>
        <w:tc>
          <w:tcPr>
            <w:tcW w:w="1202" w:type="dxa"/>
            <w:vMerge/>
            <w:tcBorders>
              <w:bottom w:val="single" w:sz="4" w:space="0" w:color="auto"/>
            </w:tcBorders>
            <w:vAlign w:val="center"/>
          </w:tcPr>
          <w:p w:rsidR="00000000" w:rsidRDefault="00000000">
            <w:pPr>
              <w:widowControl w:val="0"/>
              <w:spacing w:before="60" w:after="60"/>
              <w:jc w:val="center"/>
              <w:rPr>
                <w:b/>
                <w:bCs/>
                <w:i/>
                <w:iCs/>
                <w:sz w:val="18"/>
                <w:szCs w:val="20"/>
                <w:lang w:val="fr-CH"/>
              </w:rPr>
            </w:pPr>
          </w:p>
        </w:tc>
        <w:tc>
          <w:tcPr>
            <w:tcW w:w="649" w:type="dxa"/>
            <w:vMerge/>
            <w:tcBorders>
              <w:bottom w:val="single" w:sz="4" w:space="0" w:color="auto"/>
            </w:tcBorders>
            <w:vAlign w:val="center"/>
          </w:tcPr>
          <w:p w:rsidR="00000000" w:rsidRDefault="00000000">
            <w:pPr>
              <w:widowControl w:val="0"/>
              <w:spacing w:before="60" w:after="60"/>
              <w:jc w:val="center"/>
              <w:rPr>
                <w:b/>
                <w:bCs/>
                <w:i/>
                <w:iCs/>
                <w:sz w:val="18"/>
                <w:szCs w:val="20"/>
                <w:lang w:val="fr-CH"/>
              </w:rPr>
            </w:pPr>
          </w:p>
        </w:tc>
        <w:tc>
          <w:tcPr>
            <w:tcW w:w="652" w:type="dxa"/>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Urbaine</w:t>
            </w:r>
          </w:p>
        </w:tc>
        <w:tc>
          <w:tcPr>
            <w:tcW w:w="654" w:type="dxa"/>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Rurale</w:t>
            </w:r>
          </w:p>
        </w:tc>
        <w:tc>
          <w:tcPr>
            <w:tcW w:w="656" w:type="dxa"/>
            <w:vMerge/>
            <w:tcBorders>
              <w:bottom w:val="single" w:sz="4" w:space="0" w:color="auto"/>
            </w:tcBorders>
            <w:vAlign w:val="center"/>
          </w:tcPr>
          <w:p w:rsidR="00000000" w:rsidRDefault="00000000">
            <w:pPr>
              <w:widowControl w:val="0"/>
              <w:spacing w:before="60" w:after="60"/>
              <w:jc w:val="center"/>
              <w:rPr>
                <w:b/>
                <w:bCs/>
                <w:i/>
                <w:iCs/>
                <w:sz w:val="18"/>
                <w:szCs w:val="20"/>
                <w:lang w:val="fr-CH"/>
              </w:rPr>
            </w:pPr>
          </w:p>
        </w:tc>
        <w:tc>
          <w:tcPr>
            <w:tcW w:w="648" w:type="dxa"/>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Urbaine</w:t>
            </w:r>
          </w:p>
        </w:tc>
        <w:tc>
          <w:tcPr>
            <w:tcW w:w="759" w:type="dxa"/>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Rurale</w:t>
            </w:r>
          </w:p>
        </w:tc>
        <w:tc>
          <w:tcPr>
            <w:tcW w:w="659" w:type="dxa"/>
            <w:vMerge/>
            <w:tcBorders>
              <w:bottom w:val="single" w:sz="4" w:space="0" w:color="auto"/>
            </w:tcBorders>
            <w:vAlign w:val="center"/>
          </w:tcPr>
          <w:p w:rsidR="00000000" w:rsidRDefault="00000000">
            <w:pPr>
              <w:widowControl w:val="0"/>
              <w:spacing w:before="60" w:after="60"/>
              <w:jc w:val="center"/>
              <w:rPr>
                <w:b/>
                <w:bCs/>
                <w:i/>
                <w:iCs/>
                <w:sz w:val="18"/>
                <w:szCs w:val="20"/>
                <w:lang w:val="fr-CH"/>
              </w:rPr>
            </w:pPr>
          </w:p>
        </w:tc>
        <w:tc>
          <w:tcPr>
            <w:tcW w:w="654" w:type="dxa"/>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Urbaine</w:t>
            </w:r>
          </w:p>
        </w:tc>
        <w:tc>
          <w:tcPr>
            <w:tcW w:w="645" w:type="dxa"/>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Rurale</w:t>
            </w:r>
          </w:p>
        </w:tc>
        <w:tc>
          <w:tcPr>
            <w:tcW w:w="661" w:type="dxa"/>
            <w:vMerge/>
            <w:tcBorders>
              <w:bottom w:val="single" w:sz="4" w:space="0" w:color="auto"/>
            </w:tcBorders>
            <w:vAlign w:val="center"/>
          </w:tcPr>
          <w:p w:rsidR="00000000" w:rsidRDefault="00000000">
            <w:pPr>
              <w:widowControl w:val="0"/>
              <w:spacing w:before="60" w:after="60"/>
              <w:jc w:val="center"/>
              <w:rPr>
                <w:b/>
                <w:bCs/>
                <w:i/>
                <w:iCs/>
                <w:sz w:val="18"/>
                <w:szCs w:val="20"/>
                <w:lang w:val="fr-CH"/>
              </w:rPr>
            </w:pPr>
          </w:p>
        </w:tc>
        <w:tc>
          <w:tcPr>
            <w:tcW w:w="834" w:type="dxa"/>
            <w:gridSpan w:val="2"/>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Urbaine</w:t>
            </w:r>
          </w:p>
        </w:tc>
        <w:tc>
          <w:tcPr>
            <w:tcW w:w="755" w:type="dxa"/>
            <w:tcBorders>
              <w:top w:val="single" w:sz="4" w:space="0" w:color="auto"/>
              <w:bottom w:val="single" w:sz="4" w:space="0" w:color="auto"/>
            </w:tcBorders>
            <w:vAlign w:val="center"/>
          </w:tcPr>
          <w:p w:rsidR="00000000" w:rsidRDefault="00000000">
            <w:pPr>
              <w:widowControl w:val="0"/>
              <w:spacing w:before="60" w:after="60"/>
              <w:jc w:val="center"/>
              <w:rPr>
                <w:b/>
                <w:bCs/>
                <w:i/>
                <w:iCs/>
                <w:sz w:val="18"/>
                <w:szCs w:val="20"/>
                <w:lang w:val="fr-CH"/>
              </w:rPr>
            </w:pPr>
            <w:r>
              <w:rPr>
                <w:b/>
                <w:bCs/>
                <w:i/>
                <w:iCs/>
                <w:sz w:val="18"/>
                <w:szCs w:val="20"/>
                <w:lang w:val="fr-CH"/>
              </w:rPr>
              <w:t>Rurale</w:t>
            </w:r>
          </w:p>
        </w:tc>
      </w:tr>
      <w:tr w:rsidR="00000000">
        <w:trPr>
          <w:jc w:val="center"/>
        </w:trPr>
        <w:tc>
          <w:tcPr>
            <w:tcW w:w="1202" w:type="dxa"/>
            <w:tcBorders>
              <w:top w:val="single" w:sz="4" w:space="0" w:color="auto"/>
            </w:tcBorders>
            <w:noWrap/>
            <w:vAlign w:val="bottom"/>
          </w:tcPr>
          <w:p w:rsidR="00000000" w:rsidRDefault="00000000">
            <w:pPr>
              <w:widowControl w:val="0"/>
              <w:spacing w:before="60" w:after="60"/>
              <w:rPr>
                <w:sz w:val="20"/>
                <w:szCs w:val="20"/>
                <w:lang w:val="fr-CH"/>
              </w:rPr>
            </w:pPr>
            <w:r>
              <w:rPr>
                <w:sz w:val="20"/>
                <w:szCs w:val="20"/>
                <w:lang w:val="fr-CH"/>
              </w:rPr>
              <w:t>Corposana ou Senasa</w:t>
            </w:r>
          </w:p>
        </w:tc>
        <w:tc>
          <w:tcPr>
            <w:tcW w:w="649"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34,6</w:t>
            </w:r>
          </w:p>
        </w:tc>
        <w:tc>
          <w:tcPr>
            <w:tcW w:w="652"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59,8</w:t>
            </w:r>
          </w:p>
        </w:tc>
        <w:tc>
          <w:tcPr>
            <w:tcW w:w="654"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4,8</w:t>
            </w:r>
          </w:p>
        </w:tc>
        <w:tc>
          <w:tcPr>
            <w:tcW w:w="656"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37,1</w:t>
            </w:r>
          </w:p>
        </w:tc>
        <w:tc>
          <w:tcPr>
            <w:tcW w:w="648"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57,8</w:t>
            </w:r>
          </w:p>
        </w:tc>
        <w:tc>
          <w:tcPr>
            <w:tcW w:w="759"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9,8</w:t>
            </w:r>
          </w:p>
        </w:tc>
        <w:tc>
          <w:tcPr>
            <w:tcW w:w="659"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46,0</w:t>
            </w:r>
          </w:p>
        </w:tc>
        <w:tc>
          <w:tcPr>
            <w:tcW w:w="654"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60,4</w:t>
            </w:r>
          </w:p>
        </w:tc>
        <w:tc>
          <w:tcPr>
            <w:tcW w:w="645"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24,9</w:t>
            </w:r>
          </w:p>
        </w:tc>
        <w:tc>
          <w:tcPr>
            <w:tcW w:w="661"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46,3 </w:t>
            </w:r>
          </w:p>
        </w:tc>
        <w:tc>
          <w:tcPr>
            <w:tcW w:w="834" w:type="dxa"/>
            <w:gridSpan w:val="2"/>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60,0</w:t>
            </w:r>
          </w:p>
        </w:tc>
        <w:tc>
          <w:tcPr>
            <w:tcW w:w="755" w:type="dxa"/>
            <w:tcBorders>
              <w:top w:val="single" w:sz="4" w:space="0" w:color="auto"/>
            </w:tcBorders>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25,3 </w:t>
            </w:r>
          </w:p>
        </w:tc>
      </w:tr>
      <w:tr w:rsidR="00000000">
        <w:trPr>
          <w:jc w:val="center"/>
        </w:trPr>
        <w:tc>
          <w:tcPr>
            <w:tcW w:w="1202" w:type="dxa"/>
            <w:noWrap/>
            <w:vAlign w:val="bottom"/>
          </w:tcPr>
          <w:p w:rsidR="00000000" w:rsidRDefault="00000000">
            <w:pPr>
              <w:widowControl w:val="0"/>
              <w:spacing w:before="60" w:after="60"/>
              <w:rPr>
                <w:sz w:val="20"/>
                <w:szCs w:val="20"/>
                <w:lang w:val="fr-CH"/>
              </w:rPr>
            </w:pPr>
            <w:r>
              <w:rPr>
                <w:sz w:val="20"/>
                <w:szCs w:val="20"/>
                <w:lang w:val="fr-CH"/>
              </w:rPr>
              <w:t>Réseau privé</w:t>
            </w:r>
          </w:p>
        </w:tc>
        <w:tc>
          <w:tcPr>
            <w:tcW w:w="649" w:type="dxa"/>
            <w:noWrap/>
            <w:vAlign w:val="bottom"/>
          </w:tcPr>
          <w:p w:rsidR="00000000" w:rsidRDefault="00000000">
            <w:pPr>
              <w:widowControl w:val="0"/>
              <w:spacing w:before="60" w:after="60"/>
              <w:ind w:right="113"/>
              <w:jc w:val="right"/>
              <w:rPr>
                <w:sz w:val="20"/>
                <w:szCs w:val="20"/>
                <w:lang w:val="fr-CH"/>
              </w:rPr>
            </w:pPr>
            <w:r>
              <w:rPr>
                <w:sz w:val="20"/>
                <w:szCs w:val="20"/>
                <w:lang w:val="fr-CH"/>
              </w:rPr>
              <w:t>7,0</w:t>
            </w:r>
          </w:p>
        </w:tc>
        <w:tc>
          <w:tcPr>
            <w:tcW w:w="652" w:type="dxa"/>
            <w:noWrap/>
            <w:vAlign w:val="bottom"/>
          </w:tcPr>
          <w:p w:rsidR="00000000" w:rsidRDefault="00000000">
            <w:pPr>
              <w:widowControl w:val="0"/>
              <w:spacing w:before="60" w:after="60"/>
              <w:ind w:right="113"/>
              <w:jc w:val="right"/>
              <w:rPr>
                <w:sz w:val="20"/>
                <w:szCs w:val="20"/>
                <w:lang w:val="fr-CH"/>
              </w:rPr>
            </w:pPr>
            <w:r>
              <w:rPr>
                <w:sz w:val="20"/>
                <w:szCs w:val="20"/>
                <w:lang w:val="fr-CH"/>
              </w:rPr>
              <w:t>9,0</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4,6</w:t>
            </w:r>
          </w:p>
        </w:tc>
        <w:tc>
          <w:tcPr>
            <w:tcW w:w="656" w:type="dxa"/>
            <w:noWrap/>
            <w:vAlign w:val="bottom"/>
          </w:tcPr>
          <w:p w:rsidR="00000000" w:rsidRDefault="00000000">
            <w:pPr>
              <w:widowControl w:val="0"/>
              <w:spacing w:before="60" w:after="60"/>
              <w:ind w:right="113"/>
              <w:jc w:val="right"/>
              <w:rPr>
                <w:sz w:val="20"/>
                <w:szCs w:val="20"/>
                <w:lang w:val="fr-CH"/>
              </w:rPr>
            </w:pPr>
            <w:r>
              <w:rPr>
                <w:sz w:val="20"/>
                <w:szCs w:val="20"/>
                <w:lang w:val="fr-CH"/>
              </w:rPr>
              <w:t>10,3</w:t>
            </w:r>
          </w:p>
        </w:tc>
        <w:tc>
          <w:tcPr>
            <w:tcW w:w="648" w:type="dxa"/>
            <w:noWrap/>
            <w:vAlign w:val="bottom"/>
          </w:tcPr>
          <w:p w:rsidR="00000000" w:rsidRDefault="00000000">
            <w:pPr>
              <w:widowControl w:val="0"/>
              <w:spacing w:before="60" w:after="60"/>
              <w:ind w:right="113"/>
              <w:jc w:val="right"/>
              <w:rPr>
                <w:sz w:val="20"/>
                <w:szCs w:val="20"/>
                <w:lang w:val="fr-CH"/>
              </w:rPr>
            </w:pPr>
            <w:r>
              <w:rPr>
                <w:sz w:val="20"/>
                <w:szCs w:val="20"/>
                <w:lang w:val="fr-CH"/>
              </w:rPr>
              <w:t>13,8</w:t>
            </w:r>
          </w:p>
        </w:tc>
        <w:tc>
          <w:tcPr>
            <w:tcW w:w="759" w:type="dxa"/>
            <w:noWrap/>
            <w:vAlign w:val="bottom"/>
          </w:tcPr>
          <w:p w:rsidR="00000000" w:rsidRDefault="00000000">
            <w:pPr>
              <w:widowControl w:val="0"/>
              <w:spacing w:before="60" w:after="60"/>
              <w:ind w:right="113"/>
              <w:jc w:val="right"/>
              <w:rPr>
                <w:sz w:val="20"/>
                <w:szCs w:val="20"/>
                <w:lang w:val="fr-CH"/>
              </w:rPr>
            </w:pPr>
            <w:r>
              <w:rPr>
                <w:sz w:val="20"/>
                <w:szCs w:val="20"/>
                <w:lang w:val="fr-CH"/>
              </w:rPr>
              <w:t>5,6</w:t>
            </w:r>
          </w:p>
        </w:tc>
        <w:tc>
          <w:tcPr>
            <w:tcW w:w="659" w:type="dxa"/>
            <w:noWrap/>
            <w:vAlign w:val="bottom"/>
          </w:tcPr>
          <w:p w:rsidR="00000000" w:rsidRDefault="00000000">
            <w:pPr>
              <w:widowControl w:val="0"/>
              <w:spacing w:before="60" w:after="60"/>
              <w:ind w:right="113"/>
              <w:jc w:val="right"/>
              <w:rPr>
                <w:sz w:val="20"/>
                <w:szCs w:val="20"/>
                <w:lang w:val="fr-CH"/>
              </w:rPr>
            </w:pPr>
            <w:r>
              <w:rPr>
                <w:sz w:val="20"/>
                <w:szCs w:val="20"/>
                <w:lang w:val="fr-CH"/>
              </w:rPr>
              <w:t>13,8</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17,9</w:t>
            </w:r>
          </w:p>
        </w:tc>
        <w:tc>
          <w:tcPr>
            <w:tcW w:w="645" w:type="dxa"/>
            <w:noWrap/>
            <w:vAlign w:val="bottom"/>
          </w:tcPr>
          <w:p w:rsidR="00000000" w:rsidRDefault="00000000">
            <w:pPr>
              <w:widowControl w:val="0"/>
              <w:spacing w:before="60" w:after="60"/>
              <w:ind w:right="113"/>
              <w:jc w:val="right"/>
              <w:rPr>
                <w:sz w:val="20"/>
                <w:szCs w:val="20"/>
                <w:lang w:val="fr-CH"/>
              </w:rPr>
            </w:pPr>
            <w:r>
              <w:rPr>
                <w:sz w:val="20"/>
                <w:szCs w:val="20"/>
                <w:lang w:val="fr-CH"/>
              </w:rPr>
              <w:t>7,8</w:t>
            </w:r>
          </w:p>
        </w:tc>
        <w:tc>
          <w:tcPr>
            <w:tcW w:w="661"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16,9 </w:t>
            </w:r>
          </w:p>
        </w:tc>
        <w:tc>
          <w:tcPr>
            <w:tcW w:w="834" w:type="dxa"/>
            <w:gridSpan w:val="2"/>
            <w:noWrap/>
            <w:vAlign w:val="bottom"/>
          </w:tcPr>
          <w:p w:rsidR="00000000" w:rsidRDefault="00000000">
            <w:pPr>
              <w:widowControl w:val="0"/>
              <w:spacing w:before="60" w:after="60"/>
              <w:ind w:right="113"/>
              <w:jc w:val="right"/>
              <w:rPr>
                <w:sz w:val="20"/>
                <w:szCs w:val="20"/>
                <w:lang w:val="fr-CH"/>
              </w:rPr>
            </w:pPr>
            <w:r>
              <w:rPr>
                <w:sz w:val="20"/>
                <w:szCs w:val="20"/>
                <w:lang w:val="fr-CH"/>
              </w:rPr>
              <w:t>21,3</w:t>
            </w:r>
          </w:p>
        </w:tc>
        <w:tc>
          <w:tcPr>
            <w:tcW w:w="755"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10,2 </w:t>
            </w:r>
          </w:p>
        </w:tc>
      </w:tr>
      <w:tr w:rsidR="00000000">
        <w:trPr>
          <w:jc w:val="center"/>
        </w:trPr>
        <w:tc>
          <w:tcPr>
            <w:tcW w:w="1202" w:type="dxa"/>
            <w:noWrap/>
            <w:vAlign w:val="bottom"/>
          </w:tcPr>
          <w:p w:rsidR="00000000" w:rsidRDefault="00000000">
            <w:pPr>
              <w:widowControl w:val="0"/>
              <w:spacing w:before="60" w:after="60"/>
              <w:rPr>
                <w:sz w:val="20"/>
                <w:szCs w:val="20"/>
                <w:lang w:val="fr-CH"/>
              </w:rPr>
            </w:pPr>
            <w:r>
              <w:rPr>
                <w:sz w:val="20"/>
                <w:szCs w:val="20"/>
                <w:lang w:val="fr-CH"/>
              </w:rPr>
              <w:t>Ruisseau-môle-rivière</w:t>
            </w:r>
          </w:p>
        </w:tc>
        <w:tc>
          <w:tcPr>
            <w:tcW w:w="649" w:type="dxa"/>
            <w:noWrap/>
            <w:vAlign w:val="bottom"/>
          </w:tcPr>
          <w:p w:rsidR="00000000" w:rsidRDefault="00000000">
            <w:pPr>
              <w:widowControl w:val="0"/>
              <w:spacing w:before="60" w:after="60"/>
              <w:ind w:right="113"/>
              <w:jc w:val="right"/>
              <w:rPr>
                <w:sz w:val="20"/>
                <w:szCs w:val="20"/>
                <w:lang w:val="fr-CH"/>
              </w:rPr>
            </w:pPr>
            <w:r>
              <w:rPr>
                <w:sz w:val="20"/>
                <w:szCs w:val="20"/>
                <w:lang w:val="fr-CH"/>
              </w:rPr>
              <w:t>1,1</w:t>
            </w:r>
          </w:p>
        </w:tc>
        <w:tc>
          <w:tcPr>
            <w:tcW w:w="652" w:type="dxa"/>
            <w:noWrap/>
            <w:vAlign w:val="bottom"/>
          </w:tcPr>
          <w:p w:rsidR="00000000" w:rsidRDefault="00000000">
            <w:pPr>
              <w:widowControl w:val="0"/>
              <w:spacing w:before="60" w:after="60"/>
              <w:ind w:right="113"/>
              <w:jc w:val="right"/>
              <w:rPr>
                <w:sz w:val="20"/>
                <w:szCs w:val="20"/>
                <w:lang w:val="fr-CH"/>
              </w:rPr>
            </w:pPr>
            <w:r>
              <w:rPr>
                <w:sz w:val="20"/>
                <w:szCs w:val="20"/>
                <w:lang w:val="fr-CH"/>
              </w:rPr>
              <w:t>0,2</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2,1</w:t>
            </w:r>
          </w:p>
        </w:tc>
        <w:tc>
          <w:tcPr>
            <w:tcW w:w="656" w:type="dxa"/>
            <w:noWrap/>
            <w:vAlign w:val="bottom"/>
          </w:tcPr>
          <w:p w:rsidR="00000000" w:rsidRDefault="00000000">
            <w:pPr>
              <w:widowControl w:val="0"/>
              <w:spacing w:before="60" w:after="60"/>
              <w:ind w:right="113"/>
              <w:jc w:val="right"/>
              <w:rPr>
                <w:sz w:val="20"/>
                <w:szCs w:val="20"/>
                <w:lang w:val="fr-CH"/>
              </w:rPr>
            </w:pPr>
            <w:r>
              <w:rPr>
                <w:sz w:val="20"/>
                <w:szCs w:val="20"/>
                <w:lang w:val="fr-CH"/>
              </w:rPr>
              <w:t>0,6</w:t>
            </w:r>
          </w:p>
        </w:tc>
        <w:tc>
          <w:tcPr>
            <w:tcW w:w="648"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759" w:type="dxa"/>
            <w:noWrap/>
            <w:vAlign w:val="bottom"/>
          </w:tcPr>
          <w:p w:rsidR="00000000" w:rsidRDefault="00000000">
            <w:pPr>
              <w:widowControl w:val="0"/>
              <w:spacing w:before="60" w:after="60"/>
              <w:ind w:right="113"/>
              <w:jc w:val="right"/>
              <w:rPr>
                <w:sz w:val="20"/>
                <w:szCs w:val="20"/>
                <w:lang w:val="fr-CH"/>
              </w:rPr>
            </w:pPr>
            <w:r>
              <w:rPr>
                <w:sz w:val="20"/>
                <w:szCs w:val="20"/>
                <w:lang w:val="fr-CH"/>
              </w:rPr>
              <w:t>1,4</w:t>
            </w:r>
          </w:p>
        </w:tc>
        <w:tc>
          <w:tcPr>
            <w:tcW w:w="659" w:type="dxa"/>
            <w:noWrap/>
            <w:vAlign w:val="bottom"/>
          </w:tcPr>
          <w:p w:rsidR="00000000" w:rsidRDefault="00000000">
            <w:pPr>
              <w:widowControl w:val="0"/>
              <w:spacing w:before="60" w:after="60"/>
              <w:ind w:right="113"/>
              <w:jc w:val="right"/>
              <w:rPr>
                <w:sz w:val="20"/>
                <w:szCs w:val="20"/>
                <w:lang w:val="fr-CH"/>
              </w:rPr>
            </w:pPr>
            <w:r>
              <w:rPr>
                <w:sz w:val="20"/>
                <w:szCs w:val="20"/>
                <w:lang w:val="fr-CH"/>
              </w:rPr>
              <w:t>2,2</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0,1</w:t>
            </w:r>
          </w:p>
        </w:tc>
        <w:tc>
          <w:tcPr>
            <w:tcW w:w="645" w:type="dxa"/>
            <w:noWrap/>
            <w:vAlign w:val="bottom"/>
          </w:tcPr>
          <w:p w:rsidR="00000000" w:rsidRDefault="00000000">
            <w:pPr>
              <w:widowControl w:val="0"/>
              <w:spacing w:before="60" w:after="60"/>
              <w:ind w:right="113"/>
              <w:jc w:val="right"/>
              <w:rPr>
                <w:sz w:val="20"/>
                <w:szCs w:val="20"/>
                <w:lang w:val="fr-CH"/>
              </w:rPr>
            </w:pPr>
            <w:r>
              <w:rPr>
                <w:sz w:val="20"/>
                <w:szCs w:val="20"/>
                <w:lang w:val="fr-CH"/>
              </w:rPr>
              <w:t>5,2</w:t>
            </w:r>
          </w:p>
        </w:tc>
        <w:tc>
          <w:tcPr>
            <w:tcW w:w="661"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1,7 </w:t>
            </w:r>
          </w:p>
        </w:tc>
        <w:tc>
          <w:tcPr>
            <w:tcW w:w="834" w:type="dxa"/>
            <w:gridSpan w:val="2"/>
            <w:noWrap/>
            <w:vAlign w:val="bottom"/>
          </w:tcPr>
          <w:p w:rsidR="00000000" w:rsidRDefault="00000000">
            <w:pPr>
              <w:widowControl w:val="0"/>
              <w:spacing w:before="60" w:after="60"/>
              <w:ind w:right="113"/>
              <w:jc w:val="right"/>
              <w:rPr>
                <w:sz w:val="20"/>
                <w:szCs w:val="20"/>
                <w:lang w:val="fr-CH"/>
              </w:rPr>
            </w:pPr>
            <w:r>
              <w:rPr>
                <w:sz w:val="20"/>
                <w:szCs w:val="20"/>
                <w:lang w:val="fr-CH"/>
              </w:rPr>
              <w:t>0,2</w:t>
            </w:r>
          </w:p>
        </w:tc>
        <w:tc>
          <w:tcPr>
            <w:tcW w:w="755"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4,0 </w:t>
            </w:r>
          </w:p>
        </w:tc>
      </w:tr>
      <w:tr w:rsidR="00000000">
        <w:trPr>
          <w:jc w:val="center"/>
        </w:trPr>
        <w:tc>
          <w:tcPr>
            <w:tcW w:w="1202" w:type="dxa"/>
            <w:noWrap/>
            <w:vAlign w:val="bottom"/>
          </w:tcPr>
          <w:p w:rsidR="00000000" w:rsidRDefault="00000000">
            <w:pPr>
              <w:widowControl w:val="0"/>
              <w:spacing w:before="60" w:after="60"/>
              <w:rPr>
                <w:sz w:val="20"/>
                <w:szCs w:val="20"/>
                <w:lang w:val="fr-CH"/>
              </w:rPr>
            </w:pPr>
            <w:r>
              <w:rPr>
                <w:sz w:val="20"/>
                <w:szCs w:val="20"/>
                <w:lang w:val="fr-CH"/>
              </w:rPr>
              <w:t>Ycuá ou source</w:t>
            </w:r>
          </w:p>
        </w:tc>
        <w:tc>
          <w:tcPr>
            <w:tcW w:w="649" w:type="dxa"/>
            <w:noWrap/>
            <w:vAlign w:val="bottom"/>
          </w:tcPr>
          <w:p w:rsidR="00000000" w:rsidRDefault="00000000">
            <w:pPr>
              <w:widowControl w:val="0"/>
              <w:spacing w:before="60" w:after="60"/>
              <w:ind w:right="113"/>
              <w:jc w:val="right"/>
              <w:rPr>
                <w:sz w:val="20"/>
                <w:szCs w:val="20"/>
                <w:lang w:val="fr-CH"/>
              </w:rPr>
            </w:pPr>
            <w:r>
              <w:rPr>
                <w:sz w:val="20"/>
                <w:szCs w:val="20"/>
                <w:lang w:val="fr-CH"/>
              </w:rPr>
              <w:t>3,1</w:t>
            </w:r>
          </w:p>
        </w:tc>
        <w:tc>
          <w:tcPr>
            <w:tcW w:w="652" w:type="dxa"/>
            <w:noWrap/>
            <w:vAlign w:val="bottom"/>
          </w:tcPr>
          <w:p w:rsidR="00000000" w:rsidRDefault="00000000">
            <w:pPr>
              <w:widowControl w:val="0"/>
              <w:spacing w:before="60" w:after="60"/>
              <w:ind w:right="113"/>
              <w:jc w:val="right"/>
              <w:rPr>
                <w:sz w:val="20"/>
                <w:szCs w:val="20"/>
                <w:lang w:val="fr-CH"/>
              </w:rPr>
            </w:pPr>
            <w:r>
              <w:rPr>
                <w:sz w:val="20"/>
                <w:szCs w:val="20"/>
                <w:lang w:val="fr-CH"/>
              </w:rPr>
              <w:t>0,0</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6,8</w:t>
            </w:r>
          </w:p>
        </w:tc>
        <w:tc>
          <w:tcPr>
            <w:tcW w:w="656" w:type="dxa"/>
            <w:noWrap/>
            <w:vAlign w:val="bottom"/>
          </w:tcPr>
          <w:p w:rsidR="00000000" w:rsidRDefault="00000000">
            <w:pPr>
              <w:widowControl w:val="0"/>
              <w:spacing w:before="60" w:after="60"/>
              <w:ind w:right="113"/>
              <w:jc w:val="right"/>
              <w:rPr>
                <w:sz w:val="20"/>
                <w:szCs w:val="20"/>
                <w:lang w:val="fr-CH"/>
              </w:rPr>
            </w:pPr>
            <w:r>
              <w:rPr>
                <w:sz w:val="20"/>
                <w:szCs w:val="20"/>
                <w:lang w:val="fr-CH"/>
              </w:rPr>
              <w:t>3,1</w:t>
            </w:r>
          </w:p>
        </w:tc>
        <w:tc>
          <w:tcPr>
            <w:tcW w:w="648" w:type="dxa"/>
            <w:noWrap/>
            <w:vAlign w:val="bottom"/>
          </w:tcPr>
          <w:p w:rsidR="00000000" w:rsidRDefault="00000000">
            <w:pPr>
              <w:widowControl w:val="0"/>
              <w:spacing w:before="60" w:after="60"/>
              <w:ind w:right="113"/>
              <w:jc w:val="right"/>
              <w:rPr>
                <w:sz w:val="20"/>
                <w:szCs w:val="20"/>
                <w:lang w:val="fr-CH"/>
              </w:rPr>
            </w:pPr>
            <w:r>
              <w:rPr>
                <w:sz w:val="20"/>
                <w:szCs w:val="20"/>
                <w:lang w:val="fr-CH"/>
              </w:rPr>
              <w:t>0,1</w:t>
            </w:r>
          </w:p>
        </w:tc>
        <w:tc>
          <w:tcPr>
            <w:tcW w:w="759" w:type="dxa"/>
            <w:noWrap/>
            <w:vAlign w:val="bottom"/>
          </w:tcPr>
          <w:p w:rsidR="00000000" w:rsidRDefault="00000000">
            <w:pPr>
              <w:widowControl w:val="0"/>
              <w:spacing w:before="60" w:after="60"/>
              <w:ind w:right="113"/>
              <w:jc w:val="right"/>
              <w:rPr>
                <w:sz w:val="20"/>
                <w:szCs w:val="20"/>
                <w:lang w:val="fr-CH"/>
              </w:rPr>
            </w:pPr>
            <w:r>
              <w:rPr>
                <w:sz w:val="20"/>
                <w:szCs w:val="20"/>
                <w:lang w:val="fr-CH"/>
              </w:rPr>
              <w:t>7,0</w:t>
            </w:r>
          </w:p>
        </w:tc>
        <w:tc>
          <w:tcPr>
            <w:tcW w:w="659"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45"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61"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834" w:type="dxa"/>
            <w:gridSpan w:val="2"/>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755"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r>
      <w:tr w:rsidR="00000000">
        <w:trPr>
          <w:jc w:val="center"/>
        </w:trPr>
        <w:tc>
          <w:tcPr>
            <w:tcW w:w="1202" w:type="dxa"/>
            <w:noWrap/>
            <w:vAlign w:val="bottom"/>
          </w:tcPr>
          <w:p w:rsidR="00000000" w:rsidRDefault="00000000">
            <w:pPr>
              <w:widowControl w:val="0"/>
              <w:spacing w:before="60" w:after="60"/>
              <w:rPr>
                <w:sz w:val="20"/>
                <w:szCs w:val="20"/>
                <w:lang w:val="fr-CH"/>
              </w:rPr>
            </w:pPr>
            <w:r>
              <w:rPr>
                <w:sz w:val="20"/>
                <w:szCs w:val="20"/>
                <w:lang w:val="fr-CH"/>
              </w:rPr>
              <w:t>Puits artésien</w:t>
            </w:r>
          </w:p>
        </w:tc>
        <w:tc>
          <w:tcPr>
            <w:tcW w:w="649"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2"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6"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48"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759"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9" w:type="dxa"/>
            <w:noWrap/>
            <w:vAlign w:val="bottom"/>
          </w:tcPr>
          <w:p w:rsidR="00000000" w:rsidRDefault="00000000">
            <w:pPr>
              <w:widowControl w:val="0"/>
              <w:spacing w:before="60" w:after="60"/>
              <w:ind w:right="113"/>
              <w:jc w:val="right"/>
              <w:rPr>
                <w:sz w:val="20"/>
                <w:szCs w:val="20"/>
                <w:lang w:val="fr-CH"/>
              </w:rPr>
            </w:pPr>
            <w:r>
              <w:rPr>
                <w:sz w:val="20"/>
                <w:szCs w:val="20"/>
                <w:lang w:val="fr-CH"/>
              </w:rPr>
              <w:t>2,6</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2,7</w:t>
            </w:r>
          </w:p>
        </w:tc>
        <w:tc>
          <w:tcPr>
            <w:tcW w:w="645" w:type="dxa"/>
            <w:noWrap/>
            <w:vAlign w:val="bottom"/>
          </w:tcPr>
          <w:p w:rsidR="00000000" w:rsidRDefault="00000000">
            <w:pPr>
              <w:widowControl w:val="0"/>
              <w:spacing w:before="60" w:after="60"/>
              <w:ind w:right="113"/>
              <w:jc w:val="right"/>
              <w:rPr>
                <w:sz w:val="20"/>
                <w:szCs w:val="20"/>
                <w:lang w:val="fr-CH"/>
              </w:rPr>
            </w:pPr>
            <w:r>
              <w:rPr>
                <w:sz w:val="20"/>
                <w:szCs w:val="20"/>
                <w:lang w:val="fr-CH"/>
              </w:rPr>
              <w:t>2,6</w:t>
            </w:r>
          </w:p>
        </w:tc>
        <w:tc>
          <w:tcPr>
            <w:tcW w:w="661"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2,4 </w:t>
            </w:r>
          </w:p>
        </w:tc>
        <w:tc>
          <w:tcPr>
            <w:tcW w:w="834" w:type="dxa"/>
            <w:gridSpan w:val="2"/>
            <w:noWrap/>
            <w:vAlign w:val="bottom"/>
          </w:tcPr>
          <w:p w:rsidR="00000000" w:rsidRDefault="00000000">
            <w:pPr>
              <w:widowControl w:val="0"/>
              <w:spacing w:before="60" w:after="60"/>
              <w:ind w:right="113"/>
              <w:jc w:val="right"/>
              <w:rPr>
                <w:sz w:val="20"/>
                <w:szCs w:val="20"/>
                <w:lang w:val="fr-CH"/>
              </w:rPr>
            </w:pPr>
            <w:r>
              <w:rPr>
                <w:sz w:val="20"/>
                <w:szCs w:val="20"/>
                <w:lang w:val="fr-CH"/>
              </w:rPr>
              <w:t>2,0</w:t>
            </w:r>
          </w:p>
        </w:tc>
        <w:tc>
          <w:tcPr>
            <w:tcW w:w="755"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3,2 </w:t>
            </w:r>
          </w:p>
        </w:tc>
      </w:tr>
      <w:tr w:rsidR="00000000">
        <w:trPr>
          <w:jc w:val="center"/>
        </w:trPr>
        <w:tc>
          <w:tcPr>
            <w:tcW w:w="1202" w:type="dxa"/>
            <w:noWrap/>
            <w:vAlign w:val="bottom"/>
          </w:tcPr>
          <w:p w:rsidR="00000000" w:rsidRDefault="00000000">
            <w:pPr>
              <w:widowControl w:val="0"/>
              <w:spacing w:before="60" w:after="60"/>
              <w:rPr>
                <w:sz w:val="20"/>
                <w:szCs w:val="20"/>
                <w:lang w:val="fr-CH"/>
              </w:rPr>
            </w:pPr>
            <w:r>
              <w:rPr>
                <w:sz w:val="20"/>
                <w:szCs w:val="20"/>
                <w:lang w:val="fr-CH"/>
              </w:rPr>
              <w:t xml:space="preserve">Puits à pompe </w:t>
            </w:r>
          </w:p>
        </w:tc>
        <w:tc>
          <w:tcPr>
            <w:tcW w:w="649" w:type="dxa"/>
            <w:noWrap/>
            <w:vAlign w:val="bottom"/>
          </w:tcPr>
          <w:p w:rsidR="00000000" w:rsidRDefault="00000000">
            <w:pPr>
              <w:widowControl w:val="0"/>
              <w:spacing w:before="60" w:after="60"/>
              <w:ind w:right="113"/>
              <w:jc w:val="right"/>
              <w:rPr>
                <w:sz w:val="20"/>
                <w:szCs w:val="20"/>
                <w:lang w:val="fr-CH"/>
              </w:rPr>
            </w:pPr>
            <w:r>
              <w:rPr>
                <w:sz w:val="20"/>
                <w:szCs w:val="20"/>
                <w:lang w:val="fr-CH"/>
              </w:rPr>
              <w:t>13,0</w:t>
            </w:r>
          </w:p>
        </w:tc>
        <w:tc>
          <w:tcPr>
            <w:tcW w:w="652" w:type="dxa"/>
            <w:noWrap/>
            <w:vAlign w:val="bottom"/>
          </w:tcPr>
          <w:p w:rsidR="00000000" w:rsidRDefault="00000000">
            <w:pPr>
              <w:widowControl w:val="0"/>
              <w:spacing w:before="60" w:after="60"/>
              <w:ind w:right="113"/>
              <w:jc w:val="right"/>
              <w:rPr>
                <w:sz w:val="20"/>
                <w:szCs w:val="20"/>
                <w:lang w:val="fr-CH"/>
              </w:rPr>
            </w:pPr>
            <w:r>
              <w:rPr>
                <w:sz w:val="20"/>
                <w:szCs w:val="20"/>
                <w:lang w:val="fr-CH"/>
              </w:rPr>
              <w:t>12,8</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13,3</w:t>
            </w:r>
          </w:p>
        </w:tc>
        <w:tc>
          <w:tcPr>
            <w:tcW w:w="656" w:type="dxa"/>
            <w:noWrap/>
            <w:vAlign w:val="bottom"/>
          </w:tcPr>
          <w:p w:rsidR="00000000" w:rsidRDefault="00000000">
            <w:pPr>
              <w:widowControl w:val="0"/>
              <w:spacing w:before="60" w:after="60"/>
              <w:ind w:right="113"/>
              <w:jc w:val="right"/>
              <w:rPr>
                <w:sz w:val="20"/>
                <w:szCs w:val="20"/>
                <w:lang w:val="fr-CH"/>
              </w:rPr>
            </w:pPr>
            <w:r>
              <w:rPr>
                <w:sz w:val="20"/>
                <w:szCs w:val="20"/>
                <w:lang w:val="fr-CH"/>
              </w:rPr>
              <w:t>16,6</w:t>
            </w:r>
          </w:p>
        </w:tc>
        <w:tc>
          <w:tcPr>
            <w:tcW w:w="648" w:type="dxa"/>
            <w:noWrap/>
            <w:vAlign w:val="bottom"/>
          </w:tcPr>
          <w:p w:rsidR="00000000" w:rsidRDefault="00000000">
            <w:pPr>
              <w:widowControl w:val="0"/>
              <w:spacing w:before="60" w:after="60"/>
              <w:ind w:right="113"/>
              <w:jc w:val="right"/>
              <w:rPr>
                <w:sz w:val="20"/>
                <w:szCs w:val="20"/>
                <w:lang w:val="fr-CH"/>
              </w:rPr>
            </w:pPr>
            <w:r>
              <w:rPr>
                <w:sz w:val="20"/>
                <w:szCs w:val="20"/>
                <w:lang w:val="fr-CH"/>
              </w:rPr>
              <w:t>16,0</w:t>
            </w:r>
          </w:p>
        </w:tc>
        <w:tc>
          <w:tcPr>
            <w:tcW w:w="759" w:type="dxa"/>
            <w:noWrap/>
            <w:vAlign w:val="bottom"/>
          </w:tcPr>
          <w:p w:rsidR="00000000" w:rsidRDefault="00000000">
            <w:pPr>
              <w:widowControl w:val="0"/>
              <w:spacing w:before="60" w:after="60"/>
              <w:ind w:right="113"/>
              <w:jc w:val="right"/>
              <w:rPr>
                <w:sz w:val="20"/>
                <w:szCs w:val="20"/>
                <w:lang w:val="fr-CH"/>
              </w:rPr>
            </w:pPr>
            <w:r>
              <w:rPr>
                <w:sz w:val="20"/>
                <w:szCs w:val="20"/>
                <w:lang w:val="fr-CH"/>
              </w:rPr>
              <w:t>17,4</w:t>
            </w:r>
          </w:p>
        </w:tc>
        <w:tc>
          <w:tcPr>
            <w:tcW w:w="659" w:type="dxa"/>
            <w:noWrap/>
            <w:vAlign w:val="bottom"/>
          </w:tcPr>
          <w:p w:rsidR="00000000" w:rsidRDefault="00000000">
            <w:pPr>
              <w:widowControl w:val="0"/>
              <w:spacing w:before="60" w:after="60"/>
              <w:ind w:right="113"/>
              <w:jc w:val="right"/>
              <w:rPr>
                <w:sz w:val="20"/>
                <w:szCs w:val="20"/>
                <w:lang w:val="fr-CH"/>
              </w:rPr>
            </w:pPr>
            <w:r>
              <w:rPr>
                <w:sz w:val="20"/>
                <w:szCs w:val="20"/>
                <w:lang w:val="fr-CH"/>
              </w:rPr>
              <w:t>12,4</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10,4</w:t>
            </w:r>
          </w:p>
        </w:tc>
        <w:tc>
          <w:tcPr>
            <w:tcW w:w="645" w:type="dxa"/>
            <w:noWrap/>
            <w:vAlign w:val="bottom"/>
          </w:tcPr>
          <w:p w:rsidR="00000000" w:rsidRDefault="00000000">
            <w:pPr>
              <w:widowControl w:val="0"/>
              <w:spacing w:before="60" w:after="60"/>
              <w:ind w:right="113"/>
              <w:jc w:val="right"/>
              <w:rPr>
                <w:sz w:val="20"/>
                <w:szCs w:val="20"/>
                <w:lang w:val="fr-CH"/>
              </w:rPr>
            </w:pPr>
            <w:r>
              <w:rPr>
                <w:sz w:val="20"/>
                <w:szCs w:val="20"/>
                <w:lang w:val="fr-CH"/>
              </w:rPr>
              <w:t>15,4</w:t>
            </w:r>
          </w:p>
        </w:tc>
        <w:tc>
          <w:tcPr>
            <w:tcW w:w="661"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12,1 </w:t>
            </w:r>
          </w:p>
        </w:tc>
        <w:tc>
          <w:tcPr>
            <w:tcW w:w="834" w:type="dxa"/>
            <w:gridSpan w:val="2"/>
            <w:noWrap/>
            <w:vAlign w:val="bottom"/>
          </w:tcPr>
          <w:p w:rsidR="00000000" w:rsidRDefault="00000000">
            <w:pPr>
              <w:widowControl w:val="0"/>
              <w:spacing w:before="60" w:after="60"/>
              <w:ind w:right="113"/>
              <w:jc w:val="right"/>
              <w:rPr>
                <w:sz w:val="20"/>
                <w:szCs w:val="20"/>
                <w:lang w:val="fr-CH"/>
              </w:rPr>
            </w:pPr>
            <w:r>
              <w:rPr>
                <w:sz w:val="20"/>
                <w:szCs w:val="20"/>
                <w:lang w:val="fr-CH"/>
              </w:rPr>
              <w:t>7,7</w:t>
            </w:r>
          </w:p>
        </w:tc>
        <w:tc>
          <w:tcPr>
            <w:tcW w:w="755"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18,8 </w:t>
            </w:r>
          </w:p>
        </w:tc>
      </w:tr>
      <w:tr w:rsidR="00000000">
        <w:trPr>
          <w:jc w:val="center"/>
        </w:trPr>
        <w:tc>
          <w:tcPr>
            <w:tcW w:w="1202" w:type="dxa"/>
            <w:noWrap/>
            <w:vAlign w:val="bottom"/>
          </w:tcPr>
          <w:p w:rsidR="00000000" w:rsidRDefault="00000000">
            <w:pPr>
              <w:widowControl w:val="0"/>
              <w:spacing w:before="60" w:after="60"/>
              <w:rPr>
                <w:sz w:val="20"/>
                <w:szCs w:val="20"/>
                <w:lang w:val="fr-CH"/>
              </w:rPr>
            </w:pPr>
            <w:r>
              <w:rPr>
                <w:sz w:val="20"/>
                <w:szCs w:val="20"/>
                <w:lang w:val="fr-CH"/>
              </w:rPr>
              <w:t xml:space="preserve">Puits sans pompe </w:t>
            </w:r>
          </w:p>
        </w:tc>
        <w:tc>
          <w:tcPr>
            <w:tcW w:w="649" w:type="dxa"/>
            <w:noWrap/>
            <w:vAlign w:val="bottom"/>
          </w:tcPr>
          <w:p w:rsidR="00000000" w:rsidRDefault="00000000">
            <w:pPr>
              <w:widowControl w:val="0"/>
              <w:spacing w:before="60" w:after="60"/>
              <w:ind w:right="113"/>
              <w:jc w:val="right"/>
              <w:rPr>
                <w:sz w:val="20"/>
                <w:szCs w:val="20"/>
                <w:lang w:val="fr-CH"/>
              </w:rPr>
            </w:pPr>
            <w:r>
              <w:rPr>
                <w:sz w:val="20"/>
                <w:szCs w:val="20"/>
                <w:lang w:val="fr-CH"/>
              </w:rPr>
              <w:t>39,9</w:t>
            </w:r>
          </w:p>
        </w:tc>
        <w:tc>
          <w:tcPr>
            <w:tcW w:w="652" w:type="dxa"/>
            <w:noWrap/>
            <w:vAlign w:val="bottom"/>
          </w:tcPr>
          <w:p w:rsidR="00000000" w:rsidRDefault="00000000">
            <w:pPr>
              <w:widowControl w:val="0"/>
              <w:spacing w:before="60" w:after="60"/>
              <w:ind w:right="113"/>
              <w:jc w:val="right"/>
              <w:rPr>
                <w:sz w:val="20"/>
                <w:szCs w:val="20"/>
                <w:lang w:val="fr-CH"/>
              </w:rPr>
            </w:pPr>
            <w:r>
              <w:rPr>
                <w:sz w:val="20"/>
                <w:szCs w:val="20"/>
                <w:lang w:val="fr-CH"/>
              </w:rPr>
              <w:t>17,2</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66,6</w:t>
            </w:r>
          </w:p>
        </w:tc>
        <w:tc>
          <w:tcPr>
            <w:tcW w:w="656" w:type="dxa"/>
            <w:noWrap/>
            <w:vAlign w:val="bottom"/>
          </w:tcPr>
          <w:p w:rsidR="00000000" w:rsidRDefault="00000000">
            <w:pPr>
              <w:widowControl w:val="0"/>
              <w:spacing w:before="60" w:after="60"/>
              <w:ind w:right="113"/>
              <w:jc w:val="right"/>
              <w:rPr>
                <w:sz w:val="20"/>
                <w:szCs w:val="20"/>
                <w:lang w:val="fr-CH"/>
              </w:rPr>
            </w:pPr>
            <w:r>
              <w:rPr>
                <w:sz w:val="20"/>
                <w:szCs w:val="20"/>
                <w:lang w:val="fr-CH"/>
              </w:rPr>
              <w:t>31,6</w:t>
            </w:r>
          </w:p>
        </w:tc>
        <w:tc>
          <w:tcPr>
            <w:tcW w:w="648" w:type="dxa"/>
            <w:noWrap/>
            <w:vAlign w:val="bottom"/>
          </w:tcPr>
          <w:p w:rsidR="00000000" w:rsidRDefault="00000000">
            <w:pPr>
              <w:widowControl w:val="0"/>
              <w:spacing w:before="60" w:after="60"/>
              <w:ind w:right="113"/>
              <w:jc w:val="right"/>
              <w:rPr>
                <w:sz w:val="20"/>
                <w:szCs w:val="20"/>
                <w:lang w:val="fr-CH"/>
              </w:rPr>
            </w:pPr>
            <w:r>
              <w:rPr>
                <w:sz w:val="20"/>
                <w:szCs w:val="20"/>
                <w:lang w:val="fr-CH"/>
              </w:rPr>
              <w:t>12,0</w:t>
            </w:r>
          </w:p>
        </w:tc>
        <w:tc>
          <w:tcPr>
            <w:tcW w:w="759" w:type="dxa"/>
            <w:noWrap/>
            <w:vAlign w:val="bottom"/>
          </w:tcPr>
          <w:p w:rsidR="00000000" w:rsidRDefault="00000000">
            <w:pPr>
              <w:widowControl w:val="0"/>
              <w:spacing w:before="60" w:after="60"/>
              <w:ind w:right="113"/>
              <w:jc w:val="right"/>
              <w:rPr>
                <w:sz w:val="20"/>
                <w:szCs w:val="20"/>
                <w:lang w:val="fr-CH"/>
              </w:rPr>
            </w:pPr>
            <w:r>
              <w:rPr>
                <w:sz w:val="20"/>
                <w:szCs w:val="20"/>
                <w:lang w:val="fr-CH"/>
              </w:rPr>
              <w:t>57,7</w:t>
            </w:r>
          </w:p>
        </w:tc>
        <w:tc>
          <w:tcPr>
            <w:tcW w:w="659" w:type="dxa"/>
            <w:noWrap/>
            <w:vAlign w:val="bottom"/>
          </w:tcPr>
          <w:p w:rsidR="00000000" w:rsidRDefault="00000000">
            <w:pPr>
              <w:widowControl w:val="0"/>
              <w:spacing w:before="60" w:after="60"/>
              <w:ind w:right="113"/>
              <w:jc w:val="right"/>
              <w:rPr>
                <w:sz w:val="20"/>
                <w:szCs w:val="20"/>
                <w:lang w:val="fr-CH"/>
              </w:rPr>
            </w:pPr>
            <w:r>
              <w:rPr>
                <w:sz w:val="20"/>
                <w:szCs w:val="20"/>
                <w:lang w:val="fr-CH"/>
              </w:rPr>
              <w:t>22,4</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8,4</w:t>
            </w:r>
          </w:p>
        </w:tc>
        <w:tc>
          <w:tcPr>
            <w:tcW w:w="645" w:type="dxa"/>
            <w:noWrap/>
            <w:vAlign w:val="bottom"/>
          </w:tcPr>
          <w:p w:rsidR="00000000" w:rsidRDefault="00000000">
            <w:pPr>
              <w:widowControl w:val="0"/>
              <w:spacing w:before="60" w:after="60"/>
              <w:ind w:right="113"/>
              <w:jc w:val="right"/>
              <w:rPr>
                <w:sz w:val="20"/>
                <w:szCs w:val="20"/>
                <w:lang w:val="fr-CH"/>
              </w:rPr>
            </w:pPr>
            <w:r>
              <w:rPr>
                <w:sz w:val="20"/>
                <w:szCs w:val="20"/>
                <w:lang w:val="fr-CH"/>
              </w:rPr>
              <w:t>42,8</w:t>
            </w:r>
          </w:p>
        </w:tc>
        <w:tc>
          <w:tcPr>
            <w:tcW w:w="661"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20,3 </w:t>
            </w:r>
          </w:p>
        </w:tc>
        <w:tc>
          <w:tcPr>
            <w:tcW w:w="834" w:type="dxa"/>
            <w:gridSpan w:val="2"/>
            <w:noWrap/>
            <w:vAlign w:val="bottom"/>
          </w:tcPr>
          <w:p w:rsidR="00000000" w:rsidRDefault="00000000">
            <w:pPr>
              <w:widowControl w:val="0"/>
              <w:spacing w:before="60" w:after="60"/>
              <w:ind w:right="113"/>
              <w:jc w:val="right"/>
              <w:rPr>
                <w:sz w:val="20"/>
                <w:szCs w:val="20"/>
                <w:lang w:val="fr-CH"/>
              </w:rPr>
            </w:pPr>
            <w:r>
              <w:rPr>
                <w:sz w:val="20"/>
                <w:szCs w:val="20"/>
                <w:lang w:val="fr-CH"/>
              </w:rPr>
              <w:t>8,8</w:t>
            </w:r>
          </w:p>
        </w:tc>
        <w:tc>
          <w:tcPr>
            <w:tcW w:w="755"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37,8 </w:t>
            </w:r>
          </w:p>
        </w:tc>
      </w:tr>
      <w:tr w:rsidR="00000000">
        <w:trPr>
          <w:jc w:val="center"/>
        </w:trPr>
        <w:tc>
          <w:tcPr>
            <w:tcW w:w="1202" w:type="dxa"/>
            <w:noWrap/>
            <w:vAlign w:val="bottom"/>
          </w:tcPr>
          <w:p w:rsidR="00000000" w:rsidRDefault="00000000">
            <w:pPr>
              <w:widowControl w:val="0"/>
              <w:spacing w:before="60" w:after="60"/>
              <w:rPr>
                <w:sz w:val="20"/>
                <w:szCs w:val="20"/>
                <w:lang w:val="fr-CH"/>
              </w:rPr>
            </w:pPr>
            <w:r>
              <w:rPr>
                <w:sz w:val="20"/>
                <w:szCs w:val="20"/>
                <w:lang w:val="fr-CH"/>
              </w:rPr>
              <w:t xml:space="preserve">Porteur d’eau </w:t>
            </w:r>
          </w:p>
        </w:tc>
        <w:tc>
          <w:tcPr>
            <w:tcW w:w="649" w:type="dxa"/>
            <w:noWrap/>
            <w:vAlign w:val="bottom"/>
          </w:tcPr>
          <w:p w:rsidR="00000000" w:rsidRDefault="00000000">
            <w:pPr>
              <w:widowControl w:val="0"/>
              <w:spacing w:before="60" w:after="60"/>
              <w:ind w:right="113"/>
              <w:jc w:val="right"/>
              <w:rPr>
                <w:sz w:val="20"/>
                <w:szCs w:val="20"/>
                <w:lang w:val="fr-CH"/>
              </w:rPr>
            </w:pPr>
            <w:r>
              <w:rPr>
                <w:sz w:val="20"/>
                <w:szCs w:val="20"/>
                <w:lang w:val="fr-CH"/>
              </w:rPr>
              <w:t>0,2</w:t>
            </w:r>
          </w:p>
        </w:tc>
        <w:tc>
          <w:tcPr>
            <w:tcW w:w="652" w:type="dxa"/>
            <w:noWrap/>
            <w:vAlign w:val="bottom"/>
          </w:tcPr>
          <w:p w:rsidR="00000000" w:rsidRDefault="00000000">
            <w:pPr>
              <w:widowControl w:val="0"/>
              <w:spacing w:before="60" w:after="60"/>
              <w:ind w:right="113"/>
              <w:jc w:val="right"/>
              <w:rPr>
                <w:sz w:val="20"/>
                <w:szCs w:val="20"/>
                <w:lang w:val="fr-CH"/>
              </w:rPr>
            </w:pPr>
            <w:r>
              <w:rPr>
                <w:sz w:val="20"/>
                <w:szCs w:val="20"/>
                <w:lang w:val="fr-CH"/>
              </w:rPr>
              <w:t>0,1</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0,2</w:t>
            </w:r>
          </w:p>
        </w:tc>
        <w:tc>
          <w:tcPr>
            <w:tcW w:w="656" w:type="dxa"/>
            <w:noWrap/>
            <w:vAlign w:val="bottom"/>
          </w:tcPr>
          <w:p w:rsidR="00000000" w:rsidRDefault="00000000">
            <w:pPr>
              <w:widowControl w:val="0"/>
              <w:spacing w:before="60" w:after="60"/>
              <w:ind w:right="113"/>
              <w:jc w:val="right"/>
              <w:rPr>
                <w:sz w:val="20"/>
                <w:szCs w:val="20"/>
                <w:lang w:val="fr-CH"/>
              </w:rPr>
            </w:pPr>
            <w:r>
              <w:rPr>
                <w:sz w:val="20"/>
                <w:szCs w:val="20"/>
                <w:lang w:val="fr-CH"/>
              </w:rPr>
              <w:t>0,2</w:t>
            </w:r>
          </w:p>
        </w:tc>
        <w:tc>
          <w:tcPr>
            <w:tcW w:w="648" w:type="dxa"/>
            <w:noWrap/>
            <w:vAlign w:val="bottom"/>
          </w:tcPr>
          <w:p w:rsidR="00000000" w:rsidRDefault="00000000">
            <w:pPr>
              <w:widowControl w:val="0"/>
              <w:spacing w:before="60" w:after="60"/>
              <w:ind w:right="113"/>
              <w:jc w:val="right"/>
              <w:rPr>
                <w:sz w:val="20"/>
                <w:szCs w:val="20"/>
                <w:lang w:val="fr-CH"/>
              </w:rPr>
            </w:pPr>
            <w:r>
              <w:rPr>
                <w:sz w:val="20"/>
                <w:szCs w:val="20"/>
                <w:lang w:val="fr-CH"/>
              </w:rPr>
              <w:t>0,3</w:t>
            </w:r>
          </w:p>
        </w:tc>
        <w:tc>
          <w:tcPr>
            <w:tcW w:w="759"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9"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45"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61"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834" w:type="dxa"/>
            <w:gridSpan w:val="2"/>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755"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r>
      <w:tr w:rsidR="00000000">
        <w:trPr>
          <w:jc w:val="center"/>
        </w:trPr>
        <w:tc>
          <w:tcPr>
            <w:tcW w:w="1202" w:type="dxa"/>
            <w:noWrap/>
            <w:vAlign w:val="bottom"/>
          </w:tcPr>
          <w:p w:rsidR="00000000" w:rsidRDefault="00000000">
            <w:pPr>
              <w:widowControl w:val="0"/>
              <w:spacing w:before="60" w:after="60"/>
              <w:rPr>
                <w:sz w:val="20"/>
                <w:szCs w:val="20"/>
                <w:lang w:val="fr-CH"/>
              </w:rPr>
            </w:pPr>
            <w:r>
              <w:rPr>
                <w:sz w:val="20"/>
                <w:szCs w:val="20"/>
                <w:lang w:val="fr-CH"/>
              </w:rPr>
              <w:t xml:space="preserve">Citerne </w:t>
            </w:r>
          </w:p>
        </w:tc>
        <w:tc>
          <w:tcPr>
            <w:tcW w:w="649"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2"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6"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48"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759"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659" w:type="dxa"/>
            <w:noWrap/>
            <w:vAlign w:val="bottom"/>
          </w:tcPr>
          <w:p w:rsidR="00000000" w:rsidRDefault="00000000">
            <w:pPr>
              <w:widowControl w:val="0"/>
              <w:spacing w:before="60" w:after="60"/>
              <w:ind w:right="113"/>
              <w:jc w:val="right"/>
              <w:rPr>
                <w:sz w:val="20"/>
                <w:szCs w:val="20"/>
                <w:lang w:val="fr-CH"/>
              </w:rPr>
            </w:pPr>
            <w:r>
              <w:rPr>
                <w:sz w:val="20"/>
                <w:szCs w:val="20"/>
                <w:lang w:val="fr-CH"/>
              </w:rPr>
              <w:t>0,5</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0,1</w:t>
            </w:r>
          </w:p>
        </w:tc>
        <w:tc>
          <w:tcPr>
            <w:tcW w:w="645" w:type="dxa"/>
            <w:noWrap/>
            <w:vAlign w:val="bottom"/>
          </w:tcPr>
          <w:p w:rsidR="00000000" w:rsidRDefault="00000000">
            <w:pPr>
              <w:widowControl w:val="0"/>
              <w:spacing w:before="60" w:after="60"/>
              <w:ind w:right="113"/>
              <w:jc w:val="right"/>
              <w:rPr>
                <w:sz w:val="20"/>
                <w:szCs w:val="20"/>
                <w:lang w:val="fr-CH"/>
              </w:rPr>
            </w:pPr>
            <w:r>
              <w:rPr>
                <w:sz w:val="20"/>
                <w:szCs w:val="20"/>
                <w:lang w:val="fr-CH"/>
              </w:rPr>
              <w:t>1,1</w:t>
            </w:r>
          </w:p>
        </w:tc>
        <w:tc>
          <w:tcPr>
            <w:tcW w:w="661"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0,3 </w:t>
            </w:r>
          </w:p>
        </w:tc>
        <w:tc>
          <w:tcPr>
            <w:tcW w:w="834" w:type="dxa"/>
            <w:gridSpan w:val="2"/>
            <w:noWrap/>
            <w:vAlign w:val="bottom"/>
          </w:tcPr>
          <w:p w:rsidR="00000000" w:rsidRDefault="00000000">
            <w:pPr>
              <w:widowControl w:val="0"/>
              <w:spacing w:before="60" w:after="60"/>
              <w:ind w:right="113"/>
              <w:jc w:val="right"/>
              <w:rPr>
                <w:sz w:val="20"/>
                <w:szCs w:val="20"/>
                <w:lang w:val="fr-CH"/>
              </w:rPr>
            </w:pPr>
            <w:r>
              <w:rPr>
                <w:sz w:val="20"/>
                <w:szCs w:val="20"/>
                <w:lang w:val="fr-CH"/>
              </w:rPr>
              <w:t>0,0</w:t>
            </w:r>
          </w:p>
        </w:tc>
        <w:tc>
          <w:tcPr>
            <w:tcW w:w="755" w:type="dxa"/>
            <w:noWrap/>
            <w:vAlign w:val="bottom"/>
          </w:tcPr>
          <w:p w:rsidR="00000000" w:rsidRDefault="00000000">
            <w:pPr>
              <w:widowControl w:val="0"/>
              <w:spacing w:before="60" w:after="60"/>
              <w:ind w:right="113"/>
              <w:jc w:val="right"/>
              <w:rPr>
                <w:sz w:val="20"/>
                <w:szCs w:val="20"/>
                <w:lang w:val="fr-CH"/>
              </w:rPr>
            </w:pPr>
            <w:r>
              <w:rPr>
                <w:sz w:val="20"/>
                <w:szCs w:val="20"/>
                <w:lang w:val="fr-CH"/>
              </w:rPr>
              <w:t xml:space="preserve">0,7 </w:t>
            </w:r>
          </w:p>
        </w:tc>
      </w:tr>
      <w:tr w:rsidR="00000000">
        <w:trPr>
          <w:jc w:val="center"/>
        </w:trPr>
        <w:tc>
          <w:tcPr>
            <w:tcW w:w="1202" w:type="dxa"/>
            <w:noWrap/>
            <w:vAlign w:val="bottom"/>
          </w:tcPr>
          <w:p w:rsidR="00000000" w:rsidRDefault="00000000">
            <w:pPr>
              <w:widowControl w:val="0"/>
              <w:spacing w:before="60" w:after="60"/>
              <w:rPr>
                <w:sz w:val="20"/>
                <w:szCs w:val="20"/>
                <w:lang w:val="fr-CH"/>
              </w:rPr>
            </w:pPr>
            <w:r>
              <w:rPr>
                <w:sz w:val="20"/>
                <w:szCs w:val="20"/>
                <w:lang w:val="fr-CH"/>
              </w:rPr>
              <w:t>Autre</w:t>
            </w:r>
            <w:r>
              <w:rPr>
                <w:b/>
                <w:bCs/>
                <w:sz w:val="20"/>
                <w:szCs w:val="20"/>
                <w:vertAlign w:val="superscript"/>
                <w:lang w:val="fr-CH"/>
              </w:rPr>
              <w:t>**</w:t>
            </w:r>
          </w:p>
        </w:tc>
        <w:tc>
          <w:tcPr>
            <w:tcW w:w="649" w:type="dxa"/>
            <w:noWrap/>
            <w:vAlign w:val="bottom"/>
          </w:tcPr>
          <w:p w:rsidR="00000000" w:rsidRDefault="00000000">
            <w:pPr>
              <w:widowControl w:val="0"/>
              <w:spacing w:before="60" w:after="60"/>
              <w:ind w:right="113"/>
              <w:jc w:val="right"/>
              <w:rPr>
                <w:sz w:val="20"/>
                <w:szCs w:val="20"/>
                <w:lang w:val="fr-CH"/>
              </w:rPr>
            </w:pPr>
            <w:r>
              <w:rPr>
                <w:sz w:val="20"/>
                <w:szCs w:val="20"/>
                <w:lang w:val="fr-CH"/>
              </w:rPr>
              <w:t>1,2</w:t>
            </w:r>
          </w:p>
        </w:tc>
        <w:tc>
          <w:tcPr>
            <w:tcW w:w="652" w:type="dxa"/>
            <w:noWrap/>
            <w:vAlign w:val="bottom"/>
          </w:tcPr>
          <w:p w:rsidR="00000000" w:rsidRDefault="00000000">
            <w:pPr>
              <w:widowControl w:val="0"/>
              <w:spacing w:before="60" w:after="60"/>
              <w:ind w:right="113"/>
              <w:jc w:val="right"/>
              <w:rPr>
                <w:sz w:val="20"/>
                <w:szCs w:val="20"/>
                <w:lang w:val="fr-CH"/>
              </w:rPr>
            </w:pPr>
            <w:r>
              <w:rPr>
                <w:sz w:val="20"/>
                <w:szCs w:val="20"/>
                <w:lang w:val="fr-CH"/>
              </w:rPr>
              <w:t>0,8</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1,6</w:t>
            </w:r>
          </w:p>
        </w:tc>
        <w:tc>
          <w:tcPr>
            <w:tcW w:w="656" w:type="dxa"/>
            <w:noWrap/>
            <w:vAlign w:val="bottom"/>
          </w:tcPr>
          <w:p w:rsidR="00000000" w:rsidRDefault="00000000">
            <w:pPr>
              <w:widowControl w:val="0"/>
              <w:spacing w:before="60" w:after="60"/>
              <w:ind w:right="113"/>
              <w:jc w:val="right"/>
              <w:rPr>
                <w:sz w:val="20"/>
                <w:szCs w:val="20"/>
                <w:lang w:val="fr-CH"/>
              </w:rPr>
            </w:pPr>
            <w:r>
              <w:rPr>
                <w:sz w:val="20"/>
                <w:szCs w:val="20"/>
                <w:lang w:val="fr-CH"/>
              </w:rPr>
              <w:t>0,5</w:t>
            </w:r>
          </w:p>
        </w:tc>
        <w:tc>
          <w:tcPr>
            <w:tcW w:w="648" w:type="dxa"/>
            <w:noWrap/>
            <w:vAlign w:val="bottom"/>
          </w:tcPr>
          <w:p w:rsidR="00000000" w:rsidRDefault="00000000">
            <w:pPr>
              <w:widowControl w:val="0"/>
              <w:spacing w:before="60" w:after="60"/>
              <w:ind w:right="113"/>
              <w:jc w:val="right"/>
              <w:rPr>
                <w:sz w:val="20"/>
                <w:szCs w:val="20"/>
                <w:lang w:val="fr-CH"/>
              </w:rPr>
            </w:pPr>
            <w:r>
              <w:rPr>
                <w:sz w:val="20"/>
                <w:szCs w:val="20"/>
                <w:lang w:val="fr-CH"/>
              </w:rPr>
              <w:t>0,1</w:t>
            </w:r>
          </w:p>
        </w:tc>
        <w:tc>
          <w:tcPr>
            <w:tcW w:w="759" w:type="dxa"/>
            <w:noWrap/>
            <w:vAlign w:val="bottom"/>
          </w:tcPr>
          <w:p w:rsidR="00000000" w:rsidRDefault="00000000">
            <w:pPr>
              <w:widowControl w:val="0"/>
              <w:spacing w:before="60" w:after="60"/>
              <w:ind w:right="113"/>
              <w:jc w:val="right"/>
              <w:rPr>
                <w:sz w:val="20"/>
                <w:szCs w:val="20"/>
                <w:lang w:val="fr-CH"/>
              </w:rPr>
            </w:pPr>
            <w:r>
              <w:rPr>
                <w:sz w:val="20"/>
                <w:szCs w:val="20"/>
                <w:lang w:val="fr-CH"/>
              </w:rPr>
              <w:t>1,1</w:t>
            </w:r>
          </w:p>
        </w:tc>
        <w:tc>
          <w:tcPr>
            <w:tcW w:w="659" w:type="dxa"/>
            <w:noWrap/>
            <w:vAlign w:val="bottom"/>
          </w:tcPr>
          <w:p w:rsidR="00000000" w:rsidRDefault="00000000">
            <w:pPr>
              <w:widowControl w:val="0"/>
              <w:spacing w:before="60" w:after="60"/>
              <w:ind w:right="113"/>
              <w:jc w:val="right"/>
              <w:rPr>
                <w:sz w:val="20"/>
                <w:szCs w:val="20"/>
                <w:lang w:val="fr-CH"/>
              </w:rPr>
            </w:pPr>
            <w:r>
              <w:rPr>
                <w:sz w:val="20"/>
                <w:szCs w:val="20"/>
                <w:lang w:val="fr-CH"/>
              </w:rPr>
              <w:t>0,1</w:t>
            </w:r>
          </w:p>
        </w:tc>
        <w:tc>
          <w:tcPr>
            <w:tcW w:w="654" w:type="dxa"/>
            <w:noWrap/>
            <w:vAlign w:val="bottom"/>
          </w:tcPr>
          <w:p w:rsidR="00000000" w:rsidRDefault="00000000">
            <w:pPr>
              <w:widowControl w:val="0"/>
              <w:spacing w:before="60" w:after="60"/>
              <w:ind w:right="113"/>
              <w:jc w:val="right"/>
              <w:rPr>
                <w:sz w:val="20"/>
                <w:szCs w:val="20"/>
                <w:lang w:val="fr-CH"/>
              </w:rPr>
            </w:pPr>
            <w:r>
              <w:rPr>
                <w:sz w:val="20"/>
                <w:szCs w:val="20"/>
                <w:lang w:val="fr-CH"/>
              </w:rPr>
              <w:t>0,0</w:t>
            </w:r>
          </w:p>
        </w:tc>
        <w:tc>
          <w:tcPr>
            <w:tcW w:w="645" w:type="dxa"/>
            <w:noWrap/>
            <w:vAlign w:val="bottom"/>
          </w:tcPr>
          <w:p w:rsidR="00000000" w:rsidRDefault="00000000">
            <w:pPr>
              <w:widowControl w:val="0"/>
              <w:spacing w:before="60" w:after="60"/>
              <w:ind w:right="113"/>
              <w:jc w:val="right"/>
              <w:rPr>
                <w:sz w:val="20"/>
                <w:szCs w:val="20"/>
                <w:lang w:val="fr-CH"/>
              </w:rPr>
            </w:pPr>
            <w:r>
              <w:rPr>
                <w:sz w:val="20"/>
                <w:szCs w:val="20"/>
                <w:lang w:val="fr-CH"/>
              </w:rPr>
              <w:t>0,1</w:t>
            </w:r>
          </w:p>
        </w:tc>
        <w:tc>
          <w:tcPr>
            <w:tcW w:w="661"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834" w:type="dxa"/>
            <w:gridSpan w:val="2"/>
            <w:noWrap/>
            <w:vAlign w:val="bottom"/>
          </w:tcPr>
          <w:p w:rsidR="00000000" w:rsidRDefault="00000000">
            <w:pPr>
              <w:widowControl w:val="0"/>
              <w:spacing w:before="60" w:after="60"/>
              <w:ind w:right="113"/>
              <w:jc w:val="right"/>
              <w:rPr>
                <w:sz w:val="20"/>
                <w:szCs w:val="20"/>
                <w:lang w:val="fr-CH"/>
              </w:rPr>
            </w:pPr>
            <w:r>
              <w:rPr>
                <w:sz w:val="20"/>
                <w:szCs w:val="20"/>
                <w:lang w:val="fr-CH"/>
              </w:rPr>
              <w:t>-</w:t>
            </w:r>
          </w:p>
        </w:tc>
        <w:tc>
          <w:tcPr>
            <w:tcW w:w="755" w:type="dxa"/>
            <w:noWrap/>
            <w:vAlign w:val="bottom"/>
          </w:tcPr>
          <w:p w:rsidR="00000000" w:rsidRDefault="00000000">
            <w:pPr>
              <w:widowControl w:val="0"/>
              <w:spacing w:before="60" w:after="60"/>
              <w:ind w:right="113"/>
              <w:jc w:val="right"/>
              <w:rPr>
                <w:sz w:val="20"/>
                <w:szCs w:val="20"/>
                <w:lang w:val="fr-CH"/>
              </w:rPr>
            </w:pPr>
            <w:r>
              <w:rPr>
                <w:sz w:val="20"/>
                <w:szCs w:val="20"/>
                <w:lang w:val="fr-CH"/>
              </w:rPr>
              <w:t>-</w:t>
            </w:r>
          </w:p>
        </w:tc>
      </w:tr>
      <w:tr w:rsidR="00000000">
        <w:trPr>
          <w:cantSplit/>
          <w:jc w:val="center"/>
        </w:trPr>
        <w:tc>
          <w:tcPr>
            <w:tcW w:w="1202" w:type="dxa"/>
            <w:vMerge w:val="restart"/>
            <w:tcBorders>
              <w:bottom w:val="single" w:sz="4" w:space="0" w:color="auto"/>
            </w:tcBorders>
            <w:noWrap/>
            <w:vAlign w:val="center"/>
          </w:tcPr>
          <w:p w:rsidR="00000000" w:rsidRDefault="00000000">
            <w:pPr>
              <w:pStyle w:val="Heading4"/>
              <w:widowControl w:val="0"/>
              <w:autoSpaceDE/>
              <w:autoSpaceDN/>
              <w:adjustRightInd/>
              <w:spacing w:before="60" w:after="60"/>
              <w:rPr>
                <w:lang w:val="fr-CH"/>
              </w:rPr>
            </w:pPr>
            <w:r>
              <w:rPr>
                <w:lang w:val="fr-CH"/>
              </w:rPr>
              <w:t>Total</w:t>
            </w:r>
          </w:p>
        </w:tc>
        <w:tc>
          <w:tcPr>
            <w:tcW w:w="1301" w:type="dxa"/>
            <w:gridSpan w:val="2"/>
            <w:noWrap/>
            <w:vAlign w:val="bottom"/>
          </w:tcPr>
          <w:p w:rsidR="00000000" w:rsidRDefault="00000000">
            <w:pPr>
              <w:widowControl w:val="0"/>
              <w:spacing w:before="60" w:after="60"/>
              <w:rPr>
                <w:b/>
                <w:bCs/>
                <w:sz w:val="18"/>
                <w:szCs w:val="20"/>
                <w:lang w:val="fr-CH"/>
              </w:rPr>
            </w:pPr>
            <w:r>
              <w:rPr>
                <w:b/>
                <w:bCs/>
                <w:noProof/>
                <w:sz w:val="20"/>
                <w:szCs w:val="20"/>
                <w:lang w:val="fr-CH" w:eastAsia="fr-FR"/>
              </w:rPr>
              <w:pict>
                <v:line id="_x0000_s1161" style="position:absolute;z-index:61;mso-position-horizontal-relative:text;mso-position-vertical-relative:text" from="48.3pt,2.05pt" to="48.3pt,20.05pt">
                  <v:stroke endarrow="block"/>
                </v:line>
              </w:pict>
            </w:r>
            <w:r>
              <w:rPr>
                <w:b/>
                <w:bCs/>
                <w:sz w:val="18"/>
                <w:szCs w:val="20"/>
                <w:lang w:val="fr-CH"/>
              </w:rPr>
              <w:t>1 000 404</w:t>
            </w:r>
          </w:p>
        </w:tc>
        <w:tc>
          <w:tcPr>
            <w:tcW w:w="1310" w:type="dxa"/>
            <w:gridSpan w:val="2"/>
            <w:noWrap/>
            <w:vAlign w:val="bottom"/>
          </w:tcPr>
          <w:p w:rsidR="00000000" w:rsidRDefault="00000000">
            <w:pPr>
              <w:widowControl w:val="0"/>
              <w:spacing w:before="60" w:after="60"/>
              <w:ind w:right="113"/>
              <w:rPr>
                <w:b/>
                <w:bCs/>
                <w:sz w:val="18"/>
                <w:szCs w:val="20"/>
                <w:lang w:val="fr-CH"/>
              </w:rPr>
            </w:pPr>
            <w:r>
              <w:rPr>
                <w:b/>
                <w:bCs/>
                <w:noProof/>
                <w:sz w:val="20"/>
                <w:szCs w:val="20"/>
                <w:lang w:val="fr-CH" w:eastAsia="fr-FR"/>
              </w:rPr>
              <w:pict>
                <v:line id="_x0000_s1162" style="position:absolute;z-index:62;mso-position-horizontal-relative:text;mso-position-vertical-relative:text" from="46.25pt,2.05pt" to="46.25pt,20.05pt">
                  <v:stroke endarrow="block"/>
                </v:line>
              </w:pict>
            </w:r>
            <w:r>
              <w:rPr>
                <w:b/>
                <w:bCs/>
                <w:sz w:val="18"/>
                <w:szCs w:val="20"/>
                <w:lang w:val="fr-CH"/>
              </w:rPr>
              <w:t xml:space="preserve">  459 354</w:t>
            </w:r>
          </w:p>
        </w:tc>
        <w:tc>
          <w:tcPr>
            <w:tcW w:w="1407" w:type="dxa"/>
            <w:gridSpan w:val="2"/>
            <w:noWrap/>
            <w:vAlign w:val="bottom"/>
          </w:tcPr>
          <w:p w:rsidR="00000000" w:rsidRDefault="00000000">
            <w:pPr>
              <w:widowControl w:val="0"/>
              <w:spacing w:before="60" w:after="60"/>
              <w:ind w:right="113"/>
              <w:rPr>
                <w:b/>
                <w:bCs/>
                <w:sz w:val="18"/>
                <w:szCs w:val="20"/>
                <w:lang w:val="fr-CH"/>
              </w:rPr>
            </w:pPr>
            <w:r>
              <w:rPr>
                <w:b/>
                <w:bCs/>
                <w:noProof/>
                <w:sz w:val="20"/>
                <w:szCs w:val="20"/>
                <w:lang w:val="fr-CH" w:eastAsia="fr-FR"/>
              </w:rPr>
              <w:pict>
                <v:line id="_x0000_s1165" style="position:absolute;z-index:65;mso-position-horizontal-relative:text;mso-position-vertical-relative:text" from="59.75pt,2.05pt" to="59.75pt,20.05pt">
                  <v:stroke endarrow="block"/>
                </v:line>
              </w:pict>
            </w:r>
            <w:r>
              <w:rPr>
                <w:b/>
                <w:bCs/>
                <w:sz w:val="18"/>
                <w:szCs w:val="20"/>
                <w:lang w:val="fr-CH"/>
              </w:rPr>
              <w:t xml:space="preserve">  630 864</w:t>
            </w:r>
          </w:p>
        </w:tc>
        <w:tc>
          <w:tcPr>
            <w:tcW w:w="1313" w:type="dxa"/>
            <w:gridSpan w:val="2"/>
            <w:noWrap/>
            <w:vAlign w:val="bottom"/>
          </w:tcPr>
          <w:p w:rsidR="00000000" w:rsidRDefault="00000000">
            <w:pPr>
              <w:widowControl w:val="0"/>
              <w:spacing w:before="60" w:after="60"/>
              <w:ind w:right="113"/>
              <w:rPr>
                <w:b/>
                <w:bCs/>
                <w:sz w:val="18"/>
                <w:szCs w:val="20"/>
                <w:lang w:val="fr-CH"/>
              </w:rPr>
            </w:pPr>
            <w:r>
              <w:rPr>
                <w:b/>
                <w:bCs/>
                <w:noProof/>
                <w:sz w:val="20"/>
                <w:szCs w:val="20"/>
                <w:lang w:val="fr-CH" w:eastAsia="fr-FR"/>
              </w:rPr>
              <w:pict>
                <v:line id="_x0000_s1164" style="position:absolute;z-index:64;mso-position-horizontal-relative:text;mso-position-vertical-relative:text" from="50.4pt,1.05pt" to="50.4pt,19.05pt">
                  <v:stroke endarrow="block"/>
                </v:line>
              </w:pict>
            </w:r>
            <w:r>
              <w:rPr>
                <w:b/>
                <w:bCs/>
                <w:sz w:val="18"/>
                <w:szCs w:val="20"/>
                <w:lang w:val="fr-CH"/>
              </w:rPr>
              <w:t>1 288 717</w:t>
            </w:r>
          </w:p>
        </w:tc>
        <w:tc>
          <w:tcPr>
            <w:tcW w:w="1306" w:type="dxa"/>
            <w:gridSpan w:val="2"/>
            <w:noWrap/>
            <w:vAlign w:val="bottom"/>
          </w:tcPr>
          <w:p w:rsidR="00000000" w:rsidRDefault="00000000">
            <w:pPr>
              <w:widowControl w:val="0"/>
              <w:spacing w:before="60" w:after="60"/>
              <w:ind w:right="113"/>
              <w:rPr>
                <w:b/>
                <w:bCs/>
                <w:sz w:val="18"/>
                <w:szCs w:val="20"/>
                <w:lang w:val="fr-CH"/>
              </w:rPr>
            </w:pPr>
            <w:r>
              <w:rPr>
                <w:b/>
                <w:bCs/>
                <w:noProof/>
                <w:sz w:val="20"/>
                <w:szCs w:val="20"/>
                <w:lang w:val="fr-CH" w:eastAsia="fr-FR"/>
              </w:rPr>
              <w:pict>
                <v:line id="_x0000_s1163" style="position:absolute;z-index:63;mso-position-horizontal-relative:text;mso-position-vertical-relative:text" from="51.75pt,2.05pt" to="51.75pt,20.05pt">
                  <v:stroke endarrow="block"/>
                </v:line>
              </w:pict>
            </w:r>
            <w:r>
              <w:rPr>
                <w:b/>
                <w:bCs/>
                <w:sz w:val="20"/>
                <w:szCs w:val="20"/>
                <w:lang w:val="fr-CH"/>
              </w:rPr>
              <w:t>523 409</w:t>
            </w:r>
          </w:p>
        </w:tc>
        <w:tc>
          <w:tcPr>
            <w:tcW w:w="1589" w:type="dxa"/>
            <w:gridSpan w:val="3"/>
            <w:noWrap/>
            <w:vAlign w:val="bottom"/>
          </w:tcPr>
          <w:p w:rsidR="00000000" w:rsidRDefault="00000000">
            <w:pPr>
              <w:widowControl w:val="0"/>
              <w:spacing w:before="60" w:after="60"/>
              <w:ind w:right="113"/>
              <w:rPr>
                <w:b/>
                <w:bCs/>
                <w:sz w:val="18"/>
                <w:szCs w:val="20"/>
                <w:lang w:val="fr-CH"/>
              </w:rPr>
            </w:pPr>
            <w:r>
              <w:rPr>
                <w:b/>
                <w:bCs/>
                <w:noProof/>
                <w:sz w:val="20"/>
                <w:szCs w:val="20"/>
                <w:lang w:val="fr-CH" w:eastAsia="fr-FR"/>
              </w:rPr>
              <w:pict>
                <v:line id="_x0000_s1166" style="position:absolute;z-index:66;mso-position-horizontal-relative:text;mso-position-vertical-relative:text" from="59.45pt,2.05pt" to="59.45pt,20.05pt">
                  <v:stroke endarrow="block"/>
                </v:line>
              </w:pict>
            </w:r>
            <w:r>
              <w:rPr>
                <w:b/>
                <w:bCs/>
                <w:sz w:val="18"/>
                <w:szCs w:val="20"/>
                <w:lang w:val="fr-CH"/>
              </w:rPr>
              <w:t xml:space="preserve">     813 606</w:t>
            </w:r>
          </w:p>
        </w:tc>
      </w:tr>
      <w:tr w:rsidR="00000000">
        <w:trPr>
          <w:cantSplit/>
          <w:jc w:val="center"/>
        </w:trPr>
        <w:tc>
          <w:tcPr>
            <w:tcW w:w="1202" w:type="dxa"/>
            <w:vMerge/>
            <w:tcBorders>
              <w:top w:val="single" w:sz="4" w:space="0" w:color="auto"/>
              <w:bottom w:val="single" w:sz="4" w:space="0" w:color="auto"/>
            </w:tcBorders>
            <w:noWrap/>
            <w:vAlign w:val="bottom"/>
          </w:tcPr>
          <w:p w:rsidR="00000000" w:rsidRDefault="00000000">
            <w:pPr>
              <w:widowControl w:val="0"/>
              <w:spacing w:before="60" w:after="60"/>
              <w:rPr>
                <w:b/>
                <w:bCs/>
                <w:sz w:val="20"/>
                <w:szCs w:val="20"/>
                <w:lang w:val="fr-CH"/>
              </w:rPr>
            </w:pPr>
          </w:p>
        </w:tc>
        <w:tc>
          <w:tcPr>
            <w:tcW w:w="649" w:type="dxa"/>
            <w:tcBorders>
              <w:bottom w:val="single" w:sz="4" w:space="0" w:color="auto"/>
            </w:tcBorders>
            <w:noWrap/>
            <w:vAlign w:val="bottom"/>
          </w:tcPr>
          <w:p w:rsidR="00000000" w:rsidRDefault="00000000">
            <w:pPr>
              <w:widowControl w:val="0"/>
              <w:spacing w:before="60" w:after="60"/>
              <w:ind w:right="113"/>
              <w:jc w:val="right"/>
              <w:rPr>
                <w:b/>
                <w:bCs/>
                <w:sz w:val="18"/>
                <w:szCs w:val="20"/>
                <w:lang w:val="fr-CH"/>
              </w:rPr>
            </w:pPr>
          </w:p>
        </w:tc>
        <w:tc>
          <w:tcPr>
            <w:tcW w:w="1306" w:type="dxa"/>
            <w:gridSpan w:val="2"/>
            <w:tcBorders>
              <w:bottom w:val="single" w:sz="4" w:space="0" w:color="auto"/>
            </w:tcBorders>
            <w:noWrap/>
            <w:vAlign w:val="bottom"/>
          </w:tcPr>
          <w:p w:rsidR="00000000" w:rsidRDefault="00000000">
            <w:pPr>
              <w:widowControl w:val="0"/>
              <w:spacing w:before="60" w:after="60"/>
              <w:ind w:right="113"/>
              <w:rPr>
                <w:b/>
                <w:bCs/>
                <w:sz w:val="18"/>
                <w:szCs w:val="20"/>
                <w:lang w:val="fr-CH"/>
              </w:rPr>
            </w:pPr>
            <w:r>
              <w:rPr>
                <w:b/>
                <w:bCs/>
                <w:sz w:val="18"/>
                <w:szCs w:val="20"/>
                <w:lang w:val="fr-CH"/>
              </w:rPr>
              <w:t>541 050</w:t>
            </w:r>
          </w:p>
        </w:tc>
        <w:tc>
          <w:tcPr>
            <w:tcW w:w="1304" w:type="dxa"/>
            <w:gridSpan w:val="2"/>
            <w:tcBorders>
              <w:bottom w:val="single" w:sz="4" w:space="0" w:color="auto"/>
            </w:tcBorders>
            <w:noWrap/>
            <w:vAlign w:val="bottom"/>
          </w:tcPr>
          <w:p w:rsidR="00000000" w:rsidRDefault="00000000">
            <w:pPr>
              <w:widowControl w:val="0"/>
              <w:spacing w:before="60" w:after="60"/>
              <w:ind w:right="113"/>
              <w:rPr>
                <w:b/>
                <w:bCs/>
                <w:sz w:val="18"/>
                <w:szCs w:val="20"/>
                <w:lang w:val="fr-CH"/>
              </w:rPr>
            </w:pPr>
            <w:r>
              <w:rPr>
                <w:b/>
                <w:bCs/>
                <w:sz w:val="18"/>
                <w:szCs w:val="20"/>
                <w:lang w:val="fr-CH"/>
              </w:rPr>
              <w:t>1 107 486</w:t>
            </w:r>
          </w:p>
        </w:tc>
        <w:tc>
          <w:tcPr>
            <w:tcW w:w="1418" w:type="dxa"/>
            <w:gridSpan w:val="2"/>
            <w:tcBorders>
              <w:bottom w:val="single" w:sz="4" w:space="0" w:color="auto"/>
            </w:tcBorders>
            <w:noWrap/>
            <w:vAlign w:val="bottom"/>
          </w:tcPr>
          <w:p w:rsidR="00000000" w:rsidRDefault="00000000">
            <w:pPr>
              <w:widowControl w:val="0"/>
              <w:spacing w:before="60" w:after="60"/>
              <w:ind w:right="113"/>
              <w:rPr>
                <w:b/>
                <w:bCs/>
                <w:sz w:val="18"/>
                <w:szCs w:val="20"/>
                <w:lang w:val="fr-CH"/>
              </w:rPr>
            </w:pPr>
            <w:r>
              <w:rPr>
                <w:b/>
                <w:bCs/>
                <w:sz w:val="18"/>
                <w:szCs w:val="20"/>
                <w:lang w:val="fr-CH"/>
              </w:rPr>
              <w:t xml:space="preserve">      476 622</w:t>
            </w:r>
          </w:p>
        </w:tc>
        <w:tc>
          <w:tcPr>
            <w:tcW w:w="1299" w:type="dxa"/>
            <w:gridSpan w:val="2"/>
            <w:tcBorders>
              <w:bottom w:val="single" w:sz="4" w:space="0" w:color="auto"/>
            </w:tcBorders>
            <w:noWrap/>
            <w:vAlign w:val="bottom"/>
          </w:tcPr>
          <w:p w:rsidR="00000000" w:rsidRDefault="00000000">
            <w:pPr>
              <w:widowControl w:val="0"/>
              <w:spacing w:before="60" w:after="60"/>
              <w:ind w:right="113"/>
              <w:rPr>
                <w:b/>
                <w:bCs/>
                <w:sz w:val="18"/>
                <w:szCs w:val="20"/>
                <w:lang w:val="fr-CH"/>
              </w:rPr>
            </w:pPr>
            <w:r>
              <w:rPr>
                <w:b/>
                <w:bCs/>
                <w:sz w:val="18"/>
                <w:szCs w:val="20"/>
                <w:lang w:val="fr-CH"/>
              </w:rPr>
              <w:t xml:space="preserve"> 765 308</w:t>
            </w:r>
          </w:p>
        </w:tc>
        <w:tc>
          <w:tcPr>
            <w:tcW w:w="1467" w:type="dxa"/>
            <w:gridSpan w:val="2"/>
            <w:tcBorders>
              <w:bottom w:val="single" w:sz="4" w:space="0" w:color="auto"/>
            </w:tcBorders>
            <w:noWrap/>
            <w:vAlign w:val="bottom"/>
          </w:tcPr>
          <w:p w:rsidR="00000000" w:rsidRDefault="00000000">
            <w:pPr>
              <w:widowControl w:val="0"/>
              <w:spacing w:before="60" w:after="60"/>
              <w:ind w:right="113"/>
              <w:rPr>
                <w:b/>
                <w:bCs/>
                <w:sz w:val="18"/>
                <w:szCs w:val="20"/>
                <w:lang w:val="fr-CH"/>
              </w:rPr>
            </w:pPr>
            <w:r>
              <w:rPr>
                <w:b/>
                <w:bCs/>
                <w:sz w:val="18"/>
                <w:szCs w:val="20"/>
                <w:lang w:val="fr-CH"/>
              </w:rPr>
              <w:t>1 343 713</w:t>
            </w:r>
          </w:p>
        </w:tc>
        <w:tc>
          <w:tcPr>
            <w:tcW w:w="783" w:type="dxa"/>
            <w:gridSpan w:val="2"/>
            <w:tcBorders>
              <w:bottom w:val="single" w:sz="4" w:space="0" w:color="auto"/>
            </w:tcBorders>
            <w:noWrap/>
            <w:vAlign w:val="bottom"/>
          </w:tcPr>
          <w:p w:rsidR="00000000" w:rsidRDefault="00000000">
            <w:pPr>
              <w:widowControl w:val="0"/>
              <w:spacing w:before="60" w:after="60"/>
              <w:ind w:right="113"/>
              <w:rPr>
                <w:b/>
                <w:bCs/>
                <w:sz w:val="18"/>
                <w:szCs w:val="20"/>
                <w:lang w:val="fr-CH"/>
              </w:rPr>
            </w:pPr>
            <w:r>
              <w:rPr>
                <w:b/>
                <w:bCs/>
                <w:sz w:val="18"/>
                <w:szCs w:val="20"/>
                <w:lang w:val="fr-CH"/>
              </w:rPr>
              <w:t>530 107</w:t>
            </w:r>
          </w:p>
        </w:tc>
      </w:tr>
    </w:tbl>
    <w:p w:rsidR="00000000" w:rsidRDefault="00000000">
      <w:pPr>
        <w:spacing w:before="80" w:after="60"/>
        <w:ind w:firstLine="567"/>
        <w:rPr>
          <w:b/>
          <w:bCs/>
          <w:sz w:val="20"/>
          <w:szCs w:val="16"/>
          <w:lang w:val="fr-CH"/>
        </w:rPr>
      </w:pPr>
      <w:r>
        <w:rPr>
          <w:i/>
          <w:iCs/>
          <w:sz w:val="20"/>
          <w:szCs w:val="16"/>
          <w:lang w:val="fr-CH"/>
        </w:rPr>
        <w:t xml:space="preserve">Source : </w:t>
      </w:r>
      <w:r>
        <w:rPr>
          <w:sz w:val="20"/>
          <w:szCs w:val="16"/>
          <w:lang w:val="fr-CH"/>
        </w:rPr>
        <w:t xml:space="preserve"> STP/DGEEC.  Enquête permanente sur les foyers de 1995, 1999, 2004.</w:t>
      </w:r>
    </w:p>
    <w:p w:rsidR="00000000" w:rsidRDefault="00000000">
      <w:pPr>
        <w:spacing w:before="40" w:after="60"/>
        <w:ind w:firstLine="567"/>
        <w:rPr>
          <w:sz w:val="20"/>
          <w:szCs w:val="16"/>
          <w:lang w:val="fr-CH"/>
        </w:rPr>
      </w:pPr>
      <w:r>
        <w:rPr>
          <w:b/>
          <w:bCs/>
          <w:szCs w:val="16"/>
          <w:vertAlign w:val="superscript"/>
          <w:lang w:val="fr-CH"/>
        </w:rPr>
        <w:t>*</w:t>
      </w:r>
      <w:r>
        <w:rPr>
          <w:szCs w:val="16"/>
          <w:lang w:val="fr-CH"/>
        </w:rPr>
        <w:t xml:space="preserve"> </w:t>
      </w:r>
      <w:r>
        <w:rPr>
          <w:sz w:val="20"/>
          <w:szCs w:val="16"/>
          <w:lang w:val="fr-CH"/>
        </w:rPr>
        <w:t>Dans l’EPH 1995-1999, les données tiennent compte des résultats du recensement de 2002.</w:t>
      </w:r>
    </w:p>
    <w:p w:rsidR="00000000" w:rsidRDefault="00000000">
      <w:pPr>
        <w:spacing w:before="40" w:after="40"/>
        <w:rPr>
          <w:sz w:val="20"/>
          <w:szCs w:val="16"/>
          <w:lang w:val="fr-CH"/>
        </w:rPr>
      </w:pPr>
      <w:r>
        <w:rPr>
          <w:b/>
          <w:bCs/>
          <w:sz w:val="20"/>
          <w:szCs w:val="16"/>
          <w:vertAlign w:val="superscript"/>
          <w:lang w:val="fr-CH"/>
        </w:rPr>
        <w:tab/>
      </w:r>
      <w:r>
        <w:rPr>
          <w:b/>
          <w:bCs/>
          <w:szCs w:val="16"/>
          <w:vertAlign w:val="superscript"/>
          <w:lang w:val="fr-CH"/>
        </w:rPr>
        <w:t>**</w:t>
      </w:r>
      <w:r>
        <w:rPr>
          <w:szCs w:val="16"/>
          <w:lang w:val="fr-CH"/>
        </w:rPr>
        <w:t xml:space="preserve"> </w:t>
      </w:r>
      <w:r>
        <w:rPr>
          <w:sz w:val="20"/>
          <w:szCs w:val="16"/>
          <w:lang w:val="fr-CH"/>
        </w:rPr>
        <w:t>1995 :  notamment citerne, puits artésien et môle; 1999 :  jetées dans une rivière, un champ, une décharge; 2004 :  ycuá ou source, ruisseau.</w:t>
      </w:r>
    </w:p>
    <w:p w:rsidR="00000000" w:rsidRDefault="00000000">
      <w:pPr>
        <w:spacing w:after="240"/>
        <w:rPr>
          <w:lang w:val="fr-CH"/>
        </w:rPr>
      </w:pPr>
      <w:r>
        <w:rPr>
          <w:lang w:val="fr-CH"/>
        </w:rPr>
        <w:t>418.</w:t>
      </w:r>
      <w:r>
        <w:rPr>
          <w:lang w:val="fr-CH"/>
        </w:rPr>
        <w:tab/>
        <w:t>De même, on peut affirmer que les enfants qui vivent dans des familles manquant d’eau potable et s’approvisionnant en eau de ruisseau/ycuá ou à l’aide de puits sans pompe présentent une plus grande prévalence de dénutrition chronique et globale que ceux sont les familles reçoivent leur eau de l’ESSAP, du SENASA ou d’un réseau privé (figure 3).  De la même façon, la même source nous indique (figure 4) que lorsque le foyer ne dispose d’aucun système d’écoulement ou que son système est des plus précaires, la prévalence de la dénutrition chronique et globale est nettement plus élevée que pour les foyers dont les toilettes sont raccordées au réseau public ou à une fosse d’aisances.</w:t>
      </w:r>
    </w:p>
    <w:p w:rsidR="00000000" w:rsidRDefault="00000000">
      <w:pPr>
        <w:autoSpaceDE w:val="0"/>
        <w:autoSpaceDN w:val="0"/>
        <w:adjustRightInd w:val="0"/>
        <w:jc w:val="center"/>
        <w:rPr>
          <w:sz w:val="22"/>
          <w:lang w:val="fr-CH"/>
        </w:rPr>
      </w:pPr>
      <w:r>
        <w:rPr>
          <w:sz w:val="22"/>
          <w:lang w:val="fr-CH"/>
        </w:rPr>
        <w:t>FIGURE 3</w:t>
      </w:r>
    </w:p>
    <w:p w:rsidR="00000000" w:rsidRDefault="00000000">
      <w:pPr>
        <w:autoSpaceDE w:val="0"/>
        <w:autoSpaceDN w:val="0"/>
        <w:adjustRightInd w:val="0"/>
        <w:spacing w:beforeLines="40" w:before="96" w:afterLines="40" w:after="96"/>
        <w:jc w:val="center"/>
        <w:rPr>
          <w:b/>
          <w:bCs/>
          <w:sz w:val="22"/>
          <w:lang w:val="fr-CH"/>
        </w:rPr>
      </w:pPr>
      <w:r>
        <w:rPr>
          <w:b/>
          <w:bCs/>
          <w:sz w:val="22"/>
          <w:lang w:val="fr-CH"/>
        </w:rPr>
        <w:t>Prévalence de la dénutrition chronique et globale selon le type</w:t>
      </w:r>
      <w:r>
        <w:rPr>
          <w:b/>
          <w:bCs/>
          <w:sz w:val="22"/>
          <w:lang w:val="fr-CH"/>
        </w:rPr>
        <w:br/>
        <w:t xml:space="preserve">d’approvisionnement en eau du foyer </w:t>
      </w:r>
    </w:p>
    <w:p w:rsidR="00000000" w:rsidRDefault="00000000">
      <w:pPr>
        <w:autoSpaceDE w:val="0"/>
        <w:autoSpaceDN w:val="0"/>
        <w:adjustRightInd w:val="0"/>
        <w:spacing w:beforeLines="40" w:before="96" w:afterLines="40" w:after="96"/>
        <w:rPr>
          <w:lang w:val="fr-CH"/>
        </w:rPr>
      </w:pPr>
      <w:r>
        <w:rPr>
          <w:noProof/>
          <w:sz w:val="20"/>
          <w:lang w:val="fr-CH" w:eastAsia="fr-FR"/>
        </w:rPr>
        <w:pict>
          <v:shape id="_x0000_s1167" type="#_x0000_t202" style="position:absolute;margin-left:8.4pt;margin-top:271.35pt;width:468.25pt;height:64.25pt;z-index:67" stroked="f">
            <v:textbox style="mso-next-textbox:#_x0000_s1167" inset="0,0,0,0">
              <w:txbxContent>
                <w:tbl>
                  <w:tblPr>
                    <w:tblW w:w="0" w:type="auto"/>
                    <w:tblInd w:w="907" w:type="dxa"/>
                    <w:tblCellMar>
                      <w:left w:w="0" w:type="dxa"/>
                      <w:right w:w="0" w:type="dxa"/>
                    </w:tblCellMar>
                    <w:tblLook w:val="0000" w:firstRow="0" w:lastRow="0" w:firstColumn="0" w:lastColumn="0" w:noHBand="0" w:noVBand="0"/>
                  </w:tblPr>
                  <w:tblGrid>
                    <w:gridCol w:w="551"/>
                    <w:gridCol w:w="490"/>
                    <w:gridCol w:w="490"/>
                    <w:gridCol w:w="546"/>
                    <w:gridCol w:w="504"/>
                    <w:gridCol w:w="518"/>
                    <w:gridCol w:w="532"/>
                    <w:gridCol w:w="668"/>
                    <w:gridCol w:w="102"/>
                    <w:gridCol w:w="518"/>
                    <w:gridCol w:w="490"/>
                    <w:gridCol w:w="489"/>
                    <w:gridCol w:w="560"/>
                    <w:gridCol w:w="490"/>
                    <w:gridCol w:w="532"/>
                    <w:gridCol w:w="504"/>
                  </w:tblGrid>
                  <w:tr w:rsidR="00000000">
                    <w:tblPrEx>
                      <w:tblCellMar>
                        <w:top w:w="0" w:type="dxa"/>
                        <w:bottom w:w="0" w:type="dxa"/>
                      </w:tblCellMar>
                    </w:tblPrEx>
                    <w:trPr>
                      <w:cantSplit/>
                    </w:trPr>
                    <w:tc>
                      <w:tcPr>
                        <w:tcW w:w="3631" w:type="dxa"/>
                        <w:gridSpan w:val="7"/>
                      </w:tcPr>
                      <w:p w:rsidR="00000000" w:rsidRDefault="00000000">
                        <w:pPr>
                          <w:spacing w:before="80" w:after="60"/>
                          <w:jc w:val="center"/>
                          <w:rPr>
                            <w:b/>
                            <w:bCs/>
                            <w:sz w:val="14"/>
                            <w:szCs w:val="18"/>
                            <w:lang w:val="es-ES_tradnl"/>
                          </w:rPr>
                        </w:pPr>
                        <w:r>
                          <w:rPr>
                            <w:smallCaps/>
                            <w:sz w:val="18"/>
                            <w:szCs w:val="18"/>
                            <w:lang w:val="es-ES_tradnl"/>
                          </w:rPr>
                          <w:t>Faible  taille</w:t>
                        </w:r>
                      </w:p>
                    </w:tc>
                    <w:tc>
                      <w:tcPr>
                        <w:tcW w:w="668" w:type="dxa"/>
                      </w:tcPr>
                      <w:p w:rsidR="00000000" w:rsidRDefault="00000000">
                        <w:pPr>
                          <w:spacing w:before="80" w:after="60"/>
                          <w:rPr>
                            <w:b/>
                            <w:bCs/>
                            <w:sz w:val="14"/>
                          </w:rPr>
                        </w:pPr>
                      </w:p>
                    </w:tc>
                    <w:tc>
                      <w:tcPr>
                        <w:tcW w:w="102" w:type="dxa"/>
                      </w:tcPr>
                      <w:p w:rsidR="00000000" w:rsidRDefault="00000000">
                        <w:pPr>
                          <w:spacing w:before="80" w:after="60"/>
                          <w:rPr>
                            <w:b/>
                            <w:bCs/>
                            <w:sz w:val="14"/>
                          </w:rPr>
                        </w:pPr>
                      </w:p>
                    </w:tc>
                    <w:tc>
                      <w:tcPr>
                        <w:tcW w:w="3583" w:type="dxa"/>
                        <w:gridSpan w:val="7"/>
                      </w:tcPr>
                      <w:p w:rsidR="00000000" w:rsidRDefault="00000000">
                        <w:pPr>
                          <w:spacing w:before="80" w:after="60"/>
                          <w:jc w:val="center"/>
                          <w:rPr>
                            <w:b/>
                            <w:bCs/>
                            <w:sz w:val="14"/>
                            <w:szCs w:val="18"/>
                            <w:lang w:val="es-ES_tradnl"/>
                          </w:rPr>
                        </w:pPr>
                        <w:r>
                          <w:rPr>
                            <w:smallCaps/>
                            <w:sz w:val="18"/>
                            <w:szCs w:val="18"/>
                            <w:lang w:val="es-ES_tradnl"/>
                          </w:rPr>
                          <w:t>Dénutrition globale</w:t>
                        </w:r>
                      </w:p>
                    </w:tc>
                  </w:tr>
                  <w:tr w:rsidR="00000000">
                    <w:tblPrEx>
                      <w:tblCellMar>
                        <w:top w:w="0" w:type="dxa"/>
                        <w:bottom w:w="0" w:type="dxa"/>
                      </w:tblCellMar>
                    </w:tblPrEx>
                    <w:tc>
                      <w:tcPr>
                        <w:tcW w:w="551" w:type="dxa"/>
                      </w:tcPr>
                      <w:p w:rsidR="00000000" w:rsidRDefault="00000000">
                        <w:pPr>
                          <w:spacing w:after="80"/>
                          <w:jc w:val="center"/>
                          <w:rPr>
                            <w:b/>
                            <w:bCs/>
                            <w:sz w:val="14"/>
                          </w:rPr>
                        </w:pPr>
                        <w:r>
                          <w:rPr>
                            <w:b/>
                            <w:bCs/>
                            <w:sz w:val="14"/>
                            <w:szCs w:val="18"/>
                            <w:lang w:val="es-ES_tradnl"/>
                          </w:rPr>
                          <w:t>Corpo-sana</w:t>
                        </w:r>
                      </w:p>
                    </w:tc>
                    <w:tc>
                      <w:tcPr>
                        <w:tcW w:w="490" w:type="dxa"/>
                      </w:tcPr>
                      <w:p w:rsidR="00000000" w:rsidRDefault="00000000">
                        <w:pPr>
                          <w:spacing w:after="80"/>
                          <w:jc w:val="center"/>
                          <w:rPr>
                            <w:b/>
                            <w:bCs/>
                            <w:sz w:val="14"/>
                          </w:rPr>
                        </w:pPr>
                        <w:r>
                          <w:rPr>
                            <w:b/>
                            <w:bCs/>
                            <w:sz w:val="14"/>
                            <w:szCs w:val="18"/>
                            <w:lang w:val="es-ES_tradnl"/>
                          </w:rPr>
                          <w:t>Senasa</w:t>
                        </w:r>
                      </w:p>
                    </w:tc>
                    <w:tc>
                      <w:tcPr>
                        <w:tcW w:w="490" w:type="dxa"/>
                      </w:tcPr>
                      <w:p w:rsidR="00000000" w:rsidRDefault="00000000">
                        <w:pPr>
                          <w:spacing w:after="80"/>
                          <w:jc w:val="center"/>
                          <w:rPr>
                            <w:b/>
                            <w:bCs/>
                            <w:sz w:val="14"/>
                          </w:rPr>
                        </w:pPr>
                        <w:r>
                          <w:rPr>
                            <w:b/>
                            <w:bCs/>
                            <w:sz w:val="14"/>
                            <w:szCs w:val="18"/>
                            <w:lang w:val="es-ES_tradnl"/>
                          </w:rPr>
                          <w:t>Réseau privé</w:t>
                        </w:r>
                      </w:p>
                    </w:tc>
                    <w:tc>
                      <w:tcPr>
                        <w:tcW w:w="546" w:type="dxa"/>
                      </w:tcPr>
                      <w:p w:rsidR="00000000" w:rsidRDefault="00000000">
                        <w:pPr>
                          <w:spacing w:after="80"/>
                          <w:jc w:val="center"/>
                          <w:rPr>
                            <w:b/>
                            <w:bCs/>
                            <w:sz w:val="14"/>
                          </w:rPr>
                        </w:pPr>
                        <w:r>
                          <w:rPr>
                            <w:b/>
                            <w:bCs/>
                            <w:sz w:val="14"/>
                            <w:szCs w:val="18"/>
                            <w:lang w:val="es-ES_tradnl"/>
                          </w:rPr>
                          <w:t>Puits avec pompe</w:t>
                        </w:r>
                      </w:p>
                    </w:tc>
                    <w:tc>
                      <w:tcPr>
                        <w:tcW w:w="504" w:type="dxa"/>
                      </w:tcPr>
                      <w:p w:rsidR="00000000" w:rsidRDefault="00000000">
                        <w:pPr>
                          <w:spacing w:after="80"/>
                          <w:jc w:val="center"/>
                          <w:rPr>
                            <w:b/>
                            <w:bCs/>
                            <w:sz w:val="14"/>
                          </w:rPr>
                        </w:pPr>
                        <w:r>
                          <w:rPr>
                            <w:b/>
                            <w:bCs/>
                            <w:sz w:val="14"/>
                            <w:szCs w:val="18"/>
                            <w:lang w:val="es-ES_tradnl"/>
                          </w:rPr>
                          <w:t>Puits sans pompe</w:t>
                        </w:r>
                      </w:p>
                    </w:tc>
                    <w:tc>
                      <w:tcPr>
                        <w:tcW w:w="518" w:type="dxa"/>
                      </w:tcPr>
                      <w:p w:rsidR="00000000" w:rsidRDefault="00000000">
                        <w:pPr>
                          <w:spacing w:after="80"/>
                          <w:jc w:val="center"/>
                          <w:rPr>
                            <w:b/>
                            <w:bCs/>
                            <w:sz w:val="14"/>
                          </w:rPr>
                        </w:pPr>
                        <w:r>
                          <w:rPr>
                            <w:b/>
                            <w:bCs/>
                            <w:sz w:val="14"/>
                            <w:szCs w:val="18"/>
                            <w:lang w:val="es-ES_tradnl"/>
                          </w:rPr>
                          <w:t>Ruis-seau/</w:t>
                        </w:r>
                        <w:r>
                          <w:rPr>
                            <w:b/>
                            <w:bCs/>
                            <w:sz w:val="14"/>
                            <w:szCs w:val="18"/>
                            <w:lang w:val="es-ES_tradnl"/>
                          </w:rPr>
                          <w:br/>
                          <w:t>rivière</w:t>
                        </w:r>
                      </w:p>
                    </w:tc>
                    <w:tc>
                      <w:tcPr>
                        <w:tcW w:w="532" w:type="dxa"/>
                      </w:tcPr>
                      <w:p w:rsidR="00000000" w:rsidRDefault="00000000">
                        <w:pPr>
                          <w:spacing w:after="80"/>
                          <w:jc w:val="center"/>
                          <w:rPr>
                            <w:b/>
                            <w:bCs/>
                            <w:sz w:val="14"/>
                          </w:rPr>
                        </w:pPr>
                        <w:r>
                          <w:rPr>
                            <w:b/>
                            <w:bCs/>
                            <w:sz w:val="14"/>
                            <w:szCs w:val="18"/>
                            <w:lang w:val="es-ES_tradnl"/>
                          </w:rPr>
                          <w:t>Ycuá</w:t>
                        </w:r>
                        <w:r>
                          <w:rPr>
                            <w:b/>
                            <w:bCs/>
                            <w:sz w:val="14"/>
                            <w:szCs w:val="18"/>
                            <w:lang w:val="es-ES_tradnl"/>
                          </w:rPr>
                          <w:br/>
                          <w:t>ou source</w:t>
                        </w:r>
                      </w:p>
                    </w:tc>
                    <w:tc>
                      <w:tcPr>
                        <w:tcW w:w="668" w:type="dxa"/>
                      </w:tcPr>
                      <w:p w:rsidR="00000000" w:rsidRDefault="00000000">
                        <w:pPr>
                          <w:spacing w:after="80"/>
                          <w:rPr>
                            <w:b/>
                            <w:bCs/>
                            <w:sz w:val="14"/>
                          </w:rPr>
                        </w:pPr>
                      </w:p>
                    </w:tc>
                    <w:tc>
                      <w:tcPr>
                        <w:tcW w:w="102" w:type="dxa"/>
                      </w:tcPr>
                      <w:p w:rsidR="00000000" w:rsidRDefault="00000000">
                        <w:pPr>
                          <w:spacing w:after="80"/>
                          <w:rPr>
                            <w:b/>
                            <w:bCs/>
                            <w:sz w:val="14"/>
                          </w:rPr>
                        </w:pPr>
                      </w:p>
                    </w:tc>
                    <w:tc>
                      <w:tcPr>
                        <w:tcW w:w="518" w:type="dxa"/>
                      </w:tcPr>
                      <w:p w:rsidR="00000000" w:rsidRDefault="00000000">
                        <w:pPr>
                          <w:spacing w:after="80"/>
                          <w:jc w:val="center"/>
                          <w:rPr>
                            <w:b/>
                            <w:bCs/>
                            <w:sz w:val="14"/>
                          </w:rPr>
                        </w:pPr>
                        <w:r>
                          <w:rPr>
                            <w:b/>
                            <w:bCs/>
                            <w:sz w:val="14"/>
                            <w:szCs w:val="18"/>
                            <w:lang w:val="es-ES_tradnl"/>
                          </w:rPr>
                          <w:t>Corpo-sana</w:t>
                        </w:r>
                      </w:p>
                    </w:tc>
                    <w:tc>
                      <w:tcPr>
                        <w:tcW w:w="490" w:type="dxa"/>
                      </w:tcPr>
                      <w:p w:rsidR="00000000" w:rsidRDefault="00000000">
                        <w:pPr>
                          <w:spacing w:after="80"/>
                          <w:jc w:val="center"/>
                          <w:rPr>
                            <w:b/>
                            <w:bCs/>
                            <w:sz w:val="14"/>
                          </w:rPr>
                        </w:pPr>
                        <w:r>
                          <w:rPr>
                            <w:b/>
                            <w:bCs/>
                            <w:sz w:val="14"/>
                            <w:szCs w:val="18"/>
                            <w:lang w:val="es-ES_tradnl"/>
                          </w:rPr>
                          <w:t>Senasa</w:t>
                        </w:r>
                      </w:p>
                    </w:tc>
                    <w:tc>
                      <w:tcPr>
                        <w:tcW w:w="489" w:type="dxa"/>
                      </w:tcPr>
                      <w:p w:rsidR="00000000" w:rsidRDefault="00000000">
                        <w:pPr>
                          <w:spacing w:after="80"/>
                          <w:jc w:val="center"/>
                          <w:rPr>
                            <w:b/>
                            <w:bCs/>
                            <w:sz w:val="14"/>
                          </w:rPr>
                        </w:pPr>
                        <w:r>
                          <w:rPr>
                            <w:b/>
                            <w:bCs/>
                            <w:sz w:val="14"/>
                            <w:szCs w:val="18"/>
                            <w:lang w:val="es-ES_tradnl"/>
                          </w:rPr>
                          <w:t>Réseau</w:t>
                        </w:r>
                        <w:r>
                          <w:rPr>
                            <w:b/>
                            <w:bCs/>
                            <w:sz w:val="14"/>
                            <w:szCs w:val="18"/>
                            <w:lang w:val="es-ES_tradnl"/>
                          </w:rPr>
                          <w:br/>
                          <w:t>privé</w:t>
                        </w:r>
                      </w:p>
                    </w:tc>
                    <w:tc>
                      <w:tcPr>
                        <w:tcW w:w="560" w:type="dxa"/>
                      </w:tcPr>
                      <w:p w:rsidR="00000000" w:rsidRDefault="00000000">
                        <w:pPr>
                          <w:spacing w:after="80"/>
                          <w:jc w:val="center"/>
                          <w:rPr>
                            <w:b/>
                            <w:bCs/>
                            <w:sz w:val="14"/>
                          </w:rPr>
                        </w:pPr>
                        <w:r>
                          <w:rPr>
                            <w:b/>
                            <w:bCs/>
                            <w:sz w:val="14"/>
                            <w:szCs w:val="18"/>
                            <w:lang w:val="es-ES_tradnl"/>
                          </w:rPr>
                          <w:t>Puits avec pompe</w:t>
                        </w:r>
                      </w:p>
                    </w:tc>
                    <w:tc>
                      <w:tcPr>
                        <w:tcW w:w="490" w:type="dxa"/>
                      </w:tcPr>
                      <w:p w:rsidR="00000000" w:rsidRDefault="00000000">
                        <w:pPr>
                          <w:spacing w:after="80"/>
                          <w:jc w:val="center"/>
                          <w:rPr>
                            <w:b/>
                            <w:bCs/>
                            <w:sz w:val="14"/>
                          </w:rPr>
                        </w:pPr>
                        <w:r>
                          <w:rPr>
                            <w:b/>
                            <w:bCs/>
                            <w:sz w:val="14"/>
                            <w:szCs w:val="18"/>
                            <w:lang w:val="es-ES_tradnl"/>
                          </w:rPr>
                          <w:t>Puits sans pompe</w:t>
                        </w:r>
                      </w:p>
                    </w:tc>
                    <w:tc>
                      <w:tcPr>
                        <w:tcW w:w="532" w:type="dxa"/>
                      </w:tcPr>
                      <w:p w:rsidR="00000000" w:rsidRDefault="00000000">
                        <w:pPr>
                          <w:spacing w:after="80"/>
                          <w:jc w:val="center"/>
                          <w:rPr>
                            <w:b/>
                            <w:bCs/>
                            <w:sz w:val="14"/>
                          </w:rPr>
                        </w:pPr>
                        <w:r>
                          <w:rPr>
                            <w:b/>
                            <w:bCs/>
                            <w:sz w:val="14"/>
                            <w:szCs w:val="18"/>
                            <w:lang w:val="es-ES_tradnl"/>
                          </w:rPr>
                          <w:t>Ruis-seau/</w:t>
                        </w:r>
                        <w:r>
                          <w:rPr>
                            <w:b/>
                            <w:bCs/>
                            <w:sz w:val="14"/>
                            <w:szCs w:val="18"/>
                            <w:lang w:val="es-ES_tradnl"/>
                          </w:rPr>
                          <w:br/>
                          <w:t>rivière</w:t>
                        </w:r>
                      </w:p>
                    </w:tc>
                    <w:tc>
                      <w:tcPr>
                        <w:tcW w:w="504" w:type="dxa"/>
                      </w:tcPr>
                      <w:p w:rsidR="00000000" w:rsidRDefault="00000000">
                        <w:pPr>
                          <w:spacing w:after="80"/>
                          <w:jc w:val="center"/>
                          <w:rPr>
                            <w:b/>
                            <w:bCs/>
                            <w:sz w:val="14"/>
                          </w:rPr>
                        </w:pPr>
                        <w:r>
                          <w:rPr>
                            <w:b/>
                            <w:bCs/>
                            <w:sz w:val="14"/>
                            <w:szCs w:val="18"/>
                            <w:lang w:val="es-ES_tradnl"/>
                          </w:rPr>
                          <w:t>Ycuá</w:t>
                        </w:r>
                        <w:r>
                          <w:rPr>
                            <w:b/>
                            <w:bCs/>
                            <w:sz w:val="14"/>
                            <w:szCs w:val="18"/>
                            <w:lang w:val="es-ES_tradnl"/>
                          </w:rPr>
                          <w:br/>
                          <w:t>ou source</w:t>
                        </w:r>
                      </w:p>
                    </w:tc>
                  </w:tr>
                </w:tbl>
                <w:p w:rsidR="00000000" w:rsidRDefault="00000000">
                  <w:pPr>
                    <w:spacing w:before="80" w:after="80"/>
                  </w:pPr>
                </w:p>
              </w:txbxContent>
            </v:textbox>
          </v:shape>
        </w:pict>
      </w:r>
      <w:r>
        <w:rPr>
          <w:noProof/>
          <w:sz w:val="20"/>
          <w:lang w:val="fr-CH" w:eastAsia="fr-FR"/>
        </w:rPr>
        <w:pict>
          <v:shape id="_x0000_s1181" type="#_x0000_t202" style="position:absolute;margin-left:429.2pt;margin-top:152.85pt;width:20.8pt;height:10.85pt;z-index:81" stroked="f">
            <v:textbox style="mso-next-textbox:#_x0000_s1181" inset="0,0,0,0">
              <w:txbxContent>
                <w:p w:rsidR="00000000" w:rsidRDefault="00000000">
                  <w:pPr>
                    <w:jc w:val="center"/>
                    <w:rPr>
                      <w:b/>
                      <w:bCs/>
                      <w:sz w:val="18"/>
                    </w:rPr>
                  </w:pPr>
                  <w:r>
                    <w:rPr>
                      <w:b/>
                      <w:bCs/>
                      <w:sz w:val="18"/>
                    </w:rPr>
                    <w:t>16,5</w:t>
                  </w:r>
                </w:p>
              </w:txbxContent>
            </v:textbox>
          </v:shape>
        </w:pict>
      </w:r>
      <w:r>
        <w:rPr>
          <w:noProof/>
          <w:sz w:val="20"/>
          <w:lang w:val="fr-CH" w:eastAsia="fr-FR"/>
        </w:rPr>
        <w:pict>
          <v:shape id="_x0000_s1179" type="#_x0000_t202" style="position:absolute;margin-left:402.2pt;margin-top:147.6pt;width:20.8pt;height:10.85pt;z-index:79" stroked="f">
            <v:textbox style="mso-next-textbox:#_x0000_s1179" inset="0,0,0,0">
              <w:txbxContent>
                <w:p w:rsidR="00000000" w:rsidRDefault="00000000">
                  <w:pPr>
                    <w:jc w:val="center"/>
                    <w:rPr>
                      <w:b/>
                      <w:bCs/>
                      <w:sz w:val="18"/>
                    </w:rPr>
                  </w:pPr>
                  <w:r>
                    <w:rPr>
                      <w:b/>
                      <w:bCs/>
                      <w:sz w:val="18"/>
                    </w:rPr>
                    <w:t>17,3</w:t>
                  </w:r>
                </w:p>
              </w:txbxContent>
            </v:textbox>
          </v:shape>
        </w:pict>
      </w:r>
      <w:r>
        <w:rPr>
          <w:noProof/>
          <w:sz w:val="20"/>
          <w:lang w:val="fr-CH" w:eastAsia="fr-FR"/>
        </w:rPr>
        <w:pict>
          <v:shape id="_x0000_s1180" type="#_x0000_t202" style="position:absolute;margin-left:377.45pt;margin-top:216.6pt;width:20.8pt;height:10.85pt;z-index:80" stroked="f">
            <v:textbox style="mso-next-textbox:#_x0000_s1180" inset="0,0,0,0">
              <w:txbxContent>
                <w:p w:rsidR="00000000" w:rsidRDefault="00000000">
                  <w:pPr>
                    <w:jc w:val="center"/>
                    <w:rPr>
                      <w:b/>
                      <w:bCs/>
                      <w:sz w:val="18"/>
                    </w:rPr>
                  </w:pPr>
                  <w:r>
                    <w:rPr>
                      <w:b/>
                      <w:bCs/>
                      <w:sz w:val="18"/>
                    </w:rPr>
                    <w:t>6,9</w:t>
                  </w:r>
                </w:p>
              </w:txbxContent>
            </v:textbox>
          </v:shape>
        </w:pict>
      </w:r>
      <w:r>
        <w:rPr>
          <w:noProof/>
          <w:sz w:val="20"/>
          <w:lang w:val="fr-CH" w:eastAsia="fr-FR"/>
        </w:rPr>
        <w:pict>
          <v:shape id="_x0000_s1177" type="#_x0000_t202" style="position:absolute;margin-left:351.95pt;margin-top:247pt;width:20.8pt;height:10.85pt;z-index:77" stroked="f">
            <v:textbox style="mso-next-textbox:#_x0000_s1177" inset="0,0,0,0">
              <w:txbxContent>
                <w:p w:rsidR="00000000" w:rsidRDefault="00000000">
                  <w:pPr>
                    <w:jc w:val="center"/>
                    <w:rPr>
                      <w:b/>
                      <w:bCs/>
                      <w:sz w:val="18"/>
                    </w:rPr>
                  </w:pPr>
                  <w:r>
                    <w:rPr>
                      <w:b/>
                      <w:bCs/>
                      <w:sz w:val="18"/>
                    </w:rPr>
                    <w:t>1,4</w:t>
                  </w:r>
                </w:p>
              </w:txbxContent>
            </v:textbox>
          </v:shape>
        </w:pict>
      </w:r>
      <w:r>
        <w:rPr>
          <w:noProof/>
          <w:sz w:val="20"/>
          <w:lang w:val="fr-CH" w:eastAsia="fr-FR"/>
        </w:rPr>
        <w:pict>
          <v:shape id="_x0000_s1178" type="#_x0000_t202" style="position:absolute;margin-left:325.5pt;margin-top:232pt;width:20.8pt;height:10.85pt;z-index:78" stroked="f">
            <v:textbox style="mso-next-textbox:#_x0000_s1178" inset="0,0,0,0">
              <w:txbxContent>
                <w:p w:rsidR="00000000" w:rsidRDefault="00000000">
                  <w:pPr>
                    <w:jc w:val="center"/>
                    <w:rPr>
                      <w:b/>
                      <w:bCs/>
                      <w:sz w:val="18"/>
                    </w:rPr>
                  </w:pPr>
                  <w:r>
                    <w:rPr>
                      <w:b/>
                      <w:bCs/>
                      <w:sz w:val="18"/>
                    </w:rPr>
                    <w:t>3.9</w:t>
                  </w:r>
                </w:p>
              </w:txbxContent>
            </v:textbox>
          </v:shape>
        </w:pict>
      </w:r>
      <w:r>
        <w:rPr>
          <w:noProof/>
          <w:sz w:val="20"/>
          <w:lang w:val="fr-CH" w:eastAsia="fr-FR"/>
        </w:rPr>
        <w:pict>
          <v:shape id="_x0000_s1171" type="#_x0000_t202" style="position:absolute;margin-left:300pt;margin-top:229.75pt;width:20.8pt;height:10.85pt;z-index:71" stroked="f">
            <v:textbox style="mso-next-textbox:#_x0000_s1171" inset="0,0,0,0">
              <w:txbxContent>
                <w:p w:rsidR="00000000" w:rsidRDefault="00000000">
                  <w:pPr>
                    <w:jc w:val="center"/>
                    <w:rPr>
                      <w:b/>
                      <w:bCs/>
                      <w:sz w:val="18"/>
                    </w:rPr>
                  </w:pPr>
                  <w:r>
                    <w:rPr>
                      <w:b/>
                      <w:bCs/>
                      <w:sz w:val="18"/>
                    </w:rPr>
                    <w:t>4</w:t>
                  </w:r>
                </w:p>
              </w:txbxContent>
            </v:textbox>
          </v:shape>
        </w:pict>
      </w:r>
      <w:r>
        <w:rPr>
          <w:noProof/>
          <w:sz w:val="20"/>
          <w:lang w:val="fr-CH" w:eastAsia="fr-FR"/>
        </w:rPr>
        <w:pict>
          <v:shape id="_x0000_s1172" type="#_x0000_t202" style="position:absolute;margin-left:274.5pt;margin-top:237.25pt;width:19.1pt;height:10.1pt;z-index:72" stroked="f">
            <v:textbox style="mso-next-textbox:#_x0000_s1172" inset="0,0,0,0">
              <w:txbxContent>
                <w:p w:rsidR="00000000" w:rsidRDefault="00000000">
                  <w:pPr>
                    <w:jc w:val="center"/>
                    <w:rPr>
                      <w:b/>
                      <w:bCs/>
                      <w:sz w:val="18"/>
                    </w:rPr>
                  </w:pPr>
                  <w:r>
                    <w:rPr>
                      <w:b/>
                      <w:bCs/>
                      <w:sz w:val="18"/>
                    </w:rPr>
                    <w:t>3</w:t>
                  </w:r>
                </w:p>
              </w:txbxContent>
            </v:textbox>
          </v:shape>
        </w:pict>
      </w:r>
      <w:r>
        <w:rPr>
          <w:noProof/>
          <w:sz w:val="20"/>
          <w:lang w:val="fr-CH" w:eastAsia="fr-FR"/>
        </w:rPr>
        <w:pict>
          <v:shape id="_x0000_s1170" type="#_x0000_t202" style="position:absolute;margin-left:172.5pt;margin-top:38.85pt;width:29.8pt;height:11.4pt;z-index:70" stroked="f">
            <v:textbox style="mso-next-textbox:#_x0000_s1170" inset="0,0,0,0">
              <w:txbxContent>
                <w:p w:rsidR="00000000" w:rsidRDefault="00000000">
                  <w:pPr>
                    <w:jc w:val="right"/>
                    <w:rPr>
                      <w:b/>
                      <w:bCs/>
                      <w:sz w:val="18"/>
                    </w:rPr>
                  </w:pPr>
                  <w:r>
                    <w:rPr>
                      <w:b/>
                      <w:bCs/>
                      <w:sz w:val="18"/>
                    </w:rPr>
                    <w:t xml:space="preserve">34,5  </w:t>
                  </w:r>
                </w:p>
              </w:txbxContent>
            </v:textbox>
          </v:shape>
        </w:pict>
      </w:r>
      <w:r>
        <w:rPr>
          <w:noProof/>
          <w:sz w:val="20"/>
          <w:lang w:val="fr-CH" w:eastAsia="fr-FR"/>
        </w:rPr>
        <w:pict>
          <v:shape id="_x0000_s1173" type="#_x0000_t202" style="position:absolute;margin-left:150.75pt;margin-top:119.7pt;width:29.8pt;height:11.4pt;z-index:73" stroked="f">
            <v:textbox style="mso-next-textbox:#_x0000_s1173" inset="0,0,0,0">
              <w:txbxContent>
                <w:p w:rsidR="00000000" w:rsidRDefault="00000000">
                  <w:pPr>
                    <w:jc w:val="center"/>
                    <w:rPr>
                      <w:b/>
                      <w:bCs/>
                      <w:sz w:val="18"/>
                    </w:rPr>
                  </w:pPr>
                  <w:r>
                    <w:rPr>
                      <w:b/>
                      <w:bCs/>
                      <w:sz w:val="18"/>
                    </w:rPr>
                    <w:t>22,4</w:t>
                  </w:r>
                </w:p>
              </w:txbxContent>
            </v:textbox>
          </v:shape>
        </w:pict>
      </w:r>
      <w:r>
        <w:rPr>
          <w:noProof/>
          <w:sz w:val="20"/>
          <w:lang w:val="fr-CH" w:eastAsia="fr-FR"/>
        </w:rPr>
        <w:pict>
          <v:shape id="_x0000_s1174" type="#_x0000_t202" style="position:absolute;margin-left:75.2pt;margin-top:196.2pt;width:29.8pt;height:11.4pt;z-index:74" stroked="f">
            <v:textbox style="mso-next-textbox:#_x0000_s1174" inset="0,0,0,0">
              <w:txbxContent>
                <w:p w:rsidR="00000000" w:rsidRDefault="00000000">
                  <w:pPr>
                    <w:jc w:val="center"/>
                    <w:rPr>
                      <w:b/>
                      <w:bCs/>
                      <w:sz w:val="18"/>
                    </w:rPr>
                  </w:pPr>
                  <w:r>
                    <w:rPr>
                      <w:b/>
                      <w:bCs/>
                      <w:sz w:val="18"/>
                    </w:rPr>
                    <w:t>9.4</w:t>
                  </w:r>
                </w:p>
              </w:txbxContent>
            </v:textbox>
          </v:shape>
        </w:pict>
      </w:r>
      <w:r>
        <w:rPr>
          <w:noProof/>
          <w:sz w:val="20"/>
          <w:lang w:val="fr-CH" w:eastAsia="fr-FR"/>
        </w:rPr>
        <w:pict>
          <v:shape id="_x0000_s1176" type="#_x0000_t202" style="position:absolute;margin-left:48.75pt;margin-top:215.7pt;width:29.8pt;height:11.4pt;z-index:76" stroked="f">
            <v:textbox style="mso-next-textbox:#_x0000_s1176" inset="0,0,0,0">
              <w:txbxContent>
                <w:p w:rsidR="00000000" w:rsidRDefault="00000000">
                  <w:pPr>
                    <w:jc w:val="center"/>
                    <w:rPr>
                      <w:b/>
                      <w:bCs/>
                      <w:sz w:val="18"/>
                    </w:rPr>
                  </w:pPr>
                  <w:r>
                    <w:rPr>
                      <w:b/>
                      <w:bCs/>
                      <w:sz w:val="18"/>
                    </w:rPr>
                    <w:t>6,7</w:t>
                  </w:r>
                </w:p>
              </w:txbxContent>
            </v:textbox>
          </v:shape>
        </w:pict>
      </w:r>
      <w:r>
        <w:rPr>
          <w:noProof/>
          <w:sz w:val="20"/>
          <w:lang w:val="fr-CH" w:eastAsia="fr-FR"/>
        </w:rPr>
        <w:pict>
          <v:shape id="_x0000_s1168" type="#_x0000_t202" style="position:absolute;margin-left:15.6pt;margin-top:11.1pt;width:15.65pt;height:261pt;z-index:68" stroked="f">
            <v:textbox style="mso-next-textbox:#_x0000_s1168" inset="0,0,0,0">
              <w:txbxContent>
                <w:p w:rsidR="00000000" w:rsidRDefault="00000000">
                  <w:pPr>
                    <w:spacing w:after="400"/>
                    <w:jc w:val="right"/>
                    <w:rPr>
                      <w:b/>
                      <w:bCs/>
                      <w:sz w:val="20"/>
                    </w:rPr>
                  </w:pPr>
                  <w:r>
                    <w:rPr>
                      <w:b/>
                      <w:bCs/>
                      <w:sz w:val="20"/>
                    </w:rPr>
                    <w:t>40</w:t>
                  </w:r>
                </w:p>
                <w:p w:rsidR="00000000" w:rsidRDefault="00000000">
                  <w:pPr>
                    <w:spacing w:after="400"/>
                    <w:jc w:val="right"/>
                    <w:rPr>
                      <w:b/>
                      <w:bCs/>
                      <w:sz w:val="20"/>
                    </w:rPr>
                  </w:pPr>
                  <w:r>
                    <w:rPr>
                      <w:b/>
                      <w:bCs/>
                      <w:sz w:val="20"/>
                    </w:rPr>
                    <w:t>35</w:t>
                  </w:r>
                </w:p>
                <w:p w:rsidR="00000000" w:rsidRDefault="00000000">
                  <w:pPr>
                    <w:spacing w:after="400"/>
                    <w:jc w:val="right"/>
                    <w:rPr>
                      <w:b/>
                      <w:bCs/>
                      <w:sz w:val="20"/>
                    </w:rPr>
                  </w:pPr>
                  <w:r>
                    <w:rPr>
                      <w:b/>
                      <w:bCs/>
                      <w:sz w:val="20"/>
                    </w:rPr>
                    <w:t>30</w:t>
                  </w:r>
                </w:p>
                <w:p w:rsidR="00000000" w:rsidRDefault="00000000">
                  <w:pPr>
                    <w:spacing w:after="100"/>
                    <w:jc w:val="right"/>
                    <w:rPr>
                      <w:b/>
                      <w:bCs/>
                      <w:sz w:val="20"/>
                    </w:rPr>
                  </w:pPr>
                  <w:r>
                    <w:rPr>
                      <w:b/>
                      <w:bCs/>
                      <w:sz w:val="20"/>
                    </w:rPr>
                    <w:t>25</w:t>
                  </w:r>
                </w:p>
                <w:p w:rsidR="00000000" w:rsidRDefault="00000000">
                  <w:pPr>
                    <w:spacing w:after="100"/>
                    <w:jc w:val="right"/>
                    <w:rPr>
                      <w:b/>
                      <w:bCs/>
                      <w:sz w:val="20"/>
                    </w:rPr>
                  </w:pPr>
                  <w:r>
                    <w:rPr>
                      <w:b/>
                      <w:bCs/>
                      <w:sz w:val="20"/>
                    </w:rPr>
                    <w:t>%</w:t>
                  </w:r>
                </w:p>
                <w:p w:rsidR="00000000" w:rsidRDefault="00000000">
                  <w:pPr>
                    <w:spacing w:after="400"/>
                    <w:jc w:val="right"/>
                    <w:rPr>
                      <w:b/>
                      <w:bCs/>
                      <w:sz w:val="20"/>
                    </w:rPr>
                  </w:pPr>
                  <w:r>
                    <w:rPr>
                      <w:b/>
                      <w:bCs/>
                      <w:sz w:val="20"/>
                    </w:rPr>
                    <w:t>20</w:t>
                  </w:r>
                </w:p>
                <w:p w:rsidR="00000000" w:rsidRDefault="00000000">
                  <w:pPr>
                    <w:spacing w:after="400"/>
                    <w:jc w:val="right"/>
                    <w:rPr>
                      <w:b/>
                      <w:bCs/>
                      <w:sz w:val="20"/>
                    </w:rPr>
                  </w:pPr>
                  <w:r>
                    <w:rPr>
                      <w:b/>
                      <w:bCs/>
                      <w:sz w:val="20"/>
                    </w:rPr>
                    <w:t>15</w:t>
                  </w:r>
                </w:p>
                <w:p w:rsidR="00000000" w:rsidRDefault="00000000">
                  <w:pPr>
                    <w:spacing w:after="360"/>
                    <w:jc w:val="right"/>
                    <w:rPr>
                      <w:b/>
                      <w:bCs/>
                      <w:sz w:val="20"/>
                    </w:rPr>
                  </w:pPr>
                  <w:r>
                    <w:rPr>
                      <w:b/>
                      <w:bCs/>
                      <w:sz w:val="20"/>
                    </w:rPr>
                    <w:t>10</w:t>
                  </w:r>
                </w:p>
                <w:p w:rsidR="00000000" w:rsidRDefault="00000000">
                  <w:pPr>
                    <w:spacing w:after="400"/>
                    <w:jc w:val="right"/>
                    <w:rPr>
                      <w:b/>
                      <w:bCs/>
                      <w:sz w:val="20"/>
                    </w:rPr>
                  </w:pPr>
                  <w:r>
                    <w:rPr>
                      <w:b/>
                      <w:bCs/>
                      <w:sz w:val="20"/>
                    </w:rPr>
                    <w:t>5</w:t>
                  </w:r>
                </w:p>
                <w:p w:rsidR="00000000" w:rsidRDefault="00000000">
                  <w:pPr>
                    <w:jc w:val="right"/>
                  </w:pPr>
                  <w:r>
                    <w:rPr>
                      <w:b/>
                      <w:bCs/>
                      <w:sz w:val="20"/>
                    </w:rPr>
                    <w:t>0</w:t>
                  </w:r>
                </w:p>
              </w:txbxContent>
            </v:textbox>
          </v:shape>
        </w:pict>
      </w:r>
      <w:r>
        <w:rPr>
          <w:noProof/>
          <w:sz w:val="20"/>
          <w:lang w:val="fr-CH" w:eastAsia="fr-FR"/>
        </w:rPr>
        <w:pict>
          <v:shape id="_x0000_s1175" type="#_x0000_t202" style="position:absolute;margin-left:105.55pt;margin-top:190.6pt;width:46.4pt;height:11.95pt;z-index:75" stroked="f">
            <v:textbox style="mso-next-textbox:#_x0000_s1175" inset="0,0,0,0">
              <w:txbxContent>
                <w:p w:rsidR="00000000" w:rsidRDefault="00000000">
                  <w:pPr>
                    <w:rPr>
                      <w:b/>
                      <w:bCs/>
                      <w:sz w:val="18"/>
                    </w:rPr>
                  </w:pPr>
                  <w:r>
                    <w:rPr>
                      <w:b/>
                      <w:bCs/>
                      <w:sz w:val="18"/>
                    </w:rPr>
                    <w:t xml:space="preserve">   10       10</w:t>
                  </w:r>
                </w:p>
              </w:txbxContent>
            </v:textbox>
          </v:shape>
        </w:pict>
      </w:r>
      <w:r>
        <w:rPr>
          <w:noProof/>
          <w:sz w:val="20"/>
          <w:lang w:val="fr-CH" w:eastAsia="fr-FR"/>
        </w:rPr>
        <w:pict>
          <v:shape id="_x0000_s1169" type="#_x0000_t202" style="position:absolute;margin-left:207pt;margin-top:29.1pt;width:29.8pt;height:11.4pt;z-index:69" stroked="f">
            <v:textbox style="mso-next-textbox:#_x0000_s1169" inset="0,0,0,0">
              <w:txbxContent>
                <w:p w:rsidR="00000000" w:rsidRDefault="00000000">
                  <w:pPr>
                    <w:jc w:val="center"/>
                    <w:rPr>
                      <w:b/>
                      <w:bCs/>
                      <w:sz w:val="18"/>
                    </w:rPr>
                  </w:pPr>
                  <w:r>
                    <w:rPr>
                      <w:b/>
                      <w:bCs/>
                      <w:sz w:val="18"/>
                    </w:rPr>
                    <w:t>35,5</w:t>
                  </w:r>
                </w:p>
              </w:txbxContent>
            </v:textbox>
          </v:shape>
        </w:pict>
      </w:r>
      <w:r>
        <w:rPr>
          <w:lang w:val="fr-CH"/>
        </w:rPr>
        <w:pict>
          <v:shape id="_x0000_i1049" type="#_x0000_t75" style="width:456.75pt;height:336.75pt;mso-wrap-edited:f" o:allowoverlap="f">
            <v:imagedata r:id="rId57" o:title="" cropright="9744f" grayscale="t"/>
          </v:shape>
        </w:pict>
      </w:r>
    </w:p>
    <w:p w:rsidR="00000000" w:rsidRDefault="00000000">
      <w:pPr>
        <w:rPr>
          <w:sz w:val="18"/>
          <w:szCs w:val="18"/>
          <w:lang w:val="fr-CH"/>
        </w:rPr>
      </w:pPr>
      <w:r>
        <w:rPr>
          <w:lang w:val="fr-CH"/>
        </w:rPr>
        <w:tab/>
      </w:r>
      <w:r>
        <w:rPr>
          <w:i/>
          <w:iCs/>
          <w:sz w:val="20"/>
          <w:szCs w:val="18"/>
          <w:lang w:val="fr-CH"/>
        </w:rPr>
        <w:t xml:space="preserve">Source : </w:t>
      </w:r>
      <w:r>
        <w:rPr>
          <w:sz w:val="20"/>
          <w:szCs w:val="18"/>
          <w:lang w:val="fr-CH"/>
        </w:rPr>
        <w:t>DGEEC.</w:t>
      </w:r>
    </w:p>
    <w:p w:rsidR="00000000" w:rsidRDefault="00000000">
      <w:pPr>
        <w:rPr>
          <w:lang w:val="fr-CH"/>
        </w:rPr>
      </w:pPr>
    </w:p>
    <w:p w:rsidR="00000000" w:rsidRDefault="00000000">
      <w:pPr>
        <w:rPr>
          <w:lang w:val="fr-CH"/>
        </w:rPr>
      </w:pPr>
    </w:p>
    <w:p w:rsidR="00000000" w:rsidRDefault="00000000">
      <w:pPr>
        <w:rPr>
          <w:lang w:val="fr-CH"/>
        </w:rPr>
      </w:pPr>
    </w:p>
    <w:p w:rsidR="00000000" w:rsidRDefault="00000000">
      <w:pPr>
        <w:rPr>
          <w:lang w:val="fr-CH"/>
        </w:rPr>
      </w:pPr>
    </w:p>
    <w:p w:rsidR="00000000" w:rsidRDefault="00000000">
      <w:pPr>
        <w:rPr>
          <w:lang w:val="fr-CH"/>
        </w:rPr>
      </w:pPr>
    </w:p>
    <w:p w:rsidR="00000000" w:rsidRDefault="00000000">
      <w:pPr>
        <w:rPr>
          <w:lang w:val="fr-CH"/>
        </w:rPr>
      </w:pPr>
    </w:p>
    <w:p w:rsidR="00000000" w:rsidRDefault="00000000">
      <w:pPr>
        <w:rPr>
          <w:lang w:val="fr-CH"/>
        </w:rPr>
      </w:pPr>
    </w:p>
    <w:p w:rsidR="00000000" w:rsidRDefault="00000000">
      <w:pPr>
        <w:rPr>
          <w:lang w:val="fr-CH"/>
        </w:rPr>
      </w:pPr>
    </w:p>
    <w:p w:rsidR="00000000" w:rsidRDefault="00000000">
      <w:pPr>
        <w:rPr>
          <w:lang w:val="fr-CH"/>
        </w:rPr>
      </w:pPr>
    </w:p>
    <w:p w:rsidR="00000000" w:rsidRDefault="00000000">
      <w:pPr>
        <w:rPr>
          <w:lang w:val="fr-CH"/>
        </w:rPr>
      </w:pPr>
    </w:p>
    <w:p w:rsidR="00000000" w:rsidRDefault="00000000">
      <w:pPr>
        <w:keepNext/>
        <w:spacing w:after="240"/>
        <w:jc w:val="center"/>
        <w:rPr>
          <w:smallCaps/>
          <w:lang w:val="fr-CH"/>
        </w:rPr>
      </w:pPr>
      <w:r>
        <w:rPr>
          <w:lang w:val="fr-CH"/>
        </w:rPr>
        <w:br w:type="page"/>
      </w:r>
      <w:r>
        <w:rPr>
          <w:smallCaps/>
          <w:sz w:val="22"/>
          <w:lang w:val="fr-CH"/>
        </w:rPr>
        <w:t>Figure  4</w:t>
      </w:r>
    </w:p>
    <w:p w:rsidR="00000000" w:rsidRDefault="00000000">
      <w:pPr>
        <w:keepNext/>
        <w:spacing w:after="240"/>
        <w:jc w:val="center"/>
        <w:rPr>
          <w:lang w:val="fr-CH"/>
        </w:rPr>
      </w:pPr>
      <w:r>
        <w:rPr>
          <w:b/>
          <w:bCs/>
          <w:noProof/>
          <w:sz w:val="20"/>
          <w:szCs w:val="18"/>
          <w:lang w:val="fr-CH" w:eastAsia="fr-FR"/>
        </w:rPr>
        <w:pict>
          <v:shape id="_x0000_s1197" type="#_x0000_t202" style="position:absolute;left:0;text-align:left;margin-left:15.65pt;margin-top:11.35pt;width:19.6pt;height:300pt;z-index:82" stroked="f">
            <v:textbox style="mso-next-textbox:#_x0000_s1197" inset="0,0,0,0">
              <w:txbxContent>
                <w:p w:rsidR="00000000" w:rsidRDefault="00000000">
                  <w:pPr>
                    <w:spacing w:after="400"/>
                    <w:jc w:val="right"/>
                    <w:rPr>
                      <w:b/>
                      <w:bCs/>
                      <w:sz w:val="20"/>
                    </w:rPr>
                  </w:pPr>
                </w:p>
                <w:p w:rsidR="00000000" w:rsidRDefault="00000000">
                  <w:pPr>
                    <w:spacing w:after="500"/>
                    <w:jc w:val="right"/>
                    <w:rPr>
                      <w:b/>
                      <w:bCs/>
                      <w:sz w:val="20"/>
                    </w:rPr>
                  </w:pPr>
                  <w:r>
                    <w:rPr>
                      <w:b/>
                      <w:bCs/>
                      <w:sz w:val="20"/>
                    </w:rPr>
                    <w:t>35</w:t>
                  </w:r>
                </w:p>
                <w:p w:rsidR="00000000" w:rsidRDefault="00000000">
                  <w:pPr>
                    <w:spacing w:after="520"/>
                    <w:jc w:val="right"/>
                    <w:rPr>
                      <w:b/>
                      <w:bCs/>
                      <w:sz w:val="20"/>
                    </w:rPr>
                  </w:pPr>
                  <w:r>
                    <w:rPr>
                      <w:b/>
                      <w:bCs/>
                      <w:sz w:val="20"/>
                    </w:rPr>
                    <w:t>30</w:t>
                  </w:r>
                </w:p>
                <w:p w:rsidR="00000000" w:rsidRDefault="00000000">
                  <w:pPr>
                    <w:spacing w:after="100"/>
                    <w:jc w:val="right"/>
                    <w:rPr>
                      <w:b/>
                      <w:bCs/>
                      <w:sz w:val="20"/>
                    </w:rPr>
                  </w:pPr>
                  <w:r>
                    <w:rPr>
                      <w:b/>
                      <w:bCs/>
                      <w:sz w:val="20"/>
                    </w:rPr>
                    <w:t>25</w:t>
                  </w:r>
                </w:p>
                <w:p w:rsidR="00000000" w:rsidRDefault="00000000">
                  <w:pPr>
                    <w:spacing w:after="180"/>
                    <w:jc w:val="right"/>
                    <w:rPr>
                      <w:b/>
                      <w:bCs/>
                      <w:sz w:val="20"/>
                    </w:rPr>
                  </w:pPr>
                  <w:r>
                    <w:rPr>
                      <w:b/>
                      <w:bCs/>
                      <w:sz w:val="20"/>
                    </w:rPr>
                    <w:t>%</w:t>
                  </w:r>
                </w:p>
                <w:p w:rsidR="00000000" w:rsidRDefault="00000000">
                  <w:pPr>
                    <w:spacing w:after="520"/>
                    <w:jc w:val="right"/>
                    <w:rPr>
                      <w:b/>
                      <w:bCs/>
                      <w:sz w:val="20"/>
                    </w:rPr>
                  </w:pPr>
                  <w:r>
                    <w:rPr>
                      <w:b/>
                      <w:bCs/>
                      <w:sz w:val="20"/>
                    </w:rPr>
                    <w:t>20</w:t>
                  </w:r>
                </w:p>
                <w:p w:rsidR="00000000" w:rsidRDefault="00000000">
                  <w:pPr>
                    <w:spacing w:after="520"/>
                    <w:jc w:val="right"/>
                    <w:rPr>
                      <w:b/>
                      <w:bCs/>
                      <w:sz w:val="20"/>
                    </w:rPr>
                  </w:pPr>
                  <w:r>
                    <w:rPr>
                      <w:b/>
                      <w:bCs/>
                      <w:sz w:val="20"/>
                    </w:rPr>
                    <w:t>15</w:t>
                  </w:r>
                </w:p>
                <w:p w:rsidR="00000000" w:rsidRDefault="00000000">
                  <w:pPr>
                    <w:spacing w:after="480"/>
                    <w:jc w:val="right"/>
                    <w:rPr>
                      <w:b/>
                      <w:bCs/>
                      <w:sz w:val="20"/>
                    </w:rPr>
                  </w:pPr>
                  <w:r>
                    <w:rPr>
                      <w:b/>
                      <w:bCs/>
                      <w:sz w:val="20"/>
                    </w:rPr>
                    <w:t>10</w:t>
                  </w:r>
                </w:p>
                <w:p w:rsidR="00000000" w:rsidRDefault="00000000">
                  <w:pPr>
                    <w:spacing w:after="480"/>
                    <w:jc w:val="right"/>
                    <w:rPr>
                      <w:b/>
                      <w:bCs/>
                      <w:sz w:val="20"/>
                    </w:rPr>
                  </w:pPr>
                  <w:r>
                    <w:rPr>
                      <w:b/>
                      <w:bCs/>
                      <w:sz w:val="20"/>
                    </w:rPr>
                    <w:t>5</w:t>
                  </w:r>
                </w:p>
                <w:p w:rsidR="00000000" w:rsidRDefault="00000000">
                  <w:pPr>
                    <w:jc w:val="right"/>
                  </w:pPr>
                  <w:r>
                    <w:rPr>
                      <w:b/>
                      <w:bCs/>
                      <w:sz w:val="20"/>
                    </w:rPr>
                    <w:t>0</w:t>
                  </w:r>
                </w:p>
              </w:txbxContent>
            </v:textbox>
          </v:shape>
        </w:pict>
      </w:r>
      <w:r>
        <w:rPr>
          <w:b/>
          <w:bCs/>
          <w:sz w:val="22"/>
          <w:szCs w:val="18"/>
          <w:lang w:val="fr-CH"/>
        </w:rPr>
        <w:t>Prévalence de la dénutrition chronique et globale selon le type d’installation</w:t>
      </w:r>
      <w:r>
        <w:rPr>
          <w:b/>
          <w:bCs/>
          <w:sz w:val="22"/>
          <w:szCs w:val="18"/>
          <w:lang w:val="fr-CH"/>
        </w:rPr>
        <w:br/>
        <w:t>d’assainissement du foyer, EIH 2000/2001 </w:t>
      </w:r>
      <w:r>
        <w:rPr>
          <w:rStyle w:val="FootnoteReference"/>
          <w:szCs w:val="18"/>
          <w:lang w:val="fr-CH"/>
        </w:rPr>
        <w:footnoteReference w:id="30"/>
      </w:r>
    </w:p>
    <w:p w:rsidR="00000000" w:rsidRDefault="00000000">
      <w:pPr>
        <w:autoSpaceDE w:val="0"/>
        <w:autoSpaceDN w:val="0"/>
        <w:adjustRightInd w:val="0"/>
        <w:spacing w:beforeLines="40" w:before="96" w:afterLines="40" w:after="96"/>
        <w:jc w:val="center"/>
        <w:rPr>
          <w:b/>
          <w:szCs w:val="20"/>
          <w:lang w:val="fr-CH"/>
        </w:rPr>
      </w:pPr>
      <w:r>
        <w:rPr>
          <w:b/>
          <w:bCs/>
          <w:noProof/>
          <w:sz w:val="20"/>
          <w:szCs w:val="18"/>
          <w:lang w:val="fr-CH" w:eastAsia="fr-FR"/>
        </w:rPr>
        <w:pict>
          <v:shape id="_x0000_s1205" type="#_x0000_t202" style="position:absolute;left:0;text-align:left;margin-left:359.25pt;margin-top:204.3pt;width:19.1pt;height:10.1pt;z-index:90" stroked="f">
            <v:textbox style="mso-next-textbox:#_x0000_s1205" inset="0,0,0,0">
              <w:txbxContent>
                <w:p w:rsidR="00000000" w:rsidRDefault="00000000">
                  <w:pPr>
                    <w:jc w:val="center"/>
                    <w:rPr>
                      <w:b/>
                      <w:bCs/>
                      <w:sz w:val="18"/>
                    </w:rPr>
                  </w:pPr>
                  <w:r>
                    <w:rPr>
                      <w:b/>
                      <w:bCs/>
                      <w:sz w:val="18"/>
                    </w:rPr>
                    <w:t>6,2</w:t>
                  </w:r>
                </w:p>
              </w:txbxContent>
            </v:textbox>
          </v:shape>
        </w:pict>
      </w:r>
      <w:r>
        <w:rPr>
          <w:b/>
          <w:bCs/>
          <w:noProof/>
          <w:sz w:val="20"/>
          <w:szCs w:val="18"/>
          <w:lang w:val="fr-CH" w:eastAsia="fr-FR"/>
        </w:rPr>
        <w:pict>
          <v:shape id="_x0000_s1206" type="#_x0000_t202" style="position:absolute;left:0;text-align:left;margin-left:329.65pt;margin-top:239.95pt;width:19.1pt;height:10.1pt;z-index:91" stroked="f">
            <v:textbox style="mso-next-textbox:#_x0000_s1206" inset="0,0,0,0">
              <w:txbxContent>
                <w:p w:rsidR="00000000" w:rsidRDefault="00000000">
                  <w:pPr>
                    <w:jc w:val="center"/>
                    <w:rPr>
                      <w:b/>
                      <w:bCs/>
                      <w:sz w:val="18"/>
                    </w:rPr>
                  </w:pPr>
                  <w:r>
                    <w:rPr>
                      <w:b/>
                      <w:bCs/>
                      <w:sz w:val="18"/>
                    </w:rPr>
                    <w:t>2,3</w:t>
                  </w:r>
                </w:p>
              </w:txbxContent>
            </v:textbox>
          </v:shape>
        </w:pict>
      </w:r>
      <w:r>
        <w:rPr>
          <w:b/>
          <w:bCs/>
          <w:noProof/>
          <w:sz w:val="20"/>
          <w:szCs w:val="18"/>
          <w:lang w:val="fr-CH" w:eastAsia="fr-FR"/>
        </w:rPr>
        <w:pict>
          <v:shape id="_x0000_s1207" type="#_x0000_t202" style="position:absolute;left:0;text-align:left;margin-left:301.15pt;margin-top:239.95pt;width:19.1pt;height:10.1pt;z-index:92" stroked="f">
            <v:textbox style="mso-next-textbox:#_x0000_s1207" inset="0,0,0,0">
              <w:txbxContent>
                <w:p w:rsidR="00000000" w:rsidRDefault="00000000">
                  <w:pPr>
                    <w:jc w:val="center"/>
                    <w:rPr>
                      <w:b/>
                      <w:bCs/>
                      <w:sz w:val="18"/>
                    </w:rPr>
                  </w:pPr>
                  <w:r>
                    <w:rPr>
                      <w:b/>
                      <w:bCs/>
                      <w:sz w:val="18"/>
                    </w:rPr>
                    <w:t>2,4</w:t>
                  </w:r>
                </w:p>
              </w:txbxContent>
            </v:textbox>
          </v:shape>
        </w:pict>
      </w:r>
      <w:r>
        <w:rPr>
          <w:b/>
          <w:bCs/>
          <w:noProof/>
          <w:sz w:val="20"/>
          <w:szCs w:val="18"/>
          <w:lang w:val="fr-CH" w:eastAsia="fr-FR"/>
        </w:rPr>
        <w:pict>
          <v:shape id="_x0000_s1208" type="#_x0000_t202" style="position:absolute;left:0;text-align:left;margin-left:273.4pt;margin-top:248.2pt;width:19.1pt;height:10.1pt;z-index:93" stroked="f">
            <v:textbox style="mso-next-textbox:#_x0000_s1208" inset="0,0,0,0">
              <w:txbxContent>
                <w:p w:rsidR="00000000" w:rsidRDefault="00000000">
                  <w:pPr>
                    <w:jc w:val="center"/>
                    <w:rPr>
                      <w:b/>
                      <w:bCs/>
                      <w:sz w:val="18"/>
                    </w:rPr>
                  </w:pPr>
                  <w:r>
                    <w:rPr>
                      <w:b/>
                      <w:bCs/>
                      <w:sz w:val="18"/>
                    </w:rPr>
                    <w:t>1,1</w:t>
                  </w:r>
                </w:p>
              </w:txbxContent>
            </v:textbox>
          </v:shape>
        </w:pict>
      </w:r>
      <w:r>
        <w:rPr>
          <w:b/>
          <w:bCs/>
          <w:noProof/>
          <w:sz w:val="20"/>
          <w:szCs w:val="18"/>
          <w:lang w:val="fr-CH" w:eastAsia="fr-FR"/>
        </w:rPr>
        <w:pict>
          <v:shape id="_x0000_s1204" type="#_x0000_t202" style="position:absolute;left:0;text-align:left;margin-left:387.15pt;margin-top:185.95pt;width:19.1pt;height:10.1pt;z-index:89" stroked="f">
            <v:textbox style="mso-next-textbox:#_x0000_s1204" inset="0,0,0,0">
              <w:txbxContent>
                <w:p w:rsidR="00000000" w:rsidRDefault="00000000">
                  <w:pPr>
                    <w:jc w:val="center"/>
                    <w:rPr>
                      <w:b/>
                      <w:bCs/>
                      <w:sz w:val="18"/>
                    </w:rPr>
                  </w:pPr>
                  <w:r>
                    <w:rPr>
                      <w:b/>
                      <w:bCs/>
                      <w:sz w:val="18"/>
                    </w:rPr>
                    <w:t>9,3</w:t>
                  </w:r>
                </w:p>
              </w:txbxContent>
            </v:textbox>
          </v:shape>
        </w:pict>
      </w:r>
      <w:r>
        <w:rPr>
          <w:b/>
          <w:bCs/>
          <w:noProof/>
          <w:sz w:val="20"/>
          <w:szCs w:val="18"/>
          <w:lang w:val="fr-CH" w:eastAsia="fr-FR"/>
        </w:rPr>
        <w:pict>
          <v:shape id="_x0000_s1209" type="#_x0000_t202" style="position:absolute;left:0;text-align:left;margin-left:413.9pt;margin-top:133.05pt;width:19.1pt;height:10.1pt;z-index:94" stroked="f">
            <v:textbox style="mso-next-textbox:#_x0000_s1209" inset="0,0,0,0">
              <w:txbxContent>
                <w:p w:rsidR="00000000" w:rsidRDefault="00000000">
                  <w:pPr>
                    <w:jc w:val="center"/>
                    <w:rPr>
                      <w:b/>
                      <w:bCs/>
                      <w:sz w:val="18"/>
                    </w:rPr>
                  </w:pPr>
                  <w:r>
                    <w:rPr>
                      <w:b/>
                      <w:bCs/>
                      <w:sz w:val="18"/>
                    </w:rPr>
                    <w:t>16,8</w:t>
                  </w:r>
                </w:p>
              </w:txbxContent>
            </v:textbox>
          </v:shape>
        </w:pict>
      </w:r>
      <w:r>
        <w:rPr>
          <w:b/>
          <w:bCs/>
          <w:noProof/>
          <w:sz w:val="20"/>
          <w:szCs w:val="18"/>
          <w:lang w:val="fr-CH" w:eastAsia="fr-FR"/>
        </w:rPr>
        <w:pict>
          <v:shape id="_x0000_s1203" type="#_x0000_t202" style="position:absolute;left:0;text-align:left;margin-left:205pt;margin-top:19.3pt;width:19.1pt;height:10.1pt;z-index:88" stroked="f">
            <v:textbox style="mso-next-textbox:#_x0000_s1203" inset="0,0,0,0">
              <w:txbxContent>
                <w:p w:rsidR="00000000" w:rsidRDefault="00000000">
                  <w:pPr>
                    <w:jc w:val="center"/>
                    <w:rPr>
                      <w:b/>
                      <w:bCs/>
                      <w:sz w:val="18"/>
                    </w:rPr>
                  </w:pPr>
                  <w:r>
                    <w:rPr>
                      <w:b/>
                      <w:bCs/>
                      <w:sz w:val="18"/>
                    </w:rPr>
                    <w:t>32,29</w:t>
                  </w:r>
                </w:p>
              </w:txbxContent>
            </v:textbox>
          </v:shape>
        </w:pict>
      </w:r>
      <w:r>
        <w:rPr>
          <w:b/>
          <w:bCs/>
          <w:noProof/>
          <w:sz w:val="20"/>
          <w:szCs w:val="18"/>
          <w:lang w:val="fr-CH" w:eastAsia="fr-FR"/>
        </w:rPr>
        <w:pict>
          <v:shape id="_x0000_s1202" type="#_x0000_t202" style="position:absolute;left:0;text-align:left;margin-left:176.25pt;margin-top:79.8pt;width:19.1pt;height:10.1pt;z-index:87" stroked="f">
            <v:textbox style="mso-next-textbox:#_x0000_s1202" inset="0,0,0,0">
              <w:txbxContent>
                <w:p w:rsidR="00000000" w:rsidRDefault="00000000">
                  <w:pPr>
                    <w:jc w:val="center"/>
                    <w:rPr>
                      <w:b/>
                      <w:bCs/>
                      <w:sz w:val="18"/>
                    </w:rPr>
                  </w:pPr>
                  <w:r>
                    <w:rPr>
                      <w:b/>
                      <w:bCs/>
                      <w:sz w:val="18"/>
                    </w:rPr>
                    <w:t>23,9</w:t>
                  </w:r>
                </w:p>
              </w:txbxContent>
            </v:textbox>
          </v:shape>
        </w:pict>
      </w:r>
      <w:r>
        <w:rPr>
          <w:b/>
          <w:bCs/>
          <w:noProof/>
          <w:sz w:val="20"/>
          <w:szCs w:val="18"/>
          <w:lang w:val="fr-CH" w:eastAsia="fr-FR"/>
        </w:rPr>
        <w:pict>
          <v:shape id="_x0000_s1201" type="#_x0000_t202" style="position:absolute;left:0;text-align:left;margin-left:147.75pt;margin-top:101.8pt;width:19.1pt;height:10.1pt;z-index:86" stroked="f">
            <v:textbox style="mso-next-textbox:#_x0000_s1201" inset="0,0,0,0">
              <w:txbxContent>
                <w:p w:rsidR="00000000" w:rsidRDefault="00000000">
                  <w:pPr>
                    <w:jc w:val="center"/>
                    <w:rPr>
                      <w:b/>
                      <w:bCs/>
                      <w:sz w:val="18"/>
                    </w:rPr>
                  </w:pPr>
                  <w:r>
                    <w:rPr>
                      <w:b/>
                      <w:bCs/>
                      <w:sz w:val="18"/>
                    </w:rPr>
                    <w:t>20,9</w:t>
                  </w:r>
                </w:p>
              </w:txbxContent>
            </v:textbox>
          </v:shape>
        </w:pict>
      </w:r>
      <w:r>
        <w:rPr>
          <w:b/>
          <w:bCs/>
          <w:noProof/>
          <w:sz w:val="20"/>
          <w:szCs w:val="18"/>
          <w:lang w:val="fr-CH" w:eastAsia="fr-FR"/>
        </w:rPr>
        <w:pict>
          <v:shape id="_x0000_s1199" type="#_x0000_t202" style="position:absolute;left:0;text-align:left;margin-left:92pt;margin-top:203.55pt;width:19.1pt;height:10.1pt;z-index:84" stroked="f">
            <v:textbox style="mso-next-textbox:#_x0000_s1199" inset="0,0,0,0">
              <w:txbxContent>
                <w:p w:rsidR="00000000" w:rsidRDefault="00000000">
                  <w:pPr>
                    <w:jc w:val="center"/>
                    <w:rPr>
                      <w:b/>
                      <w:bCs/>
                      <w:sz w:val="18"/>
                    </w:rPr>
                  </w:pPr>
                  <w:r>
                    <w:rPr>
                      <w:b/>
                      <w:bCs/>
                      <w:sz w:val="18"/>
                    </w:rPr>
                    <w:t>7,1</w:t>
                  </w:r>
                </w:p>
              </w:txbxContent>
            </v:textbox>
          </v:shape>
        </w:pict>
      </w:r>
      <w:r>
        <w:rPr>
          <w:b/>
          <w:bCs/>
          <w:noProof/>
          <w:sz w:val="20"/>
          <w:szCs w:val="18"/>
          <w:lang w:val="fr-CH" w:eastAsia="fr-FR"/>
        </w:rPr>
        <w:pict>
          <v:shape id="_x0000_s1200" type="#_x0000_t202" style="position:absolute;left:0;text-align:left;margin-left:119.5pt;margin-top:210.55pt;width:19.1pt;height:10.1pt;z-index:85" stroked="f">
            <v:textbox style="mso-next-textbox:#_x0000_s1200" inset="0,0,0,0">
              <w:txbxContent>
                <w:p w:rsidR="00000000" w:rsidRDefault="00000000">
                  <w:pPr>
                    <w:jc w:val="center"/>
                    <w:rPr>
                      <w:b/>
                      <w:bCs/>
                      <w:sz w:val="18"/>
                    </w:rPr>
                  </w:pPr>
                  <w:r>
                    <w:rPr>
                      <w:b/>
                      <w:bCs/>
                      <w:sz w:val="18"/>
                    </w:rPr>
                    <w:t>6,2</w:t>
                  </w:r>
                </w:p>
              </w:txbxContent>
            </v:textbox>
          </v:shape>
        </w:pict>
      </w:r>
      <w:r>
        <w:rPr>
          <w:b/>
          <w:bCs/>
          <w:noProof/>
          <w:sz w:val="20"/>
          <w:szCs w:val="18"/>
          <w:lang w:val="fr-CH" w:eastAsia="fr-FR"/>
        </w:rPr>
        <w:pict>
          <v:shape id="_x0000_s1198" type="#_x0000_t202" style="position:absolute;left:0;text-align:left;margin-left:62pt;margin-top:211.45pt;width:19.1pt;height:10.1pt;z-index:83" stroked="f">
            <v:textbox style="mso-next-textbox:#_x0000_s1198" inset="0,0,0,0">
              <w:txbxContent>
                <w:p w:rsidR="00000000" w:rsidRDefault="00000000">
                  <w:pPr>
                    <w:jc w:val="center"/>
                    <w:rPr>
                      <w:b/>
                      <w:bCs/>
                      <w:sz w:val="18"/>
                    </w:rPr>
                  </w:pPr>
                  <w:r>
                    <w:rPr>
                      <w:b/>
                      <w:bCs/>
                      <w:sz w:val="18"/>
                    </w:rPr>
                    <w:t>6</w:t>
                  </w:r>
                </w:p>
              </w:txbxContent>
            </v:textbox>
          </v:shape>
        </w:pict>
      </w:r>
      <w:r>
        <w:rPr>
          <w:b/>
          <w:bCs/>
          <w:noProof/>
          <w:sz w:val="20"/>
          <w:szCs w:val="18"/>
          <w:lang w:val="fr-CH" w:eastAsia="fr-FR"/>
        </w:rPr>
        <w:pict>
          <v:shape id="_x0000_s1210" type="#_x0000_t202" style="position:absolute;left:0;text-align:left;margin-left:7.65pt;margin-top:274.55pt;width:451.35pt;height:1in;z-index:95" stroked="f">
            <v:textbox style="mso-next-textbox:#_x0000_s1210" inset="0,0,0,0">
              <w:txbxContent>
                <w:tbl>
                  <w:tblPr>
                    <w:tblW w:w="0" w:type="auto"/>
                    <w:tblInd w:w="1072" w:type="dxa"/>
                    <w:tblCellMar>
                      <w:left w:w="0" w:type="dxa"/>
                      <w:right w:w="0" w:type="dxa"/>
                    </w:tblCellMar>
                    <w:tblLook w:val="0000" w:firstRow="0" w:lastRow="0" w:firstColumn="0" w:lastColumn="0" w:noHBand="0" w:noVBand="0"/>
                  </w:tblPr>
                  <w:tblGrid>
                    <w:gridCol w:w="1694"/>
                    <w:gridCol w:w="1829"/>
                    <w:gridCol w:w="668"/>
                    <w:gridCol w:w="102"/>
                    <w:gridCol w:w="1586"/>
                    <w:gridCol w:w="1997"/>
                  </w:tblGrid>
                  <w:tr w:rsidR="00000000">
                    <w:tblPrEx>
                      <w:tblCellMar>
                        <w:top w:w="0" w:type="dxa"/>
                        <w:bottom w:w="0" w:type="dxa"/>
                      </w:tblCellMar>
                    </w:tblPrEx>
                    <w:trPr>
                      <w:cantSplit/>
                    </w:trPr>
                    <w:tc>
                      <w:tcPr>
                        <w:tcW w:w="3523" w:type="dxa"/>
                        <w:gridSpan w:val="2"/>
                      </w:tcPr>
                      <w:p w:rsidR="00000000" w:rsidRDefault="00000000">
                        <w:pPr>
                          <w:spacing w:before="80" w:after="60"/>
                          <w:jc w:val="center"/>
                          <w:rPr>
                            <w:b/>
                            <w:bCs/>
                            <w:sz w:val="14"/>
                            <w:szCs w:val="18"/>
                            <w:lang w:val="es-ES_tradnl"/>
                          </w:rPr>
                        </w:pPr>
                        <w:r>
                          <w:rPr>
                            <w:smallCaps/>
                            <w:sz w:val="18"/>
                            <w:szCs w:val="18"/>
                            <w:lang w:val="es-ES_tradnl"/>
                          </w:rPr>
                          <w:t>Faible  taille</w:t>
                        </w:r>
                      </w:p>
                    </w:tc>
                    <w:tc>
                      <w:tcPr>
                        <w:tcW w:w="668" w:type="dxa"/>
                      </w:tcPr>
                      <w:p w:rsidR="00000000" w:rsidRDefault="00000000">
                        <w:pPr>
                          <w:spacing w:before="80" w:after="60"/>
                          <w:rPr>
                            <w:b/>
                            <w:bCs/>
                            <w:sz w:val="14"/>
                          </w:rPr>
                        </w:pPr>
                      </w:p>
                    </w:tc>
                    <w:tc>
                      <w:tcPr>
                        <w:tcW w:w="102" w:type="dxa"/>
                      </w:tcPr>
                      <w:p w:rsidR="00000000" w:rsidRDefault="00000000">
                        <w:pPr>
                          <w:spacing w:before="80" w:after="60"/>
                          <w:rPr>
                            <w:b/>
                            <w:bCs/>
                            <w:sz w:val="14"/>
                          </w:rPr>
                        </w:pPr>
                      </w:p>
                    </w:tc>
                    <w:tc>
                      <w:tcPr>
                        <w:tcW w:w="3583" w:type="dxa"/>
                        <w:gridSpan w:val="2"/>
                      </w:tcPr>
                      <w:p w:rsidR="00000000" w:rsidRDefault="00000000">
                        <w:pPr>
                          <w:spacing w:before="80" w:after="60"/>
                          <w:jc w:val="center"/>
                          <w:rPr>
                            <w:b/>
                            <w:bCs/>
                            <w:sz w:val="14"/>
                            <w:szCs w:val="18"/>
                            <w:lang w:val="es-ES_tradnl"/>
                          </w:rPr>
                        </w:pPr>
                        <w:r>
                          <w:rPr>
                            <w:smallCaps/>
                            <w:sz w:val="18"/>
                            <w:szCs w:val="18"/>
                            <w:lang w:val="es-ES_tradnl"/>
                          </w:rPr>
                          <w:t>Dénutrition globale</w:t>
                        </w:r>
                      </w:p>
                    </w:tc>
                  </w:tr>
                  <w:tr w:rsidR="00000000">
                    <w:tblPrEx>
                      <w:tblCellMar>
                        <w:top w:w="0" w:type="dxa"/>
                        <w:bottom w:w="0" w:type="dxa"/>
                      </w:tblCellMar>
                    </w:tblPrEx>
                    <w:trPr>
                      <w:cantSplit/>
                    </w:trPr>
                    <w:tc>
                      <w:tcPr>
                        <w:tcW w:w="1694" w:type="dxa"/>
                      </w:tcPr>
                      <w:p w:rsidR="00000000" w:rsidRDefault="00000000">
                        <w:pPr>
                          <w:spacing w:after="80"/>
                          <w:jc w:val="center"/>
                          <w:rPr>
                            <w:b/>
                            <w:bCs/>
                            <w:sz w:val="16"/>
                          </w:rPr>
                        </w:pPr>
                        <w:r>
                          <w:rPr>
                            <w:b/>
                            <w:bCs/>
                            <w:sz w:val="16"/>
                            <w:szCs w:val="18"/>
                          </w:rPr>
                          <w:t>Toilettes raccordées au réseau public ou toilettes raccordées à une fosse d’aisances</w:t>
                        </w:r>
                      </w:p>
                    </w:tc>
                    <w:tc>
                      <w:tcPr>
                        <w:tcW w:w="1829" w:type="dxa"/>
                      </w:tcPr>
                      <w:p w:rsidR="00000000" w:rsidRDefault="00000000">
                        <w:pPr>
                          <w:spacing w:after="80"/>
                          <w:jc w:val="center"/>
                          <w:rPr>
                            <w:b/>
                            <w:bCs/>
                            <w:sz w:val="16"/>
                          </w:rPr>
                        </w:pPr>
                        <w:r>
                          <w:rPr>
                            <w:b/>
                            <w:bCs/>
                            <w:sz w:val="16"/>
                            <w:lang w:val="es-ES_tradnl"/>
                          </w:rPr>
                          <w:t>Foyer  ne disposant d’aucun système d’écoulement ou dont le système est des plus précaires</w:t>
                        </w:r>
                      </w:p>
                    </w:tc>
                    <w:tc>
                      <w:tcPr>
                        <w:tcW w:w="668" w:type="dxa"/>
                      </w:tcPr>
                      <w:p w:rsidR="00000000" w:rsidRDefault="00000000">
                        <w:pPr>
                          <w:spacing w:after="80"/>
                          <w:rPr>
                            <w:b/>
                            <w:bCs/>
                            <w:sz w:val="14"/>
                          </w:rPr>
                        </w:pPr>
                      </w:p>
                    </w:tc>
                    <w:tc>
                      <w:tcPr>
                        <w:tcW w:w="1688" w:type="dxa"/>
                        <w:gridSpan w:val="2"/>
                      </w:tcPr>
                      <w:p w:rsidR="00000000" w:rsidRDefault="00000000">
                        <w:pPr>
                          <w:spacing w:after="80"/>
                          <w:jc w:val="center"/>
                          <w:rPr>
                            <w:b/>
                            <w:bCs/>
                            <w:sz w:val="16"/>
                          </w:rPr>
                        </w:pPr>
                        <w:r>
                          <w:rPr>
                            <w:b/>
                            <w:bCs/>
                            <w:sz w:val="16"/>
                            <w:szCs w:val="18"/>
                          </w:rPr>
                          <w:t>Toilettes raccordées au réseau public ou toilettes raccordées à une fosse d’aisances</w:t>
                        </w:r>
                      </w:p>
                    </w:tc>
                    <w:tc>
                      <w:tcPr>
                        <w:tcW w:w="1997" w:type="dxa"/>
                      </w:tcPr>
                      <w:p w:rsidR="00000000" w:rsidRDefault="00000000">
                        <w:pPr>
                          <w:spacing w:after="80"/>
                          <w:jc w:val="center"/>
                          <w:rPr>
                            <w:b/>
                            <w:bCs/>
                            <w:sz w:val="16"/>
                          </w:rPr>
                        </w:pPr>
                        <w:r>
                          <w:rPr>
                            <w:b/>
                            <w:bCs/>
                            <w:sz w:val="16"/>
                            <w:lang w:val="es-ES_tradnl"/>
                          </w:rPr>
                          <w:t>Foyer  ne disposant d’aucun système d’écoulement ou dont le système est des plus précaires</w:t>
                        </w:r>
                      </w:p>
                    </w:tc>
                  </w:tr>
                </w:tbl>
                <w:p w:rsidR="00000000" w:rsidRDefault="00000000"/>
              </w:txbxContent>
            </v:textbox>
          </v:shape>
        </w:pict>
      </w:r>
      <w:r>
        <w:rPr>
          <w:lang w:val="fr-CH"/>
        </w:rPr>
        <w:pict>
          <v:shape id="_x0000_i1050" type="#_x0000_t75" style="width:456.75pt;height:319.5pt;mso-wrap-edited:f" o:allowoverlap="f">
            <v:imagedata r:id="rId58" o:title="" croptop="7800f" cropright="12414f" grayscale="t"/>
          </v:shape>
        </w:pict>
      </w:r>
    </w:p>
    <w:p w:rsidR="00000000" w:rsidRDefault="00000000">
      <w:pPr>
        <w:pStyle w:val="xl23"/>
        <w:keepNext/>
        <w:spacing w:before="0" w:beforeAutospacing="0" w:after="240" w:afterAutospacing="0"/>
        <w:rPr>
          <w:rFonts w:ascii="Times New Roman" w:hAnsi="Times New Roman" w:cs="Times New Roman"/>
          <w:lang w:val="fr-CH" w:eastAsia="en-US"/>
        </w:rPr>
      </w:pPr>
    </w:p>
    <w:p w:rsidR="00000000" w:rsidRDefault="00000000">
      <w:pPr>
        <w:keepNext/>
        <w:spacing w:after="240"/>
        <w:rPr>
          <w:sz w:val="18"/>
          <w:szCs w:val="18"/>
          <w:lang w:val="fr-CH"/>
        </w:rPr>
      </w:pPr>
      <w:r>
        <w:rPr>
          <w:sz w:val="20"/>
          <w:szCs w:val="18"/>
          <w:lang w:val="fr-CH"/>
        </w:rPr>
        <w:tab/>
      </w:r>
      <w:r>
        <w:rPr>
          <w:i/>
          <w:iCs/>
          <w:sz w:val="20"/>
          <w:szCs w:val="18"/>
          <w:lang w:val="fr-CH"/>
        </w:rPr>
        <w:t xml:space="preserve">Source :  </w:t>
      </w:r>
      <w:r>
        <w:rPr>
          <w:sz w:val="20"/>
          <w:szCs w:val="18"/>
          <w:lang w:val="fr-CH"/>
        </w:rPr>
        <w:t>DGEEC.</w:t>
      </w:r>
    </w:p>
    <w:p w:rsidR="00000000" w:rsidRDefault="00000000">
      <w:pPr>
        <w:keepNext/>
        <w:rPr>
          <w:b/>
          <w:bCs/>
          <w:sz w:val="18"/>
          <w:szCs w:val="18"/>
          <w:lang w:val="fr-CH"/>
        </w:rPr>
      </w:pPr>
      <w:r>
        <w:rPr>
          <w:b/>
          <w:bCs/>
          <w:sz w:val="18"/>
          <w:szCs w:val="18"/>
          <w:lang w:val="fr-CH"/>
        </w:rPr>
        <w:tab/>
      </w:r>
      <w:r>
        <w:rPr>
          <w:b/>
          <w:bCs/>
          <w:sz w:val="18"/>
          <w:szCs w:val="18"/>
          <w:lang w:val="fr-CH"/>
        </w:rPr>
        <w:tab/>
      </w:r>
      <w:r>
        <w:rPr>
          <w:b/>
          <w:bCs/>
          <w:sz w:val="18"/>
          <w:szCs w:val="18"/>
          <w:lang w:val="fr-CH"/>
        </w:rPr>
        <w:tab/>
      </w:r>
      <w:r>
        <w:rPr>
          <w:b/>
          <w:bCs/>
          <w:sz w:val="18"/>
          <w:szCs w:val="18"/>
          <w:lang w:val="fr-CH"/>
        </w:rPr>
        <w:tab/>
      </w:r>
      <w:r>
        <w:rPr>
          <w:b/>
          <w:bCs/>
          <w:sz w:val="18"/>
          <w:szCs w:val="18"/>
          <w:lang w:val="fr-CH"/>
        </w:rPr>
        <w:tab/>
      </w:r>
      <w:r>
        <w:rPr>
          <w:b/>
          <w:bCs/>
          <w:sz w:val="18"/>
          <w:szCs w:val="18"/>
          <w:lang w:val="fr-CH"/>
        </w:rPr>
        <w:tab/>
      </w:r>
    </w:p>
    <w:p w:rsidR="00000000" w:rsidRDefault="00000000">
      <w:pPr>
        <w:keepNext/>
        <w:spacing w:after="240"/>
        <w:rPr>
          <w:b/>
          <w:lang w:val="fr-CH"/>
        </w:rPr>
      </w:pPr>
      <w:r>
        <w:rPr>
          <w:b/>
          <w:bCs/>
          <w:lang w:val="fr-CH"/>
        </w:rPr>
        <w:t>3.</w:t>
      </w:r>
      <w:r>
        <w:rPr>
          <w:b/>
          <w:bCs/>
          <w:lang w:val="fr-CH"/>
        </w:rPr>
        <w:tab/>
        <w:t xml:space="preserve">Accès au logement </w:t>
      </w:r>
      <w:r>
        <w:rPr>
          <w:b/>
          <w:lang w:val="fr-CH"/>
        </w:rPr>
        <w:t xml:space="preserve">– </w:t>
      </w:r>
      <w:r>
        <w:rPr>
          <w:b/>
          <w:iCs/>
          <w:lang w:val="fr-CH"/>
        </w:rPr>
        <w:t>Conseil national du logement (CONAVI)</w:t>
      </w:r>
    </w:p>
    <w:p w:rsidR="00000000" w:rsidRDefault="00000000">
      <w:pPr>
        <w:autoSpaceDE w:val="0"/>
        <w:autoSpaceDN w:val="0"/>
        <w:adjustRightInd w:val="0"/>
        <w:spacing w:after="240"/>
        <w:rPr>
          <w:iCs/>
          <w:lang w:val="fr-CH"/>
        </w:rPr>
      </w:pPr>
      <w:r>
        <w:rPr>
          <w:iCs/>
          <w:lang w:val="fr-CH"/>
        </w:rPr>
        <w:t>419.</w:t>
      </w:r>
      <w:r>
        <w:rPr>
          <w:iCs/>
          <w:lang w:val="fr-CH"/>
        </w:rPr>
        <w:tab/>
        <w:t>Créé en 1990, le Conseil national du logement est l’organisme autonome qui a pour objectif de “déterminer la politique nationale du logement dans le cadre des politiques macroéconomiques et du Plan national de développement qui les définit, en vue de satisfaire la demande de logement et de trouver des solutions au problème de l’habitat”.  Le CONAVI est devenu l’organisme chef de file dans le secteur du logement au Paraguay.</w:t>
      </w:r>
    </w:p>
    <w:p w:rsidR="00000000" w:rsidRDefault="00000000">
      <w:pPr>
        <w:autoSpaceDE w:val="0"/>
        <w:autoSpaceDN w:val="0"/>
        <w:adjustRightInd w:val="0"/>
        <w:spacing w:after="240"/>
        <w:rPr>
          <w:iCs/>
          <w:lang w:val="fr-CH"/>
        </w:rPr>
      </w:pPr>
      <w:r>
        <w:rPr>
          <w:iCs/>
          <w:lang w:val="fr-CH"/>
        </w:rPr>
        <w:t>420.</w:t>
      </w:r>
      <w:r>
        <w:rPr>
          <w:iCs/>
          <w:lang w:val="fr-CH"/>
        </w:rPr>
        <w:tab/>
        <w:t xml:space="preserve">Entre 1995 et 2000, il a mis sur pied un système de subventions directes au logement, financé par la Banque interaméricaine de développement (BID) et le Trésor national.  Ce système s’appuie sur les volets subvention, épargne et crédit.  On a fixé cinq niveaux de subvention en unités de salaire minimal, en fonction du niveau socio-économique des bénéficiaires et de la valeur maximale du logement. Les crédits complémentaires sont octroyés par des institutions de financement intermédiaires, parmi lesquelles les sociétés d’épargne et de prêt au logement (SAPV) et certaines sociétés financières et coopératives, aux taux du marché ajustés sur la base d’un système de double indexation.  Pour favoriser l’octroi de ces crédits, la Banque nationale du logement a créé un fonds de réescompte d’hypothèques, qui pratique le réescompte des prêts hypothécaires escomptés par les institutions intermédiaires. </w:t>
      </w:r>
    </w:p>
    <w:p w:rsidR="00000000" w:rsidRDefault="00000000">
      <w:pPr>
        <w:autoSpaceDE w:val="0"/>
        <w:autoSpaceDN w:val="0"/>
        <w:adjustRightInd w:val="0"/>
        <w:spacing w:after="240"/>
        <w:rPr>
          <w:iCs/>
          <w:lang w:val="fr-CH"/>
        </w:rPr>
      </w:pPr>
      <w:r>
        <w:rPr>
          <w:iCs/>
          <w:lang w:val="fr-CH"/>
        </w:rPr>
        <w:t>421.</w:t>
      </w:r>
      <w:r>
        <w:rPr>
          <w:iCs/>
          <w:lang w:val="fr-CH"/>
        </w:rPr>
        <w:tab/>
        <w:t>Les entreprises de construction et les sociétés immobilières sont chargées de construire et de mettre sur le marché les logements destinés aux bénéficiaires de la subvention.  Ce système a permis de construire quelque 10 000 logements.  Il s’est effondré pour diverses raisons, telles que la crise du système financier au Paraguay, qui a mené à la faillite un certain nombre de banques et de sociétés d’épargne et de prêt au logement.  En vertu de la loi, les portefeuilles des institutions intermédiaires ont été transférés au CONAVI et les dettes ont été refinancées sur la base de taux et de versements fixes.  Entre 2000 et 2003, le budget alloué au CONAVI ne lui a pas permis de mener à bien des projets importants et le financement à long terme du logement a pratiquement disparu au Paraguay.  Depuis, la nouvelle administration publique et celle du CONAVI ont, en 2003, mis en place deux programmes principaux d’accès au logement social :</w:t>
      </w:r>
    </w:p>
    <w:p w:rsidR="00000000" w:rsidRDefault="00000000">
      <w:pPr>
        <w:pStyle w:val="xl23"/>
        <w:spacing w:before="0" w:beforeAutospacing="0" w:after="240" w:afterAutospacing="0"/>
        <w:rPr>
          <w:rFonts w:ascii="Times New Roman" w:hAnsi="Times New Roman" w:cs="Times New Roman"/>
          <w:bCs w:val="0"/>
          <w:iCs/>
          <w:lang w:val="fr-CH" w:eastAsia="en-US"/>
        </w:rPr>
      </w:pPr>
      <w:r>
        <w:rPr>
          <w:rFonts w:ascii="Times New Roman" w:hAnsi="Times New Roman" w:cs="Times New Roman"/>
          <w:bCs w:val="0"/>
          <w:iCs/>
          <w:lang w:val="fr-CH" w:eastAsia="en-US"/>
        </w:rPr>
        <w:t>3.1.</w:t>
      </w:r>
      <w:r>
        <w:rPr>
          <w:rFonts w:ascii="Times New Roman" w:hAnsi="Times New Roman" w:cs="Times New Roman"/>
          <w:bCs w:val="0"/>
          <w:iCs/>
          <w:lang w:val="fr-CH" w:eastAsia="en-US"/>
        </w:rPr>
        <w:tab/>
        <w:t xml:space="preserve">Programme d’aménagement communautaire </w:t>
      </w:r>
    </w:p>
    <w:p w:rsidR="00000000" w:rsidRDefault="00000000">
      <w:pPr>
        <w:autoSpaceDE w:val="0"/>
        <w:autoSpaceDN w:val="0"/>
        <w:adjustRightInd w:val="0"/>
        <w:spacing w:after="240"/>
        <w:rPr>
          <w:iCs/>
          <w:lang w:val="fr-CH"/>
        </w:rPr>
      </w:pPr>
      <w:r>
        <w:rPr>
          <w:iCs/>
          <w:lang w:val="fr-CH"/>
        </w:rPr>
        <w:t>422.</w:t>
      </w:r>
      <w:r>
        <w:rPr>
          <w:iCs/>
          <w:lang w:val="fr-CH"/>
        </w:rPr>
        <w:tab/>
        <w:t xml:space="preserve">Financé par un don de la République de Chine (Taiwan), ce programme s’adresse aux familles en situation de pauvreté et d’extrême pauvreté, qui bénéficient d’une subvention quasi totale. Les logements sont construits et les améliorations apportées sur les lieux mêmes habités par les bénéficiaires.  En l’espace de deux ans, on a construit quelque 1 500 logements. Ce programme ne donne pas lieu à la constitution de portefeuilles.  </w:t>
      </w:r>
    </w:p>
    <w:p w:rsidR="00000000" w:rsidRDefault="00000000">
      <w:pPr>
        <w:autoSpaceDE w:val="0"/>
        <w:autoSpaceDN w:val="0"/>
        <w:adjustRightInd w:val="0"/>
        <w:spacing w:after="240"/>
        <w:rPr>
          <w:iCs/>
          <w:lang w:val="fr-CH"/>
        </w:rPr>
      </w:pPr>
      <w:r>
        <w:rPr>
          <w:iCs/>
          <w:lang w:val="fr-CH"/>
        </w:rPr>
        <w:t>423.</w:t>
      </w:r>
      <w:r>
        <w:rPr>
          <w:iCs/>
          <w:lang w:val="fr-CH"/>
        </w:rPr>
        <w:tab/>
        <w:t xml:space="preserve">Un programme analogue est géré par le Secrétariat de l’action sociale (SAS); les ressources ont la même provenance et le nombre de logements construits par an est le même.  </w:t>
      </w:r>
    </w:p>
    <w:p w:rsidR="00000000" w:rsidRDefault="00000000">
      <w:pPr>
        <w:spacing w:after="240"/>
        <w:rPr>
          <w:b/>
          <w:iCs/>
          <w:lang w:val="fr-CH"/>
        </w:rPr>
      </w:pPr>
      <w:r>
        <w:rPr>
          <w:b/>
          <w:iCs/>
          <w:lang w:val="fr-CH"/>
        </w:rPr>
        <w:t>3.2.</w:t>
      </w:r>
      <w:r>
        <w:rPr>
          <w:b/>
          <w:iCs/>
          <w:lang w:val="fr-CH"/>
        </w:rPr>
        <w:tab/>
        <w:t xml:space="preserve">Programme de crédit hypothécaire </w:t>
      </w:r>
    </w:p>
    <w:p w:rsidR="00000000" w:rsidRDefault="00000000">
      <w:pPr>
        <w:autoSpaceDE w:val="0"/>
        <w:autoSpaceDN w:val="0"/>
        <w:adjustRightInd w:val="0"/>
        <w:spacing w:after="240"/>
        <w:rPr>
          <w:iCs/>
          <w:lang w:val="fr-CH"/>
        </w:rPr>
      </w:pPr>
      <w:r>
        <w:rPr>
          <w:iCs/>
          <w:lang w:val="fr-CH"/>
        </w:rPr>
        <w:t>424.</w:t>
      </w:r>
      <w:r>
        <w:rPr>
          <w:iCs/>
          <w:lang w:val="fr-CH"/>
        </w:rPr>
        <w:tab/>
        <w:t>Utilisant les ressources propres du CONAVI, ce programme s’adresse aux familles de la classe moyenne. Les crédits sont accordés par des institutions financières intermédiaires, surtout coopératives, au taux de 17 % par an sur les soldes, sans réajustements, avec des versements fixes et à échéance de 15 ans.  Ces crédits sont réescomptés par le CONAVI avec une garantie hypothécaire, pour la même échéance et au taux annuel de 11 % sur les soldes.  Les ressources mises à la disposition de ce programme sont pour l’instant limitées.  Au total, cependant, 300 logements ont pu être mis sur le marché.</w:t>
      </w:r>
    </w:p>
    <w:p w:rsidR="00000000" w:rsidRDefault="00000000">
      <w:pPr>
        <w:autoSpaceDE w:val="0"/>
        <w:autoSpaceDN w:val="0"/>
        <w:adjustRightInd w:val="0"/>
        <w:spacing w:after="240"/>
        <w:rPr>
          <w:iCs/>
          <w:lang w:val="fr-CH"/>
        </w:rPr>
      </w:pPr>
      <w:r>
        <w:rPr>
          <w:iCs/>
          <w:lang w:val="fr-CH"/>
        </w:rPr>
        <w:t>425.</w:t>
      </w:r>
      <w:r>
        <w:rPr>
          <w:iCs/>
          <w:lang w:val="fr-CH"/>
        </w:rPr>
        <w:tab/>
        <w:t xml:space="preserve">De même, on exécute un projet pilote auquel participent des coopératives de logement selon le principe de l’assistance mutuelle et qui s’adresse à la population en situation de pauvreté.  On a accordé un crédit </w:t>
      </w:r>
      <w:r>
        <w:rPr>
          <w:lang w:val="fr-CH"/>
        </w:rPr>
        <w:t xml:space="preserve">hypothécaire au groupement de </w:t>
      </w:r>
      <w:r>
        <w:rPr>
          <w:iCs/>
          <w:lang w:val="fr-CH"/>
        </w:rPr>
        <w:t>coopératives, sur la base d’un réajustement en fonction de l’unité de salaire minimal (USM), mais sans intérêt.  Le projet peut mettre 300 logements sur le marché. À ce jour, 135 ont été remis à leurs bénéficiaires.</w:t>
      </w:r>
    </w:p>
    <w:p w:rsidR="00000000" w:rsidRDefault="00000000">
      <w:pPr>
        <w:autoSpaceDE w:val="0"/>
        <w:autoSpaceDN w:val="0"/>
        <w:adjustRightInd w:val="0"/>
        <w:spacing w:after="240"/>
        <w:rPr>
          <w:iCs/>
          <w:lang w:val="fr-CH"/>
        </w:rPr>
      </w:pPr>
      <w:r>
        <w:rPr>
          <w:iCs/>
          <w:lang w:val="fr-CH"/>
        </w:rPr>
        <w:t>426.</w:t>
      </w:r>
      <w:r>
        <w:rPr>
          <w:iCs/>
          <w:lang w:val="fr-CH"/>
        </w:rPr>
        <w:tab/>
        <w:t xml:space="preserve">On prévoit également le lancement d’un nouveau programme destiné aux travailleurs de niveau socio-économique moyen ou faible. Il comporte lui aussi des volets subvention directe, épargne et crédit.  Il fonctionnerait de préférence par le biais de coopératives.  Une autre initiative a été prise récemment dans ce domaine : la création de l’Agence de financement du développement (AFD), qui joue le rôle d’une banque de deuxième guichet en facilitant l’octroi de crédits par les institutions financières intermédiaires de premier guichet, aux fins suivantes : </w:t>
      </w:r>
    </w:p>
    <w:p w:rsidR="00000000" w:rsidRDefault="00000000">
      <w:pPr>
        <w:spacing w:after="240"/>
        <w:ind w:left="924" w:hanging="357"/>
        <w:rPr>
          <w:iCs/>
          <w:lang w:val="fr-CH"/>
        </w:rPr>
      </w:pPr>
      <w:r>
        <w:rPr>
          <w:iCs/>
          <w:lang w:val="fr-CH"/>
        </w:rPr>
        <w:t>–</w:t>
      </w:r>
      <w:r>
        <w:rPr>
          <w:iCs/>
          <w:lang w:val="fr-CH"/>
        </w:rPr>
        <w:tab/>
        <w:t>Développement rural;</w:t>
      </w:r>
    </w:p>
    <w:p w:rsidR="00000000" w:rsidRDefault="00000000">
      <w:pPr>
        <w:spacing w:after="240"/>
        <w:ind w:left="924" w:hanging="357"/>
        <w:rPr>
          <w:iCs/>
          <w:lang w:val="fr-CH"/>
        </w:rPr>
      </w:pPr>
      <w:r>
        <w:rPr>
          <w:iCs/>
          <w:lang w:val="fr-CH"/>
        </w:rPr>
        <w:t>–</w:t>
      </w:r>
      <w:r>
        <w:rPr>
          <w:iCs/>
          <w:lang w:val="fr-CH"/>
        </w:rPr>
        <w:tab/>
        <w:t>Crédit aux petites et moyennes entreprises (PME);</w:t>
      </w:r>
    </w:p>
    <w:p w:rsidR="00000000" w:rsidRDefault="00000000">
      <w:pPr>
        <w:spacing w:after="240"/>
        <w:ind w:left="924" w:hanging="357"/>
        <w:rPr>
          <w:iCs/>
          <w:lang w:val="fr-CH"/>
        </w:rPr>
      </w:pPr>
      <w:r>
        <w:rPr>
          <w:iCs/>
          <w:lang w:val="fr-CH"/>
        </w:rPr>
        <w:t>–</w:t>
      </w:r>
      <w:r>
        <w:rPr>
          <w:iCs/>
          <w:lang w:val="fr-CH"/>
        </w:rPr>
        <w:tab/>
        <w:t>Création et développement d’entreprises;</w:t>
      </w:r>
    </w:p>
    <w:p w:rsidR="00000000" w:rsidRDefault="00000000">
      <w:pPr>
        <w:spacing w:after="240"/>
        <w:ind w:left="1134" w:hanging="567"/>
        <w:rPr>
          <w:iCs/>
          <w:lang w:val="fr-CH"/>
        </w:rPr>
      </w:pPr>
      <w:r>
        <w:rPr>
          <w:iCs/>
          <w:lang w:val="fr-CH"/>
        </w:rPr>
        <w:t>–</w:t>
      </w:r>
      <w:r>
        <w:rPr>
          <w:iCs/>
          <w:lang w:val="fr-CH"/>
        </w:rPr>
        <w:tab/>
        <w:t>Exportation de biens et de services et importation de biens d’équipement pour les PME;</w:t>
      </w:r>
    </w:p>
    <w:p w:rsidR="00000000" w:rsidRDefault="00000000">
      <w:pPr>
        <w:spacing w:after="240"/>
        <w:ind w:left="1134" w:hanging="567"/>
        <w:rPr>
          <w:iCs/>
          <w:lang w:val="fr-CH"/>
        </w:rPr>
      </w:pPr>
      <w:r>
        <w:rPr>
          <w:iCs/>
          <w:lang w:val="fr-CH"/>
        </w:rPr>
        <w:t>–</w:t>
      </w:r>
      <w:r>
        <w:rPr>
          <w:iCs/>
          <w:lang w:val="fr-CH"/>
        </w:rPr>
        <w:tab/>
        <w:t>Projets concernant le développement du tourisme;</w:t>
      </w:r>
    </w:p>
    <w:p w:rsidR="00000000" w:rsidRDefault="00000000">
      <w:pPr>
        <w:spacing w:after="240"/>
        <w:ind w:left="924" w:hanging="357"/>
        <w:rPr>
          <w:iCs/>
          <w:lang w:val="fr-CH"/>
        </w:rPr>
      </w:pPr>
      <w:r>
        <w:rPr>
          <w:iCs/>
          <w:lang w:val="fr-CH"/>
        </w:rPr>
        <w:t>–</w:t>
      </w:r>
      <w:r>
        <w:rPr>
          <w:iCs/>
          <w:lang w:val="fr-CH"/>
        </w:rPr>
        <w:tab/>
        <w:t>Projets d’investissement dans les infrastructures de base;</w:t>
      </w:r>
    </w:p>
    <w:p w:rsidR="00000000" w:rsidRDefault="00000000">
      <w:pPr>
        <w:spacing w:after="240"/>
        <w:ind w:left="924" w:hanging="357"/>
        <w:rPr>
          <w:iCs/>
          <w:lang w:val="fr-CH"/>
        </w:rPr>
      </w:pPr>
      <w:r>
        <w:rPr>
          <w:iCs/>
          <w:lang w:val="fr-CH"/>
        </w:rPr>
        <w:t>–</w:t>
      </w:r>
      <w:r>
        <w:rPr>
          <w:iCs/>
          <w:lang w:val="fr-CH"/>
        </w:rPr>
        <w:tab/>
        <w:t>Élaboration de programmes de logement et d’urbanisme.</w:t>
      </w:r>
    </w:p>
    <w:p w:rsidR="00000000" w:rsidRDefault="00000000">
      <w:pPr>
        <w:autoSpaceDE w:val="0"/>
        <w:autoSpaceDN w:val="0"/>
        <w:adjustRightInd w:val="0"/>
        <w:spacing w:after="240"/>
        <w:rPr>
          <w:iCs/>
          <w:lang w:val="fr-CH"/>
        </w:rPr>
      </w:pPr>
      <w:r>
        <w:rPr>
          <w:iCs/>
          <w:lang w:val="fr-CH"/>
        </w:rPr>
        <w:t>427.</w:t>
      </w:r>
      <w:r>
        <w:rPr>
          <w:iCs/>
          <w:lang w:val="fr-CH"/>
        </w:rPr>
        <w:tab/>
        <w:t xml:space="preserve">La mise en place de l’AFD a fait disparaître les autres banques publiques de deuxième guichet, parmi lesquelles la Banque nationale du logement; il ne reste plus aujourd’hui de banques spécialisées dans le logement. D’autre part, le financement de projets de logement et d’urbanisme est envisagé, mais on coordonne les interventions de l’Agence et celles du secteur du logement dans le cadre de programmes élaborés en commun (par exemple, avec des subventions directes de l’État), de manière que les crédits au logement soient réellement accessibles à la population sans logement. </w:t>
      </w:r>
    </w:p>
    <w:p w:rsidR="00000000" w:rsidRDefault="00000000">
      <w:pPr>
        <w:autoSpaceDE w:val="0"/>
        <w:autoSpaceDN w:val="0"/>
        <w:adjustRightInd w:val="0"/>
        <w:spacing w:after="240"/>
        <w:rPr>
          <w:iCs/>
          <w:lang w:val="fr-CH"/>
        </w:rPr>
      </w:pPr>
      <w:r>
        <w:rPr>
          <w:iCs/>
          <w:lang w:val="fr-CH"/>
        </w:rPr>
        <w:t>428.</w:t>
      </w:r>
      <w:r>
        <w:rPr>
          <w:iCs/>
          <w:lang w:val="fr-CH"/>
        </w:rPr>
        <w:tab/>
        <w:t>On étudie également la possibilité de faire investir dans le secteur des hypothèques en garantie d’emprunts immobiliers l’Institut de prévoyance sociale (IPS), organisme autonome qui administre l’assurance maladie et les fonds de retraite de tous les salariés du secteur privé du Paraguay.  Par ailleurs, on a promulgué les lois relatives à la titrisation et à la notation – qui n’étaient pas encore réglémentées –, qui permettront d’impulser un marché secondaire des hypothèques.  De même, l’idée de créer un secrétariat ou un ministère du logement fait son chemin : le secteur en serait valorisé.</w:t>
      </w:r>
    </w:p>
    <w:p w:rsidR="00000000" w:rsidRDefault="00000000">
      <w:pPr>
        <w:spacing w:after="240"/>
        <w:rPr>
          <w:b/>
          <w:iCs/>
          <w:lang w:val="fr-CH"/>
        </w:rPr>
      </w:pPr>
      <w:r>
        <w:rPr>
          <w:b/>
          <w:iCs/>
          <w:lang w:val="fr-CH"/>
        </w:rPr>
        <w:t>3.3.</w:t>
      </w:r>
      <w:r>
        <w:rPr>
          <w:b/>
          <w:iCs/>
          <w:lang w:val="fr-CH"/>
        </w:rPr>
        <w:tab/>
        <w:t xml:space="preserve">Les défis à relever dans le secteur du logement </w:t>
      </w:r>
    </w:p>
    <w:p w:rsidR="00000000" w:rsidRDefault="00000000">
      <w:pPr>
        <w:autoSpaceDE w:val="0"/>
        <w:autoSpaceDN w:val="0"/>
        <w:adjustRightInd w:val="0"/>
        <w:spacing w:after="240"/>
        <w:rPr>
          <w:iCs/>
          <w:lang w:val="fr-CH"/>
        </w:rPr>
      </w:pPr>
      <w:r>
        <w:rPr>
          <w:iCs/>
          <w:lang w:val="fr-CH"/>
        </w:rPr>
        <w:t>429.</w:t>
      </w:r>
      <w:r>
        <w:rPr>
          <w:iCs/>
          <w:lang w:val="fr-CH"/>
        </w:rPr>
        <w:tab/>
        <w:t>Il n’existe pas à l’heure actuelle de financement à long terme du logement par le secteur privé au Paraguay.  L’expérience en matière de logement social est encore relativement courte, et les politiques et les ressources ont changé avec chaque gouvernement.  À cet égard, il s’impose toujours de mieux coordonner les interventions de tous les secteurs concernés, afin de définir des politiques et des programmes qui puissent survivre aux gouvernements successifs.</w:t>
      </w:r>
    </w:p>
    <w:p w:rsidR="00000000" w:rsidRDefault="00000000">
      <w:pPr>
        <w:autoSpaceDE w:val="0"/>
        <w:autoSpaceDN w:val="0"/>
        <w:adjustRightInd w:val="0"/>
        <w:spacing w:after="240"/>
        <w:rPr>
          <w:iCs/>
          <w:lang w:val="fr-CH"/>
        </w:rPr>
      </w:pPr>
      <w:r>
        <w:rPr>
          <w:iCs/>
          <w:lang w:val="fr-CH"/>
        </w:rPr>
        <w:t>430.</w:t>
      </w:r>
      <w:r>
        <w:rPr>
          <w:iCs/>
          <w:lang w:val="fr-CH"/>
        </w:rPr>
        <w:tab/>
        <w:t>S’agissant du nombre de personnes inscrites au CONAVI en attente d’un logement, le Conseil reçoit chaque année environ 1 000 demandes individuelles.  D’autre part, 11 500 familles lui ont fait présenter leurs demandes par les groupes organisés à travers le pays auxquels elles appartiennent. Le temps d’attente d’un logement dépend exclusivement des crédits budgétaires alloués au Conseil.</w:t>
      </w:r>
    </w:p>
    <w:p w:rsidR="00000000" w:rsidRDefault="00000000">
      <w:pPr>
        <w:autoSpaceDE w:val="0"/>
        <w:autoSpaceDN w:val="0"/>
        <w:adjustRightInd w:val="0"/>
        <w:spacing w:after="240"/>
        <w:rPr>
          <w:lang w:val="fr-CH"/>
        </w:rPr>
      </w:pPr>
      <w:r>
        <w:rPr>
          <w:lang w:val="fr-CH"/>
        </w:rPr>
        <w:t>431.</w:t>
      </w:r>
      <w:r>
        <w:rPr>
          <w:lang w:val="fr-CH"/>
        </w:rPr>
        <w:tab/>
        <w:t>Par ailleurs, en ce qui concerne la production du CONAVI, le nombre de logements attribués depuis sa création en 1990 s’élève à 35 000 unités environ. Les tableaux et figures ci-après présentent la situation pour ce qui est de la propriété et de la location du logement.  Il importe de souligner que les familles en situation de pauvreté ou d’extrême pauvreté ne sont pas les seules à ne pas être propriétaires de leur logement : une proportion importante de la petite bourgeoisie se trouve dans la même situation, ce qui tient essentiellement à l’absence d’un financement adéquat à long terme qui permette l’accès à la propriété.</w:t>
      </w:r>
    </w:p>
    <w:p w:rsidR="00000000" w:rsidRDefault="00000000">
      <w:pPr>
        <w:autoSpaceDE w:val="0"/>
        <w:autoSpaceDN w:val="0"/>
        <w:adjustRightInd w:val="0"/>
        <w:spacing w:after="240"/>
        <w:rPr>
          <w:lang w:val="fr-CH"/>
        </w:rPr>
      </w:pPr>
      <w:r>
        <w:rPr>
          <w:lang w:val="fr-CH"/>
        </w:rPr>
        <w:t>432.</w:t>
      </w:r>
      <w:r>
        <w:rPr>
          <w:lang w:val="fr-CH"/>
        </w:rPr>
        <w:tab/>
        <w:t xml:space="preserve">On trouvera ci-après quelques statistiques sur la situation du logement au Paraguay. </w:t>
      </w:r>
    </w:p>
    <w:p w:rsidR="00000000" w:rsidRDefault="00000000">
      <w:pPr>
        <w:keepNext/>
        <w:keepLines/>
        <w:autoSpaceDE w:val="0"/>
        <w:autoSpaceDN w:val="0"/>
        <w:adjustRightInd w:val="0"/>
        <w:spacing w:after="240"/>
        <w:jc w:val="center"/>
        <w:rPr>
          <w:b/>
          <w:bCs/>
          <w:sz w:val="22"/>
          <w:lang w:val="fr-CH"/>
        </w:rPr>
      </w:pPr>
      <w:r>
        <w:rPr>
          <w:b/>
          <w:bCs/>
          <w:sz w:val="22"/>
          <w:lang w:val="fr-CH"/>
        </w:rPr>
        <w:t xml:space="preserve">Régime d’occupation du domicile </w:t>
      </w:r>
    </w:p>
    <w:tbl>
      <w:tblPr>
        <w:tblW w:w="5000" w:type="pct"/>
        <w:tblLayout w:type="fixed"/>
        <w:tblCellMar>
          <w:left w:w="0" w:type="dxa"/>
          <w:right w:w="0" w:type="dxa"/>
        </w:tblCellMar>
        <w:tblLook w:val="0000" w:firstRow="0" w:lastRow="0" w:firstColumn="0" w:lastColumn="0" w:noHBand="0" w:noVBand="0"/>
      </w:tblPr>
      <w:tblGrid>
        <w:gridCol w:w="3354"/>
        <w:gridCol w:w="1232"/>
        <w:gridCol w:w="1413"/>
        <w:gridCol w:w="1330"/>
        <w:gridCol w:w="1106"/>
        <w:gridCol w:w="993"/>
      </w:tblGrid>
      <w:tr w:rsidR="00000000">
        <w:tblPrEx>
          <w:tblCellMar>
            <w:top w:w="0" w:type="dxa"/>
            <w:bottom w:w="0" w:type="dxa"/>
          </w:tblCellMar>
        </w:tblPrEx>
        <w:trPr>
          <w:cantSplit/>
        </w:trPr>
        <w:tc>
          <w:tcPr>
            <w:tcW w:w="9428" w:type="dxa"/>
            <w:gridSpan w:val="6"/>
            <w:tcBorders>
              <w:top w:val="single" w:sz="4" w:space="0" w:color="auto"/>
              <w:bottom w:val="single" w:sz="4" w:space="0" w:color="auto"/>
            </w:tcBorders>
          </w:tcPr>
          <w:p w:rsidR="00000000" w:rsidRDefault="00000000">
            <w:pPr>
              <w:pStyle w:val="Heading5"/>
              <w:widowControl/>
              <w:autoSpaceDE w:val="0"/>
              <w:autoSpaceDN w:val="0"/>
              <w:adjustRightInd w:val="0"/>
              <w:rPr>
                <w:szCs w:val="22"/>
                <w:lang w:val="fr-CH"/>
              </w:rPr>
            </w:pPr>
            <w:r>
              <w:rPr>
                <w:szCs w:val="22"/>
                <w:lang w:val="fr-CH"/>
              </w:rPr>
              <w:t xml:space="preserve">Situation générale </w:t>
            </w:r>
          </w:p>
        </w:tc>
      </w:tr>
      <w:tr w:rsidR="00000000">
        <w:tblPrEx>
          <w:tblCellMar>
            <w:top w:w="0" w:type="dxa"/>
            <w:bottom w:w="0" w:type="dxa"/>
          </w:tblCellMar>
        </w:tblPrEx>
        <w:trPr>
          <w:cantSplit/>
        </w:trPr>
        <w:tc>
          <w:tcPr>
            <w:tcW w:w="3354" w:type="dxa"/>
            <w:vMerge w:val="restart"/>
            <w:tcBorders>
              <w:top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 xml:space="preserve">Revenu familial </w:t>
            </w:r>
          </w:p>
        </w:tc>
        <w:tc>
          <w:tcPr>
            <w:tcW w:w="1232" w:type="dxa"/>
            <w:vMerge w:val="restart"/>
            <w:tcBorders>
              <w:top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Nombre total de foyers</w:t>
            </w:r>
          </w:p>
        </w:tc>
        <w:tc>
          <w:tcPr>
            <w:tcW w:w="2743" w:type="dxa"/>
            <w:gridSpan w:val="2"/>
            <w:tcBorders>
              <w:top w:val="single" w:sz="4" w:space="0" w:color="auto"/>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Occupation</w:t>
            </w:r>
          </w:p>
        </w:tc>
        <w:tc>
          <w:tcPr>
            <w:tcW w:w="1106" w:type="dxa"/>
            <w:vMerge w:val="restart"/>
            <w:tcBorders>
              <w:top w:val="single" w:sz="4" w:space="0" w:color="auto"/>
            </w:tcBorders>
            <w:vAlign w:val="center"/>
          </w:tcPr>
          <w:p w:rsidR="00000000" w:rsidRDefault="00000000">
            <w:pPr>
              <w:autoSpaceDE w:val="0"/>
              <w:autoSpaceDN w:val="0"/>
              <w:adjustRightInd w:val="0"/>
              <w:spacing w:before="80" w:after="80"/>
              <w:jc w:val="center"/>
              <w:rPr>
                <w:b/>
                <w:bCs/>
                <w:i/>
                <w:iCs/>
                <w:sz w:val="20"/>
                <w:vertAlign w:val="superscript"/>
                <w:lang w:val="fr-CH"/>
              </w:rPr>
            </w:pPr>
            <w:r>
              <w:rPr>
                <w:b/>
                <w:bCs/>
                <w:i/>
                <w:iCs/>
                <w:sz w:val="20"/>
                <w:lang w:val="fr-CH"/>
              </w:rPr>
              <w:t>Pourcen-tage</w:t>
            </w:r>
            <w:r>
              <w:rPr>
                <w:b/>
                <w:bCs/>
                <w:i/>
                <w:iCs/>
                <w:vertAlign w:val="superscript"/>
                <w:lang w:val="fr-CH"/>
              </w:rPr>
              <w:t>*</w:t>
            </w:r>
          </w:p>
        </w:tc>
        <w:tc>
          <w:tcPr>
            <w:tcW w:w="993" w:type="dxa"/>
            <w:vMerge w:val="restart"/>
            <w:tcBorders>
              <w:top w:val="single" w:sz="4" w:space="0" w:color="auto"/>
            </w:tcBorders>
            <w:vAlign w:val="center"/>
          </w:tcPr>
          <w:p w:rsidR="00000000" w:rsidRDefault="00000000">
            <w:pPr>
              <w:autoSpaceDE w:val="0"/>
              <w:autoSpaceDN w:val="0"/>
              <w:adjustRightInd w:val="0"/>
              <w:spacing w:before="80" w:after="80"/>
              <w:jc w:val="center"/>
              <w:rPr>
                <w:b/>
                <w:bCs/>
                <w:i/>
                <w:iCs/>
                <w:sz w:val="20"/>
                <w:vertAlign w:val="superscript"/>
                <w:lang w:val="fr-CH"/>
              </w:rPr>
            </w:pPr>
            <w:r>
              <w:rPr>
                <w:b/>
                <w:bCs/>
                <w:i/>
                <w:iCs/>
                <w:sz w:val="20"/>
                <w:lang w:val="fr-CH"/>
              </w:rPr>
              <w:t>Pourcen-tage</w:t>
            </w:r>
            <w:r>
              <w:rPr>
                <w:b/>
                <w:bCs/>
                <w:i/>
                <w:iCs/>
                <w:sz w:val="20"/>
                <w:vertAlign w:val="superscript"/>
                <w:lang w:val="fr-CH"/>
              </w:rPr>
              <w:t xml:space="preserve"> </w:t>
            </w:r>
            <w:r>
              <w:rPr>
                <w:b/>
                <w:bCs/>
                <w:i/>
                <w:iCs/>
                <w:vertAlign w:val="superscript"/>
                <w:lang w:val="fr-CH"/>
              </w:rPr>
              <w:t>**</w:t>
            </w:r>
          </w:p>
        </w:tc>
      </w:tr>
      <w:tr w:rsidR="00000000">
        <w:tblPrEx>
          <w:tblCellMar>
            <w:top w:w="0" w:type="dxa"/>
            <w:bottom w:w="0" w:type="dxa"/>
          </w:tblCellMar>
        </w:tblPrEx>
        <w:trPr>
          <w:cantSplit/>
          <w:trHeight w:val="662"/>
        </w:trPr>
        <w:tc>
          <w:tcPr>
            <w:tcW w:w="3354" w:type="dxa"/>
            <w:vMerge/>
            <w:tcBorders>
              <w:bottom w:val="single" w:sz="4" w:space="0" w:color="auto"/>
            </w:tcBorders>
          </w:tcPr>
          <w:p w:rsidR="00000000" w:rsidRDefault="00000000">
            <w:pPr>
              <w:autoSpaceDE w:val="0"/>
              <w:autoSpaceDN w:val="0"/>
              <w:adjustRightInd w:val="0"/>
              <w:spacing w:before="80" w:after="80"/>
              <w:rPr>
                <w:i/>
                <w:iCs/>
                <w:sz w:val="20"/>
                <w:lang w:val="fr-CH"/>
              </w:rPr>
            </w:pPr>
          </w:p>
        </w:tc>
        <w:tc>
          <w:tcPr>
            <w:tcW w:w="1232" w:type="dxa"/>
            <w:vMerge/>
            <w:tcBorders>
              <w:bottom w:val="single" w:sz="4" w:space="0" w:color="auto"/>
            </w:tcBorders>
          </w:tcPr>
          <w:p w:rsidR="00000000" w:rsidRDefault="00000000">
            <w:pPr>
              <w:autoSpaceDE w:val="0"/>
              <w:autoSpaceDN w:val="0"/>
              <w:adjustRightInd w:val="0"/>
              <w:spacing w:before="80" w:after="80"/>
              <w:rPr>
                <w:i/>
                <w:iCs/>
                <w:sz w:val="20"/>
                <w:lang w:val="fr-CH"/>
              </w:rPr>
            </w:pPr>
          </w:p>
        </w:tc>
        <w:tc>
          <w:tcPr>
            <w:tcW w:w="1413" w:type="dxa"/>
            <w:tcBorders>
              <w:top w:val="single" w:sz="4" w:space="0" w:color="auto"/>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Propriétaires</w:t>
            </w:r>
          </w:p>
        </w:tc>
        <w:tc>
          <w:tcPr>
            <w:tcW w:w="1330" w:type="dxa"/>
            <w:tcBorders>
              <w:top w:val="single" w:sz="4" w:space="0" w:color="auto"/>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Non</w:t>
            </w:r>
            <w:r>
              <w:rPr>
                <w:b/>
                <w:bCs/>
                <w:i/>
                <w:iCs/>
                <w:sz w:val="20"/>
                <w:lang w:val="fr-CH"/>
              </w:rPr>
              <w:br/>
              <w:t>propriétaires</w:t>
            </w:r>
          </w:p>
        </w:tc>
        <w:tc>
          <w:tcPr>
            <w:tcW w:w="1106" w:type="dxa"/>
            <w:vMerge/>
            <w:tcBorders>
              <w:bottom w:val="single" w:sz="4" w:space="0" w:color="auto"/>
            </w:tcBorders>
          </w:tcPr>
          <w:p w:rsidR="00000000" w:rsidRDefault="00000000">
            <w:pPr>
              <w:autoSpaceDE w:val="0"/>
              <w:autoSpaceDN w:val="0"/>
              <w:adjustRightInd w:val="0"/>
              <w:spacing w:before="80" w:after="80"/>
              <w:rPr>
                <w:i/>
                <w:iCs/>
                <w:sz w:val="20"/>
                <w:lang w:val="fr-CH"/>
              </w:rPr>
            </w:pPr>
          </w:p>
        </w:tc>
        <w:tc>
          <w:tcPr>
            <w:tcW w:w="993" w:type="dxa"/>
            <w:vMerge/>
            <w:tcBorders>
              <w:bottom w:val="single" w:sz="4" w:space="0" w:color="auto"/>
            </w:tcBorders>
          </w:tcPr>
          <w:p w:rsidR="00000000" w:rsidRDefault="00000000">
            <w:pPr>
              <w:autoSpaceDE w:val="0"/>
              <w:autoSpaceDN w:val="0"/>
              <w:adjustRightInd w:val="0"/>
              <w:spacing w:before="80" w:after="80"/>
              <w:rPr>
                <w:i/>
                <w:iCs/>
                <w:sz w:val="20"/>
                <w:lang w:val="fr-CH"/>
              </w:rPr>
            </w:pPr>
          </w:p>
        </w:tc>
      </w:tr>
      <w:tr w:rsidR="00000000">
        <w:tblPrEx>
          <w:tblCellMar>
            <w:top w:w="0" w:type="dxa"/>
            <w:bottom w:w="0" w:type="dxa"/>
          </w:tblCellMar>
        </w:tblPrEx>
        <w:tc>
          <w:tcPr>
            <w:tcW w:w="3354" w:type="dxa"/>
            <w:tcBorders>
              <w:top w:val="single" w:sz="4" w:space="0" w:color="auto"/>
            </w:tcBorders>
            <w:vAlign w:val="center"/>
          </w:tcPr>
          <w:p w:rsidR="00000000" w:rsidRDefault="00000000">
            <w:pPr>
              <w:spacing w:before="80" w:after="80"/>
              <w:rPr>
                <w:rFonts w:eastAsia="Arial Unicode MS"/>
                <w:sz w:val="20"/>
                <w:szCs w:val="18"/>
                <w:lang w:val="fr-CH"/>
              </w:rPr>
            </w:pPr>
            <w:r>
              <w:rPr>
                <w:sz w:val="20"/>
                <w:szCs w:val="18"/>
                <w:lang w:val="fr-CH"/>
              </w:rPr>
              <w:t>Situation de pauvreté (jusqu’à 1 USM)</w:t>
            </w:r>
          </w:p>
        </w:tc>
        <w:tc>
          <w:tcPr>
            <w:tcW w:w="1232" w:type="dxa"/>
            <w:tcBorders>
              <w:top w:val="single" w:sz="4" w:space="0" w:color="auto"/>
            </w:tcBorders>
            <w:vAlign w:val="bottom"/>
          </w:tcPr>
          <w:p w:rsidR="00000000" w:rsidRDefault="00000000">
            <w:pPr>
              <w:tabs>
                <w:tab w:val="decimal" w:pos="1010"/>
              </w:tabs>
              <w:spacing w:before="80" w:after="80"/>
              <w:ind w:right="397"/>
              <w:jc w:val="right"/>
              <w:rPr>
                <w:rFonts w:eastAsia="Arial Unicode MS"/>
                <w:sz w:val="20"/>
                <w:szCs w:val="18"/>
                <w:lang w:val="fr-CH"/>
              </w:rPr>
            </w:pPr>
            <w:r>
              <w:rPr>
                <w:sz w:val="20"/>
                <w:szCs w:val="18"/>
                <w:lang w:val="fr-CH"/>
              </w:rPr>
              <w:t>494 999</w:t>
            </w:r>
          </w:p>
        </w:tc>
        <w:tc>
          <w:tcPr>
            <w:tcW w:w="1413" w:type="dxa"/>
            <w:tcBorders>
              <w:top w:val="single" w:sz="4" w:space="0" w:color="auto"/>
            </w:tcBorders>
            <w:vAlign w:val="bottom"/>
          </w:tcPr>
          <w:p w:rsidR="00000000" w:rsidRDefault="00000000">
            <w:pPr>
              <w:tabs>
                <w:tab w:val="decimal" w:pos="830"/>
              </w:tabs>
              <w:spacing w:before="80" w:after="80"/>
              <w:ind w:right="397"/>
              <w:jc w:val="right"/>
              <w:rPr>
                <w:rFonts w:eastAsia="Arial Unicode MS"/>
                <w:sz w:val="20"/>
                <w:szCs w:val="18"/>
                <w:lang w:val="fr-CH"/>
              </w:rPr>
            </w:pPr>
            <w:r>
              <w:rPr>
                <w:sz w:val="20"/>
                <w:szCs w:val="18"/>
                <w:lang w:val="fr-CH"/>
              </w:rPr>
              <w:t>369 456</w:t>
            </w:r>
          </w:p>
        </w:tc>
        <w:tc>
          <w:tcPr>
            <w:tcW w:w="1330" w:type="dxa"/>
            <w:tcBorders>
              <w:top w:val="single" w:sz="4" w:space="0" w:color="auto"/>
            </w:tcBorders>
            <w:vAlign w:val="bottom"/>
          </w:tcPr>
          <w:p w:rsidR="00000000" w:rsidRDefault="00000000">
            <w:pPr>
              <w:tabs>
                <w:tab w:val="decimal" w:pos="830"/>
              </w:tabs>
              <w:spacing w:before="80" w:after="80"/>
              <w:ind w:right="397"/>
              <w:jc w:val="right"/>
              <w:rPr>
                <w:rFonts w:eastAsia="Arial Unicode MS"/>
                <w:sz w:val="20"/>
                <w:szCs w:val="18"/>
                <w:lang w:val="fr-CH"/>
              </w:rPr>
            </w:pPr>
            <w:r>
              <w:rPr>
                <w:sz w:val="20"/>
                <w:szCs w:val="18"/>
                <w:lang w:val="fr-CH"/>
              </w:rPr>
              <w:t>125 543</w:t>
            </w:r>
          </w:p>
        </w:tc>
        <w:tc>
          <w:tcPr>
            <w:tcW w:w="1106" w:type="dxa"/>
            <w:tcBorders>
              <w:top w:val="single" w:sz="4" w:space="0" w:color="auto"/>
            </w:tcBorders>
            <w:vAlign w:val="bottom"/>
          </w:tcPr>
          <w:p w:rsidR="00000000" w:rsidRDefault="00000000">
            <w:pPr>
              <w:tabs>
                <w:tab w:val="decimal" w:pos="650"/>
              </w:tabs>
              <w:spacing w:before="80" w:after="80"/>
              <w:ind w:right="397"/>
              <w:jc w:val="center"/>
              <w:rPr>
                <w:rFonts w:eastAsia="Arial Unicode MS"/>
                <w:sz w:val="20"/>
                <w:szCs w:val="18"/>
                <w:lang w:val="fr-CH"/>
              </w:rPr>
            </w:pPr>
            <w:r>
              <w:rPr>
                <w:sz w:val="20"/>
                <w:szCs w:val="18"/>
                <w:lang w:val="fr-CH"/>
              </w:rPr>
              <w:t>25</w:t>
            </w:r>
          </w:p>
        </w:tc>
        <w:tc>
          <w:tcPr>
            <w:tcW w:w="993" w:type="dxa"/>
            <w:tcBorders>
              <w:top w:val="single" w:sz="4" w:space="0" w:color="auto"/>
            </w:tcBorders>
            <w:vAlign w:val="bottom"/>
          </w:tcPr>
          <w:p w:rsidR="00000000" w:rsidRDefault="00000000">
            <w:pPr>
              <w:tabs>
                <w:tab w:val="decimal" w:pos="698"/>
              </w:tabs>
              <w:spacing w:before="80" w:after="80"/>
              <w:ind w:right="397"/>
              <w:jc w:val="center"/>
              <w:rPr>
                <w:rFonts w:eastAsia="Arial Unicode MS"/>
                <w:sz w:val="20"/>
                <w:szCs w:val="18"/>
                <w:lang w:val="fr-CH"/>
              </w:rPr>
            </w:pPr>
            <w:r>
              <w:rPr>
                <w:sz w:val="20"/>
                <w:szCs w:val="18"/>
                <w:lang w:val="fr-CH"/>
              </w:rPr>
              <w:t>41</w:t>
            </w:r>
          </w:p>
        </w:tc>
      </w:tr>
      <w:tr w:rsidR="00000000">
        <w:tblPrEx>
          <w:tblCellMar>
            <w:top w:w="0" w:type="dxa"/>
            <w:bottom w:w="0" w:type="dxa"/>
          </w:tblCellMar>
        </w:tblPrEx>
        <w:tc>
          <w:tcPr>
            <w:tcW w:w="3354" w:type="dxa"/>
            <w:vAlign w:val="center"/>
          </w:tcPr>
          <w:p w:rsidR="00000000" w:rsidRDefault="00000000">
            <w:pPr>
              <w:spacing w:before="80" w:after="80"/>
              <w:rPr>
                <w:rFonts w:eastAsia="Arial Unicode MS"/>
                <w:sz w:val="20"/>
                <w:szCs w:val="18"/>
                <w:lang w:val="fr-CH"/>
              </w:rPr>
            </w:pPr>
            <w:r>
              <w:rPr>
                <w:sz w:val="20"/>
                <w:szCs w:val="18"/>
                <w:lang w:val="fr-CH"/>
              </w:rPr>
              <w:t>Petite bourgeoisie (jusqu’à 5 USM)</w:t>
            </w:r>
          </w:p>
        </w:tc>
        <w:tc>
          <w:tcPr>
            <w:tcW w:w="1232" w:type="dxa"/>
            <w:vAlign w:val="bottom"/>
          </w:tcPr>
          <w:p w:rsidR="00000000" w:rsidRDefault="00000000">
            <w:pPr>
              <w:tabs>
                <w:tab w:val="decimal" w:pos="1010"/>
              </w:tabs>
              <w:spacing w:before="80" w:after="80"/>
              <w:ind w:right="397"/>
              <w:jc w:val="right"/>
              <w:rPr>
                <w:rFonts w:eastAsia="Arial Unicode MS"/>
                <w:sz w:val="20"/>
                <w:szCs w:val="18"/>
                <w:lang w:val="fr-CH"/>
              </w:rPr>
            </w:pPr>
            <w:r>
              <w:rPr>
                <w:sz w:val="20"/>
                <w:szCs w:val="18"/>
                <w:lang w:val="fr-CH"/>
              </w:rPr>
              <w:t>659 119</w:t>
            </w:r>
          </w:p>
        </w:tc>
        <w:tc>
          <w:tcPr>
            <w:tcW w:w="1413" w:type="dxa"/>
            <w:vAlign w:val="bottom"/>
          </w:tcPr>
          <w:p w:rsidR="00000000" w:rsidRDefault="00000000">
            <w:pPr>
              <w:tabs>
                <w:tab w:val="decimal" w:pos="830"/>
              </w:tabs>
              <w:spacing w:before="80" w:after="80"/>
              <w:ind w:right="397"/>
              <w:jc w:val="right"/>
              <w:rPr>
                <w:rFonts w:eastAsia="Arial Unicode MS"/>
                <w:sz w:val="20"/>
                <w:szCs w:val="18"/>
                <w:lang w:val="fr-CH"/>
              </w:rPr>
            </w:pPr>
            <w:r>
              <w:rPr>
                <w:sz w:val="20"/>
                <w:szCs w:val="18"/>
                <w:lang w:val="fr-CH"/>
              </w:rPr>
              <w:t>498 121</w:t>
            </w:r>
          </w:p>
        </w:tc>
        <w:tc>
          <w:tcPr>
            <w:tcW w:w="1330" w:type="dxa"/>
            <w:vAlign w:val="bottom"/>
          </w:tcPr>
          <w:p w:rsidR="00000000" w:rsidRDefault="00000000">
            <w:pPr>
              <w:tabs>
                <w:tab w:val="decimal" w:pos="830"/>
              </w:tabs>
              <w:spacing w:before="80" w:after="80"/>
              <w:ind w:right="397"/>
              <w:jc w:val="right"/>
              <w:rPr>
                <w:rFonts w:eastAsia="Arial Unicode MS"/>
                <w:sz w:val="20"/>
                <w:szCs w:val="18"/>
                <w:lang w:val="fr-CH"/>
              </w:rPr>
            </w:pPr>
            <w:r>
              <w:rPr>
                <w:sz w:val="20"/>
                <w:szCs w:val="18"/>
                <w:lang w:val="fr-CH"/>
              </w:rPr>
              <w:t>160 998</w:t>
            </w:r>
          </w:p>
        </w:tc>
        <w:tc>
          <w:tcPr>
            <w:tcW w:w="1106" w:type="dxa"/>
            <w:vAlign w:val="bottom"/>
          </w:tcPr>
          <w:p w:rsidR="00000000" w:rsidRDefault="00000000">
            <w:pPr>
              <w:tabs>
                <w:tab w:val="decimal" w:pos="650"/>
              </w:tabs>
              <w:spacing w:before="80" w:after="80"/>
              <w:ind w:right="397"/>
              <w:jc w:val="center"/>
              <w:rPr>
                <w:rFonts w:eastAsia="Arial Unicode MS"/>
                <w:sz w:val="20"/>
                <w:szCs w:val="18"/>
                <w:lang w:val="fr-CH"/>
              </w:rPr>
            </w:pPr>
            <w:r>
              <w:rPr>
                <w:sz w:val="20"/>
                <w:szCs w:val="18"/>
                <w:lang w:val="fr-CH"/>
              </w:rPr>
              <w:t>24</w:t>
            </w:r>
          </w:p>
        </w:tc>
        <w:tc>
          <w:tcPr>
            <w:tcW w:w="993" w:type="dxa"/>
            <w:vAlign w:val="bottom"/>
          </w:tcPr>
          <w:p w:rsidR="00000000" w:rsidRDefault="00000000">
            <w:pPr>
              <w:tabs>
                <w:tab w:val="decimal" w:pos="698"/>
              </w:tabs>
              <w:spacing w:before="80" w:after="80"/>
              <w:ind w:right="397"/>
              <w:jc w:val="center"/>
              <w:rPr>
                <w:rFonts w:eastAsia="Arial Unicode MS"/>
                <w:sz w:val="20"/>
                <w:szCs w:val="18"/>
                <w:lang w:val="fr-CH"/>
              </w:rPr>
            </w:pPr>
            <w:r>
              <w:rPr>
                <w:sz w:val="20"/>
                <w:szCs w:val="18"/>
                <w:lang w:val="fr-CH"/>
              </w:rPr>
              <w:t>53</w:t>
            </w:r>
          </w:p>
        </w:tc>
      </w:tr>
      <w:tr w:rsidR="00000000">
        <w:tblPrEx>
          <w:tblCellMar>
            <w:top w:w="0" w:type="dxa"/>
            <w:bottom w:w="0" w:type="dxa"/>
          </w:tblCellMar>
        </w:tblPrEx>
        <w:tc>
          <w:tcPr>
            <w:tcW w:w="3354" w:type="dxa"/>
            <w:vAlign w:val="bottom"/>
          </w:tcPr>
          <w:p w:rsidR="00000000" w:rsidRDefault="00000000">
            <w:pPr>
              <w:spacing w:before="80" w:after="80"/>
              <w:rPr>
                <w:rFonts w:eastAsia="Arial Unicode MS"/>
                <w:sz w:val="20"/>
                <w:szCs w:val="18"/>
                <w:lang w:val="fr-CH"/>
              </w:rPr>
            </w:pPr>
            <w:r>
              <w:rPr>
                <w:sz w:val="20"/>
                <w:szCs w:val="18"/>
                <w:lang w:val="fr-CH"/>
              </w:rPr>
              <w:t>Grande bourgeoisie (jusqu’à 10 USM)</w:t>
            </w:r>
          </w:p>
        </w:tc>
        <w:tc>
          <w:tcPr>
            <w:tcW w:w="1232" w:type="dxa"/>
            <w:vAlign w:val="bottom"/>
          </w:tcPr>
          <w:p w:rsidR="00000000" w:rsidRDefault="00000000">
            <w:pPr>
              <w:tabs>
                <w:tab w:val="decimal" w:pos="1010"/>
              </w:tabs>
              <w:spacing w:before="80" w:after="80"/>
              <w:ind w:right="397"/>
              <w:jc w:val="right"/>
              <w:rPr>
                <w:rFonts w:eastAsia="Arial Unicode MS"/>
                <w:sz w:val="20"/>
                <w:szCs w:val="18"/>
                <w:lang w:val="fr-CH"/>
              </w:rPr>
            </w:pPr>
            <w:r>
              <w:rPr>
                <w:sz w:val="20"/>
                <w:szCs w:val="18"/>
                <w:lang w:val="fr-CH"/>
              </w:rPr>
              <w:t>66 283</w:t>
            </w:r>
          </w:p>
        </w:tc>
        <w:tc>
          <w:tcPr>
            <w:tcW w:w="1413" w:type="dxa"/>
            <w:vAlign w:val="bottom"/>
          </w:tcPr>
          <w:p w:rsidR="00000000" w:rsidRDefault="00000000">
            <w:pPr>
              <w:tabs>
                <w:tab w:val="decimal" w:pos="830"/>
              </w:tabs>
              <w:spacing w:before="80" w:after="80"/>
              <w:ind w:right="397"/>
              <w:jc w:val="right"/>
              <w:rPr>
                <w:rFonts w:eastAsia="Arial Unicode MS"/>
                <w:sz w:val="20"/>
                <w:szCs w:val="18"/>
                <w:lang w:val="fr-CH"/>
              </w:rPr>
            </w:pPr>
            <w:r>
              <w:rPr>
                <w:sz w:val="20"/>
                <w:szCs w:val="18"/>
                <w:lang w:val="fr-CH"/>
              </w:rPr>
              <w:t>54 448</w:t>
            </w:r>
          </w:p>
        </w:tc>
        <w:tc>
          <w:tcPr>
            <w:tcW w:w="1330" w:type="dxa"/>
            <w:vAlign w:val="bottom"/>
          </w:tcPr>
          <w:p w:rsidR="00000000" w:rsidRDefault="00000000">
            <w:pPr>
              <w:tabs>
                <w:tab w:val="decimal" w:pos="830"/>
              </w:tabs>
              <w:spacing w:before="80" w:after="80"/>
              <w:ind w:right="397"/>
              <w:jc w:val="right"/>
              <w:rPr>
                <w:rFonts w:eastAsia="Arial Unicode MS"/>
                <w:sz w:val="20"/>
                <w:szCs w:val="18"/>
                <w:lang w:val="fr-CH"/>
              </w:rPr>
            </w:pPr>
            <w:r>
              <w:rPr>
                <w:sz w:val="20"/>
                <w:szCs w:val="18"/>
                <w:lang w:val="fr-CH"/>
              </w:rPr>
              <w:t>11 835</w:t>
            </w:r>
          </w:p>
        </w:tc>
        <w:tc>
          <w:tcPr>
            <w:tcW w:w="1106" w:type="dxa"/>
            <w:vAlign w:val="bottom"/>
          </w:tcPr>
          <w:p w:rsidR="00000000" w:rsidRDefault="00000000">
            <w:pPr>
              <w:tabs>
                <w:tab w:val="decimal" w:pos="650"/>
              </w:tabs>
              <w:spacing w:before="80" w:after="80"/>
              <w:ind w:right="397"/>
              <w:jc w:val="center"/>
              <w:rPr>
                <w:rFonts w:eastAsia="Arial Unicode MS"/>
                <w:sz w:val="20"/>
                <w:szCs w:val="18"/>
                <w:lang w:val="fr-CH"/>
              </w:rPr>
            </w:pPr>
            <w:r>
              <w:rPr>
                <w:sz w:val="20"/>
                <w:szCs w:val="18"/>
                <w:lang w:val="fr-CH"/>
              </w:rPr>
              <w:t>18</w:t>
            </w:r>
          </w:p>
        </w:tc>
        <w:tc>
          <w:tcPr>
            <w:tcW w:w="993" w:type="dxa"/>
            <w:vAlign w:val="bottom"/>
          </w:tcPr>
          <w:p w:rsidR="00000000" w:rsidRDefault="00000000">
            <w:pPr>
              <w:tabs>
                <w:tab w:val="decimal" w:pos="698"/>
              </w:tabs>
              <w:spacing w:before="80" w:after="80"/>
              <w:ind w:right="397"/>
              <w:jc w:val="center"/>
              <w:rPr>
                <w:rFonts w:eastAsia="Arial Unicode MS"/>
                <w:sz w:val="20"/>
                <w:szCs w:val="18"/>
                <w:lang w:val="fr-CH"/>
              </w:rPr>
            </w:pPr>
            <w:r>
              <w:rPr>
                <w:sz w:val="20"/>
                <w:szCs w:val="18"/>
                <w:lang w:val="fr-CH"/>
              </w:rPr>
              <w:t>4</w:t>
            </w:r>
          </w:p>
        </w:tc>
      </w:tr>
      <w:tr w:rsidR="00000000">
        <w:tblPrEx>
          <w:tblCellMar>
            <w:top w:w="0" w:type="dxa"/>
            <w:bottom w:w="0" w:type="dxa"/>
          </w:tblCellMar>
        </w:tblPrEx>
        <w:tc>
          <w:tcPr>
            <w:tcW w:w="3354" w:type="dxa"/>
            <w:vAlign w:val="center"/>
          </w:tcPr>
          <w:p w:rsidR="00000000" w:rsidRDefault="00000000">
            <w:pPr>
              <w:spacing w:before="80" w:after="80"/>
              <w:rPr>
                <w:rFonts w:eastAsia="Arial Unicode MS"/>
                <w:sz w:val="20"/>
                <w:szCs w:val="18"/>
                <w:lang w:val="fr-CH"/>
              </w:rPr>
            </w:pPr>
            <w:r>
              <w:rPr>
                <w:sz w:val="20"/>
                <w:szCs w:val="18"/>
                <w:lang w:val="fr-CH"/>
              </w:rPr>
              <w:t>Classe supérieure (plus de 10 USM)</w:t>
            </w:r>
          </w:p>
        </w:tc>
        <w:tc>
          <w:tcPr>
            <w:tcW w:w="1232" w:type="dxa"/>
            <w:vAlign w:val="bottom"/>
          </w:tcPr>
          <w:p w:rsidR="00000000" w:rsidRDefault="00000000">
            <w:pPr>
              <w:tabs>
                <w:tab w:val="decimal" w:pos="1010"/>
              </w:tabs>
              <w:spacing w:before="80" w:after="80"/>
              <w:ind w:right="397"/>
              <w:jc w:val="right"/>
              <w:rPr>
                <w:rFonts w:eastAsia="Arial Unicode MS"/>
                <w:sz w:val="20"/>
                <w:szCs w:val="18"/>
                <w:lang w:val="fr-CH"/>
              </w:rPr>
            </w:pPr>
            <w:r>
              <w:rPr>
                <w:sz w:val="20"/>
                <w:szCs w:val="18"/>
                <w:lang w:val="fr-CH"/>
              </w:rPr>
              <w:t>27 251</w:t>
            </w:r>
          </w:p>
        </w:tc>
        <w:tc>
          <w:tcPr>
            <w:tcW w:w="1413" w:type="dxa"/>
            <w:vAlign w:val="bottom"/>
          </w:tcPr>
          <w:p w:rsidR="00000000" w:rsidRDefault="00000000">
            <w:pPr>
              <w:tabs>
                <w:tab w:val="decimal" w:pos="830"/>
              </w:tabs>
              <w:spacing w:before="80" w:after="80"/>
              <w:ind w:right="397"/>
              <w:jc w:val="right"/>
              <w:rPr>
                <w:rFonts w:eastAsia="Arial Unicode MS"/>
                <w:sz w:val="20"/>
                <w:szCs w:val="18"/>
                <w:lang w:val="fr-CH"/>
              </w:rPr>
            </w:pPr>
            <w:r>
              <w:rPr>
                <w:sz w:val="20"/>
                <w:szCs w:val="18"/>
                <w:lang w:val="fr-CH"/>
              </w:rPr>
              <w:t>21 804</w:t>
            </w:r>
          </w:p>
        </w:tc>
        <w:tc>
          <w:tcPr>
            <w:tcW w:w="1330" w:type="dxa"/>
            <w:vAlign w:val="bottom"/>
          </w:tcPr>
          <w:p w:rsidR="00000000" w:rsidRDefault="00000000">
            <w:pPr>
              <w:tabs>
                <w:tab w:val="decimal" w:pos="830"/>
              </w:tabs>
              <w:spacing w:before="80" w:after="80"/>
              <w:ind w:right="397"/>
              <w:jc w:val="right"/>
              <w:rPr>
                <w:rFonts w:eastAsia="Arial Unicode MS"/>
                <w:sz w:val="20"/>
                <w:szCs w:val="18"/>
                <w:lang w:val="fr-CH"/>
              </w:rPr>
            </w:pPr>
            <w:r>
              <w:rPr>
                <w:sz w:val="20"/>
                <w:szCs w:val="18"/>
                <w:lang w:val="fr-CH"/>
              </w:rPr>
              <w:t>5 447</w:t>
            </w:r>
          </w:p>
        </w:tc>
        <w:tc>
          <w:tcPr>
            <w:tcW w:w="1106" w:type="dxa"/>
            <w:vAlign w:val="bottom"/>
          </w:tcPr>
          <w:p w:rsidR="00000000" w:rsidRDefault="00000000">
            <w:pPr>
              <w:tabs>
                <w:tab w:val="decimal" w:pos="650"/>
              </w:tabs>
              <w:spacing w:before="80" w:after="80"/>
              <w:ind w:right="397"/>
              <w:jc w:val="center"/>
              <w:rPr>
                <w:rFonts w:eastAsia="Arial Unicode MS"/>
                <w:sz w:val="20"/>
                <w:szCs w:val="18"/>
                <w:lang w:val="fr-CH"/>
              </w:rPr>
            </w:pPr>
            <w:r>
              <w:rPr>
                <w:sz w:val="20"/>
                <w:szCs w:val="18"/>
                <w:lang w:val="fr-CH"/>
              </w:rPr>
              <w:t>20</w:t>
            </w:r>
          </w:p>
        </w:tc>
        <w:tc>
          <w:tcPr>
            <w:tcW w:w="993" w:type="dxa"/>
            <w:vAlign w:val="bottom"/>
          </w:tcPr>
          <w:p w:rsidR="00000000" w:rsidRDefault="00000000">
            <w:pPr>
              <w:tabs>
                <w:tab w:val="decimal" w:pos="698"/>
              </w:tabs>
              <w:spacing w:before="80" w:after="80"/>
              <w:ind w:right="397"/>
              <w:jc w:val="center"/>
              <w:rPr>
                <w:rFonts w:eastAsia="Arial Unicode MS"/>
                <w:sz w:val="20"/>
                <w:szCs w:val="18"/>
                <w:lang w:val="fr-CH"/>
              </w:rPr>
            </w:pPr>
            <w:r>
              <w:rPr>
                <w:sz w:val="20"/>
                <w:szCs w:val="18"/>
                <w:lang w:val="fr-CH"/>
              </w:rPr>
              <w:t>2</w:t>
            </w:r>
          </w:p>
        </w:tc>
      </w:tr>
      <w:tr w:rsidR="00000000">
        <w:tblPrEx>
          <w:tblCellMar>
            <w:top w:w="0" w:type="dxa"/>
            <w:bottom w:w="0" w:type="dxa"/>
          </w:tblCellMar>
        </w:tblPrEx>
        <w:tc>
          <w:tcPr>
            <w:tcW w:w="3354" w:type="dxa"/>
            <w:tcBorders>
              <w:bottom w:val="single" w:sz="4" w:space="0" w:color="auto"/>
            </w:tcBorders>
            <w:vAlign w:val="bottom"/>
          </w:tcPr>
          <w:p w:rsidR="00000000" w:rsidRDefault="00000000">
            <w:pPr>
              <w:tabs>
                <w:tab w:val="left" w:pos="600"/>
              </w:tabs>
              <w:spacing w:before="80" w:after="80"/>
              <w:rPr>
                <w:rFonts w:eastAsia="Arial Unicode MS"/>
                <w:b/>
                <w:bCs/>
                <w:sz w:val="20"/>
                <w:szCs w:val="18"/>
                <w:lang w:val="fr-CH"/>
              </w:rPr>
            </w:pPr>
            <w:r>
              <w:rPr>
                <w:b/>
                <w:bCs/>
                <w:sz w:val="20"/>
                <w:szCs w:val="18"/>
                <w:lang w:val="fr-CH"/>
              </w:rPr>
              <w:tab/>
              <w:t>Total</w:t>
            </w:r>
          </w:p>
        </w:tc>
        <w:tc>
          <w:tcPr>
            <w:tcW w:w="1232" w:type="dxa"/>
            <w:tcBorders>
              <w:bottom w:val="single" w:sz="4" w:space="0" w:color="auto"/>
            </w:tcBorders>
            <w:vAlign w:val="bottom"/>
          </w:tcPr>
          <w:p w:rsidR="00000000" w:rsidRDefault="00000000">
            <w:pPr>
              <w:tabs>
                <w:tab w:val="decimal" w:pos="1010"/>
              </w:tabs>
              <w:spacing w:before="80" w:after="80"/>
              <w:ind w:right="397"/>
              <w:jc w:val="right"/>
              <w:rPr>
                <w:rFonts w:eastAsia="Arial Unicode MS"/>
                <w:b/>
                <w:bCs/>
                <w:sz w:val="20"/>
                <w:szCs w:val="18"/>
                <w:lang w:val="fr-CH"/>
              </w:rPr>
            </w:pPr>
            <w:r>
              <w:rPr>
                <w:b/>
                <w:bCs/>
                <w:sz w:val="20"/>
                <w:szCs w:val="18"/>
                <w:lang w:val="fr-CH"/>
              </w:rPr>
              <w:t>1 247 652</w:t>
            </w:r>
          </w:p>
        </w:tc>
        <w:tc>
          <w:tcPr>
            <w:tcW w:w="1413" w:type="dxa"/>
            <w:tcBorders>
              <w:bottom w:val="single" w:sz="4" w:space="0" w:color="auto"/>
            </w:tcBorders>
            <w:vAlign w:val="bottom"/>
          </w:tcPr>
          <w:p w:rsidR="00000000" w:rsidRDefault="00000000">
            <w:pPr>
              <w:tabs>
                <w:tab w:val="decimal" w:pos="830"/>
              </w:tabs>
              <w:spacing w:before="80" w:after="80"/>
              <w:ind w:right="397"/>
              <w:jc w:val="right"/>
              <w:rPr>
                <w:rFonts w:eastAsia="Arial Unicode MS"/>
                <w:b/>
                <w:bCs/>
                <w:sz w:val="20"/>
                <w:szCs w:val="18"/>
                <w:lang w:val="fr-CH"/>
              </w:rPr>
            </w:pPr>
            <w:r>
              <w:rPr>
                <w:b/>
                <w:bCs/>
                <w:sz w:val="20"/>
                <w:szCs w:val="18"/>
                <w:lang w:val="fr-CH"/>
              </w:rPr>
              <w:t>943 829</w:t>
            </w:r>
          </w:p>
        </w:tc>
        <w:tc>
          <w:tcPr>
            <w:tcW w:w="1330" w:type="dxa"/>
            <w:tcBorders>
              <w:bottom w:val="single" w:sz="4" w:space="0" w:color="auto"/>
            </w:tcBorders>
            <w:vAlign w:val="bottom"/>
          </w:tcPr>
          <w:p w:rsidR="00000000" w:rsidRDefault="00000000">
            <w:pPr>
              <w:tabs>
                <w:tab w:val="decimal" w:pos="830"/>
              </w:tabs>
              <w:spacing w:before="80" w:after="80"/>
              <w:ind w:right="397"/>
              <w:jc w:val="right"/>
              <w:rPr>
                <w:rFonts w:eastAsia="Arial Unicode MS"/>
                <w:b/>
                <w:bCs/>
                <w:sz w:val="20"/>
                <w:szCs w:val="18"/>
                <w:lang w:val="fr-CH"/>
              </w:rPr>
            </w:pPr>
            <w:r>
              <w:rPr>
                <w:b/>
                <w:bCs/>
                <w:sz w:val="20"/>
                <w:szCs w:val="18"/>
                <w:lang w:val="fr-CH"/>
              </w:rPr>
              <w:t>303 823</w:t>
            </w:r>
          </w:p>
        </w:tc>
        <w:tc>
          <w:tcPr>
            <w:tcW w:w="1106" w:type="dxa"/>
            <w:tcBorders>
              <w:bottom w:val="single" w:sz="4" w:space="0" w:color="auto"/>
            </w:tcBorders>
            <w:vAlign w:val="bottom"/>
          </w:tcPr>
          <w:p w:rsidR="00000000" w:rsidRDefault="00000000">
            <w:pPr>
              <w:tabs>
                <w:tab w:val="decimal" w:pos="650"/>
              </w:tabs>
              <w:spacing w:before="80" w:after="80"/>
              <w:ind w:right="397"/>
              <w:jc w:val="center"/>
              <w:rPr>
                <w:rFonts w:eastAsia="Arial Unicode MS"/>
                <w:b/>
                <w:bCs/>
                <w:sz w:val="20"/>
                <w:szCs w:val="18"/>
                <w:lang w:val="fr-CH"/>
              </w:rPr>
            </w:pPr>
            <w:r>
              <w:rPr>
                <w:b/>
                <w:bCs/>
                <w:sz w:val="20"/>
                <w:szCs w:val="18"/>
                <w:lang w:val="fr-CH"/>
              </w:rPr>
              <w:t>24</w:t>
            </w:r>
          </w:p>
        </w:tc>
        <w:tc>
          <w:tcPr>
            <w:tcW w:w="993" w:type="dxa"/>
            <w:tcBorders>
              <w:bottom w:val="single" w:sz="4" w:space="0" w:color="auto"/>
            </w:tcBorders>
            <w:vAlign w:val="bottom"/>
          </w:tcPr>
          <w:p w:rsidR="00000000" w:rsidRDefault="00000000">
            <w:pPr>
              <w:tabs>
                <w:tab w:val="decimal" w:pos="698"/>
              </w:tabs>
              <w:spacing w:before="80" w:after="80"/>
              <w:ind w:right="397"/>
              <w:jc w:val="center"/>
              <w:rPr>
                <w:rFonts w:eastAsia="Arial Unicode MS"/>
                <w:b/>
                <w:bCs/>
                <w:sz w:val="20"/>
                <w:szCs w:val="18"/>
                <w:lang w:val="fr-CH"/>
              </w:rPr>
            </w:pPr>
            <w:r>
              <w:rPr>
                <w:b/>
                <w:bCs/>
                <w:sz w:val="20"/>
                <w:szCs w:val="18"/>
                <w:lang w:val="fr-CH"/>
              </w:rPr>
              <w:t>100</w:t>
            </w:r>
          </w:p>
        </w:tc>
      </w:tr>
    </w:tbl>
    <w:p w:rsidR="00000000" w:rsidRDefault="00000000">
      <w:pPr>
        <w:autoSpaceDE w:val="0"/>
        <w:autoSpaceDN w:val="0"/>
        <w:adjustRightInd w:val="0"/>
        <w:spacing w:before="120" w:after="80"/>
        <w:ind w:left="567"/>
        <w:rPr>
          <w:sz w:val="20"/>
          <w:lang w:val="fr-CH"/>
        </w:rPr>
      </w:pPr>
      <w:r>
        <w:rPr>
          <w:i/>
          <w:iCs/>
          <w:sz w:val="20"/>
          <w:szCs w:val="14"/>
          <w:lang w:val="fr-CH"/>
        </w:rPr>
        <w:t xml:space="preserve">Source : </w:t>
      </w:r>
      <w:r>
        <w:rPr>
          <w:sz w:val="20"/>
          <w:szCs w:val="14"/>
          <w:lang w:val="fr-CH"/>
        </w:rPr>
        <w:t xml:space="preserve"> EPH 2003 - DGEEC.</w:t>
      </w:r>
    </w:p>
    <w:p w:rsidR="00000000" w:rsidRDefault="00000000">
      <w:pPr>
        <w:autoSpaceDE w:val="0"/>
        <w:autoSpaceDN w:val="0"/>
        <w:adjustRightInd w:val="0"/>
        <w:spacing w:after="80"/>
        <w:ind w:left="567"/>
        <w:rPr>
          <w:sz w:val="20"/>
          <w:lang w:val="fr-CH"/>
        </w:rPr>
      </w:pPr>
      <w:r>
        <w:rPr>
          <w:sz w:val="20"/>
          <w:szCs w:val="14"/>
          <w:lang w:val="fr-CH"/>
        </w:rPr>
        <w:t>USM = salaire minimal = 950 000 guaraníes (2003).</w:t>
      </w:r>
    </w:p>
    <w:p w:rsidR="00000000" w:rsidRDefault="00000000">
      <w:pPr>
        <w:autoSpaceDE w:val="0"/>
        <w:autoSpaceDN w:val="0"/>
        <w:adjustRightInd w:val="0"/>
        <w:spacing w:after="80"/>
        <w:ind w:left="567"/>
        <w:rPr>
          <w:sz w:val="20"/>
          <w:lang w:val="fr-CH"/>
        </w:rPr>
      </w:pPr>
      <w:r>
        <w:rPr>
          <w:sz w:val="20"/>
          <w:szCs w:val="14"/>
          <w:lang w:val="fr-CH"/>
        </w:rPr>
        <w:t>À l’exclusion des foyers sans revenu.</w:t>
      </w:r>
    </w:p>
    <w:p w:rsidR="00000000" w:rsidRDefault="00000000">
      <w:pPr>
        <w:autoSpaceDE w:val="0"/>
        <w:autoSpaceDN w:val="0"/>
        <w:adjustRightInd w:val="0"/>
        <w:spacing w:after="80"/>
        <w:ind w:left="567"/>
        <w:rPr>
          <w:sz w:val="20"/>
          <w:lang w:val="fr-CH"/>
        </w:rPr>
      </w:pPr>
      <w:r>
        <w:rPr>
          <w:b/>
          <w:bCs/>
          <w:szCs w:val="14"/>
          <w:vertAlign w:val="superscript"/>
          <w:lang w:val="fr-CH"/>
        </w:rPr>
        <w:t>*</w:t>
      </w:r>
      <w:r>
        <w:rPr>
          <w:szCs w:val="14"/>
          <w:lang w:val="fr-CH"/>
        </w:rPr>
        <w:t xml:space="preserve">  </w:t>
      </w:r>
      <w:r>
        <w:rPr>
          <w:sz w:val="20"/>
          <w:szCs w:val="14"/>
          <w:lang w:val="fr-CH"/>
        </w:rPr>
        <w:t>Pourcentage de foyers non propriétaires de leur logement par rapport au nombre total de foyers.</w:t>
      </w:r>
    </w:p>
    <w:p w:rsidR="00000000" w:rsidRDefault="00000000">
      <w:pPr>
        <w:autoSpaceDE w:val="0"/>
        <w:autoSpaceDN w:val="0"/>
        <w:adjustRightInd w:val="0"/>
        <w:spacing w:after="400"/>
        <w:ind w:left="567"/>
        <w:rPr>
          <w:sz w:val="20"/>
          <w:szCs w:val="14"/>
          <w:lang w:val="fr-CH"/>
        </w:rPr>
      </w:pPr>
      <w:r>
        <w:rPr>
          <w:b/>
          <w:bCs/>
          <w:szCs w:val="14"/>
          <w:vertAlign w:val="superscript"/>
          <w:lang w:val="fr-CH"/>
        </w:rPr>
        <w:t xml:space="preserve">** </w:t>
      </w:r>
      <w:r>
        <w:rPr>
          <w:szCs w:val="14"/>
          <w:lang w:val="fr-CH"/>
        </w:rPr>
        <w:t xml:space="preserve"> </w:t>
      </w:r>
      <w:r>
        <w:rPr>
          <w:sz w:val="20"/>
          <w:szCs w:val="14"/>
          <w:lang w:val="fr-CH"/>
        </w:rPr>
        <w:t>Pourcentage de foyers non propriétaires de leur logement par tranche de revenu familial.</w:t>
      </w:r>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428"/>
      </w:tblGrid>
      <w:tr w:rsidR="00000000">
        <w:tblPrEx>
          <w:tblCellMar>
            <w:top w:w="0" w:type="dxa"/>
            <w:bottom w:w="0" w:type="dxa"/>
          </w:tblCellMar>
        </w:tblPrEx>
        <w:trPr>
          <w:cantSplit/>
        </w:trPr>
        <w:tc>
          <w:tcPr>
            <w:tcW w:w="9428" w:type="dxa"/>
          </w:tcPr>
          <w:p w:rsidR="00000000" w:rsidRDefault="00000000">
            <w:pPr>
              <w:pStyle w:val="Header"/>
              <w:tabs>
                <w:tab w:val="clear" w:pos="4252"/>
              </w:tabs>
              <w:autoSpaceDE w:val="0"/>
              <w:autoSpaceDN w:val="0"/>
              <w:adjustRightInd w:val="0"/>
              <w:spacing w:before="120" w:after="120"/>
              <w:ind w:left="170" w:right="170"/>
              <w:rPr>
                <w:lang w:val="fr-CH"/>
              </w:rPr>
            </w:pPr>
            <w:r>
              <w:rPr>
                <w:lang w:val="fr-CH"/>
              </w:rPr>
              <w:tab/>
              <w:t xml:space="preserve">Au Paraguay, 24 % des foyers (303 823) ne sont pas propriétaires de leur logement; 53 % d’entre eux (160 998) appartiennent à la petite bourgeoisie et disposent d’un revenu compris entre 1 et 5 unités de salaire minimal.  </w:t>
            </w:r>
          </w:p>
        </w:tc>
      </w:tr>
    </w:tbl>
    <w:p w:rsidR="00000000" w:rsidRDefault="00000000">
      <w:pPr>
        <w:autoSpaceDE w:val="0"/>
        <w:autoSpaceDN w:val="0"/>
        <w:adjustRightInd w:val="0"/>
        <w:spacing w:after="240"/>
        <w:jc w:val="center"/>
        <w:rPr>
          <w:b/>
          <w:sz w:val="22"/>
          <w:szCs w:val="18"/>
          <w:lang w:val="fr-CH"/>
        </w:rPr>
      </w:pPr>
    </w:p>
    <w:p w:rsidR="00000000" w:rsidRDefault="00000000">
      <w:pPr>
        <w:autoSpaceDE w:val="0"/>
        <w:autoSpaceDN w:val="0"/>
        <w:adjustRightInd w:val="0"/>
        <w:spacing w:after="240"/>
        <w:jc w:val="center"/>
        <w:rPr>
          <w:b/>
          <w:sz w:val="18"/>
          <w:szCs w:val="18"/>
          <w:lang w:val="fr-CH"/>
        </w:rPr>
      </w:pPr>
      <w:r>
        <w:rPr>
          <w:b/>
          <w:sz w:val="22"/>
          <w:szCs w:val="18"/>
          <w:lang w:val="fr-CH"/>
        </w:rPr>
        <w:t>Régime d’occupation du domicile au paraguay, par foyer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0"/>
      </w:tblGrid>
      <w:tr w:rsidR="00000000">
        <w:tblPrEx>
          <w:tblCellMar>
            <w:top w:w="0" w:type="dxa"/>
            <w:bottom w:w="0" w:type="dxa"/>
          </w:tblCellMar>
        </w:tblPrEx>
        <w:trPr>
          <w:jc w:val="center"/>
        </w:trPr>
        <w:tc>
          <w:tcPr>
            <w:tcW w:w="5470" w:type="dxa"/>
          </w:tcPr>
          <w:p w:rsidR="00000000" w:rsidRDefault="00000000">
            <w:pPr>
              <w:autoSpaceDE w:val="0"/>
              <w:autoSpaceDN w:val="0"/>
              <w:adjustRightInd w:val="0"/>
              <w:spacing w:after="240"/>
              <w:jc w:val="center"/>
              <w:rPr>
                <w:lang w:val="fr-CH"/>
              </w:rPr>
            </w:pPr>
            <w:r>
              <w:rPr>
                <w:b/>
                <w:noProof/>
                <w:sz w:val="20"/>
                <w:szCs w:val="18"/>
                <w:lang w:val="fr-CH" w:eastAsia="fr-FR"/>
              </w:rPr>
              <w:pict>
                <v:shape id="_x0000_s1212" type="#_x0000_t202" style="position:absolute;left:0;text-align:left;margin-left:9.7pt;margin-top:11.6pt;width:110.15pt;height:19.85pt;z-index:96" stroked="f">
                  <v:textbox inset="0,0,0,0">
                    <w:txbxContent>
                      <w:p w:rsidR="00000000" w:rsidRDefault="00000000">
                        <w:pPr>
                          <w:jc w:val="center"/>
                        </w:pPr>
                        <w:r>
                          <w:rPr>
                            <w:sz w:val="18"/>
                            <w:szCs w:val="18"/>
                          </w:rPr>
                          <w:t>NON PROPRIÉTAIRES, 24 %</w:t>
                        </w:r>
                      </w:p>
                    </w:txbxContent>
                  </v:textbox>
                </v:shape>
              </w:pict>
            </w:r>
            <w:r>
              <w:rPr>
                <w:b/>
                <w:noProof/>
                <w:sz w:val="20"/>
                <w:szCs w:val="18"/>
                <w:lang w:val="fr-CH" w:eastAsia="fr-FR"/>
              </w:rPr>
              <w:pict>
                <v:shape id="_x0000_s1213" type="#_x0000_t202" style="position:absolute;left:0;text-align:left;margin-left:175.45pt;margin-top:95.95pt;width:85.5pt;height:19.85pt;z-index:97" stroked="f">
                  <v:textbox inset="0,0,0,0">
                    <w:txbxContent>
                      <w:p w:rsidR="00000000" w:rsidRDefault="00000000">
                        <w:pPr>
                          <w:jc w:val="center"/>
                        </w:pPr>
                        <w:r>
                          <w:rPr>
                            <w:sz w:val="18"/>
                            <w:szCs w:val="18"/>
                          </w:rPr>
                          <w:t>PROPRIÉTAIRES, 73 %</w:t>
                        </w:r>
                      </w:p>
                    </w:txbxContent>
                  </v:textbox>
                </v:shape>
              </w:pict>
            </w:r>
            <w:r>
              <w:rPr>
                <w:lang w:val="fr-CH"/>
              </w:rPr>
              <w:pict>
                <v:shape id="_x0000_i1051" type="#_x0000_t75" style="width:317.25pt;height:137.25pt" o:allowoverlap="f">
                  <v:imagedata r:id="rId59" o:title="" croptop="12591f" cropbottom="2098f" cropleft="8629f" cropright="8629f" blacklevel="3932f" grayscale="t"/>
                </v:shape>
              </w:pict>
            </w:r>
          </w:p>
        </w:tc>
      </w:tr>
    </w:tbl>
    <w:p w:rsidR="00000000" w:rsidRDefault="00000000">
      <w:pPr>
        <w:autoSpaceDE w:val="0"/>
        <w:autoSpaceDN w:val="0"/>
        <w:adjustRightInd w:val="0"/>
        <w:spacing w:after="240"/>
        <w:jc w:val="center"/>
        <w:rPr>
          <w:lang w:val="fr-CH"/>
        </w:rPr>
      </w:pPr>
    </w:p>
    <w:p w:rsidR="00000000" w:rsidRDefault="00000000">
      <w:pPr>
        <w:autoSpaceDE w:val="0"/>
        <w:autoSpaceDN w:val="0"/>
        <w:adjustRightInd w:val="0"/>
        <w:spacing w:after="240"/>
        <w:jc w:val="center"/>
        <w:rPr>
          <w:b/>
          <w:sz w:val="22"/>
          <w:szCs w:val="18"/>
          <w:lang w:val="fr-CH"/>
        </w:rPr>
      </w:pPr>
      <w:r>
        <w:rPr>
          <w:lang w:val="fr-CH"/>
        </w:rPr>
        <w:br w:type="page"/>
      </w:r>
      <w:r>
        <w:rPr>
          <w:b/>
          <w:sz w:val="22"/>
          <w:szCs w:val="18"/>
          <w:lang w:val="fr-CH"/>
        </w:rPr>
        <w:t>Régime d’occupation du domicile au Paraguay</w:t>
      </w:r>
    </w:p>
    <w:p w:rsidR="00000000" w:rsidRDefault="00000000">
      <w:pPr>
        <w:autoSpaceDE w:val="0"/>
        <w:autoSpaceDN w:val="0"/>
        <w:adjustRightInd w:val="0"/>
        <w:spacing w:after="60"/>
        <w:jc w:val="center"/>
        <w:rPr>
          <w:b/>
          <w:sz w:val="22"/>
          <w:szCs w:val="18"/>
          <w:lang w:val="fr-CH"/>
        </w:rPr>
      </w:pPr>
      <w:r>
        <w:rPr>
          <w:b/>
          <w:sz w:val="22"/>
          <w:szCs w:val="18"/>
          <w:lang w:val="fr-CH"/>
        </w:rPr>
        <w:t>Pourcentage de foyers non propriétaires de leur logement</w:t>
      </w:r>
      <w:r>
        <w:rPr>
          <w:b/>
          <w:sz w:val="22"/>
          <w:szCs w:val="18"/>
          <w:lang w:val="fr-CH"/>
        </w:rPr>
        <w:br/>
        <w:t>par tranche de revenu familial</w:t>
      </w:r>
    </w:p>
    <w:p w:rsidR="00000000" w:rsidRDefault="00000000">
      <w:pPr>
        <w:autoSpaceDE w:val="0"/>
        <w:autoSpaceDN w:val="0"/>
        <w:adjustRightInd w:val="0"/>
        <w:jc w:val="cente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8"/>
      </w:tblGrid>
      <w:tr w:rsidR="00000000">
        <w:tblPrEx>
          <w:tblCellMar>
            <w:top w:w="0" w:type="dxa"/>
            <w:bottom w:w="0" w:type="dxa"/>
          </w:tblCellMar>
        </w:tblPrEx>
        <w:trPr>
          <w:jc w:val="center"/>
        </w:trPr>
        <w:tc>
          <w:tcPr>
            <w:tcW w:w="8068" w:type="dxa"/>
          </w:tcPr>
          <w:p w:rsidR="00000000" w:rsidRDefault="00000000">
            <w:pPr>
              <w:autoSpaceDE w:val="0"/>
              <w:autoSpaceDN w:val="0"/>
              <w:adjustRightInd w:val="0"/>
              <w:spacing w:after="240"/>
              <w:jc w:val="center"/>
              <w:rPr>
                <w:lang w:val="fr-CH"/>
              </w:rPr>
            </w:pPr>
            <w:r>
              <w:rPr>
                <w:noProof/>
                <w:sz w:val="20"/>
                <w:lang w:val="fr-CH" w:eastAsia="fr-FR"/>
              </w:rPr>
              <w:pict>
                <v:shape id="_x0000_s1215" type="#_x0000_t202" style="position:absolute;left:0;text-align:left;margin-left:25.9pt;margin-top:120.15pt;width:99.15pt;height:41.1pt;z-index:99" stroked="f">
                  <v:textbox inset="0,0,0,0">
                    <w:txbxContent>
                      <w:p w:rsidR="00000000" w:rsidRDefault="00000000">
                        <w:pPr>
                          <w:jc w:val="center"/>
                        </w:pPr>
                        <w:r>
                          <w:rPr>
                            <w:sz w:val="18"/>
                            <w:szCs w:val="18"/>
                          </w:rPr>
                          <w:t>Petite bourgeoisie (jusqu’à 5 USM), 53 %</w:t>
                        </w:r>
                      </w:p>
                    </w:txbxContent>
                  </v:textbox>
                </v:shape>
              </w:pict>
            </w:r>
            <w:r>
              <w:rPr>
                <w:noProof/>
                <w:sz w:val="20"/>
                <w:lang w:val="fr-CH" w:eastAsia="fr-FR"/>
              </w:rPr>
              <w:pict>
                <v:shape id="_x0000_s1217" type="#_x0000_t202" style="position:absolute;left:0;text-align:left;margin-left:7.75pt;margin-top:36.15pt;width:99.15pt;height:35.3pt;z-index:101" stroked="f">
                  <v:textbox inset="0,0,0,0">
                    <w:txbxContent>
                      <w:p w:rsidR="00000000" w:rsidRDefault="00000000">
                        <w:pPr>
                          <w:jc w:val="center"/>
                        </w:pPr>
                        <w:r>
                          <w:rPr>
                            <w:sz w:val="18"/>
                            <w:szCs w:val="18"/>
                          </w:rPr>
                          <w:t>Grande bourgeoisie (entre 5 et 10 USM), 4 %</w:t>
                        </w:r>
                      </w:p>
                    </w:txbxContent>
                  </v:textbox>
                </v:shape>
              </w:pict>
            </w:r>
            <w:r>
              <w:rPr>
                <w:noProof/>
                <w:sz w:val="20"/>
                <w:lang w:val="fr-CH" w:eastAsia="fr-FR"/>
              </w:rPr>
              <w:pict>
                <v:shape id="_x0000_s1216" type="#_x0000_t202" style="position:absolute;left:0;text-align:left;margin-left:223.9pt;margin-top:49.4pt;width:99.15pt;height:38.65pt;z-index:100" stroked="f">
                  <v:textbox inset="0,0,0,0">
                    <w:txbxContent>
                      <w:p w:rsidR="00000000" w:rsidRDefault="00000000">
                        <w:pPr>
                          <w:jc w:val="center"/>
                        </w:pPr>
                        <w:r>
                          <w:rPr>
                            <w:sz w:val="18"/>
                            <w:szCs w:val="18"/>
                          </w:rPr>
                          <w:t>Situation de pauvreté (jusqu’à 1 USM), 41 %</w:t>
                        </w:r>
                      </w:p>
                    </w:txbxContent>
                  </v:textbox>
                </v:shape>
              </w:pict>
            </w:r>
            <w:r>
              <w:rPr>
                <w:noProof/>
                <w:sz w:val="20"/>
                <w:lang w:val="fr-CH" w:eastAsia="fr-FR"/>
              </w:rPr>
              <w:pict>
                <v:shape id="_x0000_s1214" type="#_x0000_t202" style="position:absolute;left:0;text-align:left;margin-left:142.75pt;margin-top:11.65pt;width:99.15pt;height:29.65pt;z-index:98" stroked="f">
                  <v:textbox inset="0,0,0,0">
                    <w:txbxContent>
                      <w:p w:rsidR="00000000" w:rsidRDefault="00000000">
                        <w:pPr>
                          <w:jc w:val="center"/>
                        </w:pPr>
                        <w:r>
                          <w:rPr>
                            <w:sz w:val="18"/>
                            <w:szCs w:val="18"/>
                          </w:rPr>
                          <w:t>Classe supérieure (plus de 10 USM), 2 %</w:t>
                        </w:r>
                      </w:p>
                    </w:txbxContent>
                  </v:textbox>
                </v:shape>
              </w:pict>
            </w:r>
            <w:bookmarkStart w:id="53" w:name="_MON_1235999296"/>
            <w:bookmarkStart w:id="54" w:name="_MON_1250001617"/>
            <w:bookmarkStart w:id="55" w:name="_MON_1250001868"/>
            <w:bookmarkEnd w:id="53"/>
            <w:bookmarkEnd w:id="54"/>
            <w:bookmarkEnd w:id="55"/>
            <w:r>
              <w:rPr>
                <w:lang w:val="fr-CH"/>
              </w:rPr>
              <w:object w:dxaOrig="8608" w:dyaOrig="4253">
                <v:shape id="_x0000_i1052" type="#_x0000_t75" style="width:396.75pt;height:170.25pt" o:ole="" filled="t" fillcolor="window">
                  <v:fill color2="black"/>
                  <v:imagedata r:id="rId60" o:title="" croptop="11358f" cropbottom="1747f" cropleft="863f" cropright="4316f" gain="69719f" grayscale="t"/>
                </v:shape>
                <o:OLEObject Type="Embed" ProgID="Word.Picture.8" ShapeID="_x0000_i1052" DrawAspect="Content" ObjectID="_1394904865" r:id="rId61"/>
              </w:object>
            </w:r>
          </w:p>
        </w:tc>
      </w:tr>
    </w:tbl>
    <w:p w:rsidR="00000000" w:rsidRDefault="00000000">
      <w:pPr>
        <w:autoSpaceDE w:val="0"/>
        <w:autoSpaceDN w:val="0"/>
        <w:adjustRightInd w:val="0"/>
        <w:jc w:val="center"/>
        <w:rPr>
          <w:lang w:val="fr-CH"/>
        </w:rPr>
      </w:pPr>
    </w:p>
    <w:p w:rsidR="00000000" w:rsidRDefault="00000000">
      <w:pPr>
        <w:tabs>
          <w:tab w:val="left" w:pos="360"/>
        </w:tabs>
        <w:autoSpaceDE w:val="0"/>
        <w:autoSpaceDN w:val="0"/>
        <w:adjustRightInd w:val="0"/>
        <w:spacing w:after="480"/>
        <w:ind w:left="360"/>
        <w:rPr>
          <w:sz w:val="20"/>
          <w:lang w:val="fr-CH"/>
        </w:rPr>
      </w:pPr>
      <w:r>
        <w:rPr>
          <w:sz w:val="20"/>
          <w:lang w:val="fr-CH"/>
        </w:rPr>
        <w:tab/>
      </w:r>
      <w:r>
        <w:rPr>
          <w:i/>
          <w:iCs/>
          <w:sz w:val="20"/>
          <w:lang w:val="fr-CH"/>
        </w:rPr>
        <w:t xml:space="preserve">Source :  </w:t>
      </w:r>
      <w:r>
        <w:rPr>
          <w:sz w:val="20"/>
          <w:lang w:val="fr-CH"/>
        </w:rPr>
        <w:t>Direction de la planification du CONAVI.</w:t>
      </w:r>
    </w:p>
    <w:p w:rsidR="00000000" w:rsidRDefault="00000000">
      <w:pPr>
        <w:keepNext/>
        <w:keepLines/>
        <w:autoSpaceDE w:val="0"/>
        <w:autoSpaceDN w:val="0"/>
        <w:adjustRightInd w:val="0"/>
        <w:spacing w:after="240"/>
        <w:jc w:val="center"/>
        <w:rPr>
          <w:b/>
          <w:bCs/>
          <w:sz w:val="22"/>
          <w:lang w:val="fr-CH"/>
        </w:rPr>
      </w:pPr>
      <w:r>
        <w:rPr>
          <w:b/>
          <w:bCs/>
          <w:sz w:val="22"/>
          <w:lang w:val="fr-CH"/>
        </w:rPr>
        <w:t xml:space="preserve">Régime d’occupation du domicile </w:t>
      </w:r>
    </w:p>
    <w:tbl>
      <w:tblPr>
        <w:tblW w:w="5000" w:type="pct"/>
        <w:tblLayout w:type="fixed"/>
        <w:tblCellMar>
          <w:left w:w="0" w:type="dxa"/>
          <w:right w:w="0" w:type="dxa"/>
        </w:tblCellMar>
        <w:tblLook w:val="0000" w:firstRow="0" w:lastRow="0" w:firstColumn="0" w:lastColumn="0" w:noHBand="0" w:noVBand="0"/>
      </w:tblPr>
      <w:tblGrid>
        <w:gridCol w:w="4264"/>
        <w:gridCol w:w="1287"/>
        <w:gridCol w:w="1498"/>
        <w:gridCol w:w="1078"/>
        <w:gridCol w:w="1301"/>
      </w:tblGrid>
      <w:tr w:rsidR="00000000">
        <w:tblPrEx>
          <w:tblCellMar>
            <w:top w:w="0" w:type="dxa"/>
            <w:bottom w:w="0" w:type="dxa"/>
          </w:tblCellMar>
        </w:tblPrEx>
        <w:trPr>
          <w:cantSplit/>
        </w:trPr>
        <w:tc>
          <w:tcPr>
            <w:tcW w:w="9428" w:type="dxa"/>
            <w:gridSpan w:val="5"/>
            <w:tcBorders>
              <w:top w:val="single" w:sz="4" w:space="0" w:color="auto"/>
              <w:bottom w:val="single" w:sz="4" w:space="0" w:color="auto"/>
            </w:tcBorders>
          </w:tcPr>
          <w:p w:rsidR="00000000" w:rsidRDefault="00000000">
            <w:pPr>
              <w:autoSpaceDE w:val="0"/>
              <w:autoSpaceDN w:val="0"/>
              <w:adjustRightInd w:val="0"/>
              <w:spacing w:before="80" w:after="80"/>
              <w:jc w:val="center"/>
              <w:rPr>
                <w:i/>
                <w:iCs/>
                <w:sz w:val="20"/>
                <w:lang w:val="fr-CH"/>
              </w:rPr>
            </w:pPr>
            <w:r>
              <w:rPr>
                <w:b/>
                <w:bCs/>
                <w:i/>
                <w:iCs/>
                <w:sz w:val="20"/>
                <w:szCs w:val="22"/>
                <w:lang w:val="fr-CH"/>
              </w:rPr>
              <w:t xml:space="preserve">Location </w:t>
            </w:r>
          </w:p>
        </w:tc>
      </w:tr>
      <w:tr w:rsidR="00000000">
        <w:tblPrEx>
          <w:tblCellMar>
            <w:top w:w="0" w:type="dxa"/>
            <w:bottom w:w="0" w:type="dxa"/>
          </w:tblCellMar>
        </w:tblPrEx>
        <w:trPr>
          <w:cantSplit/>
        </w:trPr>
        <w:tc>
          <w:tcPr>
            <w:tcW w:w="4264" w:type="dxa"/>
            <w:vMerge w:val="restart"/>
            <w:tcBorders>
              <w:top w:val="single" w:sz="4" w:space="0" w:color="auto"/>
            </w:tcBorders>
            <w:vAlign w:val="center"/>
          </w:tcPr>
          <w:p w:rsidR="00000000" w:rsidRDefault="00000000">
            <w:pPr>
              <w:pStyle w:val="Heading4"/>
              <w:spacing w:before="80" w:after="80"/>
              <w:rPr>
                <w:i/>
                <w:iCs/>
                <w:szCs w:val="24"/>
                <w:lang w:val="fr-CH"/>
              </w:rPr>
            </w:pPr>
            <w:r>
              <w:rPr>
                <w:i/>
                <w:iCs/>
                <w:szCs w:val="24"/>
                <w:lang w:val="fr-CH"/>
              </w:rPr>
              <w:t xml:space="preserve">Revenu familial </w:t>
            </w:r>
          </w:p>
        </w:tc>
        <w:tc>
          <w:tcPr>
            <w:tcW w:w="5164" w:type="dxa"/>
            <w:gridSpan w:val="4"/>
            <w:tcBorders>
              <w:top w:val="single" w:sz="4" w:space="0" w:color="auto"/>
              <w:bottom w:val="single" w:sz="4" w:space="0" w:color="auto"/>
            </w:tcBorders>
            <w:vAlign w:val="center"/>
          </w:tcPr>
          <w:p w:rsidR="00000000" w:rsidRDefault="00000000">
            <w:pPr>
              <w:pStyle w:val="Heading5"/>
              <w:widowControl/>
              <w:autoSpaceDE w:val="0"/>
              <w:autoSpaceDN w:val="0"/>
              <w:adjustRightInd w:val="0"/>
              <w:rPr>
                <w:szCs w:val="24"/>
                <w:lang w:val="fr-CH"/>
              </w:rPr>
            </w:pPr>
            <w:r>
              <w:rPr>
                <w:szCs w:val="24"/>
                <w:lang w:val="fr-CH"/>
              </w:rPr>
              <w:t>Foyers non propriétaires de leur logement</w:t>
            </w:r>
          </w:p>
        </w:tc>
      </w:tr>
      <w:tr w:rsidR="00000000">
        <w:tblPrEx>
          <w:tblCellMar>
            <w:top w:w="0" w:type="dxa"/>
            <w:bottom w:w="0" w:type="dxa"/>
          </w:tblCellMar>
        </w:tblPrEx>
        <w:trPr>
          <w:cantSplit/>
        </w:trPr>
        <w:tc>
          <w:tcPr>
            <w:tcW w:w="4264" w:type="dxa"/>
            <w:vMerge/>
            <w:tcBorders>
              <w:bottom w:val="single" w:sz="4" w:space="0" w:color="auto"/>
            </w:tcBorders>
          </w:tcPr>
          <w:p w:rsidR="00000000" w:rsidRDefault="00000000">
            <w:pPr>
              <w:autoSpaceDE w:val="0"/>
              <w:autoSpaceDN w:val="0"/>
              <w:adjustRightInd w:val="0"/>
              <w:spacing w:before="80" w:after="80"/>
              <w:rPr>
                <w:i/>
                <w:iCs/>
                <w:sz w:val="20"/>
                <w:lang w:val="fr-CH"/>
              </w:rPr>
            </w:pPr>
          </w:p>
        </w:tc>
        <w:tc>
          <w:tcPr>
            <w:tcW w:w="1287" w:type="dxa"/>
            <w:tcBorders>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Total</w:t>
            </w:r>
          </w:p>
        </w:tc>
        <w:tc>
          <w:tcPr>
            <w:tcW w:w="1498" w:type="dxa"/>
            <w:tcBorders>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Location</w:t>
            </w:r>
          </w:p>
        </w:tc>
        <w:tc>
          <w:tcPr>
            <w:tcW w:w="1078" w:type="dxa"/>
            <w:tcBorders>
              <w:bottom w:val="single" w:sz="4" w:space="0" w:color="auto"/>
            </w:tcBorders>
            <w:vAlign w:val="center"/>
          </w:tcPr>
          <w:p w:rsidR="00000000" w:rsidRDefault="00000000">
            <w:pPr>
              <w:autoSpaceDE w:val="0"/>
              <w:autoSpaceDN w:val="0"/>
              <w:adjustRightInd w:val="0"/>
              <w:spacing w:before="80" w:after="80"/>
              <w:jc w:val="center"/>
              <w:rPr>
                <w:b/>
                <w:bCs/>
                <w:i/>
                <w:iCs/>
                <w:sz w:val="20"/>
                <w:vertAlign w:val="superscript"/>
                <w:lang w:val="fr-CH"/>
              </w:rPr>
            </w:pPr>
            <w:r>
              <w:rPr>
                <w:b/>
                <w:bCs/>
                <w:i/>
                <w:iCs/>
                <w:sz w:val="20"/>
                <w:lang w:val="fr-CH"/>
              </w:rPr>
              <w:t> %</w:t>
            </w:r>
            <w:r>
              <w:rPr>
                <w:b/>
                <w:bCs/>
                <w:i/>
                <w:iCs/>
                <w:vertAlign w:val="superscript"/>
                <w:lang w:val="fr-CH"/>
              </w:rPr>
              <w:t>**</w:t>
            </w:r>
          </w:p>
        </w:tc>
        <w:tc>
          <w:tcPr>
            <w:tcW w:w="1301" w:type="dxa"/>
            <w:tcBorders>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Autres</w:t>
            </w:r>
            <w:r>
              <w:rPr>
                <w:b/>
                <w:bCs/>
                <w:i/>
                <w:iCs/>
                <w:vertAlign w:val="superscript"/>
                <w:lang w:val="fr-CH"/>
              </w:rPr>
              <w:t>*</w:t>
            </w:r>
          </w:p>
        </w:tc>
      </w:tr>
      <w:tr w:rsidR="00000000">
        <w:tblPrEx>
          <w:tblCellMar>
            <w:top w:w="0" w:type="dxa"/>
            <w:bottom w:w="0" w:type="dxa"/>
          </w:tblCellMar>
        </w:tblPrEx>
        <w:trPr>
          <w:cantSplit/>
        </w:trPr>
        <w:tc>
          <w:tcPr>
            <w:tcW w:w="4264" w:type="dxa"/>
            <w:tcBorders>
              <w:top w:val="single" w:sz="4" w:space="0" w:color="auto"/>
            </w:tcBorders>
            <w:vAlign w:val="center"/>
          </w:tcPr>
          <w:p w:rsidR="00000000" w:rsidRDefault="00000000">
            <w:pPr>
              <w:spacing w:before="80" w:after="80"/>
              <w:rPr>
                <w:rFonts w:eastAsia="Arial Unicode MS"/>
                <w:sz w:val="20"/>
                <w:szCs w:val="18"/>
                <w:lang w:val="fr-CH"/>
              </w:rPr>
            </w:pPr>
            <w:r>
              <w:rPr>
                <w:sz w:val="20"/>
                <w:szCs w:val="18"/>
                <w:lang w:val="fr-CH"/>
              </w:rPr>
              <w:t>Situation de pauvreté (jusqu’à 1 USM)</w:t>
            </w:r>
          </w:p>
        </w:tc>
        <w:tc>
          <w:tcPr>
            <w:tcW w:w="1287" w:type="dxa"/>
            <w:tcBorders>
              <w:top w:val="single" w:sz="4" w:space="0" w:color="auto"/>
            </w:tcBorders>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125 543</w:t>
            </w:r>
          </w:p>
        </w:tc>
        <w:tc>
          <w:tcPr>
            <w:tcW w:w="1498" w:type="dxa"/>
            <w:tcBorders>
              <w:top w:val="single" w:sz="4" w:space="0" w:color="auto"/>
            </w:tcBorders>
            <w:vAlign w:val="center"/>
          </w:tcPr>
          <w:p w:rsidR="00000000" w:rsidRDefault="00000000">
            <w:pPr>
              <w:tabs>
                <w:tab w:val="decimal" w:pos="1010"/>
              </w:tabs>
              <w:spacing w:before="80" w:after="80"/>
              <w:ind w:right="397"/>
              <w:jc w:val="right"/>
              <w:rPr>
                <w:rFonts w:eastAsia="Arial Unicode MS"/>
                <w:sz w:val="20"/>
                <w:szCs w:val="18"/>
                <w:lang w:val="fr-CH"/>
              </w:rPr>
            </w:pPr>
            <w:r>
              <w:rPr>
                <w:sz w:val="20"/>
                <w:szCs w:val="18"/>
                <w:lang w:val="fr-CH"/>
              </w:rPr>
              <w:t>37 713</w:t>
            </w:r>
          </w:p>
        </w:tc>
        <w:tc>
          <w:tcPr>
            <w:tcW w:w="1078" w:type="dxa"/>
            <w:tcBorders>
              <w:top w:val="single" w:sz="4" w:space="0" w:color="auto"/>
            </w:tcBorders>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31</w:t>
            </w:r>
          </w:p>
        </w:tc>
        <w:tc>
          <w:tcPr>
            <w:tcW w:w="1301" w:type="dxa"/>
            <w:tcBorders>
              <w:top w:val="single" w:sz="4" w:space="0" w:color="auto"/>
            </w:tcBorders>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87 830</w:t>
            </w:r>
          </w:p>
        </w:tc>
      </w:tr>
      <w:tr w:rsidR="00000000">
        <w:tblPrEx>
          <w:tblCellMar>
            <w:top w:w="0" w:type="dxa"/>
            <w:bottom w:w="0" w:type="dxa"/>
          </w:tblCellMar>
        </w:tblPrEx>
        <w:trPr>
          <w:cantSplit/>
        </w:trPr>
        <w:tc>
          <w:tcPr>
            <w:tcW w:w="4264" w:type="dxa"/>
            <w:vAlign w:val="center"/>
          </w:tcPr>
          <w:p w:rsidR="00000000" w:rsidRDefault="00000000">
            <w:pPr>
              <w:spacing w:before="80" w:after="80"/>
              <w:rPr>
                <w:rFonts w:eastAsia="Arial Unicode MS"/>
                <w:sz w:val="20"/>
                <w:szCs w:val="18"/>
                <w:lang w:val="fr-CH"/>
              </w:rPr>
            </w:pPr>
            <w:r>
              <w:rPr>
                <w:sz w:val="20"/>
                <w:lang w:val="fr-CH"/>
              </w:rPr>
              <w:t>Petite bourgeoisie (jusqu’à 5 USM)</w:t>
            </w:r>
            <w:r>
              <w:rPr>
                <w:sz w:val="20"/>
                <w:szCs w:val="18"/>
                <w:lang w:val="fr-CH"/>
              </w:rPr>
              <w:t xml:space="preserve"> </w:t>
            </w:r>
          </w:p>
        </w:tc>
        <w:tc>
          <w:tcPr>
            <w:tcW w:w="1287" w:type="dxa"/>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160 998</w:t>
            </w:r>
          </w:p>
        </w:tc>
        <w:tc>
          <w:tcPr>
            <w:tcW w:w="1498" w:type="dxa"/>
            <w:vAlign w:val="center"/>
          </w:tcPr>
          <w:p w:rsidR="00000000" w:rsidRDefault="00000000">
            <w:pPr>
              <w:tabs>
                <w:tab w:val="decimal" w:pos="1010"/>
              </w:tabs>
              <w:spacing w:before="80" w:after="80"/>
              <w:ind w:right="397"/>
              <w:jc w:val="right"/>
              <w:rPr>
                <w:rFonts w:eastAsia="Arial Unicode MS"/>
                <w:sz w:val="20"/>
                <w:szCs w:val="18"/>
                <w:lang w:val="fr-CH"/>
              </w:rPr>
            </w:pPr>
            <w:r>
              <w:rPr>
                <w:sz w:val="20"/>
                <w:szCs w:val="18"/>
                <w:lang w:val="fr-CH"/>
              </w:rPr>
              <w:t>71 872</w:t>
            </w:r>
          </w:p>
        </w:tc>
        <w:tc>
          <w:tcPr>
            <w:tcW w:w="1078" w:type="dxa"/>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59</w:t>
            </w:r>
          </w:p>
        </w:tc>
        <w:tc>
          <w:tcPr>
            <w:tcW w:w="1301" w:type="dxa"/>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89 126</w:t>
            </w:r>
          </w:p>
        </w:tc>
      </w:tr>
      <w:tr w:rsidR="00000000">
        <w:tblPrEx>
          <w:tblCellMar>
            <w:top w:w="0" w:type="dxa"/>
            <w:bottom w:w="0" w:type="dxa"/>
          </w:tblCellMar>
        </w:tblPrEx>
        <w:trPr>
          <w:cantSplit/>
        </w:trPr>
        <w:tc>
          <w:tcPr>
            <w:tcW w:w="4264" w:type="dxa"/>
            <w:vAlign w:val="bottom"/>
          </w:tcPr>
          <w:p w:rsidR="00000000" w:rsidRDefault="00000000">
            <w:pPr>
              <w:spacing w:before="80" w:after="80"/>
              <w:rPr>
                <w:rFonts w:eastAsia="Arial Unicode MS"/>
                <w:sz w:val="20"/>
                <w:szCs w:val="18"/>
                <w:lang w:val="fr-CH"/>
              </w:rPr>
            </w:pPr>
            <w:r>
              <w:rPr>
                <w:sz w:val="20"/>
                <w:szCs w:val="18"/>
                <w:lang w:val="fr-CH"/>
              </w:rPr>
              <w:t>Grande bourgeoisie (jusqu’à 10 USM)</w:t>
            </w:r>
          </w:p>
        </w:tc>
        <w:tc>
          <w:tcPr>
            <w:tcW w:w="1287" w:type="dxa"/>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11 835</w:t>
            </w:r>
          </w:p>
        </w:tc>
        <w:tc>
          <w:tcPr>
            <w:tcW w:w="1498" w:type="dxa"/>
            <w:vAlign w:val="center"/>
          </w:tcPr>
          <w:p w:rsidR="00000000" w:rsidRDefault="00000000">
            <w:pPr>
              <w:tabs>
                <w:tab w:val="decimal" w:pos="1010"/>
              </w:tabs>
              <w:spacing w:before="80" w:after="80"/>
              <w:ind w:right="397"/>
              <w:jc w:val="right"/>
              <w:rPr>
                <w:rFonts w:eastAsia="Arial Unicode MS"/>
                <w:sz w:val="20"/>
                <w:szCs w:val="18"/>
                <w:lang w:val="fr-CH"/>
              </w:rPr>
            </w:pPr>
            <w:r>
              <w:rPr>
                <w:sz w:val="20"/>
                <w:szCs w:val="18"/>
                <w:lang w:val="fr-CH"/>
              </w:rPr>
              <w:t>7 602</w:t>
            </w:r>
          </w:p>
        </w:tc>
        <w:tc>
          <w:tcPr>
            <w:tcW w:w="1078" w:type="dxa"/>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6</w:t>
            </w:r>
          </w:p>
        </w:tc>
        <w:tc>
          <w:tcPr>
            <w:tcW w:w="1301" w:type="dxa"/>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4 233</w:t>
            </w:r>
          </w:p>
        </w:tc>
      </w:tr>
      <w:tr w:rsidR="00000000">
        <w:tblPrEx>
          <w:tblCellMar>
            <w:top w:w="0" w:type="dxa"/>
            <w:bottom w:w="0" w:type="dxa"/>
          </w:tblCellMar>
        </w:tblPrEx>
        <w:trPr>
          <w:cantSplit/>
        </w:trPr>
        <w:tc>
          <w:tcPr>
            <w:tcW w:w="4264" w:type="dxa"/>
            <w:vAlign w:val="center"/>
          </w:tcPr>
          <w:p w:rsidR="00000000" w:rsidRDefault="00000000">
            <w:pPr>
              <w:spacing w:before="80" w:after="80"/>
              <w:rPr>
                <w:rFonts w:eastAsia="Arial Unicode MS"/>
                <w:sz w:val="20"/>
                <w:szCs w:val="18"/>
                <w:lang w:val="fr-CH"/>
              </w:rPr>
            </w:pPr>
            <w:r>
              <w:rPr>
                <w:sz w:val="20"/>
                <w:szCs w:val="18"/>
                <w:lang w:val="fr-CH"/>
              </w:rPr>
              <w:t>Classe supérieure (plus de 10 USM)</w:t>
            </w:r>
          </w:p>
        </w:tc>
        <w:tc>
          <w:tcPr>
            <w:tcW w:w="1287" w:type="dxa"/>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5 447</w:t>
            </w:r>
          </w:p>
        </w:tc>
        <w:tc>
          <w:tcPr>
            <w:tcW w:w="1498" w:type="dxa"/>
            <w:vAlign w:val="center"/>
          </w:tcPr>
          <w:p w:rsidR="00000000" w:rsidRDefault="00000000">
            <w:pPr>
              <w:tabs>
                <w:tab w:val="decimal" w:pos="1010"/>
              </w:tabs>
              <w:spacing w:before="80" w:after="80"/>
              <w:ind w:right="397"/>
              <w:jc w:val="right"/>
              <w:rPr>
                <w:rFonts w:eastAsia="Arial Unicode MS"/>
                <w:sz w:val="20"/>
                <w:szCs w:val="18"/>
                <w:lang w:val="fr-CH"/>
              </w:rPr>
            </w:pPr>
            <w:r>
              <w:rPr>
                <w:sz w:val="20"/>
                <w:szCs w:val="18"/>
                <w:lang w:val="fr-CH"/>
              </w:rPr>
              <w:t>4 089</w:t>
            </w:r>
          </w:p>
        </w:tc>
        <w:tc>
          <w:tcPr>
            <w:tcW w:w="1078" w:type="dxa"/>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4</w:t>
            </w:r>
          </w:p>
        </w:tc>
        <w:tc>
          <w:tcPr>
            <w:tcW w:w="1301" w:type="dxa"/>
            <w:vAlign w:val="center"/>
          </w:tcPr>
          <w:p w:rsidR="00000000" w:rsidRDefault="00000000">
            <w:pPr>
              <w:tabs>
                <w:tab w:val="decimal" w:pos="890"/>
              </w:tabs>
              <w:spacing w:before="80" w:after="80"/>
              <w:ind w:right="397"/>
              <w:jc w:val="right"/>
              <w:rPr>
                <w:rFonts w:eastAsia="Arial Unicode MS"/>
                <w:sz w:val="20"/>
                <w:szCs w:val="18"/>
                <w:lang w:val="fr-CH"/>
              </w:rPr>
            </w:pPr>
            <w:r>
              <w:rPr>
                <w:sz w:val="20"/>
                <w:szCs w:val="18"/>
                <w:lang w:val="fr-CH"/>
              </w:rPr>
              <w:t>1 358</w:t>
            </w:r>
          </w:p>
        </w:tc>
      </w:tr>
      <w:tr w:rsidR="00000000">
        <w:tblPrEx>
          <w:tblCellMar>
            <w:top w:w="0" w:type="dxa"/>
            <w:bottom w:w="0" w:type="dxa"/>
          </w:tblCellMar>
        </w:tblPrEx>
        <w:trPr>
          <w:cantSplit/>
        </w:trPr>
        <w:tc>
          <w:tcPr>
            <w:tcW w:w="4264" w:type="dxa"/>
            <w:tcBorders>
              <w:bottom w:val="single" w:sz="4" w:space="0" w:color="auto"/>
            </w:tcBorders>
            <w:vAlign w:val="bottom"/>
          </w:tcPr>
          <w:p w:rsidR="00000000" w:rsidRDefault="00000000">
            <w:pPr>
              <w:spacing w:before="80" w:after="80"/>
              <w:rPr>
                <w:rFonts w:eastAsia="Arial Unicode MS"/>
                <w:b/>
                <w:bCs/>
                <w:sz w:val="20"/>
                <w:szCs w:val="18"/>
                <w:lang w:val="fr-CH"/>
              </w:rPr>
            </w:pPr>
            <w:r>
              <w:rPr>
                <w:b/>
                <w:bCs/>
                <w:sz w:val="20"/>
                <w:szCs w:val="18"/>
                <w:lang w:val="fr-CH"/>
              </w:rPr>
              <w:tab/>
              <w:t>Total</w:t>
            </w:r>
          </w:p>
        </w:tc>
        <w:tc>
          <w:tcPr>
            <w:tcW w:w="1287" w:type="dxa"/>
            <w:tcBorders>
              <w:bottom w:val="single" w:sz="4" w:space="0" w:color="auto"/>
            </w:tcBorders>
            <w:vAlign w:val="bottom"/>
          </w:tcPr>
          <w:p w:rsidR="00000000" w:rsidRDefault="00000000">
            <w:pPr>
              <w:tabs>
                <w:tab w:val="decimal" w:pos="890"/>
              </w:tabs>
              <w:spacing w:before="80" w:after="80"/>
              <w:ind w:right="397"/>
              <w:jc w:val="right"/>
              <w:rPr>
                <w:rFonts w:eastAsia="Arial Unicode MS"/>
                <w:b/>
                <w:bCs/>
                <w:sz w:val="20"/>
                <w:szCs w:val="18"/>
                <w:lang w:val="fr-CH"/>
              </w:rPr>
            </w:pPr>
            <w:r>
              <w:rPr>
                <w:b/>
                <w:bCs/>
                <w:sz w:val="20"/>
                <w:szCs w:val="18"/>
                <w:lang w:val="fr-CH"/>
              </w:rPr>
              <w:t>303 823</w:t>
            </w:r>
          </w:p>
        </w:tc>
        <w:tc>
          <w:tcPr>
            <w:tcW w:w="1498" w:type="dxa"/>
            <w:tcBorders>
              <w:bottom w:val="single" w:sz="4" w:space="0" w:color="auto"/>
            </w:tcBorders>
            <w:vAlign w:val="bottom"/>
          </w:tcPr>
          <w:p w:rsidR="00000000" w:rsidRDefault="00000000">
            <w:pPr>
              <w:tabs>
                <w:tab w:val="decimal" w:pos="1010"/>
              </w:tabs>
              <w:spacing w:before="80" w:after="80"/>
              <w:ind w:right="397"/>
              <w:jc w:val="right"/>
              <w:rPr>
                <w:rFonts w:eastAsia="Arial Unicode MS"/>
                <w:b/>
                <w:bCs/>
                <w:sz w:val="20"/>
                <w:szCs w:val="18"/>
                <w:lang w:val="fr-CH"/>
              </w:rPr>
            </w:pPr>
            <w:r>
              <w:rPr>
                <w:b/>
                <w:bCs/>
                <w:sz w:val="20"/>
                <w:szCs w:val="18"/>
                <w:lang w:val="fr-CH"/>
              </w:rPr>
              <w:t>121 276</w:t>
            </w:r>
          </w:p>
        </w:tc>
        <w:tc>
          <w:tcPr>
            <w:tcW w:w="1078" w:type="dxa"/>
            <w:tcBorders>
              <w:bottom w:val="single" w:sz="4" w:space="0" w:color="auto"/>
            </w:tcBorders>
            <w:vAlign w:val="bottom"/>
          </w:tcPr>
          <w:p w:rsidR="00000000" w:rsidRDefault="00000000">
            <w:pPr>
              <w:tabs>
                <w:tab w:val="decimal" w:pos="890"/>
              </w:tabs>
              <w:spacing w:before="80" w:after="80"/>
              <w:ind w:right="397"/>
              <w:jc w:val="right"/>
              <w:rPr>
                <w:rFonts w:eastAsia="Arial Unicode MS"/>
                <w:b/>
                <w:bCs/>
                <w:sz w:val="20"/>
                <w:szCs w:val="18"/>
                <w:lang w:val="fr-CH"/>
              </w:rPr>
            </w:pPr>
            <w:r>
              <w:rPr>
                <w:b/>
                <w:bCs/>
                <w:sz w:val="20"/>
                <w:szCs w:val="18"/>
                <w:lang w:val="fr-CH"/>
              </w:rPr>
              <w:t>100</w:t>
            </w:r>
          </w:p>
        </w:tc>
        <w:tc>
          <w:tcPr>
            <w:tcW w:w="1301" w:type="dxa"/>
            <w:tcBorders>
              <w:bottom w:val="single" w:sz="4" w:space="0" w:color="auto"/>
            </w:tcBorders>
            <w:vAlign w:val="bottom"/>
          </w:tcPr>
          <w:p w:rsidR="00000000" w:rsidRDefault="00000000">
            <w:pPr>
              <w:tabs>
                <w:tab w:val="decimal" w:pos="890"/>
              </w:tabs>
              <w:spacing w:before="80" w:after="80"/>
              <w:ind w:right="397"/>
              <w:jc w:val="right"/>
              <w:rPr>
                <w:rFonts w:eastAsia="Arial Unicode MS"/>
                <w:b/>
                <w:bCs/>
                <w:sz w:val="20"/>
                <w:szCs w:val="18"/>
                <w:lang w:val="fr-CH"/>
              </w:rPr>
            </w:pPr>
            <w:r>
              <w:rPr>
                <w:b/>
                <w:bCs/>
                <w:sz w:val="20"/>
                <w:szCs w:val="18"/>
                <w:lang w:val="fr-CH"/>
              </w:rPr>
              <w:t>182 547</w:t>
            </w:r>
          </w:p>
        </w:tc>
      </w:tr>
    </w:tbl>
    <w:p w:rsidR="00000000" w:rsidRDefault="00000000">
      <w:pPr>
        <w:autoSpaceDE w:val="0"/>
        <w:autoSpaceDN w:val="0"/>
        <w:adjustRightInd w:val="0"/>
        <w:spacing w:before="120" w:after="80"/>
        <w:ind w:left="567"/>
        <w:rPr>
          <w:sz w:val="20"/>
          <w:lang w:val="fr-CH"/>
        </w:rPr>
      </w:pPr>
      <w:r>
        <w:rPr>
          <w:i/>
          <w:iCs/>
          <w:sz w:val="20"/>
          <w:szCs w:val="14"/>
          <w:lang w:val="fr-CH"/>
        </w:rPr>
        <w:t xml:space="preserve">Source : </w:t>
      </w:r>
      <w:r>
        <w:rPr>
          <w:sz w:val="20"/>
          <w:szCs w:val="14"/>
          <w:lang w:val="fr-CH"/>
        </w:rPr>
        <w:t xml:space="preserve"> EPH 2003 - DGEEC.</w:t>
      </w:r>
    </w:p>
    <w:p w:rsidR="00000000" w:rsidRDefault="00000000">
      <w:pPr>
        <w:autoSpaceDE w:val="0"/>
        <w:autoSpaceDN w:val="0"/>
        <w:adjustRightInd w:val="0"/>
        <w:spacing w:after="80"/>
        <w:ind w:left="567"/>
        <w:rPr>
          <w:sz w:val="20"/>
          <w:lang w:val="fr-CH"/>
        </w:rPr>
      </w:pPr>
      <w:r>
        <w:rPr>
          <w:sz w:val="20"/>
          <w:szCs w:val="14"/>
          <w:lang w:val="fr-CH"/>
        </w:rPr>
        <w:t>USM = salaire minimal = 950 000 guaraníes (2003).</w:t>
      </w:r>
    </w:p>
    <w:p w:rsidR="00000000" w:rsidRDefault="00000000">
      <w:pPr>
        <w:autoSpaceDE w:val="0"/>
        <w:autoSpaceDN w:val="0"/>
        <w:adjustRightInd w:val="0"/>
        <w:spacing w:after="80"/>
        <w:ind w:left="567"/>
        <w:rPr>
          <w:sz w:val="20"/>
          <w:lang w:val="fr-CH"/>
        </w:rPr>
      </w:pPr>
      <w:r>
        <w:rPr>
          <w:sz w:val="20"/>
          <w:szCs w:val="14"/>
          <w:lang w:val="fr-CH"/>
        </w:rPr>
        <w:t>À l’exclusion des foyers sans revenu.</w:t>
      </w:r>
    </w:p>
    <w:p w:rsidR="00000000" w:rsidRDefault="00000000">
      <w:pPr>
        <w:autoSpaceDE w:val="0"/>
        <w:autoSpaceDN w:val="0"/>
        <w:adjustRightInd w:val="0"/>
        <w:spacing w:after="80"/>
        <w:ind w:left="567"/>
        <w:rPr>
          <w:sz w:val="20"/>
          <w:lang w:val="fr-CH"/>
        </w:rPr>
      </w:pPr>
      <w:r>
        <w:rPr>
          <w:b/>
          <w:bCs/>
          <w:szCs w:val="14"/>
          <w:vertAlign w:val="superscript"/>
          <w:lang w:val="fr-CH"/>
        </w:rPr>
        <w:t>*</w:t>
      </w:r>
      <w:r>
        <w:rPr>
          <w:szCs w:val="14"/>
          <w:lang w:val="fr-CH"/>
        </w:rPr>
        <w:t xml:space="preserve">  </w:t>
      </w:r>
      <w:r>
        <w:rPr>
          <w:sz w:val="20"/>
          <w:szCs w:val="14"/>
          <w:lang w:val="fr-CH"/>
        </w:rPr>
        <w:t xml:space="preserve">Autres :  donation, occupation de fait, copropriété, paiement échelonné. </w:t>
      </w:r>
    </w:p>
    <w:p w:rsidR="00000000" w:rsidRDefault="00000000">
      <w:pPr>
        <w:autoSpaceDE w:val="0"/>
        <w:autoSpaceDN w:val="0"/>
        <w:adjustRightInd w:val="0"/>
        <w:spacing w:after="360"/>
        <w:ind w:left="567"/>
        <w:rPr>
          <w:sz w:val="20"/>
          <w:lang w:val="fr-CH"/>
        </w:rPr>
      </w:pPr>
      <w:r>
        <w:rPr>
          <w:b/>
          <w:bCs/>
          <w:szCs w:val="14"/>
          <w:vertAlign w:val="superscript"/>
          <w:lang w:val="fr-CH"/>
        </w:rPr>
        <w:t>**</w:t>
      </w:r>
      <w:r>
        <w:rPr>
          <w:szCs w:val="14"/>
          <w:lang w:val="fr-CH"/>
        </w:rPr>
        <w:t xml:space="preserve">  </w:t>
      </w:r>
      <w:r>
        <w:rPr>
          <w:sz w:val="20"/>
          <w:szCs w:val="14"/>
          <w:lang w:val="fr-CH"/>
        </w:rPr>
        <w:t xml:space="preserve">Pourcentage de foyers locataires par tranche de revenu familial. </w:t>
      </w:r>
    </w:p>
    <w:tbl>
      <w:tblPr>
        <w:tblW w:w="0" w:type="auto"/>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354"/>
      </w:tblGrid>
      <w:tr w:rsidR="00000000">
        <w:tblPrEx>
          <w:tblCellMar>
            <w:top w:w="0" w:type="dxa"/>
            <w:bottom w:w="0" w:type="dxa"/>
          </w:tblCellMar>
        </w:tblPrEx>
        <w:tc>
          <w:tcPr>
            <w:tcW w:w="9354" w:type="dxa"/>
            <w:tcBorders>
              <w:top w:val="single" w:sz="4" w:space="0" w:color="auto"/>
              <w:bottom w:val="nil"/>
            </w:tcBorders>
          </w:tcPr>
          <w:p w:rsidR="00000000" w:rsidRDefault="00000000">
            <w:pPr>
              <w:tabs>
                <w:tab w:val="left" w:pos="850"/>
              </w:tabs>
              <w:autoSpaceDE w:val="0"/>
              <w:autoSpaceDN w:val="0"/>
              <w:adjustRightInd w:val="0"/>
              <w:spacing w:before="120" w:after="120"/>
              <w:ind w:left="170" w:right="170"/>
              <w:rPr>
                <w:lang w:val="fr-CH"/>
              </w:rPr>
            </w:pPr>
            <w:r>
              <w:rPr>
                <w:lang w:val="fr-CH"/>
              </w:rPr>
              <w:tab/>
              <w:t>Sur les 303 823 foyers non propriétaires de leur logement, 40 % (121 276) sont locataires; 59 % d’entre eux appartiennent à la petite bourgeoisie et disposent d’un revenu compris entre 1 et 5 USM.</w:t>
            </w:r>
          </w:p>
        </w:tc>
      </w:tr>
      <w:tr w:rsidR="00000000">
        <w:tblPrEx>
          <w:tblCellMar>
            <w:top w:w="0" w:type="dxa"/>
            <w:bottom w:w="0" w:type="dxa"/>
          </w:tblCellMar>
        </w:tblPrEx>
        <w:trPr>
          <w:trHeight w:hRule="exact" w:val="20"/>
        </w:trPr>
        <w:tc>
          <w:tcPr>
            <w:tcW w:w="9354" w:type="dxa"/>
            <w:tcBorders>
              <w:bottom w:val="single" w:sz="4" w:space="0" w:color="auto"/>
            </w:tcBorders>
          </w:tcPr>
          <w:p w:rsidR="00000000" w:rsidRDefault="00000000">
            <w:pPr>
              <w:tabs>
                <w:tab w:val="left" w:pos="850"/>
              </w:tabs>
              <w:autoSpaceDE w:val="0"/>
              <w:autoSpaceDN w:val="0"/>
              <w:adjustRightInd w:val="0"/>
              <w:ind w:left="283" w:right="283"/>
              <w:rPr>
                <w:lang w:val="fr-CH"/>
              </w:rPr>
            </w:pPr>
          </w:p>
        </w:tc>
      </w:tr>
    </w:tbl>
    <w:p w:rsidR="00000000" w:rsidRDefault="00000000">
      <w:pPr>
        <w:pStyle w:val="Header"/>
        <w:tabs>
          <w:tab w:val="clear" w:pos="4252"/>
        </w:tabs>
        <w:autoSpaceDE w:val="0"/>
        <w:autoSpaceDN w:val="0"/>
        <w:adjustRightInd w:val="0"/>
        <w:spacing w:after="240"/>
        <w:rPr>
          <w:lang w:val="fr-CH"/>
        </w:rPr>
      </w:pPr>
    </w:p>
    <w:p w:rsidR="00000000" w:rsidRDefault="00000000">
      <w:pPr>
        <w:autoSpaceDE w:val="0"/>
        <w:autoSpaceDN w:val="0"/>
        <w:adjustRightInd w:val="0"/>
        <w:spacing w:after="80"/>
        <w:jc w:val="center"/>
        <w:rPr>
          <w:b/>
          <w:sz w:val="22"/>
          <w:szCs w:val="18"/>
          <w:lang w:val="fr-CH"/>
        </w:rPr>
      </w:pPr>
      <w:r>
        <w:rPr>
          <w:b/>
          <w:sz w:val="22"/>
          <w:szCs w:val="18"/>
          <w:lang w:val="fr-CH"/>
        </w:rPr>
        <w:br w:type="page"/>
        <w:t xml:space="preserve">Foyers non propriétaires de leur logement </w:t>
      </w:r>
    </w:p>
    <w:p w:rsidR="00000000" w:rsidRDefault="00000000">
      <w:pPr>
        <w:autoSpaceDE w:val="0"/>
        <w:autoSpaceDN w:val="0"/>
        <w:adjustRightInd w:val="0"/>
        <w:spacing w:after="240"/>
        <w:jc w:val="center"/>
        <w:rPr>
          <w:b/>
          <w:sz w:val="22"/>
          <w:szCs w:val="18"/>
          <w:lang w:val="fr-CH"/>
        </w:rPr>
      </w:pPr>
      <w:r>
        <w:rPr>
          <w:b/>
          <w:sz w:val="22"/>
          <w:szCs w:val="18"/>
          <w:lang w:val="fr-CH"/>
        </w:rPr>
        <w:t>Pourcentage des foyers locataires et des autres régimes d’occupation</w:t>
      </w:r>
    </w:p>
    <w:tbl>
      <w:tblPr>
        <w:tblW w:w="0" w:type="auto"/>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70"/>
      </w:tblGrid>
      <w:tr w:rsidR="00000000">
        <w:tblPrEx>
          <w:tblCellMar>
            <w:top w:w="0" w:type="dxa"/>
            <w:bottom w:w="0" w:type="dxa"/>
          </w:tblCellMar>
        </w:tblPrEx>
        <w:trPr>
          <w:jc w:val="center"/>
        </w:trPr>
        <w:tc>
          <w:tcPr>
            <w:tcW w:w="7270" w:type="dxa"/>
          </w:tcPr>
          <w:p w:rsidR="00000000" w:rsidRDefault="00000000">
            <w:pPr>
              <w:autoSpaceDE w:val="0"/>
              <w:autoSpaceDN w:val="0"/>
              <w:adjustRightInd w:val="0"/>
              <w:spacing w:after="480"/>
              <w:jc w:val="center"/>
              <w:rPr>
                <w:lang w:val="fr-CH"/>
              </w:rPr>
            </w:pPr>
            <w:r>
              <w:rPr>
                <w:noProof/>
                <w:sz w:val="20"/>
                <w:lang w:val="fr-CH" w:eastAsia="fr-FR"/>
              </w:rPr>
              <w:pict>
                <v:shape id="_x0000_s1219" type="#_x0000_t202" style="position:absolute;left:0;text-align:left;margin-left:214.45pt;margin-top:83.05pt;width:82.65pt;height:37.9pt;z-index:103" stroked="f">
                  <v:textbox style="mso-next-textbox:#_x0000_s1219" inset="0,0,0,0">
                    <w:txbxContent>
                      <w:p w:rsidR="00000000" w:rsidRDefault="00000000">
                        <w:pPr>
                          <w:jc w:val="center"/>
                        </w:pPr>
                        <w:r>
                          <w:rPr>
                            <w:sz w:val="18"/>
                            <w:szCs w:val="18"/>
                          </w:rPr>
                          <w:t>AUTRES RÉGIMES D’OCCUPATION, 60 %</w:t>
                        </w:r>
                      </w:p>
                    </w:txbxContent>
                  </v:textbox>
                </v:shape>
              </w:pict>
            </w:r>
            <w:r>
              <w:rPr>
                <w:b/>
                <w:noProof/>
                <w:sz w:val="20"/>
                <w:szCs w:val="18"/>
                <w:lang w:val="fr-CH" w:eastAsia="fr-FR"/>
              </w:rPr>
              <w:pict>
                <v:shape id="_x0000_s1218" type="#_x0000_t202" style="position:absolute;left:0;text-align:left;margin-left:41.25pt;margin-top:21.7pt;width:78.7pt;height:43.9pt;z-index:102" stroked="f">
                  <v:textbox style="mso-next-textbox:#_x0000_s1218" inset="0,0,0,0">
                    <w:txbxContent>
                      <w:p w:rsidR="00000000" w:rsidRDefault="00000000">
                        <w:pPr>
                          <w:jc w:val="center"/>
                        </w:pPr>
                        <w:r>
                          <w:rPr>
                            <w:sz w:val="18"/>
                            <w:szCs w:val="18"/>
                          </w:rPr>
                          <w:t>FOYERS LOCATAIRES, 40 %</w:t>
                        </w:r>
                      </w:p>
                    </w:txbxContent>
                  </v:textbox>
                </v:shape>
              </w:pict>
            </w:r>
            <w:bookmarkStart w:id="56" w:name="_MON_1235999320"/>
            <w:bookmarkEnd w:id="56"/>
            <w:r>
              <w:rPr>
                <w:lang w:val="fr-CH"/>
              </w:rPr>
              <w:object w:dxaOrig="8446" w:dyaOrig="3811">
                <v:shape id="_x0000_i1053" type="#_x0000_t75" style="width:314.25pt;height:120pt" o:ole="" filled="t" fillcolor="window">
                  <v:fill color2="black"/>
                  <v:imagedata r:id="rId62" o:title="" croptop="12674f" cropbottom="11699f" cropleft="9678f" cropright="7038f" grayscale="t"/>
                </v:shape>
                <o:OLEObject Type="Embed" ProgID="Word.Picture.8" ShapeID="_x0000_i1053" DrawAspect="Content" ObjectID="_1394904866" r:id="rId63"/>
              </w:object>
            </w:r>
          </w:p>
        </w:tc>
      </w:tr>
    </w:tbl>
    <w:p w:rsidR="00000000" w:rsidRDefault="00000000">
      <w:pPr>
        <w:autoSpaceDE w:val="0"/>
        <w:autoSpaceDN w:val="0"/>
        <w:adjustRightInd w:val="0"/>
        <w:spacing w:after="240"/>
        <w:jc w:val="center"/>
        <w:rPr>
          <w:lang w:val="fr-CH"/>
        </w:rPr>
      </w:pPr>
    </w:p>
    <w:p w:rsidR="00000000" w:rsidRDefault="00000000">
      <w:pPr>
        <w:autoSpaceDE w:val="0"/>
        <w:autoSpaceDN w:val="0"/>
        <w:adjustRightInd w:val="0"/>
        <w:spacing w:after="240"/>
        <w:jc w:val="center"/>
        <w:rPr>
          <w:b/>
          <w:iCs/>
          <w:sz w:val="22"/>
          <w:szCs w:val="18"/>
          <w:lang w:val="fr-CH"/>
        </w:rPr>
      </w:pPr>
      <w:r>
        <w:rPr>
          <w:b/>
          <w:iCs/>
          <w:sz w:val="22"/>
          <w:szCs w:val="18"/>
          <w:lang w:val="fr-CH"/>
        </w:rPr>
        <w:t>Foyers locataires par tranche de revenu familial</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0"/>
      </w:tblGrid>
      <w:tr w:rsidR="00000000">
        <w:tblPrEx>
          <w:tblCellMar>
            <w:top w:w="0" w:type="dxa"/>
            <w:bottom w:w="0" w:type="dxa"/>
          </w:tblCellMar>
        </w:tblPrEx>
        <w:tc>
          <w:tcPr>
            <w:tcW w:w="8640" w:type="dxa"/>
          </w:tcPr>
          <w:p w:rsidR="00000000" w:rsidRDefault="00000000">
            <w:pPr>
              <w:autoSpaceDE w:val="0"/>
              <w:autoSpaceDN w:val="0"/>
              <w:adjustRightInd w:val="0"/>
              <w:spacing w:after="240"/>
              <w:jc w:val="center"/>
              <w:rPr>
                <w:i/>
                <w:iCs/>
                <w:szCs w:val="20"/>
                <w:lang w:val="fr-CH"/>
              </w:rPr>
            </w:pPr>
            <w:r>
              <w:rPr>
                <w:noProof/>
                <w:sz w:val="20"/>
                <w:lang w:val="fr-CH" w:eastAsia="fr-FR"/>
              </w:rPr>
              <w:pict>
                <v:shape id="_x0000_s1223" type="#_x0000_t202" style="position:absolute;left:0;text-align:left;margin-left:5.5pt;margin-top:123.2pt;width:160.65pt;height:17.9pt;z-index:107" stroked="f">
                  <v:textbox inset="0,0,0,0">
                    <w:txbxContent>
                      <w:p w:rsidR="00000000" w:rsidRDefault="00000000">
                        <w:pPr>
                          <w:jc w:val="center"/>
                        </w:pPr>
                        <w:r>
                          <w:rPr>
                            <w:sz w:val="18"/>
                            <w:szCs w:val="18"/>
                          </w:rPr>
                          <w:t>Petite bourgeoisie (jusqu’à 5 USM), 59 %</w:t>
                        </w:r>
                      </w:p>
                    </w:txbxContent>
                  </v:textbox>
                </v:shape>
              </w:pict>
            </w:r>
            <w:r>
              <w:rPr>
                <w:noProof/>
                <w:sz w:val="20"/>
                <w:lang w:val="fr-CH" w:eastAsia="fr-FR"/>
              </w:rPr>
              <w:pict>
                <v:shape id="_x0000_s1220" type="#_x0000_t202" style="position:absolute;left:0;text-align:left;margin-left:12.5pt;margin-top:13.7pt;width:117pt;height:34.45pt;z-index:104" stroked="f">
                  <v:textbox inset="0,0,0,0">
                    <w:txbxContent>
                      <w:p w:rsidR="00000000" w:rsidRDefault="00000000">
                        <w:pPr>
                          <w:jc w:val="center"/>
                        </w:pPr>
                        <w:r>
                          <w:rPr>
                            <w:sz w:val="18"/>
                            <w:szCs w:val="18"/>
                          </w:rPr>
                          <w:t>Grande bourgeoisie</w:t>
                        </w:r>
                        <w:r>
                          <w:rPr>
                            <w:sz w:val="18"/>
                            <w:szCs w:val="18"/>
                          </w:rPr>
                          <w:br/>
                          <w:t>(entre 5 et 10 USM), 6 %</w:t>
                        </w:r>
                      </w:p>
                    </w:txbxContent>
                  </v:textbox>
                </v:shape>
              </w:pict>
            </w:r>
            <w:r>
              <w:rPr>
                <w:noProof/>
                <w:sz w:val="20"/>
                <w:lang w:val="fr-CH" w:eastAsia="fr-FR"/>
              </w:rPr>
              <w:pict>
                <v:shape id="_x0000_s1221" type="#_x0000_t202" style="position:absolute;left:0;text-align:left;margin-left:149.5pt;margin-top:10.25pt;width:117pt;height:28.45pt;z-index:105" stroked="f">
                  <v:textbox inset="0,0,0,0">
                    <w:txbxContent>
                      <w:p w:rsidR="00000000" w:rsidRDefault="00000000">
                        <w:pPr>
                          <w:jc w:val="center"/>
                        </w:pPr>
                        <w:r>
                          <w:rPr>
                            <w:sz w:val="18"/>
                            <w:szCs w:val="18"/>
                          </w:rPr>
                          <w:t>Classe supérieure</w:t>
                        </w:r>
                        <w:r>
                          <w:rPr>
                            <w:sz w:val="18"/>
                            <w:szCs w:val="18"/>
                          </w:rPr>
                          <w:br/>
                          <w:t>(plus de 10 USM), 4 %</w:t>
                        </w:r>
                      </w:p>
                    </w:txbxContent>
                  </v:textbox>
                </v:shape>
              </w:pict>
            </w:r>
            <w:r>
              <w:rPr>
                <w:noProof/>
                <w:sz w:val="20"/>
                <w:lang w:val="fr-CH" w:eastAsia="fr-FR"/>
              </w:rPr>
              <w:pict>
                <v:shape id="_x0000_s1222" type="#_x0000_t202" style="position:absolute;left:0;text-align:left;margin-left:294.5pt;margin-top:23.05pt;width:117pt;height:34.45pt;z-index:106" stroked="f">
                  <v:textbox inset="0,0,0,0">
                    <w:txbxContent>
                      <w:p w:rsidR="00000000" w:rsidRDefault="00000000">
                        <w:pPr>
                          <w:jc w:val="center"/>
                        </w:pPr>
                        <w:r>
                          <w:rPr>
                            <w:sz w:val="18"/>
                            <w:szCs w:val="18"/>
                          </w:rPr>
                          <w:t>Situation de pauvreté</w:t>
                        </w:r>
                        <w:r>
                          <w:rPr>
                            <w:sz w:val="18"/>
                            <w:szCs w:val="18"/>
                          </w:rPr>
                          <w:br/>
                          <w:t>(jusqu’à 1 USM), 31 %</w:t>
                        </w:r>
                      </w:p>
                    </w:txbxContent>
                  </v:textbox>
                </v:shape>
              </w:pict>
            </w:r>
            <w:r>
              <w:rPr>
                <w:lang w:val="fr-CH"/>
              </w:rPr>
              <w:pict>
                <v:shapetype id="_x0000_t201" coordsize="21600,21600" o:spt="201" path="m,l,21600r21600,l21600,xe">
                  <v:stroke joinstyle="miter"/>
                  <v:path shadowok="f" o:extrusionok="f" strokeok="f" fillok="f" o:connecttype="rect"/>
                  <o:lock v:ext="edit" shapetype="t"/>
                </v:shapetype>
                <v:shape id="_x0000_i1054" type="#_x0000_t201" style="width:412.5pt;height:151.5pt" o:allowoverlap="f" fillcolor="window" stroked="f" strokecolor="windowText" strokeweight="3e-5mm" o:insetmode="auto">
                  <v:fill color2="windowText"/>
                  <v:imagedata r:id="rId64" o:title="clip_image004" croptop="5489f" cropbottom="11664f" cropleft="770f" cropright="770f" grayscale="t"/>
                  <o:lock v:ext="edit" rotation="t"/>
                </v:shape>
              </w:pict>
            </w:r>
          </w:p>
        </w:tc>
      </w:tr>
    </w:tbl>
    <w:p w:rsidR="00000000" w:rsidRDefault="00000000">
      <w:pPr>
        <w:autoSpaceDE w:val="0"/>
        <w:autoSpaceDN w:val="0"/>
        <w:adjustRightInd w:val="0"/>
        <w:spacing w:after="120"/>
        <w:jc w:val="center"/>
        <w:rPr>
          <w:i/>
          <w:iCs/>
          <w:szCs w:val="20"/>
          <w:lang w:val="fr-CH"/>
        </w:rPr>
      </w:pPr>
    </w:p>
    <w:p w:rsidR="00000000" w:rsidRDefault="00000000">
      <w:pPr>
        <w:pStyle w:val="BodyText"/>
        <w:spacing w:after="120"/>
        <w:jc w:val="center"/>
        <w:rPr>
          <w:b/>
          <w:sz w:val="22"/>
          <w:lang w:val="fr-CH" w:eastAsia="en-US"/>
        </w:rPr>
      </w:pPr>
      <w:r>
        <w:rPr>
          <w:b/>
          <w:sz w:val="22"/>
          <w:lang w:val="fr-CH" w:eastAsia="en-US"/>
        </w:rPr>
        <w:t>Évolution du régime d’occupation du domicile par zone de résidence (urbaine ou rurale)</w:t>
      </w:r>
    </w:p>
    <w:p w:rsidR="00000000" w:rsidRDefault="00000000">
      <w:pPr>
        <w:pStyle w:val="BodyText"/>
        <w:spacing w:after="120"/>
        <w:jc w:val="center"/>
        <w:rPr>
          <w:bCs/>
          <w:i/>
          <w:iCs/>
          <w:sz w:val="22"/>
          <w:lang w:val="fr-CH" w:eastAsia="en-US"/>
        </w:rPr>
      </w:pPr>
      <w:r>
        <w:rPr>
          <w:bCs/>
          <w:i/>
          <w:iCs/>
          <w:sz w:val="22"/>
          <w:lang w:val="fr-CH" w:eastAsia="en-US"/>
        </w:rPr>
        <w:t>(Ensemble du pays</w:t>
      </w:r>
      <w:r>
        <w:rPr>
          <w:bCs/>
          <w:i/>
          <w:iCs/>
          <w:sz w:val="22"/>
          <w:szCs w:val="20"/>
          <w:lang w:val="fr-CH"/>
        </w:rPr>
        <w:t>)</w:t>
      </w:r>
    </w:p>
    <w:tbl>
      <w:tblPr>
        <w:tblW w:w="5000" w:type="pct"/>
        <w:tblLayout w:type="fixed"/>
        <w:tblCellMar>
          <w:left w:w="0" w:type="dxa"/>
          <w:right w:w="0" w:type="dxa"/>
        </w:tblCellMar>
        <w:tblLook w:val="0000" w:firstRow="0" w:lastRow="0" w:firstColumn="0" w:lastColumn="0" w:noHBand="0" w:noVBand="0"/>
      </w:tblPr>
      <w:tblGrid>
        <w:gridCol w:w="1549"/>
        <w:gridCol w:w="724"/>
        <w:gridCol w:w="669"/>
        <w:gridCol w:w="672"/>
        <w:gridCol w:w="724"/>
        <w:gridCol w:w="754"/>
        <w:gridCol w:w="753"/>
        <w:gridCol w:w="754"/>
        <w:gridCol w:w="669"/>
        <w:gridCol w:w="15"/>
        <w:gridCol w:w="709"/>
        <w:gridCol w:w="669"/>
        <w:gridCol w:w="767"/>
      </w:tblGrid>
      <w:tr w:rsidR="00000000">
        <w:trPr>
          <w:cantSplit/>
          <w:trHeight w:val="240"/>
        </w:trPr>
        <w:tc>
          <w:tcPr>
            <w:tcW w:w="1577" w:type="dxa"/>
            <w:vMerge w:val="restart"/>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 xml:space="preserve">Occupation du domicile </w:t>
            </w:r>
          </w:p>
        </w:tc>
        <w:tc>
          <w:tcPr>
            <w:tcW w:w="2046" w:type="dxa"/>
            <w:gridSpan w:val="3"/>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1995</w:t>
            </w:r>
            <w:r>
              <w:rPr>
                <w:b/>
                <w:bCs/>
                <w:i/>
                <w:iCs/>
                <w:sz w:val="18"/>
                <w:szCs w:val="20"/>
                <w:vertAlign w:val="superscript"/>
                <w:lang w:val="fr-CH"/>
              </w:rPr>
              <w:t>*</w:t>
            </w:r>
          </w:p>
        </w:tc>
        <w:tc>
          <w:tcPr>
            <w:tcW w:w="2214" w:type="dxa"/>
            <w:gridSpan w:val="3"/>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1999</w:t>
            </w:r>
            <w:r>
              <w:rPr>
                <w:b/>
                <w:bCs/>
                <w:i/>
                <w:iCs/>
                <w:sz w:val="18"/>
                <w:szCs w:val="20"/>
                <w:vertAlign w:val="superscript"/>
                <w:lang w:val="fr-CH"/>
              </w:rPr>
              <w:t>*</w:t>
            </w:r>
          </w:p>
        </w:tc>
        <w:tc>
          <w:tcPr>
            <w:tcW w:w="1463" w:type="dxa"/>
            <w:gridSpan w:val="3"/>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2004</w:t>
            </w:r>
          </w:p>
        </w:tc>
        <w:tc>
          <w:tcPr>
            <w:tcW w:w="2128" w:type="dxa"/>
            <w:gridSpan w:val="3"/>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2005</w:t>
            </w:r>
          </w:p>
        </w:tc>
      </w:tr>
      <w:tr w:rsidR="00000000">
        <w:trPr>
          <w:cantSplit/>
          <w:trHeight w:val="270"/>
        </w:trPr>
        <w:tc>
          <w:tcPr>
            <w:tcW w:w="1577" w:type="dxa"/>
            <w:vMerge/>
            <w:tcBorders>
              <w:top w:val="single" w:sz="4" w:space="0" w:color="auto"/>
            </w:tcBorders>
            <w:vAlign w:val="center"/>
          </w:tcPr>
          <w:p w:rsidR="00000000" w:rsidRDefault="00000000">
            <w:pPr>
              <w:spacing w:before="40" w:after="40"/>
              <w:jc w:val="center"/>
              <w:rPr>
                <w:b/>
                <w:bCs/>
                <w:i/>
                <w:iCs/>
                <w:sz w:val="18"/>
                <w:szCs w:val="20"/>
                <w:lang w:val="fr-CH"/>
              </w:rPr>
            </w:pPr>
          </w:p>
        </w:tc>
        <w:tc>
          <w:tcPr>
            <w:tcW w:w="681" w:type="dxa"/>
            <w:vMerge w:val="restart"/>
            <w:tcBorders>
              <w:top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Total</w:t>
            </w:r>
          </w:p>
        </w:tc>
        <w:tc>
          <w:tcPr>
            <w:tcW w:w="1365" w:type="dxa"/>
            <w:gridSpan w:val="2"/>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Zone de résidence</w:t>
            </w:r>
          </w:p>
        </w:tc>
        <w:tc>
          <w:tcPr>
            <w:tcW w:w="681" w:type="dxa"/>
            <w:vMerge w:val="restart"/>
            <w:tcBorders>
              <w:top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Total</w:t>
            </w:r>
          </w:p>
        </w:tc>
        <w:tc>
          <w:tcPr>
            <w:tcW w:w="1533" w:type="dxa"/>
            <w:gridSpan w:val="2"/>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Zone de résidence</w:t>
            </w:r>
          </w:p>
        </w:tc>
        <w:tc>
          <w:tcPr>
            <w:tcW w:w="767" w:type="dxa"/>
            <w:vMerge w:val="restart"/>
            <w:tcBorders>
              <w:top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Total</w:t>
            </w:r>
          </w:p>
        </w:tc>
        <w:tc>
          <w:tcPr>
            <w:tcW w:w="681" w:type="dxa"/>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Total</w:t>
            </w:r>
          </w:p>
        </w:tc>
        <w:tc>
          <w:tcPr>
            <w:tcW w:w="681" w:type="dxa"/>
            <w:gridSpan w:val="2"/>
            <w:vMerge w:val="restart"/>
            <w:tcBorders>
              <w:top w:val="single" w:sz="4" w:space="0" w:color="auto"/>
            </w:tcBorders>
            <w:vAlign w:val="center"/>
          </w:tcPr>
          <w:p w:rsidR="00000000" w:rsidRDefault="00000000">
            <w:pPr>
              <w:spacing w:before="40" w:after="40"/>
              <w:jc w:val="center"/>
              <w:rPr>
                <w:b/>
                <w:bCs/>
                <w:i/>
                <w:iCs/>
                <w:sz w:val="18"/>
                <w:szCs w:val="20"/>
                <w:lang w:val="fr-CH"/>
              </w:rPr>
            </w:pPr>
          </w:p>
        </w:tc>
        <w:tc>
          <w:tcPr>
            <w:tcW w:w="1462" w:type="dxa"/>
            <w:gridSpan w:val="2"/>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Zone de résidence</w:t>
            </w:r>
          </w:p>
        </w:tc>
      </w:tr>
      <w:tr w:rsidR="00000000">
        <w:trPr>
          <w:cantSplit/>
          <w:trHeight w:val="210"/>
        </w:trPr>
        <w:tc>
          <w:tcPr>
            <w:tcW w:w="1577" w:type="dxa"/>
            <w:vMerge/>
            <w:tcBorders>
              <w:bottom w:val="single" w:sz="4" w:space="0" w:color="auto"/>
            </w:tcBorders>
            <w:vAlign w:val="center"/>
          </w:tcPr>
          <w:p w:rsidR="00000000" w:rsidRDefault="00000000">
            <w:pPr>
              <w:spacing w:before="40" w:after="40"/>
              <w:jc w:val="center"/>
              <w:rPr>
                <w:b/>
                <w:bCs/>
                <w:i/>
                <w:iCs/>
                <w:sz w:val="18"/>
                <w:szCs w:val="20"/>
                <w:lang w:val="fr-CH"/>
              </w:rPr>
            </w:pPr>
          </w:p>
        </w:tc>
        <w:tc>
          <w:tcPr>
            <w:tcW w:w="681" w:type="dxa"/>
            <w:vMerge/>
            <w:tcBorders>
              <w:bottom w:val="single" w:sz="4" w:space="0" w:color="auto"/>
            </w:tcBorders>
            <w:vAlign w:val="center"/>
          </w:tcPr>
          <w:p w:rsidR="00000000" w:rsidRDefault="00000000">
            <w:pPr>
              <w:spacing w:before="40" w:after="40"/>
              <w:jc w:val="center"/>
              <w:rPr>
                <w:b/>
                <w:bCs/>
                <w:i/>
                <w:iCs/>
                <w:sz w:val="18"/>
                <w:szCs w:val="20"/>
                <w:lang w:val="fr-CH"/>
              </w:rPr>
            </w:pPr>
          </w:p>
        </w:tc>
        <w:tc>
          <w:tcPr>
            <w:tcW w:w="681" w:type="dxa"/>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Urbaine</w:t>
            </w:r>
          </w:p>
        </w:tc>
        <w:tc>
          <w:tcPr>
            <w:tcW w:w="684" w:type="dxa"/>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Rurale</w:t>
            </w:r>
          </w:p>
        </w:tc>
        <w:tc>
          <w:tcPr>
            <w:tcW w:w="681" w:type="dxa"/>
            <w:vMerge/>
            <w:tcBorders>
              <w:bottom w:val="single" w:sz="4" w:space="0" w:color="auto"/>
            </w:tcBorders>
            <w:vAlign w:val="center"/>
          </w:tcPr>
          <w:p w:rsidR="00000000" w:rsidRDefault="00000000">
            <w:pPr>
              <w:spacing w:before="40" w:after="40"/>
              <w:jc w:val="center"/>
              <w:rPr>
                <w:b/>
                <w:bCs/>
                <w:i/>
                <w:iCs/>
                <w:sz w:val="18"/>
                <w:szCs w:val="20"/>
                <w:lang w:val="fr-CH"/>
              </w:rPr>
            </w:pPr>
          </w:p>
        </w:tc>
        <w:tc>
          <w:tcPr>
            <w:tcW w:w="767" w:type="dxa"/>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Urbaine</w:t>
            </w:r>
          </w:p>
        </w:tc>
        <w:tc>
          <w:tcPr>
            <w:tcW w:w="766" w:type="dxa"/>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Rurale</w:t>
            </w:r>
          </w:p>
        </w:tc>
        <w:tc>
          <w:tcPr>
            <w:tcW w:w="767" w:type="dxa"/>
            <w:vMerge/>
            <w:tcBorders>
              <w:bottom w:val="single" w:sz="4" w:space="0" w:color="auto"/>
            </w:tcBorders>
            <w:vAlign w:val="center"/>
          </w:tcPr>
          <w:p w:rsidR="00000000" w:rsidRDefault="00000000">
            <w:pPr>
              <w:spacing w:before="40" w:after="40"/>
              <w:jc w:val="center"/>
              <w:rPr>
                <w:b/>
                <w:bCs/>
                <w:i/>
                <w:iCs/>
                <w:sz w:val="18"/>
                <w:szCs w:val="20"/>
                <w:lang w:val="fr-CH"/>
              </w:rPr>
            </w:pPr>
          </w:p>
        </w:tc>
        <w:tc>
          <w:tcPr>
            <w:tcW w:w="681" w:type="dxa"/>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Urbaine</w:t>
            </w:r>
          </w:p>
        </w:tc>
        <w:tc>
          <w:tcPr>
            <w:tcW w:w="681" w:type="dxa"/>
            <w:gridSpan w:val="2"/>
            <w:vMerge/>
            <w:tcBorders>
              <w:bottom w:val="single" w:sz="4" w:space="0" w:color="auto"/>
            </w:tcBorders>
            <w:vAlign w:val="center"/>
          </w:tcPr>
          <w:p w:rsidR="00000000" w:rsidRDefault="00000000">
            <w:pPr>
              <w:spacing w:before="40" w:after="40"/>
              <w:jc w:val="center"/>
              <w:rPr>
                <w:b/>
                <w:bCs/>
                <w:i/>
                <w:iCs/>
                <w:sz w:val="18"/>
                <w:szCs w:val="20"/>
                <w:lang w:val="fr-CH"/>
              </w:rPr>
            </w:pPr>
          </w:p>
        </w:tc>
        <w:tc>
          <w:tcPr>
            <w:tcW w:w="681" w:type="dxa"/>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Urbaine</w:t>
            </w:r>
          </w:p>
        </w:tc>
        <w:tc>
          <w:tcPr>
            <w:tcW w:w="781" w:type="dxa"/>
            <w:tcBorders>
              <w:top w:val="single" w:sz="4" w:space="0" w:color="auto"/>
              <w:bottom w:val="single" w:sz="4" w:space="0" w:color="auto"/>
            </w:tcBorders>
            <w:vAlign w:val="center"/>
          </w:tcPr>
          <w:p w:rsidR="00000000" w:rsidRDefault="00000000">
            <w:pPr>
              <w:spacing w:before="40" w:after="40"/>
              <w:jc w:val="center"/>
              <w:rPr>
                <w:b/>
                <w:bCs/>
                <w:i/>
                <w:iCs/>
                <w:sz w:val="18"/>
                <w:szCs w:val="20"/>
                <w:lang w:val="fr-CH"/>
              </w:rPr>
            </w:pPr>
            <w:r>
              <w:rPr>
                <w:b/>
                <w:bCs/>
                <w:i/>
                <w:iCs/>
                <w:sz w:val="18"/>
                <w:szCs w:val="20"/>
                <w:lang w:val="fr-CH"/>
              </w:rPr>
              <w:t>Rurale</w:t>
            </w:r>
          </w:p>
        </w:tc>
      </w:tr>
      <w:tr w:rsidR="00000000">
        <w:trPr>
          <w:trHeight w:val="255"/>
        </w:trPr>
        <w:tc>
          <w:tcPr>
            <w:tcW w:w="1577" w:type="dxa"/>
            <w:tcBorders>
              <w:top w:val="single" w:sz="4" w:space="0" w:color="auto"/>
            </w:tcBorders>
            <w:noWrap/>
            <w:vAlign w:val="bottom"/>
          </w:tcPr>
          <w:p w:rsidR="00000000" w:rsidRDefault="00000000">
            <w:pPr>
              <w:spacing w:before="60" w:after="60"/>
              <w:rPr>
                <w:sz w:val="18"/>
                <w:szCs w:val="20"/>
                <w:lang w:val="fr-CH"/>
              </w:rPr>
            </w:pPr>
            <w:r>
              <w:rPr>
                <w:sz w:val="18"/>
                <w:szCs w:val="20"/>
                <w:lang w:val="fr-CH"/>
              </w:rPr>
              <w:t>Propriété</w:t>
            </w:r>
          </w:p>
        </w:tc>
        <w:tc>
          <w:tcPr>
            <w:tcW w:w="681"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74,2</w:t>
            </w:r>
          </w:p>
        </w:tc>
        <w:tc>
          <w:tcPr>
            <w:tcW w:w="681"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67,5</w:t>
            </w:r>
          </w:p>
        </w:tc>
        <w:tc>
          <w:tcPr>
            <w:tcW w:w="684"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82,2</w:t>
            </w:r>
          </w:p>
        </w:tc>
        <w:tc>
          <w:tcPr>
            <w:tcW w:w="681"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79,6</w:t>
            </w:r>
          </w:p>
        </w:tc>
        <w:tc>
          <w:tcPr>
            <w:tcW w:w="767"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74,5</w:t>
            </w:r>
          </w:p>
        </w:tc>
        <w:tc>
          <w:tcPr>
            <w:tcW w:w="766"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86,3</w:t>
            </w:r>
          </w:p>
        </w:tc>
        <w:tc>
          <w:tcPr>
            <w:tcW w:w="767"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75,4</w:t>
            </w:r>
          </w:p>
        </w:tc>
        <w:tc>
          <w:tcPr>
            <w:tcW w:w="681"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69,6</w:t>
            </w:r>
          </w:p>
        </w:tc>
        <w:tc>
          <w:tcPr>
            <w:tcW w:w="681" w:type="dxa"/>
            <w:gridSpan w:val="2"/>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77,0</w:t>
            </w:r>
          </w:p>
        </w:tc>
        <w:tc>
          <w:tcPr>
            <w:tcW w:w="681"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73,2</w:t>
            </w:r>
          </w:p>
        </w:tc>
        <w:tc>
          <w:tcPr>
            <w:tcW w:w="781" w:type="dxa"/>
            <w:tcBorders>
              <w:top w:val="single" w:sz="4" w:space="0" w:color="auto"/>
            </w:tcBorders>
            <w:noWrap/>
            <w:vAlign w:val="bottom"/>
          </w:tcPr>
          <w:p w:rsidR="00000000" w:rsidRDefault="00000000">
            <w:pPr>
              <w:spacing w:before="60" w:after="60"/>
              <w:ind w:right="170"/>
              <w:jc w:val="right"/>
              <w:rPr>
                <w:sz w:val="18"/>
                <w:szCs w:val="20"/>
                <w:lang w:val="fr-CH"/>
              </w:rPr>
            </w:pPr>
            <w:r>
              <w:rPr>
                <w:sz w:val="18"/>
                <w:szCs w:val="20"/>
                <w:lang w:val="fr-CH"/>
              </w:rPr>
              <w:t>83,0</w:t>
            </w:r>
          </w:p>
        </w:tc>
      </w:tr>
      <w:tr w:rsidR="00000000">
        <w:trPr>
          <w:trHeight w:val="255"/>
        </w:trPr>
        <w:tc>
          <w:tcPr>
            <w:tcW w:w="1577" w:type="dxa"/>
            <w:noWrap/>
            <w:vAlign w:val="bottom"/>
          </w:tcPr>
          <w:p w:rsidR="00000000" w:rsidRDefault="00000000">
            <w:pPr>
              <w:spacing w:before="60" w:after="60"/>
              <w:rPr>
                <w:sz w:val="18"/>
                <w:szCs w:val="20"/>
                <w:lang w:val="fr-CH"/>
              </w:rPr>
            </w:pPr>
            <w:r>
              <w:rPr>
                <w:sz w:val="18"/>
                <w:szCs w:val="20"/>
                <w:lang w:val="fr-CH"/>
              </w:rPr>
              <w:t xml:space="preserve">Paiement échelonné </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2,6</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2,8</w:t>
            </w:r>
          </w:p>
        </w:tc>
        <w:tc>
          <w:tcPr>
            <w:tcW w:w="684" w:type="dxa"/>
            <w:noWrap/>
            <w:vAlign w:val="bottom"/>
          </w:tcPr>
          <w:p w:rsidR="00000000" w:rsidRDefault="00000000">
            <w:pPr>
              <w:spacing w:before="60" w:after="60"/>
              <w:ind w:right="170"/>
              <w:jc w:val="right"/>
              <w:rPr>
                <w:sz w:val="18"/>
                <w:szCs w:val="20"/>
                <w:lang w:val="fr-CH"/>
              </w:rPr>
            </w:pPr>
            <w:r>
              <w:rPr>
                <w:sz w:val="18"/>
                <w:szCs w:val="20"/>
                <w:lang w:val="fr-CH"/>
              </w:rPr>
              <w:t>2,3</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1,0</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0,6</w:t>
            </w:r>
          </w:p>
        </w:tc>
        <w:tc>
          <w:tcPr>
            <w:tcW w:w="766" w:type="dxa"/>
            <w:noWrap/>
            <w:vAlign w:val="bottom"/>
          </w:tcPr>
          <w:p w:rsidR="00000000" w:rsidRDefault="00000000">
            <w:pPr>
              <w:spacing w:before="60" w:after="60"/>
              <w:ind w:right="170"/>
              <w:jc w:val="right"/>
              <w:rPr>
                <w:sz w:val="18"/>
                <w:szCs w:val="20"/>
                <w:lang w:val="fr-CH"/>
              </w:rPr>
            </w:pPr>
            <w:r>
              <w:rPr>
                <w:sz w:val="18"/>
                <w:szCs w:val="20"/>
                <w:lang w:val="fr-CH"/>
              </w:rPr>
              <w:t>1,4</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1,0</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1,1</w:t>
            </w:r>
          </w:p>
        </w:tc>
        <w:tc>
          <w:tcPr>
            <w:tcW w:w="681" w:type="dxa"/>
            <w:gridSpan w:val="2"/>
            <w:noWrap/>
            <w:vAlign w:val="bottom"/>
          </w:tcPr>
          <w:p w:rsidR="00000000" w:rsidRDefault="00000000">
            <w:pPr>
              <w:spacing w:before="60" w:after="60"/>
              <w:ind w:right="170"/>
              <w:jc w:val="right"/>
              <w:rPr>
                <w:sz w:val="18"/>
                <w:szCs w:val="20"/>
                <w:lang w:val="fr-CH"/>
              </w:rPr>
            </w:pPr>
            <w:r>
              <w:rPr>
                <w:sz w:val="18"/>
                <w:szCs w:val="20"/>
                <w:lang w:val="fr-CH"/>
              </w:rPr>
              <w:t>0,7</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0,6</w:t>
            </w:r>
          </w:p>
        </w:tc>
        <w:tc>
          <w:tcPr>
            <w:tcW w:w="781" w:type="dxa"/>
            <w:noWrap/>
            <w:vAlign w:val="bottom"/>
          </w:tcPr>
          <w:p w:rsidR="00000000" w:rsidRDefault="00000000">
            <w:pPr>
              <w:spacing w:before="60" w:after="60"/>
              <w:ind w:right="170"/>
              <w:jc w:val="right"/>
              <w:rPr>
                <w:sz w:val="18"/>
                <w:szCs w:val="20"/>
                <w:lang w:val="fr-CH"/>
              </w:rPr>
            </w:pPr>
            <w:r>
              <w:rPr>
                <w:sz w:val="18"/>
                <w:szCs w:val="20"/>
                <w:lang w:val="fr-CH"/>
              </w:rPr>
              <w:t>0,8</w:t>
            </w:r>
          </w:p>
        </w:tc>
      </w:tr>
      <w:tr w:rsidR="00000000">
        <w:trPr>
          <w:trHeight w:val="255"/>
        </w:trPr>
        <w:tc>
          <w:tcPr>
            <w:tcW w:w="1577" w:type="dxa"/>
            <w:noWrap/>
            <w:vAlign w:val="bottom"/>
          </w:tcPr>
          <w:p w:rsidR="00000000" w:rsidRDefault="00000000">
            <w:pPr>
              <w:spacing w:before="60" w:after="60"/>
              <w:rPr>
                <w:sz w:val="18"/>
                <w:szCs w:val="20"/>
                <w:lang w:val="fr-CH"/>
              </w:rPr>
            </w:pPr>
            <w:r>
              <w:rPr>
                <w:sz w:val="18"/>
                <w:szCs w:val="20"/>
                <w:lang w:val="fr-CH"/>
              </w:rPr>
              <w:t xml:space="preserve">Copropriété </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0,4</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0,6</w:t>
            </w:r>
          </w:p>
        </w:tc>
        <w:tc>
          <w:tcPr>
            <w:tcW w:w="684" w:type="dxa"/>
            <w:noWrap/>
            <w:vAlign w:val="bottom"/>
          </w:tcPr>
          <w:p w:rsidR="00000000" w:rsidRDefault="00000000">
            <w:pPr>
              <w:spacing w:before="60" w:after="60"/>
              <w:ind w:right="170"/>
              <w:jc w:val="right"/>
              <w:rPr>
                <w:sz w:val="18"/>
                <w:szCs w:val="20"/>
                <w:lang w:val="fr-CH"/>
              </w:rPr>
            </w:pPr>
            <w:r>
              <w:rPr>
                <w:sz w:val="18"/>
                <w:szCs w:val="20"/>
                <w:lang w:val="fr-CH"/>
              </w:rPr>
              <w:t>0,2</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0,7</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1,0</w:t>
            </w:r>
          </w:p>
        </w:tc>
        <w:tc>
          <w:tcPr>
            <w:tcW w:w="766" w:type="dxa"/>
            <w:noWrap/>
            <w:vAlign w:val="bottom"/>
          </w:tcPr>
          <w:p w:rsidR="00000000" w:rsidRDefault="00000000">
            <w:pPr>
              <w:spacing w:before="60" w:after="60"/>
              <w:ind w:right="170"/>
              <w:jc w:val="right"/>
              <w:rPr>
                <w:sz w:val="18"/>
                <w:szCs w:val="20"/>
                <w:lang w:val="fr-CH"/>
              </w:rPr>
            </w:pPr>
            <w:r>
              <w:rPr>
                <w:sz w:val="18"/>
                <w:szCs w:val="20"/>
                <w:lang w:val="fr-CH"/>
              </w:rPr>
              <w:t>0,2</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0,4</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0,4</w:t>
            </w:r>
          </w:p>
        </w:tc>
        <w:tc>
          <w:tcPr>
            <w:tcW w:w="681" w:type="dxa"/>
            <w:gridSpan w:val="2"/>
            <w:noWrap/>
            <w:vAlign w:val="bottom"/>
          </w:tcPr>
          <w:p w:rsidR="00000000" w:rsidRDefault="00000000">
            <w:pPr>
              <w:spacing w:before="60" w:after="60"/>
              <w:ind w:right="170"/>
              <w:jc w:val="right"/>
              <w:rPr>
                <w:sz w:val="18"/>
                <w:szCs w:val="20"/>
                <w:lang w:val="fr-CH"/>
              </w:rPr>
            </w:pPr>
            <w:r>
              <w:rPr>
                <w:sz w:val="18"/>
                <w:szCs w:val="20"/>
                <w:lang w:val="fr-CH"/>
              </w:rPr>
              <w:t>0,4</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0,6</w:t>
            </w:r>
          </w:p>
        </w:tc>
        <w:tc>
          <w:tcPr>
            <w:tcW w:w="781" w:type="dxa"/>
            <w:noWrap/>
            <w:vAlign w:val="bottom"/>
          </w:tcPr>
          <w:p w:rsidR="00000000" w:rsidRDefault="00000000">
            <w:pPr>
              <w:spacing w:before="60" w:after="60"/>
              <w:ind w:right="170"/>
              <w:jc w:val="right"/>
              <w:rPr>
                <w:sz w:val="18"/>
                <w:szCs w:val="20"/>
                <w:lang w:val="fr-CH"/>
              </w:rPr>
            </w:pPr>
            <w:r>
              <w:rPr>
                <w:sz w:val="18"/>
                <w:szCs w:val="20"/>
                <w:lang w:val="fr-CH"/>
              </w:rPr>
              <w:t>0,2</w:t>
            </w:r>
          </w:p>
        </w:tc>
      </w:tr>
      <w:tr w:rsidR="00000000">
        <w:trPr>
          <w:trHeight w:val="255"/>
        </w:trPr>
        <w:tc>
          <w:tcPr>
            <w:tcW w:w="1577" w:type="dxa"/>
            <w:noWrap/>
            <w:vAlign w:val="bottom"/>
          </w:tcPr>
          <w:p w:rsidR="00000000" w:rsidRDefault="00000000">
            <w:pPr>
              <w:spacing w:before="60" w:after="60"/>
              <w:rPr>
                <w:sz w:val="18"/>
                <w:szCs w:val="20"/>
                <w:lang w:val="fr-CH"/>
              </w:rPr>
            </w:pPr>
            <w:r>
              <w:rPr>
                <w:sz w:val="18"/>
                <w:szCs w:val="20"/>
                <w:lang w:val="fr-CH"/>
              </w:rPr>
              <w:t xml:space="preserve">Location </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9,7</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16,9</w:t>
            </w:r>
          </w:p>
        </w:tc>
        <w:tc>
          <w:tcPr>
            <w:tcW w:w="684" w:type="dxa"/>
            <w:noWrap/>
            <w:vAlign w:val="bottom"/>
          </w:tcPr>
          <w:p w:rsidR="00000000" w:rsidRDefault="00000000">
            <w:pPr>
              <w:spacing w:before="60" w:after="60"/>
              <w:ind w:right="170"/>
              <w:jc w:val="right"/>
              <w:rPr>
                <w:sz w:val="18"/>
                <w:szCs w:val="20"/>
                <w:lang w:val="fr-CH"/>
              </w:rPr>
            </w:pPr>
            <w:r>
              <w:rPr>
                <w:sz w:val="18"/>
                <w:szCs w:val="20"/>
                <w:lang w:val="fr-CH"/>
              </w:rPr>
              <w:t>1,2</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8,8</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14,2</w:t>
            </w:r>
          </w:p>
        </w:tc>
        <w:tc>
          <w:tcPr>
            <w:tcW w:w="766" w:type="dxa"/>
            <w:noWrap/>
            <w:vAlign w:val="bottom"/>
          </w:tcPr>
          <w:p w:rsidR="00000000" w:rsidRDefault="00000000">
            <w:pPr>
              <w:spacing w:before="60" w:after="60"/>
              <w:ind w:right="170"/>
              <w:jc w:val="right"/>
              <w:rPr>
                <w:sz w:val="18"/>
                <w:szCs w:val="20"/>
                <w:lang w:val="fr-CH"/>
              </w:rPr>
            </w:pPr>
            <w:r>
              <w:rPr>
                <w:sz w:val="18"/>
                <w:szCs w:val="20"/>
                <w:lang w:val="fr-CH"/>
              </w:rPr>
              <w:t>1,7</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9,9</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15,9</w:t>
            </w:r>
          </w:p>
        </w:tc>
        <w:tc>
          <w:tcPr>
            <w:tcW w:w="681" w:type="dxa"/>
            <w:gridSpan w:val="2"/>
            <w:noWrap/>
            <w:vAlign w:val="bottom"/>
          </w:tcPr>
          <w:p w:rsidR="00000000" w:rsidRDefault="00000000">
            <w:pPr>
              <w:spacing w:before="60" w:after="60"/>
              <w:ind w:right="170"/>
              <w:jc w:val="right"/>
              <w:rPr>
                <w:sz w:val="18"/>
                <w:szCs w:val="20"/>
                <w:lang w:val="fr-CH"/>
              </w:rPr>
            </w:pPr>
            <w:r>
              <w:rPr>
                <w:sz w:val="18"/>
                <w:szCs w:val="20"/>
                <w:lang w:val="fr-CH"/>
              </w:rPr>
              <w:t>10,1</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15,6</w:t>
            </w:r>
          </w:p>
        </w:tc>
        <w:tc>
          <w:tcPr>
            <w:tcW w:w="781" w:type="dxa"/>
            <w:noWrap/>
            <w:vAlign w:val="bottom"/>
          </w:tcPr>
          <w:p w:rsidR="00000000" w:rsidRDefault="00000000">
            <w:pPr>
              <w:spacing w:before="60" w:after="60"/>
              <w:ind w:right="170"/>
              <w:jc w:val="right"/>
              <w:rPr>
                <w:sz w:val="18"/>
                <w:szCs w:val="20"/>
                <w:lang w:val="fr-CH"/>
              </w:rPr>
            </w:pPr>
            <w:r>
              <w:rPr>
                <w:sz w:val="18"/>
                <w:szCs w:val="20"/>
                <w:lang w:val="fr-CH"/>
              </w:rPr>
              <w:t>1,6</w:t>
            </w:r>
          </w:p>
        </w:tc>
      </w:tr>
      <w:tr w:rsidR="00000000">
        <w:trPr>
          <w:trHeight w:val="255"/>
        </w:trPr>
        <w:tc>
          <w:tcPr>
            <w:tcW w:w="1577" w:type="dxa"/>
            <w:noWrap/>
            <w:vAlign w:val="bottom"/>
          </w:tcPr>
          <w:p w:rsidR="00000000" w:rsidRDefault="00000000">
            <w:pPr>
              <w:spacing w:before="60" w:after="60"/>
              <w:rPr>
                <w:sz w:val="18"/>
                <w:szCs w:val="20"/>
                <w:lang w:val="fr-CH"/>
              </w:rPr>
            </w:pPr>
            <w:r>
              <w:rPr>
                <w:sz w:val="18"/>
                <w:szCs w:val="20"/>
                <w:lang w:val="fr-CH"/>
              </w:rPr>
              <w:t>Occupation de fait</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1,4</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2,2</w:t>
            </w:r>
          </w:p>
        </w:tc>
        <w:tc>
          <w:tcPr>
            <w:tcW w:w="684" w:type="dxa"/>
            <w:noWrap/>
            <w:vAlign w:val="bottom"/>
          </w:tcPr>
          <w:p w:rsidR="00000000" w:rsidRDefault="00000000">
            <w:pPr>
              <w:spacing w:before="60" w:after="60"/>
              <w:ind w:right="170"/>
              <w:jc w:val="right"/>
              <w:rPr>
                <w:sz w:val="18"/>
                <w:szCs w:val="20"/>
                <w:lang w:val="fr-CH"/>
              </w:rPr>
            </w:pPr>
            <w:r>
              <w:rPr>
                <w:sz w:val="18"/>
                <w:szCs w:val="20"/>
                <w:lang w:val="fr-CH"/>
              </w:rPr>
              <w:t>0,4</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0,4</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0,4</w:t>
            </w:r>
          </w:p>
        </w:tc>
        <w:tc>
          <w:tcPr>
            <w:tcW w:w="766" w:type="dxa"/>
            <w:noWrap/>
            <w:vAlign w:val="bottom"/>
          </w:tcPr>
          <w:p w:rsidR="00000000" w:rsidRDefault="00000000">
            <w:pPr>
              <w:spacing w:before="60" w:after="60"/>
              <w:ind w:right="170"/>
              <w:jc w:val="right"/>
              <w:rPr>
                <w:sz w:val="18"/>
                <w:szCs w:val="20"/>
                <w:lang w:val="fr-CH"/>
              </w:rPr>
            </w:pPr>
            <w:r>
              <w:rPr>
                <w:sz w:val="18"/>
                <w:szCs w:val="20"/>
                <w:lang w:val="fr-CH"/>
              </w:rPr>
              <w:t>0,2</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0,7</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0,6</w:t>
            </w:r>
          </w:p>
        </w:tc>
        <w:tc>
          <w:tcPr>
            <w:tcW w:w="681" w:type="dxa"/>
            <w:gridSpan w:val="2"/>
            <w:noWrap/>
            <w:vAlign w:val="bottom"/>
          </w:tcPr>
          <w:p w:rsidR="00000000" w:rsidRDefault="00000000">
            <w:pPr>
              <w:spacing w:before="60" w:after="60"/>
              <w:ind w:right="170"/>
              <w:jc w:val="right"/>
              <w:rPr>
                <w:sz w:val="18"/>
                <w:szCs w:val="20"/>
                <w:lang w:val="fr-CH"/>
              </w:rPr>
            </w:pPr>
            <w:r>
              <w:rPr>
                <w:sz w:val="18"/>
                <w:szCs w:val="20"/>
                <w:lang w:val="fr-CH"/>
              </w:rPr>
              <w:t>0,3</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0,1</w:t>
            </w:r>
          </w:p>
        </w:tc>
        <w:tc>
          <w:tcPr>
            <w:tcW w:w="781" w:type="dxa"/>
            <w:noWrap/>
            <w:vAlign w:val="bottom"/>
          </w:tcPr>
          <w:p w:rsidR="00000000" w:rsidRDefault="00000000">
            <w:pPr>
              <w:spacing w:before="60" w:after="60"/>
              <w:ind w:right="170"/>
              <w:jc w:val="right"/>
              <w:rPr>
                <w:sz w:val="18"/>
                <w:szCs w:val="20"/>
                <w:lang w:val="fr-CH"/>
              </w:rPr>
            </w:pPr>
            <w:r>
              <w:rPr>
                <w:sz w:val="18"/>
                <w:szCs w:val="20"/>
                <w:lang w:val="fr-CH"/>
              </w:rPr>
              <w:t>0,7</w:t>
            </w:r>
          </w:p>
        </w:tc>
      </w:tr>
      <w:tr w:rsidR="00000000">
        <w:trPr>
          <w:trHeight w:val="255"/>
        </w:trPr>
        <w:tc>
          <w:tcPr>
            <w:tcW w:w="1577" w:type="dxa"/>
            <w:noWrap/>
            <w:vAlign w:val="bottom"/>
          </w:tcPr>
          <w:p w:rsidR="00000000" w:rsidRDefault="00000000">
            <w:pPr>
              <w:spacing w:before="60" w:after="60"/>
              <w:rPr>
                <w:sz w:val="18"/>
                <w:szCs w:val="20"/>
                <w:lang w:val="fr-CH"/>
              </w:rPr>
            </w:pPr>
            <w:r>
              <w:rPr>
                <w:sz w:val="18"/>
                <w:szCs w:val="20"/>
                <w:lang w:val="fr-CH"/>
              </w:rPr>
              <w:t xml:space="preserve">Cession </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8,3</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7,6</w:t>
            </w:r>
          </w:p>
        </w:tc>
        <w:tc>
          <w:tcPr>
            <w:tcW w:w="684" w:type="dxa"/>
            <w:noWrap/>
            <w:vAlign w:val="bottom"/>
          </w:tcPr>
          <w:p w:rsidR="00000000" w:rsidRDefault="00000000">
            <w:pPr>
              <w:spacing w:before="60" w:after="60"/>
              <w:ind w:right="170"/>
              <w:jc w:val="right"/>
              <w:rPr>
                <w:sz w:val="18"/>
                <w:szCs w:val="20"/>
                <w:lang w:val="fr-CH"/>
              </w:rPr>
            </w:pPr>
            <w:r>
              <w:rPr>
                <w:sz w:val="18"/>
                <w:szCs w:val="20"/>
                <w:lang w:val="fr-CH"/>
              </w:rPr>
              <w:t>9,0</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9,6</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9,3</w:t>
            </w:r>
          </w:p>
        </w:tc>
        <w:tc>
          <w:tcPr>
            <w:tcW w:w="766" w:type="dxa"/>
            <w:noWrap/>
            <w:vAlign w:val="bottom"/>
          </w:tcPr>
          <w:p w:rsidR="00000000" w:rsidRDefault="00000000">
            <w:pPr>
              <w:spacing w:before="60" w:after="60"/>
              <w:ind w:right="170"/>
              <w:jc w:val="right"/>
              <w:rPr>
                <w:sz w:val="18"/>
                <w:szCs w:val="20"/>
                <w:lang w:val="fr-CH"/>
              </w:rPr>
            </w:pPr>
            <w:r>
              <w:rPr>
                <w:sz w:val="18"/>
                <w:szCs w:val="20"/>
                <w:lang w:val="fr-CH"/>
              </w:rPr>
              <w:t>10,1</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12,6</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12,3</w:t>
            </w:r>
          </w:p>
        </w:tc>
        <w:tc>
          <w:tcPr>
            <w:tcW w:w="681" w:type="dxa"/>
            <w:gridSpan w:val="2"/>
            <w:noWrap/>
            <w:vAlign w:val="bottom"/>
          </w:tcPr>
          <w:p w:rsidR="00000000" w:rsidRDefault="00000000">
            <w:pPr>
              <w:spacing w:before="60" w:after="60"/>
              <w:ind w:right="170"/>
              <w:jc w:val="right"/>
              <w:rPr>
                <w:sz w:val="18"/>
                <w:szCs w:val="20"/>
                <w:lang w:val="fr-CH"/>
              </w:rPr>
            </w:pPr>
            <w:r>
              <w:rPr>
                <w:sz w:val="18"/>
                <w:szCs w:val="20"/>
                <w:lang w:val="fr-CH"/>
              </w:rPr>
              <w:t>11,4</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9,9</w:t>
            </w:r>
          </w:p>
        </w:tc>
        <w:tc>
          <w:tcPr>
            <w:tcW w:w="781" w:type="dxa"/>
            <w:noWrap/>
            <w:vAlign w:val="bottom"/>
          </w:tcPr>
          <w:p w:rsidR="00000000" w:rsidRDefault="00000000">
            <w:pPr>
              <w:spacing w:before="60" w:after="60"/>
              <w:ind w:right="170"/>
              <w:jc w:val="right"/>
              <w:rPr>
                <w:sz w:val="18"/>
                <w:szCs w:val="20"/>
                <w:lang w:val="fr-CH"/>
              </w:rPr>
            </w:pPr>
            <w:r>
              <w:rPr>
                <w:sz w:val="18"/>
                <w:szCs w:val="20"/>
                <w:lang w:val="fr-CH"/>
              </w:rPr>
              <w:t>13,7</w:t>
            </w:r>
          </w:p>
        </w:tc>
      </w:tr>
      <w:tr w:rsidR="00000000">
        <w:trPr>
          <w:trHeight w:val="270"/>
        </w:trPr>
        <w:tc>
          <w:tcPr>
            <w:tcW w:w="1577" w:type="dxa"/>
            <w:noWrap/>
            <w:vAlign w:val="bottom"/>
          </w:tcPr>
          <w:p w:rsidR="00000000" w:rsidRDefault="00000000">
            <w:pPr>
              <w:spacing w:before="60" w:after="60"/>
              <w:rPr>
                <w:sz w:val="18"/>
                <w:szCs w:val="20"/>
                <w:lang w:val="fr-CH"/>
              </w:rPr>
            </w:pPr>
            <w:r>
              <w:rPr>
                <w:sz w:val="18"/>
                <w:szCs w:val="20"/>
                <w:lang w:val="fr-CH"/>
              </w:rPr>
              <w:t>Autre</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3,5</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2,5</w:t>
            </w:r>
          </w:p>
        </w:tc>
        <w:tc>
          <w:tcPr>
            <w:tcW w:w="684" w:type="dxa"/>
            <w:noWrap/>
            <w:vAlign w:val="bottom"/>
          </w:tcPr>
          <w:p w:rsidR="00000000" w:rsidRDefault="00000000">
            <w:pPr>
              <w:spacing w:before="60" w:after="60"/>
              <w:ind w:right="170"/>
              <w:jc w:val="right"/>
              <w:rPr>
                <w:sz w:val="18"/>
                <w:szCs w:val="20"/>
                <w:lang w:val="fr-CH"/>
              </w:rPr>
            </w:pPr>
            <w:r>
              <w:rPr>
                <w:sz w:val="18"/>
                <w:szCs w:val="20"/>
                <w:lang w:val="fr-CH"/>
              </w:rPr>
              <w:t>4,7</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w:t>
            </w:r>
          </w:p>
        </w:tc>
        <w:tc>
          <w:tcPr>
            <w:tcW w:w="766" w:type="dxa"/>
            <w:noWrap/>
            <w:vAlign w:val="bottom"/>
          </w:tcPr>
          <w:p w:rsidR="00000000" w:rsidRDefault="00000000">
            <w:pPr>
              <w:spacing w:before="60" w:after="60"/>
              <w:ind w:right="170"/>
              <w:jc w:val="right"/>
              <w:rPr>
                <w:sz w:val="18"/>
                <w:szCs w:val="20"/>
                <w:lang w:val="fr-CH"/>
              </w:rPr>
            </w:pPr>
            <w:r>
              <w:rPr>
                <w:sz w:val="18"/>
                <w:szCs w:val="20"/>
                <w:lang w:val="fr-CH"/>
              </w:rPr>
              <w:t>-</w:t>
            </w:r>
          </w:p>
        </w:tc>
        <w:tc>
          <w:tcPr>
            <w:tcW w:w="767" w:type="dxa"/>
            <w:noWrap/>
            <w:vAlign w:val="bottom"/>
          </w:tcPr>
          <w:p w:rsidR="00000000" w:rsidRDefault="00000000">
            <w:pPr>
              <w:spacing w:before="60" w:after="60"/>
              <w:ind w:right="170"/>
              <w:jc w:val="right"/>
              <w:rPr>
                <w:sz w:val="18"/>
                <w:szCs w:val="20"/>
                <w:lang w:val="fr-CH"/>
              </w:rPr>
            </w:pPr>
            <w:r>
              <w:rPr>
                <w:sz w:val="18"/>
                <w:szCs w:val="20"/>
                <w:lang w:val="fr-CH"/>
              </w:rPr>
              <w:t>-</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w:t>
            </w:r>
          </w:p>
        </w:tc>
        <w:tc>
          <w:tcPr>
            <w:tcW w:w="681" w:type="dxa"/>
            <w:gridSpan w:val="2"/>
            <w:noWrap/>
            <w:vAlign w:val="bottom"/>
          </w:tcPr>
          <w:p w:rsidR="00000000" w:rsidRDefault="00000000">
            <w:pPr>
              <w:spacing w:before="60" w:after="60"/>
              <w:ind w:right="170"/>
              <w:jc w:val="right"/>
              <w:rPr>
                <w:sz w:val="18"/>
                <w:szCs w:val="20"/>
                <w:lang w:val="fr-CH"/>
              </w:rPr>
            </w:pPr>
            <w:r>
              <w:rPr>
                <w:sz w:val="18"/>
                <w:szCs w:val="20"/>
                <w:lang w:val="fr-CH"/>
              </w:rPr>
              <w:t>-</w:t>
            </w:r>
          </w:p>
        </w:tc>
        <w:tc>
          <w:tcPr>
            <w:tcW w:w="681" w:type="dxa"/>
            <w:noWrap/>
            <w:vAlign w:val="bottom"/>
          </w:tcPr>
          <w:p w:rsidR="00000000" w:rsidRDefault="00000000">
            <w:pPr>
              <w:spacing w:before="60" w:after="60"/>
              <w:ind w:right="170"/>
              <w:jc w:val="right"/>
              <w:rPr>
                <w:sz w:val="18"/>
                <w:szCs w:val="20"/>
                <w:lang w:val="fr-CH"/>
              </w:rPr>
            </w:pPr>
            <w:r>
              <w:rPr>
                <w:sz w:val="18"/>
                <w:szCs w:val="20"/>
                <w:lang w:val="fr-CH"/>
              </w:rPr>
              <w:t>-</w:t>
            </w:r>
          </w:p>
        </w:tc>
        <w:tc>
          <w:tcPr>
            <w:tcW w:w="781" w:type="dxa"/>
            <w:noWrap/>
            <w:vAlign w:val="bottom"/>
          </w:tcPr>
          <w:p w:rsidR="00000000" w:rsidRDefault="00000000">
            <w:pPr>
              <w:spacing w:before="60" w:after="60"/>
              <w:ind w:right="170"/>
              <w:jc w:val="right"/>
              <w:rPr>
                <w:sz w:val="18"/>
                <w:szCs w:val="20"/>
                <w:lang w:val="fr-CH"/>
              </w:rPr>
            </w:pPr>
            <w:r>
              <w:rPr>
                <w:sz w:val="18"/>
                <w:szCs w:val="20"/>
                <w:lang w:val="fr-CH"/>
              </w:rPr>
              <w:t>-</w:t>
            </w:r>
          </w:p>
        </w:tc>
      </w:tr>
      <w:tr w:rsidR="00000000">
        <w:trPr>
          <w:trHeight w:val="270"/>
        </w:trPr>
        <w:tc>
          <w:tcPr>
            <w:tcW w:w="1577" w:type="dxa"/>
            <w:tcBorders>
              <w:bottom w:val="single" w:sz="4" w:space="0" w:color="auto"/>
            </w:tcBorders>
            <w:noWrap/>
            <w:vAlign w:val="bottom"/>
          </w:tcPr>
          <w:p w:rsidR="00000000" w:rsidRDefault="00000000">
            <w:pPr>
              <w:spacing w:before="60" w:after="60"/>
              <w:rPr>
                <w:b/>
                <w:bCs/>
                <w:sz w:val="16"/>
                <w:szCs w:val="20"/>
                <w:lang w:val="fr-CH"/>
              </w:rPr>
            </w:pPr>
            <w:r>
              <w:rPr>
                <w:b/>
                <w:bCs/>
                <w:sz w:val="16"/>
                <w:szCs w:val="20"/>
                <w:lang w:val="fr-CH"/>
              </w:rPr>
              <w:tab/>
              <w:t>Total</w:t>
            </w:r>
          </w:p>
        </w:tc>
        <w:tc>
          <w:tcPr>
            <w:tcW w:w="737" w:type="dxa"/>
            <w:tcBorders>
              <w:bottom w:val="single" w:sz="4" w:space="0" w:color="auto"/>
            </w:tcBorders>
            <w:noWrap/>
            <w:vAlign w:val="bottom"/>
          </w:tcPr>
          <w:p w:rsidR="00000000" w:rsidRDefault="00000000">
            <w:pPr>
              <w:spacing w:before="60" w:after="60"/>
              <w:jc w:val="right"/>
              <w:rPr>
                <w:b/>
                <w:bCs/>
                <w:sz w:val="17"/>
                <w:szCs w:val="20"/>
                <w:lang w:val="fr-CH"/>
              </w:rPr>
            </w:pPr>
            <w:r>
              <w:rPr>
                <w:b/>
                <w:bCs/>
                <w:sz w:val="17"/>
                <w:szCs w:val="20"/>
                <w:lang w:val="fr-CH"/>
              </w:rPr>
              <w:t>1 000 404</w:t>
            </w:r>
          </w:p>
        </w:tc>
        <w:tc>
          <w:tcPr>
            <w:tcW w:w="681" w:type="dxa"/>
            <w:tcBorders>
              <w:bottom w:val="single" w:sz="4" w:space="0" w:color="auto"/>
            </w:tcBorders>
            <w:noWrap/>
            <w:vAlign w:val="bottom"/>
          </w:tcPr>
          <w:p w:rsidR="00000000" w:rsidRDefault="00000000">
            <w:pPr>
              <w:spacing w:before="60" w:after="60"/>
              <w:jc w:val="right"/>
              <w:rPr>
                <w:b/>
                <w:bCs/>
                <w:sz w:val="17"/>
                <w:szCs w:val="20"/>
                <w:lang w:val="fr-CH"/>
              </w:rPr>
            </w:pPr>
            <w:r>
              <w:rPr>
                <w:b/>
                <w:bCs/>
                <w:sz w:val="17"/>
                <w:szCs w:val="20"/>
                <w:lang w:val="fr-CH"/>
              </w:rPr>
              <w:t>541 050</w:t>
            </w:r>
          </w:p>
        </w:tc>
        <w:tc>
          <w:tcPr>
            <w:tcW w:w="684" w:type="dxa"/>
            <w:tcBorders>
              <w:bottom w:val="single" w:sz="4" w:space="0" w:color="auto"/>
            </w:tcBorders>
            <w:noWrap/>
            <w:vAlign w:val="bottom"/>
          </w:tcPr>
          <w:p w:rsidR="00000000" w:rsidRDefault="00000000">
            <w:pPr>
              <w:spacing w:before="60" w:after="60"/>
              <w:jc w:val="center"/>
              <w:rPr>
                <w:b/>
                <w:bCs/>
                <w:sz w:val="17"/>
                <w:szCs w:val="20"/>
                <w:lang w:val="fr-CH"/>
              </w:rPr>
            </w:pPr>
            <w:r>
              <w:rPr>
                <w:b/>
                <w:bCs/>
                <w:sz w:val="17"/>
                <w:szCs w:val="20"/>
                <w:lang w:val="fr-CH"/>
              </w:rPr>
              <w:t>459 354</w:t>
            </w:r>
          </w:p>
        </w:tc>
        <w:tc>
          <w:tcPr>
            <w:tcW w:w="737" w:type="dxa"/>
            <w:tcBorders>
              <w:bottom w:val="single" w:sz="4" w:space="0" w:color="auto"/>
            </w:tcBorders>
            <w:noWrap/>
            <w:vAlign w:val="bottom"/>
          </w:tcPr>
          <w:p w:rsidR="00000000" w:rsidRDefault="00000000">
            <w:pPr>
              <w:spacing w:before="60" w:after="60"/>
              <w:ind w:right="-57"/>
              <w:jc w:val="right"/>
              <w:rPr>
                <w:b/>
                <w:bCs/>
                <w:sz w:val="17"/>
                <w:szCs w:val="20"/>
                <w:lang w:val="fr-CH"/>
              </w:rPr>
            </w:pPr>
            <w:r>
              <w:rPr>
                <w:b/>
                <w:bCs/>
                <w:sz w:val="17"/>
                <w:szCs w:val="20"/>
                <w:lang w:val="fr-CH"/>
              </w:rPr>
              <w:t>1 107 486</w:t>
            </w:r>
          </w:p>
        </w:tc>
        <w:tc>
          <w:tcPr>
            <w:tcW w:w="767" w:type="dxa"/>
            <w:tcBorders>
              <w:bottom w:val="single" w:sz="4" w:space="0" w:color="auto"/>
            </w:tcBorders>
            <w:noWrap/>
            <w:vAlign w:val="bottom"/>
          </w:tcPr>
          <w:p w:rsidR="00000000" w:rsidRDefault="00000000">
            <w:pPr>
              <w:spacing w:before="60" w:after="60"/>
              <w:jc w:val="right"/>
              <w:rPr>
                <w:b/>
                <w:bCs/>
                <w:sz w:val="17"/>
                <w:szCs w:val="20"/>
                <w:lang w:val="fr-CH"/>
              </w:rPr>
            </w:pPr>
            <w:r>
              <w:rPr>
                <w:b/>
                <w:bCs/>
                <w:sz w:val="17"/>
                <w:szCs w:val="20"/>
                <w:lang w:val="fr-CH"/>
              </w:rPr>
              <w:t>630 864</w:t>
            </w:r>
          </w:p>
        </w:tc>
        <w:tc>
          <w:tcPr>
            <w:tcW w:w="766" w:type="dxa"/>
            <w:tcBorders>
              <w:bottom w:val="single" w:sz="4" w:space="0" w:color="auto"/>
            </w:tcBorders>
            <w:noWrap/>
            <w:vAlign w:val="bottom"/>
          </w:tcPr>
          <w:p w:rsidR="00000000" w:rsidRDefault="00000000">
            <w:pPr>
              <w:spacing w:before="60" w:after="60"/>
              <w:jc w:val="right"/>
              <w:rPr>
                <w:b/>
                <w:bCs/>
                <w:sz w:val="17"/>
                <w:szCs w:val="20"/>
                <w:lang w:val="fr-CH"/>
              </w:rPr>
            </w:pPr>
            <w:r>
              <w:rPr>
                <w:b/>
                <w:bCs/>
                <w:sz w:val="17"/>
                <w:szCs w:val="20"/>
                <w:lang w:val="fr-CH"/>
              </w:rPr>
              <w:t>476 622</w:t>
            </w:r>
          </w:p>
        </w:tc>
        <w:tc>
          <w:tcPr>
            <w:tcW w:w="767" w:type="dxa"/>
            <w:tcBorders>
              <w:bottom w:val="single" w:sz="4" w:space="0" w:color="auto"/>
            </w:tcBorders>
            <w:noWrap/>
            <w:vAlign w:val="bottom"/>
          </w:tcPr>
          <w:p w:rsidR="00000000" w:rsidRDefault="00000000">
            <w:pPr>
              <w:spacing w:before="60" w:after="60"/>
              <w:jc w:val="right"/>
              <w:rPr>
                <w:b/>
                <w:bCs/>
                <w:sz w:val="17"/>
                <w:szCs w:val="20"/>
                <w:lang w:val="fr-CH"/>
              </w:rPr>
            </w:pPr>
            <w:r>
              <w:rPr>
                <w:b/>
                <w:bCs/>
                <w:sz w:val="17"/>
                <w:szCs w:val="20"/>
                <w:lang w:val="fr-CH"/>
              </w:rPr>
              <w:t>1 288 717</w:t>
            </w:r>
          </w:p>
        </w:tc>
        <w:tc>
          <w:tcPr>
            <w:tcW w:w="681" w:type="dxa"/>
            <w:tcBorders>
              <w:bottom w:val="single" w:sz="4" w:space="0" w:color="auto"/>
            </w:tcBorders>
            <w:noWrap/>
            <w:vAlign w:val="bottom"/>
          </w:tcPr>
          <w:p w:rsidR="00000000" w:rsidRDefault="00000000">
            <w:pPr>
              <w:spacing w:before="60" w:after="60"/>
              <w:jc w:val="center"/>
              <w:rPr>
                <w:b/>
                <w:bCs/>
                <w:sz w:val="17"/>
                <w:szCs w:val="20"/>
                <w:lang w:val="fr-CH"/>
              </w:rPr>
            </w:pPr>
            <w:r>
              <w:rPr>
                <w:b/>
                <w:bCs/>
                <w:sz w:val="17"/>
                <w:szCs w:val="20"/>
                <w:lang w:val="fr-CH"/>
              </w:rPr>
              <w:t>765 308</w:t>
            </w:r>
          </w:p>
        </w:tc>
        <w:tc>
          <w:tcPr>
            <w:tcW w:w="737" w:type="dxa"/>
            <w:gridSpan w:val="2"/>
            <w:tcBorders>
              <w:bottom w:val="single" w:sz="4" w:space="0" w:color="auto"/>
            </w:tcBorders>
            <w:noWrap/>
            <w:vAlign w:val="bottom"/>
          </w:tcPr>
          <w:p w:rsidR="00000000" w:rsidRDefault="00000000">
            <w:pPr>
              <w:spacing w:before="60" w:after="60"/>
              <w:jc w:val="right"/>
              <w:rPr>
                <w:b/>
                <w:bCs/>
                <w:sz w:val="17"/>
                <w:szCs w:val="20"/>
                <w:lang w:val="fr-CH"/>
              </w:rPr>
            </w:pPr>
            <w:r>
              <w:rPr>
                <w:b/>
                <w:bCs/>
                <w:sz w:val="17"/>
                <w:szCs w:val="20"/>
                <w:lang w:val="fr-CH"/>
              </w:rPr>
              <w:t>1 343 713</w:t>
            </w:r>
          </w:p>
        </w:tc>
        <w:tc>
          <w:tcPr>
            <w:tcW w:w="681" w:type="dxa"/>
            <w:tcBorders>
              <w:bottom w:val="single" w:sz="4" w:space="0" w:color="auto"/>
            </w:tcBorders>
            <w:noWrap/>
            <w:vAlign w:val="bottom"/>
          </w:tcPr>
          <w:p w:rsidR="00000000" w:rsidRDefault="00000000">
            <w:pPr>
              <w:spacing w:before="60" w:after="60"/>
              <w:jc w:val="right"/>
              <w:rPr>
                <w:b/>
                <w:bCs/>
                <w:sz w:val="17"/>
                <w:szCs w:val="20"/>
                <w:lang w:val="fr-CH"/>
              </w:rPr>
            </w:pPr>
            <w:r>
              <w:rPr>
                <w:b/>
                <w:bCs/>
                <w:sz w:val="17"/>
                <w:szCs w:val="20"/>
                <w:lang w:val="fr-CH"/>
              </w:rPr>
              <w:t>813 606</w:t>
            </w:r>
          </w:p>
        </w:tc>
        <w:tc>
          <w:tcPr>
            <w:tcW w:w="781" w:type="dxa"/>
            <w:tcBorders>
              <w:bottom w:val="single" w:sz="4" w:space="0" w:color="auto"/>
            </w:tcBorders>
            <w:noWrap/>
            <w:vAlign w:val="bottom"/>
          </w:tcPr>
          <w:p w:rsidR="00000000" w:rsidRDefault="00000000">
            <w:pPr>
              <w:spacing w:before="60" w:after="60"/>
              <w:jc w:val="right"/>
              <w:rPr>
                <w:b/>
                <w:bCs/>
                <w:sz w:val="17"/>
                <w:szCs w:val="20"/>
                <w:lang w:val="fr-CH"/>
              </w:rPr>
            </w:pPr>
            <w:r>
              <w:rPr>
                <w:b/>
                <w:bCs/>
                <w:sz w:val="17"/>
                <w:szCs w:val="20"/>
                <w:lang w:val="fr-CH"/>
              </w:rPr>
              <w:t>530 107</w:t>
            </w:r>
          </w:p>
        </w:tc>
      </w:tr>
    </w:tbl>
    <w:p w:rsidR="00000000" w:rsidRDefault="00000000">
      <w:pPr>
        <w:autoSpaceDE w:val="0"/>
        <w:autoSpaceDN w:val="0"/>
        <w:adjustRightInd w:val="0"/>
        <w:spacing w:before="60" w:after="40"/>
        <w:ind w:left="567"/>
        <w:rPr>
          <w:i/>
          <w:iCs/>
          <w:sz w:val="18"/>
          <w:szCs w:val="20"/>
          <w:lang w:val="fr-CH"/>
        </w:rPr>
      </w:pPr>
      <w:r>
        <w:rPr>
          <w:i/>
          <w:iCs/>
          <w:sz w:val="18"/>
          <w:szCs w:val="16"/>
          <w:lang w:val="fr-CH"/>
        </w:rPr>
        <w:t xml:space="preserve">Source : </w:t>
      </w:r>
      <w:r>
        <w:rPr>
          <w:sz w:val="18"/>
          <w:szCs w:val="16"/>
          <w:lang w:val="fr-CH"/>
        </w:rPr>
        <w:t xml:space="preserve"> STP/DGEEC. Enquête permanente sur les foyers de 1995, 1999, 2004, 2005.</w:t>
      </w:r>
    </w:p>
    <w:p w:rsidR="00000000" w:rsidRDefault="00000000">
      <w:pPr>
        <w:autoSpaceDE w:val="0"/>
        <w:autoSpaceDN w:val="0"/>
        <w:adjustRightInd w:val="0"/>
        <w:ind w:left="567"/>
        <w:rPr>
          <w:sz w:val="18"/>
          <w:szCs w:val="16"/>
          <w:lang w:val="fr-CH"/>
        </w:rPr>
      </w:pPr>
      <w:r>
        <w:rPr>
          <w:b/>
          <w:bCs/>
          <w:szCs w:val="16"/>
          <w:vertAlign w:val="superscript"/>
          <w:lang w:val="fr-CH"/>
        </w:rPr>
        <w:t>*</w:t>
      </w:r>
      <w:r>
        <w:rPr>
          <w:szCs w:val="16"/>
          <w:lang w:val="fr-CH"/>
        </w:rPr>
        <w:t xml:space="preserve"> </w:t>
      </w:r>
      <w:r>
        <w:rPr>
          <w:sz w:val="18"/>
          <w:szCs w:val="16"/>
          <w:lang w:val="fr-CH"/>
        </w:rPr>
        <w:t xml:space="preserve"> Dans l’EPH de 1995-1999, les données tiennent compte des résultats du recensement de 2002.</w:t>
      </w:r>
    </w:p>
    <w:p w:rsidR="00000000" w:rsidRDefault="00000000">
      <w:pPr>
        <w:pStyle w:val="BodyText"/>
        <w:jc w:val="left"/>
        <w:rPr>
          <w:b/>
          <w:iCs/>
          <w:lang w:val="fr-CH"/>
        </w:rPr>
      </w:pPr>
      <w:r>
        <w:rPr>
          <w:b/>
          <w:lang w:val="fr-CH" w:eastAsia="en-US"/>
        </w:rPr>
        <w:t>3.4.</w:t>
      </w:r>
      <w:r>
        <w:rPr>
          <w:b/>
          <w:lang w:val="fr-CH" w:eastAsia="en-US"/>
        </w:rPr>
        <w:tab/>
      </w:r>
      <w:r>
        <w:rPr>
          <w:b/>
          <w:iCs/>
          <w:lang w:val="fr-CH"/>
        </w:rPr>
        <w:t xml:space="preserve">Liste des lois réglementant la réalisation du droit au logement </w:t>
      </w:r>
    </w:p>
    <w:p w:rsidR="00000000" w:rsidRDefault="00000000">
      <w:pPr>
        <w:autoSpaceDE w:val="0"/>
        <w:autoSpaceDN w:val="0"/>
        <w:adjustRightInd w:val="0"/>
        <w:rPr>
          <w:iCs/>
          <w:lang w:val="fr-CH"/>
        </w:rPr>
      </w:pPr>
      <w:r>
        <w:rPr>
          <w:iCs/>
          <w:lang w:val="fr-CH"/>
        </w:rPr>
        <w:t>433.</w:t>
      </w:r>
      <w:r>
        <w:rPr>
          <w:iCs/>
          <w:lang w:val="fr-CH"/>
        </w:rPr>
        <w:tab/>
        <w:t>En premier lieu, l’article 100 de la Constitution (1992) est ainsi libellé :  "</w:t>
      </w:r>
      <w:r>
        <w:rPr>
          <w:lang w:val="fr-CH" w:eastAsia="fr-FR"/>
        </w:rPr>
        <w:t>Tous les habitants de la République ont droit à un logement décent. L’État établit les conditions pour donner effet à ce droit et promeut la construction de logements sociaux spécialement destinés aux économiquement faibles dans le cadre de systèmes de financement prévus à cet effet</w:t>
      </w:r>
      <w:r>
        <w:rPr>
          <w:iCs/>
          <w:lang w:val="fr-CH"/>
        </w:rPr>
        <w:t>".</w:t>
      </w:r>
    </w:p>
    <w:p w:rsidR="00000000" w:rsidRDefault="00000000">
      <w:pPr>
        <w:autoSpaceDE w:val="0"/>
        <w:autoSpaceDN w:val="0"/>
        <w:adjustRightInd w:val="0"/>
        <w:rPr>
          <w:lang w:val="fr-CH"/>
        </w:rPr>
      </w:pPr>
    </w:p>
    <w:tbl>
      <w:tblPr>
        <w:tblW w:w="5000" w:type="pct"/>
        <w:jc w:val="center"/>
        <w:tblLayout w:type="fixed"/>
        <w:tblCellMar>
          <w:left w:w="0" w:type="dxa"/>
          <w:right w:w="0" w:type="dxa"/>
        </w:tblCellMar>
        <w:tblLook w:val="0000" w:firstRow="0" w:lastRow="0" w:firstColumn="0" w:lastColumn="0" w:noHBand="0" w:noVBand="0"/>
      </w:tblPr>
      <w:tblGrid>
        <w:gridCol w:w="1946"/>
        <w:gridCol w:w="5240"/>
        <w:gridCol w:w="2242"/>
      </w:tblGrid>
      <w:tr w:rsidR="00000000">
        <w:tblPrEx>
          <w:tblCellMar>
            <w:top w:w="0" w:type="dxa"/>
            <w:bottom w:w="0" w:type="dxa"/>
          </w:tblCellMar>
        </w:tblPrEx>
        <w:trPr>
          <w:tblHeader/>
          <w:jc w:val="center"/>
        </w:trPr>
        <w:tc>
          <w:tcPr>
            <w:tcW w:w="1032" w:type="pct"/>
            <w:tcBorders>
              <w:top w:val="single" w:sz="4" w:space="0" w:color="auto"/>
              <w:bottom w:val="single" w:sz="4" w:space="0" w:color="auto"/>
            </w:tcBorders>
            <w:vAlign w:val="center"/>
          </w:tcPr>
          <w:p w:rsidR="00000000" w:rsidRDefault="00000000">
            <w:pPr>
              <w:pStyle w:val="Heading2"/>
              <w:keepNext w:val="0"/>
              <w:spacing w:before="80" w:after="80"/>
              <w:jc w:val="center"/>
              <w:rPr>
                <w:rFonts w:ascii="Times New Roman" w:hAnsi="Times New Roman" w:cs="Times New Roman"/>
                <w:iCs w:val="0"/>
                <w:sz w:val="20"/>
                <w:szCs w:val="24"/>
                <w:lang w:val="fr-CH"/>
              </w:rPr>
            </w:pPr>
            <w:r>
              <w:rPr>
                <w:rFonts w:ascii="Times New Roman" w:hAnsi="Times New Roman" w:cs="Times New Roman"/>
                <w:iCs w:val="0"/>
                <w:sz w:val="20"/>
                <w:szCs w:val="24"/>
                <w:lang w:val="fr-CH"/>
              </w:rPr>
              <w:t>Décret ou loi</w:t>
            </w:r>
          </w:p>
        </w:tc>
        <w:tc>
          <w:tcPr>
            <w:tcW w:w="2779" w:type="pct"/>
            <w:tcBorders>
              <w:top w:val="single" w:sz="4" w:space="0" w:color="auto"/>
              <w:bottom w:val="single" w:sz="4" w:space="0" w:color="auto"/>
            </w:tcBorders>
            <w:vAlign w:val="center"/>
          </w:tcPr>
          <w:p w:rsidR="00000000" w:rsidRDefault="00000000">
            <w:pPr>
              <w:pStyle w:val="Heading2"/>
              <w:keepNext w:val="0"/>
              <w:spacing w:before="80" w:after="80"/>
              <w:jc w:val="center"/>
              <w:rPr>
                <w:rFonts w:ascii="Times New Roman" w:hAnsi="Times New Roman" w:cs="Times New Roman"/>
                <w:iCs w:val="0"/>
                <w:sz w:val="20"/>
                <w:szCs w:val="24"/>
                <w:lang w:val="fr-CH"/>
              </w:rPr>
            </w:pPr>
            <w:r>
              <w:rPr>
                <w:rFonts w:ascii="Times New Roman" w:hAnsi="Times New Roman" w:cs="Times New Roman"/>
                <w:iCs w:val="0"/>
                <w:sz w:val="20"/>
                <w:szCs w:val="24"/>
                <w:lang w:val="fr-CH"/>
              </w:rPr>
              <w:t>Énoncé</w:t>
            </w:r>
          </w:p>
        </w:tc>
        <w:tc>
          <w:tcPr>
            <w:tcW w:w="1189" w:type="pct"/>
            <w:tcBorders>
              <w:top w:val="single" w:sz="4" w:space="0" w:color="auto"/>
              <w:bottom w:val="single" w:sz="4" w:space="0" w:color="auto"/>
            </w:tcBorders>
            <w:vAlign w:val="center"/>
          </w:tcPr>
          <w:p w:rsidR="00000000" w:rsidRDefault="00000000">
            <w:pPr>
              <w:spacing w:before="80" w:after="80"/>
              <w:jc w:val="center"/>
              <w:rPr>
                <w:b/>
                <w:bCs/>
                <w:i/>
                <w:sz w:val="20"/>
                <w:lang w:val="fr-CH"/>
              </w:rPr>
            </w:pPr>
            <w:r>
              <w:rPr>
                <w:b/>
                <w:bCs/>
                <w:i/>
                <w:sz w:val="20"/>
                <w:lang w:val="fr-CH"/>
              </w:rPr>
              <w:t>Date de promulgation</w:t>
            </w:r>
          </w:p>
        </w:tc>
      </w:tr>
      <w:tr w:rsidR="00000000">
        <w:tblPrEx>
          <w:tblCellMar>
            <w:top w:w="0" w:type="dxa"/>
            <w:bottom w:w="0" w:type="dxa"/>
          </w:tblCellMar>
        </w:tblPrEx>
        <w:trPr>
          <w:jc w:val="center"/>
        </w:trPr>
        <w:tc>
          <w:tcPr>
            <w:tcW w:w="1032" w:type="pct"/>
            <w:tcBorders>
              <w:top w:val="single" w:sz="4" w:space="0" w:color="auto"/>
            </w:tcBorders>
          </w:tcPr>
          <w:p w:rsidR="00000000" w:rsidRDefault="00000000">
            <w:pPr>
              <w:spacing w:before="80" w:after="80"/>
              <w:rPr>
                <w:iCs/>
                <w:sz w:val="20"/>
                <w:lang w:val="fr-CH"/>
              </w:rPr>
            </w:pPr>
            <w:r>
              <w:rPr>
                <w:iCs/>
                <w:sz w:val="20"/>
                <w:lang w:val="fr-CH"/>
              </w:rPr>
              <w:t>Loi N° 970/64</w:t>
            </w:r>
          </w:p>
        </w:tc>
        <w:tc>
          <w:tcPr>
            <w:tcW w:w="2779" w:type="pct"/>
            <w:tcBorders>
              <w:top w:val="single" w:sz="4" w:space="0" w:color="auto"/>
            </w:tcBorders>
          </w:tcPr>
          <w:p w:rsidR="00000000" w:rsidRDefault="00000000">
            <w:pPr>
              <w:spacing w:before="80" w:after="80"/>
              <w:rPr>
                <w:iCs/>
                <w:sz w:val="20"/>
                <w:lang w:val="fr-CH"/>
              </w:rPr>
            </w:pPr>
            <w:r>
              <w:rPr>
                <w:iCs/>
                <w:sz w:val="20"/>
                <w:lang w:val="fr-CH"/>
              </w:rPr>
              <w:t>Création de l’Institut paraguayen du logement et de l’urbanisme (IPVU)</w:t>
            </w:r>
          </w:p>
        </w:tc>
        <w:tc>
          <w:tcPr>
            <w:tcW w:w="1189" w:type="pct"/>
            <w:tcBorders>
              <w:top w:val="single" w:sz="4" w:space="0" w:color="auto"/>
            </w:tcBorders>
          </w:tcPr>
          <w:p w:rsidR="00000000" w:rsidRDefault="00000000">
            <w:pPr>
              <w:spacing w:before="80" w:after="80"/>
              <w:ind w:left="113"/>
              <w:rPr>
                <w:iCs/>
                <w:sz w:val="20"/>
                <w:lang w:val="fr-CH"/>
              </w:rPr>
            </w:pPr>
            <w:r>
              <w:rPr>
                <w:iCs/>
                <w:sz w:val="20"/>
                <w:lang w:val="fr-CH"/>
              </w:rPr>
              <w:t>14 août 1964</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325/71</w:t>
            </w:r>
          </w:p>
        </w:tc>
        <w:tc>
          <w:tcPr>
            <w:tcW w:w="2779" w:type="pct"/>
          </w:tcPr>
          <w:p w:rsidR="00000000" w:rsidRDefault="00000000">
            <w:pPr>
              <w:spacing w:before="80" w:after="80"/>
              <w:rPr>
                <w:iCs/>
                <w:sz w:val="20"/>
                <w:lang w:val="fr-CH"/>
              </w:rPr>
            </w:pPr>
            <w:r>
              <w:rPr>
                <w:iCs/>
                <w:sz w:val="20"/>
                <w:lang w:val="fr-CH"/>
              </w:rPr>
              <w:t xml:space="preserve">Création de la Banque nationale du logement (BNV) et du système national d’épargne et de prêts </w:t>
            </w:r>
          </w:p>
        </w:tc>
        <w:tc>
          <w:tcPr>
            <w:tcW w:w="1189" w:type="pct"/>
          </w:tcPr>
          <w:p w:rsidR="00000000" w:rsidRDefault="00000000">
            <w:pPr>
              <w:spacing w:before="80" w:after="80"/>
              <w:ind w:left="113"/>
              <w:rPr>
                <w:iCs/>
                <w:sz w:val="20"/>
                <w:lang w:val="fr-CH"/>
              </w:rPr>
            </w:pPr>
            <w:r>
              <w:rPr>
                <w:iCs/>
                <w:sz w:val="20"/>
                <w:lang w:val="fr-CH"/>
              </w:rPr>
              <w:t>10 décembre 1971</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 xml:space="preserve">Décret-loi N° 29721/72 </w:t>
            </w:r>
          </w:p>
        </w:tc>
        <w:tc>
          <w:tcPr>
            <w:tcW w:w="2779" w:type="pct"/>
          </w:tcPr>
          <w:p w:rsidR="00000000" w:rsidRDefault="00000000">
            <w:pPr>
              <w:spacing w:before="80" w:after="80"/>
              <w:rPr>
                <w:iCs/>
                <w:sz w:val="20"/>
                <w:lang w:val="fr-CH"/>
              </w:rPr>
            </w:pPr>
            <w:r>
              <w:rPr>
                <w:iCs/>
                <w:sz w:val="20"/>
                <w:lang w:val="fr-CH"/>
              </w:rPr>
              <w:t>Précise les modalités d’application de la Loi N° 325 du 10 décembre 1971, portant création de la BNV</w:t>
            </w:r>
          </w:p>
        </w:tc>
        <w:tc>
          <w:tcPr>
            <w:tcW w:w="1189" w:type="pct"/>
          </w:tcPr>
          <w:p w:rsidR="00000000" w:rsidRDefault="00000000">
            <w:pPr>
              <w:spacing w:before="80" w:after="80"/>
              <w:ind w:left="113"/>
              <w:rPr>
                <w:iCs/>
                <w:sz w:val="20"/>
                <w:lang w:val="fr-CH"/>
              </w:rPr>
            </w:pPr>
            <w:r>
              <w:rPr>
                <w:iCs/>
                <w:sz w:val="20"/>
                <w:lang w:val="fr-CH"/>
              </w:rPr>
              <w:t>15 décembre 1972</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1378/88</w:t>
            </w:r>
          </w:p>
        </w:tc>
        <w:tc>
          <w:tcPr>
            <w:tcW w:w="2779" w:type="pct"/>
          </w:tcPr>
          <w:p w:rsidR="00000000" w:rsidRDefault="00000000">
            <w:pPr>
              <w:spacing w:before="80" w:after="80"/>
              <w:rPr>
                <w:iCs/>
                <w:sz w:val="20"/>
                <w:lang w:val="fr-CH"/>
              </w:rPr>
            </w:pPr>
            <w:r>
              <w:rPr>
                <w:iCs/>
                <w:sz w:val="20"/>
                <w:lang w:val="fr-CH"/>
              </w:rPr>
              <w:t>Modifie la Loi N° 325/71, portant création de la BNV, et en élargit la portée</w:t>
            </w:r>
          </w:p>
        </w:tc>
        <w:tc>
          <w:tcPr>
            <w:tcW w:w="1189" w:type="pct"/>
          </w:tcPr>
          <w:p w:rsidR="00000000" w:rsidRDefault="00000000">
            <w:pPr>
              <w:spacing w:before="80" w:after="80"/>
              <w:ind w:left="113"/>
              <w:rPr>
                <w:iCs/>
                <w:sz w:val="20"/>
                <w:lang w:val="fr-CH"/>
              </w:rPr>
            </w:pPr>
            <w:r>
              <w:rPr>
                <w:iCs/>
                <w:sz w:val="20"/>
                <w:lang w:val="fr-CH"/>
              </w:rPr>
              <w:t>20 décembre 1988</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Décret-loi N° 25/89</w:t>
            </w:r>
          </w:p>
        </w:tc>
        <w:tc>
          <w:tcPr>
            <w:tcW w:w="2779" w:type="pct"/>
          </w:tcPr>
          <w:p w:rsidR="00000000" w:rsidRDefault="00000000">
            <w:pPr>
              <w:spacing w:before="80" w:after="80"/>
              <w:rPr>
                <w:iCs/>
                <w:sz w:val="20"/>
                <w:lang w:val="fr-CH"/>
              </w:rPr>
            </w:pPr>
            <w:r>
              <w:rPr>
                <w:iCs/>
                <w:sz w:val="20"/>
                <w:lang w:val="fr-CH"/>
              </w:rPr>
              <w:t>Autorise la BNV à créer le Conseil national du logement, et modifie les articles de la Loi N° 1378 du 22 décembre 1988 et en élargit la portée</w:t>
            </w:r>
          </w:p>
        </w:tc>
        <w:tc>
          <w:tcPr>
            <w:tcW w:w="1189" w:type="pct"/>
          </w:tcPr>
          <w:p w:rsidR="00000000" w:rsidRDefault="00000000">
            <w:pPr>
              <w:spacing w:before="80" w:after="80"/>
              <w:ind w:left="113"/>
              <w:rPr>
                <w:iCs/>
                <w:sz w:val="20"/>
                <w:lang w:val="fr-CH"/>
              </w:rPr>
            </w:pPr>
            <w:r>
              <w:rPr>
                <w:iCs/>
                <w:sz w:val="20"/>
                <w:lang w:val="fr-CH"/>
              </w:rPr>
              <w:t>6 mai 1989</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42/89</w:t>
            </w:r>
          </w:p>
        </w:tc>
        <w:tc>
          <w:tcPr>
            <w:tcW w:w="2779" w:type="pct"/>
          </w:tcPr>
          <w:p w:rsidR="00000000" w:rsidRDefault="00000000">
            <w:pPr>
              <w:spacing w:before="80" w:after="80"/>
              <w:rPr>
                <w:iCs/>
                <w:sz w:val="20"/>
                <w:lang w:val="fr-CH"/>
              </w:rPr>
            </w:pPr>
            <w:r>
              <w:rPr>
                <w:iCs/>
                <w:sz w:val="20"/>
                <w:lang w:val="fr-CH"/>
              </w:rPr>
              <w:t>Approuve, en le modifiant, le décret-loi N° 25 du 6 mai 1989, qui a créé le Conseil national du logement (CONAVI), et a modifié les articles de la Loi N° 1378 du 22 décembre 1988 et en a élargi la portée</w:t>
            </w:r>
          </w:p>
        </w:tc>
        <w:tc>
          <w:tcPr>
            <w:tcW w:w="1189" w:type="pct"/>
          </w:tcPr>
          <w:p w:rsidR="00000000" w:rsidRDefault="00000000">
            <w:pPr>
              <w:spacing w:before="80" w:after="80"/>
              <w:ind w:left="113"/>
              <w:rPr>
                <w:iCs/>
                <w:sz w:val="20"/>
                <w:lang w:val="fr-CH"/>
              </w:rPr>
            </w:pPr>
            <w:r>
              <w:rPr>
                <w:iCs/>
                <w:sz w:val="20"/>
                <w:lang w:val="fr-CH"/>
              </w:rPr>
              <w:t>2 novembre 1989</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118/90</w:t>
            </w:r>
          </w:p>
        </w:tc>
        <w:tc>
          <w:tcPr>
            <w:tcW w:w="2779" w:type="pct"/>
          </w:tcPr>
          <w:p w:rsidR="00000000" w:rsidRDefault="00000000">
            <w:pPr>
              <w:spacing w:before="80" w:after="80"/>
              <w:rPr>
                <w:iCs/>
                <w:sz w:val="20"/>
                <w:lang w:val="fr-CH"/>
              </w:rPr>
            </w:pPr>
            <w:r>
              <w:rPr>
                <w:iCs/>
                <w:sz w:val="20"/>
                <w:lang w:val="fr-CH"/>
              </w:rPr>
              <w:t xml:space="preserve">Crée l’organisme autonome dénommé Conseil national du logement (CONAVI) et établit sa charte organique </w:t>
            </w:r>
          </w:p>
        </w:tc>
        <w:tc>
          <w:tcPr>
            <w:tcW w:w="1189" w:type="pct"/>
          </w:tcPr>
          <w:p w:rsidR="00000000" w:rsidRDefault="00000000">
            <w:pPr>
              <w:spacing w:before="80" w:after="80"/>
              <w:ind w:left="113"/>
              <w:rPr>
                <w:iCs/>
                <w:sz w:val="20"/>
                <w:lang w:val="fr-CH"/>
              </w:rPr>
            </w:pPr>
            <w:r>
              <w:rPr>
                <w:iCs/>
                <w:sz w:val="20"/>
                <w:lang w:val="fr-CH"/>
              </w:rPr>
              <w:t>14 décembre 1990</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Décret-loi N° 27/92</w:t>
            </w:r>
          </w:p>
        </w:tc>
        <w:tc>
          <w:tcPr>
            <w:tcW w:w="2779" w:type="pct"/>
          </w:tcPr>
          <w:p w:rsidR="00000000" w:rsidRDefault="00000000">
            <w:pPr>
              <w:spacing w:before="80" w:after="80"/>
              <w:rPr>
                <w:iCs/>
                <w:sz w:val="20"/>
                <w:lang w:val="fr-CH"/>
              </w:rPr>
            </w:pPr>
            <w:r>
              <w:rPr>
                <w:iCs/>
                <w:sz w:val="20"/>
                <w:lang w:val="fr-CH"/>
              </w:rPr>
              <w:t>Supprime l’IPVU et modifie et abroge des dispositions des Lois N° 325/71 et N° 118/90 et en élargit la portée</w:t>
            </w:r>
          </w:p>
        </w:tc>
        <w:tc>
          <w:tcPr>
            <w:tcW w:w="1189" w:type="pct"/>
          </w:tcPr>
          <w:p w:rsidR="00000000" w:rsidRDefault="00000000">
            <w:pPr>
              <w:spacing w:before="80" w:after="80"/>
              <w:ind w:left="113"/>
              <w:rPr>
                <w:iCs/>
                <w:sz w:val="20"/>
                <w:lang w:val="fr-CH"/>
              </w:rPr>
            </w:pPr>
            <w:r>
              <w:rPr>
                <w:iCs/>
                <w:sz w:val="20"/>
                <w:lang w:val="fr-CH"/>
              </w:rPr>
              <w:t>24 mars 1992</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79/92</w:t>
            </w:r>
          </w:p>
        </w:tc>
        <w:tc>
          <w:tcPr>
            <w:tcW w:w="2779" w:type="pct"/>
          </w:tcPr>
          <w:p w:rsidR="00000000" w:rsidRDefault="00000000">
            <w:pPr>
              <w:spacing w:before="80" w:after="80"/>
              <w:rPr>
                <w:iCs/>
                <w:sz w:val="20"/>
                <w:lang w:val="fr-CH"/>
              </w:rPr>
            </w:pPr>
            <w:r>
              <w:rPr>
                <w:iCs/>
                <w:sz w:val="20"/>
                <w:lang w:val="fr-CH"/>
              </w:rPr>
              <w:t>Approuve, en le modifiant, le décret-loi N° 27 du 24 mars 1992, qui a supprimé l’IPVU et a modifié et abrogé des dispositions des Lois N° 325/71 et N° 118/90 et en a élargi la portée</w:t>
            </w:r>
          </w:p>
        </w:tc>
        <w:tc>
          <w:tcPr>
            <w:tcW w:w="1189" w:type="pct"/>
          </w:tcPr>
          <w:p w:rsidR="00000000" w:rsidRDefault="00000000">
            <w:pPr>
              <w:spacing w:before="80" w:after="80"/>
              <w:ind w:left="113"/>
              <w:rPr>
                <w:iCs/>
                <w:sz w:val="20"/>
                <w:lang w:val="fr-CH"/>
              </w:rPr>
            </w:pPr>
            <w:r>
              <w:rPr>
                <w:iCs/>
                <w:sz w:val="20"/>
                <w:lang w:val="fr-CH"/>
              </w:rPr>
              <w:t>3 septembre 1992</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771/95</w:t>
            </w:r>
          </w:p>
        </w:tc>
        <w:tc>
          <w:tcPr>
            <w:tcW w:w="2779" w:type="pct"/>
          </w:tcPr>
          <w:p w:rsidR="00000000" w:rsidRDefault="00000000">
            <w:pPr>
              <w:spacing w:before="80" w:after="80"/>
              <w:rPr>
                <w:iCs/>
                <w:sz w:val="20"/>
                <w:lang w:val="fr-CH"/>
              </w:rPr>
            </w:pPr>
            <w:r>
              <w:rPr>
                <w:iCs/>
                <w:sz w:val="20"/>
                <w:lang w:val="fr-CH"/>
              </w:rPr>
              <w:t xml:space="preserve">Modifie la Loi N° 125/92 et exonère d’impôts les logements sociaux et bon marché et les prêts sociaux consentis par la Banque nationale des travailleurs  </w:t>
            </w:r>
          </w:p>
        </w:tc>
        <w:tc>
          <w:tcPr>
            <w:tcW w:w="1189" w:type="pct"/>
          </w:tcPr>
          <w:p w:rsidR="00000000" w:rsidRDefault="00000000">
            <w:pPr>
              <w:spacing w:before="80" w:after="80"/>
              <w:ind w:left="113"/>
              <w:rPr>
                <w:iCs/>
                <w:sz w:val="20"/>
                <w:lang w:val="fr-CH"/>
              </w:rPr>
            </w:pPr>
            <w:r>
              <w:rPr>
                <w:iCs/>
                <w:sz w:val="20"/>
                <w:lang w:val="fr-CH"/>
              </w:rPr>
              <w:t>16 novembre 1995</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815/95</w:t>
            </w:r>
          </w:p>
        </w:tc>
        <w:tc>
          <w:tcPr>
            <w:tcW w:w="2779" w:type="pct"/>
          </w:tcPr>
          <w:p w:rsidR="00000000" w:rsidRDefault="00000000">
            <w:pPr>
              <w:spacing w:before="80" w:after="80"/>
              <w:rPr>
                <w:iCs/>
                <w:sz w:val="20"/>
                <w:lang w:val="fr-CH"/>
              </w:rPr>
            </w:pPr>
            <w:r>
              <w:rPr>
                <w:iCs/>
                <w:sz w:val="20"/>
                <w:lang w:val="fr-CH"/>
              </w:rPr>
              <w:t xml:space="preserve">Modifie la Loi N° 118/90, ainsi que les dispositions juridiques liées au Système national d’épargne et de prêt au logement, et réglemente le système de subvention directe au logement pour l’acquisition, la construction, l’agrandissement ou l’amélioration de logements bon marché et de logements sociaux  </w:t>
            </w:r>
          </w:p>
        </w:tc>
        <w:tc>
          <w:tcPr>
            <w:tcW w:w="1189" w:type="pct"/>
          </w:tcPr>
          <w:p w:rsidR="00000000" w:rsidRDefault="00000000">
            <w:pPr>
              <w:spacing w:before="80" w:after="80"/>
              <w:ind w:left="113"/>
              <w:rPr>
                <w:iCs/>
                <w:sz w:val="20"/>
                <w:lang w:val="fr-CH"/>
              </w:rPr>
            </w:pPr>
            <w:r>
              <w:rPr>
                <w:iCs/>
                <w:sz w:val="20"/>
                <w:lang w:val="fr-CH"/>
              </w:rPr>
              <w:t>14 décembre 1995</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1555/00</w:t>
            </w:r>
          </w:p>
        </w:tc>
        <w:tc>
          <w:tcPr>
            <w:tcW w:w="2779" w:type="pct"/>
          </w:tcPr>
          <w:p w:rsidR="00000000" w:rsidRDefault="00000000">
            <w:pPr>
              <w:spacing w:before="80" w:after="80"/>
              <w:rPr>
                <w:iCs/>
                <w:sz w:val="20"/>
                <w:lang w:val="fr-CH"/>
              </w:rPr>
            </w:pPr>
            <w:r>
              <w:rPr>
                <w:iCs/>
                <w:sz w:val="20"/>
                <w:lang w:val="fr-CH"/>
              </w:rPr>
              <w:t>Définit les règles de calcul du prix actuel des unités d’habitation et déclare inapplicable l’article 27 de la Loi N° 118/90</w:t>
            </w:r>
          </w:p>
        </w:tc>
        <w:tc>
          <w:tcPr>
            <w:tcW w:w="1189" w:type="pct"/>
          </w:tcPr>
          <w:p w:rsidR="00000000" w:rsidRDefault="00000000">
            <w:pPr>
              <w:spacing w:before="80" w:after="80"/>
              <w:ind w:left="113"/>
              <w:rPr>
                <w:iCs/>
                <w:sz w:val="20"/>
                <w:lang w:val="fr-CH"/>
              </w:rPr>
            </w:pPr>
            <w:r>
              <w:rPr>
                <w:iCs/>
                <w:sz w:val="20"/>
                <w:lang w:val="fr-CH"/>
              </w:rPr>
              <w:t>4 mai 2000</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1741/01</w:t>
            </w:r>
          </w:p>
        </w:tc>
        <w:tc>
          <w:tcPr>
            <w:tcW w:w="2779" w:type="pct"/>
          </w:tcPr>
          <w:p w:rsidR="00000000" w:rsidRDefault="00000000">
            <w:pPr>
              <w:spacing w:before="80" w:after="80"/>
              <w:rPr>
                <w:iCs/>
                <w:sz w:val="20"/>
                <w:lang w:val="fr-CH"/>
              </w:rPr>
            </w:pPr>
            <w:r>
              <w:rPr>
                <w:iCs/>
                <w:sz w:val="20"/>
                <w:lang w:val="fr-CH"/>
              </w:rPr>
              <w:t>Restructure la dette contractée par les emprunteurs du système national du logement</w:t>
            </w:r>
          </w:p>
        </w:tc>
        <w:tc>
          <w:tcPr>
            <w:tcW w:w="1189" w:type="pct"/>
          </w:tcPr>
          <w:p w:rsidR="00000000" w:rsidRDefault="00000000">
            <w:pPr>
              <w:spacing w:before="80" w:after="80"/>
              <w:ind w:left="113"/>
              <w:rPr>
                <w:iCs/>
                <w:sz w:val="20"/>
                <w:lang w:val="fr-CH"/>
              </w:rPr>
            </w:pPr>
            <w:r>
              <w:rPr>
                <w:iCs/>
                <w:sz w:val="20"/>
                <w:lang w:val="fr-CH"/>
              </w:rPr>
              <w:t>10 juillet 2001</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1920/02</w:t>
            </w:r>
          </w:p>
        </w:tc>
        <w:tc>
          <w:tcPr>
            <w:tcW w:w="2779" w:type="pct"/>
          </w:tcPr>
          <w:p w:rsidR="00000000" w:rsidRDefault="00000000">
            <w:pPr>
              <w:spacing w:before="80" w:after="80"/>
              <w:rPr>
                <w:iCs/>
                <w:sz w:val="20"/>
                <w:lang w:val="fr-CH"/>
              </w:rPr>
            </w:pPr>
            <w:r>
              <w:rPr>
                <w:iCs/>
                <w:sz w:val="20"/>
                <w:lang w:val="fr-CH"/>
              </w:rPr>
              <w:t xml:space="preserve">Élargit la portée de la Loi N° 1555/20, qui a défini les règles de calcul du prix actuel des unités d’habitation et déclaré inapplicable l’article 27 de la Loi N° 118/90 </w:t>
            </w:r>
          </w:p>
        </w:tc>
        <w:tc>
          <w:tcPr>
            <w:tcW w:w="1189" w:type="pct"/>
          </w:tcPr>
          <w:p w:rsidR="00000000" w:rsidRDefault="00000000">
            <w:pPr>
              <w:spacing w:before="80" w:after="80"/>
              <w:ind w:left="113"/>
              <w:rPr>
                <w:iCs/>
                <w:sz w:val="20"/>
                <w:lang w:val="fr-CH"/>
              </w:rPr>
            </w:pPr>
            <w:r>
              <w:rPr>
                <w:iCs/>
                <w:sz w:val="20"/>
                <w:lang w:val="fr-CH"/>
              </w:rPr>
              <w:t>23 mai 2002</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1896/02</w:t>
            </w:r>
          </w:p>
        </w:tc>
        <w:tc>
          <w:tcPr>
            <w:tcW w:w="2779" w:type="pct"/>
          </w:tcPr>
          <w:p w:rsidR="00000000" w:rsidRDefault="00000000">
            <w:pPr>
              <w:spacing w:before="80" w:after="80"/>
              <w:rPr>
                <w:iCs/>
                <w:sz w:val="20"/>
                <w:lang w:val="fr-CH"/>
              </w:rPr>
            </w:pPr>
            <w:r>
              <w:rPr>
                <w:iCs/>
                <w:sz w:val="20"/>
                <w:lang w:val="fr-CH"/>
              </w:rPr>
              <w:t xml:space="preserve">Élargit les fonctions des sociétés d’épargne et de prêt au logement, et modifie et supprime des articles de la Loi N° 325/71, qui a créé la BNV et le Système national d’épargne et de prêt, et d’autres lois connexes </w:t>
            </w:r>
          </w:p>
        </w:tc>
        <w:tc>
          <w:tcPr>
            <w:tcW w:w="1189" w:type="pct"/>
          </w:tcPr>
          <w:p w:rsidR="00000000" w:rsidRDefault="00000000">
            <w:pPr>
              <w:spacing w:before="80" w:after="80"/>
              <w:ind w:left="113"/>
              <w:rPr>
                <w:iCs/>
                <w:sz w:val="20"/>
                <w:lang w:val="fr-CH"/>
              </w:rPr>
            </w:pPr>
            <w:r>
              <w:rPr>
                <w:iCs/>
                <w:sz w:val="20"/>
                <w:lang w:val="fr-CH"/>
              </w:rPr>
              <w:t>22 mai 2002</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2026/02</w:t>
            </w:r>
          </w:p>
        </w:tc>
        <w:tc>
          <w:tcPr>
            <w:tcW w:w="2779" w:type="pct"/>
          </w:tcPr>
          <w:p w:rsidR="00000000" w:rsidRDefault="00000000">
            <w:pPr>
              <w:spacing w:before="80" w:after="80"/>
              <w:rPr>
                <w:iCs/>
                <w:sz w:val="20"/>
                <w:lang w:val="fr-CH"/>
              </w:rPr>
            </w:pPr>
            <w:r>
              <w:rPr>
                <w:iCs/>
                <w:sz w:val="20"/>
                <w:lang w:val="fr-CH"/>
              </w:rPr>
              <w:t xml:space="preserve">Définit des règles supplémentaires qui élargissent la portée de la Loi N° 1741/01, qui a restructuré la dette contractée par les emprunteurs du système national du logement </w:t>
            </w:r>
          </w:p>
        </w:tc>
        <w:tc>
          <w:tcPr>
            <w:tcW w:w="1189" w:type="pct"/>
          </w:tcPr>
          <w:p w:rsidR="00000000" w:rsidRDefault="00000000">
            <w:pPr>
              <w:spacing w:before="80" w:after="80"/>
              <w:ind w:left="113"/>
              <w:rPr>
                <w:iCs/>
                <w:sz w:val="20"/>
                <w:lang w:val="fr-CH"/>
              </w:rPr>
            </w:pPr>
            <w:r>
              <w:rPr>
                <w:iCs/>
                <w:sz w:val="20"/>
                <w:lang w:val="fr-CH"/>
              </w:rPr>
              <w:t>21 novembre 2002</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2199/03</w:t>
            </w:r>
          </w:p>
        </w:tc>
        <w:tc>
          <w:tcPr>
            <w:tcW w:w="2779" w:type="pct"/>
          </w:tcPr>
          <w:p w:rsidR="00000000" w:rsidRDefault="00000000">
            <w:pPr>
              <w:spacing w:before="80" w:after="80"/>
              <w:rPr>
                <w:iCs/>
                <w:sz w:val="20"/>
                <w:lang w:val="fr-CH"/>
              </w:rPr>
            </w:pPr>
            <w:r>
              <w:rPr>
                <w:iCs/>
                <w:sz w:val="20"/>
                <w:lang w:val="fr-CH"/>
              </w:rPr>
              <w:t>Réorganise les organes collégiaux à la tête des entreprises et des institutions de l’État paraguayen</w:t>
            </w:r>
          </w:p>
        </w:tc>
        <w:tc>
          <w:tcPr>
            <w:tcW w:w="1189" w:type="pct"/>
          </w:tcPr>
          <w:p w:rsidR="00000000" w:rsidRDefault="00000000">
            <w:pPr>
              <w:spacing w:before="80" w:after="80"/>
              <w:ind w:left="113"/>
              <w:rPr>
                <w:iCs/>
                <w:sz w:val="20"/>
                <w:lang w:val="fr-CH"/>
              </w:rPr>
            </w:pPr>
            <w:r>
              <w:rPr>
                <w:iCs/>
                <w:sz w:val="20"/>
                <w:lang w:val="fr-CH"/>
              </w:rPr>
              <w:t>8 septembre 2003</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2329/03</w:t>
            </w:r>
          </w:p>
        </w:tc>
        <w:tc>
          <w:tcPr>
            <w:tcW w:w="2779" w:type="pct"/>
          </w:tcPr>
          <w:p w:rsidR="00000000" w:rsidRDefault="00000000">
            <w:pPr>
              <w:spacing w:before="80" w:after="80"/>
              <w:rPr>
                <w:iCs/>
                <w:sz w:val="20"/>
                <w:lang w:val="fr-CH"/>
              </w:rPr>
            </w:pPr>
            <w:r>
              <w:rPr>
                <w:iCs/>
                <w:sz w:val="20"/>
                <w:lang w:val="fr-CH"/>
              </w:rPr>
              <w:t xml:space="preserve">Définit le cadre de la gestion des coopératives de logement et le fonds de logements coopératifs </w:t>
            </w:r>
          </w:p>
        </w:tc>
        <w:tc>
          <w:tcPr>
            <w:tcW w:w="1189" w:type="pct"/>
          </w:tcPr>
          <w:p w:rsidR="00000000" w:rsidRDefault="00000000">
            <w:pPr>
              <w:spacing w:before="80" w:after="80"/>
              <w:ind w:left="113"/>
              <w:rPr>
                <w:iCs/>
                <w:sz w:val="20"/>
                <w:lang w:val="fr-CH"/>
              </w:rPr>
            </w:pPr>
            <w:r>
              <w:rPr>
                <w:iCs/>
                <w:sz w:val="20"/>
                <w:lang w:val="fr-CH"/>
              </w:rPr>
              <w:t>19 août 2003</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2253/03</w:t>
            </w:r>
          </w:p>
        </w:tc>
        <w:tc>
          <w:tcPr>
            <w:tcW w:w="2779" w:type="pct"/>
          </w:tcPr>
          <w:p w:rsidR="00000000" w:rsidRDefault="00000000">
            <w:pPr>
              <w:spacing w:before="80" w:after="80"/>
              <w:rPr>
                <w:iCs/>
                <w:sz w:val="20"/>
                <w:lang w:val="fr-CH"/>
              </w:rPr>
            </w:pPr>
            <w:r>
              <w:rPr>
                <w:iCs/>
                <w:sz w:val="20"/>
                <w:lang w:val="fr-CH"/>
              </w:rPr>
              <w:t>Allonge le délai prévu à l’article 1 de la Loi N° 2084/03 aux fins de l’application  des dispositions de la Loi N° 1555/00</w:t>
            </w:r>
          </w:p>
        </w:tc>
        <w:tc>
          <w:tcPr>
            <w:tcW w:w="1189" w:type="pct"/>
          </w:tcPr>
          <w:p w:rsidR="00000000" w:rsidRDefault="00000000">
            <w:pPr>
              <w:spacing w:before="80" w:after="80"/>
              <w:ind w:left="113"/>
              <w:rPr>
                <w:iCs/>
                <w:sz w:val="20"/>
                <w:lang w:val="fr-CH"/>
              </w:rPr>
            </w:pPr>
            <w:r>
              <w:rPr>
                <w:iCs/>
                <w:sz w:val="20"/>
                <w:lang w:val="fr-CH"/>
              </w:rPr>
              <w:t>13 octobre 2003</w:t>
            </w:r>
          </w:p>
        </w:tc>
      </w:tr>
      <w:tr w:rsidR="00000000">
        <w:tblPrEx>
          <w:tblCellMar>
            <w:top w:w="0" w:type="dxa"/>
            <w:bottom w:w="0" w:type="dxa"/>
          </w:tblCellMar>
        </w:tblPrEx>
        <w:trPr>
          <w:jc w:val="center"/>
        </w:trPr>
        <w:tc>
          <w:tcPr>
            <w:tcW w:w="1032" w:type="pct"/>
          </w:tcPr>
          <w:p w:rsidR="00000000" w:rsidRDefault="00000000">
            <w:pPr>
              <w:spacing w:before="80" w:after="80"/>
              <w:rPr>
                <w:iCs/>
                <w:sz w:val="20"/>
                <w:lang w:val="fr-CH"/>
              </w:rPr>
            </w:pPr>
            <w:r>
              <w:rPr>
                <w:iCs/>
                <w:sz w:val="20"/>
                <w:lang w:val="fr-CH"/>
              </w:rPr>
              <w:t>Loi N° 2637/05</w:t>
            </w:r>
          </w:p>
        </w:tc>
        <w:tc>
          <w:tcPr>
            <w:tcW w:w="2779" w:type="pct"/>
          </w:tcPr>
          <w:p w:rsidR="00000000" w:rsidRDefault="00000000">
            <w:pPr>
              <w:spacing w:before="80" w:after="80"/>
              <w:rPr>
                <w:iCs/>
                <w:sz w:val="20"/>
                <w:lang w:val="fr-CH"/>
              </w:rPr>
            </w:pPr>
            <w:r>
              <w:rPr>
                <w:iCs/>
                <w:sz w:val="20"/>
                <w:lang w:val="fr-CH"/>
              </w:rPr>
              <w:t>Autorise le CONAVI de la BNV à mettre en oeuvre un système d’aide sociale et met en place un nouveau régime de restructuration des crédits hypothécaires prévus par les Lois N° 1741/01 et N° 2026/02</w:t>
            </w:r>
          </w:p>
        </w:tc>
        <w:tc>
          <w:tcPr>
            <w:tcW w:w="1189" w:type="pct"/>
          </w:tcPr>
          <w:p w:rsidR="00000000" w:rsidRDefault="00000000">
            <w:pPr>
              <w:spacing w:before="80" w:after="80"/>
              <w:ind w:left="113"/>
              <w:rPr>
                <w:iCs/>
                <w:sz w:val="20"/>
                <w:lang w:val="fr-CH"/>
              </w:rPr>
            </w:pPr>
            <w:r>
              <w:rPr>
                <w:iCs/>
                <w:sz w:val="20"/>
                <w:lang w:val="fr-CH"/>
              </w:rPr>
              <w:t>7 juillet 2005</w:t>
            </w:r>
          </w:p>
        </w:tc>
      </w:tr>
      <w:tr w:rsidR="00000000">
        <w:tblPrEx>
          <w:tblCellMar>
            <w:top w:w="0" w:type="dxa"/>
            <w:bottom w:w="0" w:type="dxa"/>
          </w:tblCellMar>
        </w:tblPrEx>
        <w:trPr>
          <w:jc w:val="center"/>
        </w:trPr>
        <w:tc>
          <w:tcPr>
            <w:tcW w:w="1032" w:type="pct"/>
            <w:tcBorders>
              <w:bottom w:val="single" w:sz="4" w:space="0" w:color="auto"/>
            </w:tcBorders>
          </w:tcPr>
          <w:p w:rsidR="00000000" w:rsidRDefault="00000000">
            <w:pPr>
              <w:spacing w:before="80" w:after="80"/>
              <w:rPr>
                <w:iCs/>
                <w:sz w:val="20"/>
                <w:lang w:val="fr-CH"/>
              </w:rPr>
            </w:pPr>
            <w:r>
              <w:rPr>
                <w:iCs/>
                <w:sz w:val="20"/>
                <w:lang w:val="fr-CH"/>
              </w:rPr>
              <w:t>Loi N° 2640/05</w:t>
            </w:r>
          </w:p>
        </w:tc>
        <w:tc>
          <w:tcPr>
            <w:tcW w:w="2779" w:type="pct"/>
            <w:tcBorders>
              <w:bottom w:val="single" w:sz="4" w:space="0" w:color="auto"/>
            </w:tcBorders>
          </w:tcPr>
          <w:p w:rsidR="00000000" w:rsidRDefault="00000000">
            <w:pPr>
              <w:spacing w:before="80" w:after="80"/>
              <w:rPr>
                <w:iCs/>
                <w:spacing w:val="-2"/>
                <w:sz w:val="20"/>
                <w:lang w:val="fr-CH"/>
              </w:rPr>
            </w:pPr>
            <w:r>
              <w:rPr>
                <w:iCs/>
                <w:spacing w:val="-2"/>
                <w:sz w:val="20"/>
                <w:lang w:val="fr-CH"/>
              </w:rPr>
              <w:t>Création de l’Agence de financement du développement (l’article 22 du chapitre II supprime la Banque nationale du logement)</w:t>
            </w:r>
          </w:p>
        </w:tc>
        <w:tc>
          <w:tcPr>
            <w:tcW w:w="1189" w:type="pct"/>
            <w:tcBorders>
              <w:bottom w:val="single" w:sz="4" w:space="0" w:color="auto"/>
            </w:tcBorders>
          </w:tcPr>
          <w:p w:rsidR="00000000" w:rsidRDefault="00000000">
            <w:pPr>
              <w:spacing w:before="80" w:after="80"/>
              <w:ind w:left="113"/>
              <w:rPr>
                <w:iCs/>
                <w:sz w:val="20"/>
                <w:lang w:val="fr-CH"/>
              </w:rPr>
            </w:pPr>
            <w:r>
              <w:rPr>
                <w:iCs/>
                <w:sz w:val="20"/>
                <w:lang w:val="fr-CH"/>
              </w:rPr>
              <w:t>21 juillet 2005</w:t>
            </w:r>
          </w:p>
        </w:tc>
      </w:tr>
    </w:tbl>
    <w:p w:rsidR="00000000" w:rsidRDefault="00000000">
      <w:pPr>
        <w:autoSpaceDE w:val="0"/>
        <w:autoSpaceDN w:val="0"/>
        <w:adjustRightInd w:val="0"/>
        <w:spacing w:before="480" w:after="240"/>
        <w:rPr>
          <w:lang w:val="fr-CH"/>
        </w:rPr>
      </w:pPr>
      <w:r>
        <w:rPr>
          <w:lang w:val="fr-CH"/>
        </w:rPr>
        <w:t>434.</w:t>
      </w:r>
      <w:r>
        <w:rPr>
          <w:lang w:val="fr-CH"/>
        </w:rPr>
        <w:tab/>
        <w:t>Aucun projet législatif de réforme n’entrave le plein droit des Paraguayens au logement.</w:t>
      </w:r>
    </w:p>
    <w:p w:rsidR="00000000" w:rsidRDefault="00000000">
      <w:pPr>
        <w:spacing w:after="220"/>
        <w:rPr>
          <w:b/>
          <w:lang w:val="fr-CH"/>
        </w:rPr>
      </w:pPr>
      <w:r>
        <w:rPr>
          <w:b/>
          <w:lang w:val="fr-CH"/>
        </w:rPr>
        <w:t>3.5.</w:t>
      </w:r>
      <w:r>
        <w:rPr>
          <w:b/>
          <w:lang w:val="fr-CH"/>
        </w:rPr>
        <w:tab/>
        <w:t xml:space="preserve">Législation relative à la spéculation immobilière et à la propriété </w:t>
      </w:r>
    </w:p>
    <w:p w:rsidR="00000000" w:rsidRDefault="00000000">
      <w:pPr>
        <w:autoSpaceDE w:val="0"/>
        <w:autoSpaceDN w:val="0"/>
        <w:adjustRightInd w:val="0"/>
        <w:spacing w:after="220"/>
        <w:rPr>
          <w:lang w:val="fr-CH"/>
        </w:rPr>
      </w:pPr>
      <w:r>
        <w:rPr>
          <w:lang w:val="fr-CH"/>
        </w:rPr>
        <w:t>435.</w:t>
      </w:r>
      <w:r>
        <w:rPr>
          <w:lang w:val="fr-CH"/>
        </w:rPr>
        <w:tab/>
        <w:t xml:space="preserve">Le Code civil prévoit le "bien de famille", ainsi défini : le bien constitué par un immeuble et par le mobilier indispensable au foyer, ce bien étant insaisissable.  Cette institution protège les conjoints; le concubin ou la concubine; les enfants biologiques ou adoptifs mineurs et les adultes incapables; les parents et autres ascendants âgés de plu de 60 ans, et les frères et soeurs mineurs ou handicapés. </w:t>
      </w:r>
    </w:p>
    <w:p w:rsidR="00000000" w:rsidRDefault="00000000">
      <w:pPr>
        <w:spacing w:after="220"/>
        <w:rPr>
          <w:b/>
          <w:lang w:val="fr-CH"/>
        </w:rPr>
      </w:pPr>
      <w:r>
        <w:rPr>
          <w:b/>
          <w:lang w:val="fr-CH"/>
        </w:rPr>
        <w:t>3.6.</w:t>
      </w:r>
      <w:r>
        <w:rPr>
          <w:b/>
          <w:lang w:val="fr-CH"/>
        </w:rPr>
        <w:tab/>
        <w:t xml:space="preserve">Régularisation des logements illégaux </w:t>
      </w:r>
    </w:p>
    <w:p w:rsidR="00000000" w:rsidRDefault="00000000">
      <w:pPr>
        <w:autoSpaceDE w:val="0"/>
        <w:autoSpaceDN w:val="0"/>
        <w:adjustRightInd w:val="0"/>
        <w:spacing w:after="220"/>
        <w:rPr>
          <w:lang w:val="fr-CH"/>
        </w:rPr>
      </w:pPr>
      <w:r>
        <w:rPr>
          <w:lang w:val="fr-CH"/>
        </w:rPr>
        <w:t>436.</w:t>
      </w:r>
      <w:r>
        <w:rPr>
          <w:lang w:val="fr-CH"/>
        </w:rPr>
        <w:tab/>
        <w:t xml:space="preserve">On a mis en place en 1995 le Programme de régularisation des établissements humains des municipalités (PRAM) du département Central, créé par décision N° 11177 (1995) du Ministère de l’intérieur à la suite d’une demande déposée par les familles sans abri, regroupées au sein de la Coordination nationale des organisations populaires (CONOP).  En 2000, le décret N° 8497/00 a abrogé la décision précédente et autorisé le CONAVI à mettre le programme en oeuvre.  Le PRAM a pour objectif de mettre un terrain à la disposition de chaque famille économiquement faible vivant de façon permanente dans les établissements humains organisés.  Dans leur majorité, les chefs de famille bénéficiaires de ce programmes travaillent dans le secteur non structuré et n’ont pas de revenus permanents. Le programme prévoit l’achat par l’État de terrains libres en vue de leur revente, à bas prix, avec un financement à long terme et des versements accessibles, pour éviter de nouvelles occupations de propriétés privées.  </w:t>
      </w:r>
    </w:p>
    <w:p w:rsidR="00000000" w:rsidRDefault="00000000">
      <w:pPr>
        <w:autoSpaceDE w:val="0"/>
        <w:autoSpaceDN w:val="0"/>
        <w:adjustRightInd w:val="0"/>
        <w:spacing w:after="240"/>
        <w:rPr>
          <w:iCs/>
          <w:lang w:val="fr-CH"/>
        </w:rPr>
      </w:pPr>
      <w:r>
        <w:rPr>
          <w:iCs/>
          <w:lang w:val="fr-CH"/>
        </w:rPr>
        <w:t>437.</w:t>
      </w:r>
      <w:r>
        <w:rPr>
          <w:iCs/>
          <w:lang w:val="fr-CH"/>
        </w:rPr>
        <w:tab/>
        <w:t xml:space="preserve">Par ailleurs, le 26 novembre 2003, le pouvoir exécutif a, par le décret N° 1038, abrogé le décret confiant le PRAM au CONAVI et a autorisé le SAS à en poursuivre la mise en oeuvre.  Pendant la gestion du PRAM par le CONAVI, 1 500 familles environ ont bénéficié du programme. </w:t>
      </w:r>
    </w:p>
    <w:p w:rsidR="00000000" w:rsidRDefault="00000000">
      <w:pPr>
        <w:keepNext/>
        <w:keepLines/>
        <w:autoSpaceDE w:val="0"/>
        <w:autoSpaceDN w:val="0"/>
        <w:adjustRightInd w:val="0"/>
        <w:spacing w:after="240"/>
        <w:rPr>
          <w:lang w:val="fr-CH"/>
        </w:rPr>
      </w:pPr>
      <w:r>
        <w:rPr>
          <w:b/>
          <w:lang w:val="fr-CH"/>
        </w:rPr>
        <w:t>4.</w:t>
      </w:r>
      <w:r>
        <w:rPr>
          <w:b/>
          <w:lang w:val="fr-CH"/>
        </w:rPr>
        <w:tab/>
        <w:t xml:space="preserve">Environnement salubre </w:t>
      </w:r>
    </w:p>
    <w:p w:rsidR="00000000" w:rsidRDefault="00000000">
      <w:pPr>
        <w:keepNext/>
        <w:keepLines/>
        <w:autoSpaceDE w:val="0"/>
        <w:autoSpaceDN w:val="0"/>
        <w:adjustRightInd w:val="0"/>
        <w:spacing w:after="240"/>
        <w:rPr>
          <w:lang w:val="fr-CH"/>
        </w:rPr>
      </w:pPr>
      <w:r>
        <w:rPr>
          <w:lang w:val="fr-CH"/>
        </w:rPr>
        <w:t>438.</w:t>
      </w:r>
      <w:r>
        <w:rPr>
          <w:lang w:val="fr-CH"/>
        </w:rPr>
        <w:tab/>
        <w:t>Créé par la Loi Nº 1561/00, le Secrétariat à l’environnement est l’autorité chargée d’appliquer les différentes lois sur l’environnement.  L’une d’elles est la Loi Nº 294/93 relative à  l’évaluation de l’impact sur l’environnement, la Loi Nº 345/94 portant modification de la loi précédente, et son décret d’application.</w:t>
      </w:r>
    </w:p>
    <w:p w:rsidR="00000000" w:rsidRDefault="00000000">
      <w:pPr>
        <w:autoSpaceDE w:val="0"/>
        <w:autoSpaceDN w:val="0"/>
        <w:adjustRightInd w:val="0"/>
        <w:spacing w:after="240"/>
        <w:rPr>
          <w:lang w:val="fr-CH"/>
        </w:rPr>
      </w:pPr>
      <w:r>
        <w:rPr>
          <w:lang w:val="fr-CH"/>
        </w:rPr>
        <w:t>439.</w:t>
      </w:r>
      <w:r>
        <w:rPr>
          <w:lang w:val="fr-CH"/>
        </w:rPr>
        <w:tab/>
        <w:t>Il importe de souligner que le droit à un environnement salubre est garanti par l’article 7 de la Constitution.  De même, son article 8 énonce les principes directeurs de la protection de l’environnement.  Son article 38 prévoit le droit à la défense des intérêts généraux : "toute personne a le droit, individuel ou collectif, d’exiger des autorités publiques qu’elles prennent des mesures pour défendre l’environnement, l’intégrité de l’habitat, la santé publique, le patrimoine culturel national, les intérêts des consommateurs et d’autres aspects qui, de par leur caractère juridique, appartiennent à la collectivité et ont un rapport avec la qualité de vie et le patrimoine collectif".</w:t>
      </w:r>
    </w:p>
    <w:p w:rsidR="00000000" w:rsidRDefault="00000000">
      <w:pPr>
        <w:autoSpaceDE w:val="0"/>
        <w:autoSpaceDN w:val="0"/>
        <w:adjustRightInd w:val="0"/>
        <w:spacing w:after="240"/>
        <w:rPr>
          <w:lang w:val="fr-CH"/>
        </w:rPr>
      </w:pPr>
      <w:r>
        <w:rPr>
          <w:lang w:val="fr-CH"/>
        </w:rPr>
        <w:t>440.</w:t>
      </w:r>
      <w:r>
        <w:rPr>
          <w:lang w:val="fr-CH"/>
        </w:rPr>
        <w:tab/>
        <w:t xml:space="preserve">Conformément à la Loi Nº 294/93, l’impact sur l’environnement s’entend de toute modification de celui-ci provoquée par les activités humaines qui tendent, d’une façon positive ou négative, directe ou indirecte, à affecter la vie en général, la diversité biologique, la qualité ou une quantité importante des ressources naturelles ou environnementales et leur utilisation, le bien-être, la santé, la sécurité individuelle, les habitudes et les coutumes, le patrimoine culturel ou les moyens de subsistance légaux.  La loi organise l’étude scientifique devant permettre de recenser, de prévoir et d’évaluer les impacts sur l’environnement de toute activité prévue ou en cours d’exécution, conformément aux articles 1 et 2. </w:t>
      </w:r>
    </w:p>
    <w:p w:rsidR="00000000" w:rsidRDefault="00000000">
      <w:pPr>
        <w:autoSpaceDE w:val="0"/>
        <w:autoSpaceDN w:val="0"/>
        <w:adjustRightInd w:val="0"/>
        <w:spacing w:after="240"/>
        <w:rPr>
          <w:lang w:val="fr-CH"/>
        </w:rPr>
      </w:pPr>
      <w:r>
        <w:rPr>
          <w:lang w:val="fr-CH"/>
        </w:rPr>
        <w:t>441.</w:t>
      </w:r>
      <w:r>
        <w:rPr>
          <w:lang w:val="fr-CH"/>
        </w:rPr>
        <w:tab/>
        <w:t xml:space="preserve">La Loi Nº 352/94 sur les zones forestières protégées a pour objet de définir les règles générales d’administration du système national des zones forestières protégées du pays, aux fins de laquelle on disposera d’un plan stratégique. </w:t>
      </w:r>
    </w:p>
    <w:p w:rsidR="00000000" w:rsidRDefault="00000000">
      <w:pPr>
        <w:autoSpaceDE w:val="0"/>
        <w:autoSpaceDN w:val="0"/>
        <w:adjustRightInd w:val="0"/>
        <w:spacing w:after="240"/>
        <w:rPr>
          <w:lang w:val="fr-CH"/>
        </w:rPr>
      </w:pPr>
      <w:r>
        <w:rPr>
          <w:lang w:val="fr-CH"/>
        </w:rPr>
        <w:t>442.</w:t>
      </w:r>
      <w:r>
        <w:rPr>
          <w:lang w:val="fr-CH"/>
        </w:rPr>
        <w:tab/>
        <w:t xml:space="preserve">Le système national de zones forestières protégées est déclaré d’intérêt social et d’utilité publique, et sera réglementé par cette loi et ses règlements d’application. Tous les habitants, les organisations privées et les institutions publiques sont tenus de préserver ces zones. </w:t>
      </w:r>
    </w:p>
    <w:p w:rsidR="00000000" w:rsidRDefault="00000000">
      <w:pPr>
        <w:autoSpaceDE w:val="0"/>
        <w:autoSpaceDN w:val="0"/>
        <w:adjustRightInd w:val="0"/>
        <w:spacing w:after="240"/>
        <w:rPr>
          <w:lang w:val="fr-CH"/>
        </w:rPr>
      </w:pPr>
      <w:r>
        <w:rPr>
          <w:lang w:val="fr-CH"/>
        </w:rPr>
        <w:t>443.</w:t>
      </w:r>
      <w:r>
        <w:rPr>
          <w:lang w:val="fr-CH"/>
        </w:rPr>
        <w:tab/>
        <w:t>Conformément à la Loi Nº 352/94, la "zone tampon" s’entend de la région adjacente à l’ensemble du périmètre de la zone forestière protégée.  La zone tampon pourra être de dimensions variables et ses limites déterminées par le plan de gestion de la zone forestière protégée en question.  C’est dans cette zone que se définissent la solidarité, le bénéfice mutuel et la nécessaire responsabilité partagée par l’administration de la zone forestière protégée et les communautés, les individus, les organisations privées et publiques aux fins de la gestion et du renforcement de la zone forestière protégée en question et du développement socio-économique durable.  La zone tampon ayant une portée juridictionnelle et sectorielle étendue, l’administration de la zone sylvestre protégée se borne à en promouvoir et à en stimuler le développement durable par le biais de l’éducation socio-environnementale, et à participer à ce développement dans la mesure de ses capacités techniques et financières.</w:t>
      </w:r>
    </w:p>
    <w:p w:rsidR="00000000" w:rsidRDefault="00000000">
      <w:pPr>
        <w:autoSpaceDE w:val="0"/>
        <w:autoSpaceDN w:val="0"/>
        <w:adjustRightInd w:val="0"/>
        <w:spacing w:after="240"/>
        <w:rPr>
          <w:lang w:val="fr-CH"/>
        </w:rPr>
      </w:pPr>
      <w:r>
        <w:rPr>
          <w:lang w:val="fr-CH"/>
        </w:rPr>
        <w:t>444.</w:t>
      </w:r>
      <w:r>
        <w:rPr>
          <w:lang w:val="fr-CH"/>
        </w:rPr>
        <w:tab/>
        <w:t xml:space="preserve">La Loi Nº 2425/24 sur l’interdiction dans la région orientale des activités de transformation des surfaces forestières a pour objectif de favoriser la protection, la régénération et l’amélioration des forêts originelles de cette région, pour que la forêt puisse, dans le cadre du développement durable; remplir ses fonctions environnementales, sociales et économiques, en contribuant à l’amélioration de la qualité de la vie de la population du pays. </w:t>
      </w:r>
    </w:p>
    <w:p w:rsidR="00000000" w:rsidRDefault="00000000">
      <w:pPr>
        <w:autoSpaceDE w:val="0"/>
        <w:autoSpaceDN w:val="0"/>
        <w:adjustRightInd w:val="0"/>
        <w:spacing w:after="240"/>
        <w:rPr>
          <w:lang w:val="fr-CH"/>
        </w:rPr>
      </w:pPr>
      <w:r>
        <w:rPr>
          <w:lang w:val="fr-CH"/>
        </w:rPr>
        <w:t>445.</w:t>
      </w:r>
      <w:r>
        <w:rPr>
          <w:lang w:val="fr-CH"/>
        </w:rPr>
        <w:tab/>
        <w:t>En vertu de l’article 15 de la Loi Nº 1561/00, le Secrétariat à l’environnement a la haute main sur les questions qui relèvent de sa compétence, et coordonne son action avec les autres autorités compétentes conformément à certaines lois telles que la Loi Nº 836/80 sur le Code sanitaire.</w:t>
      </w:r>
    </w:p>
    <w:p w:rsidR="00000000" w:rsidRDefault="00000000">
      <w:pPr>
        <w:autoSpaceDE w:val="0"/>
        <w:autoSpaceDN w:val="0"/>
        <w:adjustRightInd w:val="0"/>
        <w:spacing w:after="240"/>
        <w:rPr>
          <w:lang w:val="fr-CH"/>
        </w:rPr>
      </w:pPr>
      <w:r>
        <w:rPr>
          <w:lang w:val="fr-CH"/>
        </w:rPr>
        <w:t>446.</w:t>
      </w:r>
      <w:r>
        <w:rPr>
          <w:lang w:val="fr-CH"/>
        </w:rPr>
        <w:tab/>
        <w:t>Ce Code réglemente les fonctions de l’État en ce qui concerne la protection intégrale de la santé de la population et les droits et obligations des personnes en la matière. Le secteur de la santé comprend toutes les institutions, publiques et privées, dont l’intervention concerne directement ou indirectement la santé de la population.  Le Ministère de la santé publique et de la protection sociale est l’entité publique la plus élevée ayant à connaître de la santé et des aspects fondamentaux de la protection sociale.  L’autorité en matière de santé est exercée par le Ministre de la santé publique et de la protection sociale, qui a pour fonction d’appliquer et de faire appliquer les dispositions de ce Code et de son règlement, en vertu des articles 1, 2, 3 et 4 de la Loi Nº 836/80.</w:t>
      </w:r>
    </w:p>
    <w:p w:rsidR="00000000" w:rsidRDefault="00000000">
      <w:pPr>
        <w:autoSpaceDE w:val="0"/>
        <w:autoSpaceDN w:val="0"/>
        <w:adjustRightInd w:val="0"/>
        <w:spacing w:after="240"/>
        <w:rPr>
          <w:lang w:val="fr-CH"/>
        </w:rPr>
      </w:pPr>
      <w:r>
        <w:rPr>
          <w:b/>
          <w:bCs/>
          <w:lang w:val="fr-CH"/>
        </w:rPr>
        <w:t>4.1.</w:t>
      </w:r>
      <w:r>
        <w:rPr>
          <w:b/>
          <w:bCs/>
          <w:lang w:val="fr-CH"/>
        </w:rPr>
        <w:tab/>
        <w:t>Mesures prises au cours de la période 1994-2000</w:t>
      </w:r>
    </w:p>
    <w:p w:rsidR="00000000" w:rsidRDefault="00000000">
      <w:pPr>
        <w:autoSpaceDE w:val="0"/>
        <w:autoSpaceDN w:val="0"/>
        <w:adjustRightInd w:val="0"/>
        <w:spacing w:after="240"/>
        <w:rPr>
          <w:lang w:val="fr-CH"/>
        </w:rPr>
      </w:pPr>
      <w:r>
        <w:rPr>
          <w:lang w:val="fr-CH"/>
        </w:rPr>
        <w:t>447.</w:t>
      </w:r>
      <w:r>
        <w:rPr>
          <w:lang w:val="fr-CH"/>
        </w:rPr>
        <w:tab/>
        <w:t xml:space="preserve">Au cours de cette période, il n’existait pas d’institution gouvernementale ayant rang de ministère chargée de l’hygiène de l’environnement : la gestion de celle-ci était partagée entre deux ministères, celui de la santé publique et de la protection sociale – par l’intermédiaire du Service national d’hygiène de l’environnement – et celui de l’agriculture et de l’élevage – par l’intermédiaire du Sous-Secrétariat d’État aux ressources naturelles et à l’environnement.  Le Ministère de la santé publique et de la protection sociale avait créé des services chargés de l’environnement et de la santé professionnelle, en sus des commissions s’occupant des questions d’environnement et liées au pouvoir législatif et aux pouvoirs locaux.  </w:t>
      </w:r>
    </w:p>
    <w:p w:rsidR="00000000" w:rsidRDefault="00000000">
      <w:pPr>
        <w:autoSpaceDE w:val="0"/>
        <w:autoSpaceDN w:val="0"/>
        <w:adjustRightInd w:val="0"/>
        <w:spacing w:after="240"/>
        <w:rPr>
          <w:lang w:val="fr-CH"/>
        </w:rPr>
      </w:pPr>
      <w:r>
        <w:rPr>
          <w:lang w:val="fr-CH"/>
        </w:rPr>
        <w:t>448.</w:t>
      </w:r>
      <w:r>
        <w:rPr>
          <w:lang w:val="fr-CH"/>
        </w:rPr>
        <w:tab/>
        <w:t xml:space="preserve">La Direction générale du Service national de l’assainissement (SENASA), créée par la Loi Nº 369/72, est un organisme technique qui est également l’autorité administrative chargée d’appliquer le Code sanitaire, et remplit des fonctions d’exécution  et de contrôle des programmes d’assainissement liés à l’approvisionnement en eau potable, à l’élimination des déchets solides, au contrôle des aliments, à l’hygiène et à la sécurité professionnelles et à l’évacuation des eaux usées rurales et urbaines dans les localités comptant jusqu’à 4 000 habitants. </w:t>
      </w:r>
    </w:p>
    <w:p w:rsidR="00000000" w:rsidRDefault="00000000">
      <w:pPr>
        <w:autoSpaceDE w:val="0"/>
        <w:autoSpaceDN w:val="0"/>
        <w:adjustRightInd w:val="0"/>
        <w:spacing w:after="240"/>
        <w:rPr>
          <w:lang w:val="fr-CH"/>
        </w:rPr>
      </w:pPr>
      <w:r>
        <w:rPr>
          <w:b/>
          <w:bCs/>
          <w:lang w:val="fr-CH"/>
        </w:rPr>
        <w:t>4.2.</w:t>
      </w:r>
      <w:r>
        <w:rPr>
          <w:b/>
          <w:bCs/>
          <w:lang w:val="fr-CH"/>
        </w:rPr>
        <w:tab/>
        <w:t xml:space="preserve">Système national de l’environnement </w:t>
      </w:r>
    </w:p>
    <w:p w:rsidR="00000000" w:rsidRDefault="00000000">
      <w:pPr>
        <w:autoSpaceDE w:val="0"/>
        <w:autoSpaceDN w:val="0"/>
        <w:adjustRightInd w:val="0"/>
        <w:spacing w:after="240"/>
        <w:rPr>
          <w:lang w:val="fr-CH"/>
        </w:rPr>
      </w:pPr>
      <w:r>
        <w:rPr>
          <w:lang w:val="fr-CH"/>
        </w:rPr>
        <w:t>449.</w:t>
      </w:r>
      <w:r>
        <w:rPr>
          <w:lang w:val="fr-CH"/>
        </w:rPr>
        <w:tab/>
        <w:t>La législation relative à l’environnement s’est enrichie d’un grand nombre de lois adoptées au cours des cinq dernières années.  Le problème le plus général a été l’absence de certaines lois, les modalités d’application d’autres lois qui étaient en vigueur et le respect des dispositions desdites lois.  Les conflits et les difficultés d’interprétation dans l’application des lois qui sont apparus dans certains cas peu nombreux étaient dus pour l’essentiel au fait que les normes antérieures n’avaient pas été expressément abrogées et que l’on ne savait pas bien quelle disposition appliquer aux fins du règlement de tel problème spécifique.  Cela a soulevé un grand nombre de difficultés d’application de la réglementation environnementale dans la mesure où les nouvelles lois n’abrogeaient pas expressément la législation antérieure.</w:t>
      </w:r>
    </w:p>
    <w:p w:rsidR="00000000" w:rsidRDefault="00000000">
      <w:pPr>
        <w:autoSpaceDE w:val="0"/>
        <w:autoSpaceDN w:val="0"/>
        <w:adjustRightInd w:val="0"/>
        <w:spacing w:after="240"/>
        <w:rPr>
          <w:lang w:val="fr-CH"/>
        </w:rPr>
      </w:pPr>
      <w:r>
        <w:rPr>
          <w:lang w:val="fr-CH"/>
        </w:rPr>
        <w:t>450.</w:t>
      </w:r>
      <w:r>
        <w:rPr>
          <w:lang w:val="fr-CH"/>
        </w:rPr>
        <w:tab/>
        <w:t xml:space="preserve">Pour corriger ces erreurs, on a, le 29 mai 2000, adopté la Loi Nº 1561/00 portant création du Système national de l’environnement, du Conseil national de l’environnement et du Secrétariat à l’environnement.  Cette loi a pour objet la mise en place et le règlement du fonctionnement des organismes chargés d’élaborer, de normaliser, de coordonner, d’exécuter et de contrôler la politique et la gestion de l’environnement au plan national.  Le Système national de l’environnement (SISNAM) regroupe l’ensemble des organismes et entités publics de l’administration nationale et des administrations départementales et municipales chargés des questions d’environnement, et les entités privées créées aux mêmes fins, en vue d’agir de façon concertée, harmonieuse et rationnelle pour trouver des réponses et des solutions aux problèmes de l’environnement.  Il s’agissait également d’éviter les conflits interinstitutionnels, les lacunes ou les chevauchements de compétences et d’atteindre les objectifs de la politique de l’environnement en utilisant au mieux les ressources disponibles.  </w:t>
      </w:r>
    </w:p>
    <w:p w:rsidR="00000000" w:rsidRDefault="00000000">
      <w:pPr>
        <w:autoSpaceDE w:val="0"/>
        <w:autoSpaceDN w:val="0"/>
        <w:adjustRightInd w:val="0"/>
        <w:spacing w:after="240"/>
        <w:rPr>
          <w:lang w:val="fr-CH"/>
        </w:rPr>
      </w:pPr>
      <w:r>
        <w:rPr>
          <w:lang w:val="fr-CH"/>
        </w:rPr>
        <w:t>451.</w:t>
      </w:r>
      <w:r>
        <w:rPr>
          <w:lang w:val="fr-CH"/>
        </w:rPr>
        <w:tab/>
        <w:t>Le Conseil national de l’environnement (CONAM), organe collégial de caractère interinstitutionnel, est une instance délibérative et consultative chargée de définir la politique environnementale nationale.  Il se compose du Secrétaire exécutif du Secrétariat à l’environnement, en qualité de président; des représentants des services environnementaux des ministères, secrétariats et organismes publics sectoriels; des secrétariats et départements environnementaux des administrations départementales et municipales; des syndicats et des secteurs de production privés et des organisations environnementales non gouvernementales à but non lucratif.</w:t>
      </w:r>
    </w:p>
    <w:p w:rsidR="00000000" w:rsidRDefault="00000000">
      <w:pPr>
        <w:autoSpaceDE w:val="0"/>
        <w:autoSpaceDN w:val="0"/>
        <w:adjustRightInd w:val="0"/>
        <w:spacing w:after="240"/>
        <w:rPr>
          <w:lang w:val="fr-CH"/>
        </w:rPr>
      </w:pPr>
      <w:r>
        <w:rPr>
          <w:lang w:val="fr-CH"/>
        </w:rPr>
        <w:t>452.</w:t>
      </w:r>
      <w:r>
        <w:rPr>
          <w:lang w:val="fr-CH"/>
        </w:rPr>
        <w:tab/>
        <w:t xml:space="preserve">Le Secrétariat à l’environnement (SEAM) est une institution autonome dotée de la personnalité juridique et d’un patrimoine propre et dont le mandat a une durée indéfinie.   Il relève du Président de la République.  Il est régi par les dispositions de cette loi et de ses décrets d’application.  D’autre part, il a pour objectif la formulation, la coordination, l’exécution et le contrôle de la politique nationale de l’environnement.  </w:t>
      </w:r>
    </w:p>
    <w:p w:rsidR="00000000" w:rsidRDefault="00000000">
      <w:pPr>
        <w:autoSpaceDE w:val="0"/>
        <w:autoSpaceDN w:val="0"/>
        <w:adjustRightInd w:val="0"/>
        <w:spacing w:after="240"/>
        <w:rPr>
          <w:lang w:val="fr-CH"/>
        </w:rPr>
      </w:pPr>
      <w:r>
        <w:rPr>
          <w:lang w:val="fr-CH"/>
        </w:rPr>
        <w:t>453.</w:t>
      </w:r>
      <w:r>
        <w:rPr>
          <w:lang w:val="fr-CH"/>
        </w:rPr>
        <w:tab/>
        <w:t xml:space="preserve">Il convient enfin de souligner l’existence d’une nouvelle politique nationale de l’environnement.  Articulée autour de l’ensemble d’objectifs, de principes, de critères et d’orientations générales concernant la protection de l’environnement dans une société, dans le but de garantir la viabilité environnementale du développement pour les générations présentes et futures, elle fixe les critères d’intégration devant inspirer les politiques sectorielles.  </w:t>
      </w:r>
    </w:p>
    <w:p w:rsidR="00000000" w:rsidRDefault="00000000">
      <w:pPr>
        <w:autoSpaceDE w:val="0"/>
        <w:autoSpaceDN w:val="0"/>
        <w:adjustRightInd w:val="0"/>
        <w:spacing w:after="240"/>
        <w:rPr>
          <w:lang w:val="fr-CH"/>
        </w:rPr>
      </w:pPr>
      <w:r>
        <w:rPr>
          <w:lang w:val="fr-CH"/>
        </w:rPr>
        <w:t>454.</w:t>
      </w:r>
      <w:r>
        <w:rPr>
          <w:lang w:val="fr-CH"/>
        </w:rPr>
        <w:tab/>
        <w:t>Pour ce qui est des mesures adoptées et des activités spécifiques réalisées par le Secrétariat à l’environnement qui se rapportent à l’effectivité de l’article examiné, on se reportera à l’annexe VI intitulée "Rapports annuels du Secrétariat à l’environnement (2001-2005)".</w:t>
      </w:r>
    </w:p>
    <w:p w:rsidR="00000000" w:rsidRDefault="00000000">
      <w:pPr>
        <w:autoSpaceDE w:val="0"/>
        <w:autoSpaceDN w:val="0"/>
        <w:adjustRightInd w:val="0"/>
        <w:spacing w:after="240"/>
        <w:jc w:val="center"/>
        <w:rPr>
          <w:b/>
          <w:bCs/>
          <w:smallCaps/>
          <w:lang w:val="fr-CH"/>
        </w:rPr>
      </w:pPr>
      <w:r>
        <w:rPr>
          <w:b/>
          <w:bCs/>
          <w:smallCaps/>
          <w:lang w:val="fr-CH"/>
        </w:rPr>
        <w:t>Article 12</w:t>
      </w:r>
    </w:p>
    <w:p w:rsidR="00000000" w:rsidRDefault="00000000">
      <w:pPr>
        <w:autoSpaceDE w:val="0"/>
        <w:autoSpaceDN w:val="0"/>
        <w:adjustRightInd w:val="0"/>
        <w:spacing w:after="240"/>
        <w:jc w:val="center"/>
        <w:rPr>
          <w:lang w:val="fr-CH"/>
        </w:rPr>
      </w:pPr>
      <w:r>
        <w:rPr>
          <w:b/>
          <w:bCs/>
          <w:lang w:val="fr-CH"/>
        </w:rPr>
        <w:t xml:space="preserve">A.  Situation générale en matière de santé </w:t>
      </w:r>
    </w:p>
    <w:p w:rsidR="00000000" w:rsidRDefault="00000000">
      <w:pPr>
        <w:pStyle w:val="Header"/>
        <w:tabs>
          <w:tab w:val="clear" w:pos="4252"/>
        </w:tabs>
        <w:autoSpaceDE w:val="0"/>
        <w:autoSpaceDN w:val="0"/>
        <w:adjustRightInd w:val="0"/>
        <w:spacing w:after="240"/>
        <w:rPr>
          <w:lang w:val="fr-CH"/>
        </w:rPr>
        <w:sectPr w:rsidR="00000000">
          <w:headerReference w:type="even" r:id="rId65"/>
          <w:headerReference w:type="default" r:id="rId66"/>
          <w:pgSz w:w="11906" w:h="16838" w:code="9"/>
          <w:pgMar w:top="851" w:right="1247" w:bottom="1418" w:left="1247" w:header="737" w:footer="737" w:gutter="0"/>
          <w:cols w:space="708"/>
          <w:docGrid w:linePitch="360"/>
        </w:sectPr>
      </w:pPr>
      <w:r>
        <w:rPr>
          <w:lang w:val="fr-CH"/>
        </w:rPr>
        <w:t>455.</w:t>
      </w:r>
      <w:r>
        <w:rPr>
          <w:lang w:val="fr-CH"/>
        </w:rPr>
        <w:tab/>
        <w:t xml:space="preserve">Au Paraguay, les cinq premières causes de morbidité sont liées à l’environnement et aux conditions de vie de la population.  Ce sont : les affections respiratoires aiguës, la diarrhée, la parasitose intestinale et l’anémie.  Les cas de diarrhée chez les enfants de moins d’un an restent la cause la plus fréquente de maladie, suivis par les affections des voies respiratoires et la dénutrition.  Chez les enfants de moins de cinq ans, les principales maladies ont leur origine dans la période périnatale, comme les affections intestinales et les affections aiguës des voies respiratoires.  La faible extension du réseau d’égouts est en grande partie responsable de la forte prévalence de maladies qui sont évitables. </w:t>
      </w:r>
    </w:p>
    <w:p w:rsidR="00000000" w:rsidRDefault="00000000">
      <w:pPr>
        <w:autoSpaceDE w:val="0"/>
        <w:autoSpaceDN w:val="0"/>
        <w:adjustRightInd w:val="0"/>
        <w:spacing w:after="150"/>
        <w:jc w:val="center"/>
        <w:rPr>
          <w:b/>
          <w:bCs/>
          <w:sz w:val="22"/>
          <w:lang w:val="fr-CH"/>
        </w:rPr>
      </w:pPr>
      <w:r>
        <w:rPr>
          <w:b/>
          <w:bCs/>
          <w:sz w:val="22"/>
          <w:lang w:val="fr-CH"/>
        </w:rPr>
        <w:t xml:space="preserve">Principales maladies enregistrées dans les services du Ministère de la santé publique et de la protection sociale </w:t>
      </w:r>
    </w:p>
    <w:p w:rsidR="00000000" w:rsidRDefault="00000000">
      <w:pPr>
        <w:autoSpaceDE w:val="0"/>
        <w:autoSpaceDN w:val="0"/>
        <w:adjustRightInd w:val="0"/>
        <w:spacing w:after="150"/>
        <w:jc w:val="center"/>
        <w:rPr>
          <w:lang w:val="fr-CH"/>
        </w:rPr>
      </w:pPr>
      <w:r>
        <w:rPr>
          <w:b/>
          <w:bCs/>
          <w:sz w:val="22"/>
          <w:lang w:val="fr-CH"/>
        </w:rPr>
        <w:t>Morbidité constatée dans les services de consultation externe pendant les années 1995-2005</w:t>
      </w:r>
    </w:p>
    <w:tbl>
      <w:tblPr>
        <w:tblW w:w="5000" w:type="pct"/>
        <w:jc w:val="center"/>
        <w:tblLayout w:type="fixed"/>
        <w:tblCellMar>
          <w:left w:w="0" w:type="dxa"/>
          <w:right w:w="0" w:type="dxa"/>
        </w:tblCellMar>
        <w:tblLook w:val="0000" w:firstRow="0" w:lastRow="0" w:firstColumn="0" w:lastColumn="0" w:noHBand="0" w:noVBand="0"/>
      </w:tblPr>
      <w:tblGrid>
        <w:gridCol w:w="3560"/>
        <w:gridCol w:w="987"/>
        <w:gridCol w:w="981"/>
        <w:gridCol w:w="952"/>
        <w:gridCol w:w="981"/>
        <w:gridCol w:w="1002"/>
        <w:gridCol w:w="1073"/>
        <w:gridCol w:w="977"/>
        <w:gridCol w:w="1015"/>
        <w:gridCol w:w="1021"/>
        <w:gridCol w:w="1018"/>
        <w:gridCol w:w="1018"/>
      </w:tblGrid>
      <w:tr w:rsidR="00000000">
        <w:trPr>
          <w:trHeight w:val="20"/>
          <w:jc w:val="center"/>
        </w:trPr>
        <w:tc>
          <w:tcPr>
            <w:tcW w:w="1220" w:type="pct"/>
            <w:tcBorders>
              <w:top w:val="single" w:sz="4" w:space="0" w:color="auto"/>
              <w:bottom w:val="single" w:sz="4" w:space="0" w:color="auto"/>
            </w:tcBorders>
            <w:noWrap/>
            <w:vAlign w:val="bottom"/>
          </w:tcPr>
          <w:p w:rsidR="00000000" w:rsidRDefault="00000000">
            <w:pPr>
              <w:spacing w:before="80" w:after="80"/>
              <w:jc w:val="center"/>
              <w:rPr>
                <w:b/>
                <w:bCs/>
                <w:i/>
                <w:iCs/>
                <w:sz w:val="20"/>
                <w:szCs w:val="22"/>
                <w:lang w:val="fr-CH"/>
              </w:rPr>
            </w:pPr>
            <w:r>
              <w:rPr>
                <w:b/>
                <w:bCs/>
                <w:i/>
                <w:iCs/>
                <w:sz w:val="20"/>
                <w:szCs w:val="22"/>
                <w:lang w:val="fr-CH"/>
              </w:rPr>
              <w:t xml:space="preserve">Maladies </w:t>
            </w:r>
          </w:p>
        </w:tc>
        <w:tc>
          <w:tcPr>
            <w:tcW w:w="338"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1995</w:t>
            </w:r>
          </w:p>
        </w:tc>
        <w:tc>
          <w:tcPr>
            <w:tcW w:w="336"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1996</w:t>
            </w:r>
          </w:p>
        </w:tc>
        <w:tc>
          <w:tcPr>
            <w:tcW w:w="326"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1997</w:t>
            </w:r>
          </w:p>
        </w:tc>
        <w:tc>
          <w:tcPr>
            <w:tcW w:w="336"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1998</w:t>
            </w:r>
          </w:p>
        </w:tc>
        <w:tc>
          <w:tcPr>
            <w:tcW w:w="343"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1999</w:t>
            </w:r>
          </w:p>
        </w:tc>
        <w:tc>
          <w:tcPr>
            <w:tcW w:w="368"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2000</w:t>
            </w:r>
          </w:p>
        </w:tc>
        <w:tc>
          <w:tcPr>
            <w:tcW w:w="335"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2001</w:t>
            </w:r>
          </w:p>
        </w:tc>
        <w:tc>
          <w:tcPr>
            <w:tcW w:w="348"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2002</w:t>
            </w:r>
          </w:p>
        </w:tc>
        <w:tc>
          <w:tcPr>
            <w:tcW w:w="350"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2003</w:t>
            </w:r>
          </w:p>
        </w:tc>
        <w:tc>
          <w:tcPr>
            <w:tcW w:w="349"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2004</w:t>
            </w:r>
          </w:p>
        </w:tc>
        <w:tc>
          <w:tcPr>
            <w:tcW w:w="349" w:type="pct"/>
            <w:tcBorders>
              <w:top w:val="single" w:sz="4" w:space="0" w:color="auto"/>
              <w:bottom w:val="single" w:sz="4" w:space="0" w:color="auto"/>
            </w:tcBorders>
            <w:noWrap/>
            <w:vAlign w:val="bottom"/>
          </w:tcPr>
          <w:p w:rsidR="00000000" w:rsidRDefault="00000000">
            <w:pPr>
              <w:spacing w:before="80" w:after="80"/>
              <w:jc w:val="center"/>
              <w:rPr>
                <w:b/>
                <w:bCs/>
                <w:i/>
                <w:iCs/>
                <w:sz w:val="20"/>
                <w:lang w:val="fr-CH"/>
              </w:rPr>
            </w:pPr>
            <w:r>
              <w:rPr>
                <w:b/>
                <w:bCs/>
                <w:i/>
                <w:iCs/>
                <w:sz w:val="20"/>
                <w:lang w:val="fr-CH"/>
              </w:rPr>
              <w:t>2005</w:t>
            </w:r>
          </w:p>
        </w:tc>
      </w:tr>
      <w:tr w:rsidR="00000000">
        <w:trPr>
          <w:trHeight w:val="20"/>
          <w:jc w:val="center"/>
        </w:trPr>
        <w:tc>
          <w:tcPr>
            <w:tcW w:w="1220" w:type="pct"/>
            <w:tcBorders>
              <w:top w:val="single" w:sz="4" w:space="0" w:color="auto"/>
            </w:tcBorders>
            <w:noWrap/>
            <w:vAlign w:val="bottom"/>
          </w:tcPr>
          <w:p w:rsidR="00000000" w:rsidRDefault="00000000">
            <w:pPr>
              <w:tabs>
                <w:tab w:val="left" w:pos="454"/>
              </w:tabs>
              <w:spacing w:before="80" w:after="80"/>
              <w:rPr>
                <w:sz w:val="20"/>
                <w:szCs w:val="20"/>
                <w:lang w:val="fr-CH"/>
              </w:rPr>
            </w:pPr>
            <w:r>
              <w:rPr>
                <w:sz w:val="20"/>
                <w:szCs w:val="20"/>
                <w:lang w:val="fr-CH"/>
              </w:rPr>
              <w:t>1.</w:t>
            </w:r>
            <w:r>
              <w:rPr>
                <w:sz w:val="20"/>
                <w:szCs w:val="20"/>
                <w:lang w:val="fr-CH"/>
              </w:rPr>
              <w:tab/>
              <w:t>Affections respiratoires aiguës</w:t>
            </w:r>
          </w:p>
        </w:tc>
        <w:tc>
          <w:tcPr>
            <w:tcW w:w="338" w:type="pct"/>
            <w:tcBorders>
              <w:top w:val="single" w:sz="4" w:space="0" w:color="auto"/>
            </w:tcBorders>
            <w:noWrap/>
            <w:vAlign w:val="bottom"/>
          </w:tcPr>
          <w:p w:rsidR="00000000" w:rsidRDefault="00000000">
            <w:pPr>
              <w:tabs>
                <w:tab w:val="decimal" w:pos="510"/>
              </w:tabs>
              <w:spacing w:before="80" w:after="80"/>
              <w:ind w:right="170"/>
              <w:rPr>
                <w:sz w:val="20"/>
                <w:szCs w:val="20"/>
                <w:lang w:val="fr-CH"/>
              </w:rPr>
            </w:pPr>
            <w:r>
              <w:rPr>
                <w:sz w:val="20"/>
                <w:szCs w:val="20"/>
                <w:lang w:val="fr-CH"/>
              </w:rPr>
              <w:t>225 311</w:t>
            </w:r>
          </w:p>
        </w:tc>
        <w:tc>
          <w:tcPr>
            <w:tcW w:w="336"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236 125</w:t>
            </w:r>
          </w:p>
        </w:tc>
        <w:tc>
          <w:tcPr>
            <w:tcW w:w="326"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238 316</w:t>
            </w:r>
          </w:p>
        </w:tc>
        <w:tc>
          <w:tcPr>
            <w:tcW w:w="336"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251 110</w:t>
            </w:r>
          </w:p>
        </w:tc>
        <w:tc>
          <w:tcPr>
            <w:tcW w:w="343"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256 241</w:t>
            </w:r>
          </w:p>
        </w:tc>
        <w:tc>
          <w:tcPr>
            <w:tcW w:w="368"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207 711</w:t>
            </w:r>
          </w:p>
        </w:tc>
        <w:tc>
          <w:tcPr>
            <w:tcW w:w="335"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243 503</w:t>
            </w:r>
          </w:p>
        </w:tc>
        <w:tc>
          <w:tcPr>
            <w:tcW w:w="348"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243 458</w:t>
            </w:r>
          </w:p>
        </w:tc>
        <w:tc>
          <w:tcPr>
            <w:tcW w:w="350"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274 579</w:t>
            </w:r>
          </w:p>
        </w:tc>
        <w:tc>
          <w:tcPr>
            <w:tcW w:w="349"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327 317</w:t>
            </w:r>
          </w:p>
        </w:tc>
        <w:tc>
          <w:tcPr>
            <w:tcW w:w="349" w:type="pct"/>
            <w:tcBorders>
              <w:top w:val="single" w:sz="4" w:space="0" w:color="auto"/>
            </w:tcBorders>
            <w:noWrap/>
            <w:vAlign w:val="bottom"/>
          </w:tcPr>
          <w:p w:rsidR="00000000" w:rsidRDefault="00000000">
            <w:pPr>
              <w:spacing w:before="80" w:after="80"/>
              <w:ind w:right="170"/>
              <w:jc w:val="center"/>
              <w:rPr>
                <w:sz w:val="20"/>
                <w:szCs w:val="16"/>
                <w:lang w:val="fr-CH"/>
              </w:rPr>
            </w:pPr>
            <w:r>
              <w:rPr>
                <w:sz w:val="20"/>
                <w:szCs w:val="16"/>
                <w:lang w:val="fr-CH"/>
              </w:rPr>
              <w:t>350 859</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2.</w:t>
            </w:r>
            <w:r>
              <w:rPr>
                <w:sz w:val="20"/>
                <w:szCs w:val="20"/>
                <w:lang w:val="fr-CH"/>
              </w:rPr>
              <w:tab/>
              <w:t>Parasitose intestinale</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64 755</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54 589</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59 583</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58 011</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67 102</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50 320</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49 485</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44 620</w:t>
            </w:r>
          </w:p>
        </w:tc>
        <w:tc>
          <w:tcPr>
            <w:tcW w:w="350" w:type="pct"/>
            <w:noWrap/>
            <w:vAlign w:val="bottom"/>
          </w:tcPr>
          <w:p w:rsidR="00000000" w:rsidRDefault="00000000">
            <w:pPr>
              <w:spacing w:before="80" w:after="80"/>
              <w:ind w:right="170"/>
              <w:jc w:val="center"/>
              <w:rPr>
                <w:sz w:val="20"/>
                <w:szCs w:val="16"/>
                <w:lang w:val="fr-CH"/>
              </w:rPr>
            </w:pPr>
            <w:r>
              <w:rPr>
                <w:sz w:val="20"/>
                <w:szCs w:val="16"/>
                <w:lang w:val="fr-CH"/>
              </w:rPr>
              <w:t>*</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45 166</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57 135</w:t>
            </w:r>
          </w:p>
        </w:tc>
      </w:tr>
      <w:tr w:rsidR="00000000">
        <w:trPr>
          <w:trHeight w:val="20"/>
          <w:jc w:val="center"/>
        </w:trPr>
        <w:tc>
          <w:tcPr>
            <w:tcW w:w="1220" w:type="pct"/>
            <w:shd w:val="clear" w:color="auto" w:fill="FFFFFF"/>
            <w:noWrap/>
            <w:vAlign w:val="bottom"/>
          </w:tcPr>
          <w:p w:rsidR="00000000" w:rsidRDefault="00000000">
            <w:pPr>
              <w:tabs>
                <w:tab w:val="left" w:pos="454"/>
              </w:tabs>
              <w:spacing w:before="80" w:after="80"/>
              <w:rPr>
                <w:sz w:val="20"/>
                <w:szCs w:val="20"/>
                <w:lang w:val="fr-CH"/>
              </w:rPr>
            </w:pPr>
            <w:r>
              <w:rPr>
                <w:sz w:val="20"/>
                <w:szCs w:val="20"/>
                <w:lang w:val="fr-CH"/>
              </w:rPr>
              <w:t>3.</w:t>
            </w:r>
            <w:r>
              <w:rPr>
                <w:sz w:val="20"/>
                <w:szCs w:val="20"/>
                <w:lang w:val="fr-CH"/>
              </w:rPr>
              <w:tab/>
              <w:t>Diarrhée (avec/sans déshydratation)</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42 880</w:t>
            </w:r>
          </w:p>
        </w:tc>
        <w:tc>
          <w:tcPr>
            <w:tcW w:w="336" w:type="pct"/>
            <w:shd w:val="clear" w:color="auto" w:fill="FFFFFF"/>
            <w:noWrap/>
            <w:vAlign w:val="bottom"/>
          </w:tcPr>
          <w:p w:rsidR="00000000" w:rsidRDefault="00000000">
            <w:pPr>
              <w:tabs>
                <w:tab w:val="decimal" w:pos="522"/>
              </w:tabs>
              <w:spacing w:before="80" w:after="80"/>
              <w:ind w:right="170"/>
              <w:rPr>
                <w:sz w:val="20"/>
                <w:szCs w:val="16"/>
                <w:lang w:val="fr-CH"/>
              </w:rPr>
            </w:pPr>
            <w:r>
              <w:rPr>
                <w:sz w:val="20"/>
                <w:szCs w:val="16"/>
                <w:lang w:val="fr-CH"/>
              </w:rPr>
              <w:t>43 240</w:t>
            </w:r>
          </w:p>
        </w:tc>
        <w:tc>
          <w:tcPr>
            <w:tcW w:w="326" w:type="pct"/>
            <w:shd w:val="clear" w:color="auto" w:fill="FFFFFF"/>
            <w:noWrap/>
            <w:vAlign w:val="bottom"/>
          </w:tcPr>
          <w:p w:rsidR="00000000" w:rsidRDefault="00000000">
            <w:pPr>
              <w:tabs>
                <w:tab w:val="decimal" w:pos="520"/>
              </w:tabs>
              <w:spacing w:before="80" w:after="80"/>
              <w:ind w:right="170"/>
              <w:rPr>
                <w:sz w:val="20"/>
                <w:szCs w:val="16"/>
                <w:lang w:val="fr-CH"/>
              </w:rPr>
            </w:pPr>
            <w:r>
              <w:rPr>
                <w:sz w:val="20"/>
                <w:szCs w:val="16"/>
                <w:lang w:val="fr-CH"/>
              </w:rPr>
              <w:t>41 798</w:t>
            </w:r>
          </w:p>
        </w:tc>
        <w:tc>
          <w:tcPr>
            <w:tcW w:w="336" w:type="pct"/>
            <w:shd w:val="clear" w:color="auto" w:fill="FFFFFF"/>
            <w:noWrap/>
            <w:vAlign w:val="bottom"/>
          </w:tcPr>
          <w:p w:rsidR="00000000" w:rsidRDefault="00000000">
            <w:pPr>
              <w:tabs>
                <w:tab w:val="decimal" w:pos="532"/>
              </w:tabs>
              <w:spacing w:before="80" w:after="80"/>
              <w:ind w:right="170"/>
              <w:rPr>
                <w:sz w:val="20"/>
                <w:szCs w:val="16"/>
                <w:lang w:val="fr-CH"/>
              </w:rPr>
            </w:pPr>
            <w:r>
              <w:rPr>
                <w:sz w:val="20"/>
                <w:szCs w:val="16"/>
                <w:lang w:val="fr-CH"/>
              </w:rPr>
              <w:t>40 861</w:t>
            </w:r>
          </w:p>
        </w:tc>
        <w:tc>
          <w:tcPr>
            <w:tcW w:w="343" w:type="pct"/>
            <w:shd w:val="clear" w:color="auto" w:fill="FFFFFF"/>
            <w:noWrap/>
            <w:vAlign w:val="bottom"/>
          </w:tcPr>
          <w:p w:rsidR="00000000" w:rsidRDefault="00000000">
            <w:pPr>
              <w:tabs>
                <w:tab w:val="decimal" w:pos="520"/>
              </w:tabs>
              <w:spacing w:before="80" w:after="80"/>
              <w:ind w:right="170"/>
              <w:rPr>
                <w:sz w:val="20"/>
                <w:szCs w:val="16"/>
                <w:lang w:val="fr-CH"/>
              </w:rPr>
            </w:pPr>
            <w:r>
              <w:rPr>
                <w:sz w:val="20"/>
                <w:szCs w:val="16"/>
                <w:lang w:val="fr-CH"/>
              </w:rPr>
              <w:t>41 450</w:t>
            </w:r>
          </w:p>
        </w:tc>
        <w:tc>
          <w:tcPr>
            <w:tcW w:w="368" w:type="pct"/>
            <w:shd w:val="clear" w:color="auto" w:fill="FFFFFF"/>
            <w:noWrap/>
            <w:vAlign w:val="bottom"/>
          </w:tcPr>
          <w:p w:rsidR="00000000" w:rsidRDefault="00000000">
            <w:pPr>
              <w:tabs>
                <w:tab w:val="decimal" w:pos="569"/>
              </w:tabs>
              <w:spacing w:before="80" w:after="80"/>
              <w:ind w:right="170"/>
              <w:rPr>
                <w:sz w:val="20"/>
                <w:szCs w:val="16"/>
                <w:lang w:val="fr-CH"/>
              </w:rPr>
            </w:pPr>
            <w:r>
              <w:rPr>
                <w:sz w:val="20"/>
                <w:szCs w:val="16"/>
                <w:lang w:val="fr-CH"/>
              </w:rPr>
              <w:t>45 006</w:t>
            </w:r>
          </w:p>
        </w:tc>
        <w:tc>
          <w:tcPr>
            <w:tcW w:w="335" w:type="pct"/>
            <w:shd w:val="clear" w:color="auto" w:fill="FFFFFF"/>
            <w:noWrap/>
            <w:vAlign w:val="bottom"/>
          </w:tcPr>
          <w:p w:rsidR="00000000" w:rsidRDefault="00000000">
            <w:pPr>
              <w:tabs>
                <w:tab w:val="decimal" w:pos="504"/>
              </w:tabs>
              <w:spacing w:before="80" w:after="80"/>
              <w:ind w:right="170"/>
              <w:rPr>
                <w:sz w:val="20"/>
                <w:szCs w:val="16"/>
                <w:lang w:val="fr-CH"/>
              </w:rPr>
            </w:pPr>
            <w:r>
              <w:rPr>
                <w:sz w:val="20"/>
                <w:szCs w:val="16"/>
                <w:lang w:val="fr-CH"/>
              </w:rPr>
              <w:t>41 504</w:t>
            </w:r>
          </w:p>
        </w:tc>
        <w:tc>
          <w:tcPr>
            <w:tcW w:w="348" w:type="pct"/>
            <w:shd w:val="clear" w:color="auto" w:fill="FFFFFF"/>
            <w:noWrap/>
            <w:vAlign w:val="bottom"/>
          </w:tcPr>
          <w:p w:rsidR="00000000" w:rsidRDefault="00000000">
            <w:pPr>
              <w:tabs>
                <w:tab w:val="decimal" w:pos="530"/>
              </w:tabs>
              <w:spacing w:before="80" w:after="80"/>
              <w:ind w:right="170"/>
              <w:rPr>
                <w:sz w:val="20"/>
                <w:szCs w:val="16"/>
                <w:lang w:val="fr-CH"/>
              </w:rPr>
            </w:pPr>
            <w:r>
              <w:rPr>
                <w:sz w:val="20"/>
                <w:szCs w:val="16"/>
                <w:lang w:val="fr-CH"/>
              </w:rPr>
              <w:t>50 303</w:t>
            </w:r>
          </w:p>
        </w:tc>
        <w:tc>
          <w:tcPr>
            <w:tcW w:w="350" w:type="pct"/>
            <w:shd w:val="clear" w:color="auto" w:fill="FFFFFF"/>
            <w:noWrap/>
            <w:vAlign w:val="bottom"/>
          </w:tcPr>
          <w:p w:rsidR="00000000" w:rsidRDefault="00000000">
            <w:pPr>
              <w:tabs>
                <w:tab w:val="decimal" w:pos="532"/>
              </w:tabs>
              <w:spacing w:before="80" w:after="80"/>
              <w:ind w:right="170"/>
              <w:rPr>
                <w:sz w:val="20"/>
                <w:szCs w:val="16"/>
                <w:lang w:val="fr-CH"/>
              </w:rPr>
            </w:pPr>
            <w:r>
              <w:rPr>
                <w:sz w:val="20"/>
                <w:szCs w:val="16"/>
                <w:lang w:val="fr-CH"/>
              </w:rPr>
              <w:t>54 538</w:t>
            </w:r>
          </w:p>
        </w:tc>
        <w:tc>
          <w:tcPr>
            <w:tcW w:w="349" w:type="pct"/>
            <w:shd w:val="clear" w:color="auto" w:fill="FFFFFF"/>
            <w:noWrap/>
            <w:vAlign w:val="bottom"/>
          </w:tcPr>
          <w:p w:rsidR="00000000" w:rsidRDefault="00000000">
            <w:pPr>
              <w:tabs>
                <w:tab w:val="decimal" w:pos="531"/>
              </w:tabs>
              <w:spacing w:before="80" w:after="80"/>
              <w:ind w:right="170"/>
              <w:rPr>
                <w:sz w:val="20"/>
                <w:szCs w:val="16"/>
                <w:lang w:val="fr-CH"/>
              </w:rPr>
            </w:pPr>
            <w:r>
              <w:rPr>
                <w:sz w:val="20"/>
                <w:szCs w:val="16"/>
                <w:lang w:val="fr-CH"/>
              </w:rPr>
              <w:t>54 455</w:t>
            </w:r>
          </w:p>
        </w:tc>
        <w:tc>
          <w:tcPr>
            <w:tcW w:w="349" w:type="pct"/>
            <w:shd w:val="clear" w:color="auto" w:fill="FFFFFF"/>
            <w:noWrap/>
            <w:vAlign w:val="bottom"/>
          </w:tcPr>
          <w:p w:rsidR="00000000" w:rsidRDefault="00000000">
            <w:pPr>
              <w:tabs>
                <w:tab w:val="decimal" w:pos="531"/>
              </w:tabs>
              <w:spacing w:before="80" w:after="80"/>
              <w:ind w:right="170"/>
              <w:rPr>
                <w:sz w:val="20"/>
                <w:szCs w:val="16"/>
                <w:lang w:val="fr-CH"/>
              </w:rPr>
            </w:pPr>
            <w:r>
              <w:rPr>
                <w:sz w:val="20"/>
                <w:szCs w:val="16"/>
                <w:lang w:val="fr-CH"/>
              </w:rPr>
              <w:t>64 538</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4.</w:t>
            </w:r>
            <w:r>
              <w:rPr>
                <w:sz w:val="20"/>
                <w:szCs w:val="20"/>
                <w:lang w:val="fr-CH"/>
              </w:rPr>
              <w:tab/>
              <w:t>Anémie (autres types)</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32 084</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30 512</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32 404</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29 148</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33 648</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28 028</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28 732</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29 214</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27 049</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25 995</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32 444</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5.</w:t>
            </w:r>
            <w:r>
              <w:rPr>
                <w:sz w:val="20"/>
                <w:szCs w:val="20"/>
                <w:lang w:val="fr-CH"/>
              </w:rPr>
              <w:tab/>
              <w:t xml:space="preserve">Accidents </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24 416</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25 179</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22 549</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28 981</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28 222</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26 970</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28 607</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28 588</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23 748</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13 387</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7 736</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6.</w:t>
            </w:r>
            <w:r>
              <w:rPr>
                <w:sz w:val="20"/>
                <w:szCs w:val="20"/>
                <w:lang w:val="fr-CH"/>
              </w:rPr>
              <w:tab/>
              <w:t>Hypertension artérielle</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22 004</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21 226</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23 646</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23 376</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26 255</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25 713</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29 948</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30 744</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32 001</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33 551</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34 788</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7.</w:t>
            </w:r>
            <w:r>
              <w:rPr>
                <w:sz w:val="20"/>
                <w:szCs w:val="20"/>
                <w:lang w:val="fr-CH"/>
              </w:rPr>
              <w:tab/>
              <w:t>Anémie parasito-nutritionnelle</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26 249</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24 903</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21 485</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19 732</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23 978</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17 948</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15 995</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12 862</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12 957</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10 277</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9 318</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8.</w:t>
            </w:r>
            <w:r>
              <w:rPr>
                <w:sz w:val="20"/>
                <w:szCs w:val="20"/>
                <w:lang w:val="fr-CH"/>
              </w:rPr>
              <w:tab/>
              <w:t>Infection urinaire</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10 481</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10 824</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11 831</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11 850</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12 128</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12 986</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12 720</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13 152</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12 470</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12 956</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13 783</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9.</w:t>
            </w:r>
            <w:r>
              <w:rPr>
                <w:sz w:val="20"/>
                <w:szCs w:val="20"/>
                <w:lang w:val="fr-CH"/>
              </w:rPr>
              <w:tab/>
              <w:t>Dystonie neurovégétative</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12 364</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8 727</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8 607</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8 103</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8 289</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7 870</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7 317</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7 608</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7 285</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6 104</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5 453</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10.</w:t>
            </w:r>
            <w:r>
              <w:rPr>
                <w:sz w:val="20"/>
                <w:szCs w:val="20"/>
                <w:lang w:val="fr-CH"/>
              </w:rPr>
              <w:tab/>
              <w:t xml:space="preserve">Gale </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2 840</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8 542</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8 227</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9 220</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10 487</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7 274</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8 942</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10 025</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10 471</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10 980</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11 603</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11.</w:t>
            </w:r>
            <w:r>
              <w:rPr>
                <w:sz w:val="20"/>
                <w:szCs w:val="20"/>
                <w:lang w:val="fr-CH"/>
              </w:rPr>
              <w:tab/>
              <w:t xml:space="preserve">Grossesse à haut risque </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9 059</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7 991</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7 947</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7 722</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7 366</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9 868</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13 708</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13 255</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9 894</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10 800</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11 309</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12.</w:t>
            </w:r>
            <w:r>
              <w:rPr>
                <w:sz w:val="20"/>
                <w:szCs w:val="20"/>
                <w:lang w:val="fr-CH"/>
              </w:rPr>
              <w:tab/>
              <w:t>Pyodermite</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9 976</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6 921</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8 405</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8 582</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9 004</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6 190</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8 453</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9 589</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9 323</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9 059</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1 074</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13.</w:t>
            </w:r>
            <w:r>
              <w:rPr>
                <w:sz w:val="20"/>
                <w:szCs w:val="20"/>
                <w:lang w:val="fr-CH"/>
              </w:rPr>
              <w:tab/>
              <w:t xml:space="preserve">Morsure de chien </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7 215</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5 679</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6 100</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8 369</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7 126</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5 210</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4 297</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5 102</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4 772</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4 810</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4 510</w:t>
            </w:r>
          </w:p>
        </w:tc>
      </w:tr>
      <w:tr w:rsidR="00000000">
        <w:trPr>
          <w:trHeight w:val="20"/>
          <w:jc w:val="center"/>
        </w:trPr>
        <w:tc>
          <w:tcPr>
            <w:tcW w:w="1220" w:type="pct"/>
            <w:noWrap/>
            <w:vAlign w:val="bottom"/>
          </w:tcPr>
          <w:p w:rsidR="00000000" w:rsidRDefault="00000000">
            <w:pPr>
              <w:tabs>
                <w:tab w:val="left" w:pos="454"/>
              </w:tabs>
              <w:spacing w:before="80" w:after="80"/>
              <w:rPr>
                <w:sz w:val="20"/>
                <w:szCs w:val="20"/>
                <w:lang w:val="fr-CH"/>
              </w:rPr>
            </w:pPr>
            <w:r>
              <w:rPr>
                <w:sz w:val="20"/>
                <w:szCs w:val="20"/>
                <w:lang w:val="fr-CH"/>
              </w:rPr>
              <w:t>14.</w:t>
            </w:r>
            <w:r>
              <w:rPr>
                <w:sz w:val="20"/>
                <w:szCs w:val="20"/>
                <w:lang w:val="fr-CH"/>
              </w:rPr>
              <w:tab/>
              <w:t>Dénutrition (1,2,3)</w:t>
            </w:r>
          </w:p>
        </w:tc>
        <w:tc>
          <w:tcPr>
            <w:tcW w:w="338" w:type="pct"/>
            <w:noWrap/>
            <w:vAlign w:val="bottom"/>
          </w:tcPr>
          <w:p w:rsidR="00000000" w:rsidRDefault="00000000">
            <w:pPr>
              <w:tabs>
                <w:tab w:val="decimal" w:pos="510"/>
              </w:tabs>
              <w:spacing w:before="80" w:after="80"/>
              <w:ind w:right="170"/>
              <w:rPr>
                <w:sz w:val="20"/>
                <w:szCs w:val="20"/>
                <w:lang w:val="fr-CH"/>
              </w:rPr>
            </w:pPr>
            <w:r>
              <w:rPr>
                <w:sz w:val="20"/>
                <w:szCs w:val="20"/>
                <w:lang w:val="fr-CH"/>
              </w:rPr>
              <w:t>6 222</w:t>
            </w:r>
          </w:p>
        </w:tc>
        <w:tc>
          <w:tcPr>
            <w:tcW w:w="336" w:type="pct"/>
            <w:noWrap/>
            <w:vAlign w:val="bottom"/>
          </w:tcPr>
          <w:p w:rsidR="00000000" w:rsidRDefault="00000000">
            <w:pPr>
              <w:tabs>
                <w:tab w:val="decimal" w:pos="522"/>
              </w:tabs>
              <w:spacing w:before="80" w:after="80"/>
              <w:ind w:right="170"/>
              <w:rPr>
                <w:sz w:val="20"/>
                <w:szCs w:val="16"/>
                <w:lang w:val="fr-CH"/>
              </w:rPr>
            </w:pPr>
            <w:r>
              <w:rPr>
                <w:sz w:val="20"/>
                <w:szCs w:val="16"/>
                <w:lang w:val="fr-CH"/>
              </w:rPr>
              <w:t>4 275</w:t>
            </w:r>
          </w:p>
        </w:tc>
        <w:tc>
          <w:tcPr>
            <w:tcW w:w="326" w:type="pct"/>
            <w:noWrap/>
            <w:vAlign w:val="bottom"/>
          </w:tcPr>
          <w:p w:rsidR="00000000" w:rsidRDefault="00000000">
            <w:pPr>
              <w:tabs>
                <w:tab w:val="decimal" w:pos="520"/>
              </w:tabs>
              <w:spacing w:before="80" w:after="80"/>
              <w:ind w:right="170"/>
              <w:rPr>
                <w:sz w:val="20"/>
                <w:szCs w:val="16"/>
                <w:lang w:val="fr-CH"/>
              </w:rPr>
            </w:pPr>
            <w:r>
              <w:rPr>
                <w:sz w:val="20"/>
                <w:szCs w:val="16"/>
                <w:lang w:val="fr-CH"/>
              </w:rPr>
              <w:t>4 676</w:t>
            </w:r>
          </w:p>
        </w:tc>
        <w:tc>
          <w:tcPr>
            <w:tcW w:w="336" w:type="pct"/>
            <w:noWrap/>
            <w:vAlign w:val="bottom"/>
          </w:tcPr>
          <w:p w:rsidR="00000000" w:rsidRDefault="00000000">
            <w:pPr>
              <w:tabs>
                <w:tab w:val="decimal" w:pos="532"/>
              </w:tabs>
              <w:spacing w:before="80" w:after="80"/>
              <w:ind w:right="170"/>
              <w:rPr>
                <w:sz w:val="20"/>
                <w:szCs w:val="16"/>
                <w:lang w:val="fr-CH"/>
              </w:rPr>
            </w:pPr>
            <w:r>
              <w:rPr>
                <w:sz w:val="20"/>
                <w:szCs w:val="16"/>
                <w:lang w:val="fr-CH"/>
              </w:rPr>
              <w:t>4 000</w:t>
            </w:r>
          </w:p>
        </w:tc>
        <w:tc>
          <w:tcPr>
            <w:tcW w:w="343" w:type="pct"/>
            <w:noWrap/>
            <w:vAlign w:val="bottom"/>
          </w:tcPr>
          <w:p w:rsidR="00000000" w:rsidRDefault="00000000">
            <w:pPr>
              <w:tabs>
                <w:tab w:val="decimal" w:pos="520"/>
              </w:tabs>
              <w:spacing w:before="80" w:after="80"/>
              <w:ind w:right="170"/>
              <w:rPr>
                <w:sz w:val="20"/>
                <w:szCs w:val="16"/>
                <w:lang w:val="fr-CH"/>
              </w:rPr>
            </w:pPr>
            <w:r>
              <w:rPr>
                <w:sz w:val="20"/>
                <w:szCs w:val="16"/>
                <w:lang w:val="fr-CH"/>
              </w:rPr>
              <w:t>4 101</w:t>
            </w:r>
          </w:p>
        </w:tc>
        <w:tc>
          <w:tcPr>
            <w:tcW w:w="368" w:type="pct"/>
            <w:noWrap/>
            <w:vAlign w:val="bottom"/>
          </w:tcPr>
          <w:p w:rsidR="00000000" w:rsidRDefault="00000000">
            <w:pPr>
              <w:tabs>
                <w:tab w:val="decimal" w:pos="569"/>
              </w:tabs>
              <w:spacing w:before="80" w:after="80"/>
              <w:ind w:right="170"/>
              <w:rPr>
                <w:sz w:val="20"/>
                <w:szCs w:val="16"/>
                <w:lang w:val="fr-CH"/>
              </w:rPr>
            </w:pPr>
            <w:r>
              <w:rPr>
                <w:sz w:val="20"/>
                <w:szCs w:val="16"/>
                <w:lang w:val="fr-CH"/>
              </w:rPr>
              <w:t>4 510</w:t>
            </w:r>
          </w:p>
        </w:tc>
        <w:tc>
          <w:tcPr>
            <w:tcW w:w="335" w:type="pct"/>
            <w:noWrap/>
            <w:vAlign w:val="bottom"/>
          </w:tcPr>
          <w:p w:rsidR="00000000" w:rsidRDefault="00000000">
            <w:pPr>
              <w:tabs>
                <w:tab w:val="decimal" w:pos="504"/>
              </w:tabs>
              <w:spacing w:before="80" w:after="80"/>
              <w:ind w:right="170"/>
              <w:rPr>
                <w:sz w:val="20"/>
                <w:szCs w:val="16"/>
                <w:lang w:val="fr-CH"/>
              </w:rPr>
            </w:pPr>
            <w:r>
              <w:rPr>
                <w:sz w:val="20"/>
                <w:szCs w:val="16"/>
                <w:lang w:val="fr-CH"/>
              </w:rPr>
              <w:t>5 244</w:t>
            </w:r>
          </w:p>
        </w:tc>
        <w:tc>
          <w:tcPr>
            <w:tcW w:w="348" w:type="pct"/>
            <w:noWrap/>
            <w:vAlign w:val="bottom"/>
          </w:tcPr>
          <w:p w:rsidR="00000000" w:rsidRDefault="00000000">
            <w:pPr>
              <w:tabs>
                <w:tab w:val="decimal" w:pos="530"/>
              </w:tabs>
              <w:spacing w:before="80" w:after="80"/>
              <w:ind w:right="170"/>
              <w:rPr>
                <w:sz w:val="20"/>
                <w:szCs w:val="16"/>
                <w:lang w:val="fr-CH"/>
              </w:rPr>
            </w:pPr>
            <w:r>
              <w:rPr>
                <w:sz w:val="20"/>
                <w:szCs w:val="16"/>
                <w:lang w:val="fr-CH"/>
              </w:rPr>
              <w:t>5 091</w:t>
            </w:r>
          </w:p>
        </w:tc>
        <w:tc>
          <w:tcPr>
            <w:tcW w:w="350" w:type="pct"/>
            <w:noWrap/>
            <w:vAlign w:val="bottom"/>
          </w:tcPr>
          <w:p w:rsidR="00000000" w:rsidRDefault="00000000">
            <w:pPr>
              <w:tabs>
                <w:tab w:val="decimal" w:pos="532"/>
              </w:tabs>
              <w:spacing w:before="80" w:after="80"/>
              <w:ind w:right="170"/>
              <w:rPr>
                <w:sz w:val="20"/>
                <w:szCs w:val="16"/>
                <w:lang w:val="fr-CH"/>
              </w:rPr>
            </w:pPr>
            <w:r>
              <w:rPr>
                <w:sz w:val="20"/>
                <w:szCs w:val="16"/>
                <w:lang w:val="fr-CH"/>
              </w:rPr>
              <w:t>5 005</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6 649</w:t>
            </w:r>
          </w:p>
        </w:tc>
        <w:tc>
          <w:tcPr>
            <w:tcW w:w="349" w:type="pct"/>
            <w:noWrap/>
            <w:vAlign w:val="bottom"/>
          </w:tcPr>
          <w:p w:rsidR="00000000" w:rsidRDefault="00000000">
            <w:pPr>
              <w:tabs>
                <w:tab w:val="decimal" w:pos="531"/>
              </w:tabs>
              <w:spacing w:before="80" w:after="80"/>
              <w:ind w:right="170"/>
              <w:rPr>
                <w:sz w:val="20"/>
                <w:szCs w:val="16"/>
                <w:lang w:val="fr-CH"/>
              </w:rPr>
            </w:pPr>
            <w:r>
              <w:rPr>
                <w:sz w:val="20"/>
                <w:szCs w:val="16"/>
                <w:lang w:val="fr-CH"/>
              </w:rPr>
              <w:t>14 036</w:t>
            </w:r>
          </w:p>
        </w:tc>
      </w:tr>
      <w:tr w:rsidR="00000000">
        <w:trPr>
          <w:trHeight w:val="20"/>
          <w:jc w:val="center"/>
        </w:trPr>
        <w:tc>
          <w:tcPr>
            <w:tcW w:w="1220" w:type="pct"/>
            <w:tcBorders>
              <w:bottom w:val="single" w:sz="4" w:space="0" w:color="auto"/>
            </w:tcBorders>
            <w:noWrap/>
            <w:vAlign w:val="bottom"/>
          </w:tcPr>
          <w:p w:rsidR="00000000" w:rsidRDefault="00000000">
            <w:pPr>
              <w:tabs>
                <w:tab w:val="left" w:pos="454"/>
              </w:tabs>
              <w:spacing w:before="80" w:after="80"/>
              <w:rPr>
                <w:sz w:val="20"/>
                <w:szCs w:val="20"/>
                <w:lang w:val="fr-CH"/>
              </w:rPr>
            </w:pPr>
            <w:r>
              <w:rPr>
                <w:sz w:val="20"/>
                <w:szCs w:val="20"/>
                <w:lang w:val="fr-CH"/>
              </w:rPr>
              <w:t>15.</w:t>
            </w:r>
            <w:r>
              <w:rPr>
                <w:sz w:val="20"/>
                <w:szCs w:val="20"/>
                <w:lang w:val="fr-CH"/>
              </w:rPr>
              <w:tab/>
              <w:t xml:space="preserve">Diabète sucré </w:t>
            </w:r>
          </w:p>
        </w:tc>
        <w:tc>
          <w:tcPr>
            <w:tcW w:w="338" w:type="pct"/>
            <w:tcBorders>
              <w:bottom w:val="single" w:sz="4" w:space="0" w:color="auto"/>
            </w:tcBorders>
            <w:noWrap/>
            <w:vAlign w:val="bottom"/>
          </w:tcPr>
          <w:p w:rsidR="00000000" w:rsidRDefault="00000000">
            <w:pPr>
              <w:tabs>
                <w:tab w:val="decimal" w:pos="510"/>
              </w:tabs>
              <w:spacing w:before="80" w:after="80"/>
              <w:ind w:right="170"/>
              <w:rPr>
                <w:sz w:val="20"/>
                <w:szCs w:val="20"/>
                <w:lang w:val="fr-CH"/>
              </w:rPr>
            </w:pPr>
            <w:r>
              <w:rPr>
                <w:sz w:val="20"/>
                <w:szCs w:val="20"/>
                <w:lang w:val="fr-CH"/>
              </w:rPr>
              <w:t>2 570</w:t>
            </w:r>
          </w:p>
        </w:tc>
        <w:tc>
          <w:tcPr>
            <w:tcW w:w="336" w:type="pct"/>
            <w:tcBorders>
              <w:bottom w:val="single" w:sz="4" w:space="0" w:color="auto"/>
            </w:tcBorders>
            <w:noWrap/>
            <w:vAlign w:val="bottom"/>
          </w:tcPr>
          <w:p w:rsidR="00000000" w:rsidRDefault="00000000">
            <w:pPr>
              <w:tabs>
                <w:tab w:val="decimal" w:pos="522"/>
              </w:tabs>
              <w:spacing w:before="80" w:after="80"/>
              <w:ind w:right="170"/>
              <w:rPr>
                <w:sz w:val="20"/>
                <w:szCs w:val="16"/>
                <w:lang w:val="fr-CH"/>
              </w:rPr>
            </w:pPr>
            <w:r>
              <w:rPr>
                <w:sz w:val="20"/>
                <w:szCs w:val="16"/>
                <w:lang w:val="fr-CH"/>
              </w:rPr>
              <w:t>2 250</w:t>
            </w:r>
          </w:p>
        </w:tc>
        <w:tc>
          <w:tcPr>
            <w:tcW w:w="326" w:type="pct"/>
            <w:tcBorders>
              <w:bottom w:val="single" w:sz="4" w:space="0" w:color="auto"/>
            </w:tcBorders>
            <w:noWrap/>
            <w:vAlign w:val="bottom"/>
          </w:tcPr>
          <w:p w:rsidR="00000000" w:rsidRDefault="00000000">
            <w:pPr>
              <w:tabs>
                <w:tab w:val="decimal" w:pos="520"/>
              </w:tabs>
              <w:spacing w:before="80" w:after="80"/>
              <w:ind w:right="170"/>
              <w:rPr>
                <w:sz w:val="20"/>
                <w:szCs w:val="16"/>
                <w:lang w:val="fr-CH"/>
              </w:rPr>
            </w:pPr>
            <w:r>
              <w:rPr>
                <w:sz w:val="20"/>
                <w:szCs w:val="16"/>
                <w:lang w:val="fr-CH"/>
              </w:rPr>
              <w:t>2 988</w:t>
            </w:r>
          </w:p>
        </w:tc>
        <w:tc>
          <w:tcPr>
            <w:tcW w:w="336" w:type="pct"/>
            <w:tcBorders>
              <w:bottom w:val="single" w:sz="4" w:space="0" w:color="auto"/>
            </w:tcBorders>
            <w:noWrap/>
            <w:vAlign w:val="bottom"/>
          </w:tcPr>
          <w:p w:rsidR="00000000" w:rsidRDefault="00000000">
            <w:pPr>
              <w:tabs>
                <w:tab w:val="decimal" w:pos="532"/>
              </w:tabs>
              <w:spacing w:before="80" w:after="80"/>
              <w:ind w:right="170"/>
              <w:rPr>
                <w:sz w:val="20"/>
                <w:szCs w:val="16"/>
                <w:lang w:val="fr-CH"/>
              </w:rPr>
            </w:pPr>
            <w:r>
              <w:rPr>
                <w:sz w:val="20"/>
                <w:szCs w:val="16"/>
                <w:lang w:val="fr-CH"/>
              </w:rPr>
              <w:t>3 096</w:t>
            </w:r>
          </w:p>
        </w:tc>
        <w:tc>
          <w:tcPr>
            <w:tcW w:w="343" w:type="pct"/>
            <w:tcBorders>
              <w:bottom w:val="single" w:sz="4" w:space="0" w:color="auto"/>
            </w:tcBorders>
            <w:noWrap/>
            <w:vAlign w:val="bottom"/>
          </w:tcPr>
          <w:p w:rsidR="00000000" w:rsidRDefault="00000000">
            <w:pPr>
              <w:tabs>
                <w:tab w:val="decimal" w:pos="520"/>
              </w:tabs>
              <w:spacing w:before="80" w:after="80"/>
              <w:ind w:right="170"/>
              <w:rPr>
                <w:sz w:val="20"/>
                <w:szCs w:val="16"/>
                <w:lang w:val="fr-CH"/>
              </w:rPr>
            </w:pPr>
            <w:r>
              <w:rPr>
                <w:sz w:val="20"/>
                <w:szCs w:val="16"/>
                <w:lang w:val="fr-CH"/>
              </w:rPr>
              <w:t>3 902</w:t>
            </w:r>
          </w:p>
        </w:tc>
        <w:tc>
          <w:tcPr>
            <w:tcW w:w="368" w:type="pct"/>
            <w:tcBorders>
              <w:bottom w:val="single" w:sz="4" w:space="0" w:color="auto"/>
            </w:tcBorders>
            <w:noWrap/>
            <w:vAlign w:val="bottom"/>
          </w:tcPr>
          <w:p w:rsidR="00000000" w:rsidRDefault="00000000">
            <w:pPr>
              <w:tabs>
                <w:tab w:val="decimal" w:pos="569"/>
              </w:tabs>
              <w:spacing w:before="80" w:after="80"/>
              <w:ind w:right="170"/>
              <w:rPr>
                <w:sz w:val="20"/>
                <w:szCs w:val="16"/>
                <w:lang w:val="fr-CH"/>
              </w:rPr>
            </w:pPr>
            <w:r>
              <w:rPr>
                <w:sz w:val="20"/>
                <w:szCs w:val="16"/>
                <w:lang w:val="fr-CH"/>
              </w:rPr>
              <w:t>3 730</w:t>
            </w:r>
          </w:p>
        </w:tc>
        <w:tc>
          <w:tcPr>
            <w:tcW w:w="335" w:type="pct"/>
            <w:tcBorders>
              <w:bottom w:val="single" w:sz="4" w:space="0" w:color="auto"/>
            </w:tcBorders>
            <w:noWrap/>
            <w:vAlign w:val="bottom"/>
          </w:tcPr>
          <w:p w:rsidR="00000000" w:rsidRDefault="00000000">
            <w:pPr>
              <w:tabs>
                <w:tab w:val="decimal" w:pos="504"/>
              </w:tabs>
              <w:spacing w:before="80" w:after="80"/>
              <w:ind w:right="170"/>
              <w:rPr>
                <w:sz w:val="20"/>
                <w:szCs w:val="16"/>
                <w:lang w:val="fr-CH"/>
              </w:rPr>
            </w:pPr>
            <w:r>
              <w:rPr>
                <w:sz w:val="20"/>
                <w:szCs w:val="16"/>
                <w:lang w:val="fr-CH"/>
              </w:rPr>
              <w:t>4 917</w:t>
            </w:r>
          </w:p>
        </w:tc>
        <w:tc>
          <w:tcPr>
            <w:tcW w:w="348" w:type="pct"/>
            <w:tcBorders>
              <w:bottom w:val="single" w:sz="4" w:space="0" w:color="auto"/>
            </w:tcBorders>
            <w:noWrap/>
            <w:vAlign w:val="bottom"/>
          </w:tcPr>
          <w:p w:rsidR="00000000" w:rsidRDefault="00000000">
            <w:pPr>
              <w:tabs>
                <w:tab w:val="decimal" w:pos="530"/>
              </w:tabs>
              <w:spacing w:before="80" w:after="80"/>
              <w:ind w:right="170"/>
              <w:rPr>
                <w:sz w:val="20"/>
                <w:szCs w:val="16"/>
                <w:lang w:val="fr-CH"/>
              </w:rPr>
            </w:pPr>
            <w:r>
              <w:rPr>
                <w:sz w:val="20"/>
                <w:szCs w:val="16"/>
                <w:lang w:val="fr-CH"/>
              </w:rPr>
              <w:t>5616</w:t>
            </w:r>
          </w:p>
        </w:tc>
        <w:tc>
          <w:tcPr>
            <w:tcW w:w="350" w:type="pct"/>
            <w:tcBorders>
              <w:bottom w:val="single" w:sz="4" w:space="0" w:color="auto"/>
            </w:tcBorders>
            <w:noWrap/>
            <w:vAlign w:val="bottom"/>
          </w:tcPr>
          <w:p w:rsidR="00000000" w:rsidRDefault="00000000">
            <w:pPr>
              <w:tabs>
                <w:tab w:val="decimal" w:pos="532"/>
              </w:tabs>
              <w:spacing w:before="80" w:after="80"/>
              <w:ind w:right="170"/>
              <w:rPr>
                <w:sz w:val="20"/>
                <w:szCs w:val="16"/>
                <w:lang w:val="fr-CH"/>
              </w:rPr>
            </w:pPr>
            <w:r>
              <w:rPr>
                <w:sz w:val="20"/>
                <w:szCs w:val="16"/>
                <w:lang w:val="fr-CH"/>
              </w:rPr>
              <w:t>5829</w:t>
            </w:r>
          </w:p>
        </w:tc>
        <w:tc>
          <w:tcPr>
            <w:tcW w:w="349" w:type="pct"/>
            <w:tcBorders>
              <w:bottom w:val="single" w:sz="4" w:space="0" w:color="auto"/>
            </w:tcBorders>
            <w:noWrap/>
            <w:vAlign w:val="bottom"/>
          </w:tcPr>
          <w:p w:rsidR="00000000" w:rsidRDefault="00000000">
            <w:pPr>
              <w:tabs>
                <w:tab w:val="decimal" w:pos="531"/>
              </w:tabs>
              <w:spacing w:before="80" w:after="80"/>
              <w:ind w:right="170"/>
              <w:rPr>
                <w:sz w:val="20"/>
                <w:szCs w:val="16"/>
                <w:lang w:val="fr-CH"/>
              </w:rPr>
            </w:pPr>
            <w:r>
              <w:rPr>
                <w:sz w:val="20"/>
                <w:szCs w:val="16"/>
                <w:lang w:val="fr-CH"/>
              </w:rPr>
              <w:t>4 955</w:t>
            </w:r>
          </w:p>
        </w:tc>
        <w:tc>
          <w:tcPr>
            <w:tcW w:w="349" w:type="pct"/>
            <w:tcBorders>
              <w:bottom w:val="single" w:sz="4" w:space="0" w:color="auto"/>
            </w:tcBorders>
            <w:noWrap/>
            <w:vAlign w:val="bottom"/>
          </w:tcPr>
          <w:p w:rsidR="00000000" w:rsidRDefault="00000000">
            <w:pPr>
              <w:tabs>
                <w:tab w:val="decimal" w:pos="531"/>
              </w:tabs>
              <w:spacing w:before="80" w:after="80"/>
              <w:ind w:right="170"/>
              <w:rPr>
                <w:sz w:val="20"/>
                <w:szCs w:val="16"/>
                <w:lang w:val="fr-CH"/>
              </w:rPr>
            </w:pPr>
            <w:r>
              <w:rPr>
                <w:sz w:val="20"/>
                <w:szCs w:val="16"/>
                <w:lang w:val="fr-CH"/>
              </w:rPr>
              <w:t>5 310</w:t>
            </w:r>
          </w:p>
        </w:tc>
      </w:tr>
    </w:tbl>
    <w:p w:rsidR="00000000" w:rsidRDefault="00000000">
      <w:pPr>
        <w:spacing w:before="150" w:after="150"/>
        <w:ind w:left="567"/>
        <w:rPr>
          <w:sz w:val="20"/>
          <w:szCs w:val="20"/>
          <w:lang w:val="fr-CH"/>
        </w:rPr>
      </w:pPr>
      <w:r>
        <w:rPr>
          <w:i/>
          <w:iCs/>
          <w:sz w:val="20"/>
          <w:szCs w:val="20"/>
          <w:lang w:val="fr-CH"/>
        </w:rPr>
        <w:t xml:space="preserve">Source :  </w:t>
      </w:r>
      <w:r>
        <w:rPr>
          <w:iCs/>
          <w:sz w:val="20"/>
          <w:szCs w:val="20"/>
          <w:lang w:val="fr-CH"/>
        </w:rPr>
        <w:t>Rapport sur la morbidité – Département de biostatistique du Ministère de la santé publique et de la protection sociale.</w:t>
      </w:r>
      <w:r>
        <w:rPr>
          <w:sz w:val="20"/>
          <w:szCs w:val="20"/>
          <w:lang w:val="fr-CH"/>
        </w:rPr>
        <w:t xml:space="preserve"> </w:t>
      </w:r>
    </w:p>
    <w:p w:rsidR="00000000" w:rsidRDefault="00000000">
      <w:pPr>
        <w:spacing w:after="480"/>
        <w:ind w:left="567"/>
        <w:rPr>
          <w:sz w:val="20"/>
          <w:szCs w:val="20"/>
          <w:lang w:val="fr-CH"/>
        </w:rPr>
        <w:sectPr w:rsidR="00000000">
          <w:headerReference w:type="even" r:id="rId67"/>
          <w:pgSz w:w="16838" w:h="11906" w:orient="landscape" w:code="9"/>
          <w:pgMar w:top="1247" w:right="1418" w:bottom="1247" w:left="851" w:header="737" w:footer="737" w:gutter="0"/>
          <w:cols w:space="708"/>
          <w:docGrid w:linePitch="360"/>
        </w:sectPr>
      </w:pPr>
      <w:r>
        <w:rPr>
          <w:sz w:val="20"/>
          <w:szCs w:val="20"/>
          <w:lang w:val="fr-CH"/>
        </w:rPr>
        <w:t>*  Donnée non disponible.</w:t>
      </w:r>
    </w:p>
    <w:p w:rsidR="00000000" w:rsidRDefault="00000000">
      <w:pPr>
        <w:autoSpaceDE w:val="0"/>
        <w:autoSpaceDN w:val="0"/>
        <w:adjustRightInd w:val="0"/>
        <w:spacing w:after="240"/>
        <w:rPr>
          <w:lang w:val="fr-CH"/>
        </w:rPr>
      </w:pPr>
      <w:r>
        <w:rPr>
          <w:lang w:val="fr-CH"/>
        </w:rPr>
        <w:t>456.</w:t>
      </w:r>
      <w:r>
        <w:rPr>
          <w:lang w:val="fr-CH"/>
        </w:rPr>
        <w:tab/>
        <w:t xml:space="preserve">Des études épidémiologiques récentes montrent qu’environ 20 % des enfants de moins de deux ans et 45 % des enfants âgés de deux à cinq ans de faible niveau socio-économique présentent un retard psychomoteur.  La typologie des mauvais traitements à enfant englobe quatre grands groupes : la maltraitance physique, la maltraitance psychologique, l’abandon physique ou moral, et les abus sexuels.  </w:t>
      </w:r>
    </w:p>
    <w:p w:rsidR="00000000" w:rsidRDefault="00000000">
      <w:pPr>
        <w:autoSpaceDE w:val="0"/>
        <w:autoSpaceDN w:val="0"/>
        <w:adjustRightInd w:val="0"/>
        <w:spacing w:after="240"/>
        <w:rPr>
          <w:lang w:val="fr-CH"/>
        </w:rPr>
      </w:pPr>
      <w:r>
        <w:rPr>
          <w:lang w:val="fr-CH"/>
        </w:rPr>
        <w:t>457.</w:t>
      </w:r>
      <w:r>
        <w:rPr>
          <w:lang w:val="fr-CH"/>
        </w:rPr>
        <w:tab/>
        <w:t xml:space="preserve">On a enregistré à travers le pays 495 plaintes pour violences sexuelles, dont 94 % avaient été commises contre des femmes.  Le plus grand nombre de cas ont concerné des filles âgées de 10 à 18 ans (50 % en 1997 et 63 % en 1998), tandis que les filles de moins de 10 ans représentaient 15 % des victimes en 1998.  En ce qui concerne les garçons, on a enregistré des plaintes concernant des garçons de moins de 10 ans. D’autre part, 3 % de la population totale sont constitués de familles appartenant à la classe supérieure jouissant d’un fort pouvoir économique, 14 % de petits entrepreneurs et travailleurs indépendants jouissant d’une relative autonomie économique, 18 % de salariés qui présentent un fort pourcentage d’unions libres et de familles nucléaires perturbées dont le chef est une femme et 65 % de représentants des secteurs marginaux (travailleurs, chômeurs et travailleurs en situation de sous-emploi) connaissant de graves problèmes économiques et sociaux. </w:t>
      </w:r>
    </w:p>
    <w:p w:rsidR="00000000" w:rsidRDefault="00000000">
      <w:pPr>
        <w:autoSpaceDE w:val="0"/>
        <w:autoSpaceDN w:val="0"/>
        <w:adjustRightInd w:val="0"/>
        <w:spacing w:after="240"/>
        <w:rPr>
          <w:lang w:val="fr-CH"/>
        </w:rPr>
      </w:pPr>
      <w:r>
        <w:rPr>
          <w:lang w:val="fr-CH"/>
        </w:rPr>
        <w:t>458.</w:t>
      </w:r>
      <w:r>
        <w:rPr>
          <w:lang w:val="fr-CH"/>
        </w:rPr>
        <w:tab/>
        <w:t>Les troubles psychiatriques graves montrent une prévalence relativement élevée : 0,4 % de prévalence ponctuelle pour chaque trouble, ce qui permet d’estimer à 44 000 le nombre de personnes souffrant de l’un de ces troubles au Paraguay.</w:t>
      </w:r>
    </w:p>
    <w:p w:rsidR="00000000" w:rsidRDefault="00000000">
      <w:pPr>
        <w:autoSpaceDE w:val="0"/>
        <w:autoSpaceDN w:val="0"/>
        <w:adjustRightInd w:val="0"/>
        <w:spacing w:after="240"/>
        <w:rPr>
          <w:lang w:val="fr-CH"/>
        </w:rPr>
      </w:pPr>
      <w:r>
        <w:rPr>
          <w:lang w:val="fr-CH"/>
        </w:rPr>
        <w:t>459.</w:t>
      </w:r>
      <w:r>
        <w:rPr>
          <w:lang w:val="fr-CH"/>
        </w:rPr>
        <w:tab/>
        <w:t>En ce qui concerne la consommation de drogues, on peut dire que, parmi les drogues le plus fréquemment consommées, l’alcool a une prévalence de 79,50 % parmi la population âgée de 12 à 45 ans.  La deuxième drogue la plus consommée est le tabac, avec une incidence de 32,40 %.  Pour ce qui est des drogues illégales, les substances inhalées ont une prévalence de 1,90 %, suivies par la marihuana (1,40 %).</w:t>
      </w:r>
    </w:p>
    <w:p w:rsidR="00000000" w:rsidRDefault="00000000">
      <w:pPr>
        <w:autoSpaceDE w:val="0"/>
        <w:autoSpaceDN w:val="0"/>
        <w:adjustRightInd w:val="0"/>
        <w:spacing w:after="240"/>
        <w:rPr>
          <w:lang w:val="fr-CH"/>
        </w:rPr>
      </w:pPr>
      <w:r>
        <w:rPr>
          <w:lang w:val="fr-CH"/>
        </w:rPr>
        <w:t>460.</w:t>
      </w:r>
      <w:r>
        <w:rPr>
          <w:lang w:val="fr-CH"/>
        </w:rPr>
        <w:tab/>
        <w:t xml:space="preserve">Quant à la violence et à ses conséquences physiques et psychologiques au Paraguay, plus de 18 % des femmes ont indiqué avoir été maltraitées pendant leur enfance ou leur adolescence ou entendu leurs parents se maltraiter physiquement au foyer.  </w:t>
      </w:r>
    </w:p>
    <w:p w:rsidR="00000000" w:rsidRDefault="00000000">
      <w:pPr>
        <w:autoSpaceDE w:val="0"/>
        <w:autoSpaceDN w:val="0"/>
        <w:adjustRightInd w:val="0"/>
        <w:spacing w:after="240"/>
        <w:rPr>
          <w:lang w:val="fr-CH"/>
        </w:rPr>
      </w:pPr>
      <w:r>
        <w:rPr>
          <w:lang w:val="fr-CH"/>
        </w:rPr>
        <w:t>461.</w:t>
      </w:r>
      <w:r>
        <w:rPr>
          <w:lang w:val="fr-CH"/>
        </w:rPr>
        <w:tab/>
        <w:t>Le volet santé mentale et prévention des toxicomanie est progressivement appliqué dans le cadre de la stratégie concernant les soins de santé primaires qu’ont rendue possible l’incorporation de spécialistes dans les établissements de soins de santé générale et la décentralisation des soins de santé mentale.</w:t>
      </w:r>
    </w:p>
    <w:p w:rsidR="00000000" w:rsidRDefault="00000000">
      <w:pPr>
        <w:spacing w:after="240"/>
        <w:rPr>
          <w:rFonts w:ascii="Arial" w:hAnsi="Arial" w:cs="Arial"/>
          <w:sz w:val="20"/>
          <w:szCs w:val="20"/>
          <w:lang w:val="fr-CH"/>
        </w:rPr>
      </w:pPr>
      <w:r>
        <w:rPr>
          <w:b/>
          <w:lang w:val="fr-CH"/>
        </w:rPr>
        <w:t>1.</w:t>
      </w:r>
      <w:r>
        <w:rPr>
          <w:b/>
          <w:lang w:val="fr-CH"/>
        </w:rPr>
        <w:tab/>
        <w:t xml:space="preserve">Politique nationale de santé </w:t>
      </w:r>
    </w:p>
    <w:p w:rsidR="00000000" w:rsidRDefault="00000000">
      <w:pPr>
        <w:autoSpaceDE w:val="0"/>
        <w:autoSpaceDN w:val="0"/>
        <w:adjustRightInd w:val="0"/>
        <w:spacing w:after="240"/>
        <w:rPr>
          <w:lang w:val="fr-CH"/>
        </w:rPr>
      </w:pPr>
      <w:r>
        <w:rPr>
          <w:lang w:val="fr-CH"/>
        </w:rPr>
        <w:t>462.</w:t>
      </w:r>
      <w:r>
        <w:rPr>
          <w:lang w:val="fr-CH"/>
        </w:rPr>
        <w:tab/>
        <w:t xml:space="preserve">Le Ministère de la santé publique et de la protection sociale a défini une politique axée sur le développement de la protection sociale dans des conditions d’égalité, en revitalisant le système national de santé, ce qui implique de renforcer sur le plan institutionnel les fonctions de direction, d’organisation, de prestation et d’assurance avec les ressources dont dispose le secteur et la mobilisation des ressources des autres secteurs et acteurs sociaux, afin d’améliorer la qualité de la vie et les années de vie utile en vue de contribuer efficacement au développement du pays. Largement validée par la société civile, cette politique vise à devenir une politique publique.   </w:t>
      </w:r>
    </w:p>
    <w:p w:rsidR="00000000" w:rsidRDefault="00000000">
      <w:pPr>
        <w:autoSpaceDE w:val="0"/>
        <w:autoSpaceDN w:val="0"/>
        <w:adjustRightInd w:val="0"/>
        <w:spacing w:after="240"/>
        <w:rPr>
          <w:lang w:val="fr-CH"/>
        </w:rPr>
      </w:pPr>
      <w:r>
        <w:rPr>
          <w:lang w:val="fr-CH"/>
        </w:rPr>
        <w:t>463.</w:t>
      </w:r>
      <w:r>
        <w:rPr>
          <w:lang w:val="fr-CH"/>
        </w:rPr>
        <w:tab/>
        <w:t xml:space="preserve">S’appuyant sur un projet stratégique, cette politique cherche à créer des possibilités, des mécanismes et des espaces de renforcement des capacités institutionnelles et citoyennes devant déboucher sur une amélioration progressive et soutenue de la santé pour tous les habitants du pays, dans des conditions d’égalité sociale, ethnique, culturelle, générationnelle et entre les sexes, et sans distinction d’aucune sorte. </w:t>
      </w:r>
    </w:p>
    <w:p w:rsidR="00000000" w:rsidRDefault="00000000">
      <w:pPr>
        <w:autoSpaceDE w:val="0"/>
        <w:autoSpaceDN w:val="0"/>
        <w:adjustRightInd w:val="0"/>
        <w:spacing w:after="240"/>
        <w:rPr>
          <w:lang w:val="fr-CH"/>
        </w:rPr>
      </w:pPr>
      <w:r>
        <w:rPr>
          <w:lang w:val="fr-CH"/>
        </w:rPr>
        <w:t>464.</w:t>
      </w:r>
      <w:r>
        <w:rPr>
          <w:lang w:val="fr-CH"/>
        </w:rPr>
        <w:tab/>
        <w:t>Elle tire ses principes fondamentaux de la réforme de la santé, de la protection sociale dans le domaine de la santé, avec un financement solidaire et une assurance, ainsi que des interventions ciblées destinées à répondre aux besoins et l’accès aux services de personnes et de groupes exclus, parmi les plus pauvres et ceux courant le plus grand risque biologique et social; de l’hygiène de l’environnement et de l’assainissement de base, avec des stratégies mixtes de caractère individuel, institutionnel et social; de la valorisation des ressources humaines et de la formation permanente en tant qu’axes stratégiques du changement dans le domaine de la santé devant déboucher sur la qualité et l’efficacité et l’excellence technique et humaine à tous les échelons du système.</w:t>
      </w:r>
    </w:p>
    <w:p w:rsidR="00000000" w:rsidRDefault="00000000">
      <w:pPr>
        <w:autoSpaceDE w:val="0"/>
        <w:autoSpaceDN w:val="0"/>
        <w:adjustRightInd w:val="0"/>
        <w:spacing w:after="240"/>
        <w:rPr>
          <w:lang w:val="fr-CH"/>
        </w:rPr>
      </w:pPr>
      <w:r>
        <w:rPr>
          <w:lang w:val="fr-CH"/>
        </w:rPr>
        <w:t>465.</w:t>
      </w:r>
      <w:r>
        <w:rPr>
          <w:lang w:val="fr-CH"/>
        </w:rPr>
        <w:tab/>
        <w:t xml:space="preserve">État membre de l’Organisation mondiale de la santé, le Paraguay a signé un grand nombre de traités et accords internationaux et l’une de ses premières préoccupations est de veiller à en faire respecter les dispositions. Il a adopté comme stratégie fondamentale en matière de santé la stratégie des soins de santé primaires, que la Conférence d’Alma Ata avait définie comme étant la prise en charge sanitaire essentielle fondée sur des méthodes et des technologies pratiques, scientifiquement fondées, socialement acceptées et à la portée des individus, des familles et de la communauté dont elle requiert la pleine participation.   </w:t>
      </w:r>
    </w:p>
    <w:p w:rsidR="00000000" w:rsidRDefault="00000000">
      <w:pPr>
        <w:autoSpaceDE w:val="0"/>
        <w:autoSpaceDN w:val="0"/>
        <w:adjustRightInd w:val="0"/>
        <w:spacing w:after="240"/>
        <w:rPr>
          <w:lang w:val="fr-CH"/>
        </w:rPr>
      </w:pPr>
      <w:r>
        <w:rPr>
          <w:lang w:val="fr-CH"/>
        </w:rPr>
        <w:t>466.</w:t>
      </w:r>
      <w:r>
        <w:rPr>
          <w:lang w:val="fr-CH"/>
        </w:rPr>
        <w:tab/>
        <w:t xml:space="preserve">Le modèle de soins, de gestion et de financement est l’organisation, l’intégration, la gestion et le financement des ressources à la disposition du système national de santé aux fins de la promotion, de la prévention et du recouvrement de la santé et de la réadaptation du patient, de manière à optimiser l’exécution des programmes de santé publique à chaque niveau de soins et de complexité pour régler les problèmes prioritaires de santé de la population. </w:t>
      </w:r>
    </w:p>
    <w:p w:rsidR="00000000" w:rsidRDefault="00000000">
      <w:pPr>
        <w:autoSpaceDE w:val="0"/>
        <w:autoSpaceDN w:val="0"/>
        <w:adjustRightInd w:val="0"/>
        <w:spacing w:after="240"/>
        <w:rPr>
          <w:lang w:val="fr-CH"/>
        </w:rPr>
      </w:pPr>
      <w:r>
        <w:rPr>
          <w:lang w:val="fr-CH"/>
        </w:rPr>
        <w:t>467.</w:t>
      </w:r>
      <w:r>
        <w:rPr>
          <w:lang w:val="fr-CH"/>
        </w:rPr>
        <w:tab/>
        <w:t xml:space="preserve">Ce modèle prévoit que, du point de vue des soins, les services de santé doivent coordonner leur action sur le plan fonctionnel en créant des réseaux territoriaux de santé constitués par les établissements de soins primaires, secondaires et tertiaires et jusqu’au quatrième degré de complexité existant dans un district.  Il s’agit d’une prise en charge intégrée dans la mesure où les établissements concernés fournissent des services de promotion, de prévention, de recouvrement de la santé et de réadaptation conformes à leur niveau de soins. D’autre part, le fait de concevoir la santé comme un élément fondamental du développement économique et social cible les soins sur l’individu, sa famille, sa communauté et son environnement dans le cadre d’un processus qui prend en compte les déterminants de la santé et les préjudices subis. </w:t>
      </w:r>
    </w:p>
    <w:p w:rsidR="00000000" w:rsidRDefault="00000000">
      <w:pPr>
        <w:pStyle w:val="xl23"/>
        <w:autoSpaceDE w:val="0"/>
        <w:autoSpaceDN w:val="0"/>
        <w:adjustRightInd w:val="0"/>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br w:type="page"/>
        <w:t>2.</w:t>
      </w:r>
      <w:r>
        <w:rPr>
          <w:rFonts w:ascii="Times New Roman" w:hAnsi="Times New Roman" w:cs="Times New Roman"/>
          <w:bCs w:val="0"/>
          <w:lang w:val="fr-CH" w:eastAsia="en-US"/>
        </w:rPr>
        <w:tab/>
        <w:t xml:space="preserve">Évolution du budget alloué à la santé </w:t>
      </w:r>
    </w:p>
    <w:tbl>
      <w:tblPr>
        <w:tblW w:w="5000" w:type="pct"/>
        <w:jc w:val="center"/>
        <w:tblLayout w:type="fixed"/>
        <w:tblCellMar>
          <w:left w:w="0" w:type="dxa"/>
          <w:right w:w="0" w:type="dxa"/>
        </w:tblCellMar>
        <w:tblLook w:val="0000" w:firstRow="0" w:lastRow="0" w:firstColumn="0" w:lastColumn="0" w:noHBand="0" w:noVBand="0"/>
      </w:tblPr>
      <w:tblGrid>
        <w:gridCol w:w="602"/>
        <w:gridCol w:w="1022"/>
        <w:gridCol w:w="1041"/>
        <w:gridCol w:w="911"/>
        <w:gridCol w:w="1097"/>
        <w:gridCol w:w="1075"/>
        <w:gridCol w:w="1195"/>
        <w:gridCol w:w="1163"/>
        <w:gridCol w:w="1322"/>
      </w:tblGrid>
      <w:tr w:rsidR="00000000">
        <w:tblPrEx>
          <w:tblCellMar>
            <w:top w:w="0" w:type="dxa"/>
            <w:bottom w:w="0" w:type="dxa"/>
          </w:tblCellMar>
        </w:tblPrEx>
        <w:trPr>
          <w:cantSplit/>
          <w:tblHeader/>
          <w:jc w:val="center"/>
        </w:trPr>
        <w:tc>
          <w:tcPr>
            <w:tcW w:w="319" w:type="pct"/>
            <w:vMerge w:val="restart"/>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Années</w:t>
            </w:r>
          </w:p>
        </w:tc>
        <w:tc>
          <w:tcPr>
            <w:tcW w:w="542" w:type="pct"/>
            <w:vMerge w:val="restart"/>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PIB total (en millions de guaraníes courants)</w:t>
            </w:r>
          </w:p>
        </w:tc>
        <w:tc>
          <w:tcPr>
            <w:tcW w:w="552" w:type="pct"/>
            <w:vMerge w:val="restart"/>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Budget national </w:t>
            </w:r>
            <w:r>
              <w:rPr>
                <w:b/>
                <w:bCs/>
                <w:sz w:val="22"/>
                <w:vertAlign w:val="superscript"/>
                <w:lang w:val="fr-CH"/>
              </w:rPr>
              <w:t>1</w:t>
            </w:r>
          </w:p>
        </w:tc>
        <w:tc>
          <w:tcPr>
            <w:tcW w:w="483" w:type="pct"/>
            <w:vMerge w:val="restart"/>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Dépenses de santé </w:t>
            </w:r>
            <w:r>
              <w:rPr>
                <w:b/>
                <w:bCs/>
                <w:sz w:val="22"/>
                <w:vertAlign w:val="superscript"/>
                <w:lang w:val="fr-CH"/>
              </w:rPr>
              <w:t>2</w:t>
            </w:r>
          </w:p>
        </w:tc>
        <w:tc>
          <w:tcPr>
            <w:tcW w:w="582" w:type="pct"/>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 xml:space="preserve">Dépenses de santé/PIB </w:t>
            </w:r>
          </w:p>
        </w:tc>
        <w:tc>
          <w:tcPr>
            <w:tcW w:w="570" w:type="pct"/>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Dépenses de santé/budget</w:t>
            </w:r>
          </w:p>
        </w:tc>
        <w:tc>
          <w:tcPr>
            <w:tcW w:w="634" w:type="pct"/>
            <w:vMerge w:val="restart"/>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Assistance élémentaire à la santé </w:t>
            </w:r>
            <w:r>
              <w:rPr>
                <w:b/>
                <w:bCs/>
                <w:sz w:val="22"/>
                <w:vertAlign w:val="superscript"/>
                <w:lang w:val="fr-CH"/>
              </w:rPr>
              <w:t>3</w:t>
            </w:r>
          </w:p>
        </w:tc>
        <w:tc>
          <w:tcPr>
            <w:tcW w:w="617" w:type="pct"/>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Assistance élémentaire à la santé/PIB</w:t>
            </w:r>
          </w:p>
        </w:tc>
        <w:tc>
          <w:tcPr>
            <w:tcW w:w="701" w:type="pct"/>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 xml:space="preserve">Assistance élémentaire à la santé/budget </w:t>
            </w:r>
          </w:p>
        </w:tc>
      </w:tr>
      <w:tr w:rsidR="00000000">
        <w:tblPrEx>
          <w:tblCellMar>
            <w:top w:w="0" w:type="dxa"/>
            <w:bottom w:w="0" w:type="dxa"/>
          </w:tblCellMar>
        </w:tblPrEx>
        <w:trPr>
          <w:cantSplit/>
          <w:tblHeader/>
          <w:jc w:val="center"/>
        </w:trPr>
        <w:tc>
          <w:tcPr>
            <w:tcW w:w="319" w:type="pct"/>
            <w:vMerge/>
            <w:tcBorders>
              <w:top w:val="single" w:sz="4" w:space="0" w:color="auto"/>
              <w:bottom w:val="single" w:sz="4" w:space="0" w:color="auto"/>
            </w:tcBorders>
            <w:vAlign w:val="center"/>
          </w:tcPr>
          <w:p w:rsidR="00000000" w:rsidRDefault="00000000">
            <w:pPr>
              <w:spacing w:before="80" w:after="80"/>
              <w:jc w:val="center"/>
              <w:rPr>
                <w:b/>
                <w:bCs/>
                <w:i/>
                <w:iCs/>
                <w:sz w:val="18"/>
                <w:lang w:val="fr-CH"/>
              </w:rPr>
            </w:pPr>
          </w:p>
        </w:tc>
        <w:tc>
          <w:tcPr>
            <w:tcW w:w="542" w:type="pct"/>
            <w:vMerge/>
            <w:tcBorders>
              <w:top w:val="single" w:sz="4" w:space="0" w:color="auto"/>
              <w:bottom w:val="single" w:sz="4" w:space="0" w:color="auto"/>
            </w:tcBorders>
            <w:vAlign w:val="center"/>
          </w:tcPr>
          <w:p w:rsidR="00000000" w:rsidRDefault="00000000">
            <w:pPr>
              <w:spacing w:before="80" w:after="80"/>
              <w:jc w:val="center"/>
              <w:rPr>
                <w:b/>
                <w:bCs/>
                <w:i/>
                <w:iCs/>
                <w:sz w:val="18"/>
                <w:lang w:val="fr-CH"/>
              </w:rPr>
            </w:pPr>
          </w:p>
        </w:tc>
        <w:tc>
          <w:tcPr>
            <w:tcW w:w="552" w:type="pct"/>
            <w:vMerge/>
            <w:tcBorders>
              <w:top w:val="single" w:sz="4" w:space="0" w:color="auto"/>
              <w:bottom w:val="single" w:sz="4" w:space="0" w:color="auto"/>
            </w:tcBorders>
            <w:vAlign w:val="center"/>
          </w:tcPr>
          <w:p w:rsidR="00000000" w:rsidRDefault="00000000">
            <w:pPr>
              <w:spacing w:before="80" w:after="80"/>
              <w:jc w:val="center"/>
              <w:rPr>
                <w:b/>
                <w:bCs/>
                <w:i/>
                <w:iCs/>
                <w:sz w:val="18"/>
                <w:lang w:val="fr-CH"/>
              </w:rPr>
            </w:pPr>
          </w:p>
        </w:tc>
        <w:tc>
          <w:tcPr>
            <w:tcW w:w="483" w:type="pct"/>
            <w:vMerge/>
            <w:tcBorders>
              <w:top w:val="single" w:sz="4" w:space="0" w:color="auto"/>
              <w:bottom w:val="single" w:sz="4" w:space="0" w:color="auto"/>
            </w:tcBorders>
            <w:vAlign w:val="center"/>
          </w:tcPr>
          <w:p w:rsidR="00000000" w:rsidRDefault="00000000">
            <w:pPr>
              <w:spacing w:before="80" w:after="80"/>
              <w:jc w:val="center"/>
              <w:rPr>
                <w:b/>
                <w:bCs/>
                <w:i/>
                <w:iCs/>
                <w:sz w:val="18"/>
                <w:lang w:val="fr-CH"/>
              </w:rPr>
            </w:pPr>
          </w:p>
        </w:tc>
        <w:tc>
          <w:tcPr>
            <w:tcW w:w="1151" w:type="pct"/>
            <w:gridSpan w:val="2"/>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Pourcentage</w:t>
            </w:r>
          </w:p>
        </w:tc>
        <w:tc>
          <w:tcPr>
            <w:tcW w:w="634" w:type="pct"/>
            <w:vMerge/>
            <w:tcBorders>
              <w:top w:val="single" w:sz="4" w:space="0" w:color="auto"/>
              <w:bottom w:val="single" w:sz="4" w:space="0" w:color="auto"/>
            </w:tcBorders>
            <w:vAlign w:val="center"/>
          </w:tcPr>
          <w:p w:rsidR="00000000" w:rsidRDefault="00000000">
            <w:pPr>
              <w:spacing w:before="80" w:after="80"/>
              <w:jc w:val="center"/>
              <w:rPr>
                <w:b/>
                <w:bCs/>
                <w:i/>
                <w:iCs/>
                <w:sz w:val="18"/>
                <w:lang w:val="fr-CH"/>
              </w:rPr>
            </w:pPr>
          </w:p>
        </w:tc>
        <w:tc>
          <w:tcPr>
            <w:tcW w:w="1318" w:type="pct"/>
            <w:gridSpan w:val="2"/>
            <w:tcBorders>
              <w:top w:val="single" w:sz="4" w:space="0" w:color="auto"/>
              <w:bottom w:val="single" w:sz="4" w:space="0" w:color="auto"/>
            </w:tcBorders>
            <w:vAlign w:val="center"/>
          </w:tcPr>
          <w:p w:rsidR="00000000" w:rsidRDefault="00000000">
            <w:pPr>
              <w:spacing w:before="80" w:after="80"/>
              <w:jc w:val="center"/>
              <w:rPr>
                <w:b/>
                <w:bCs/>
                <w:i/>
                <w:iCs/>
                <w:sz w:val="18"/>
                <w:lang w:val="fr-CH"/>
              </w:rPr>
            </w:pPr>
            <w:r>
              <w:rPr>
                <w:b/>
                <w:bCs/>
                <w:i/>
                <w:iCs/>
                <w:sz w:val="18"/>
                <w:lang w:val="fr-CH"/>
              </w:rPr>
              <w:t>Pourcentage</w:t>
            </w:r>
          </w:p>
        </w:tc>
      </w:tr>
      <w:tr w:rsidR="00000000">
        <w:tblPrEx>
          <w:tblCellMar>
            <w:top w:w="0" w:type="dxa"/>
            <w:bottom w:w="0" w:type="dxa"/>
          </w:tblCellMar>
        </w:tblPrEx>
        <w:trPr>
          <w:jc w:val="center"/>
        </w:trPr>
        <w:tc>
          <w:tcPr>
            <w:tcW w:w="319" w:type="pct"/>
            <w:tcBorders>
              <w:top w:val="single" w:sz="4" w:space="0" w:color="auto"/>
            </w:tcBorders>
          </w:tcPr>
          <w:p w:rsidR="00000000" w:rsidRDefault="00000000">
            <w:pPr>
              <w:spacing w:before="60" w:after="60"/>
              <w:rPr>
                <w:sz w:val="20"/>
                <w:lang w:val="fr-CH"/>
              </w:rPr>
            </w:pPr>
            <w:r>
              <w:rPr>
                <w:sz w:val="20"/>
                <w:lang w:val="fr-CH"/>
              </w:rPr>
              <w:t>1994</w:t>
            </w:r>
          </w:p>
        </w:tc>
        <w:tc>
          <w:tcPr>
            <w:tcW w:w="542" w:type="pct"/>
            <w:tcBorders>
              <w:top w:val="single" w:sz="4" w:space="0" w:color="auto"/>
            </w:tcBorders>
          </w:tcPr>
          <w:p w:rsidR="00000000" w:rsidRDefault="00000000">
            <w:pPr>
              <w:tabs>
                <w:tab w:val="decimal" w:pos="826"/>
              </w:tabs>
              <w:spacing w:before="60" w:after="60"/>
              <w:rPr>
                <w:sz w:val="20"/>
                <w:lang w:val="fr-CH"/>
              </w:rPr>
            </w:pPr>
            <w:r>
              <w:rPr>
                <w:sz w:val="20"/>
                <w:lang w:val="fr-CH"/>
              </w:rPr>
              <w:t>13 220 624</w:t>
            </w:r>
          </w:p>
        </w:tc>
        <w:tc>
          <w:tcPr>
            <w:tcW w:w="552" w:type="pct"/>
            <w:tcBorders>
              <w:top w:val="single" w:sz="4" w:space="0" w:color="auto"/>
            </w:tcBorders>
          </w:tcPr>
          <w:p w:rsidR="00000000" w:rsidRDefault="00000000">
            <w:pPr>
              <w:tabs>
                <w:tab w:val="decimal" w:pos="825"/>
              </w:tabs>
              <w:spacing w:before="60" w:after="60"/>
              <w:rPr>
                <w:sz w:val="20"/>
                <w:lang w:val="fr-CH"/>
              </w:rPr>
            </w:pPr>
            <w:r>
              <w:rPr>
                <w:sz w:val="20"/>
                <w:lang w:val="fr-CH"/>
              </w:rPr>
              <w:t>2 253 329</w:t>
            </w:r>
          </w:p>
        </w:tc>
        <w:tc>
          <w:tcPr>
            <w:tcW w:w="483" w:type="pct"/>
            <w:tcBorders>
              <w:top w:val="single" w:sz="4" w:space="0" w:color="auto"/>
            </w:tcBorders>
          </w:tcPr>
          <w:p w:rsidR="00000000" w:rsidRDefault="00000000">
            <w:pPr>
              <w:tabs>
                <w:tab w:val="decimal" w:pos="735"/>
              </w:tabs>
              <w:spacing w:before="60" w:after="60"/>
              <w:rPr>
                <w:sz w:val="20"/>
                <w:lang w:val="fr-CH"/>
              </w:rPr>
            </w:pPr>
            <w:r>
              <w:rPr>
                <w:sz w:val="20"/>
                <w:lang w:val="fr-CH"/>
              </w:rPr>
              <w:t>160 089</w:t>
            </w:r>
          </w:p>
        </w:tc>
        <w:tc>
          <w:tcPr>
            <w:tcW w:w="582" w:type="pct"/>
            <w:tcBorders>
              <w:top w:val="single" w:sz="4" w:space="0" w:color="auto"/>
            </w:tcBorders>
          </w:tcPr>
          <w:p w:rsidR="00000000" w:rsidRDefault="00000000">
            <w:pPr>
              <w:spacing w:before="60" w:after="60"/>
              <w:jc w:val="center"/>
              <w:rPr>
                <w:sz w:val="20"/>
                <w:lang w:val="fr-CH"/>
              </w:rPr>
            </w:pPr>
            <w:r>
              <w:rPr>
                <w:sz w:val="20"/>
                <w:lang w:val="fr-CH"/>
              </w:rPr>
              <w:t>1,21</w:t>
            </w:r>
          </w:p>
        </w:tc>
        <w:tc>
          <w:tcPr>
            <w:tcW w:w="570" w:type="pct"/>
            <w:tcBorders>
              <w:top w:val="single" w:sz="4" w:space="0" w:color="auto"/>
            </w:tcBorders>
          </w:tcPr>
          <w:p w:rsidR="00000000" w:rsidRDefault="00000000">
            <w:pPr>
              <w:spacing w:before="60" w:after="60"/>
              <w:jc w:val="center"/>
              <w:rPr>
                <w:sz w:val="20"/>
                <w:lang w:val="fr-CH"/>
              </w:rPr>
            </w:pPr>
            <w:r>
              <w:rPr>
                <w:sz w:val="20"/>
                <w:lang w:val="fr-CH"/>
              </w:rPr>
              <w:t>7,10</w:t>
            </w:r>
          </w:p>
        </w:tc>
        <w:tc>
          <w:tcPr>
            <w:tcW w:w="634" w:type="pct"/>
            <w:tcBorders>
              <w:top w:val="single" w:sz="4" w:space="0" w:color="auto"/>
            </w:tcBorders>
          </w:tcPr>
          <w:p w:rsidR="00000000" w:rsidRDefault="00000000">
            <w:pPr>
              <w:tabs>
                <w:tab w:val="decimal" w:pos="693"/>
              </w:tabs>
              <w:spacing w:before="60" w:after="60"/>
              <w:rPr>
                <w:sz w:val="20"/>
                <w:lang w:val="fr-CH"/>
              </w:rPr>
            </w:pPr>
            <w:r>
              <w:rPr>
                <w:sz w:val="20"/>
                <w:lang w:val="fr-CH"/>
              </w:rPr>
              <w:t>117 812</w:t>
            </w:r>
          </w:p>
        </w:tc>
        <w:tc>
          <w:tcPr>
            <w:tcW w:w="617" w:type="pct"/>
            <w:tcBorders>
              <w:top w:val="single" w:sz="4" w:space="0" w:color="auto"/>
            </w:tcBorders>
          </w:tcPr>
          <w:p w:rsidR="00000000" w:rsidRDefault="00000000">
            <w:pPr>
              <w:spacing w:before="60" w:after="60"/>
              <w:jc w:val="center"/>
              <w:rPr>
                <w:sz w:val="20"/>
                <w:lang w:val="fr-CH"/>
              </w:rPr>
            </w:pPr>
            <w:r>
              <w:rPr>
                <w:sz w:val="20"/>
                <w:lang w:val="fr-CH"/>
              </w:rPr>
              <w:t>0,89</w:t>
            </w:r>
          </w:p>
        </w:tc>
        <w:tc>
          <w:tcPr>
            <w:tcW w:w="701" w:type="pct"/>
            <w:tcBorders>
              <w:top w:val="single" w:sz="4" w:space="0" w:color="auto"/>
            </w:tcBorders>
          </w:tcPr>
          <w:p w:rsidR="00000000" w:rsidRDefault="00000000">
            <w:pPr>
              <w:spacing w:before="60" w:after="60"/>
              <w:jc w:val="center"/>
              <w:rPr>
                <w:sz w:val="20"/>
                <w:lang w:val="fr-CH"/>
              </w:rPr>
            </w:pPr>
            <w:r>
              <w:rPr>
                <w:sz w:val="20"/>
                <w:lang w:val="fr-CH"/>
              </w:rPr>
              <w:t>5,23</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1995</w:t>
            </w:r>
          </w:p>
        </w:tc>
        <w:tc>
          <w:tcPr>
            <w:tcW w:w="542" w:type="pct"/>
          </w:tcPr>
          <w:p w:rsidR="00000000" w:rsidRDefault="00000000">
            <w:pPr>
              <w:tabs>
                <w:tab w:val="decimal" w:pos="826"/>
              </w:tabs>
              <w:spacing w:before="60" w:after="60"/>
              <w:rPr>
                <w:sz w:val="20"/>
                <w:lang w:val="fr-CH"/>
              </w:rPr>
            </w:pPr>
            <w:r>
              <w:rPr>
                <w:sz w:val="20"/>
                <w:lang w:val="fr-CH"/>
              </w:rPr>
              <w:t>15 833 186</w:t>
            </w:r>
          </w:p>
        </w:tc>
        <w:tc>
          <w:tcPr>
            <w:tcW w:w="552" w:type="pct"/>
          </w:tcPr>
          <w:p w:rsidR="00000000" w:rsidRDefault="00000000">
            <w:pPr>
              <w:tabs>
                <w:tab w:val="decimal" w:pos="825"/>
              </w:tabs>
              <w:spacing w:before="60" w:after="60"/>
              <w:rPr>
                <w:sz w:val="20"/>
                <w:lang w:val="fr-CH"/>
              </w:rPr>
            </w:pPr>
            <w:r>
              <w:rPr>
                <w:sz w:val="20"/>
                <w:lang w:val="fr-CH"/>
              </w:rPr>
              <w:t>3 042 601</w:t>
            </w:r>
          </w:p>
        </w:tc>
        <w:tc>
          <w:tcPr>
            <w:tcW w:w="483" w:type="pct"/>
          </w:tcPr>
          <w:p w:rsidR="00000000" w:rsidRDefault="00000000">
            <w:pPr>
              <w:tabs>
                <w:tab w:val="decimal" w:pos="735"/>
              </w:tabs>
              <w:spacing w:before="60" w:after="60"/>
              <w:rPr>
                <w:sz w:val="20"/>
                <w:lang w:val="fr-CH"/>
              </w:rPr>
            </w:pPr>
            <w:r>
              <w:rPr>
                <w:sz w:val="20"/>
                <w:lang w:val="fr-CH"/>
              </w:rPr>
              <w:t>190 299</w:t>
            </w:r>
          </w:p>
        </w:tc>
        <w:tc>
          <w:tcPr>
            <w:tcW w:w="582" w:type="pct"/>
          </w:tcPr>
          <w:p w:rsidR="00000000" w:rsidRDefault="00000000">
            <w:pPr>
              <w:spacing w:before="60" w:after="60"/>
              <w:jc w:val="center"/>
              <w:rPr>
                <w:sz w:val="20"/>
                <w:lang w:val="fr-CH"/>
              </w:rPr>
            </w:pPr>
            <w:r>
              <w:rPr>
                <w:sz w:val="20"/>
                <w:lang w:val="fr-CH"/>
              </w:rPr>
              <w:t>1,20</w:t>
            </w:r>
          </w:p>
        </w:tc>
        <w:tc>
          <w:tcPr>
            <w:tcW w:w="570" w:type="pct"/>
          </w:tcPr>
          <w:p w:rsidR="00000000" w:rsidRDefault="00000000">
            <w:pPr>
              <w:spacing w:before="60" w:after="60"/>
              <w:jc w:val="center"/>
              <w:rPr>
                <w:sz w:val="20"/>
                <w:lang w:val="fr-CH"/>
              </w:rPr>
            </w:pPr>
            <w:r>
              <w:rPr>
                <w:sz w:val="20"/>
                <w:lang w:val="fr-CH"/>
              </w:rPr>
              <w:t>6,25</w:t>
            </w:r>
          </w:p>
        </w:tc>
        <w:tc>
          <w:tcPr>
            <w:tcW w:w="634" w:type="pct"/>
          </w:tcPr>
          <w:p w:rsidR="00000000" w:rsidRDefault="00000000">
            <w:pPr>
              <w:tabs>
                <w:tab w:val="decimal" w:pos="693"/>
              </w:tabs>
              <w:spacing w:before="60" w:after="60"/>
              <w:rPr>
                <w:sz w:val="20"/>
                <w:lang w:val="fr-CH"/>
              </w:rPr>
            </w:pPr>
            <w:r>
              <w:rPr>
                <w:sz w:val="20"/>
                <w:lang w:val="fr-CH"/>
              </w:rPr>
              <w:t>152 744</w:t>
            </w:r>
          </w:p>
        </w:tc>
        <w:tc>
          <w:tcPr>
            <w:tcW w:w="617" w:type="pct"/>
          </w:tcPr>
          <w:p w:rsidR="00000000" w:rsidRDefault="00000000">
            <w:pPr>
              <w:spacing w:before="60" w:after="60"/>
              <w:jc w:val="center"/>
              <w:rPr>
                <w:sz w:val="20"/>
                <w:lang w:val="fr-CH"/>
              </w:rPr>
            </w:pPr>
            <w:r>
              <w:rPr>
                <w:sz w:val="20"/>
                <w:lang w:val="fr-CH"/>
              </w:rPr>
              <w:t>0,96</w:t>
            </w:r>
          </w:p>
        </w:tc>
        <w:tc>
          <w:tcPr>
            <w:tcW w:w="701" w:type="pct"/>
          </w:tcPr>
          <w:p w:rsidR="00000000" w:rsidRDefault="00000000">
            <w:pPr>
              <w:spacing w:before="60" w:after="60"/>
              <w:jc w:val="center"/>
              <w:rPr>
                <w:sz w:val="20"/>
                <w:lang w:val="fr-CH"/>
              </w:rPr>
            </w:pPr>
            <w:r>
              <w:rPr>
                <w:sz w:val="20"/>
                <w:lang w:val="fr-CH"/>
              </w:rPr>
              <w:t>5,02</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1996</w:t>
            </w:r>
          </w:p>
        </w:tc>
        <w:tc>
          <w:tcPr>
            <w:tcW w:w="542" w:type="pct"/>
          </w:tcPr>
          <w:p w:rsidR="00000000" w:rsidRDefault="00000000">
            <w:pPr>
              <w:tabs>
                <w:tab w:val="decimal" w:pos="826"/>
              </w:tabs>
              <w:spacing w:before="60" w:after="60"/>
              <w:rPr>
                <w:sz w:val="20"/>
                <w:lang w:val="fr-CH"/>
              </w:rPr>
            </w:pPr>
            <w:r>
              <w:rPr>
                <w:sz w:val="20"/>
                <w:lang w:val="fr-CH"/>
              </w:rPr>
              <w:t>18 004 374</w:t>
            </w:r>
          </w:p>
        </w:tc>
        <w:tc>
          <w:tcPr>
            <w:tcW w:w="552" w:type="pct"/>
          </w:tcPr>
          <w:p w:rsidR="00000000" w:rsidRDefault="00000000">
            <w:pPr>
              <w:tabs>
                <w:tab w:val="decimal" w:pos="825"/>
              </w:tabs>
              <w:spacing w:before="60" w:after="60"/>
              <w:rPr>
                <w:sz w:val="20"/>
                <w:lang w:val="fr-CH"/>
              </w:rPr>
            </w:pPr>
            <w:r>
              <w:rPr>
                <w:sz w:val="20"/>
                <w:lang w:val="fr-CH"/>
              </w:rPr>
              <w:t>3 416 260</w:t>
            </w:r>
          </w:p>
        </w:tc>
        <w:tc>
          <w:tcPr>
            <w:tcW w:w="483" w:type="pct"/>
          </w:tcPr>
          <w:p w:rsidR="00000000" w:rsidRDefault="00000000">
            <w:pPr>
              <w:tabs>
                <w:tab w:val="decimal" w:pos="735"/>
              </w:tabs>
              <w:spacing w:before="60" w:after="60"/>
              <w:rPr>
                <w:sz w:val="20"/>
                <w:lang w:val="fr-CH"/>
              </w:rPr>
            </w:pPr>
            <w:r>
              <w:rPr>
                <w:sz w:val="20"/>
                <w:lang w:val="fr-CH"/>
              </w:rPr>
              <w:t>241 215</w:t>
            </w:r>
          </w:p>
        </w:tc>
        <w:tc>
          <w:tcPr>
            <w:tcW w:w="582" w:type="pct"/>
          </w:tcPr>
          <w:p w:rsidR="00000000" w:rsidRDefault="00000000">
            <w:pPr>
              <w:spacing w:before="60" w:after="60"/>
              <w:jc w:val="center"/>
              <w:rPr>
                <w:sz w:val="20"/>
                <w:lang w:val="fr-CH"/>
              </w:rPr>
            </w:pPr>
            <w:r>
              <w:rPr>
                <w:sz w:val="20"/>
                <w:lang w:val="fr-CH"/>
              </w:rPr>
              <w:t>1,34</w:t>
            </w:r>
          </w:p>
        </w:tc>
        <w:tc>
          <w:tcPr>
            <w:tcW w:w="570" w:type="pct"/>
          </w:tcPr>
          <w:p w:rsidR="00000000" w:rsidRDefault="00000000">
            <w:pPr>
              <w:spacing w:before="60" w:after="60"/>
              <w:jc w:val="center"/>
              <w:rPr>
                <w:sz w:val="20"/>
                <w:lang w:val="fr-CH"/>
              </w:rPr>
            </w:pPr>
            <w:r>
              <w:rPr>
                <w:sz w:val="20"/>
                <w:lang w:val="fr-CH"/>
              </w:rPr>
              <w:t>7,06</w:t>
            </w:r>
          </w:p>
        </w:tc>
        <w:tc>
          <w:tcPr>
            <w:tcW w:w="634" w:type="pct"/>
          </w:tcPr>
          <w:p w:rsidR="00000000" w:rsidRDefault="00000000">
            <w:pPr>
              <w:tabs>
                <w:tab w:val="decimal" w:pos="693"/>
              </w:tabs>
              <w:spacing w:before="60" w:after="60"/>
              <w:rPr>
                <w:sz w:val="20"/>
                <w:lang w:val="fr-CH"/>
              </w:rPr>
            </w:pPr>
            <w:r>
              <w:rPr>
                <w:sz w:val="20"/>
                <w:lang w:val="fr-CH"/>
              </w:rPr>
              <w:t>207 548</w:t>
            </w:r>
          </w:p>
        </w:tc>
        <w:tc>
          <w:tcPr>
            <w:tcW w:w="617" w:type="pct"/>
          </w:tcPr>
          <w:p w:rsidR="00000000" w:rsidRDefault="00000000">
            <w:pPr>
              <w:spacing w:before="60" w:after="60"/>
              <w:jc w:val="center"/>
              <w:rPr>
                <w:sz w:val="20"/>
                <w:lang w:val="fr-CH"/>
              </w:rPr>
            </w:pPr>
            <w:r>
              <w:rPr>
                <w:sz w:val="20"/>
                <w:lang w:val="fr-CH"/>
              </w:rPr>
              <w:t>1,15</w:t>
            </w:r>
          </w:p>
        </w:tc>
        <w:tc>
          <w:tcPr>
            <w:tcW w:w="701" w:type="pct"/>
          </w:tcPr>
          <w:p w:rsidR="00000000" w:rsidRDefault="00000000">
            <w:pPr>
              <w:spacing w:before="60" w:after="60"/>
              <w:jc w:val="center"/>
              <w:rPr>
                <w:sz w:val="20"/>
                <w:lang w:val="fr-CH"/>
              </w:rPr>
            </w:pPr>
            <w:r>
              <w:rPr>
                <w:sz w:val="20"/>
                <w:lang w:val="fr-CH"/>
              </w:rPr>
              <w:t>6,08</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1997</w:t>
            </w:r>
          </w:p>
        </w:tc>
        <w:tc>
          <w:tcPr>
            <w:tcW w:w="542" w:type="pct"/>
          </w:tcPr>
          <w:p w:rsidR="00000000" w:rsidRDefault="00000000">
            <w:pPr>
              <w:tabs>
                <w:tab w:val="decimal" w:pos="826"/>
              </w:tabs>
              <w:spacing w:before="60" w:after="60"/>
              <w:rPr>
                <w:sz w:val="20"/>
                <w:lang w:val="fr-CH"/>
              </w:rPr>
            </w:pPr>
            <w:r>
              <w:rPr>
                <w:sz w:val="20"/>
                <w:lang w:val="fr-CH"/>
              </w:rPr>
              <w:t>19 322 537</w:t>
            </w:r>
          </w:p>
        </w:tc>
        <w:tc>
          <w:tcPr>
            <w:tcW w:w="552" w:type="pct"/>
          </w:tcPr>
          <w:p w:rsidR="00000000" w:rsidRDefault="00000000">
            <w:pPr>
              <w:tabs>
                <w:tab w:val="decimal" w:pos="825"/>
              </w:tabs>
              <w:spacing w:before="60" w:after="60"/>
              <w:rPr>
                <w:sz w:val="20"/>
                <w:lang w:val="fr-CH"/>
              </w:rPr>
            </w:pPr>
            <w:r>
              <w:rPr>
                <w:sz w:val="20"/>
                <w:lang w:val="fr-CH"/>
              </w:rPr>
              <w:t>9 896 024</w:t>
            </w:r>
          </w:p>
        </w:tc>
        <w:tc>
          <w:tcPr>
            <w:tcW w:w="483" w:type="pct"/>
          </w:tcPr>
          <w:p w:rsidR="00000000" w:rsidRDefault="00000000">
            <w:pPr>
              <w:tabs>
                <w:tab w:val="decimal" w:pos="735"/>
              </w:tabs>
              <w:spacing w:before="60" w:after="60"/>
              <w:rPr>
                <w:sz w:val="20"/>
                <w:lang w:val="fr-CH"/>
              </w:rPr>
            </w:pPr>
            <w:r>
              <w:rPr>
                <w:sz w:val="20"/>
                <w:lang w:val="fr-CH"/>
              </w:rPr>
              <w:t>382 194</w:t>
            </w:r>
          </w:p>
        </w:tc>
        <w:tc>
          <w:tcPr>
            <w:tcW w:w="582" w:type="pct"/>
          </w:tcPr>
          <w:p w:rsidR="00000000" w:rsidRDefault="00000000">
            <w:pPr>
              <w:spacing w:before="60" w:after="60"/>
              <w:jc w:val="center"/>
              <w:rPr>
                <w:sz w:val="20"/>
                <w:lang w:val="fr-CH"/>
              </w:rPr>
            </w:pPr>
            <w:r>
              <w:rPr>
                <w:sz w:val="20"/>
                <w:lang w:val="fr-CH"/>
              </w:rPr>
              <w:t>1,98</w:t>
            </w:r>
          </w:p>
        </w:tc>
        <w:tc>
          <w:tcPr>
            <w:tcW w:w="570" w:type="pct"/>
          </w:tcPr>
          <w:p w:rsidR="00000000" w:rsidRDefault="00000000">
            <w:pPr>
              <w:spacing w:before="60" w:after="60"/>
              <w:jc w:val="center"/>
              <w:rPr>
                <w:sz w:val="20"/>
                <w:lang w:val="fr-CH"/>
              </w:rPr>
            </w:pPr>
            <w:r>
              <w:rPr>
                <w:sz w:val="20"/>
                <w:lang w:val="fr-CH"/>
              </w:rPr>
              <w:t>3,86</w:t>
            </w:r>
          </w:p>
        </w:tc>
        <w:tc>
          <w:tcPr>
            <w:tcW w:w="634" w:type="pct"/>
          </w:tcPr>
          <w:p w:rsidR="00000000" w:rsidRDefault="00000000">
            <w:pPr>
              <w:tabs>
                <w:tab w:val="decimal" w:pos="693"/>
              </w:tabs>
              <w:spacing w:before="60" w:after="60"/>
              <w:rPr>
                <w:sz w:val="20"/>
                <w:lang w:val="fr-CH"/>
              </w:rPr>
            </w:pPr>
            <w:r>
              <w:rPr>
                <w:sz w:val="20"/>
                <w:lang w:val="fr-CH"/>
              </w:rPr>
              <w:t>307 110</w:t>
            </w:r>
          </w:p>
        </w:tc>
        <w:tc>
          <w:tcPr>
            <w:tcW w:w="617" w:type="pct"/>
          </w:tcPr>
          <w:p w:rsidR="00000000" w:rsidRDefault="00000000">
            <w:pPr>
              <w:spacing w:before="60" w:after="60"/>
              <w:jc w:val="center"/>
              <w:rPr>
                <w:sz w:val="20"/>
                <w:lang w:val="fr-CH"/>
              </w:rPr>
            </w:pPr>
            <w:r>
              <w:rPr>
                <w:sz w:val="20"/>
                <w:lang w:val="fr-CH"/>
              </w:rPr>
              <w:t>1,59</w:t>
            </w:r>
          </w:p>
        </w:tc>
        <w:tc>
          <w:tcPr>
            <w:tcW w:w="701" w:type="pct"/>
          </w:tcPr>
          <w:p w:rsidR="00000000" w:rsidRDefault="00000000">
            <w:pPr>
              <w:spacing w:before="60" w:after="60"/>
              <w:jc w:val="center"/>
              <w:rPr>
                <w:sz w:val="20"/>
                <w:lang w:val="fr-CH"/>
              </w:rPr>
            </w:pPr>
            <w:r>
              <w:rPr>
                <w:sz w:val="20"/>
                <w:lang w:val="fr-CH"/>
              </w:rPr>
              <w:t>3,10</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1998</w:t>
            </w:r>
          </w:p>
        </w:tc>
        <w:tc>
          <w:tcPr>
            <w:tcW w:w="542" w:type="pct"/>
          </w:tcPr>
          <w:p w:rsidR="00000000" w:rsidRDefault="00000000">
            <w:pPr>
              <w:tabs>
                <w:tab w:val="decimal" w:pos="826"/>
              </w:tabs>
              <w:spacing w:before="60" w:after="60"/>
              <w:rPr>
                <w:sz w:val="20"/>
                <w:lang w:val="fr-CH"/>
              </w:rPr>
            </w:pPr>
            <w:r>
              <w:rPr>
                <w:sz w:val="20"/>
                <w:lang w:val="fr-CH"/>
              </w:rPr>
              <w:t>21 580 611</w:t>
            </w:r>
          </w:p>
        </w:tc>
        <w:tc>
          <w:tcPr>
            <w:tcW w:w="552" w:type="pct"/>
          </w:tcPr>
          <w:p w:rsidR="00000000" w:rsidRDefault="00000000">
            <w:pPr>
              <w:tabs>
                <w:tab w:val="decimal" w:pos="825"/>
              </w:tabs>
              <w:spacing w:before="60" w:after="60"/>
              <w:rPr>
                <w:sz w:val="20"/>
                <w:lang w:val="fr-CH"/>
              </w:rPr>
            </w:pPr>
            <w:r>
              <w:rPr>
                <w:sz w:val="20"/>
                <w:lang w:val="fr-CH"/>
              </w:rPr>
              <w:t>11 077 222</w:t>
            </w:r>
          </w:p>
        </w:tc>
        <w:tc>
          <w:tcPr>
            <w:tcW w:w="483" w:type="pct"/>
          </w:tcPr>
          <w:p w:rsidR="00000000" w:rsidRDefault="00000000">
            <w:pPr>
              <w:tabs>
                <w:tab w:val="decimal" w:pos="735"/>
              </w:tabs>
              <w:spacing w:before="60" w:after="60"/>
              <w:rPr>
                <w:sz w:val="20"/>
                <w:lang w:val="fr-CH"/>
              </w:rPr>
            </w:pPr>
            <w:r>
              <w:rPr>
                <w:sz w:val="20"/>
                <w:lang w:val="fr-CH"/>
              </w:rPr>
              <w:t>439 704</w:t>
            </w:r>
          </w:p>
        </w:tc>
        <w:tc>
          <w:tcPr>
            <w:tcW w:w="582" w:type="pct"/>
          </w:tcPr>
          <w:p w:rsidR="00000000" w:rsidRDefault="00000000">
            <w:pPr>
              <w:spacing w:before="60" w:after="60"/>
              <w:jc w:val="center"/>
              <w:rPr>
                <w:sz w:val="20"/>
                <w:lang w:val="fr-CH"/>
              </w:rPr>
            </w:pPr>
            <w:r>
              <w:rPr>
                <w:sz w:val="20"/>
                <w:lang w:val="fr-CH"/>
              </w:rPr>
              <w:t>2,04</w:t>
            </w:r>
          </w:p>
        </w:tc>
        <w:tc>
          <w:tcPr>
            <w:tcW w:w="570" w:type="pct"/>
          </w:tcPr>
          <w:p w:rsidR="00000000" w:rsidRDefault="00000000">
            <w:pPr>
              <w:spacing w:before="60" w:after="60"/>
              <w:jc w:val="center"/>
              <w:rPr>
                <w:sz w:val="20"/>
                <w:lang w:val="fr-CH"/>
              </w:rPr>
            </w:pPr>
            <w:r>
              <w:rPr>
                <w:sz w:val="20"/>
                <w:lang w:val="fr-CH"/>
              </w:rPr>
              <w:t>3,97</w:t>
            </w:r>
          </w:p>
        </w:tc>
        <w:tc>
          <w:tcPr>
            <w:tcW w:w="634" w:type="pct"/>
          </w:tcPr>
          <w:p w:rsidR="00000000" w:rsidRDefault="00000000">
            <w:pPr>
              <w:tabs>
                <w:tab w:val="decimal" w:pos="693"/>
              </w:tabs>
              <w:spacing w:before="60" w:after="60"/>
              <w:rPr>
                <w:sz w:val="20"/>
                <w:lang w:val="fr-CH"/>
              </w:rPr>
            </w:pPr>
            <w:r>
              <w:rPr>
                <w:sz w:val="20"/>
                <w:lang w:val="fr-CH"/>
              </w:rPr>
              <w:t>392 650</w:t>
            </w:r>
          </w:p>
        </w:tc>
        <w:tc>
          <w:tcPr>
            <w:tcW w:w="617" w:type="pct"/>
          </w:tcPr>
          <w:p w:rsidR="00000000" w:rsidRDefault="00000000">
            <w:pPr>
              <w:spacing w:before="60" w:after="60"/>
              <w:jc w:val="center"/>
              <w:rPr>
                <w:sz w:val="20"/>
                <w:lang w:val="fr-CH"/>
              </w:rPr>
            </w:pPr>
            <w:r>
              <w:rPr>
                <w:sz w:val="20"/>
                <w:lang w:val="fr-CH"/>
              </w:rPr>
              <w:t>1,82</w:t>
            </w:r>
          </w:p>
        </w:tc>
        <w:tc>
          <w:tcPr>
            <w:tcW w:w="701" w:type="pct"/>
          </w:tcPr>
          <w:p w:rsidR="00000000" w:rsidRDefault="00000000">
            <w:pPr>
              <w:spacing w:before="60" w:after="60"/>
              <w:jc w:val="center"/>
              <w:rPr>
                <w:sz w:val="20"/>
                <w:lang w:val="fr-CH"/>
              </w:rPr>
            </w:pPr>
            <w:r>
              <w:rPr>
                <w:sz w:val="20"/>
                <w:lang w:val="fr-CH"/>
              </w:rPr>
              <w:t>3,54</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1999</w:t>
            </w:r>
          </w:p>
        </w:tc>
        <w:tc>
          <w:tcPr>
            <w:tcW w:w="542" w:type="pct"/>
          </w:tcPr>
          <w:p w:rsidR="00000000" w:rsidRDefault="00000000">
            <w:pPr>
              <w:tabs>
                <w:tab w:val="decimal" w:pos="826"/>
              </w:tabs>
              <w:spacing w:before="60" w:after="60"/>
              <w:rPr>
                <w:sz w:val="20"/>
                <w:lang w:val="fr-CH"/>
              </w:rPr>
            </w:pPr>
            <w:r>
              <w:rPr>
                <w:sz w:val="20"/>
                <w:lang w:val="fr-CH"/>
              </w:rPr>
              <w:t>22 771 596</w:t>
            </w:r>
          </w:p>
        </w:tc>
        <w:tc>
          <w:tcPr>
            <w:tcW w:w="552" w:type="pct"/>
          </w:tcPr>
          <w:p w:rsidR="00000000" w:rsidRDefault="00000000">
            <w:pPr>
              <w:tabs>
                <w:tab w:val="decimal" w:pos="825"/>
              </w:tabs>
              <w:spacing w:before="60" w:after="60"/>
              <w:rPr>
                <w:sz w:val="20"/>
                <w:lang w:val="fr-CH"/>
              </w:rPr>
            </w:pPr>
            <w:r>
              <w:rPr>
                <w:sz w:val="20"/>
                <w:lang w:val="fr-CH"/>
              </w:rPr>
              <w:t>12 255 602</w:t>
            </w:r>
          </w:p>
        </w:tc>
        <w:tc>
          <w:tcPr>
            <w:tcW w:w="483" w:type="pct"/>
          </w:tcPr>
          <w:p w:rsidR="00000000" w:rsidRDefault="00000000">
            <w:pPr>
              <w:tabs>
                <w:tab w:val="decimal" w:pos="735"/>
              </w:tabs>
              <w:spacing w:before="60" w:after="60"/>
              <w:rPr>
                <w:sz w:val="20"/>
                <w:lang w:val="fr-CH"/>
              </w:rPr>
            </w:pPr>
            <w:r>
              <w:rPr>
                <w:sz w:val="20"/>
                <w:lang w:val="fr-CH"/>
              </w:rPr>
              <w:t>577 641</w:t>
            </w:r>
          </w:p>
        </w:tc>
        <w:tc>
          <w:tcPr>
            <w:tcW w:w="582" w:type="pct"/>
          </w:tcPr>
          <w:p w:rsidR="00000000" w:rsidRDefault="00000000">
            <w:pPr>
              <w:spacing w:before="60" w:after="60"/>
              <w:jc w:val="center"/>
              <w:rPr>
                <w:sz w:val="20"/>
                <w:lang w:val="fr-CH"/>
              </w:rPr>
            </w:pPr>
            <w:r>
              <w:rPr>
                <w:sz w:val="20"/>
                <w:lang w:val="fr-CH"/>
              </w:rPr>
              <w:t>2,54</w:t>
            </w:r>
          </w:p>
        </w:tc>
        <w:tc>
          <w:tcPr>
            <w:tcW w:w="570" w:type="pct"/>
          </w:tcPr>
          <w:p w:rsidR="00000000" w:rsidRDefault="00000000">
            <w:pPr>
              <w:spacing w:before="60" w:after="60"/>
              <w:jc w:val="center"/>
              <w:rPr>
                <w:sz w:val="20"/>
                <w:lang w:val="fr-CH"/>
              </w:rPr>
            </w:pPr>
            <w:r>
              <w:rPr>
                <w:sz w:val="20"/>
                <w:lang w:val="fr-CH"/>
              </w:rPr>
              <w:t>4,71</w:t>
            </w:r>
          </w:p>
        </w:tc>
        <w:tc>
          <w:tcPr>
            <w:tcW w:w="634" w:type="pct"/>
          </w:tcPr>
          <w:p w:rsidR="00000000" w:rsidRDefault="00000000">
            <w:pPr>
              <w:tabs>
                <w:tab w:val="decimal" w:pos="693"/>
              </w:tabs>
              <w:spacing w:before="60" w:after="60"/>
              <w:rPr>
                <w:sz w:val="20"/>
                <w:lang w:val="fr-CH"/>
              </w:rPr>
            </w:pPr>
            <w:r>
              <w:rPr>
                <w:sz w:val="20"/>
                <w:lang w:val="fr-CH"/>
              </w:rPr>
              <w:t>492 152</w:t>
            </w:r>
          </w:p>
        </w:tc>
        <w:tc>
          <w:tcPr>
            <w:tcW w:w="617" w:type="pct"/>
          </w:tcPr>
          <w:p w:rsidR="00000000" w:rsidRDefault="00000000">
            <w:pPr>
              <w:spacing w:before="60" w:after="60"/>
              <w:jc w:val="center"/>
              <w:rPr>
                <w:sz w:val="20"/>
                <w:lang w:val="fr-CH"/>
              </w:rPr>
            </w:pPr>
            <w:r>
              <w:rPr>
                <w:sz w:val="20"/>
                <w:lang w:val="fr-CH"/>
              </w:rPr>
              <w:t>2,16</w:t>
            </w:r>
          </w:p>
        </w:tc>
        <w:tc>
          <w:tcPr>
            <w:tcW w:w="701" w:type="pct"/>
          </w:tcPr>
          <w:p w:rsidR="00000000" w:rsidRDefault="00000000">
            <w:pPr>
              <w:spacing w:before="60" w:after="60"/>
              <w:jc w:val="center"/>
              <w:rPr>
                <w:sz w:val="20"/>
                <w:lang w:val="fr-CH"/>
              </w:rPr>
            </w:pPr>
            <w:r>
              <w:rPr>
                <w:sz w:val="20"/>
                <w:lang w:val="fr-CH"/>
              </w:rPr>
              <w:t>4,02</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2000</w:t>
            </w:r>
          </w:p>
        </w:tc>
        <w:tc>
          <w:tcPr>
            <w:tcW w:w="542" w:type="pct"/>
          </w:tcPr>
          <w:p w:rsidR="00000000" w:rsidRDefault="00000000">
            <w:pPr>
              <w:tabs>
                <w:tab w:val="decimal" w:pos="826"/>
              </w:tabs>
              <w:spacing w:before="60" w:after="60"/>
              <w:rPr>
                <w:sz w:val="20"/>
                <w:lang w:val="fr-CH"/>
              </w:rPr>
            </w:pPr>
            <w:r>
              <w:rPr>
                <w:sz w:val="20"/>
                <w:lang w:val="fr-CH"/>
              </w:rPr>
              <w:t>24 736 536</w:t>
            </w:r>
          </w:p>
        </w:tc>
        <w:tc>
          <w:tcPr>
            <w:tcW w:w="552" w:type="pct"/>
          </w:tcPr>
          <w:p w:rsidR="00000000" w:rsidRDefault="00000000">
            <w:pPr>
              <w:tabs>
                <w:tab w:val="decimal" w:pos="825"/>
              </w:tabs>
              <w:spacing w:before="60" w:after="60"/>
              <w:rPr>
                <w:sz w:val="20"/>
                <w:lang w:val="fr-CH"/>
              </w:rPr>
            </w:pPr>
            <w:r>
              <w:rPr>
                <w:sz w:val="20"/>
                <w:lang w:val="fr-CH"/>
              </w:rPr>
              <w:t>13 128 124</w:t>
            </w:r>
          </w:p>
        </w:tc>
        <w:tc>
          <w:tcPr>
            <w:tcW w:w="483" w:type="pct"/>
          </w:tcPr>
          <w:p w:rsidR="00000000" w:rsidRDefault="00000000">
            <w:pPr>
              <w:tabs>
                <w:tab w:val="decimal" w:pos="735"/>
              </w:tabs>
              <w:spacing w:before="60" w:after="60"/>
              <w:rPr>
                <w:sz w:val="20"/>
                <w:lang w:val="fr-CH"/>
              </w:rPr>
            </w:pPr>
            <w:r>
              <w:rPr>
                <w:sz w:val="20"/>
                <w:lang w:val="fr-CH"/>
              </w:rPr>
              <w:t>620 619</w:t>
            </w:r>
          </w:p>
        </w:tc>
        <w:tc>
          <w:tcPr>
            <w:tcW w:w="582" w:type="pct"/>
          </w:tcPr>
          <w:p w:rsidR="00000000" w:rsidRDefault="00000000">
            <w:pPr>
              <w:spacing w:before="60" w:after="60"/>
              <w:jc w:val="center"/>
              <w:rPr>
                <w:sz w:val="20"/>
                <w:lang w:val="fr-CH"/>
              </w:rPr>
            </w:pPr>
            <w:r>
              <w:rPr>
                <w:sz w:val="20"/>
                <w:lang w:val="fr-CH"/>
              </w:rPr>
              <w:t>2,51</w:t>
            </w:r>
          </w:p>
        </w:tc>
        <w:tc>
          <w:tcPr>
            <w:tcW w:w="570" w:type="pct"/>
          </w:tcPr>
          <w:p w:rsidR="00000000" w:rsidRDefault="00000000">
            <w:pPr>
              <w:spacing w:before="60" w:after="60"/>
              <w:jc w:val="center"/>
              <w:rPr>
                <w:sz w:val="20"/>
                <w:lang w:val="fr-CH"/>
              </w:rPr>
            </w:pPr>
            <w:r>
              <w:rPr>
                <w:sz w:val="20"/>
                <w:lang w:val="fr-CH"/>
              </w:rPr>
              <w:t>4,73</w:t>
            </w:r>
          </w:p>
        </w:tc>
        <w:tc>
          <w:tcPr>
            <w:tcW w:w="634" w:type="pct"/>
          </w:tcPr>
          <w:p w:rsidR="00000000" w:rsidRDefault="00000000">
            <w:pPr>
              <w:tabs>
                <w:tab w:val="decimal" w:pos="693"/>
              </w:tabs>
              <w:spacing w:before="60" w:after="60"/>
              <w:rPr>
                <w:sz w:val="20"/>
                <w:lang w:val="fr-CH"/>
              </w:rPr>
            </w:pPr>
            <w:r>
              <w:rPr>
                <w:sz w:val="20"/>
                <w:lang w:val="fr-CH"/>
              </w:rPr>
              <w:t>335 896</w:t>
            </w:r>
          </w:p>
        </w:tc>
        <w:tc>
          <w:tcPr>
            <w:tcW w:w="617" w:type="pct"/>
          </w:tcPr>
          <w:p w:rsidR="00000000" w:rsidRDefault="00000000">
            <w:pPr>
              <w:spacing w:before="60" w:after="60"/>
              <w:jc w:val="center"/>
              <w:rPr>
                <w:sz w:val="20"/>
                <w:lang w:val="fr-CH"/>
              </w:rPr>
            </w:pPr>
            <w:r>
              <w:rPr>
                <w:sz w:val="20"/>
                <w:lang w:val="fr-CH"/>
              </w:rPr>
              <w:t>1,36</w:t>
            </w:r>
          </w:p>
        </w:tc>
        <w:tc>
          <w:tcPr>
            <w:tcW w:w="701" w:type="pct"/>
          </w:tcPr>
          <w:p w:rsidR="00000000" w:rsidRDefault="00000000">
            <w:pPr>
              <w:spacing w:before="60" w:after="60"/>
              <w:jc w:val="center"/>
              <w:rPr>
                <w:sz w:val="20"/>
                <w:lang w:val="fr-CH"/>
              </w:rPr>
            </w:pPr>
            <w:r>
              <w:rPr>
                <w:sz w:val="20"/>
                <w:lang w:val="fr-CH"/>
              </w:rPr>
              <w:t>2,56</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2001</w:t>
            </w:r>
          </w:p>
        </w:tc>
        <w:tc>
          <w:tcPr>
            <w:tcW w:w="542" w:type="pct"/>
          </w:tcPr>
          <w:p w:rsidR="00000000" w:rsidRDefault="00000000">
            <w:pPr>
              <w:tabs>
                <w:tab w:val="decimal" w:pos="826"/>
              </w:tabs>
              <w:spacing w:before="60" w:after="60"/>
              <w:rPr>
                <w:sz w:val="20"/>
                <w:lang w:val="fr-CH"/>
              </w:rPr>
            </w:pPr>
            <w:r>
              <w:rPr>
                <w:sz w:val="20"/>
                <w:lang w:val="fr-CH"/>
              </w:rPr>
              <w:t>26 465 663</w:t>
            </w:r>
          </w:p>
        </w:tc>
        <w:tc>
          <w:tcPr>
            <w:tcW w:w="552" w:type="pct"/>
          </w:tcPr>
          <w:p w:rsidR="00000000" w:rsidRDefault="00000000">
            <w:pPr>
              <w:tabs>
                <w:tab w:val="decimal" w:pos="825"/>
              </w:tabs>
              <w:spacing w:before="60" w:after="60"/>
              <w:rPr>
                <w:sz w:val="20"/>
                <w:lang w:val="fr-CH"/>
              </w:rPr>
            </w:pPr>
            <w:r>
              <w:rPr>
                <w:sz w:val="20"/>
                <w:lang w:val="fr-CH"/>
              </w:rPr>
              <w:t>15 357 915</w:t>
            </w:r>
          </w:p>
        </w:tc>
        <w:tc>
          <w:tcPr>
            <w:tcW w:w="483" w:type="pct"/>
          </w:tcPr>
          <w:p w:rsidR="00000000" w:rsidRDefault="00000000">
            <w:pPr>
              <w:tabs>
                <w:tab w:val="decimal" w:pos="735"/>
              </w:tabs>
              <w:spacing w:before="60" w:after="60"/>
              <w:rPr>
                <w:sz w:val="20"/>
                <w:lang w:val="fr-CH"/>
              </w:rPr>
            </w:pPr>
            <w:r>
              <w:rPr>
                <w:sz w:val="20"/>
                <w:lang w:val="fr-CH"/>
              </w:rPr>
              <w:t>636 141</w:t>
            </w:r>
          </w:p>
        </w:tc>
        <w:tc>
          <w:tcPr>
            <w:tcW w:w="582" w:type="pct"/>
          </w:tcPr>
          <w:p w:rsidR="00000000" w:rsidRDefault="00000000">
            <w:pPr>
              <w:spacing w:before="60" w:after="60"/>
              <w:jc w:val="center"/>
              <w:rPr>
                <w:sz w:val="20"/>
                <w:lang w:val="fr-CH"/>
              </w:rPr>
            </w:pPr>
            <w:r>
              <w:rPr>
                <w:sz w:val="20"/>
                <w:lang w:val="fr-CH"/>
              </w:rPr>
              <w:t>2,40</w:t>
            </w:r>
          </w:p>
        </w:tc>
        <w:tc>
          <w:tcPr>
            <w:tcW w:w="570" w:type="pct"/>
          </w:tcPr>
          <w:p w:rsidR="00000000" w:rsidRDefault="00000000">
            <w:pPr>
              <w:spacing w:before="60" w:after="60"/>
              <w:jc w:val="center"/>
              <w:rPr>
                <w:sz w:val="20"/>
                <w:lang w:val="fr-CH"/>
              </w:rPr>
            </w:pPr>
            <w:r>
              <w:rPr>
                <w:sz w:val="20"/>
                <w:lang w:val="fr-CH"/>
              </w:rPr>
              <w:t>4,14</w:t>
            </w:r>
          </w:p>
        </w:tc>
        <w:tc>
          <w:tcPr>
            <w:tcW w:w="634" w:type="pct"/>
          </w:tcPr>
          <w:p w:rsidR="00000000" w:rsidRDefault="00000000">
            <w:pPr>
              <w:tabs>
                <w:tab w:val="decimal" w:pos="693"/>
              </w:tabs>
              <w:spacing w:before="60" w:after="60"/>
              <w:rPr>
                <w:sz w:val="20"/>
                <w:lang w:val="fr-CH"/>
              </w:rPr>
            </w:pPr>
            <w:r>
              <w:rPr>
                <w:sz w:val="20"/>
                <w:lang w:val="fr-CH"/>
              </w:rPr>
              <w:t>349 103</w:t>
            </w:r>
          </w:p>
        </w:tc>
        <w:tc>
          <w:tcPr>
            <w:tcW w:w="617" w:type="pct"/>
          </w:tcPr>
          <w:p w:rsidR="00000000" w:rsidRDefault="00000000">
            <w:pPr>
              <w:spacing w:before="60" w:after="60"/>
              <w:jc w:val="center"/>
              <w:rPr>
                <w:sz w:val="20"/>
                <w:lang w:val="fr-CH"/>
              </w:rPr>
            </w:pPr>
            <w:r>
              <w:rPr>
                <w:sz w:val="20"/>
                <w:lang w:val="fr-CH"/>
              </w:rPr>
              <w:t>1,32</w:t>
            </w:r>
          </w:p>
        </w:tc>
        <w:tc>
          <w:tcPr>
            <w:tcW w:w="701" w:type="pct"/>
          </w:tcPr>
          <w:p w:rsidR="00000000" w:rsidRDefault="00000000">
            <w:pPr>
              <w:spacing w:before="60" w:after="60"/>
              <w:jc w:val="center"/>
              <w:rPr>
                <w:sz w:val="20"/>
                <w:lang w:val="fr-CH"/>
              </w:rPr>
            </w:pPr>
            <w:r>
              <w:rPr>
                <w:sz w:val="20"/>
                <w:lang w:val="fr-CH"/>
              </w:rPr>
              <w:t>2,27</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2002</w:t>
            </w:r>
          </w:p>
        </w:tc>
        <w:tc>
          <w:tcPr>
            <w:tcW w:w="542" w:type="pct"/>
          </w:tcPr>
          <w:p w:rsidR="00000000" w:rsidRDefault="00000000">
            <w:pPr>
              <w:tabs>
                <w:tab w:val="decimal" w:pos="826"/>
              </w:tabs>
              <w:spacing w:before="60" w:after="60"/>
              <w:rPr>
                <w:sz w:val="20"/>
                <w:lang w:val="fr-CH"/>
              </w:rPr>
            </w:pPr>
            <w:r>
              <w:rPr>
                <w:sz w:val="20"/>
                <w:lang w:val="fr-CH"/>
              </w:rPr>
              <w:t>29 104 530</w:t>
            </w:r>
          </w:p>
        </w:tc>
        <w:tc>
          <w:tcPr>
            <w:tcW w:w="552" w:type="pct"/>
          </w:tcPr>
          <w:p w:rsidR="00000000" w:rsidRDefault="00000000">
            <w:pPr>
              <w:tabs>
                <w:tab w:val="decimal" w:pos="825"/>
              </w:tabs>
              <w:spacing w:before="60" w:after="60"/>
              <w:rPr>
                <w:sz w:val="20"/>
                <w:lang w:val="fr-CH"/>
              </w:rPr>
            </w:pPr>
            <w:r>
              <w:rPr>
                <w:sz w:val="20"/>
                <w:lang w:val="fr-CH"/>
              </w:rPr>
              <w:t>15 306 971</w:t>
            </w:r>
          </w:p>
        </w:tc>
        <w:tc>
          <w:tcPr>
            <w:tcW w:w="483" w:type="pct"/>
          </w:tcPr>
          <w:p w:rsidR="00000000" w:rsidRDefault="00000000">
            <w:pPr>
              <w:tabs>
                <w:tab w:val="decimal" w:pos="735"/>
              </w:tabs>
              <w:spacing w:before="60" w:after="60"/>
              <w:rPr>
                <w:sz w:val="20"/>
                <w:lang w:val="fr-CH"/>
              </w:rPr>
            </w:pPr>
            <w:r>
              <w:rPr>
                <w:sz w:val="20"/>
                <w:lang w:val="fr-CH"/>
              </w:rPr>
              <w:t>1 084 155</w:t>
            </w:r>
          </w:p>
        </w:tc>
        <w:tc>
          <w:tcPr>
            <w:tcW w:w="582" w:type="pct"/>
          </w:tcPr>
          <w:p w:rsidR="00000000" w:rsidRDefault="00000000">
            <w:pPr>
              <w:spacing w:before="60" w:after="60"/>
              <w:jc w:val="center"/>
              <w:rPr>
                <w:sz w:val="20"/>
                <w:lang w:val="fr-CH"/>
              </w:rPr>
            </w:pPr>
            <w:r>
              <w:rPr>
                <w:sz w:val="20"/>
                <w:lang w:val="fr-CH"/>
              </w:rPr>
              <w:t>3,73</w:t>
            </w:r>
          </w:p>
        </w:tc>
        <w:tc>
          <w:tcPr>
            <w:tcW w:w="570" w:type="pct"/>
          </w:tcPr>
          <w:p w:rsidR="00000000" w:rsidRDefault="00000000">
            <w:pPr>
              <w:spacing w:before="60" w:after="60"/>
              <w:jc w:val="center"/>
              <w:rPr>
                <w:sz w:val="20"/>
                <w:lang w:val="fr-CH"/>
              </w:rPr>
            </w:pPr>
            <w:r>
              <w:rPr>
                <w:sz w:val="20"/>
                <w:lang w:val="fr-CH"/>
              </w:rPr>
              <w:t>7,08</w:t>
            </w:r>
          </w:p>
        </w:tc>
        <w:tc>
          <w:tcPr>
            <w:tcW w:w="634" w:type="pct"/>
          </w:tcPr>
          <w:p w:rsidR="00000000" w:rsidRDefault="00000000">
            <w:pPr>
              <w:tabs>
                <w:tab w:val="decimal" w:pos="693"/>
              </w:tabs>
              <w:spacing w:before="60" w:after="60"/>
              <w:rPr>
                <w:sz w:val="20"/>
                <w:lang w:val="fr-CH"/>
              </w:rPr>
            </w:pPr>
            <w:r>
              <w:rPr>
                <w:sz w:val="20"/>
                <w:lang w:val="fr-CH"/>
              </w:rPr>
              <w:t>329 887</w:t>
            </w:r>
          </w:p>
        </w:tc>
        <w:tc>
          <w:tcPr>
            <w:tcW w:w="617" w:type="pct"/>
          </w:tcPr>
          <w:p w:rsidR="00000000" w:rsidRDefault="00000000">
            <w:pPr>
              <w:spacing w:before="60" w:after="60"/>
              <w:jc w:val="center"/>
              <w:rPr>
                <w:sz w:val="20"/>
                <w:lang w:val="fr-CH"/>
              </w:rPr>
            </w:pPr>
            <w:r>
              <w:rPr>
                <w:sz w:val="20"/>
                <w:lang w:val="fr-CH"/>
              </w:rPr>
              <w:t>1,13</w:t>
            </w:r>
          </w:p>
        </w:tc>
        <w:tc>
          <w:tcPr>
            <w:tcW w:w="701" w:type="pct"/>
          </w:tcPr>
          <w:p w:rsidR="00000000" w:rsidRDefault="00000000">
            <w:pPr>
              <w:spacing w:before="60" w:after="60"/>
              <w:jc w:val="center"/>
              <w:rPr>
                <w:sz w:val="20"/>
                <w:lang w:val="fr-CH"/>
              </w:rPr>
            </w:pPr>
            <w:r>
              <w:rPr>
                <w:sz w:val="20"/>
                <w:lang w:val="fr-CH"/>
              </w:rPr>
              <w:t>2,16</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2003</w:t>
            </w:r>
          </w:p>
        </w:tc>
        <w:tc>
          <w:tcPr>
            <w:tcW w:w="542" w:type="pct"/>
          </w:tcPr>
          <w:p w:rsidR="00000000" w:rsidRDefault="00000000">
            <w:pPr>
              <w:tabs>
                <w:tab w:val="decimal" w:pos="826"/>
              </w:tabs>
              <w:spacing w:before="60" w:after="60"/>
              <w:rPr>
                <w:sz w:val="20"/>
                <w:lang w:val="fr-CH"/>
              </w:rPr>
            </w:pPr>
            <w:r>
              <w:rPr>
                <w:sz w:val="20"/>
                <w:lang w:val="fr-CH"/>
              </w:rPr>
              <w:t>35 713 137</w:t>
            </w:r>
          </w:p>
        </w:tc>
        <w:tc>
          <w:tcPr>
            <w:tcW w:w="552" w:type="pct"/>
          </w:tcPr>
          <w:p w:rsidR="00000000" w:rsidRDefault="00000000">
            <w:pPr>
              <w:tabs>
                <w:tab w:val="decimal" w:pos="825"/>
              </w:tabs>
              <w:spacing w:before="60" w:after="60"/>
              <w:rPr>
                <w:sz w:val="20"/>
                <w:lang w:val="fr-CH"/>
              </w:rPr>
            </w:pPr>
            <w:r>
              <w:rPr>
                <w:sz w:val="20"/>
                <w:lang w:val="fr-CH"/>
              </w:rPr>
              <w:t>18 246 180</w:t>
            </w:r>
          </w:p>
        </w:tc>
        <w:tc>
          <w:tcPr>
            <w:tcW w:w="483" w:type="pct"/>
          </w:tcPr>
          <w:p w:rsidR="00000000" w:rsidRDefault="00000000">
            <w:pPr>
              <w:tabs>
                <w:tab w:val="decimal" w:pos="735"/>
              </w:tabs>
              <w:spacing w:before="60" w:after="60"/>
              <w:rPr>
                <w:sz w:val="20"/>
                <w:lang w:val="fr-CH"/>
              </w:rPr>
            </w:pPr>
            <w:r>
              <w:rPr>
                <w:sz w:val="20"/>
                <w:lang w:val="fr-CH"/>
              </w:rPr>
              <w:t>842 417</w:t>
            </w:r>
          </w:p>
        </w:tc>
        <w:tc>
          <w:tcPr>
            <w:tcW w:w="582" w:type="pct"/>
          </w:tcPr>
          <w:p w:rsidR="00000000" w:rsidRDefault="00000000">
            <w:pPr>
              <w:spacing w:before="60" w:after="60"/>
              <w:jc w:val="center"/>
              <w:rPr>
                <w:sz w:val="20"/>
                <w:lang w:val="fr-CH"/>
              </w:rPr>
            </w:pPr>
            <w:r>
              <w:rPr>
                <w:sz w:val="20"/>
                <w:lang w:val="fr-CH"/>
              </w:rPr>
              <w:t>2,36</w:t>
            </w:r>
          </w:p>
        </w:tc>
        <w:tc>
          <w:tcPr>
            <w:tcW w:w="570" w:type="pct"/>
          </w:tcPr>
          <w:p w:rsidR="00000000" w:rsidRDefault="00000000">
            <w:pPr>
              <w:spacing w:before="60" w:after="60"/>
              <w:jc w:val="center"/>
              <w:rPr>
                <w:sz w:val="20"/>
                <w:lang w:val="fr-CH"/>
              </w:rPr>
            </w:pPr>
            <w:r>
              <w:rPr>
                <w:sz w:val="20"/>
                <w:lang w:val="fr-CH"/>
              </w:rPr>
              <w:t>4,62</w:t>
            </w:r>
          </w:p>
        </w:tc>
        <w:tc>
          <w:tcPr>
            <w:tcW w:w="634" w:type="pct"/>
          </w:tcPr>
          <w:p w:rsidR="00000000" w:rsidRDefault="00000000">
            <w:pPr>
              <w:tabs>
                <w:tab w:val="decimal" w:pos="693"/>
              </w:tabs>
              <w:spacing w:before="60" w:after="60"/>
              <w:rPr>
                <w:sz w:val="20"/>
                <w:lang w:val="fr-CH"/>
              </w:rPr>
            </w:pPr>
            <w:r>
              <w:rPr>
                <w:sz w:val="20"/>
                <w:lang w:val="fr-CH"/>
              </w:rPr>
              <w:t>724 360</w:t>
            </w:r>
          </w:p>
        </w:tc>
        <w:tc>
          <w:tcPr>
            <w:tcW w:w="617" w:type="pct"/>
          </w:tcPr>
          <w:p w:rsidR="00000000" w:rsidRDefault="00000000">
            <w:pPr>
              <w:spacing w:before="60" w:after="60"/>
              <w:jc w:val="center"/>
              <w:rPr>
                <w:sz w:val="20"/>
                <w:lang w:val="fr-CH"/>
              </w:rPr>
            </w:pPr>
            <w:r>
              <w:rPr>
                <w:sz w:val="20"/>
                <w:lang w:val="fr-CH"/>
              </w:rPr>
              <w:t>2,03</w:t>
            </w:r>
          </w:p>
        </w:tc>
        <w:tc>
          <w:tcPr>
            <w:tcW w:w="701" w:type="pct"/>
          </w:tcPr>
          <w:p w:rsidR="00000000" w:rsidRDefault="00000000">
            <w:pPr>
              <w:spacing w:before="60" w:after="60"/>
              <w:jc w:val="center"/>
              <w:rPr>
                <w:sz w:val="20"/>
                <w:lang w:val="fr-CH"/>
              </w:rPr>
            </w:pPr>
            <w:r>
              <w:rPr>
                <w:sz w:val="20"/>
                <w:lang w:val="fr-CH"/>
              </w:rPr>
              <w:t>3,97</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2004</w:t>
            </w:r>
          </w:p>
        </w:tc>
        <w:tc>
          <w:tcPr>
            <w:tcW w:w="542" w:type="pct"/>
          </w:tcPr>
          <w:p w:rsidR="00000000" w:rsidRDefault="00000000">
            <w:pPr>
              <w:tabs>
                <w:tab w:val="decimal" w:pos="826"/>
              </w:tabs>
              <w:spacing w:before="60" w:after="60"/>
              <w:rPr>
                <w:sz w:val="20"/>
                <w:lang w:val="fr-CH"/>
              </w:rPr>
            </w:pPr>
            <w:r>
              <w:rPr>
                <w:sz w:val="20"/>
                <w:lang w:val="fr-CH"/>
              </w:rPr>
              <w:t>41 400 770</w:t>
            </w:r>
          </w:p>
        </w:tc>
        <w:tc>
          <w:tcPr>
            <w:tcW w:w="552" w:type="pct"/>
          </w:tcPr>
          <w:p w:rsidR="00000000" w:rsidRDefault="00000000">
            <w:pPr>
              <w:tabs>
                <w:tab w:val="decimal" w:pos="825"/>
              </w:tabs>
              <w:spacing w:before="60" w:after="60"/>
              <w:rPr>
                <w:sz w:val="20"/>
                <w:lang w:val="fr-CH"/>
              </w:rPr>
            </w:pPr>
            <w:r>
              <w:rPr>
                <w:sz w:val="20"/>
                <w:lang w:val="fr-CH"/>
              </w:rPr>
              <w:t>18915 114</w:t>
            </w:r>
          </w:p>
        </w:tc>
        <w:tc>
          <w:tcPr>
            <w:tcW w:w="483" w:type="pct"/>
          </w:tcPr>
          <w:p w:rsidR="00000000" w:rsidRDefault="00000000">
            <w:pPr>
              <w:tabs>
                <w:tab w:val="decimal" w:pos="735"/>
              </w:tabs>
              <w:spacing w:before="60" w:after="60"/>
              <w:rPr>
                <w:sz w:val="20"/>
                <w:lang w:val="fr-CH"/>
              </w:rPr>
            </w:pPr>
            <w:r>
              <w:rPr>
                <w:sz w:val="20"/>
                <w:lang w:val="fr-CH"/>
              </w:rPr>
              <w:t>977 132</w:t>
            </w:r>
          </w:p>
        </w:tc>
        <w:tc>
          <w:tcPr>
            <w:tcW w:w="582" w:type="pct"/>
          </w:tcPr>
          <w:p w:rsidR="00000000" w:rsidRDefault="00000000">
            <w:pPr>
              <w:spacing w:before="60" w:after="60"/>
              <w:jc w:val="center"/>
              <w:rPr>
                <w:sz w:val="20"/>
                <w:lang w:val="fr-CH"/>
              </w:rPr>
            </w:pPr>
            <w:r>
              <w:rPr>
                <w:sz w:val="20"/>
                <w:lang w:val="fr-CH"/>
              </w:rPr>
              <w:t>2,36</w:t>
            </w:r>
          </w:p>
        </w:tc>
        <w:tc>
          <w:tcPr>
            <w:tcW w:w="570" w:type="pct"/>
          </w:tcPr>
          <w:p w:rsidR="00000000" w:rsidRDefault="00000000">
            <w:pPr>
              <w:spacing w:before="60" w:after="60"/>
              <w:jc w:val="center"/>
              <w:rPr>
                <w:sz w:val="20"/>
                <w:lang w:val="fr-CH"/>
              </w:rPr>
            </w:pPr>
            <w:r>
              <w:rPr>
                <w:sz w:val="20"/>
                <w:lang w:val="fr-CH"/>
              </w:rPr>
              <w:t>5,17</w:t>
            </w:r>
          </w:p>
        </w:tc>
        <w:tc>
          <w:tcPr>
            <w:tcW w:w="634" w:type="pct"/>
          </w:tcPr>
          <w:p w:rsidR="00000000" w:rsidRDefault="00000000">
            <w:pPr>
              <w:tabs>
                <w:tab w:val="decimal" w:pos="693"/>
              </w:tabs>
              <w:spacing w:before="60" w:after="60"/>
              <w:rPr>
                <w:sz w:val="20"/>
                <w:lang w:val="fr-CH"/>
              </w:rPr>
            </w:pPr>
            <w:r>
              <w:rPr>
                <w:sz w:val="20"/>
                <w:lang w:val="fr-CH"/>
              </w:rPr>
              <w:t>850 782</w:t>
            </w:r>
          </w:p>
        </w:tc>
        <w:tc>
          <w:tcPr>
            <w:tcW w:w="617" w:type="pct"/>
          </w:tcPr>
          <w:p w:rsidR="00000000" w:rsidRDefault="00000000">
            <w:pPr>
              <w:spacing w:before="60" w:after="60"/>
              <w:jc w:val="center"/>
              <w:rPr>
                <w:sz w:val="20"/>
                <w:lang w:val="fr-CH"/>
              </w:rPr>
            </w:pPr>
            <w:r>
              <w:rPr>
                <w:sz w:val="20"/>
                <w:lang w:val="fr-CH"/>
              </w:rPr>
              <w:t>2,05</w:t>
            </w:r>
          </w:p>
        </w:tc>
        <w:tc>
          <w:tcPr>
            <w:tcW w:w="701" w:type="pct"/>
          </w:tcPr>
          <w:p w:rsidR="00000000" w:rsidRDefault="00000000">
            <w:pPr>
              <w:spacing w:before="60" w:after="60"/>
              <w:jc w:val="center"/>
              <w:rPr>
                <w:sz w:val="20"/>
                <w:lang w:val="fr-CH"/>
              </w:rPr>
            </w:pPr>
            <w:r>
              <w:rPr>
                <w:sz w:val="20"/>
                <w:lang w:val="fr-CH"/>
              </w:rPr>
              <w:t>4,50</w:t>
            </w:r>
          </w:p>
        </w:tc>
      </w:tr>
      <w:tr w:rsidR="00000000">
        <w:tblPrEx>
          <w:tblCellMar>
            <w:top w:w="0" w:type="dxa"/>
            <w:bottom w:w="0" w:type="dxa"/>
          </w:tblCellMar>
        </w:tblPrEx>
        <w:trPr>
          <w:jc w:val="center"/>
        </w:trPr>
        <w:tc>
          <w:tcPr>
            <w:tcW w:w="319" w:type="pct"/>
          </w:tcPr>
          <w:p w:rsidR="00000000" w:rsidRDefault="00000000">
            <w:pPr>
              <w:spacing w:before="60" w:after="60"/>
              <w:rPr>
                <w:sz w:val="20"/>
                <w:lang w:val="fr-CH"/>
              </w:rPr>
            </w:pPr>
            <w:r>
              <w:rPr>
                <w:sz w:val="20"/>
                <w:lang w:val="fr-CH"/>
              </w:rPr>
              <w:t>2005</w:t>
            </w:r>
          </w:p>
        </w:tc>
        <w:tc>
          <w:tcPr>
            <w:tcW w:w="542" w:type="pct"/>
          </w:tcPr>
          <w:p w:rsidR="00000000" w:rsidRDefault="00000000">
            <w:pPr>
              <w:tabs>
                <w:tab w:val="decimal" w:pos="826"/>
              </w:tabs>
              <w:spacing w:before="60" w:after="60"/>
              <w:rPr>
                <w:sz w:val="20"/>
                <w:lang w:val="fr-CH"/>
              </w:rPr>
            </w:pPr>
            <w:r>
              <w:rPr>
                <w:sz w:val="20"/>
                <w:lang w:val="fr-CH"/>
              </w:rPr>
              <w:t>45 737 176</w:t>
            </w:r>
          </w:p>
        </w:tc>
        <w:tc>
          <w:tcPr>
            <w:tcW w:w="552" w:type="pct"/>
          </w:tcPr>
          <w:p w:rsidR="00000000" w:rsidRDefault="00000000">
            <w:pPr>
              <w:tabs>
                <w:tab w:val="decimal" w:pos="825"/>
              </w:tabs>
              <w:spacing w:before="60" w:after="60"/>
              <w:rPr>
                <w:sz w:val="20"/>
                <w:lang w:val="fr-CH"/>
              </w:rPr>
            </w:pPr>
            <w:r>
              <w:rPr>
                <w:sz w:val="20"/>
                <w:lang w:val="fr-CH"/>
              </w:rPr>
              <w:t>21 809 827</w:t>
            </w:r>
          </w:p>
        </w:tc>
        <w:tc>
          <w:tcPr>
            <w:tcW w:w="483" w:type="pct"/>
          </w:tcPr>
          <w:p w:rsidR="00000000" w:rsidRDefault="00000000">
            <w:pPr>
              <w:tabs>
                <w:tab w:val="decimal" w:pos="735"/>
              </w:tabs>
              <w:spacing w:before="60" w:after="60"/>
              <w:rPr>
                <w:sz w:val="20"/>
                <w:lang w:val="fr-CH"/>
              </w:rPr>
            </w:pPr>
            <w:r>
              <w:rPr>
                <w:sz w:val="20"/>
                <w:lang w:val="fr-CH"/>
              </w:rPr>
              <w:t>1 473 932</w:t>
            </w:r>
          </w:p>
        </w:tc>
        <w:tc>
          <w:tcPr>
            <w:tcW w:w="582" w:type="pct"/>
          </w:tcPr>
          <w:p w:rsidR="00000000" w:rsidRDefault="00000000">
            <w:pPr>
              <w:spacing w:before="60" w:after="60"/>
              <w:jc w:val="center"/>
              <w:rPr>
                <w:sz w:val="20"/>
                <w:lang w:val="fr-CH"/>
              </w:rPr>
            </w:pPr>
            <w:r>
              <w:rPr>
                <w:sz w:val="20"/>
                <w:lang w:val="fr-CH"/>
              </w:rPr>
              <w:t>3,22</w:t>
            </w:r>
          </w:p>
        </w:tc>
        <w:tc>
          <w:tcPr>
            <w:tcW w:w="570" w:type="pct"/>
          </w:tcPr>
          <w:p w:rsidR="00000000" w:rsidRDefault="00000000">
            <w:pPr>
              <w:spacing w:before="60" w:after="60"/>
              <w:jc w:val="center"/>
              <w:rPr>
                <w:sz w:val="20"/>
                <w:lang w:val="fr-CH"/>
              </w:rPr>
            </w:pPr>
            <w:r>
              <w:rPr>
                <w:sz w:val="20"/>
                <w:lang w:val="fr-CH"/>
              </w:rPr>
              <w:t>6,76</w:t>
            </w:r>
          </w:p>
        </w:tc>
        <w:tc>
          <w:tcPr>
            <w:tcW w:w="634" w:type="pct"/>
          </w:tcPr>
          <w:p w:rsidR="00000000" w:rsidRDefault="00000000">
            <w:pPr>
              <w:tabs>
                <w:tab w:val="decimal" w:pos="693"/>
              </w:tabs>
              <w:spacing w:before="60" w:after="60"/>
              <w:rPr>
                <w:sz w:val="20"/>
                <w:lang w:val="fr-CH"/>
              </w:rPr>
            </w:pPr>
            <w:r>
              <w:rPr>
                <w:sz w:val="20"/>
                <w:lang w:val="fr-CH"/>
              </w:rPr>
              <w:t>1 068 165</w:t>
            </w:r>
          </w:p>
        </w:tc>
        <w:tc>
          <w:tcPr>
            <w:tcW w:w="617" w:type="pct"/>
          </w:tcPr>
          <w:p w:rsidR="00000000" w:rsidRDefault="00000000">
            <w:pPr>
              <w:spacing w:before="60" w:after="60"/>
              <w:jc w:val="center"/>
              <w:rPr>
                <w:sz w:val="20"/>
                <w:lang w:val="fr-CH"/>
              </w:rPr>
            </w:pPr>
            <w:r>
              <w:rPr>
                <w:sz w:val="20"/>
                <w:lang w:val="fr-CH"/>
              </w:rPr>
              <w:t>2,34</w:t>
            </w:r>
          </w:p>
        </w:tc>
        <w:tc>
          <w:tcPr>
            <w:tcW w:w="701" w:type="pct"/>
          </w:tcPr>
          <w:p w:rsidR="00000000" w:rsidRDefault="00000000">
            <w:pPr>
              <w:spacing w:before="60" w:after="60"/>
              <w:jc w:val="center"/>
              <w:rPr>
                <w:sz w:val="20"/>
                <w:lang w:val="fr-CH"/>
              </w:rPr>
            </w:pPr>
            <w:r>
              <w:rPr>
                <w:sz w:val="20"/>
                <w:lang w:val="fr-CH"/>
              </w:rPr>
              <w:t>4,90</w:t>
            </w:r>
          </w:p>
        </w:tc>
      </w:tr>
      <w:tr w:rsidR="00000000">
        <w:tblPrEx>
          <w:tblCellMar>
            <w:top w:w="0" w:type="dxa"/>
            <w:bottom w:w="0" w:type="dxa"/>
          </w:tblCellMar>
        </w:tblPrEx>
        <w:trPr>
          <w:jc w:val="center"/>
        </w:trPr>
        <w:tc>
          <w:tcPr>
            <w:tcW w:w="319" w:type="pct"/>
            <w:tcBorders>
              <w:bottom w:val="single" w:sz="4" w:space="0" w:color="auto"/>
            </w:tcBorders>
          </w:tcPr>
          <w:p w:rsidR="00000000" w:rsidRDefault="00000000">
            <w:pPr>
              <w:spacing w:before="60" w:after="60"/>
              <w:rPr>
                <w:sz w:val="20"/>
                <w:lang w:val="fr-CH"/>
              </w:rPr>
            </w:pPr>
            <w:r>
              <w:rPr>
                <w:sz w:val="20"/>
                <w:lang w:val="fr-CH"/>
              </w:rPr>
              <w:t>2006*</w:t>
            </w:r>
          </w:p>
        </w:tc>
        <w:tc>
          <w:tcPr>
            <w:tcW w:w="542" w:type="pct"/>
            <w:tcBorders>
              <w:bottom w:val="single" w:sz="4" w:space="0" w:color="auto"/>
            </w:tcBorders>
          </w:tcPr>
          <w:p w:rsidR="00000000" w:rsidRDefault="00000000">
            <w:pPr>
              <w:tabs>
                <w:tab w:val="decimal" w:pos="826"/>
              </w:tabs>
              <w:spacing w:before="60" w:after="60"/>
              <w:rPr>
                <w:sz w:val="20"/>
                <w:lang w:val="fr-CH"/>
              </w:rPr>
            </w:pPr>
            <w:r>
              <w:rPr>
                <w:sz w:val="20"/>
                <w:lang w:val="fr-CH"/>
              </w:rPr>
              <w:t>50 585 316</w:t>
            </w:r>
          </w:p>
        </w:tc>
        <w:tc>
          <w:tcPr>
            <w:tcW w:w="552" w:type="pct"/>
            <w:tcBorders>
              <w:bottom w:val="single" w:sz="4" w:space="0" w:color="auto"/>
            </w:tcBorders>
          </w:tcPr>
          <w:p w:rsidR="00000000" w:rsidRDefault="00000000">
            <w:pPr>
              <w:tabs>
                <w:tab w:val="decimal" w:pos="825"/>
              </w:tabs>
              <w:spacing w:before="60" w:after="60"/>
              <w:rPr>
                <w:sz w:val="20"/>
                <w:lang w:val="fr-CH"/>
              </w:rPr>
            </w:pPr>
            <w:r>
              <w:rPr>
                <w:sz w:val="20"/>
                <w:lang w:val="fr-CH"/>
              </w:rPr>
              <w:t>21 255 118</w:t>
            </w:r>
          </w:p>
        </w:tc>
        <w:tc>
          <w:tcPr>
            <w:tcW w:w="483" w:type="pct"/>
            <w:tcBorders>
              <w:bottom w:val="single" w:sz="4" w:space="0" w:color="auto"/>
            </w:tcBorders>
          </w:tcPr>
          <w:p w:rsidR="00000000" w:rsidRDefault="00000000">
            <w:pPr>
              <w:tabs>
                <w:tab w:val="decimal" w:pos="735"/>
              </w:tabs>
              <w:spacing w:before="60" w:after="60"/>
              <w:rPr>
                <w:sz w:val="20"/>
                <w:lang w:val="fr-CH"/>
              </w:rPr>
            </w:pPr>
            <w:r>
              <w:rPr>
                <w:sz w:val="20"/>
                <w:lang w:val="fr-CH"/>
              </w:rPr>
              <w:t>1 553 273</w:t>
            </w:r>
          </w:p>
        </w:tc>
        <w:tc>
          <w:tcPr>
            <w:tcW w:w="582" w:type="pct"/>
            <w:tcBorders>
              <w:bottom w:val="single" w:sz="4" w:space="0" w:color="auto"/>
            </w:tcBorders>
          </w:tcPr>
          <w:p w:rsidR="00000000" w:rsidRDefault="00000000">
            <w:pPr>
              <w:spacing w:before="60" w:after="60"/>
              <w:jc w:val="center"/>
              <w:rPr>
                <w:sz w:val="20"/>
                <w:lang w:val="fr-CH"/>
              </w:rPr>
            </w:pPr>
            <w:r>
              <w:rPr>
                <w:sz w:val="20"/>
                <w:lang w:val="fr-CH"/>
              </w:rPr>
              <w:t>3,07</w:t>
            </w:r>
          </w:p>
        </w:tc>
        <w:tc>
          <w:tcPr>
            <w:tcW w:w="570" w:type="pct"/>
            <w:tcBorders>
              <w:bottom w:val="single" w:sz="4" w:space="0" w:color="auto"/>
            </w:tcBorders>
          </w:tcPr>
          <w:p w:rsidR="00000000" w:rsidRDefault="00000000">
            <w:pPr>
              <w:spacing w:before="60" w:after="60"/>
              <w:jc w:val="center"/>
              <w:rPr>
                <w:sz w:val="20"/>
                <w:lang w:val="fr-CH"/>
              </w:rPr>
            </w:pPr>
            <w:r>
              <w:rPr>
                <w:sz w:val="20"/>
                <w:lang w:val="fr-CH"/>
              </w:rPr>
              <w:t>7,31</w:t>
            </w:r>
          </w:p>
        </w:tc>
        <w:tc>
          <w:tcPr>
            <w:tcW w:w="634" w:type="pct"/>
            <w:tcBorders>
              <w:bottom w:val="single" w:sz="4" w:space="0" w:color="auto"/>
            </w:tcBorders>
          </w:tcPr>
          <w:p w:rsidR="00000000" w:rsidRDefault="00000000">
            <w:pPr>
              <w:tabs>
                <w:tab w:val="decimal" w:pos="693"/>
              </w:tabs>
              <w:spacing w:before="60" w:after="60"/>
              <w:rPr>
                <w:sz w:val="20"/>
                <w:lang w:val="fr-CH"/>
              </w:rPr>
            </w:pPr>
            <w:r>
              <w:rPr>
                <w:sz w:val="20"/>
                <w:lang w:val="fr-CH"/>
              </w:rPr>
              <w:t>1 207 965</w:t>
            </w:r>
          </w:p>
        </w:tc>
        <w:tc>
          <w:tcPr>
            <w:tcW w:w="617" w:type="pct"/>
            <w:tcBorders>
              <w:bottom w:val="single" w:sz="4" w:space="0" w:color="auto"/>
            </w:tcBorders>
          </w:tcPr>
          <w:p w:rsidR="00000000" w:rsidRDefault="00000000">
            <w:pPr>
              <w:spacing w:before="60" w:after="60"/>
              <w:jc w:val="center"/>
              <w:rPr>
                <w:sz w:val="20"/>
                <w:lang w:val="fr-CH"/>
              </w:rPr>
            </w:pPr>
            <w:r>
              <w:rPr>
                <w:sz w:val="20"/>
                <w:lang w:val="fr-CH"/>
              </w:rPr>
              <w:t>2,39</w:t>
            </w:r>
          </w:p>
        </w:tc>
        <w:tc>
          <w:tcPr>
            <w:tcW w:w="701" w:type="pct"/>
            <w:tcBorders>
              <w:bottom w:val="single" w:sz="4" w:space="0" w:color="auto"/>
            </w:tcBorders>
          </w:tcPr>
          <w:p w:rsidR="00000000" w:rsidRDefault="00000000">
            <w:pPr>
              <w:spacing w:before="60" w:after="60"/>
              <w:jc w:val="center"/>
              <w:rPr>
                <w:sz w:val="20"/>
                <w:lang w:val="fr-CH"/>
              </w:rPr>
            </w:pPr>
            <w:r>
              <w:rPr>
                <w:sz w:val="20"/>
                <w:lang w:val="fr-CH"/>
              </w:rPr>
              <w:t>5,68</w:t>
            </w:r>
          </w:p>
        </w:tc>
      </w:tr>
    </w:tbl>
    <w:p w:rsidR="00000000" w:rsidRDefault="00000000">
      <w:pPr>
        <w:spacing w:before="60" w:after="60"/>
        <w:ind w:left="567"/>
        <w:rPr>
          <w:sz w:val="20"/>
          <w:lang w:val="fr-CH"/>
        </w:rPr>
      </w:pPr>
      <w:r>
        <w:rPr>
          <w:i/>
          <w:iCs/>
          <w:sz w:val="20"/>
          <w:lang w:val="fr-CH"/>
        </w:rPr>
        <w:t xml:space="preserve">Source : </w:t>
      </w:r>
      <w:r>
        <w:rPr>
          <w:sz w:val="20"/>
          <w:lang w:val="fr-CH"/>
        </w:rPr>
        <w:t xml:space="preserve"> Système de comptabilité (SICO) (en millions de guaraníes).</w:t>
      </w:r>
    </w:p>
    <w:p w:rsidR="00000000" w:rsidRDefault="00000000">
      <w:pPr>
        <w:tabs>
          <w:tab w:val="left" w:pos="567"/>
          <w:tab w:val="left" w:pos="907"/>
        </w:tabs>
        <w:spacing w:after="80"/>
        <w:ind w:left="907" w:hanging="340"/>
        <w:rPr>
          <w:sz w:val="20"/>
          <w:lang w:val="fr-CH"/>
        </w:rPr>
      </w:pPr>
      <w:r>
        <w:rPr>
          <w:b/>
          <w:bCs/>
          <w:sz w:val="22"/>
          <w:vertAlign w:val="superscript"/>
          <w:lang w:val="fr-CH"/>
        </w:rPr>
        <w:t>1</w:t>
      </w:r>
      <w:r>
        <w:rPr>
          <w:sz w:val="22"/>
          <w:lang w:val="fr-CH"/>
        </w:rPr>
        <w:tab/>
      </w:r>
      <w:r>
        <w:rPr>
          <w:sz w:val="20"/>
          <w:lang w:val="fr-CH"/>
        </w:rPr>
        <w:t>Budget ajusté correspondant a l’Administration centrale jusqu’en 1996.  À partir de 1997, correspond au budget de l’AC augmenté de celui des entités décentralisées.</w:t>
      </w:r>
    </w:p>
    <w:p w:rsidR="00000000" w:rsidRDefault="00000000">
      <w:pPr>
        <w:tabs>
          <w:tab w:val="left" w:pos="567"/>
          <w:tab w:val="left" w:pos="907"/>
        </w:tabs>
        <w:spacing w:after="80"/>
        <w:ind w:left="567"/>
        <w:rPr>
          <w:sz w:val="20"/>
          <w:lang w:val="fr-CH"/>
        </w:rPr>
      </w:pPr>
      <w:r>
        <w:rPr>
          <w:b/>
          <w:bCs/>
          <w:sz w:val="22"/>
          <w:vertAlign w:val="superscript"/>
          <w:lang w:val="fr-CH"/>
        </w:rPr>
        <w:t>2</w:t>
      </w:r>
      <w:r>
        <w:rPr>
          <w:b/>
          <w:bCs/>
          <w:sz w:val="20"/>
          <w:vertAlign w:val="superscript"/>
          <w:lang w:val="fr-CH"/>
        </w:rPr>
        <w:tab/>
      </w:r>
      <w:r>
        <w:rPr>
          <w:sz w:val="20"/>
          <w:lang w:val="fr-CH"/>
        </w:rPr>
        <w:t xml:space="preserve"> Correspond à la classification fonctionnelle du budget.</w:t>
      </w:r>
    </w:p>
    <w:p w:rsidR="00000000" w:rsidRDefault="00000000">
      <w:pPr>
        <w:tabs>
          <w:tab w:val="left" w:pos="567"/>
          <w:tab w:val="left" w:pos="907"/>
        </w:tabs>
        <w:spacing w:after="480"/>
        <w:ind w:left="567"/>
        <w:rPr>
          <w:sz w:val="22"/>
          <w:lang w:val="fr-CH"/>
        </w:rPr>
      </w:pPr>
      <w:r>
        <w:rPr>
          <w:b/>
          <w:bCs/>
          <w:sz w:val="22"/>
          <w:vertAlign w:val="superscript"/>
          <w:lang w:val="fr-CH"/>
        </w:rPr>
        <w:t>3</w:t>
      </w:r>
      <w:r>
        <w:rPr>
          <w:sz w:val="22"/>
          <w:lang w:val="fr-CH"/>
        </w:rPr>
        <w:t xml:space="preserve"> </w:t>
      </w:r>
      <w:r>
        <w:rPr>
          <w:sz w:val="20"/>
          <w:lang w:val="fr-CH"/>
        </w:rPr>
        <w:tab/>
        <w:t>Conformément à la classification fonctionnelle du budget, correspond au poste "Soins médicaux".</w:t>
      </w:r>
    </w:p>
    <w:tbl>
      <w:tblPr>
        <w:tblW w:w="5000" w:type="pct"/>
        <w:jc w:val="center"/>
        <w:tblLayout w:type="fixed"/>
        <w:tblCellMar>
          <w:left w:w="0" w:type="dxa"/>
          <w:right w:w="0" w:type="dxa"/>
        </w:tblCellMar>
        <w:tblLook w:val="0000" w:firstRow="0" w:lastRow="0" w:firstColumn="0" w:lastColumn="0" w:noHBand="0" w:noVBand="0"/>
      </w:tblPr>
      <w:tblGrid>
        <w:gridCol w:w="2732"/>
        <w:gridCol w:w="837"/>
        <w:gridCol w:w="837"/>
        <w:gridCol w:w="837"/>
        <w:gridCol w:w="837"/>
        <w:gridCol w:w="837"/>
        <w:gridCol w:w="837"/>
        <w:gridCol w:w="837"/>
        <w:gridCol w:w="837"/>
      </w:tblGrid>
      <w:tr w:rsidR="00000000">
        <w:tblPrEx>
          <w:tblCellMar>
            <w:top w:w="0" w:type="dxa"/>
            <w:bottom w:w="0" w:type="dxa"/>
          </w:tblCellMar>
        </w:tblPrEx>
        <w:trPr>
          <w:jc w:val="center"/>
        </w:trPr>
        <w:tc>
          <w:tcPr>
            <w:tcW w:w="3161" w:type="dxa"/>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 xml:space="preserve">Dépenses de santé par habitant </w:t>
            </w:r>
          </w:p>
        </w:tc>
        <w:tc>
          <w:tcPr>
            <w:tcW w:w="784" w:type="dxa"/>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1997</w:t>
            </w:r>
          </w:p>
        </w:tc>
        <w:tc>
          <w:tcPr>
            <w:tcW w:w="784" w:type="dxa"/>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1998</w:t>
            </w:r>
          </w:p>
        </w:tc>
        <w:tc>
          <w:tcPr>
            <w:tcW w:w="784" w:type="dxa"/>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1999</w:t>
            </w:r>
          </w:p>
        </w:tc>
        <w:tc>
          <w:tcPr>
            <w:tcW w:w="784" w:type="dxa"/>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2000</w:t>
            </w:r>
          </w:p>
        </w:tc>
        <w:tc>
          <w:tcPr>
            <w:tcW w:w="784" w:type="dxa"/>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2001</w:t>
            </w:r>
          </w:p>
        </w:tc>
        <w:tc>
          <w:tcPr>
            <w:tcW w:w="784" w:type="dxa"/>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2002</w:t>
            </w:r>
          </w:p>
        </w:tc>
        <w:tc>
          <w:tcPr>
            <w:tcW w:w="784" w:type="dxa"/>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2003</w:t>
            </w:r>
          </w:p>
        </w:tc>
        <w:tc>
          <w:tcPr>
            <w:tcW w:w="779" w:type="dxa"/>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2004</w:t>
            </w:r>
          </w:p>
        </w:tc>
      </w:tr>
      <w:tr w:rsidR="00000000">
        <w:tblPrEx>
          <w:tblCellMar>
            <w:top w:w="0" w:type="dxa"/>
            <w:bottom w:w="0" w:type="dxa"/>
          </w:tblCellMar>
        </w:tblPrEx>
        <w:trPr>
          <w:jc w:val="center"/>
        </w:trPr>
        <w:tc>
          <w:tcPr>
            <w:tcW w:w="3161" w:type="dxa"/>
            <w:tcBorders>
              <w:top w:val="single" w:sz="4" w:space="0" w:color="auto"/>
            </w:tcBorders>
          </w:tcPr>
          <w:p w:rsidR="00000000" w:rsidRDefault="00000000">
            <w:pPr>
              <w:spacing w:before="60" w:after="60"/>
              <w:rPr>
                <w:sz w:val="20"/>
                <w:lang w:val="fr-CH"/>
              </w:rPr>
            </w:pPr>
            <w:r>
              <w:rPr>
                <w:sz w:val="20"/>
                <w:lang w:val="fr-CH"/>
              </w:rPr>
              <w:t>Dépenses publiques de santé (en millions de guaraníes)</w:t>
            </w:r>
          </w:p>
        </w:tc>
        <w:tc>
          <w:tcPr>
            <w:tcW w:w="964" w:type="dxa"/>
            <w:tcBorders>
              <w:top w:val="single" w:sz="4" w:space="0" w:color="auto"/>
            </w:tcBorders>
            <w:vAlign w:val="bottom"/>
          </w:tcPr>
          <w:p w:rsidR="00000000" w:rsidRDefault="00000000">
            <w:pPr>
              <w:spacing w:before="60" w:after="60"/>
              <w:ind w:right="170"/>
              <w:jc w:val="right"/>
              <w:rPr>
                <w:sz w:val="20"/>
                <w:lang w:val="fr-CH"/>
              </w:rPr>
            </w:pPr>
            <w:r>
              <w:rPr>
                <w:sz w:val="20"/>
                <w:lang w:val="fr-CH"/>
              </w:rPr>
              <w:t>526 963</w:t>
            </w:r>
          </w:p>
        </w:tc>
        <w:tc>
          <w:tcPr>
            <w:tcW w:w="964" w:type="dxa"/>
            <w:tcBorders>
              <w:top w:val="single" w:sz="4" w:space="0" w:color="auto"/>
            </w:tcBorders>
            <w:vAlign w:val="bottom"/>
          </w:tcPr>
          <w:p w:rsidR="00000000" w:rsidRDefault="00000000">
            <w:pPr>
              <w:spacing w:before="60" w:after="60"/>
              <w:ind w:right="170"/>
              <w:jc w:val="right"/>
              <w:rPr>
                <w:sz w:val="20"/>
                <w:lang w:val="fr-CH"/>
              </w:rPr>
            </w:pPr>
            <w:r>
              <w:rPr>
                <w:sz w:val="20"/>
                <w:lang w:val="fr-CH"/>
              </w:rPr>
              <w:t>694 129</w:t>
            </w:r>
          </w:p>
        </w:tc>
        <w:tc>
          <w:tcPr>
            <w:tcW w:w="964" w:type="dxa"/>
            <w:tcBorders>
              <w:top w:val="single" w:sz="4" w:space="0" w:color="auto"/>
            </w:tcBorders>
            <w:vAlign w:val="bottom"/>
          </w:tcPr>
          <w:p w:rsidR="00000000" w:rsidRDefault="00000000">
            <w:pPr>
              <w:tabs>
                <w:tab w:val="decimal" w:pos="525"/>
              </w:tabs>
              <w:spacing w:before="60" w:after="60"/>
              <w:ind w:right="170"/>
              <w:jc w:val="right"/>
              <w:rPr>
                <w:sz w:val="20"/>
                <w:lang w:val="fr-CH"/>
              </w:rPr>
            </w:pPr>
            <w:r>
              <w:rPr>
                <w:sz w:val="20"/>
                <w:lang w:val="fr-CH"/>
              </w:rPr>
              <w:t>784 316</w:t>
            </w:r>
          </w:p>
        </w:tc>
        <w:tc>
          <w:tcPr>
            <w:tcW w:w="964" w:type="dxa"/>
            <w:tcBorders>
              <w:top w:val="single" w:sz="4" w:space="0" w:color="auto"/>
            </w:tcBorders>
            <w:vAlign w:val="bottom"/>
          </w:tcPr>
          <w:p w:rsidR="00000000" w:rsidRDefault="00000000">
            <w:pPr>
              <w:tabs>
                <w:tab w:val="decimal" w:pos="462"/>
              </w:tabs>
              <w:spacing w:before="60" w:after="60"/>
              <w:ind w:right="170"/>
              <w:jc w:val="right"/>
              <w:rPr>
                <w:sz w:val="20"/>
                <w:lang w:val="fr-CH"/>
              </w:rPr>
            </w:pPr>
            <w:r>
              <w:rPr>
                <w:sz w:val="20"/>
                <w:lang w:val="fr-CH"/>
              </w:rPr>
              <w:t>913 121</w:t>
            </w:r>
          </w:p>
        </w:tc>
        <w:tc>
          <w:tcPr>
            <w:tcW w:w="964" w:type="dxa"/>
            <w:tcBorders>
              <w:top w:val="single" w:sz="4" w:space="0" w:color="auto"/>
            </w:tcBorders>
            <w:vAlign w:val="bottom"/>
          </w:tcPr>
          <w:p w:rsidR="00000000" w:rsidRDefault="00000000">
            <w:pPr>
              <w:tabs>
                <w:tab w:val="decimal" w:pos="462"/>
              </w:tabs>
              <w:spacing w:before="60" w:after="60"/>
              <w:ind w:right="170"/>
              <w:jc w:val="right"/>
              <w:rPr>
                <w:sz w:val="20"/>
                <w:lang w:val="fr-CH"/>
              </w:rPr>
            </w:pPr>
            <w:r>
              <w:rPr>
                <w:sz w:val="20"/>
                <w:lang w:val="fr-CH"/>
              </w:rPr>
              <w:t>828 019</w:t>
            </w:r>
          </w:p>
        </w:tc>
        <w:tc>
          <w:tcPr>
            <w:tcW w:w="964" w:type="dxa"/>
            <w:tcBorders>
              <w:top w:val="single" w:sz="4" w:space="0" w:color="auto"/>
            </w:tcBorders>
            <w:vAlign w:val="bottom"/>
          </w:tcPr>
          <w:p w:rsidR="00000000" w:rsidRDefault="00000000">
            <w:pPr>
              <w:tabs>
                <w:tab w:val="decimal" w:pos="606"/>
              </w:tabs>
              <w:spacing w:before="60" w:after="60"/>
              <w:ind w:right="170"/>
              <w:jc w:val="right"/>
              <w:rPr>
                <w:sz w:val="20"/>
                <w:lang w:val="fr-CH"/>
              </w:rPr>
            </w:pPr>
            <w:r>
              <w:rPr>
                <w:sz w:val="20"/>
                <w:lang w:val="fr-CH"/>
              </w:rPr>
              <w:t>879 870</w:t>
            </w:r>
          </w:p>
        </w:tc>
        <w:tc>
          <w:tcPr>
            <w:tcW w:w="964" w:type="dxa"/>
            <w:tcBorders>
              <w:top w:val="single" w:sz="4" w:space="0" w:color="auto"/>
            </w:tcBorders>
            <w:vAlign w:val="bottom"/>
          </w:tcPr>
          <w:p w:rsidR="00000000" w:rsidRDefault="00000000">
            <w:pPr>
              <w:tabs>
                <w:tab w:val="decimal" w:pos="582"/>
              </w:tabs>
              <w:spacing w:before="60" w:after="60"/>
              <w:ind w:right="170"/>
              <w:jc w:val="right"/>
              <w:rPr>
                <w:sz w:val="20"/>
                <w:lang w:val="fr-CH"/>
              </w:rPr>
            </w:pPr>
            <w:r>
              <w:rPr>
                <w:sz w:val="20"/>
                <w:lang w:val="fr-CH"/>
              </w:rPr>
              <w:t>887 419</w:t>
            </w:r>
          </w:p>
        </w:tc>
        <w:tc>
          <w:tcPr>
            <w:tcW w:w="964" w:type="dxa"/>
            <w:tcBorders>
              <w:top w:val="single" w:sz="4" w:space="0" w:color="auto"/>
            </w:tcBorders>
            <w:vAlign w:val="bottom"/>
          </w:tcPr>
          <w:p w:rsidR="00000000" w:rsidRDefault="00000000">
            <w:pPr>
              <w:tabs>
                <w:tab w:val="decimal" w:pos="586"/>
              </w:tabs>
              <w:spacing w:before="60" w:after="60"/>
              <w:jc w:val="right"/>
              <w:rPr>
                <w:sz w:val="20"/>
                <w:lang w:val="fr-CH"/>
              </w:rPr>
            </w:pPr>
            <w:r>
              <w:rPr>
                <w:sz w:val="20"/>
                <w:lang w:val="fr-CH"/>
              </w:rPr>
              <w:t>1 072 297</w:t>
            </w:r>
          </w:p>
        </w:tc>
      </w:tr>
      <w:tr w:rsidR="00000000">
        <w:tblPrEx>
          <w:tblCellMar>
            <w:top w:w="0" w:type="dxa"/>
            <w:bottom w:w="0" w:type="dxa"/>
          </w:tblCellMar>
        </w:tblPrEx>
        <w:trPr>
          <w:jc w:val="center"/>
        </w:trPr>
        <w:tc>
          <w:tcPr>
            <w:tcW w:w="3161" w:type="dxa"/>
          </w:tcPr>
          <w:p w:rsidR="00000000" w:rsidRDefault="00000000">
            <w:pPr>
              <w:spacing w:before="60" w:after="60"/>
              <w:rPr>
                <w:sz w:val="20"/>
                <w:lang w:val="fr-CH"/>
              </w:rPr>
            </w:pPr>
            <w:r>
              <w:rPr>
                <w:sz w:val="20"/>
                <w:lang w:val="fr-CH"/>
              </w:rPr>
              <w:t xml:space="preserve">Dépenses publiques de santé par habitant </w:t>
            </w:r>
          </w:p>
        </w:tc>
        <w:tc>
          <w:tcPr>
            <w:tcW w:w="784" w:type="dxa"/>
            <w:vAlign w:val="bottom"/>
          </w:tcPr>
          <w:p w:rsidR="00000000" w:rsidRDefault="00000000">
            <w:pPr>
              <w:spacing w:before="60" w:after="60"/>
              <w:ind w:right="170"/>
              <w:jc w:val="right"/>
              <w:rPr>
                <w:sz w:val="20"/>
                <w:lang w:val="fr-CH"/>
              </w:rPr>
            </w:pPr>
            <w:r>
              <w:rPr>
                <w:sz w:val="20"/>
                <w:lang w:val="fr-CH"/>
              </w:rPr>
              <w:t>99 113</w:t>
            </w:r>
          </w:p>
        </w:tc>
        <w:tc>
          <w:tcPr>
            <w:tcW w:w="784" w:type="dxa"/>
            <w:vAlign w:val="bottom"/>
          </w:tcPr>
          <w:p w:rsidR="00000000" w:rsidRDefault="00000000">
            <w:pPr>
              <w:spacing w:before="60" w:after="60"/>
              <w:ind w:right="170"/>
              <w:jc w:val="right"/>
              <w:rPr>
                <w:sz w:val="20"/>
                <w:lang w:val="fr-CH"/>
              </w:rPr>
            </w:pPr>
            <w:r>
              <w:rPr>
                <w:sz w:val="20"/>
                <w:lang w:val="fr-CH"/>
              </w:rPr>
              <w:t>127 372</w:t>
            </w:r>
          </w:p>
        </w:tc>
        <w:tc>
          <w:tcPr>
            <w:tcW w:w="784" w:type="dxa"/>
            <w:vAlign w:val="bottom"/>
          </w:tcPr>
          <w:p w:rsidR="00000000" w:rsidRDefault="00000000">
            <w:pPr>
              <w:tabs>
                <w:tab w:val="decimal" w:pos="525"/>
              </w:tabs>
              <w:spacing w:before="60" w:after="60"/>
              <w:ind w:right="170"/>
              <w:jc w:val="right"/>
              <w:rPr>
                <w:sz w:val="20"/>
                <w:lang w:val="fr-CH"/>
              </w:rPr>
            </w:pPr>
            <w:r>
              <w:rPr>
                <w:sz w:val="20"/>
                <w:lang w:val="fr-CH"/>
              </w:rPr>
              <w:t>139 203</w:t>
            </w:r>
          </w:p>
        </w:tc>
        <w:tc>
          <w:tcPr>
            <w:tcW w:w="784" w:type="dxa"/>
            <w:vAlign w:val="bottom"/>
          </w:tcPr>
          <w:p w:rsidR="00000000" w:rsidRDefault="00000000">
            <w:pPr>
              <w:tabs>
                <w:tab w:val="decimal" w:pos="462"/>
              </w:tabs>
              <w:spacing w:before="60" w:after="60"/>
              <w:ind w:right="170"/>
              <w:jc w:val="right"/>
              <w:rPr>
                <w:sz w:val="20"/>
                <w:lang w:val="fr-CH"/>
              </w:rPr>
            </w:pPr>
            <w:r>
              <w:rPr>
                <w:sz w:val="20"/>
                <w:lang w:val="fr-CH"/>
              </w:rPr>
              <w:t>157 907</w:t>
            </w:r>
          </w:p>
        </w:tc>
        <w:tc>
          <w:tcPr>
            <w:tcW w:w="784" w:type="dxa"/>
            <w:vAlign w:val="bottom"/>
          </w:tcPr>
          <w:p w:rsidR="00000000" w:rsidRDefault="00000000">
            <w:pPr>
              <w:tabs>
                <w:tab w:val="decimal" w:pos="462"/>
              </w:tabs>
              <w:spacing w:before="60" w:after="60"/>
              <w:ind w:right="170"/>
              <w:jc w:val="right"/>
              <w:rPr>
                <w:sz w:val="20"/>
                <w:lang w:val="fr-CH"/>
              </w:rPr>
            </w:pPr>
            <w:r>
              <w:rPr>
                <w:sz w:val="20"/>
                <w:lang w:val="fr-CH"/>
              </w:rPr>
              <w:t>141 430</w:t>
            </w:r>
          </w:p>
        </w:tc>
        <w:tc>
          <w:tcPr>
            <w:tcW w:w="784" w:type="dxa"/>
            <w:vAlign w:val="bottom"/>
          </w:tcPr>
          <w:p w:rsidR="00000000" w:rsidRDefault="00000000">
            <w:pPr>
              <w:tabs>
                <w:tab w:val="decimal" w:pos="606"/>
              </w:tabs>
              <w:spacing w:before="60" w:after="60"/>
              <w:ind w:right="170"/>
              <w:jc w:val="right"/>
              <w:rPr>
                <w:sz w:val="20"/>
                <w:lang w:val="fr-CH"/>
              </w:rPr>
            </w:pPr>
            <w:r>
              <w:rPr>
                <w:sz w:val="20"/>
                <w:lang w:val="fr-CH"/>
              </w:rPr>
              <w:t>146 645</w:t>
            </w:r>
          </w:p>
        </w:tc>
        <w:tc>
          <w:tcPr>
            <w:tcW w:w="784" w:type="dxa"/>
            <w:vAlign w:val="bottom"/>
          </w:tcPr>
          <w:p w:rsidR="00000000" w:rsidRDefault="00000000">
            <w:pPr>
              <w:tabs>
                <w:tab w:val="decimal" w:pos="582"/>
              </w:tabs>
              <w:spacing w:before="60" w:after="60"/>
              <w:ind w:right="170"/>
              <w:jc w:val="right"/>
              <w:rPr>
                <w:sz w:val="20"/>
                <w:lang w:val="fr-CH"/>
              </w:rPr>
            </w:pPr>
            <w:r>
              <w:rPr>
                <w:sz w:val="20"/>
                <w:lang w:val="fr-CH"/>
              </w:rPr>
              <w:t>147 903</w:t>
            </w:r>
          </w:p>
        </w:tc>
        <w:tc>
          <w:tcPr>
            <w:tcW w:w="779" w:type="dxa"/>
            <w:vAlign w:val="bottom"/>
          </w:tcPr>
          <w:p w:rsidR="00000000" w:rsidRDefault="00000000">
            <w:pPr>
              <w:tabs>
                <w:tab w:val="decimal" w:pos="586"/>
              </w:tabs>
              <w:spacing w:before="60" w:after="60"/>
              <w:jc w:val="right"/>
              <w:rPr>
                <w:sz w:val="20"/>
                <w:lang w:val="fr-CH"/>
              </w:rPr>
            </w:pPr>
            <w:r>
              <w:rPr>
                <w:sz w:val="20"/>
                <w:lang w:val="fr-CH"/>
              </w:rPr>
              <w:t>178 716</w:t>
            </w:r>
          </w:p>
        </w:tc>
      </w:tr>
      <w:tr w:rsidR="00000000">
        <w:tblPrEx>
          <w:tblCellMar>
            <w:top w:w="0" w:type="dxa"/>
            <w:bottom w:w="0" w:type="dxa"/>
          </w:tblCellMar>
        </w:tblPrEx>
        <w:trPr>
          <w:jc w:val="center"/>
        </w:trPr>
        <w:tc>
          <w:tcPr>
            <w:tcW w:w="3161" w:type="dxa"/>
            <w:tcBorders>
              <w:bottom w:val="single" w:sz="4" w:space="0" w:color="auto"/>
            </w:tcBorders>
          </w:tcPr>
          <w:p w:rsidR="00000000" w:rsidRDefault="00000000">
            <w:pPr>
              <w:spacing w:before="60" w:after="60"/>
              <w:rPr>
                <w:sz w:val="20"/>
                <w:lang w:val="fr-CH"/>
              </w:rPr>
            </w:pPr>
            <w:r>
              <w:rPr>
                <w:sz w:val="20"/>
                <w:lang w:val="fr-CH"/>
              </w:rPr>
              <w:t>Dépenses publiques de santé par habitant (dollars É-U.)</w:t>
            </w:r>
          </w:p>
        </w:tc>
        <w:tc>
          <w:tcPr>
            <w:tcW w:w="784" w:type="dxa"/>
            <w:tcBorders>
              <w:bottom w:val="single" w:sz="4" w:space="0" w:color="auto"/>
            </w:tcBorders>
            <w:vAlign w:val="bottom"/>
          </w:tcPr>
          <w:p w:rsidR="00000000" w:rsidRDefault="00000000">
            <w:pPr>
              <w:spacing w:before="60" w:after="60"/>
              <w:ind w:right="170"/>
              <w:jc w:val="right"/>
              <w:rPr>
                <w:sz w:val="20"/>
                <w:lang w:val="fr-CH"/>
              </w:rPr>
            </w:pPr>
            <w:r>
              <w:rPr>
                <w:sz w:val="20"/>
                <w:lang w:val="fr-CH"/>
              </w:rPr>
              <w:t>45,22</w:t>
            </w:r>
          </w:p>
        </w:tc>
        <w:tc>
          <w:tcPr>
            <w:tcW w:w="784" w:type="dxa"/>
            <w:tcBorders>
              <w:bottom w:val="single" w:sz="4" w:space="0" w:color="auto"/>
            </w:tcBorders>
            <w:vAlign w:val="bottom"/>
          </w:tcPr>
          <w:p w:rsidR="00000000" w:rsidRDefault="00000000">
            <w:pPr>
              <w:spacing w:before="60" w:after="60"/>
              <w:ind w:right="170"/>
              <w:jc w:val="right"/>
              <w:rPr>
                <w:sz w:val="20"/>
                <w:lang w:val="fr-CH"/>
              </w:rPr>
            </w:pPr>
            <w:r>
              <w:rPr>
                <w:sz w:val="20"/>
                <w:lang w:val="fr-CH"/>
              </w:rPr>
              <w:t>46,23</w:t>
            </w:r>
          </w:p>
        </w:tc>
        <w:tc>
          <w:tcPr>
            <w:tcW w:w="784" w:type="dxa"/>
            <w:tcBorders>
              <w:bottom w:val="single" w:sz="4" w:space="0" w:color="auto"/>
            </w:tcBorders>
            <w:vAlign w:val="bottom"/>
          </w:tcPr>
          <w:p w:rsidR="00000000" w:rsidRDefault="00000000">
            <w:pPr>
              <w:tabs>
                <w:tab w:val="decimal" w:pos="525"/>
              </w:tabs>
              <w:spacing w:before="60" w:after="60"/>
              <w:ind w:right="170"/>
              <w:jc w:val="right"/>
              <w:rPr>
                <w:sz w:val="20"/>
                <w:lang w:val="fr-CH"/>
              </w:rPr>
            </w:pPr>
            <w:r>
              <w:rPr>
                <w:sz w:val="20"/>
                <w:lang w:val="fr-CH"/>
              </w:rPr>
              <w:t>44,40</w:t>
            </w:r>
          </w:p>
        </w:tc>
        <w:tc>
          <w:tcPr>
            <w:tcW w:w="784" w:type="dxa"/>
            <w:tcBorders>
              <w:bottom w:val="single" w:sz="4" w:space="0" w:color="auto"/>
            </w:tcBorders>
            <w:vAlign w:val="bottom"/>
          </w:tcPr>
          <w:p w:rsidR="00000000" w:rsidRDefault="00000000">
            <w:pPr>
              <w:tabs>
                <w:tab w:val="decimal" w:pos="462"/>
              </w:tabs>
              <w:spacing w:before="60" w:after="60"/>
              <w:ind w:right="170"/>
              <w:jc w:val="right"/>
              <w:rPr>
                <w:sz w:val="20"/>
                <w:lang w:val="fr-CH"/>
              </w:rPr>
            </w:pPr>
            <w:r>
              <w:rPr>
                <w:sz w:val="20"/>
                <w:lang w:val="fr-CH"/>
              </w:rPr>
              <w:t>45,09</w:t>
            </w:r>
          </w:p>
        </w:tc>
        <w:tc>
          <w:tcPr>
            <w:tcW w:w="784" w:type="dxa"/>
            <w:tcBorders>
              <w:bottom w:val="single" w:sz="4" w:space="0" w:color="auto"/>
            </w:tcBorders>
            <w:vAlign w:val="bottom"/>
          </w:tcPr>
          <w:p w:rsidR="00000000" w:rsidRDefault="00000000">
            <w:pPr>
              <w:tabs>
                <w:tab w:val="decimal" w:pos="462"/>
              </w:tabs>
              <w:spacing w:before="60" w:after="60"/>
              <w:ind w:right="170"/>
              <w:jc w:val="right"/>
              <w:rPr>
                <w:sz w:val="20"/>
                <w:lang w:val="fr-CH"/>
              </w:rPr>
            </w:pPr>
            <w:r>
              <w:rPr>
                <w:sz w:val="20"/>
                <w:lang w:val="fr-CH"/>
              </w:rPr>
              <w:t>34,26</w:t>
            </w:r>
          </w:p>
        </w:tc>
        <w:tc>
          <w:tcPr>
            <w:tcW w:w="784" w:type="dxa"/>
            <w:tcBorders>
              <w:bottom w:val="single" w:sz="4" w:space="0" w:color="auto"/>
            </w:tcBorders>
            <w:vAlign w:val="bottom"/>
          </w:tcPr>
          <w:p w:rsidR="00000000" w:rsidRDefault="00000000">
            <w:pPr>
              <w:tabs>
                <w:tab w:val="decimal" w:pos="606"/>
              </w:tabs>
              <w:spacing w:before="60" w:after="60"/>
              <w:ind w:right="170"/>
              <w:jc w:val="right"/>
              <w:rPr>
                <w:sz w:val="20"/>
                <w:lang w:val="fr-CH"/>
              </w:rPr>
            </w:pPr>
            <w:r>
              <w:rPr>
                <w:sz w:val="20"/>
                <w:lang w:val="fr-CH"/>
              </w:rPr>
              <w:t>25,4</w:t>
            </w:r>
          </w:p>
        </w:tc>
        <w:tc>
          <w:tcPr>
            <w:tcW w:w="784" w:type="dxa"/>
            <w:tcBorders>
              <w:bottom w:val="single" w:sz="4" w:space="0" w:color="auto"/>
            </w:tcBorders>
            <w:vAlign w:val="bottom"/>
          </w:tcPr>
          <w:p w:rsidR="00000000" w:rsidRDefault="00000000">
            <w:pPr>
              <w:tabs>
                <w:tab w:val="decimal" w:pos="582"/>
              </w:tabs>
              <w:spacing w:before="60" w:after="60"/>
              <w:ind w:right="170"/>
              <w:jc w:val="right"/>
              <w:rPr>
                <w:sz w:val="20"/>
                <w:lang w:val="fr-CH"/>
              </w:rPr>
            </w:pPr>
            <w:r>
              <w:rPr>
                <w:sz w:val="20"/>
                <w:lang w:val="fr-CH"/>
              </w:rPr>
              <w:t>23,1</w:t>
            </w:r>
          </w:p>
        </w:tc>
        <w:tc>
          <w:tcPr>
            <w:tcW w:w="779" w:type="dxa"/>
            <w:tcBorders>
              <w:bottom w:val="single" w:sz="4" w:space="0" w:color="auto"/>
            </w:tcBorders>
            <w:vAlign w:val="bottom"/>
          </w:tcPr>
          <w:p w:rsidR="00000000" w:rsidRDefault="00000000">
            <w:pPr>
              <w:tabs>
                <w:tab w:val="decimal" w:pos="586"/>
              </w:tabs>
              <w:spacing w:before="60" w:after="60"/>
              <w:jc w:val="right"/>
              <w:rPr>
                <w:sz w:val="20"/>
                <w:lang w:val="fr-CH"/>
              </w:rPr>
            </w:pPr>
            <w:r>
              <w:rPr>
                <w:sz w:val="20"/>
                <w:lang w:val="fr-CH"/>
              </w:rPr>
              <w:t>28,6</w:t>
            </w:r>
          </w:p>
        </w:tc>
      </w:tr>
    </w:tbl>
    <w:p w:rsidR="00000000" w:rsidRDefault="00000000">
      <w:pPr>
        <w:spacing w:before="160" w:after="360"/>
        <w:ind w:firstLine="567"/>
        <w:rPr>
          <w:sz w:val="20"/>
          <w:lang w:val="fr-CH"/>
        </w:rPr>
      </w:pPr>
      <w:r>
        <w:rPr>
          <w:i/>
          <w:iCs/>
          <w:sz w:val="20"/>
          <w:lang w:val="fr-CH"/>
        </w:rPr>
        <w:t xml:space="preserve">Source : </w:t>
      </w:r>
      <w:r>
        <w:rPr>
          <w:sz w:val="20"/>
          <w:lang w:val="fr-CH"/>
        </w:rPr>
        <w:t xml:space="preserve"> Secteur public :  Ministère de la santé publique et de la protection sociale, SICO, Ministère des finances, comptes nationaux de santé.</w:t>
      </w:r>
    </w:p>
    <w:p w:rsidR="00000000" w:rsidRDefault="00000000">
      <w:pPr>
        <w:spacing w:after="240"/>
        <w:rPr>
          <w:b/>
          <w:lang w:val="fr-CH"/>
        </w:rPr>
      </w:pPr>
      <w:r>
        <w:rPr>
          <w:b/>
          <w:lang w:val="fr-CH"/>
        </w:rPr>
        <w:t>3.</w:t>
      </w:r>
      <w:r>
        <w:rPr>
          <w:b/>
          <w:lang w:val="fr-CH"/>
        </w:rPr>
        <w:tab/>
        <w:t xml:space="preserve">Taux de mortalité infantile </w:t>
      </w:r>
    </w:p>
    <w:p w:rsidR="00000000" w:rsidRDefault="00000000">
      <w:pPr>
        <w:autoSpaceDE w:val="0"/>
        <w:autoSpaceDN w:val="0"/>
        <w:adjustRightInd w:val="0"/>
        <w:spacing w:after="240"/>
        <w:rPr>
          <w:lang w:val="fr-CH"/>
        </w:rPr>
      </w:pPr>
      <w:r>
        <w:rPr>
          <w:lang w:val="fr-CH"/>
        </w:rPr>
        <w:t>468.</w:t>
      </w:r>
      <w:r>
        <w:rPr>
          <w:lang w:val="fr-CH"/>
        </w:rPr>
        <w:tab/>
        <w:t>La présente section complète les informations fournies antérieurement dans la première partie du présent rapport, consacrée aux informations de caractère général. Les statistiques qui vont suivre se rapportent à des données concernant la mortalité infantile ventilées par sexe, zone de résidence du défunt et région sanitaire, qui permettent de constater que sur 1 683 enfants de moins d’un an décédés, 1 025 (61 %) meurent avant la fin du premier mois de leur existence; 768 de ces derniers (75 %) meurent avant la fin de la première semaine.</w:t>
      </w:r>
    </w:p>
    <w:p w:rsidR="00000000" w:rsidRDefault="00000000">
      <w:pPr>
        <w:autoSpaceDE w:val="0"/>
        <w:autoSpaceDN w:val="0"/>
        <w:adjustRightInd w:val="0"/>
        <w:spacing w:after="240"/>
        <w:rPr>
          <w:lang w:val="fr-CH"/>
        </w:rPr>
      </w:pPr>
      <w:r>
        <w:rPr>
          <w:lang w:val="fr-CH"/>
        </w:rPr>
        <w:t>469.</w:t>
      </w:r>
      <w:r>
        <w:rPr>
          <w:lang w:val="fr-CH"/>
        </w:rPr>
        <w:tab/>
        <w:t>Parmi les enfants qui meurent avant la fin de la première année, 1 257 (74 %) sont originaires de zones urbaines, selon la résidence déclarée par leurs parents.  En ce qui concerne la discrimination fondée sur le sexe, 923 (55 %) sont des garçons et 758 (45 %) des filles.  Les cinq principales causes de mortalité infantile sont les lésions occasionnées par l'accouchement, les infections néonatales, les malformations, la prématurité, et la pneumonie et la grippe.</w:t>
      </w:r>
    </w:p>
    <w:p w:rsidR="00000000" w:rsidRDefault="00000000">
      <w:pPr>
        <w:autoSpaceDE w:val="0"/>
        <w:autoSpaceDN w:val="0"/>
        <w:adjustRightInd w:val="0"/>
        <w:spacing w:after="240"/>
        <w:rPr>
          <w:lang w:val="fr-CH"/>
        </w:rPr>
      </w:pPr>
      <w:r>
        <w:rPr>
          <w:lang w:val="fr-CH"/>
        </w:rPr>
        <w:t>470.</w:t>
      </w:r>
      <w:r>
        <w:rPr>
          <w:lang w:val="fr-CH"/>
        </w:rPr>
        <w:tab/>
        <w:t>Par ailleurs, l’avortement reste la première cause de mortalité maternelle, suivi par la toxémie et l’hémorragie.  Néanmoins, une ventilation par région sanitaire montre qu’au cours des trois dernières années, le plus grand nombre de décès maternels se sont produits dans les départements de Central, de San Pedro, du Haut Paraná et de Caaguazú.  On trouvera ci-après des renseignements plus détaillés sur la situation en matière d’accès à la santé au Paraguay.</w:t>
      </w:r>
    </w:p>
    <w:p w:rsidR="00000000" w:rsidRDefault="00000000">
      <w:pPr>
        <w:spacing w:after="240"/>
        <w:jc w:val="center"/>
        <w:rPr>
          <w:sz w:val="22"/>
          <w:szCs w:val="16"/>
          <w:lang w:val="fr-CH"/>
        </w:rPr>
      </w:pPr>
      <w:r>
        <w:rPr>
          <w:b/>
          <w:sz w:val="22"/>
          <w:szCs w:val="16"/>
          <w:lang w:val="fr-CH" w:eastAsia="es-ES"/>
        </w:rPr>
        <w:t xml:space="preserve">Paraguay, décès d’enfants de moins d’un an sans assistance médicale, </w:t>
      </w:r>
      <w:r>
        <w:rPr>
          <w:b/>
          <w:sz w:val="22"/>
          <w:szCs w:val="16"/>
          <w:lang w:val="fr-CH" w:eastAsia="es-ES"/>
        </w:rPr>
        <w:br/>
        <w:t>par région sanitaire, 2003</w:t>
      </w:r>
    </w:p>
    <w:tbl>
      <w:tblPr>
        <w:tblW w:w="5000" w:type="pct"/>
        <w:jc w:val="center"/>
        <w:tblLayout w:type="fixed"/>
        <w:tblCellMar>
          <w:left w:w="0" w:type="dxa"/>
          <w:right w:w="0" w:type="dxa"/>
        </w:tblCellMar>
        <w:tblLook w:val="0000" w:firstRow="0" w:lastRow="0" w:firstColumn="0" w:lastColumn="0" w:noHBand="0" w:noVBand="0"/>
      </w:tblPr>
      <w:tblGrid>
        <w:gridCol w:w="2369"/>
        <w:gridCol w:w="809"/>
        <w:gridCol w:w="681"/>
        <w:gridCol w:w="809"/>
        <w:gridCol w:w="677"/>
        <w:gridCol w:w="809"/>
        <w:gridCol w:w="677"/>
        <w:gridCol w:w="809"/>
        <w:gridCol w:w="811"/>
        <w:gridCol w:w="977"/>
      </w:tblGrid>
      <w:tr w:rsidR="00000000">
        <w:trPr>
          <w:cantSplit/>
          <w:trHeight w:val="20"/>
          <w:tblHeader/>
          <w:jc w:val="center"/>
        </w:trPr>
        <w:tc>
          <w:tcPr>
            <w:tcW w:w="1256" w:type="pct"/>
            <w:vMerge w:val="restart"/>
            <w:tcBorders>
              <w:top w:val="single" w:sz="4" w:space="0" w:color="auto"/>
              <w:bottom w:val="single" w:sz="4" w:space="0" w:color="auto"/>
            </w:tcBorders>
            <w:vAlign w:val="center"/>
          </w:tcPr>
          <w:p w:rsidR="00000000" w:rsidRDefault="00000000">
            <w:pPr>
              <w:spacing w:before="80" w:after="80"/>
              <w:jc w:val="center"/>
              <w:rPr>
                <w:b/>
                <w:bCs/>
                <w:i/>
                <w:iCs/>
                <w:sz w:val="20"/>
                <w:szCs w:val="16"/>
                <w:lang w:val="fr-CH"/>
              </w:rPr>
            </w:pPr>
            <w:r>
              <w:rPr>
                <w:b/>
                <w:bCs/>
                <w:i/>
                <w:iCs/>
                <w:sz w:val="20"/>
                <w:szCs w:val="16"/>
                <w:lang w:val="fr-CH"/>
              </w:rPr>
              <w:t>Régions sanitaires</w:t>
            </w:r>
          </w:p>
        </w:tc>
        <w:tc>
          <w:tcPr>
            <w:tcW w:w="789" w:type="pct"/>
            <w:gridSpan w:val="2"/>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1 jour</w:t>
            </w:r>
          </w:p>
        </w:tc>
        <w:tc>
          <w:tcPr>
            <w:tcW w:w="788" w:type="pct"/>
            <w:gridSpan w:val="2"/>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1 à 6 jours</w:t>
            </w:r>
          </w:p>
        </w:tc>
        <w:tc>
          <w:tcPr>
            <w:tcW w:w="788" w:type="pct"/>
            <w:gridSpan w:val="2"/>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7 à 27 jours</w:t>
            </w:r>
          </w:p>
        </w:tc>
        <w:tc>
          <w:tcPr>
            <w:tcW w:w="859" w:type="pct"/>
            <w:gridSpan w:val="2"/>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28 jours ou plus</w:t>
            </w:r>
          </w:p>
        </w:tc>
        <w:tc>
          <w:tcPr>
            <w:tcW w:w="518" w:type="pct"/>
            <w:vMerge w:val="restart"/>
            <w:tcBorders>
              <w:top w:val="single" w:sz="4" w:space="0" w:color="auto"/>
              <w:bottom w:val="single" w:sz="4" w:space="0" w:color="auto"/>
            </w:tcBorders>
            <w:noWrap/>
            <w:vAlign w:val="center"/>
          </w:tcPr>
          <w:p w:rsidR="00000000" w:rsidRDefault="00000000">
            <w:pPr>
              <w:spacing w:before="80" w:after="80"/>
              <w:jc w:val="center"/>
              <w:rPr>
                <w:b/>
                <w:bCs/>
                <w:i/>
                <w:iCs/>
                <w:sz w:val="20"/>
                <w:szCs w:val="16"/>
                <w:lang w:val="fr-CH"/>
              </w:rPr>
            </w:pPr>
            <w:r>
              <w:rPr>
                <w:b/>
                <w:bCs/>
                <w:i/>
                <w:iCs/>
                <w:sz w:val="20"/>
                <w:szCs w:val="16"/>
                <w:lang w:val="fr-CH"/>
              </w:rPr>
              <w:t>Total</w:t>
            </w:r>
          </w:p>
        </w:tc>
      </w:tr>
      <w:tr w:rsidR="00000000">
        <w:trPr>
          <w:cantSplit/>
          <w:trHeight w:val="20"/>
          <w:tblHeader/>
          <w:jc w:val="center"/>
        </w:trPr>
        <w:tc>
          <w:tcPr>
            <w:tcW w:w="1256" w:type="pct"/>
            <w:vMerge/>
            <w:tcBorders>
              <w:top w:val="single" w:sz="4" w:space="0" w:color="auto"/>
              <w:bottom w:val="single" w:sz="4" w:space="0" w:color="auto"/>
            </w:tcBorders>
            <w:vAlign w:val="center"/>
          </w:tcPr>
          <w:p w:rsidR="00000000" w:rsidRDefault="00000000">
            <w:pPr>
              <w:spacing w:before="80" w:after="80"/>
              <w:jc w:val="center"/>
              <w:rPr>
                <w:b/>
                <w:bCs/>
                <w:i/>
                <w:iCs/>
                <w:sz w:val="20"/>
                <w:szCs w:val="16"/>
                <w:lang w:val="fr-CH"/>
              </w:rPr>
            </w:pPr>
          </w:p>
        </w:tc>
        <w:tc>
          <w:tcPr>
            <w:tcW w:w="429" w:type="pct"/>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AA</w:t>
            </w:r>
          </w:p>
        </w:tc>
        <w:tc>
          <w:tcPr>
            <w:tcW w:w="361" w:type="pct"/>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SA</w:t>
            </w:r>
          </w:p>
        </w:tc>
        <w:tc>
          <w:tcPr>
            <w:tcW w:w="429" w:type="pct"/>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AA</w:t>
            </w:r>
          </w:p>
        </w:tc>
        <w:tc>
          <w:tcPr>
            <w:tcW w:w="359" w:type="pct"/>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SA</w:t>
            </w:r>
          </w:p>
        </w:tc>
        <w:tc>
          <w:tcPr>
            <w:tcW w:w="429" w:type="pct"/>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AA</w:t>
            </w:r>
          </w:p>
        </w:tc>
        <w:tc>
          <w:tcPr>
            <w:tcW w:w="359" w:type="pct"/>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SA</w:t>
            </w:r>
          </w:p>
        </w:tc>
        <w:tc>
          <w:tcPr>
            <w:tcW w:w="429" w:type="pct"/>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AA</w:t>
            </w:r>
          </w:p>
        </w:tc>
        <w:tc>
          <w:tcPr>
            <w:tcW w:w="430" w:type="pct"/>
            <w:tcBorders>
              <w:top w:val="single" w:sz="4" w:space="0" w:color="auto"/>
              <w:bottom w:val="single" w:sz="4" w:space="0" w:color="auto"/>
            </w:tcBorders>
            <w:noWrap/>
            <w:vAlign w:val="bottom"/>
          </w:tcPr>
          <w:p w:rsidR="00000000" w:rsidRDefault="00000000">
            <w:pPr>
              <w:spacing w:before="80" w:after="80"/>
              <w:jc w:val="center"/>
              <w:rPr>
                <w:b/>
                <w:bCs/>
                <w:i/>
                <w:iCs/>
                <w:sz w:val="20"/>
                <w:szCs w:val="16"/>
                <w:lang w:val="fr-CH"/>
              </w:rPr>
            </w:pPr>
            <w:r>
              <w:rPr>
                <w:b/>
                <w:bCs/>
                <w:i/>
                <w:iCs/>
                <w:sz w:val="20"/>
                <w:szCs w:val="16"/>
                <w:lang w:val="fr-CH"/>
              </w:rPr>
              <w:t>SA</w:t>
            </w:r>
          </w:p>
        </w:tc>
        <w:tc>
          <w:tcPr>
            <w:tcW w:w="518" w:type="pct"/>
            <w:vMerge/>
            <w:tcBorders>
              <w:top w:val="single" w:sz="4" w:space="0" w:color="auto"/>
              <w:bottom w:val="single" w:sz="4" w:space="0" w:color="auto"/>
            </w:tcBorders>
            <w:vAlign w:val="center"/>
          </w:tcPr>
          <w:p w:rsidR="00000000" w:rsidRDefault="00000000">
            <w:pPr>
              <w:spacing w:before="80" w:after="80"/>
              <w:jc w:val="center"/>
              <w:rPr>
                <w:b/>
                <w:bCs/>
                <w:i/>
                <w:iCs/>
                <w:sz w:val="20"/>
                <w:szCs w:val="16"/>
                <w:lang w:val="fr-CH"/>
              </w:rPr>
            </w:pPr>
          </w:p>
        </w:tc>
      </w:tr>
      <w:tr w:rsidR="00000000">
        <w:trPr>
          <w:trHeight w:val="20"/>
          <w:jc w:val="center"/>
        </w:trPr>
        <w:tc>
          <w:tcPr>
            <w:tcW w:w="1256" w:type="pct"/>
            <w:tcBorders>
              <w:top w:val="single" w:sz="4" w:space="0" w:color="auto"/>
            </w:tcBorders>
            <w:noWrap/>
            <w:vAlign w:val="bottom"/>
          </w:tcPr>
          <w:p w:rsidR="00000000" w:rsidRDefault="00000000">
            <w:pPr>
              <w:spacing w:before="80" w:after="80"/>
              <w:rPr>
                <w:sz w:val="20"/>
                <w:szCs w:val="16"/>
                <w:lang w:val="fr-CH"/>
              </w:rPr>
            </w:pPr>
            <w:r>
              <w:rPr>
                <w:sz w:val="20"/>
                <w:szCs w:val="16"/>
                <w:lang w:val="fr-CH"/>
              </w:rPr>
              <w:t>Concepción</w:t>
            </w:r>
          </w:p>
        </w:tc>
        <w:tc>
          <w:tcPr>
            <w:tcW w:w="429" w:type="pct"/>
            <w:tcBorders>
              <w:top w:val="single" w:sz="4" w:space="0" w:color="auto"/>
            </w:tcBorders>
            <w:noWrap/>
            <w:vAlign w:val="bottom"/>
          </w:tcPr>
          <w:p w:rsidR="00000000" w:rsidRDefault="00000000">
            <w:pPr>
              <w:tabs>
                <w:tab w:val="decimal" w:pos="567"/>
              </w:tabs>
              <w:spacing w:before="80" w:after="80"/>
              <w:rPr>
                <w:sz w:val="20"/>
                <w:szCs w:val="16"/>
                <w:lang w:val="fr-CH"/>
              </w:rPr>
            </w:pPr>
            <w:r>
              <w:rPr>
                <w:sz w:val="20"/>
                <w:szCs w:val="16"/>
                <w:lang w:val="fr-CH"/>
              </w:rPr>
              <w:t>14</w:t>
            </w:r>
          </w:p>
        </w:tc>
        <w:tc>
          <w:tcPr>
            <w:tcW w:w="361" w:type="pct"/>
            <w:tcBorders>
              <w:top w:val="single" w:sz="4" w:space="0" w:color="auto"/>
            </w:tcBorders>
            <w:noWrap/>
            <w:vAlign w:val="bottom"/>
          </w:tcPr>
          <w:p w:rsidR="00000000" w:rsidRDefault="00000000">
            <w:pPr>
              <w:tabs>
                <w:tab w:val="decimal" w:pos="375"/>
              </w:tabs>
              <w:spacing w:before="80" w:after="80"/>
              <w:rPr>
                <w:sz w:val="20"/>
                <w:szCs w:val="16"/>
                <w:lang w:val="fr-CH"/>
              </w:rPr>
            </w:pPr>
            <w:r>
              <w:rPr>
                <w:sz w:val="20"/>
                <w:szCs w:val="16"/>
                <w:lang w:val="fr-CH"/>
              </w:rPr>
              <w:t>2</w:t>
            </w:r>
          </w:p>
        </w:tc>
        <w:tc>
          <w:tcPr>
            <w:tcW w:w="429" w:type="pct"/>
            <w:tcBorders>
              <w:top w:val="single" w:sz="4" w:space="0" w:color="auto"/>
            </w:tcBorders>
            <w:noWrap/>
            <w:vAlign w:val="bottom"/>
          </w:tcPr>
          <w:p w:rsidR="00000000" w:rsidRDefault="00000000">
            <w:pPr>
              <w:tabs>
                <w:tab w:val="decimal" w:pos="493"/>
              </w:tabs>
              <w:spacing w:before="80" w:after="80"/>
              <w:rPr>
                <w:sz w:val="20"/>
                <w:szCs w:val="16"/>
                <w:lang w:val="fr-CH"/>
              </w:rPr>
            </w:pPr>
            <w:r>
              <w:rPr>
                <w:sz w:val="20"/>
                <w:szCs w:val="16"/>
                <w:lang w:val="fr-CH"/>
              </w:rPr>
              <w:t>39</w:t>
            </w:r>
          </w:p>
        </w:tc>
        <w:tc>
          <w:tcPr>
            <w:tcW w:w="359" w:type="pct"/>
            <w:tcBorders>
              <w:top w:val="single" w:sz="4" w:space="0" w:color="auto"/>
            </w:tcBorders>
            <w:noWrap/>
            <w:vAlign w:val="bottom"/>
          </w:tcPr>
          <w:p w:rsidR="00000000" w:rsidRDefault="00000000">
            <w:pPr>
              <w:tabs>
                <w:tab w:val="decimal" w:pos="370"/>
              </w:tabs>
              <w:spacing w:before="80" w:after="80"/>
              <w:rPr>
                <w:sz w:val="20"/>
                <w:szCs w:val="16"/>
                <w:lang w:val="fr-CH"/>
              </w:rPr>
            </w:pPr>
            <w:r>
              <w:rPr>
                <w:sz w:val="20"/>
                <w:szCs w:val="16"/>
                <w:lang w:val="fr-CH"/>
              </w:rPr>
              <w:t>0</w:t>
            </w:r>
          </w:p>
        </w:tc>
        <w:tc>
          <w:tcPr>
            <w:tcW w:w="429" w:type="pct"/>
            <w:tcBorders>
              <w:top w:val="single" w:sz="4" w:space="0" w:color="auto"/>
            </w:tcBorders>
            <w:noWrap/>
            <w:vAlign w:val="bottom"/>
          </w:tcPr>
          <w:p w:rsidR="00000000" w:rsidRDefault="00000000">
            <w:pPr>
              <w:tabs>
                <w:tab w:val="decimal" w:pos="498"/>
              </w:tabs>
              <w:spacing w:before="80" w:after="80"/>
              <w:rPr>
                <w:sz w:val="20"/>
                <w:szCs w:val="16"/>
                <w:lang w:val="fr-CH"/>
              </w:rPr>
            </w:pPr>
            <w:r>
              <w:rPr>
                <w:sz w:val="20"/>
                <w:szCs w:val="16"/>
                <w:lang w:val="fr-CH"/>
              </w:rPr>
              <w:t>15</w:t>
            </w:r>
          </w:p>
        </w:tc>
        <w:tc>
          <w:tcPr>
            <w:tcW w:w="359" w:type="pct"/>
            <w:tcBorders>
              <w:top w:val="single" w:sz="4" w:space="0" w:color="auto"/>
            </w:tcBorders>
            <w:noWrap/>
            <w:vAlign w:val="bottom"/>
          </w:tcPr>
          <w:p w:rsidR="00000000" w:rsidRDefault="00000000">
            <w:pPr>
              <w:tabs>
                <w:tab w:val="decimal" w:pos="367"/>
              </w:tabs>
              <w:spacing w:before="80" w:after="80"/>
              <w:rPr>
                <w:sz w:val="20"/>
                <w:szCs w:val="16"/>
                <w:lang w:val="fr-CH"/>
              </w:rPr>
            </w:pPr>
            <w:r>
              <w:rPr>
                <w:sz w:val="20"/>
                <w:szCs w:val="16"/>
                <w:lang w:val="fr-CH"/>
              </w:rPr>
              <w:t>2</w:t>
            </w:r>
          </w:p>
        </w:tc>
        <w:tc>
          <w:tcPr>
            <w:tcW w:w="429" w:type="pct"/>
            <w:tcBorders>
              <w:top w:val="single" w:sz="4" w:space="0" w:color="auto"/>
            </w:tcBorders>
            <w:noWrap/>
            <w:vAlign w:val="bottom"/>
          </w:tcPr>
          <w:p w:rsidR="00000000" w:rsidRDefault="00000000">
            <w:pPr>
              <w:tabs>
                <w:tab w:val="decimal" w:pos="488"/>
              </w:tabs>
              <w:spacing w:before="80" w:after="80"/>
              <w:rPr>
                <w:sz w:val="20"/>
                <w:szCs w:val="16"/>
                <w:lang w:val="fr-CH"/>
              </w:rPr>
            </w:pPr>
            <w:r>
              <w:rPr>
                <w:sz w:val="20"/>
                <w:szCs w:val="16"/>
                <w:lang w:val="fr-CH"/>
              </w:rPr>
              <w:t>28</w:t>
            </w:r>
          </w:p>
        </w:tc>
        <w:tc>
          <w:tcPr>
            <w:tcW w:w="430" w:type="pct"/>
            <w:tcBorders>
              <w:top w:val="single" w:sz="4" w:space="0" w:color="auto"/>
            </w:tcBorders>
            <w:noWrap/>
            <w:vAlign w:val="bottom"/>
          </w:tcPr>
          <w:p w:rsidR="00000000" w:rsidRDefault="00000000">
            <w:pPr>
              <w:tabs>
                <w:tab w:val="decimal" w:pos="505"/>
              </w:tabs>
              <w:spacing w:before="80" w:after="80"/>
              <w:rPr>
                <w:sz w:val="20"/>
                <w:szCs w:val="16"/>
                <w:lang w:val="fr-CH"/>
              </w:rPr>
            </w:pPr>
            <w:r>
              <w:rPr>
                <w:sz w:val="20"/>
                <w:szCs w:val="16"/>
                <w:lang w:val="fr-CH"/>
              </w:rPr>
              <w:t>8</w:t>
            </w:r>
          </w:p>
        </w:tc>
        <w:tc>
          <w:tcPr>
            <w:tcW w:w="518" w:type="pct"/>
            <w:tcBorders>
              <w:top w:val="single" w:sz="4" w:space="0" w:color="auto"/>
            </w:tcBorders>
            <w:noWrap/>
            <w:vAlign w:val="bottom"/>
          </w:tcPr>
          <w:p w:rsidR="00000000" w:rsidRDefault="00000000">
            <w:pPr>
              <w:tabs>
                <w:tab w:val="decimal" w:pos="688"/>
              </w:tabs>
              <w:spacing w:before="80" w:after="80"/>
              <w:rPr>
                <w:sz w:val="20"/>
                <w:szCs w:val="16"/>
                <w:lang w:val="fr-CH"/>
              </w:rPr>
            </w:pPr>
            <w:r>
              <w:rPr>
                <w:sz w:val="20"/>
                <w:szCs w:val="16"/>
                <w:lang w:val="fr-CH"/>
              </w:rPr>
              <w:t>108</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San Pedro</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13</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18</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13</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42</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4</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90</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Cordillera</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26</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18</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8</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3</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28</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8</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93</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Guaira</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15</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2</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27</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3</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17</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25</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5</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95</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Caaguazu</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21</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16</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3</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7</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25</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13</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87</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Caazapa</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8</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14</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3</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8</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7</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43</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Itapúa</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14</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3</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50</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2</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18</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40</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8</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135</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Misiones</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9</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21</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9</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14</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0</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53</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Paraguari</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15</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10</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1</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22</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6</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57</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Haut Paraná</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29</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56</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4</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39</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95</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21</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246</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Central</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87</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3</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78</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3</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69</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2</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137</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19</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398</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Neembucu</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3</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7</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2</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7</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1</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20</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Amambay</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7</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16</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6</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7</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1</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39</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Canindeyu</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11</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8</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0</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8</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2</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31</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Presidente Hayes</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1</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8</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5</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11</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3</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29</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Haut Paraguay</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0</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1</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0</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2</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0</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3</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Boquerón</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1</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2</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0</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8</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1</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13</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Asunción</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31</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35</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29</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1</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41</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3</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140</w:t>
            </w:r>
          </w:p>
        </w:tc>
      </w:tr>
      <w:tr w:rsidR="00000000">
        <w:trPr>
          <w:trHeight w:val="20"/>
          <w:jc w:val="center"/>
        </w:trPr>
        <w:tc>
          <w:tcPr>
            <w:tcW w:w="1256" w:type="pct"/>
            <w:noWrap/>
            <w:vAlign w:val="bottom"/>
          </w:tcPr>
          <w:p w:rsidR="00000000" w:rsidRDefault="00000000">
            <w:pPr>
              <w:spacing w:before="80" w:after="80"/>
              <w:rPr>
                <w:sz w:val="20"/>
                <w:szCs w:val="16"/>
                <w:lang w:val="fr-CH"/>
              </w:rPr>
            </w:pPr>
            <w:r>
              <w:rPr>
                <w:sz w:val="20"/>
                <w:szCs w:val="16"/>
                <w:lang w:val="fr-CH"/>
              </w:rPr>
              <w:t xml:space="preserve">Étranger </w:t>
            </w:r>
          </w:p>
        </w:tc>
        <w:tc>
          <w:tcPr>
            <w:tcW w:w="429" w:type="pct"/>
            <w:noWrap/>
            <w:vAlign w:val="bottom"/>
          </w:tcPr>
          <w:p w:rsidR="00000000" w:rsidRDefault="00000000">
            <w:pPr>
              <w:tabs>
                <w:tab w:val="decimal" w:pos="567"/>
              </w:tabs>
              <w:spacing w:before="80" w:after="80"/>
              <w:rPr>
                <w:sz w:val="20"/>
                <w:szCs w:val="16"/>
                <w:lang w:val="fr-CH"/>
              </w:rPr>
            </w:pPr>
            <w:r>
              <w:rPr>
                <w:sz w:val="20"/>
                <w:szCs w:val="16"/>
                <w:lang w:val="fr-CH"/>
              </w:rPr>
              <w:t>1</w:t>
            </w:r>
          </w:p>
        </w:tc>
        <w:tc>
          <w:tcPr>
            <w:tcW w:w="361" w:type="pct"/>
            <w:noWrap/>
            <w:vAlign w:val="bottom"/>
          </w:tcPr>
          <w:p w:rsidR="00000000" w:rsidRDefault="00000000">
            <w:pPr>
              <w:tabs>
                <w:tab w:val="decimal" w:pos="375"/>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3"/>
              </w:tabs>
              <w:spacing w:before="80" w:after="80"/>
              <w:rPr>
                <w:sz w:val="20"/>
                <w:szCs w:val="16"/>
                <w:lang w:val="fr-CH"/>
              </w:rPr>
            </w:pPr>
            <w:r>
              <w:rPr>
                <w:sz w:val="20"/>
                <w:szCs w:val="16"/>
                <w:lang w:val="fr-CH"/>
              </w:rPr>
              <w:t>2</w:t>
            </w:r>
          </w:p>
        </w:tc>
        <w:tc>
          <w:tcPr>
            <w:tcW w:w="359" w:type="pct"/>
            <w:noWrap/>
            <w:vAlign w:val="bottom"/>
          </w:tcPr>
          <w:p w:rsidR="00000000" w:rsidRDefault="00000000">
            <w:pPr>
              <w:tabs>
                <w:tab w:val="decimal" w:pos="370"/>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98"/>
              </w:tabs>
              <w:spacing w:before="80" w:after="80"/>
              <w:rPr>
                <w:sz w:val="20"/>
                <w:szCs w:val="16"/>
                <w:lang w:val="fr-CH"/>
              </w:rPr>
            </w:pPr>
            <w:r>
              <w:rPr>
                <w:sz w:val="20"/>
                <w:szCs w:val="16"/>
                <w:lang w:val="fr-CH"/>
              </w:rPr>
              <w:t>0</w:t>
            </w:r>
          </w:p>
        </w:tc>
        <w:tc>
          <w:tcPr>
            <w:tcW w:w="359" w:type="pct"/>
            <w:noWrap/>
            <w:vAlign w:val="bottom"/>
          </w:tcPr>
          <w:p w:rsidR="00000000" w:rsidRDefault="00000000">
            <w:pPr>
              <w:tabs>
                <w:tab w:val="decimal" w:pos="367"/>
              </w:tabs>
              <w:spacing w:before="80" w:after="80"/>
              <w:rPr>
                <w:sz w:val="20"/>
                <w:szCs w:val="16"/>
                <w:lang w:val="fr-CH"/>
              </w:rPr>
            </w:pPr>
            <w:r>
              <w:rPr>
                <w:sz w:val="20"/>
                <w:szCs w:val="16"/>
                <w:lang w:val="fr-CH"/>
              </w:rPr>
              <w:t>0</w:t>
            </w:r>
          </w:p>
        </w:tc>
        <w:tc>
          <w:tcPr>
            <w:tcW w:w="429" w:type="pct"/>
            <w:noWrap/>
            <w:vAlign w:val="bottom"/>
          </w:tcPr>
          <w:p w:rsidR="00000000" w:rsidRDefault="00000000">
            <w:pPr>
              <w:tabs>
                <w:tab w:val="decimal" w:pos="488"/>
              </w:tabs>
              <w:spacing w:before="80" w:after="80"/>
              <w:rPr>
                <w:sz w:val="20"/>
                <w:szCs w:val="16"/>
                <w:lang w:val="fr-CH"/>
              </w:rPr>
            </w:pPr>
            <w:r>
              <w:rPr>
                <w:sz w:val="20"/>
                <w:szCs w:val="16"/>
                <w:lang w:val="fr-CH"/>
              </w:rPr>
              <w:t>0</w:t>
            </w:r>
          </w:p>
        </w:tc>
        <w:tc>
          <w:tcPr>
            <w:tcW w:w="430" w:type="pct"/>
            <w:noWrap/>
            <w:vAlign w:val="bottom"/>
          </w:tcPr>
          <w:p w:rsidR="00000000" w:rsidRDefault="00000000">
            <w:pPr>
              <w:tabs>
                <w:tab w:val="decimal" w:pos="505"/>
              </w:tabs>
              <w:spacing w:before="80" w:after="80"/>
              <w:rPr>
                <w:sz w:val="20"/>
                <w:szCs w:val="16"/>
                <w:lang w:val="fr-CH"/>
              </w:rPr>
            </w:pPr>
            <w:r>
              <w:rPr>
                <w:sz w:val="20"/>
                <w:szCs w:val="16"/>
                <w:lang w:val="fr-CH"/>
              </w:rPr>
              <w:t>0</w:t>
            </w:r>
          </w:p>
        </w:tc>
        <w:tc>
          <w:tcPr>
            <w:tcW w:w="518" w:type="pct"/>
            <w:noWrap/>
            <w:vAlign w:val="bottom"/>
          </w:tcPr>
          <w:p w:rsidR="00000000" w:rsidRDefault="00000000">
            <w:pPr>
              <w:tabs>
                <w:tab w:val="decimal" w:pos="688"/>
              </w:tabs>
              <w:spacing w:before="80" w:after="80"/>
              <w:rPr>
                <w:sz w:val="20"/>
                <w:szCs w:val="16"/>
                <w:lang w:val="fr-CH"/>
              </w:rPr>
            </w:pPr>
            <w:r>
              <w:rPr>
                <w:sz w:val="20"/>
                <w:szCs w:val="16"/>
                <w:lang w:val="fr-CH"/>
              </w:rPr>
              <w:t>3</w:t>
            </w:r>
          </w:p>
        </w:tc>
      </w:tr>
      <w:tr w:rsidR="00000000">
        <w:trPr>
          <w:trHeight w:val="20"/>
          <w:jc w:val="center"/>
        </w:trPr>
        <w:tc>
          <w:tcPr>
            <w:tcW w:w="1256" w:type="pct"/>
            <w:tcBorders>
              <w:bottom w:val="single" w:sz="4" w:space="0" w:color="auto"/>
            </w:tcBorders>
            <w:noWrap/>
            <w:vAlign w:val="bottom"/>
          </w:tcPr>
          <w:p w:rsidR="00000000" w:rsidRDefault="00000000">
            <w:pPr>
              <w:spacing w:before="80" w:after="80"/>
              <w:rPr>
                <w:b/>
                <w:bCs/>
                <w:sz w:val="20"/>
                <w:szCs w:val="16"/>
                <w:lang w:val="fr-CH"/>
              </w:rPr>
            </w:pPr>
            <w:r>
              <w:rPr>
                <w:b/>
                <w:bCs/>
                <w:sz w:val="20"/>
                <w:szCs w:val="16"/>
                <w:lang w:val="fr-CH"/>
              </w:rPr>
              <w:t>Total général</w:t>
            </w:r>
          </w:p>
        </w:tc>
        <w:tc>
          <w:tcPr>
            <w:tcW w:w="429" w:type="pct"/>
            <w:tcBorders>
              <w:bottom w:val="single" w:sz="4" w:space="0" w:color="auto"/>
            </w:tcBorders>
            <w:noWrap/>
            <w:vAlign w:val="bottom"/>
          </w:tcPr>
          <w:p w:rsidR="00000000" w:rsidRDefault="00000000">
            <w:pPr>
              <w:tabs>
                <w:tab w:val="decimal" w:pos="567"/>
              </w:tabs>
              <w:spacing w:before="80" w:after="80"/>
              <w:rPr>
                <w:b/>
                <w:bCs/>
                <w:sz w:val="20"/>
                <w:szCs w:val="16"/>
                <w:lang w:val="fr-CH"/>
              </w:rPr>
            </w:pPr>
            <w:r>
              <w:rPr>
                <w:b/>
                <w:bCs/>
                <w:sz w:val="20"/>
                <w:szCs w:val="16"/>
                <w:lang w:val="fr-CH"/>
              </w:rPr>
              <w:t>306</w:t>
            </w:r>
          </w:p>
        </w:tc>
        <w:tc>
          <w:tcPr>
            <w:tcW w:w="361" w:type="pct"/>
            <w:tcBorders>
              <w:bottom w:val="single" w:sz="4" w:space="0" w:color="auto"/>
            </w:tcBorders>
            <w:noWrap/>
            <w:vAlign w:val="bottom"/>
          </w:tcPr>
          <w:p w:rsidR="00000000" w:rsidRDefault="00000000">
            <w:pPr>
              <w:tabs>
                <w:tab w:val="decimal" w:pos="375"/>
              </w:tabs>
              <w:spacing w:before="80" w:after="80"/>
              <w:rPr>
                <w:b/>
                <w:bCs/>
                <w:sz w:val="20"/>
                <w:szCs w:val="16"/>
                <w:lang w:val="fr-CH"/>
              </w:rPr>
            </w:pPr>
            <w:r>
              <w:rPr>
                <w:b/>
                <w:bCs/>
                <w:sz w:val="20"/>
                <w:szCs w:val="16"/>
                <w:lang w:val="fr-CH"/>
              </w:rPr>
              <w:t>16</w:t>
            </w:r>
          </w:p>
        </w:tc>
        <w:tc>
          <w:tcPr>
            <w:tcW w:w="429" w:type="pct"/>
            <w:tcBorders>
              <w:bottom w:val="single" w:sz="4" w:space="0" w:color="auto"/>
            </w:tcBorders>
            <w:noWrap/>
            <w:vAlign w:val="bottom"/>
          </w:tcPr>
          <w:p w:rsidR="00000000" w:rsidRDefault="00000000">
            <w:pPr>
              <w:tabs>
                <w:tab w:val="decimal" w:pos="493"/>
              </w:tabs>
              <w:spacing w:before="80" w:after="80"/>
              <w:rPr>
                <w:b/>
                <w:bCs/>
                <w:sz w:val="20"/>
                <w:szCs w:val="16"/>
                <w:lang w:val="fr-CH"/>
              </w:rPr>
            </w:pPr>
            <w:r>
              <w:rPr>
                <w:b/>
                <w:bCs/>
                <w:sz w:val="20"/>
                <w:szCs w:val="16"/>
                <w:lang w:val="fr-CH"/>
              </w:rPr>
              <w:t>426</w:t>
            </w:r>
          </w:p>
        </w:tc>
        <w:tc>
          <w:tcPr>
            <w:tcW w:w="359" w:type="pct"/>
            <w:tcBorders>
              <w:bottom w:val="single" w:sz="4" w:space="0" w:color="auto"/>
            </w:tcBorders>
            <w:noWrap/>
            <w:vAlign w:val="bottom"/>
          </w:tcPr>
          <w:p w:rsidR="00000000" w:rsidRDefault="00000000">
            <w:pPr>
              <w:tabs>
                <w:tab w:val="decimal" w:pos="370"/>
              </w:tabs>
              <w:spacing w:before="80" w:after="80"/>
              <w:rPr>
                <w:b/>
                <w:bCs/>
                <w:sz w:val="20"/>
                <w:szCs w:val="16"/>
                <w:lang w:val="fr-CH"/>
              </w:rPr>
            </w:pPr>
            <w:r>
              <w:rPr>
                <w:b/>
                <w:bCs/>
                <w:sz w:val="20"/>
                <w:szCs w:val="16"/>
                <w:lang w:val="fr-CH"/>
              </w:rPr>
              <w:t>20</w:t>
            </w:r>
          </w:p>
        </w:tc>
        <w:tc>
          <w:tcPr>
            <w:tcW w:w="429" w:type="pct"/>
            <w:tcBorders>
              <w:bottom w:val="single" w:sz="4" w:space="0" w:color="auto"/>
            </w:tcBorders>
            <w:noWrap/>
            <w:vAlign w:val="bottom"/>
          </w:tcPr>
          <w:p w:rsidR="00000000" w:rsidRDefault="00000000">
            <w:pPr>
              <w:tabs>
                <w:tab w:val="decimal" w:pos="498"/>
              </w:tabs>
              <w:spacing w:before="80" w:after="80"/>
              <w:rPr>
                <w:b/>
                <w:bCs/>
                <w:sz w:val="20"/>
                <w:szCs w:val="16"/>
                <w:lang w:val="fr-CH"/>
              </w:rPr>
            </w:pPr>
            <w:r>
              <w:rPr>
                <w:b/>
                <w:bCs/>
                <w:sz w:val="20"/>
                <w:szCs w:val="16"/>
                <w:lang w:val="fr-CH"/>
              </w:rPr>
              <w:t>241</w:t>
            </w:r>
          </w:p>
        </w:tc>
        <w:tc>
          <w:tcPr>
            <w:tcW w:w="359" w:type="pct"/>
            <w:tcBorders>
              <w:bottom w:val="single" w:sz="4" w:space="0" w:color="auto"/>
            </w:tcBorders>
            <w:noWrap/>
            <w:vAlign w:val="bottom"/>
          </w:tcPr>
          <w:p w:rsidR="00000000" w:rsidRDefault="00000000">
            <w:pPr>
              <w:tabs>
                <w:tab w:val="decimal" w:pos="367"/>
              </w:tabs>
              <w:spacing w:before="80" w:after="80"/>
              <w:rPr>
                <w:b/>
                <w:bCs/>
                <w:sz w:val="20"/>
                <w:szCs w:val="16"/>
                <w:lang w:val="fr-CH"/>
              </w:rPr>
            </w:pPr>
            <w:r>
              <w:rPr>
                <w:b/>
                <w:bCs/>
                <w:sz w:val="20"/>
                <w:szCs w:val="16"/>
                <w:lang w:val="fr-CH"/>
              </w:rPr>
              <w:t>16</w:t>
            </w:r>
          </w:p>
        </w:tc>
        <w:tc>
          <w:tcPr>
            <w:tcW w:w="429" w:type="pct"/>
            <w:tcBorders>
              <w:bottom w:val="single" w:sz="4" w:space="0" w:color="auto"/>
            </w:tcBorders>
            <w:noWrap/>
            <w:vAlign w:val="bottom"/>
          </w:tcPr>
          <w:p w:rsidR="00000000" w:rsidRDefault="00000000">
            <w:pPr>
              <w:tabs>
                <w:tab w:val="decimal" w:pos="488"/>
              </w:tabs>
              <w:spacing w:before="80" w:after="80"/>
              <w:rPr>
                <w:b/>
                <w:bCs/>
                <w:sz w:val="20"/>
                <w:szCs w:val="16"/>
                <w:lang w:val="fr-CH"/>
              </w:rPr>
            </w:pPr>
            <w:r>
              <w:rPr>
                <w:b/>
                <w:bCs/>
                <w:sz w:val="20"/>
                <w:szCs w:val="16"/>
                <w:lang w:val="fr-CH"/>
              </w:rPr>
              <w:t>548</w:t>
            </w:r>
          </w:p>
        </w:tc>
        <w:tc>
          <w:tcPr>
            <w:tcW w:w="430" w:type="pct"/>
            <w:tcBorders>
              <w:bottom w:val="single" w:sz="4" w:space="0" w:color="auto"/>
            </w:tcBorders>
            <w:noWrap/>
            <w:vAlign w:val="bottom"/>
          </w:tcPr>
          <w:p w:rsidR="00000000" w:rsidRDefault="00000000">
            <w:pPr>
              <w:tabs>
                <w:tab w:val="decimal" w:pos="505"/>
              </w:tabs>
              <w:spacing w:before="80" w:after="80"/>
              <w:rPr>
                <w:b/>
                <w:bCs/>
                <w:sz w:val="20"/>
                <w:szCs w:val="16"/>
                <w:lang w:val="fr-CH"/>
              </w:rPr>
            </w:pPr>
            <w:r>
              <w:rPr>
                <w:b/>
                <w:bCs/>
                <w:sz w:val="20"/>
                <w:szCs w:val="16"/>
                <w:lang w:val="fr-CH"/>
              </w:rPr>
              <w:t>110</w:t>
            </w:r>
          </w:p>
        </w:tc>
        <w:tc>
          <w:tcPr>
            <w:tcW w:w="518" w:type="pct"/>
            <w:tcBorders>
              <w:bottom w:val="single" w:sz="4" w:space="0" w:color="auto"/>
            </w:tcBorders>
            <w:noWrap/>
            <w:vAlign w:val="bottom"/>
          </w:tcPr>
          <w:p w:rsidR="00000000" w:rsidRDefault="00000000">
            <w:pPr>
              <w:spacing w:before="80" w:after="80"/>
              <w:ind w:right="284"/>
              <w:jc w:val="right"/>
              <w:rPr>
                <w:b/>
                <w:bCs/>
                <w:sz w:val="20"/>
                <w:szCs w:val="16"/>
                <w:lang w:val="fr-CH"/>
              </w:rPr>
            </w:pPr>
            <w:r>
              <w:rPr>
                <w:b/>
                <w:bCs/>
                <w:sz w:val="20"/>
                <w:szCs w:val="16"/>
                <w:lang w:val="fr-CH"/>
              </w:rPr>
              <w:t>1 683</w:t>
            </w:r>
          </w:p>
        </w:tc>
      </w:tr>
    </w:tbl>
    <w:p w:rsidR="00000000" w:rsidRDefault="00000000">
      <w:pPr>
        <w:pStyle w:val="BodyText"/>
        <w:spacing w:before="120" w:after="80"/>
        <w:ind w:left="567"/>
        <w:jc w:val="left"/>
        <w:rPr>
          <w:sz w:val="20"/>
          <w:szCs w:val="16"/>
          <w:lang w:val="fr-CH"/>
        </w:rPr>
      </w:pPr>
      <w:r>
        <w:rPr>
          <w:sz w:val="20"/>
          <w:szCs w:val="16"/>
          <w:lang w:val="fr-CH"/>
        </w:rPr>
        <w:t>AA = avec assistance médicale.</w:t>
      </w:r>
    </w:p>
    <w:p w:rsidR="00000000" w:rsidRDefault="00000000">
      <w:pPr>
        <w:pStyle w:val="BodyText"/>
        <w:spacing w:after="0"/>
        <w:ind w:left="567"/>
        <w:jc w:val="left"/>
        <w:rPr>
          <w:sz w:val="20"/>
          <w:szCs w:val="16"/>
          <w:lang w:val="fr-CH"/>
        </w:rPr>
      </w:pPr>
      <w:r>
        <w:rPr>
          <w:sz w:val="20"/>
          <w:szCs w:val="16"/>
          <w:lang w:val="fr-CH"/>
        </w:rPr>
        <w:t>SA = sans assistance médicale.</w:t>
      </w:r>
    </w:p>
    <w:p w:rsidR="00000000" w:rsidRDefault="00000000">
      <w:pPr>
        <w:pStyle w:val="BodyText"/>
        <w:keepNext/>
        <w:keepLines/>
        <w:spacing w:after="220"/>
        <w:jc w:val="center"/>
        <w:rPr>
          <w:b/>
          <w:bCs/>
          <w:sz w:val="22"/>
          <w:szCs w:val="16"/>
          <w:lang w:val="fr-CH"/>
        </w:rPr>
      </w:pPr>
      <w:r>
        <w:rPr>
          <w:b/>
          <w:bCs/>
          <w:sz w:val="22"/>
          <w:szCs w:val="16"/>
          <w:lang w:val="fr-CH"/>
        </w:rPr>
        <w:t xml:space="preserve">Paraguay, mortalité infantile par région sanitaire, selon la zone </w:t>
      </w:r>
      <w:r>
        <w:rPr>
          <w:b/>
          <w:bCs/>
          <w:sz w:val="22"/>
          <w:szCs w:val="16"/>
          <w:lang w:val="fr-CH"/>
        </w:rPr>
        <w:br/>
        <w:t>de résidence, 2003</w:t>
      </w:r>
    </w:p>
    <w:tbl>
      <w:tblPr>
        <w:tblW w:w="5000" w:type="pct"/>
        <w:tblLayout w:type="fixed"/>
        <w:tblCellMar>
          <w:left w:w="0" w:type="dxa"/>
          <w:right w:w="0" w:type="dxa"/>
        </w:tblCellMar>
        <w:tblLook w:val="0000" w:firstRow="0" w:lastRow="0" w:firstColumn="0" w:lastColumn="0" w:noHBand="0" w:noVBand="0"/>
      </w:tblPr>
      <w:tblGrid>
        <w:gridCol w:w="1345"/>
        <w:gridCol w:w="845"/>
        <w:gridCol w:w="668"/>
        <w:gridCol w:w="669"/>
        <w:gridCol w:w="786"/>
        <w:gridCol w:w="551"/>
        <w:gridCol w:w="624"/>
        <w:gridCol w:w="649"/>
        <w:gridCol w:w="551"/>
        <w:gridCol w:w="624"/>
        <w:gridCol w:w="786"/>
        <w:gridCol w:w="668"/>
        <w:gridCol w:w="662"/>
      </w:tblGrid>
      <w:tr w:rsidR="00000000">
        <w:tblPrEx>
          <w:tblCellMar>
            <w:top w:w="0" w:type="dxa"/>
            <w:bottom w:w="0" w:type="dxa"/>
          </w:tblCellMar>
        </w:tblPrEx>
        <w:trPr>
          <w:cantSplit/>
        </w:trPr>
        <w:tc>
          <w:tcPr>
            <w:tcW w:w="714" w:type="pct"/>
            <w:vMerge w:val="restar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Régions sanitaires</w:t>
            </w:r>
          </w:p>
        </w:tc>
        <w:tc>
          <w:tcPr>
            <w:tcW w:w="3164" w:type="pct"/>
            <w:gridSpan w:val="9"/>
            <w:tcBorders>
              <w:top w:val="single" w:sz="4" w:space="0" w:color="auto"/>
              <w:bottom w:val="single" w:sz="4" w:space="0" w:color="auto"/>
            </w:tcBorders>
            <w:vAlign w:val="center"/>
          </w:tcPr>
          <w:p w:rsidR="00000000" w:rsidRDefault="00000000">
            <w:pPr>
              <w:pStyle w:val="Heading5"/>
              <w:widowControl/>
              <w:rPr>
                <w:lang w:val="fr-CH"/>
              </w:rPr>
            </w:pPr>
            <w:r>
              <w:rPr>
                <w:lang w:val="fr-CH"/>
              </w:rPr>
              <w:t>Zones</w:t>
            </w:r>
          </w:p>
        </w:tc>
        <w:tc>
          <w:tcPr>
            <w:tcW w:w="1122" w:type="pct"/>
            <w:gridSpan w:val="3"/>
            <w:vMerge w:val="restar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Total</w:t>
            </w:r>
          </w:p>
        </w:tc>
      </w:tr>
      <w:tr w:rsidR="00000000">
        <w:tblPrEx>
          <w:tblCellMar>
            <w:top w:w="0" w:type="dxa"/>
            <w:bottom w:w="0" w:type="dxa"/>
          </w:tblCellMar>
        </w:tblPrEx>
        <w:trPr>
          <w:cantSplit/>
        </w:trPr>
        <w:tc>
          <w:tcPr>
            <w:tcW w:w="714" w:type="pct"/>
            <w:vMerge/>
            <w:tcBorders>
              <w:top w:val="single" w:sz="4" w:space="0" w:color="auto"/>
            </w:tcBorders>
            <w:vAlign w:val="center"/>
          </w:tcPr>
          <w:p w:rsidR="00000000" w:rsidRDefault="00000000">
            <w:pPr>
              <w:spacing w:before="80" w:after="80"/>
              <w:rPr>
                <w:i/>
                <w:iCs/>
                <w:sz w:val="20"/>
                <w:szCs w:val="20"/>
                <w:lang w:val="fr-CH"/>
              </w:rPr>
            </w:pPr>
          </w:p>
        </w:tc>
        <w:tc>
          <w:tcPr>
            <w:tcW w:w="1157" w:type="pct"/>
            <w:gridSpan w:val="3"/>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Urbaines</w:t>
            </w:r>
          </w:p>
        </w:tc>
        <w:tc>
          <w:tcPr>
            <w:tcW w:w="1040" w:type="pct"/>
            <w:gridSpan w:val="3"/>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Rurales</w:t>
            </w:r>
          </w:p>
        </w:tc>
        <w:tc>
          <w:tcPr>
            <w:tcW w:w="967" w:type="pct"/>
            <w:gridSpan w:val="3"/>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Inconnue</w:t>
            </w:r>
          </w:p>
        </w:tc>
        <w:tc>
          <w:tcPr>
            <w:tcW w:w="1122" w:type="pct"/>
            <w:gridSpan w:val="3"/>
            <w:vMerge/>
            <w:tcBorders>
              <w:top w:val="single" w:sz="4" w:space="0" w:color="auto"/>
              <w:bottom w:val="single" w:sz="4" w:space="0" w:color="auto"/>
            </w:tcBorders>
            <w:vAlign w:val="center"/>
          </w:tcPr>
          <w:p w:rsidR="00000000" w:rsidRDefault="00000000">
            <w:pPr>
              <w:spacing w:before="80" w:after="80"/>
              <w:rPr>
                <w:b/>
                <w:bCs/>
                <w:i/>
                <w:iCs/>
                <w:sz w:val="20"/>
                <w:szCs w:val="20"/>
                <w:lang w:val="fr-CH"/>
              </w:rPr>
            </w:pPr>
          </w:p>
        </w:tc>
      </w:tr>
      <w:tr w:rsidR="00000000">
        <w:tblPrEx>
          <w:tblCellMar>
            <w:top w:w="0" w:type="dxa"/>
            <w:bottom w:w="0" w:type="dxa"/>
          </w:tblCellMar>
        </w:tblPrEx>
        <w:trPr>
          <w:cantSplit/>
        </w:trPr>
        <w:tc>
          <w:tcPr>
            <w:tcW w:w="714" w:type="pct"/>
            <w:vMerge/>
            <w:tcBorders>
              <w:bottom w:val="single" w:sz="4" w:space="0" w:color="auto"/>
            </w:tcBorders>
            <w:vAlign w:val="center"/>
          </w:tcPr>
          <w:p w:rsidR="00000000" w:rsidRDefault="00000000">
            <w:pPr>
              <w:spacing w:before="80" w:after="80"/>
              <w:rPr>
                <w:i/>
                <w:iCs/>
                <w:sz w:val="20"/>
                <w:szCs w:val="20"/>
                <w:lang w:val="fr-CH"/>
              </w:rPr>
            </w:pPr>
          </w:p>
        </w:tc>
        <w:tc>
          <w:tcPr>
            <w:tcW w:w="448"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NVE</w:t>
            </w:r>
          </w:p>
        </w:tc>
        <w:tc>
          <w:tcPr>
            <w:tcW w:w="354"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Décès</w:t>
            </w:r>
          </w:p>
        </w:tc>
        <w:tc>
          <w:tcPr>
            <w:tcW w:w="355"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Taux</w:t>
            </w:r>
          </w:p>
        </w:tc>
        <w:tc>
          <w:tcPr>
            <w:tcW w:w="417"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NVE</w:t>
            </w:r>
          </w:p>
        </w:tc>
        <w:tc>
          <w:tcPr>
            <w:tcW w:w="292"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Déc.</w:t>
            </w:r>
          </w:p>
        </w:tc>
        <w:tc>
          <w:tcPr>
            <w:tcW w:w="331"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Taux</w:t>
            </w:r>
          </w:p>
        </w:tc>
        <w:tc>
          <w:tcPr>
            <w:tcW w:w="344"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NVE</w:t>
            </w:r>
          </w:p>
        </w:tc>
        <w:tc>
          <w:tcPr>
            <w:tcW w:w="292"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Déc.</w:t>
            </w:r>
          </w:p>
        </w:tc>
        <w:tc>
          <w:tcPr>
            <w:tcW w:w="331"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Taux</w:t>
            </w:r>
          </w:p>
        </w:tc>
        <w:tc>
          <w:tcPr>
            <w:tcW w:w="417"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NVE</w:t>
            </w:r>
          </w:p>
        </w:tc>
        <w:tc>
          <w:tcPr>
            <w:tcW w:w="354"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Décès</w:t>
            </w:r>
          </w:p>
        </w:tc>
        <w:tc>
          <w:tcPr>
            <w:tcW w:w="351" w:type="pct"/>
            <w:tcBorders>
              <w:top w:val="single" w:sz="4" w:space="0" w:color="auto"/>
              <w:bottom w:val="single" w:sz="4" w:space="0" w:color="auto"/>
            </w:tcBorders>
            <w:vAlign w:val="center"/>
          </w:tcPr>
          <w:p w:rsidR="00000000" w:rsidRDefault="00000000">
            <w:pPr>
              <w:spacing w:before="80" w:after="80"/>
              <w:rPr>
                <w:b/>
                <w:bCs/>
                <w:i/>
                <w:iCs/>
                <w:sz w:val="20"/>
                <w:szCs w:val="20"/>
                <w:lang w:val="fr-CH"/>
              </w:rPr>
            </w:pPr>
            <w:r>
              <w:rPr>
                <w:b/>
                <w:bCs/>
                <w:i/>
                <w:iCs/>
                <w:sz w:val="20"/>
                <w:szCs w:val="20"/>
                <w:lang w:val="fr-CH"/>
              </w:rPr>
              <w:t>Taux</w:t>
            </w:r>
          </w:p>
        </w:tc>
      </w:tr>
      <w:tr w:rsidR="00000000">
        <w:tblPrEx>
          <w:tblCellMar>
            <w:top w:w="0" w:type="dxa"/>
            <w:bottom w:w="0" w:type="dxa"/>
          </w:tblCellMar>
        </w:tblPrEx>
        <w:tc>
          <w:tcPr>
            <w:tcW w:w="714" w:type="pct"/>
            <w:tcBorders>
              <w:top w:val="single" w:sz="4" w:space="0" w:color="auto"/>
            </w:tcBorders>
          </w:tcPr>
          <w:p w:rsidR="00000000" w:rsidRDefault="00000000">
            <w:pPr>
              <w:spacing w:before="80" w:after="80"/>
              <w:ind w:right="170"/>
              <w:rPr>
                <w:sz w:val="20"/>
                <w:szCs w:val="20"/>
                <w:lang w:val="fr-CH"/>
              </w:rPr>
            </w:pPr>
            <w:r>
              <w:rPr>
                <w:sz w:val="20"/>
                <w:szCs w:val="20"/>
                <w:lang w:val="fr-CH"/>
              </w:rPr>
              <w:t>Concepción</w:t>
            </w:r>
          </w:p>
        </w:tc>
        <w:tc>
          <w:tcPr>
            <w:tcW w:w="448"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1 612</w:t>
            </w:r>
          </w:p>
        </w:tc>
        <w:tc>
          <w:tcPr>
            <w:tcW w:w="354"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73</w:t>
            </w:r>
          </w:p>
        </w:tc>
        <w:tc>
          <w:tcPr>
            <w:tcW w:w="355"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45,3</w:t>
            </w:r>
          </w:p>
        </w:tc>
        <w:tc>
          <w:tcPr>
            <w:tcW w:w="417"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2 065</w:t>
            </w:r>
          </w:p>
        </w:tc>
        <w:tc>
          <w:tcPr>
            <w:tcW w:w="292"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35</w:t>
            </w:r>
          </w:p>
        </w:tc>
        <w:tc>
          <w:tcPr>
            <w:tcW w:w="331"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16,9</w:t>
            </w:r>
          </w:p>
        </w:tc>
        <w:tc>
          <w:tcPr>
            <w:tcW w:w="344"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0</w:t>
            </w:r>
          </w:p>
        </w:tc>
        <w:tc>
          <w:tcPr>
            <w:tcW w:w="292" w:type="pct"/>
            <w:tcBorders>
              <w:top w:val="single" w:sz="4" w:space="0" w:color="auto"/>
            </w:tcBorders>
          </w:tcPr>
          <w:p w:rsidR="00000000" w:rsidRDefault="00000000">
            <w:pPr>
              <w:spacing w:before="80" w:after="80"/>
              <w:ind w:right="170"/>
              <w:jc w:val="right"/>
              <w:rPr>
                <w:sz w:val="20"/>
                <w:lang w:val="fr-CH"/>
              </w:rPr>
            </w:pPr>
            <w:r>
              <w:rPr>
                <w:sz w:val="20"/>
                <w:szCs w:val="20"/>
                <w:lang w:val="fr-CH"/>
              </w:rPr>
              <w:t>0</w:t>
            </w:r>
          </w:p>
        </w:tc>
        <w:tc>
          <w:tcPr>
            <w:tcW w:w="331" w:type="pct"/>
            <w:tcBorders>
              <w:top w:val="single" w:sz="4" w:space="0" w:color="auto"/>
            </w:tcBorders>
          </w:tcPr>
          <w:p w:rsidR="00000000" w:rsidRDefault="00000000">
            <w:pPr>
              <w:spacing w:before="80" w:after="80"/>
              <w:ind w:right="170"/>
              <w:jc w:val="right"/>
              <w:rPr>
                <w:sz w:val="20"/>
                <w:szCs w:val="20"/>
                <w:lang w:val="fr-CH"/>
              </w:rPr>
            </w:pPr>
            <w:r>
              <w:rPr>
                <w:b/>
                <w:bCs/>
                <w:sz w:val="20"/>
                <w:szCs w:val="20"/>
                <w:vertAlign w:val="superscript"/>
                <w:lang w:val="fr-CH"/>
              </w:rPr>
              <w:t>*</w:t>
            </w:r>
          </w:p>
        </w:tc>
        <w:tc>
          <w:tcPr>
            <w:tcW w:w="417"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3 677</w:t>
            </w:r>
          </w:p>
        </w:tc>
        <w:tc>
          <w:tcPr>
            <w:tcW w:w="354"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108</w:t>
            </w:r>
          </w:p>
        </w:tc>
        <w:tc>
          <w:tcPr>
            <w:tcW w:w="351"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29,4</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San Pedro</w:t>
            </w:r>
          </w:p>
        </w:tc>
        <w:tc>
          <w:tcPr>
            <w:tcW w:w="448" w:type="pct"/>
          </w:tcPr>
          <w:p w:rsidR="00000000" w:rsidRDefault="00000000">
            <w:pPr>
              <w:spacing w:before="80" w:after="80"/>
              <w:ind w:right="170"/>
              <w:jc w:val="right"/>
              <w:rPr>
                <w:sz w:val="20"/>
                <w:szCs w:val="20"/>
                <w:lang w:val="fr-CH"/>
              </w:rPr>
            </w:pPr>
            <w:r>
              <w:rPr>
                <w:sz w:val="20"/>
                <w:szCs w:val="20"/>
                <w:lang w:val="fr-CH"/>
              </w:rPr>
              <w:t>1 191</w:t>
            </w:r>
          </w:p>
        </w:tc>
        <w:tc>
          <w:tcPr>
            <w:tcW w:w="354" w:type="pct"/>
          </w:tcPr>
          <w:p w:rsidR="00000000" w:rsidRDefault="00000000">
            <w:pPr>
              <w:spacing w:before="80" w:after="80"/>
              <w:ind w:right="170"/>
              <w:jc w:val="right"/>
              <w:rPr>
                <w:sz w:val="20"/>
                <w:szCs w:val="20"/>
                <w:lang w:val="fr-CH"/>
              </w:rPr>
            </w:pPr>
            <w:r>
              <w:rPr>
                <w:sz w:val="20"/>
                <w:szCs w:val="20"/>
                <w:lang w:val="fr-CH"/>
              </w:rPr>
              <w:t>28</w:t>
            </w:r>
          </w:p>
        </w:tc>
        <w:tc>
          <w:tcPr>
            <w:tcW w:w="355" w:type="pct"/>
          </w:tcPr>
          <w:p w:rsidR="00000000" w:rsidRDefault="00000000">
            <w:pPr>
              <w:spacing w:before="80" w:after="80"/>
              <w:ind w:right="170"/>
              <w:jc w:val="right"/>
              <w:rPr>
                <w:sz w:val="20"/>
                <w:szCs w:val="20"/>
                <w:lang w:val="fr-CH"/>
              </w:rPr>
            </w:pPr>
            <w:r>
              <w:rPr>
                <w:sz w:val="20"/>
                <w:szCs w:val="20"/>
                <w:lang w:val="fr-CH"/>
              </w:rPr>
              <w:t>23,5</w:t>
            </w:r>
          </w:p>
        </w:tc>
        <w:tc>
          <w:tcPr>
            <w:tcW w:w="417" w:type="pct"/>
          </w:tcPr>
          <w:p w:rsidR="00000000" w:rsidRDefault="00000000">
            <w:pPr>
              <w:spacing w:before="80" w:after="80"/>
              <w:ind w:right="170"/>
              <w:jc w:val="right"/>
              <w:rPr>
                <w:sz w:val="20"/>
                <w:szCs w:val="20"/>
                <w:lang w:val="fr-CH"/>
              </w:rPr>
            </w:pPr>
            <w:r>
              <w:rPr>
                <w:sz w:val="20"/>
                <w:szCs w:val="20"/>
                <w:lang w:val="fr-CH"/>
              </w:rPr>
              <w:t>3 359</w:t>
            </w:r>
          </w:p>
        </w:tc>
        <w:tc>
          <w:tcPr>
            <w:tcW w:w="292" w:type="pct"/>
          </w:tcPr>
          <w:p w:rsidR="00000000" w:rsidRDefault="00000000">
            <w:pPr>
              <w:spacing w:before="80" w:after="80"/>
              <w:ind w:right="170"/>
              <w:jc w:val="right"/>
              <w:rPr>
                <w:sz w:val="20"/>
                <w:szCs w:val="20"/>
                <w:lang w:val="fr-CH"/>
              </w:rPr>
            </w:pPr>
            <w:r>
              <w:rPr>
                <w:sz w:val="20"/>
                <w:szCs w:val="20"/>
                <w:lang w:val="fr-CH"/>
              </w:rPr>
              <w:t>62</w:t>
            </w:r>
          </w:p>
        </w:tc>
        <w:tc>
          <w:tcPr>
            <w:tcW w:w="331" w:type="pct"/>
          </w:tcPr>
          <w:p w:rsidR="00000000" w:rsidRDefault="00000000">
            <w:pPr>
              <w:spacing w:before="80" w:after="80"/>
              <w:ind w:right="170"/>
              <w:jc w:val="right"/>
              <w:rPr>
                <w:sz w:val="20"/>
                <w:szCs w:val="20"/>
                <w:lang w:val="fr-CH"/>
              </w:rPr>
            </w:pPr>
            <w:r>
              <w:rPr>
                <w:sz w:val="20"/>
                <w:szCs w:val="20"/>
                <w:lang w:val="fr-CH"/>
              </w:rPr>
              <w:t>18,5</w:t>
            </w:r>
          </w:p>
        </w:tc>
        <w:tc>
          <w:tcPr>
            <w:tcW w:w="344" w:type="pct"/>
          </w:tcPr>
          <w:p w:rsidR="00000000" w:rsidRDefault="00000000">
            <w:pPr>
              <w:spacing w:before="80" w:after="80"/>
              <w:ind w:right="170"/>
              <w:jc w:val="right"/>
              <w:rPr>
                <w:sz w:val="20"/>
                <w:szCs w:val="20"/>
                <w:lang w:val="fr-CH"/>
              </w:rPr>
            </w:pPr>
            <w:r>
              <w:rPr>
                <w:sz w:val="20"/>
                <w:szCs w:val="20"/>
                <w:lang w:val="fr-CH"/>
              </w:rPr>
              <w:t>2</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N</w:t>
            </w:r>
          </w:p>
        </w:tc>
        <w:tc>
          <w:tcPr>
            <w:tcW w:w="417" w:type="pct"/>
          </w:tcPr>
          <w:p w:rsidR="00000000" w:rsidRDefault="00000000">
            <w:pPr>
              <w:spacing w:before="80" w:after="80"/>
              <w:ind w:right="170"/>
              <w:jc w:val="right"/>
              <w:rPr>
                <w:sz w:val="20"/>
                <w:szCs w:val="20"/>
                <w:lang w:val="fr-CH"/>
              </w:rPr>
            </w:pPr>
            <w:r>
              <w:rPr>
                <w:sz w:val="20"/>
                <w:szCs w:val="20"/>
                <w:lang w:val="fr-CH"/>
              </w:rPr>
              <w:t>4 552</w:t>
            </w:r>
          </w:p>
        </w:tc>
        <w:tc>
          <w:tcPr>
            <w:tcW w:w="354" w:type="pct"/>
          </w:tcPr>
          <w:p w:rsidR="00000000" w:rsidRDefault="00000000">
            <w:pPr>
              <w:spacing w:before="80" w:after="80"/>
              <w:ind w:right="170"/>
              <w:jc w:val="right"/>
              <w:rPr>
                <w:sz w:val="20"/>
                <w:szCs w:val="20"/>
                <w:lang w:val="fr-CH"/>
              </w:rPr>
            </w:pPr>
            <w:r>
              <w:rPr>
                <w:sz w:val="20"/>
                <w:szCs w:val="20"/>
                <w:lang w:val="fr-CH"/>
              </w:rPr>
              <w:t>90</w:t>
            </w:r>
          </w:p>
        </w:tc>
        <w:tc>
          <w:tcPr>
            <w:tcW w:w="351" w:type="pct"/>
          </w:tcPr>
          <w:p w:rsidR="00000000" w:rsidRDefault="00000000">
            <w:pPr>
              <w:spacing w:before="80" w:after="80"/>
              <w:ind w:right="170"/>
              <w:jc w:val="right"/>
              <w:rPr>
                <w:sz w:val="20"/>
                <w:szCs w:val="20"/>
                <w:lang w:val="fr-CH"/>
              </w:rPr>
            </w:pPr>
            <w:r>
              <w:rPr>
                <w:sz w:val="20"/>
                <w:szCs w:val="20"/>
                <w:lang w:val="fr-CH"/>
              </w:rPr>
              <w:t>19,8</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Cordillera</w:t>
            </w:r>
          </w:p>
        </w:tc>
        <w:tc>
          <w:tcPr>
            <w:tcW w:w="448" w:type="pct"/>
          </w:tcPr>
          <w:p w:rsidR="00000000" w:rsidRDefault="00000000">
            <w:pPr>
              <w:spacing w:before="80" w:after="80"/>
              <w:ind w:right="170"/>
              <w:jc w:val="right"/>
              <w:rPr>
                <w:sz w:val="20"/>
                <w:szCs w:val="20"/>
                <w:lang w:val="fr-CH"/>
              </w:rPr>
            </w:pPr>
            <w:r>
              <w:rPr>
                <w:sz w:val="20"/>
                <w:szCs w:val="20"/>
                <w:lang w:val="fr-CH"/>
              </w:rPr>
              <w:t>1 844</w:t>
            </w:r>
          </w:p>
        </w:tc>
        <w:tc>
          <w:tcPr>
            <w:tcW w:w="354" w:type="pct"/>
          </w:tcPr>
          <w:p w:rsidR="00000000" w:rsidRDefault="00000000">
            <w:pPr>
              <w:spacing w:before="80" w:after="80"/>
              <w:ind w:right="170"/>
              <w:jc w:val="right"/>
              <w:rPr>
                <w:sz w:val="20"/>
                <w:szCs w:val="20"/>
                <w:lang w:val="fr-CH"/>
              </w:rPr>
            </w:pPr>
            <w:r>
              <w:rPr>
                <w:sz w:val="20"/>
                <w:szCs w:val="20"/>
                <w:lang w:val="fr-CH"/>
              </w:rPr>
              <w:t>61</w:t>
            </w:r>
          </w:p>
        </w:tc>
        <w:tc>
          <w:tcPr>
            <w:tcW w:w="355" w:type="pct"/>
          </w:tcPr>
          <w:p w:rsidR="00000000" w:rsidRDefault="00000000">
            <w:pPr>
              <w:spacing w:before="80" w:after="80"/>
              <w:ind w:right="170"/>
              <w:jc w:val="right"/>
              <w:rPr>
                <w:sz w:val="20"/>
                <w:szCs w:val="20"/>
                <w:lang w:val="fr-CH"/>
              </w:rPr>
            </w:pPr>
            <w:r>
              <w:rPr>
                <w:sz w:val="20"/>
                <w:szCs w:val="20"/>
                <w:lang w:val="fr-CH"/>
              </w:rPr>
              <w:t>33,1</w:t>
            </w:r>
          </w:p>
        </w:tc>
        <w:tc>
          <w:tcPr>
            <w:tcW w:w="417" w:type="pct"/>
          </w:tcPr>
          <w:p w:rsidR="00000000" w:rsidRDefault="00000000">
            <w:pPr>
              <w:spacing w:before="80" w:after="80"/>
              <w:ind w:right="170"/>
              <w:jc w:val="right"/>
              <w:rPr>
                <w:sz w:val="20"/>
                <w:szCs w:val="20"/>
                <w:lang w:val="fr-CH"/>
              </w:rPr>
            </w:pPr>
            <w:r>
              <w:rPr>
                <w:sz w:val="20"/>
                <w:szCs w:val="20"/>
                <w:lang w:val="fr-CH"/>
              </w:rPr>
              <w:t>2 634</w:t>
            </w:r>
          </w:p>
        </w:tc>
        <w:tc>
          <w:tcPr>
            <w:tcW w:w="292" w:type="pct"/>
          </w:tcPr>
          <w:p w:rsidR="00000000" w:rsidRDefault="00000000">
            <w:pPr>
              <w:spacing w:before="80" w:after="80"/>
              <w:ind w:right="170"/>
              <w:jc w:val="right"/>
              <w:rPr>
                <w:sz w:val="20"/>
                <w:szCs w:val="20"/>
                <w:lang w:val="fr-CH"/>
              </w:rPr>
            </w:pPr>
            <w:r>
              <w:rPr>
                <w:sz w:val="20"/>
                <w:szCs w:val="20"/>
                <w:lang w:val="fr-CH"/>
              </w:rPr>
              <w:t>32</w:t>
            </w:r>
          </w:p>
        </w:tc>
        <w:tc>
          <w:tcPr>
            <w:tcW w:w="331" w:type="pct"/>
          </w:tcPr>
          <w:p w:rsidR="00000000" w:rsidRDefault="00000000">
            <w:pPr>
              <w:spacing w:before="80" w:after="80"/>
              <w:ind w:right="170"/>
              <w:jc w:val="right"/>
              <w:rPr>
                <w:sz w:val="20"/>
                <w:szCs w:val="20"/>
                <w:lang w:val="fr-CH"/>
              </w:rPr>
            </w:pPr>
            <w:r>
              <w:rPr>
                <w:sz w:val="20"/>
                <w:szCs w:val="20"/>
                <w:lang w:val="fr-CH"/>
              </w:rPr>
              <w:t>12,1</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O</w:t>
            </w:r>
          </w:p>
        </w:tc>
        <w:tc>
          <w:tcPr>
            <w:tcW w:w="417" w:type="pct"/>
          </w:tcPr>
          <w:p w:rsidR="00000000" w:rsidRDefault="00000000">
            <w:pPr>
              <w:spacing w:before="80" w:after="80"/>
              <w:ind w:right="170"/>
              <w:jc w:val="right"/>
              <w:rPr>
                <w:sz w:val="20"/>
                <w:szCs w:val="20"/>
                <w:lang w:val="fr-CH"/>
              </w:rPr>
            </w:pPr>
            <w:r>
              <w:rPr>
                <w:sz w:val="20"/>
                <w:szCs w:val="20"/>
                <w:lang w:val="fr-CH"/>
              </w:rPr>
              <w:t>4 478</w:t>
            </w:r>
          </w:p>
        </w:tc>
        <w:tc>
          <w:tcPr>
            <w:tcW w:w="354" w:type="pct"/>
          </w:tcPr>
          <w:p w:rsidR="00000000" w:rsidRDefault="00000000">
            <w:pPr>
              <w:spacing w:before="80" w:after="80"/>
              <w:ind w:right="170"/>
              <w:jc w:val="right"/>
              <w:rPr>
                <w:sz w:val="20"/>
                <w:szCs w:val="20"/>
                <w:lang w:val="fr-CH"/>
              </w:rPr>
            </w:pPr>
            <w:r>
              <w:rPr>
                <w:sz w:val="20"/>
                <w:szCs w:val="20"/>
                <w:lang w:val="fr-CH"/>
              </w:rPr>
              <w:t>93</w:t>
            </w:r>
          </w:p>
        </w:tc>
        <w:tc>
          <w:tcPr>
            <w:tcW w:w="351" w:type="pct"/>
          </w:tcPr>
          <w:p w:rsidR="00000000" w:rsidRDefault="00000000">
            <w:pPr>
              <w:spacing w:before="80" w:after="80"/>
              <w:ind w:right="170"/>
              <w:jc w:val="right"/>
              <w:rPr>
                <w:sz w:val="20"/>
                <w:szCs w:val="20"/>
                <w:lang w:val="fr-CH"/>
              </w:rPr>
            </w:pPr>
            <w:r>
              <w:rPr>
                <w:sz w:val="20"/>
                <w:szCs w:val="20"/>
                <w:lang w:val="fr-CH"/>
              </w:rPr>
              <w:t>20,8</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Guairá</w:t>
            </w:r>
          </w:p>
        </w:tc>
        <w:tc>
          <w:tcPr>
            <w:tcW w:w="448" w:type="pct"/>
          </w:tcPr>
          <w:p w:rsidR="00000000" w:rsidRDefault="00000000">
            <w:pPr>
              <w:spacing w:before="80" w:after="80"/>
              <w:ind w:right="170"/>
              <w:jc w:val="right"/>
              <w:rPr>
                <w:sz w:val="20"/>
                <w:szCs w:val="20"/>
                <w:lang w:val="fr-CH"/>
              </w:rPr>
            </w:pPr>
            <w:r>
              <w:rPr>
                <w:sz w:val="20"/>
                <w:szCs w:val="20"/>
                <w:lang w:val="fr-CH"/>
              </w:rPr>
              <w:t>1 642</w:t>
            </w:r>
          </w:p>
        </w:tc>
        <w:tc>
          <w:tcPr>
            <w:tcW w:w="354" w:type="pct"/>
          </w:tcPr>
          <w:p w:rsidR="00000000" w:rsidRDefault="00000000">
            <w:pPr>
              <w:spacing w:before="80" w:after="80"/>
              <w:ind w:right="170"/>
              <w:jc w:val="right"/>
              <w:rPr>
                <w:sz w:val="20"/>
                <w:szCs w:val="20"/>
                <w:lang w:val="fr-CH"/>
              </w:rPr>
            </w:pPr>
            <w:r>
              <w:rPr>
                <w:sz w:val="20"/>
                <w:szCs w:val="20"/>
                <w:lang w:val="fr-CH"/>
              </w:rPr>
              <w:t>64</w:t>
            </w:r>
          </w:p>
        </w:tc>
        <w:tc>
          <w:tcPr>
            <w:tcW w:w="355" w:type="pct"/>
          </w:tcPr>
          <w:p w:rsidR="00000000" w:rsidRDefault="00000000">
            <w:pPr>
              <w:spacing w:before="80" w:after="80"/>
              <w:ind w:right="170"/>
              <w:jc w:val="right"/>
              <w:rPr>
                <w:sz w:val="20"/>
                <w:szCs w:val="20"/>
                <w:lang w:val="fr-CH"/>
              </w:rPr>
            </w:pPr>
            <w:r>
              <w:rPr>
                <w:sz w:val="20"/>
                <w:szCs w:val="20"/>
                <w:lang w:val="fr-CH"/>
              </w:rPr>
              <w:t>39,0</w:t>
            </w:r>
          </w:p>
        </w:tc>
        <w:tc>
          <w:tcPr>
            <w:tcW w:w="417" w:type="pct"/>
          </w:tcPr>
          <w:p w:rsidR="00000000" w:rsidRDefault="00000000">
            <w:pPr>
              <w:spacing w:before="80" w:after="80"/>
              <w:ind w:right="170"/>
              <w:jc w:val="right"/>
              <w:rPr>
                <w:sz w:val="20"/>
                <w:szCs w:val="20"/>
                <w:lang w:val="fr-CH"/>
              </w:rPr>
            </w:pPr>
            <w:r>
              <w:rPr>
                <w:sz w:val="20"/>
                <w:szCs w:val="20"/>
                <w:lang w:val="fr-CH"/>
              </w:rPr>
              <w:t>1 569</w:t>
            </w:r>
          </w:p>
        </w:tc>
        <w:tc>
          <w:tcPr>
            <w:tcW w:w="292" w:type="pct"/>
          </w:tcPr>
          <w:p w:rsidR="00000000" w:rsidRDefault="00000000">
            <w:pPr>
              <w:spacing w:before="80" w:after="80"/>
              <w:ind w:right="170"/>
              <w:jc w:val="right"/>
              <w:rPr>
                <w:sz w:val="20"/>
                <w:szCs w:val="20"/>
                <w:lang w:val="fr-CH"/>
              </w:rPr>
            </w:pPr>
            <w:r>
              <w:rPr>
                <w:sz w:val="20"/>
                <w:szCs w:val="20"/>
                <w:lang w:val="fr-CH"/>
              </w:rPr>
              <w:t>31</w:t>
            </w:r>
          </w:p>
        </w:tc>
        <w:tc>
          <w:tcPr>
            <w:tcW w:w="331" w:type="pct"/>
          </w:tcPr>
          <w:p w:rsidR="00000000" w:rsidRDefault="00000000">
            <w:pPr>
              <w:spacing w:before="80" w:after="80"/>
              <w:ind w:right="170"/>
              <w:jc w:val="right"/>
              <w:rPr>
                <w:sz w:val="20"/>
                <w:szCs w:val="20"/>
                <w:lang w:val="fr-CH"/>
              </w:rPr>
            </w:pPr>
            <w:r>
              <w:rPr>
                <w:sz w:val="20"/>
                <w:szCs w:val="20"/>
                <w:lang w:val="fr-CH"/>
              </w:rPr>
              <w:t>19,8</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3 211</w:t>
            </w:r>
          </w:p>
        </w:tc>
        <w:tc>
          <w:tcPr>
            <w:tcW w:w="354" w:type="pct"/>
          </w:tcPr>
          <w:p w:rsidR="00000000" w:rsidRDefault="00000000">
            <w:pPr>
              <w:spacing w:before="80" w:after="80"/>
              <w:ind w:right="170"/>
              <w:jc w:val="right"/>
              <w:rPr>
                <w:sz w:val="20"/>
                <w:szCs w:val="20"/>
                <w:lang w:val="fr-CH"/>
              </w:rPr>
            </w:pPr>
            <w:r>
              <w:rPr>
                <w:sz w:val="20"/>
                <w:szCs w:val="20"/>
                <w:lang w:val="fr-CH"/>
              </w:rPr>
              <w:t>95</w:t>
            </w:r>
          </w:p>
        </w:tc>
        <w:tc>
          <w:tcPr>
            <w:tcW w:w="351" w:type="pct"/>
          </w:tcPr>
          <w:p w:rsidR="00000000" w:rsidRDefault="00000000">
            <w:pPr>
              <w:spacing w:before="80" w:after="80"/>
              <w:ind w:right="170"/>
              <w:jc w:val="right"/>
              <w:rPr>
                <w:sz w:val="20"/>
                <w:szCs w:val="20"/>
                <w:lang w:val="fr-CH"/>
              </w:rPr>
            </w:pPr>
            <w:r>
              <w:rPr>
                <w:sz w:val="20"/>
                <w:szCs w:val="20"/>
                <w:lang w:val="fr-CH"/>
              </w:rPr>
              <w:t>29,6</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Caaguazú</w:t>
            </w:r>
          </w:p>
        </w:tc>
        <w:tc>
          <w:tcPr>
            <w:tcW w:w="448" w:type="pct"/>
          </w:tcPr>
          <w:p w:rsidR="00000000" w:rsidRDefault="00000000">
            <w:pPr>
              <w:spacing w:before="80" w:after="80"/>
              <w:ind w:right="170"/>
              <w:jc w:val="right"/>
              <w:rPr>
                <w:sz w:val="20"/>
                <w:szCs w:val="20"/>
                <w:lang w:val="fr-CH"/>
              </w:rPr>
            </w:pPr>
            <w:r>
              <w:rPr>
                <w:sz w:val="20"/>
                <w:szCs w:val="20"/>
                <w:lang w:val="fr-CH"/>
              </w:rPr>
              <w:t>2 619</w:t>
            </w:r>
          </w:p>
        </w:tc>
        <w:tc>
          <w:tcPr>
            <w:tcW w:w="354" w:type="pct"/>
          </w:tcPr>
          <w:p w:rsidR="00000000" w:rsidRDefault="00000000">
            <w:pPr>
              <w:spacing w:before="80" w:after="80"/>
              <w:ind w:right="170"/>
              <w:jc w:val="right"/>
              <w:rPr>
                <w:sz w:val="20"/>
                <w:szCs w:val="20"/>
                <w:lang w:val="fr-CH"/>
              </w:rPr>
            </w:pPr>
            <w:r>
              <w:rPr>
                <w:sz w:val="20"/>
                <w:szCs w:val="20"/>
                <w:lang w:val="fr-CH"/>
              </w:rPr>
              <w:t>43</w:t>
            </w:r>
          </w:p>
        </w:tc>
        <w:tc>
          <w:tcPr>
            <w:tcW w:w="355" w:type="pct"/>
          </w:tcPr>
          <w:p w:rsidR="00000000" w:rsidRDefault="00000000">
            <w:pPr>
              <w:spacing w:before="80" w:after="80"/>
              <w:ind w:right="170"/>
              <w:jc w:val="right"/>
              <w:rPr>
                <w:sz w:val="20"/>
                <w:szCs w:val="20"/>
                <w:lang w:val="fr-CH"/>
              </w:rPr>
            </w:pPr>
            <w:r>
              <w:rPr>
                <w:sz w:val="20"/>
                <w:szCs w:val="20"/>
                <w:lang w:val="fr-CH"/>
              </w:rPr>
              <w:t>16,4</w:t>
            </w:r>
          </w:p>
        </w:tc>
        <w:tc>
          <w:tcPr>
            <w:tcW w:w="417" w:type="pct"/>
          </w:tcPr>
          <w:p w:rsidR="00000000" w:rsidRDefault="00000000">
            <w:pPr>
              <w:spacing w:before="80" w:after="80"/>
              <w:ind w:right="170"/>
              <w:jc w:val="right"/>
              <w:rPr>
                <w:sz w:val="20"/>
                <w:szCs w:val="20"/>
                <w:lang w:val="fr-CH"/>
              </w:rPr>
            </w:pPr>
            <w:r>
              <w:rPr>
                <w:sz w:val="20"/>
                <w:szCs w:val="20"/>
                <w:lang w:val="fr-CH"/>
              </w:rPr>
              <w:t>3 667</w:t>
            </w:r>
          </w:p>
        </w:tc>
        <w:tc>
          <w:tcPr>
            <w:tcW w:w="292" w:type="pct"/>
          </w:tcPr>
          <w:p w:rsidR="00000000" w:rsidRDefault="00000000">
            <w:pPr>
              <w:spacing w:before="80" w:after="80"/>
              <w:ind w:right="170"/>
              <w:jc w:val="right"/>
              <w:rPr>
                <w:sz w:val="20"/>
                <w:szCs w:val="20"/>
                <w:lang w:val="fr-CH"/>
              </w:rPr>
            </w:pPr>
            <w:r>
              <w:rPr>
                <w:sz w:val="20"/>
                <w:szCs w:val="20"/>
                <w:lang w:val="fr-CH"/>
              </w:rPr>
              <w:t>44</w:t>
            </w:r>
          </w:p>
        </w:tc>
        <w:tc>
          <w:tcPr>
            <w:tcW w:w="331" w:type="pct"/>
          </w:tcPr>
          <w:p w:rsidR="00000000" w:rsidRDefault="00000000">
            <w:pPr>
              <w:spacing w:before="80" w:after="80"/>
              <w:ind w:right="170"/>
              <w:jc w:val="right"/>
              <w:rPr>
                <w:sz w:val="20"/>
                <w:szCs w:val="20"/>
                <w:lang w:val="fr-CH"/>
              </w:rPr>
            </w:pPr>
            <w:r>
              <w:rPr>
                <w:sz w:val="20"/>
                <w:szCs w:val="20"/>
                <w:lang w:val="fr-CH"/>
              </w:rPr>
              <w:t>12,0</w:t>
            </w:r>
          </w:p>
        </w:tc>
        <w:tc>
          <w:tcPr>
            <w:tcW w:w="344" w:type="pct"/>
          </w:tcPr>
          <w:p w:rsidR="00000000" w:rsidRDefault="00000000">
            <w:pPr>
              <w:spacing w:before="80" w:after="80"/>
              <w:ind w:right="170"/>
              <w:jc w:val="right"/>
              <w:rPr>
                <w:sz w:val="20"/>
                <w:szCs w:val="20"/>
                <w:lang w:val="fr-CH"/>
              </w:rPr>
            </w:pPr>
            <w:r>
              <w:rPr>
                <w:sz w:val="20"/>
                <w:szCs w:val="20"/>
                <w:lang w:val="fr-CH"/>
              </w:rPr>
              <w:t>1</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6 287</w:t>
            </w:r>
          </w:p>
        </w:tc>
        <w:tc>
          <w:tcPr>
            <w:tcW w:w="354" w:type="pct"/>
          </w:tcPr>
          <w:p w:rsidR="00000000" w:rsidRDefault="00000000">
            <w:pPr>
              <w:spacing w:before="80" w:after="80"/>
              <w:ind w:right="170"/>
              <w:jc w:val="right"/>
              <w:rPr>
                <w:sz w:val="20"/>
                <w:szCs w:val="20"/>
                <w:lang w:val="fr-CH"/>
              </w:rPr>
            </w:pPr>
            <w:r>
              <w:rPr>
                <w:sz w:val="20"/>
                <w:szCs w:val="20"/>
                <w:lang w:val="fr-CH"/>
              </w:rPr>
              <w:t>87</w:t>
            </w:r>
          </w:p>
        </w:tc>
        <w:tc>
          <w:tcPr>
            <w:tcW w:w="351" w:type="pct"/>
          </w:tcPr>
          <w:p w:rsidR="00000000" w:rsidRDefault="00000000">
            <w:pPr>
              <w:spacing w:before="80" w:after="80"/>
              <w:ind w:right="170"/>
              <w:jc w:val="right"/>
              <w:rPr>
                <w:sz w:val="20"/>
                <w:szCs w:val="20"/>
                <w:lang w:val="fr-CH"/>
              </w:rPr>
            </w:pPr>
            <w:r>
              <w:rPr>
                <w:sz w:val="20"/>
                <w:szCs w:val="20"/>
                <w:lang w:val="fr-CH"/>
              </w:rPr>
              <w:t>13,8</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Caazapá</w:t>
            </w:r>
          </w:p>
        </w:tc>
        <w:tc>
          <w:tcPr>
            <w:tcW w:w="448" w:type="pct"/>
          </w:tcPr>
          <w:p w:rsidR="00000000" w:rsidRDefault="00000000">
            <w:pPr>
              <w:spacing w:before="80" w:after="80"/>
              <w:ind w:right="170"/>
              <w:jc w:val="right"/>
              <w:rPr>
                <w:sz w:val="20"/>
                <w:szCs w:val="20"/>
                <w:lang w:val="fr-CH"/>
              </w:rPr>
            </w:pPr>
            <w:r>
              <w:rPr>
                <w:sz w:val="20"/>
                <w:szCs w:val="20"/>
                <w:lang w:val="fr-CH"/>
              </w:rPr>
              <w:t>588</w:t>
            </w:r>
          </w:p>
        </w:tc>
        <w:tc>
          <w:tcPr>
            <w:tcW w:w="354" w:type="pct"/>
          </w:tcPr>
          <w:p w:rsidR="00000000" w:rsidRDefault="00000000">
            <w:pPr>
              <w:spacing w:before="80" w:after="80"/>
              <w:ind w:right="170"/>
              <w:jc w:val="right"/>
              <w:rPr>
                <w:sz w:val="20"/>
                <w:szCs w:val="20"/>
                <w:lang w:val="fr-CH"/>
              </w:rPr>
            </w:pPr>
            <w:r>
              <w:rPr>
                <w:sz w:val="20"/>
                <w:szCs w:val="20"/>
                <w:lang w:val="fr-CH"/>
              </w:rPr>
              <w:t>16</w:t>
            </w:r>
          </w:p>
        </w:tc>
        <w:tc>
          <w:tcPr>
            <w:tcW w:w="355" w:type="pct"/>
          </w:tcPr>
          <w:p w:rsidR="00000000" w:rsidRDefault="00000000">
            <w:pPr>
              <w:spacing w:before="80" w:after="80"/>
              <w:ind w:right="170"/>
              <w:jc w:val="right"/>
              <w:rPr>
                <w:sz w:val="20"/>
                <w:szCs w:val="20"/>
                <w:lang w:val="fr-CH"/>
              </w:rPr>
            </w:pPr>
            <w:r>
              <w:rPr>
                <w:sz w:val="20"/>
                <w:szCs w:val="20"/>
                <w:lang w:val="fr-CH"/>
              </w:rPr>
              <w:t>27,2</w:t>
            </w:r>
          </w:p>
        </w:tc>
        <w:tc>
          <w:tcPr>
            <w:tcW w:w="417" w:type="pct"/>
          </w:tcPr>
          <w:p w:rsidR="00000000" w:rsidRDefault="00000000">
            <w:pPr>
              <w:spacing w:before="80" w:after="80"/>
              <w:ind w:right="170"/>
              <w:jc w:val="right"/>
              <w:rPr>
                <w:sz w:val="20"/>
                <w:szCs w:val="20"/>
                <w:lang w:val="fr-CH"/>
              </w:rPr>
            </w:pPr>
            <w:r>
              <w:rPr>
                <w:sz w:val="20"/>
                <w:szCs w:val="20"/>
                <w:lang w:val="fr-CH"/>
              </w:rPr>
              <w:t>1 749</w:t>
            </w:r>
          </w:p>
        </w:tc>
        <w:tc>
          <w:tcPr>
            <w:tcW w:w="292" w:type="pct"/>
          </w:tcPr>
          <w:p w:rsidR="00000000" w:rsidRDefault="00000000">
            <w:pPr>
              <w:spacing w:before="80" w:after="80"/>
              <w:ind w:right="170"/>
              <w:jc w:val="right"/>
              <w:rPr>
                <w:sz w:val="20"/>
                <w:szCs w:val="20"/>
                <w:lang w:val="fr-CH"/>
              </w:rPr>
            </w:pPr>
            <w:r>
              <w:rPr>
                <w:sz w:val="20"/>
                <w:szCs w:val="20"/>
                <w:lang w:val="fr-CH"/>
              </w:rPr>
              <w:t>27</w:t>
            </w:r>
          </w:p>
        </w:tc>
        <w:tc>
          <w:tcPr>
            <w:tcW w:w="331" w:type="pct"/>
          </w:tcPr>
          <w:p w:rsidR="00000000" w:rsidRDefault="00000000">
            <w:pPr>
              <w:spacing w:before="80" w:after="80"/>
              <w:ind w:right="170"/>
              <w:jc w:val="right"/>
              <w:rPr>
                <w:sz w:val="20"/>
                <w:szCs w:val="20"/>
                <w:lang w:val="fr-CH"/>
              </w:rPr>
            </w:pPr>
            <w:r>
              <w:rPr>
                <w:sz w:val="20"/>
                <w:szCs w:val="20"/>
                <w:lang w:val="fr-CH"/>
              </w:rPr>
              <w:t>15,4</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A</w:t>
            </w:r>
          </w:p>
        </w:tc>
        <w:tc>
          <w:tcPr>
            <w:tcW w:w="417" w:type="pct"/>
          </w:tcPr>
          <w:p w:rsidR="00000000" w:rsidRDefault="00000000">
            <w:pPr>
              <w:spacing w:before="80" w:after="80"/>
              <w:ind w:right="170"/>
              <w:jc w:val="right"/>
              <w:rPr>
                <w:sz w:val="20"/>
                <w:szCs w:val="20"/>
                <w:lang w:val="fr-CH"/>
              </w:rPr>
            </w:pPr>
            <w:r>
              <w:rPr>
                <w:sz w:val="20"/>
                <w:szCs w:val="20"/>
                <w:lang w:val="fr-CH"/>
              </w:rPr>
              <w:t>2 337</w:t>
            </w:r>
          </w:p>
        </w:tc>
        <w:tc>
          <w:tcPr>
            <w:tcW w:w="354" w:type="pct"/>
          </w:tcPr>
          <w:p w:rsidR="00000000" w:rsidRDefault="00000000">
            <w:pPr>
              <w:spacing w:before="80" w:after="80"/>
              <w:ind w:right="170"/>
              <w:jc w:val="right"/>
              <w:rPr>
                <w:sz w:val="20"/>
                <w:szCs w:val="20"/>
                <w:lang w:val="fr-CH"/>
              </w:rPr>
            </w:pPr>
            <w:r>
              <w:rPr>
                <w:sz w:val="20"/>
                <w:szCs w:val="20"/>
                <w:lang w:val="fr-CH"/>
              </w:rPr>
              <w:t>43</w:t>
            </w:r>
          </w:p>
        </w:tc>
        <w:tc>
          <w:tcPr>
            <w:tcW w:w="351" w:type="pct"/>
          </w:tcPr>
          <w:p w:rsidR="00000000" w:rsidRDefault="00000000">
            <w:pPr>
              <w:spacing w:before="80" w:after="80"/>
              <w:ind w:right="170"/>
              <w:jc w:val="right"/>
              <w:rPr>
                <w:sz w:val="20"/>
                <w:szCs w:val="20"/>
                <w:lang w:val="fr-CH"/>
              </w:rPr>
            </w:pPr>
            <w:r>
              <w:rPr>
                <w:sz w:val="20"/>
                <w:szCs w:val="20"/>
                <w:lang w:val="fr-CH"/>
              </w:rPr>
              <w:t>18,4</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Itapúa</w:t>
            </w:r>
          </w:p>
        </w:tc>
        <w:tc>
          <w:tcPr>
            <w:tcW w:w="448" w:type="pct"/>
          </w:tcPr>
          <w:p w:rsidR="00000000" w:rsidRDefault="00000000">
            <w:pPr>
              <w:spacing w:before="80" w:after="80"/>
              <w:ind w:right="170"/>
              <w:jc w:val="right"/>
              <w:rPr>
                <w:sz w:val="20"/>
                <w:szCs w:val="20"/>
                <w:lang w:val="fr-CH"/>
              </w:rPr>
            </w:pPr>
            <w:r>
              <w:rPr>
                <w:sz w:val="20"/>
                <w:szCs w:val="20"/>
                <w:lang w:val="fr-CH"/>
              </w:rPr>
              <w:t>3 243</w:t>
            </w:r>
          </w:p>
        </w:tc>
        <w:tc>
          <w:tcPr>
            <w:tcW w:w="354" w:type="pct"/>
          </w:tcPr>
          <w:p w:rsidR="00000000" w:rsidRDefault="00000000">
            <w:pPr>
              <w:spacing w:before="80" w:after="80"/>
              <w:ind w:right="170"/>
              <w:jc w:val="right"/>
              <w:rPr>
                <w:sz w:val="20"/>
                <w:szCs w:val="20"/>
                <w:lang w:val="fr-CH"/>
              </w:rPr>
            </w:pPr>
            <w:r>
              <w:rPr>
                <w:sz w:val="20"/>
                <w:szCs w:val="20"/>
                <w:lang w:val="fr-CH"/>
              </w:rPr>
              <w:t>66</w:t>
            </w:r>
          </w:p>
        </w:tc>
        <w:tc>
          <w:tcPr>
            <w:tcW w:w="355" w:type="pct"/>
          </w:tcPr>
          <w:p w:rsidR="00000000" w:rsidRDefault="00000000">
            <w:pPr>
              <w:spacing w:before="80" w:after="80"/>
              <w:ind w:right="170"/>
              <w:jc w:val="right"/>
              <w:rPr>
                <w:sz w:val="20"/>
                <w:szCs w:val="20"/>
                <w:lang w:val="fr-CH"/>
              </w:rPr>
            </w:pPr>
            <w:r>
              <w:rPr>
                <w:sz w:val="20"/>
                <w:szCs w:val="20"/>
                <w:lang w:val="fr-CH"/>
              </w:rPr>
              <w:t>20,4</w:t>
            </w:r>
          </w:p>
        </w:tc>
        <w:tc>
          <w:tcPr>
            <w:tcW w:w="417" w:type="pct"/>
          </w:tcPr>
          <w:p w:rsidR="00000000" w:rsidRDefault="00000000">
            <w:pPr>
              <w:spacing w:before="80" w:after="80"/>
              <w:ind w:right="170"/>
              <w:jc w:val="right"/>
              <w:rPr>
                <w:sz w:val="20"/>
                <w:szCs w:val="20"/>
                <w:lang w:val="fr-CH"/>
              </w:rPr>
            </w:pPr>
            <w:r>
              <w:rPr>
                <w:sz w:val="20"/>
                <w:szCs w:val="20"/>
                <w:lang w:val="fr-CH"/>
              </w:rPr>
              <w:t>3 928</w:t>
            </w:r>
          </w:p>
        </w:tc>
        <w:tc>
          <w:tcPr>
            <w:tcW w:w="292" w:type="pct"/>
          </w:tcPr>
          <w:p w:rsidR="00000000" w:rsidRDefault="00000000">
            <w:pPr>
              <w:spacing w:before="80" w:after="80"/>
              <w:ind w:right="170"/>
              <w:jc w:val="right"/>
              <w:rPr>
                <w:sz w:val="20"/>
                <w:szCs w:val="20"/>
                <w:lang w:val="fr-CH"/>
              </w:rPr>
            </w:pPr>
            <w:r>
              <w:rPr>
                <w:sz w:val="20"/>
                <w:szCs w:val="20"/>
                <w:lang w:val="fr-CH"/>
              </w:rPr>
              <w:t>69</w:t>
            </w:r>
          </w:p>
        </w:tc>
        <w:tc>
          <w:tcPr>
            <w:tcW w:w="331" w:type="pct"/>
          </w:tcPr>
          <w:p w:rsidR="00000000" w:rsidRDefault="00000000">
            <w:pPr>
              <w:spacing w:before="80" w:after="80"/>
              <w:ind w:right="170"/>
              <w:jc w:val="right"/>
              <w:rPr>
                <w:sz w:val="20"/>
                <w:szCs w:val="20"/>
                <w:lang w:val="fr-CH"/>
              </w:rPr>
            </w:pPr>
            <w:r>
              <w:rPr>
                <w:sz w:val="20"/>
                <w:szCs w:val="20"/>
                <w:lang w:val="fr-CH"/>
              </w:rPr>
              <w:t>17,6</w:t>
            </w:r>
          </w:p>
        </w:tc>
        <w:tc>
          <w:tcPr>
            <w:tcW w:w="344" w:type="pct"/>
          </w:tcPr>
          <w:p w:rsidR="00000000" w:rsidRDefault="00000000">
            <w:pPr>
              <w:spacing w:before="80" w:after="80"/>
              <w:ind w:right="170"/>
              <w:jc w:val="right"/>
              <w:rPr>
                <w:sz w:val="20"/>
                <w:szCs w:val="20"/>
                <w:lang w:val="fr-CH"/>
              </w:rPr>
            </w:pPr>
            <w:r>
              <w:rPr>
                <w:sz w:val="20"/>
                <w:szCs w:val="20"/>
                <w:lang w:val="fr-CH"/>
              </w:rPr>
              <w:t>1</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P</w:t>
            </w:r>
          </w:p>
        </w:tc>
        <w:tc>
          <w:tcPr>
            <w:tcW w:w="417" w:type="pct"/>
          </w:tcPr>
          <w:p w:rsidR="00000000" w:rsidRDefault="00000000">
            <w:pPr>
              <w:spacing w:before="80" w:after="80"/>
              <w:ind w:right="170"/>
              <w:jc w:val="right"/>
              <w:rPr>
                <w:sz w:val="20"/>
                <w:szCs w:val="20"/>
                <w:lang w:val="fr-CH"/>
              </w:rPr>
            </w:pPr>
            <w:r>
              <w:rPr>
                <w:sz w:val="20"/>
                <w:szCs w:val="20"/>
                <w:lang w:val="fr-CH"/>
              </w:rPr>
              <w:t>7 172</w:t>
            </w:r>
          </w:p>
        </w:tc>
        <w:tc>
          <w:tcPr>
            <w:tcW w:w="354" w:type="pct"/>
          </w:tcPr>
          <w:p w:rsidR="00000000" w:rsidRDefault="00000000">
            <w:pPr>
              <w:spacing w:before="80" w:after="80"/>
              <w:ind w:right="170"/>
              <w:jc w:val="right"/>
              <w:rPr>
                <w:sz w:val="20"/>
                <w:szCs w:val="20"/>
                <w:lang w:val="fr-CH"/>
              </w:rPr>
            </w:pPr>
            <w:r>
              <w:rPr>
                <w:sz w:val="20"/>
                <w:szCs w:val="20"/>
                <w:lang w:val="fr-CH"/>
              </w:rPr>
              <w:t>135</w:t>
            </w:r>
          </w:p>
        </w:tc>
        <w:tc>
          <w:tcPr>
            <w:tcW w:w="351" w:type="pct"/>
          </w:tcPr>
          <w:p w:rsidR="00000000" w:rsidRDefault="00000000">
            <w:pPr>
              <w:spacing w:before="80" w:after="80"/>
              <w:ind w:right="170"/>
              <w:jc w:val="right"/>
              <w:rPr>
                <w:sz w:val="20"/>
                <w:szCs w:val="20"/>
                <w:lang w:val="fr-CH"/>
              </w:rPr>
            </w:pPr>
            <w:r>
              <w:rPr>
                <w:sz w:val="20"/>
                <w:szCs w:val="20"/>
                <w:lang w:val="fr-CH"/>
              </w:rPr>
              <w:t>18,8</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Misiones</w:t>
            </w:r>
          </w:p>
        </w:tc>
        <w:tc>
          <w:tcPr>
            <w:tcW w:w="448" w:type="pct"/>
          </w:tcPr>
          <w:p w:rsidR="00000000" w:rsidRDefault="00000000">
            <w:pPr>
              <w:spacing w:before="80" w:after="80"/>
              <w:ind w:right="170"/>
              <w:jc w:val="right"/>
              <w:rPr>
                <w:sz w:val="20"/>
                <w:szCs w:val="20"/>
                <w:lang w:val="fr-CH"/>
              </w:rPr>
            </w:pPr>
            <w:r>
              <w:rPr>
                <w:sz w:val="20"/>
                <w:szCs w:val="20"/>
                <w:lang w:val="fr-CH"/>
              </w:rPr>
              <w:t>1 098</w:t>
            </w:r>
          </w:p>
        </w:tc>
        <w:tc>
          <w:tcPr>
            <w:tcW w:w="354" w:type="pct"/>
          </w:tcPr>
          <w:p w:rsidR="00000000" w:rsidRDefault="00000000">
            <w:pPr>
              <w:spacing w:before="80" w:after="80"/>
              <w:ind w:right="170"/>
              <w:jc w:val="right"/>
              <w:rPr>
                <w:sz w:val="20"/>
                <w:szCs w:val="20"/>
                <w:lang w:val="fr-CH"/>
              </w:rPr>
            </w:pPr>
            <w:r>
              <w:rPr>
                <w:sz w:val="20"/>
                <w:szCs w:val="20"/>
                <w:lang w:val="fr-CH"/>
              </w:rPr>
              <w:t>34</w:t>
            </w:r>
          </w:p>
        </w:tc>
        <w:tc>
          <w:tcPr>
            <w:tcW w:w="355" w:type="pct"/>
          </w:tcPr>
          <w:p w:rsidR="00000000" w:rsidRDefault="00000000">
            <w:pPr>
              <w:spacing w:before="80" w:after="80"/>
              <w:ind w:right="170"/>
              <w:jc w:val="right"/>
              <w:rPr>
                <w:sz w:val="20"/>
                <w:szCs w:val="20"/>
                <w:lang w:val="fr-CH"/>
              </w:rPr>
            </w:pPr>
            <w:r>
              <w:rPr>
                <w:sz w:val="20"/>
                <w:szCs w:val="20"/>
                <w:lang w:val="fr-CH"/>
              </w:rPr>
              <w:t>31,0</w:t>
            </w:r>
          </w:p>
        </w:tc>
        <w:tc>
          <w:tcPr>
            <w:tcW w:w="417" w:type="pct"/>
          </w:tcPr>
          <w:p w:rsidR="00000000" w:rsidRDefault="00000000">
            <w:pPr>
              <w:spacing w:before="80" w:after="80"/>
              <w:ind w:right="170"/>
              <w:jc w:val="right"/>
              <w:rPr>
                <w:sz w:val="20"/>
                <w:szCs w:val="20"/>
                <w:lang w:val="fr-CH"/>
              </w:rPr>
            </w:pPr>
            <w:r>
              <w:rPr>
                <w:sz w:val="20"/>
                <w:szCs w:val="20"/>
                <w:lang w:val="fr-CH"/>
              </w:rPr>
              <w:t>820</w:t>
            </w:r>
          </w:p>
        </w:tc>
        <w:tc>
          <w:tcPr>
            <w:tcW w:w="292" w:type="pct"/>
          </w:tcPr>
          <w:p w:rsidR="00000000" w:rsidRDefault="00000000">
            <w:pPr>
              <w:spacing w:before="80" w:after="80"/>
              <w:ind w:right="170"/>
              <w:jc w:val="right"/>
              <w:rPr>
                <w:sz w:val="20"/>
                <w:szCs w:val="20"/>
                <w:lang w:val="fr-CH"/>
              </w:rPr>
            </w:pPr>
            <w:r>
              <w:rPr>
                <w:sz w:val="20"/>
                <w:szCs w:val="20"/>
                <w:lang w:val="fr-CH"/>
              </w:rPr>
              <w:t>19</w:t>
            </w:r>
          </w:p>
        </w:tc>
        <w:tc>
          <w:tcPr>
            <w:tcW w:w="331" w:type="pct"/>
          </w:tcPr>
          <w:p w:rsidR="00000000" w:rsidRDefault="00000000">
            <w:pPr>
              <w:spacing w:before="80" w:after="80"/>
              <w:ind w:right="170"/>
              <w:jc w:val="right"/>
              <w:rPr>
                <w:sz w:val="20"/>
                <w:szCs w:val="20"/>
                <w:lang w:val="fr-CH"/>
              </w:rPr>
            </w:pPr>
            <w:r>
              <w:rPr>
                <w:sz w:val="20"/>
                <w:szCs w:val="20"/>
                <w:lang w:val="fr-CH"/>
              </w:rPr>
              <w:t>23,2</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L</w:t>
            </w:r>
          </w:p>
        </w:tc>
        <w:tc>
          <w:tcPr>
            <w:tcW w:w="417" w:type="pct"/>
          </w:tcPr>
          <w:p w:rsidR="00000000" w:rsidRDefault="00000000">
            <w:pPr>
              <w:spacing w:before="80" w:after="80"/>
              <w:ind w:right="170"/>
              <w:jc w:val="right"/>
              <w:rPr>
                <w:sz w:val="20"/>
                <w:szCs w:val="20"/>
                <w:lang w:val="fr-CH"/>
              </w:rPr>
            </w:pPr>
            <w:r>
              <w:rPr>
                <w:sz w:val="20"/>
                <w:szCs w:val="20"/>
                <w:lang w:val="fr-CH"/>
              </w:rPr>
              <w:t>1 918</w:t>
            </w:r>
          </w:p>
        </w:tc>
        <w:tc>
          <w:tcPr>
            <w:tcW w:w="354" w:type="pct"/>
          </w:tcPr>
          <w:p w:rsidR="00000000" w:rsidRDefault="00000000">
            <w:pPr>
              <w:spacing w:before="80" w:after="80"/>
              <w:ind w:right="170"/>
              <w:jc w:val="right"/>
              <w:rPr>
                <w:sz w:val="20"/>
                <w:szCs w:val="20"/>
                <w:lang w:val="fr-CH"/>
              </w:rPr>
            </w:pPr>
            <w:r>
              <w:rPr>
                <w:sz w:val="20"/>
                <w:szCs w:val="20"/>
                <w:lang w:val="fr-CH"/>
              </w:rPr>
              <w:t>53</w:t>
            </w:r>
          </w:p>
        </w:tc>
        <w:tc>
          <w:tcPr>
            <w:tcW w:w="351" w:type="pct"/>
          </w:tcPr>
          <w:p w:rsidR="00000000" w:rsidRDefault="00000000">
            <w:pPr>
              <w:spacing w:before="80" w:after="80"/>
              <w:ind w:right="170"/>
              <w:jc w:val="right"/>
              <w:rPr>
                <w:sz w:val="20"/>
                <w:szCs w:val="20"/>
                <w:lang w:val="fr-CH"/>
              </w:rPr>
            </w:pPr>
            <w:r>
              <w:rPr>
                <w:sz w:val="20"/>
                <w:szCs w:val="20"/>
                <w:lang w:val="fr-CH"/>
              </w:rPr>
              <w:t>27,6</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Paraguari</w:t>
            </w:r>
          </w:p>
        </w:tc>
        <w:tc>
          <w:tcPr>
            <w:tcW w:w="448" w:type="pct"/>
          </w:tcPr>
          <w:p w:rsidR="00000000" w:rsidRDefault="00000000">
            <w:pPr>
              <w:spacing w:before="80" w:after="80"/>
              <w:ind w:right="170"/>
              <w:jc w:val="right"/>
              <w:rPr>
                <w:sz w:val="20"/>
                <w:szCs w:val="20"/>
                <w:lang w:val="fr-CH"/>
              </w:rPr>
            </w:pPr>
            <w:r>
              <w:rPr>
                <w:sz w:val="20"/>
                <w:szCs w:val="20"/>
                <w:lang w:val="fr-CH"/>
              </w:rPr>
              <w:t>1 237</w:t>
            </w:r>
          </w:p>
        </w:tc>
        <w:tc>
          <w:tcPr>
            <w:tcW w:w="354" w:type="pct"/>
          </w:tcPr>
          <w:p w:rsidR="00000000" w:rsidRDefault="00000000">
            <w:pPr>
              <w:spacing w:before="80" w:after="80"/>
              <w:ind w:right="170"/>
              <w:jc w:val="right"/>
              <w:rPr>
                <w:sz w:val="20"/>
                <w:szCs w:val="20"/>
                <w:lang w:val="fr-CH"/>
              </w:rPr>
            </w:pPr>
            <w:r>
              <w:rPr>
                <w:sz w:val="20"/>
                <w:szCs w:val="20"/>
                <w:lang w:val="fr-CH"/>
              </w:rPr>
              <w:t>32</w:t>
            </w:r>
          </w:p>
        </w:tc>
        <w:tc>
          <w:tcPr>
            <w:tcW w:w="355" w:type="pct"/>
          </w:tcPr>
          <w:p w:rsidR="00000000" w:rsidRDefault="00000000">
            <w:pPr>
              <w:spacing w:before="80" w:after="80"/>
              <w:ind w:right="170"/>
              <w:jc w:val="right"/>
              <w:rPr>
                <w:sz w:val="20"/>
                <w:szCs w:val="20"/>
                <w:lang w:val="fr-CH"/>
              </w:rPr>
            </w:pPr>
            <w:r>
              <w:rPr>
                <w:sz w:val="20"/>
                <w:szCs w:val="20"/>
                <w:lang w:val="fr-CH"/>
              </w:rPr>
              <w:t>25,9</w:t>
            </w:r>
          </w:p>
        </w:tc>
        <w:tc>
          <w:tcPr>
            <w:tcW w:w="417" w:type="pct"/>
          </w:tcPr>
          <w:p w:rsidR="00000000" w:rsidRDefault="00000000">
            <w:pPr>
              <w:spacing w:before="80" w:after="80"/>
              <w:ind w:right="170"/>
              <w:jc w:val="right"/>
              <w:rPr>
                <w:sz w:val="20"/>
                <w:szCs w:val="20"/>
                <w:lang w:val="fr-CH"/>
              </w:rPr>
            </w:pPr>
            <w:r>
              <w:rPr>
                <w:sz w:val="20"/>
                <w:szCs w:val="20"/>
                <w:lang w:val="fr-CH"/>
              </w:rPr>
              <w:t>2 470</w:t>
            </w:r>
          </w:p>
        </w:tc>
        <w:tc>
          <w:tcPr>
            <w:tcW w:w="292" w:type="pct"/>
          </w:tcPr>
          <w:p w:rsidR="00000000" w:rsidRDefault="00000000">
            <w:pPr>
              <w:spacing w:before="80" w:after="80"/>
              <w:ind w:right="170"/>
              <w:jc w:val="right"/>
              <w:rPr>
                <w:sz w:val="20"/>
                <w:szCs w:val="20"/>
                <w:lang w:val="fr-CH"/>
              </w:rPr>
            </w:pPr>
            <w:r>
              <w:rPr>
                <w:sz w:val="20"/>
                <w:szCs w:val="20"/>
                <w:lang w:val="fr-CH"/>
              </w:rPr>
              <w:t>25</w:t>
            </w:r>
          </w:p>
        </w:tc>
        <w:tc>
          <w:tcPr>
            <w:tcW w:w="331" w:type="pct"/>
          </w:tcPr>
          <w:p w:rsidR="00000000" w:rsidRDefault="00000000">
            <w:pPr>
              <w:spacing w:before="80" w:after="80"/>
              <w:ind w:right="170"/>
              <w:jc w:val="right"/>
              <w:rPr>
                <w:sz w:val="20"/>
                <w:szCs w:val="20"/>
                <w:lang w:val="fr-CH"/>
              </w:rPr>
            </w:pPr>
            <w:r>
              <w:rPr>
                <w:sz w:val="20"/>
                <w:szCs w:val="20"/>
                <w:lang w:val="fr-CH"/>
              </w:rPr>
              <w:t>10,1</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I</w:t>
            </w:r>
          </w:p>
        </w:tc>
        <w:tc>
          <w:tcPr>
            <w:tcW w:w="417" w:type="pct"/>
          </w:tcPr>
          <w:p w:rsidR="00000000" w:rsidRDefault="00000000">
            <w:pPr>
              <w:spacing w:before="80" w:after="80"/>
              <w:ind w:right="170"/>
              <w:jc w:val="right"/>
              <w:rPr>
                <w:sz w:val="20"/>
                <w:szCs w:val="20"/>
                <w:lang w:val="fr-CH"/>
              </w:rPr>
            </w:pPr>
            <w:r>
              <w:rPr>
                <w:sz w:val="20"/>
                <w:szCs w:val="20"/>
                <w:lang w:val="fr-CH"/>
              </w:rPr>
              <w:t>3 707</w:t>
            </w:r>
          </w:p>
        </w:tc>
        <w:tc>
          <w:tcPr>
            <w:tcW w:w="354" w:type="pct"/>
          </w:tcPr>
          <w:p w:rsidR="00000000" w:rsidRDefault="00000000">
            <w:pPr>
              <w:spacing w:before="80" w:after="80"/>
              <w:ind w:right="170"/>
              <w:jc w:val="right"/>
              <w:rPr>
                <w:sz w:val="20"/>
                <w:szCs w:val="20"/>
                <w:lang w:val="fr-CH"/>
              </w:rPr>
            </w:pPr>
            <w:r>
              <w:rPr>
                <w:sz w:val="20"/>
                <w:szCs w:val="20"/>
                <w:lang w:val="fr-CH"/>
              </w:rPr>
              <w:t>57</w:t>
            </w:r>
          </w:p>
        </w:tc>
        <w:tc>
          <w:tcPr>
            <w:tcW w:w="351" w:type="pct"/>
          </w:tcPr>
          <w:p w:rsidR="00000000" w:rsidRDefault="00000000">
            <w:pPr>
              <w:spacing w:before="80" w:after="80"/>
              <w:ind w:right="170"/>
              <w:jc w:val="right"/>
              <w:rPr>
                <w:sz w:val="20"/>
                <w:szCs w:val="20"/>
                <w:lang w:val="fr-CH"/>
              </w:rPr>
            </w:pPr>
            <w:r>
              <w:rPr>
                <w:sz w:val="20"/>
                <w:szCs w:val="20"/>
                <w:lang w:val="fr-CH"/>
              </w:rPr>
              <w:t>15,4</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Haut Paraná</w:t>
            </w:r>
          </w:p>
        </w:tc>
        <w:tc>
          <w:tcPr>
            <w:tcW w:w="448" w:type="pct"/>
          </w:tcPr>
          <w:p w:rsidR="00000000" w:rsidRDefault="00000000">
            <w:pPr>
              <w:spacing w:before="80" w:after="80"/>
              <w:ind w:right="170"/>
              <w:jc w:val="right"/>
              <w:rPr>
                <w:sz w:val="20"/>
                <w:szCs w:val="20"/>
                <w:lang w:val="fr-CH"/>
              </w:rPr>
            </w:pPr>
            <w:r>
              <w:rPr>
                <w:sz w:val="20"/>
                <w:szCs w:val="20"/>
                <w:lang w:val="fr-CH"/>
              </w:rPr>
              <w:t>6 518</w:t>
            </w:r>
          </w:p>
        </w:tc>
        <w:tc>
          <w:tcPr>
            <w:tcW w:w="354" w:type="pct"/>
          </w:tcPr>
          <w:p w:rsidR="00000000" w:rsidRDefault="00000000">
            <w:pPr>
              <w:spacing w:before="80" w:after="80"/>
              <w:ind w:right="170"/>
              <w:jc w:val="right"/>
              <w:rPr>
                <w:sz w:val="20"/>
                <w:szCs w:val="20"/>
                <w:lang w:val="fr-CH"/>
              </w:rPr>
            </w:pPr>
            <w:r>
              <w:rPr>
                <w:sz w:val="20"/>
                <w:szCs w:val="20"/>
                <w:lang w:val="fr-CH"/>
              </w:rPr>
              <w:t>204</w:t>
            </w:r>
          </w:p>
        </w:tc>
        <w:tc>
          <w:tcPr>
            <w:tcW w:w="355" w:type="pct"/>
          </w:tcPr>
          <w:p w:rsidR="00000000" w:rsidRDefault="00000000">
            <w:pPr>
              <w:spacing w:before="80" w:after="80"/>
              <w:ind w:right="170"/>
              <w:jc w:val="right"/>
              <w:rPr>
                <w:sz w:val="20"/>
                <w:szCs w:val="20"/>
                <w:lang w:val="fr-CH"/>
              </w:rPr>
            </w:pPr>
            <w:r>
              <w:rPr>
                <w:sz w:val="20"/>
                <w:szCs w:val="20"/>
                <w:lang w:val="fr-CH"/>
              </w:rPr>
              <w:t>31,3</w:t>
            </w:r>
          </w:p>
        </w:tc>
        <w:tc>
          <w:tcPr>
            <w:tcW w:w="417" w:type="pct"/>
          </w:tcPr>
          <w:p w:rsidR="00000000" w:rsidRDefault="00000000">
            <w:pPr>
              <w:spacing w:before="80" w:after="80"/>
              <w:ind w:right="170"/>
              <w:jc w:val="right"/>
              <w:rPr>
                <w:sz w:val="20"/>
                <w:szCs w:val="20"/>
                <w:lang w:val="fr-CH"/>
              </w:rPr>
            </w:pPr>
            <w:r>
              <w:rPr>
                <w:sz w:val="20"/>
                <w:szCs w:val="20"/>
                <w:lang w:val="fr-CH"/>
              </w:rPr>
              <w:t>2 418</w:t>
            </w:r>
          </w:p>
        </w:tc>
        <w:tc>
          <w:tcPr>
            <w:tcW w:w="292" w:type="pct"/>
          </w:tcPr>
          <w:p w:rsidR="00000000" w:rsidRDefault="00000000">
            <w:pPr>
              <w:spacing w:before="80" w:after="80"/>
              <w:ind w:right="170"/>
              <w:jc w:val="right"/>
              <w:rPr>
                <w:sz w:val="20"/>
                <w:szCs w:val="20"/>
                <w:lang w:val="fr-CH"/>
              </w:rPr>
            </w:pPr>
            <w:r>
              <w:rPr>
                <w:sz w:val="20"/>
                <w:szCs w:val="20"/>
                <w:lang w:val="fr-CH"/>
              </w:rPr>
              <w:t>42</w:t>
            </w:r>
          </w:p>
        </w:tc>
        <w:tc>
          <w:tcPr>
            <w:tcW w:w="331" w:type="pct"/>
          </w:tcPr>
          <w:p w:rsidR="00000000" w:rsidRDefault="00000000">
            <w:pPr>
              <w:spacing w:before="80" w:after="80"/>
              <w:ind w:right="170"/>
              <w:jc w:val="right"/>
              <w:rPr>
                <w:sz w:val="20"/>
                <w:szCs w:val="20"/>
                <w:lang w:val="fr-CH"/>
              </w:rPr>
            </w:pPr>
            <w:r>
              <w:rPr>
                <w:sz w:val="20"/>
                <w:szCs w:val="20"/>
                <w:lang w:val="fr-CH"/>
              </w:rPr>
              <w:t>17,4</w:t>
            </w:r>
          </w:p>
        </w:tc>
        <w:tc>
          <w:tcPr>
            <w:tcW w:w="344" w:type="pct"/>
          </w:tcPr>
          <w:p w:rsidR="00000000" w:rsidRDefault="00000000">
            <w:pPr>
              <w:spacing w:before="80" w:after="80"/>
              <w:ind w:right="170"/>
              <w:jc w:val="right"/>
              <w:rPr>
                <w:sz w:val="20"/>
                <w:szCs w:val="20"/>
                <w:lang w:val="fr-CH"/>
              </w:rPr>
            </w:pPr>
            <w:r>
              <w:rPr>
                <w:sz w:val="20"/>
                <w:szCs w:val="20"/>
                <w:lang w:val="fr-CH"/>
              </w:rPr>
              <w:t>1</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C</w:t>
            </w:r>
          </w:p>
        </w:tc>
        <w:tc>
          <w:tcPr>
            <w:tcW w:w="417" w:type="pct"/>
          </w:tcPr>
          <w:p w:rsidR="00000000" w:rsidRDefault="00000000">
            <w:pPr>
              <w:spacing w:before="80" w:after="80"/>
              <w:ind w:right="170"/>
              <w:jc w:val="right"/>
              <w:rPr>
                <w:sz w:val="20"/>
                <w:szCs w:val="20"/>
                <w:lang w:val="fr-CH"/>
              </w:rPr>
            </w:pPr>
            <w:r>
              <w:rPr>
                <w:sz w:val="20"/>
                <w:szCs w:val="20"/>
                <w:lang w:val="fr-CH"/>
              </w:rPr>
              <w:t>8 937</w:t>
            </w:r>
          </w:p>
        </w:tc>
        <w:tc>
          <w:tcPr>
            <w:tcW w:w="354" w:type="pct"/>
          </w:tcPr>
          <w:p w:rsidR="00000000" w:rsidRDefault="00000000">
            <w:pPr>
              <w:spacing w:before="80" w:after="80"/>
              <w:ind w:right="170"/>
              <w:jc w:val="right"/>
              <w:rPr>
                <w:sz w:val="20"/>
                <w:szCs w:val="20"/>
                <w:lang w:val="fr-CH"/>
              </w:rPr>
            </w:pPr>
            <w:r>
              <w:rPr>
                <w:sz w:val="20"/>
                <w:szCs w:val="20"/>
                <w:lang w:val="fr-CH"/>
              </w:rPr>
              <w:t>246</w:t>
            </w:r>
          </w:p>
        </w:tc>
        <w:tc>
          <w:tcPr>
            <w:tcW w:w="351" w:type="pct"/>
          </w:tcPr>
          <w:p w:rsidR="00000000" w:rsidRDefault="00000000">
            <w:pPr>
              <w:spacing w:before="80" w:after="80"/>
              <w:ind w:right="170"/>
              <w:jc w:val="right"/>
              <w:rPr>
                <w:sz w:val="20"/>
                <w:szCs w:val="20"/>
                <w:lang w:val="fr-CH"/>
              </w:rPr>
            </w:pPr>
            <w:r>
              <w:rPr>
                <w:sz w:val="20"/>
                <w:szCs w:val="20"/>
                <w:lang w:val="fr-CH"/>
              </w:rPr>
              <w:t>27,5</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Central</w:t>
            </w:r>
          </w:p>
        </w:tc>
        <w:tc>
          <w:tcPr>
            <w:tcW w:w="448" w:type="pct"/>
          </w:tcPr>
          <w:p w:rsidR="00000000" w:rsidRDefault="00000000">
            <w:pPr>
              <w:spacing w:before="80" w:after="80"/>
              <w:ind w:right="170"/>
              <w:jc w:val="right"/>
              <w:rPr>
                <w:sz w:val="20"/>
                <w:szCs w:val="20"/>
                <w:lang w:val="fr-CH"/>
              </w:rPr>
            </w:pPr>
            <w:r>
              <w:rPr>
                <w:sz w:val="20"/>
                <w:szCs w:val="20"/>
                <w:lang w:val="fr-CH"/>
              </w:rPr>
              <w:t>21 133</w:t>
            </w:r>
          </w:p>
        </w:tc>
        <w:tc>
          <w:tcPr>
            <w:tcW w:w="354" w:type="pct"/>
          </w:tcPr>
          <w:p w:rsidR="00000000" w:rsidRDefault="00000000">
            <w:pPr>
              <w:spacing w:before="80" w:after="80"/>
              <w:ind w:right="170"/>
              <w:jc w:val="right"/>
              <w:rPr>
                <w:sz w:val="20"/>
                <w:szCs w:val="20"/>
                <w:lang w:val="fr-CH"/>
              </w:rPr>
            </w:pPr>
            <w:r>
              <w:rPr>
                <w:sz w:val="20"/>
                <w:szCs w:val="20"/>
                <w:lang w:val="fr-CH"/>
              </w:rPr>
              <w:t>387</w:t>
            </w:r>
          </w:p>
        </w:tc>
        <w:tc>
          <w:tcPr>
            <w:tcW w:w="355" w:type="pct"/>
          </w:tcPr>
          <w:p w:rsidR="00000000" w:rsidRDefault="00000000">
            <w:pPr>
              <w:spacing w:before="80" w:after="80"/>
              <w:ind w:right="170"/>
              <w:jc w:val="right"/>
              <w:rPr>
                <w:sz w:val="20"/>
                <w:szCs w:val="20"/>
                <w:lang w:val="fr-CH"/>
              </w:rPr>
            </w:pPr>
            <w:r>
              <w:rPr>
                <w:sz w:val="20"/>
                <w:szCs w:val="20"/>
                <w:lang w:val="fr-CH"/>
              </w:rPr>
              <w:t>18,3</w:t>
            </w:r>
          </w:p>
        </w:tc>
        <w:tc>
          <w:tcPr>
            <w:tcW w:w="417" w:type="pct"/>
          </w:tcPr>
          <w:p w:rsidR="00000000" w:rsidRDefault="00000000">
            <w:pPr>
              <w:spacing w:before="80" w:after="80"/>
              <w:ind w:right="170"/>
              <w:jc w:val="right"/>
              <w:rPr>
                <w:sz w:val="20"/>
                <w:szCs w:val="20"/>
                <w:lang w:val="fr-CH"/>
              </w:rPr>
            </w:pPr>
            <w:r>
              <w:rPr>
                <w:sz w:val="20"/>
                <w:szCs w:val="20"/>
                <w:lang w:val="fr-CH"/>
              </w:rPr>
              <w:t>4 418</w:t>
            </w:r>
          </w:p>
        </w:tc>
        <w:tc>
          <w:tcPr>
            <w:tcW w:w="292" w:type="pct"/>
          </w:tcPr>
          <w:p w:rsidR="00000000" w:rsidRDefault="00000000">
            <w:pPr>
              <w:spacing w:before="80" w:after="80"/>
              <w:ind w:right="170"/>
              <w:jc w:val="right"/>
              <w:rPr>
                <w:sz w:val="20"/>
                <w:szCs w:val="20"/>
                <w:lang w:val="fr-CH"/>
              </w:rPr>
            </w:pPr>
            <w:r>
              <w:rPr>
                <w:sz w:val="20"/>
                <w:szCs w:val="20"/>
                <w:lang w:val="fr-CH"/>
              </w:rPr>
              <w:t>11</w:t>
            </w:r>
          </w:p>
        </w:tc>
        <w:tc>
          <w:tcPr>
            <w:tcW w:w="331" w:type="pct"/>
          </w:tcPr>
          <w:p w:rsidR="00000000" w:rsidRDefault="00000000">
            <w:pPr>
              <w:spacing w:before="80" w:after="80"/>
              <w:ind w:right="170"/>
              <w:jc w:val="right"/>
              <w:rPr>
                <w:sz w:val="20"/>
                <w:szCs w:val="20"/>
                <w:lang w:val="fr-CH"/>
              </w:rPr>
            </w:pPr>
            <w:r>
              <w:rPr>
                <w:sz w:val="20"/>
                <w:szCs w:val="20"/>
                <w:lang w:val="fr-CH"/>
              </w:rPr>
              <w:t>2,5</w:t>
            </w:r>
          </w:p>
        </w:tc>
        <w:tc>
          <w:tcPr>
            <w:tcW w:w="344" w:type="pct"/>
          </w:tcPr>
          <w:p w:rsidR="00000000" w:rsidRDefault="00000000">
            <w:pPr>
              <w:spacing w:before="80" w:after="80"/>
              <w:ind w:right="170"/>
              <w:jc w:val="right"/>
              <w:rPr>
                <w:sz w:val="20"/>
                <w:szCs w:val="20"/>
                <w:lang w:val="fr-CH"/>
              </w:rPr>
            </w:pPr>
            <w:r>
              <w:rPr>
                <w:sz w:val="20"/>
                <w:szCs w:val="20"/>
                <w:lang w:val="fr-CH"/>
              </w:rPr>
              <w:t>6</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A</w:t>
            </w:r>
          </w:p>
        </w:tc>
        <w:tc>
          <w:tcPr>
            <w:tcW w:w="417" w:type="pct"/>
          </w:tcPr>
          <w:p w:rsidR="00000000" w:rsidRDefault="00000000">
            <w:pPr>
              <w:spacing w:before="80" w:after="80"/>
              <w:ind w:right="170"/>
              <w:jc w:val="right"/>
              <w:rPr>
                <w:sz w:val="20"/>
                <w:szCs w:val="20"/>
                <w:lang w:val="fr-CH"/>
              </w:rPr>
            </w:pPr>
            <w:r>
              <w:rPr>
                <w:sz w:val="20"/>
                <w:szCs w:val="20"/>
                <w:lang w:val="fr-CH"/>
              </w:rPr>
              <w:t>25 557</w:t>
            </w:r>
          </w:p>
        </w:tc>
        <w:tc>
          <w:tcPr>
            <w:tcW w:w="354" w:type="pct"/>
          </w:tcPr>
          <w:p w:rsidR="00000000" w:rsidRDefault="00000000">
            <w:pPr>
              <w:spacing w:before="80" w:after="80"/>
              <w:ind w:right="170"/>
              <w:jc w:val="right"/>
              <w:rPr>
                <w:sz w:val="20"/>
                <w:szCs w:val="20"/>
                <w:lang w:val="fr-CH"/>
              </w:rPr>
            </w:pPr>
            <w:r>
              <w:rPr>
                <w:sz w:val="20"/>
                <w:szCs w:val="20"/>
                <w:lang w:val="fr-CH"/>
              </w:rPr>
              <w:t>398</w:t>
            </w:r>
          </w:p>
        </w:tc>
        <w:tc>
          <w:tcPr>
            <w:tcW w:w="351" w:type="pct"/>
          </w:tcPr>
          <w:p w:rsidR="00000000" w:rsidRDefault="00000000">
            <w:pPr>
              <w:spacing w:before="80" w:after="80"/>
              <w:ind w:right="170"/>
              <w:jc w:val="right"/>
              <w:rPr>
                <w:sz w:val="20"/>
                <w:szCs w:val="20"/>
                <w:lang w:val="fr-CH"/>
              </w:rPr>
            </w:pPr>
            <w:r>
              <w:rPr>
                <w:sz w:val="20"/>
                <w:szCs w:val="20"/>
                <w:lang w:val="fr-CH"/>
              </w:rPr>
              <w:t>15,6</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Ñeembucú</w:t>
            </w:r>
          </w:p>
        </w:tc>
        <w:tc>
          <w:tcPr>
            <w:tcW w:w="448" w:type="pct"/>
          </w:tcPr>
          <w:p w:rsidR="00000000" w:rsidRDefault="00000000">
            <w:pPr>
              <w:spacing w:before="80" w:after="80"/>
              <w:ind w:right="170"/>
              <w:jc w:val="right"/>
              <w:rPr>
                <w:sz w:val="20"/>
                <w:szCs w:val="20"/>
                <w:lang w:val="fr-CH"/>
              </w:rPr>
            </w:pPr>
            <w:r>
              <w:rPr>
                <w:sz w:val="20"/>
                <w:szCs w:val="20"/>
                <w:lang w:val="fr-CH"/>
              </w:rPr>
              <w:t>684</w:t>
            </w:r>
          </w:p>
        </w:tc>
        <w:tc>
          <w:tcPr>
            <w:tcW w:w="354" w:type="pct"/>
          </w:tcPr>
          <w:p w:rsidR="00000000" w:rsidRDefault="00000000">
            <w:pPr>
              <w:spacing w:before="80" w:after="80"/>
              <w:ind w:right="170"/>
              <w:jc w:val="right"/>
              <w:rPr>
                <w:sz w:val="20"/>
                <w:szCs w:val="20"/>
                <w:lang w:val="fr-CH"/>
              </w:rPr>
            </w:pPr>
            <w:r>
              <w:rPr>
                <w:sz w:val="20"/>
                <w:szCs w:val="20"/>
                <w:lang w:val="fr-CH"/>
              </w:rPr>
              <w:t>14</w:t>
            </w:r>
          </w:p>
        </w:tc>
        <w:tc>
          <w:tcPr>
            <w:tcW w:w="355" w:type="pct"/>
          </w:tcPr>
          <w:p w:rsidR="00000000" w:rsidRDefault="00000000">
            <w:pPr>
              <w:spacing w:before="80" w:after="80"/>
              <w:ind w:right="170"/>
              <w:jc w:val="right"/>
              <w:rPr>
                <w:sz w:val="20"/>
                <w:szCs w:val="20"/>
                <w:lang w:val="fr-CH"/>
              </w:rPr>
            </w:pPr>
            <w:r>
              <w:rPr>
                <w:sz w:val="20"/>
                <w:szCs w:val="20"/>
                <w:lang w:val="fr-CH"/>
              </w:rPr>
              <w:t>20,5</w:t>
            </w:r>
          </w:p>
        </w:tc>
        <w:tc>
          <w:tcPr>
            <w:tcW w:w="417" w:type="pct"/>
          </w:tcPr>
          <w:p w:rsidR="00000000" w:rsidRDefault="00000000">
            <w:pPr>
              <w:spacing w:before="80" w:after="80"/>
              <w:ind w:right="170"/>
              <w:jc w:val="right"/>
              <w:rPr>
                <w:sz w:val="20"/>
                <w:szCs w:val="20"/>
                <w:lang w:val="fr-CH"/>
              </w:rPr>
            </w:pPr>
            <w:r>
              <w:rPr>
                <w:sz w:val="20"/>
                <w:szCs w:val="20"/>
                <w:lang w:val="fr-CH"/>
              </w:rPr>
              <w:t>401</w:t>
            </w:r>
          </w:p>
        </w:tc>
        <w:tc>
          <w:tcPr>
            <w:tcW w:w="292" w:type="pct"/>
          </w:tcPr>
          <w:p w:rsidR="00000000" w:rsidRDefault="00000000">
            <w:pPr>
              <w:spacing w:before="80" w:after="80"/>
              <w:ind w:right="170"/>
              <w:jc w:val="right"/>
              <w:rPr>
                <w:sz w:val="20"/>
                <w:szCs w:val="20"/>
                <w:lang w:val="fr-CH"/>
              </w:rPr>
            </w:pPr>
            <w:r>
              <w:rPr>
                <w:sz w:val="20"/>
                <w:szCs w:val="20"/>
                <w:lang w:val="fr-CH"/>
              </w:rPr>
              <w:t>6</w:t>
            </w:r>
          </w:p>
        </w:tc>
        <w:tc>
          <w:tcPr>
            <w:tcW w:w="331" w:type="pct"/>
          </w:tcPr>
          <w:p w:rsidR="00000000" w:rsidRDefault="00000000">
            <w:pPr>
              <w:spacing w:before="80" w:after="80"/>
              <w:ind w:right="170"/>
              <w:jc w:val="right"/>
              <w:rPr>
                <w:sz w:val="20"/>
                <w:szCs w:val="20"/>
                <w:lang w:val="fr-CH"/>
              </w:rPr>
            </w:pPr>
            <w:r>
              <w:rPr>
                <w:sz w:val="20"/>
                <w:szCs w:val="20"/>
                <w:lang w:val="fr-CH"/>
              </w:rPr>
              <w:t>15,0</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B</w:t>
            </w:r>
          </w:p>
        </w:tc>
        <w:tc>
          <w:tcPr>
            <w:tcW w:w="417" w:type="pct"/>
          </w:tcPr>
          <w:p w:rsidR="00000000" w:rsidRDefault="00000000">
            <w:pPr>
              <w:spacing w:before="80" w:after="80"/>
              <w:ind w:right="170"/>
              <w:jc w:val="right"/>
              <w:rPr>
                <w:sz w:val="20"/>
                <w:szCs w:val="20"/>
                <w:lang w:val="fr-CH"/>
              </w:rPr>
            </w:pPr>
            <w:r>
              <w:rPr>
                <w:sz w:val="20"/>
                <w:szCs w:val="20"/>
                <w:lang w:val="fr-CH"/>
              </w:rPr>
              <w:t>1 085</w:t>
            </w:r>
          </w:p>
        </w:tc>
        <w:tc>
          <w:tcPr>
            <w:tcW w:w="354" w:type="pct"/>
          </w:tcPr>
          <w:p w:rsidR="00000000" w:rsidRDefault="00000000">
            <w:pPr>
              <w:spacing w:before="80" w:after="80"/>
              <w:ind w:right="170"/>
              <w:jc w:val="right"/>
              <w:rPr>
                <w:sz w:val="20"/>
                <w:szCs w:val="20"/>
                <w:lang w:val="fr-CH"/>
              </w:rPr>
            </w:pPr>
            <w:r>
              <w:rPr>
                <w:sz w:val="20"/>
                <w:szCs w:val="20"/>
                <w:lang w:val="fr-CH"/>
              </w:rPr>
              <w:t>20</w:t>
            </w:r>
          </w:p>
        </w:tc>
        <w:tc>
          <w:tcPr>
            <w:tcW w:w="351" w:type="pct"/>
          </w:tcPr>
          <w:p w:rsidR="00000000" w:rsidRDefault="00000000">
            <w:pPr>
              <w:spacing w:before="80" w:after="80"/>
              <w:ind w:right="170"/>
              <w:jc w:val="right"/>
              <w:rPr>
                <w:sz w:val="20"/>
                <w:szCs w:val="20"/>
                <w:lang w:val="fr-CH"/>
              </w:rPr>
            </w:pPr>
            <w:r>
              <w:rPr>
                <w:sz w:val="20"/>
                <w:szCs w:val="20"/>
                <w:lang w:val="fr-CH"/>
              </w:rPr>
              <w:t>18,4</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Amambay</w:t>
            </w:r>
          </w:p>
        </w:tc>
        <w:tc>
          <w:tcPr>
            <w:tcW w:w="448" w:type="pct"/>
          </w:tcPr>
          <w:p w:rsidR="00000000" w:rsidRDefault="00000000">
            <w:pPr>
              <w:spacing w:before="80" w:after="80"/>
              <w:ind w:right="170"/>
              <w:jc w:val="right"/>
              <w:rPr>
                <w:sz w:val="20"/>
                <w:szCs w:val="20"/>
                <w:lang w:val="fr-CH"/>
              </w:rPr>
            </w:pPr>
            <w:r>
              <w:rPr>
                <w:sz w:val="20"/>
                <w:szCs w:val="20"/>
                <w:lang w:val="fr-CH"/>
              </w:rPr>
              <w:t>1 088</w:t>
            </w:r>
          </w:p>
        </w:tc>
        <w:tc>
          <w:tcPr>
            <w:tcW w:w="354" w:type="pct"/>
          </w:tcPr>
          <w:p w:rsidR="00000000" w:rsidRDefault="00000000">
            <w:pPr>
              <w:spacing w:before="80" w:after="80"/>
              <w:ind w:right="170"/>
              <w:jc w:val="right"/>
              <w:rPr>
                <w:sz w:val="20"/>
                <w:szCs w:val="20"/>
                <w:lang w:val="fr-CH"/>
              </w:rPr>
            </w:pPr>
            <w:r>
              <w:rPr>
                <w:sz w:val="20"/>
                <w:szCs w:val="20"/>
                <w:lang w:val="fr-CH"/>
              </w:rPr>
              <w:t>39</w:t>
            </w:r>
          </w:p>
        </w:tc>
        <w:tc>
          <w:tcPr>
            <w:tcW w:w="355" w:type="pct"/>
          </w:tcPr>
          <w:p w:rsidR="00000000" w:rsidRDefault="00000000">
            <w:pPr>
              <w:spacing w:before="80" w:after="80"/>
              <w:ind w:right="170"/>
              <w:jc w:val="right"/>
              <w:rPr>
                <w:sz w:val="20"/>
                <w:szCs w:val="20"/>
                <w:lang w:val="fr-CH"/>
              </w:rPr>
            </w:pPr>
            <w:r>
              <w:rPr>
                <w:sz w:val="20"/>
                <w:szCs w:val="20"/>
                <w:lang w:val="fr-CH"/>
              </w:rPr>
              <w:t>35,8</w:t>
            </w:r>
          </w:p>
        </w:tc>
        <w:tc>
          <w:tcPr>
            <w:tcW w:w="417" w:type="pct"/>
          </w:tcPr>
          <w:p w:rsidR="00000000" w:rsidRDefault="00000000">
            <w:pPr>
              <w:spacing w:before="80" w:after="80"/>
              <w:ind w:right="170"/>
              <w:jc w:val="right"/>
              <w:rPr>
                <w:sz w:val="20"/>
                <w:szCs w:val="20"/>
                <w:lang w:val="fr-CH"/>
              </w:rPr>
            </w:pPr>
            <w:r>
              <w:rPr>
                <w:sz w:val="20"/>
                <w:szCs w:val="20"/>
                <w:lang w:val="fr-CH"/>
              </w:rPr>
              <w:t>270</w:t>
            </w:r>
          </w:p>
        </w:tc>
        <w:tc>
          <w:tcPr>
            <w:tcW w:w="292" w:type="pct"/>
          </w:tcPr>
          <w:p w:rsidR="00000000" w:rsidRDefault="00000000">
            <w:pPr>
              <w:spacing w:before="80" w:after="80"/>
              <w:ind w:right="170"/>
              <w:jc w:val="right"/>
              <w:rPr>
                <w:sz w:val="20"/>
                <w:szCs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0,0</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L</w:t>
            </w:r>
          </w:p>
        </w:tc>
        <w:tc>
          <w:tcPr>
            <w:tcW w:w="417" w:type="pct"/>
          </w:tcPr>
          <w:p w:rsidR="00000000" w:rsidRDefault="00000000">
            <w:pPr>
              <w:spacing w:before="80" w:after="80"/>
              <w:ind w:right="170"/>
              <w:jc w:val="right"/>
              <w:rPr>
                <w:sz w:val="20"/>
                <w:szCs w:val="20"/>
                <w:lang w:val="fr-CH"/>
              </w:rPr>
            </w:pPr>
            <w:r>
              <w:rPr>
                <w:sz w:val="20"/>
                <w:szCs w:val="20"/>
                <w:lang w:val="fr-CH"/>
              </w:rPr>
              <w:t>1 358</w:t>
            </w:r>
          </w:p>
        </w:tc>
        <w:tc>
          <w:tcPr>
            <w:tcW w:w="354" w:type="pct"/>
          </w:tcPr>
          <w:p w:rsidR="00000000" w:rsidRDefault="00000000">
            <w:pPr>
              <w:spacing w:before="80" w:after="80"/>
              <w:ind w:right="170"/>
              <w:jc w:val="right"/>
              <w:rPr>
                <w:sz w:val="20"/>
                <w:szCs w:val="20"/>
                <w:lang w:val="fr-CH"/>
              </w:rPr>
            </w:pPr>
            <w:r>
              <w:rPr>
                <w:sz w:val="20"/>
                <w:szCs w:val="20"/>
                <w:lang w:val="fr-CH"/>
              </w:rPr>
              <w:t>39</w:t>
            </w:r>
          </w:p>
        </w:tc>
        <w:tc>
          <w:tcPr>
            <w:tcW w:w="351" w:type="pct"/>
          </w:tcPr>
          <w:p w:rsidR="00000000" w:rsidRDefault="00000000">
            <w:pPr>
              <w:spacing w:before="80" w:after="80"/>
              <w:ind w:right="170"/>
              <w:jc w:val="right"/>
              <w:rPr>
                <w:sz w:val="20"/>
                <w:szCs w:val="20"/>
                <w:lang w:val="fr-CH"/>
              </w:rPr>
            </w:pPr>
            <w:r>
              <w:rPr>
                <w:sz w:val="20"/>
                <w:szCs w:val="20"/>
                <w:lang w:val="fr-CH"/>
              </w:rPr>
              <w:t>28,7</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Canindeyú</w:t>
            </w:r>
          </w:p>
        </w:tc>
        <w:tc>
          <w:tcPr>
            <w:tcW w:w="448" w:type="pct"/>
          </w:tcPr>
          <w:p w:rsidR="00000000" w:rsidRDefault="00000000">
            <w:pPr>
              <w:spacing w:before="80" w:after="80"/>
              <w:ind w:right="170"/>
              <w:jc w:val="right"/>
              <w:rPr>
                <w:sz w:val="20"/>
                <w:szCs w:val="20"/>
                <w:lang w:val="fr-CH"/>
              </w:rPr>
            </w:pPr>
            <w:r>
              <w:rPr>
                <w:sz w:val="20"/>
                <w:szCs w:val="20"/>
                <w:lang w:val="fr-CH"/>
              </w:rPr>
              <w:t>633</w:t>
            </w:r>
          </w:p>
        </w:tc>
        <w:tc>
          <w:tcPr>
            <w:tcW w:w="354" w:type="pct"/>
          </w:tcPr>
          <w:p w:rsidR="00000000" w:rsidRDefault="00000000">
            <w:pPr>
              <w:spacing w:before="80" w:after="80"/>
              <w:ind w:right="170"/>
              <w:jc w:val="right"/>
              <w:rPr>
                <w:sz w:val="20"/>
                <w:szCs w:val="20"/>
                <w:lang w:val="fr-CH"/>
              </w:rPr>
            </w:pPr>
            <w:r>
              <w:rPr>
                <w:sz w:val="20"/>
                <w:szCs w:val="20"/>
                <w:lang w:val="fr-CH"/>
              </w:rPr>
              <w:t>15</w:t>
            </w:r>
          </w:p>
        </w:tc>
        <w:tc>
          <w:tcPr>
            <w:tcW w:w="355" w:type="pct"/>
          </w:tcPr>
          <w:p w:rsidR="00000000" w:rsidRDefault="00000000">
            <w:pPr>
              <w:spacing w:before="80" w:after="80"/>
              <w:ind w:right="170"/>
              <w:jc w:val="right"/>
              <w:rPr>
                <w:sz w:val="20"/>
                <w:szCs w:val="20"/>
                <w:lang w:val="fr-CH"/>
              </w:rPr>
            </w:pPr>
            <w:r>
              <w:rPr>
                <w:sz w:val="20"/>
                <w:szCs w:val="20"/>
                <w:lang w:val="fr-CH"/>
              </w:rPr>
              <w:t>23,7</w:t>
            </w:r>
          </w:p>
        </w:tc>
        <w:tc>
          <w:tcPr>
            <w:tcW w:w="417" w:type="pct"/>
          </w:tcPr>
          <w:p w:rsidR="00000000" w:rsidRDefault="00000000">
            <w:pPr>
              <w:spacing w:before="80" w:after="80"/>
              <w:ind w:right="170"/>
              <w:jc w:val="right"/>
              <w:rPr>
                <w:sz w:val="20"/>
                <w:szCs w:val="20"/>
                <w:lang w:val="fr-CH"/>
              </w:rPr>
            </w:pPr>
            <w:r>
              <w:rPr>
                <w:sz w:val="20"/>
                <w:szCs w:val="20"/>
                <w:lang w:val="fr-CH"/>
              </w:rPr>
              <w:t>896</w:t>
            </w:r>
          </w:p>
        </w:tc>
        <w:tc>
          <w:tcPr>
            <w:tcW w:w="292" w:type="pct"/>
          </w:tcPr>
          <w:p w:rsidR="00000000" w:rsidRDefault="00000000">
            <w:pPr>
              <w:spacing w:before="80" w:after="80"/>
              <w:ind w:right="170"/>
              <w:jc w:val="right"/>
              <w:rPr>
                <w:sz w:val="20"/>
                <w:szCs w:val="20"/>
                <w:lang w:val="fr-CH"/>
              </w:rPr>
            </w:pPr>
            <w:r>
              <w:rPr>
                <w:sz w:val="20"/>
                <w:szCs w:val="20"/>
                <w:lang w:val="fr-CH"/>
              </w:rPr>
              <w:t>16</w:t>
            </w:r>
          </w:p>
        </w:tc>
        <w:tc>
          <w:tcPr>
            <w:tcW w:w="331" w:type="pct"/>
          </w:tcPr>
          <w:p w:rsidR="00000000" w:rsidRDefault="00000000">
            <w:pPr>
              <w:spacing w:before="80" w:after="80"/>
              <w:ind w:right="170"/>
              <w:jc w:val="right"/>
              <w:rPr>
                <w:sz w:val="20"/>
                <w:szCs w:val="20"/>
                <w:lang w:val="fr-CH"/>
              </w:rPr>
            </w:pPr>
            <w:r>
              <w:rPr>
                <w:sz w:val="20"/>
                <w:szCs w:val="20"/>
                <w:lang w:val="fr-CH"/>
              </w:rPr>
              <w:t>17,9</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E</w:t>
            </w:r>
          </w:p>
        </w:tc>
        <w:tc>
          <w:tcPr>
            <w:tcW w:w="417" w:type="pct"/>
          </w:tcPr>
          <w:p w:rsidR="00000000" w:rsidRDefault="00000000">
            <w:pPr>
              <w:spacing w:before="80" w:after="80"/>
              <w:ind w:right="170"/>
              <w:jc w:val="right"/>
              <w:rPr>
                <w:sz w:val="20"/>
                <w:szCs w:val="20"/>
                <w:lang w:val="fr-CH"/>
              </w:rPr>
            </w:pPr>
            <w:r>
              <w:rPr>
                <w:sz w:val="20"/>
                <w:szCs w:val="20"/>
                <w:lang w:val="fr-CH"/>
              </w:rPr>
              <w:t>1 529</w:t>
            </w:r>
          </w:p>
        </w:tc>
        <w:tc>
          <w:tcPr>
            <w:tcW w:w="354" w:type="pct"/>
          </w:tcPr>
          <w:p w:rsidR="00000000" w:rsidRDefault="00000000">
            <w:pPr>
              <w:spacing w:before="80" w:after="80"/>
              <w:ind w:right="170"/>
              <w:jc w:val="right"/>
              <w:rPr>
                <w:sz w:val="20"/>
                <w:szCs w:val="20"/>
                <w:lang w:val="fr-CH"/>
              </w:rPr>
            </w:pPr>
            <w:r>
              <w:rPr>
                <w:sz w:val="20"/>
                <w:szCs w:val="20"/>
                <w:lang w:val="fr-CH"/>
              </w:rPr>
              <w:t>31</w:t>
            </w:r>
          </w:p>
        </w:tc>
        <w:tc>
          <w:tcPr>
            <w:tcW w:w="351" w:type="pct"/>
          </w:tcPr>
          <w:p w:rsidR="00000000" w:rsidRDefault="00000000">
            <w:pPr>
              <w:spacing w:before="80" w:after="80"/>
              <w:ind w:right="170"/>
              <w:jc w:val="right"/>
              <w:rPr>
                <w:sz w:val="20"/>
                <w:szCs w:val="20"/>
                <w:lang w:val="fr-CH"/>
              </w:rPr>
            </w:pPr>
            <w:r>
              <w:rPr>
                <w:sz w:val="20"/>
                <w:szCs w:val="20"/>
                <w:lang w:val="fr-CH"/>
              </w:rPr>
              <w:t>20,3</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Presidente Hayes</w:t>
            </w:r>
          </w:p>
        </w:tc>
        <w:tc>
          <w:tcPr>
            <w:tcW w:w="448" w:type="pct"/>
            <w:vAlign w:val="bottom"/>
          </w:tcPr>
          <w:p w:rsidR="00000000" w:rsidRDefault="00000000">
            <w:pPr>
              <w:spacing w:before="80" w:after="80"/>
              <w:ind w:right="170"/>
              <w:jc w:val="right"/>
              <w:rPr>
                <w:sz w:val="20"/>
                <w:szCs w:val="20"/>
                <w:lang w:val="fr-CH"/>
              </w:rPr>
            </w:pPr>
            <w:r>
              <w:rPr>
                <w:sz w:val="20"/>
                <w:szCs w:val="20"/>
                <w:lang w:val="fr-CH"/>
              </w:rPr>
              <w:t>794</w:t>
            </w:r>
          </w:p>
        </w:tc>
        <w:tc>
          <w:tcPr>
            <w:tcW w:w="354" w:type="pct"/>
            <w:vAlign w:val="bottom"/>
          </w:tcPr>
          <w:p w:rsidR="00000000" w:rsidRDefault="00000000">
            <w:pPr>
              <w:spacing w:before="80" w:after="80"/>
              <w:ind w:right="170"/>
              <w:jc w:val="right"/>
              <w:rPr>
                <w:sz w:val="20"/>
                <w:szCs w:val="20"/>
                <w:lang w:val="fr-CH"/>
              </w:rPr>
            </w:pPr>
            <w:r>
              <w:rPr>
                <w:sz w:val="20"/>
                <w:szCs w:val="20"/>
                <w:lang w:val="fr-CH"/>
              </w:rPr>
              <w:t>26</w:t>
            </w:r>
          </w:p>
        </w:tc>
        <w:tc>
          <w:tcPr>
            <w:tcW w:w="355" w:type="pct"/>
            <w:vAlign w:val="bottom"/>
          </w:tcPr>
          <w:p w:rsidR="00000000" w:rsidRDefault="00000000">
            <w:pPr>
              <w:spacing w:before="80" w:after="80"/>
              <w:ind w:right="170"/>
              <w:jc w:val="right"/>
              <w:rPr>
                <w:sz w:val="20"/>
                <w:szCs w:val="20"/>
                <w:lang w:val="fr-CH"/>
              </w:rPr>
            </w:pPr>
            <w:r>
              <w:rPr>
                <w:sz w:val="20"/>
                <w:szCs w:val="20"/>
                <w:lang w:val="fr-CH"/>
              </w:rPr>
              <w:t>32,7</w:t>
            </w:r>
          </w:p>
        </w:tc>
        <w:tc>
          <w:tcPr>
            <w:tcW w:w="417" w:type="pct"/>
            <w:vAlign w:val="bottom"/>
          </w:tcPr>
          <w:p w:rsidR="00000000" w:rsidRDefault="00000000">
            <w:pPr>
              <w:spacing w:before="80" w:after="80"/>
              <w:ind w:right="170"/>
              <w:jc w:val="right"/>
              <w:rPr>
                <w:sz w:val="20"/>
                <w:szCs w:val="20"/>
                <w:lang w:val="fr-CH"/>
              </w:rPr>
            </w:pPr>
            <w:r>
              <w:rPr>
                <w:sz w:val="20"/>
                <w:szCs w:val="20"/>
                <w:lang w:val="fr-CH"/>
              </w:rPr>
              <w:t>501</w:t>
            </w:r>
          </w:p>
        </w:tc>
        <w:tc>
          <w:tcPr>
            <w:tcW w:w="292" w:type="pct"/>
            <w:vAlign w:val="bottom"/>
          </w:tcPr>
          <w:p w:rsidR="00000000" w:rsidRDefault="00000000">
            <w:pPr>
              <w:spacing w:before="80" w:after="80"/>
              <w:ind w:right="170"/>
              <w:jc w:val="right"/>
              <w:rPr>
                <w:sz w:val="20"/>
                <w:szCs w:val="20"/>
                <w:lang w:val="fr-CH"/>
              </w:rPr>
            </w:pPr>
            <w:r>
              <w:rPr>
                <w:sz w:val="20"/>
                <w:szCs w:val="20"/>
                <w:lang w:val="fr-CH"/>
              </w:rPr>
              <w:t>3</w:t>
            </w:r>
          </w:p>
        </w:tc>
        <w:tc>
          <w:tcPr>
            <w:tcW w:w="331" w:type="pct"/>
            <w:vAlign w:val="bottom"/>
          </w:tcPr>
          <w:p w:rsidR="00000000" w:rsidRDefault="00000000">
            <w:pPr>
              <w:spacing w:before="80" w:after="80"/>
              <w:ind w:right="170"/>
              <w:jc w:val="right"/>
              <w:rPr>
                <w:sz w:val="20"/>
                <w:szCs w:val="20"/>
                <w:lang w:val="fr-CH"/>
              </w:rPr>
            </w:pPr>
            <w:r>
              <w:rPr>
                <w:sz w:val="20"/>
                <w:szCs w:val="20"/>
                <w:lang w:val="fr-CH"/>
              </w:rPr>
              <w:t>6,0</w:t>
            </w:r>
          </w:p>
        </w:tc>
        <w:tc>
          <w:tcPr>
            <w:tcW w:w="344" w:type="pct"/>
            <w:vAlign w:val="bottom"/>
          </w:tcPr>
          <w:p w:rsidR="00000000" w:rsidRDefault="00000000">
            <w:pPr>
              <w:spacing w:before="80" w:after="80"/>
              <w:ind w:right="170"/>
              <w:jc w:val="right"/>
              <w:rPr>
                <w:sz w:val="20"/>
                <w:szCs w:val="20"/>
                <w:lang w:val="fr-CH"/>
              </w:rPr>
            </w:pPr>
            <w:r>
              <w:rPr>
                <w:sz w:val="20"/>
                <w:szCs w:val="20"/>
                <w:lang w:val="fr-CH"/>
              </w:rPr>
              <w:t>0</w:t>
            </w:r>
          </w:p>
        </w:tc>
        <w:tc>
          <w:tcPr>
            <w:tcW w:w="292" w:type="pct"/>
            <w:vAlign w:val="bottom"/>
          </w:tcPr>
          <w:p w:rsidR="00000000" w:rsidRDefault="00000000">
            <w:pPr>
              <w:spacing w:before="80" w:after="80"/>
              <w:ind w:right="170"/>
              <w:jc w:val="right"/>
              <w:rPr>
                <w:sz w:val="20"/>
                <w:lang w:val="fr-CH"/>
              </w:rPr>
            </w:pPr>
            <w:r>
              <w:rPr>
                <w:sz w:val="20"/>
                <w:szCs w:val="20"/>
                <w:lang w:val="fr-CH"/>
              </w:rPr>
              <w:t>0</w:t>
            </w:r>
          </w:p>
        </w:tc>
        <w:tc>
          <w:tcPr>
            <w:tcW w:w="331" w:type="pct"/>
            <w:vAlign w:val="bottom"/>
          </w:tcPr>
          <w:p w:rsidR="00000000" w:rsidRDefault="00000000">
            <w:pPr>
              <w:spacing w:before="80" w:after="80"/>
              <w:ind w:right="170"/>
              <w:jc w:val="right"/>
              <w:rPr>
                <w:b/>
                <w:bCs/>
                <w:sz w:val="20"/>
                <w:szCs w:val="20"/>
                <w:vertAlign w:val="superscript"/>
                <w:lang w:val="fr-CH"/>
              </w:rPr>
            </w:pPr>
            <w:r>
              <w:rPr>
                <w:b/>
                <w:bCs/>
                <w:sz w:val="20"/>
                <w:szCs w:val="20"/>
                <w:vertAlign w:val="superscript"/>
                <w:lang w:val="fr-CH"/>
              </w:rPr>
              <w:t>*</w:t>
            </w:r>
          </w:p>
        </w:tc>
        <w:tc>
          <w:tcPr>
            <w:tcW w:w="417" w:type="pct"/>
            <w:vAlign w:val="bottom"/>
          </w:tcPr>
          <w:p w:rsidR="00000000" w:rsidRDefault="00000000">
            <w:pPr>
              <w:spacing w:before="80" w:after="80"/>
              <w:ind w:right="170"/>
              <w:jc w:val="right"/>
              <w:rPr>
                <w:sz w:val="20"/>
                <w:szCs w:val="20"/>
                <w:lang w:val="fr-CH"/>
              </w:rPr>
            </w:pPr>
            <w:r>
              <w:rPr>
                <w:sz w:val="20"/>
                <w:szCs w:val="20"/>
                <w:lang w:val="fr-CH"/>
              </w:rPr>
              <w:t>1 295</w:t>
            </w:r>
          </w:p>
        </w:tc>
        <w:tc>
          <w:tcPr>
            <w:tcW w:w="354" w:type="pct"/>
            <w:vAlign w:val="bottom"/>
          </w:tcPr>
          <w:p w:rsidR="00000000" w:rsidRDefault="00000000">
            <w:pPr>
              <w:spacing w:before="80" w:after="80"/>
              <w:ind w:right="170"/>
              <w:jc w:val="right"/>
              <w:rPr>
                <w:sz w:val="20"/>
                <w:szCs w:val="20"/>
                <w:lang w:val="fr-CH"/>
              </w:rPr>
            </w:pPr>
            <w:r>
              <w:rPr>
                <w:sz w:val="20"/>
                <w:szCs w:val="20"/>
                <w:lang w:val="fr-CH"/>
              </w:rPr>
              <w:t>29</w:t>
            </w:r>
          </w:p>
        </w:tc>
        <w:tc>
          <w:tcPr>
            <w:tcW w:w="351" w:type="pct"/>
            <w:vAlign w:val="bottom"/>
          </w:tcPr>
          <w:p w:rsidR="00000000" w:rsidRDefault="00000000">
            <w:pPr>
              <w:spacing w:before="80" w:after="80"/>
              <w:ind w:right="170"/>
              <w:jc w:val="right"/>
              <w:rPr>
                <w:sz w:val="20"/>
                <w:szCs w:val="20"/>
                <w:lang w:val="fr-CH"/>
              </w:rPr>
            </w:pPr>
            <w:r>
              <w:rPr>
                <w:sz w:val="20"/>
                <w:szCs w:val="20"/>
                <w:lang w:val="fr-CH"/>
              </w:rPr>
              <w:t>22,4</w:t>
            </w:r>
          </w:p>
        </w:tc>
      </w:tr>
      <w:tr w:rsidR="00000000">
        <w:tblPrEx>
          <w:tblCellMar>
            <w:top w:w="0" w:type="dxa"/>
            <w:bottom w:w="0" w:type="dxa"/>
          </w:tblCellMar>
        </w:tblPrEx>
        <w:tc>
          <w:tcPr>
            <w:tcW w:w="714" w:type="pct"/>
          </w:tcPr>
          <w:p w:rsidR="00000000" w:rsidRDefault="00000000">
            <w:pPr>
              <w:spacing w:before="80" w:after="80"/>
              <w:ind w:right="170"/>
              <w:rPr>
                <w:spacing w:val="-4"/>
                <w:sz w:val="20"/>
                <w:szCs w:val="20"/>
                <w:lang w:val="fr-CH"/>
              </w:rPr>
            </w:pPr>
            <w:r>
              <w:rPr>
                <w:spacing w:val="-4"/>
                <w:sz w:val="20"/>
                <w:szCs w:val="20"/>
                <w:lang w:val="fr-CH"/>
              </w:rPr>
              <w:t>Haut Paraguay</w:t>
            </w:r>
          </w:p>
        </w:tc>
        <w:tc>
          <w:tcPr>
            <w:tcW w:w="448" w:type="pct"/>
            <w:vAlign w:val="bottom"/>
          </w:tcPr>
          <w:p w:rsidR="00000000" w:rsidRDefault="00000000">
            <w:pPr>
              <w:spacing w:before="80" w:after="80"/>
              <w:ind w:right="170"/>
              <w:jc w:val="right"/>
              <w:rPr>
                <w:sz w:val="20"/>
                <w:szCs w:val="20"/>
                <w:lang w:val="fr-CH"/>
              </w:rPr>
            </w:pPr>
            <w:r>
              <w:rPr>
                <w:sz w:val="20"/>
                <w:szCs w:val="20"/>
                <w:lang w:val="fr-CH"/>
              </w:rPr>
              <w:t>129</w:t>
            </w:r>
          </w:p>
        </w:tc>
        <w:tc>
          <w:tcPr>
            <w:tcW w:w="354" w:type="pct"/>
            <w:vAlign w:val="bottom"/>
          </w:tcPr>
          <w:p w:rsidR="00000000" w:rsidRDefault="00000000">
            <w:pPr>
              <w:spacing w:before="80" w:after="80"/>
              <w:ind w:right="170"/>
              <w:jc w:val="right"/>
              <w:rPr>
                <w:sz w:val="20"/>
                <w:szCs w:val="20"/>
                <w:lang w:val="fr-CH"/>
              </w:rPr>
            </w:pPr>
            <w:r>
              <w:rPr>
                <w:sz w:val="20"/>
                <w:szCs w:val="20"/>
                <w:lang w:val="fr-CH"/>
              </w:rPr>
              <w:t>1</w:t>
            </w:r>
          </w:p>
        </w:tc>
        <w:tc>
          <w:tcPr>
            <w:tcW w:w="355" w:type="pct"/>
            <w:vAlign w:val="bottom"/>
          </w:tcPr>
          <w:p w:rsidR="00000000" w:rsidRDefault="00000000">
            <w:pPr>
              <w:spacing w:before="80" w:after="80"/>
              <w:ind w:right="170"/>
              <w:jc w:val="right"/>
              <w:rPr>
                <w:sz w:val="20"/>
                <w:szCs w:val="20"/>
                <w:lang w:val="fr-CH"/>
              </w:rPr>
            </w:pPr>
            <w:r>
              <w:rPr>
                <w:sz w:val="20"/>
                <w:szCs w:val="20"/>
                <w:lang w:val="fr-CH"/>
              </w:rPr>
              <w:t>7,8</w:t>
            </w:r>
          </w:p>
        </w:tc>
        <w:tc>
          <w:tcPr>
            <w:tcW w:w="417" w:type="pct"/>
            <w:vAlign w:val="bottom"/>
          </w:tcPr>
          <w:p w:rsidR="00000000" w:rsidRDefault="00000000">
            <w:pPr>
              <w:spacing w:before="80" w:after="80"/>
              <w:ind w:right="170"/>
              <w:jc w:val="right"/>
              <w:rPr>
                <w:sz w:val="20"/>
                <w:szCs w:val="20"/>
                <w:lang w:val="fr-CH"/>
              </w:rPr>
            </w:pPr>
            <w:r>
              <w:rPr>
                <w:sz w:val="20"/>
                <w:szCs w:val="20"/>
                <w:lang w:val="fr-CH"/>
              </w:rPr>
              <w:t>63</w:t>
            </w:r>
          </w:p>
        </w:tc>
        <w:tc>
          <w:tcPr>
            <w:tcW w:w="292" w:type="pct"/>
            <w:vAlign w:val="bottom"/>
          </w:tcPr>
          <w:p w:rsidR="00000000" w:rsidRDefault="00000000">
            <w:pPr>
              <w:spacing w:before="80" w:after="80"/>
              <w:ind w:right="170"/>
              <w:jc w:val="right"/>
              <w:rPr>
                <w:sz w:val="20"/>
                <w:szCs w:val="20"/>
                <w:lang w:val="fr-CH"/>
              </w:rPr>
            </w:pPr>
            <w:r>
              <w:rPr>
                <w:sz w:val="20"/>
                <w:szCs w:val="20"/>
                <w:lang w:val="fr-CH"/>
              </w:rPr>
              <w:t>2</w:t>
            </w:r>
          </w:p>
        </w:tc>
        <w:tc>
          <w:tcPr>
            <w:tcW w:w="331" w:type="pct"/>
            <w:vAlign w:val="bottom"/>
          </w:tcPr>
          <w:p w:rsidR="00000000" w:rsidRDefault="00000000">
            <w:pPr>
              <w:spacing w:before="80" w:after="80"/>
              <w:ind w:right="170"/>
              <w:jc w:val="right"/>
              <w:rPr>
                <w:sz w:val="20"/>
                <w:szCs w:val="20"/>
                <w:lang w:val="fr-CH"/>
              </w:rPr>
            </w:pPr>
            <w:r>
              <w:rPr>
                <w:sz w:val="20"/>
                <w:szCs w:val="20"/>
                <w:lang w:val="fr-CH"/>
              </w:rPr>
              <w:t>31,7</w:t>
            </w:r>
          </w:p>
        </w:tc>
        <w:tc>
          <w:tcPr>
            <w:tcW w:w="344" w:type="pct"/>
            <w:vAlign w:val="bottom"/>
          </w:tcPr>
          <w:p w:rsidR="00000000" w:rsidRDefault="00000000">
            <w:pPr>
              <w:spacing w:before="80" w:after="80"/>
              <w:ind w:right="170"/>
              <w:jc w:val="right"/>
              <w:rPr>
                <w:sz w:val="20"/>
                <w:szCs w:val="20"/>
                <w:lang w:val="fr-CH"/>
              </w:rPr>
            </w:pPr>
            <w:r>
              <w:rPr>
                <w:sz w:val="20"/>
                <w:szCs w:val="20"/>
                <w:lang w:val="fr-CH"/>
              </w:rPr>
              <w:t>0</w:t>
            </w:r>
          </w:p>
        </w:tc>
        <w:tc>
          <w:tcPr>
            <w:tcW w:w="292" w:type="pct"/>
            <w:vAlign w:val="bottom"/>
          </w:tcPr>
          <w:p w:rsidR="00000000" w:rsidRDefault="00000000">
            <w:pPr>
              <w:spacing w:before="80" w:after="80"/>
              <w:ind w:right="170"/>
              <w:jc w:val="right"/>
              <w:rPr>
                <w:sz w:val="20"/>
                <w:lang w:val="fr-CH"/>
              </w:rPr>
            </w:pPr>
            <w:r>
              <w:rPr>
                <w:sz w:val="20"/>
                <w:szCs w:val="20"/>
                <w:lang w:val="fr-CH"/>
              </w:rPr>
              <w:t>0</w:t>
            </w:r>
          </w:p>
        </w:tc>
        <w:tc>
          <w:tcPr>
            <w:tcW w:w="331" w:type="pct"/>
            <w:vAlign w:val="bottom"/>
          </w:tcPr>
          <w:p w:rsidR="00000000" w:rsidRDefault="00000000">
            <w:pPr>
              <w:spacing w:before="80" w:after="80"/>
              <w:ind w:right="170"/>
              <w:jc w:val="right"/>
              <w:rPr>
                <w:sz w:val="20"/>
                <w:szCs w:val="20"/>
                <w:lang w:val="fr-CH"/>
              </w:rPr>
            </w:pPr>
            <w:r>
              <w:rPr>
                <w:b/>
                <w:bCs/>
                <w:sz w:val="20"/>
                <w:szCs w:val="20"/>
                <w:vertAlign w:val="superscript"/>
                <w:lang w:val="fr-CH"/>
              </w:rPr>
              <w:t>*</w:t>
            </w:r>
          </w:p>
        </w:tc>
        <w:tc>
          <w:tcPr>
            <w:tcW w:w="417" w:type="pct"/>
            <w:vAlign w:val="bottom"/>
          </w:tcPr>
          <w:p w:rsidR="00000000" w:rsidRDefault="00000000">
            <w:pPr>
              <w:spacing w:before="80" w:after="80"/>
              <w:ind w:right="170"/>
              <w:jc w:val="right"/>
              <w:rPr>
                <w:sz w:val="20"/>
                <w:szCs w:val="20"/>
                <w:lang w:val="fr-CH"/>
              </w:rPr>
            </w:pPr>
            <w:r>
              <w:rPr>
                <w:sz w:val="20"/>
                <w:szCs w:val="20"/>
                <w:lang w:val="fr-CH"/>
              </w:rPr>
              <w:t>192</w:t>
            </w:r>
          </w:p>
        </w:tc>
        <w:tc>
          <w:tcPr>
            <w:tcW w:w="354" w:type="pct"/>
            <w:vAlign w:val="bottom"/>
          </w:tcPr>
          <w:p w:rsidR="00000000" w:rsidRDefault="00000000">
            <w:pPr>
              <w:spacing w:before="80" w:after="80"/>
              <w:ind w:right="170"/>
              <w:jc w:val="right"/>
              <w:rPr>
                <w:sz w:val="20"/>
                <w:szCs w:val="20"/>
                <w:lang w:val="fr-CH"/>
              </w:rPr>
            </w:pPr>
            <w:r>
              <w:rPr>
                <w:sz w:val="20"/>
                <w:szCs w:val="20"/>
                <w:lang w:val="fr-CH"/>
              </w:rPr>
              <w:t>3</w:t>
            </w:r>
          </w:p>
        </w:tc>
        <w:tc>
          <w:tcPr>
            <w:tcW w:w="351" w:type="pct"/>
            <w:vAlign w:val="bottom"/>
          </w:tcPr>
          <w:p w:rsidR="00000000" w:rsidRDefault="00000000">
            <w:pPr>
              <w:spacing w:before="80" w:after="80"/>
              <w:ind w:right="170"/>
              <w:jc w:val="right"/>
              <w:rPr>
                <w:sz w:val="20"/>
                <w:szCs w:val="20"/>
                <w:lang w:val="fr-CH"/>
              </w:rPr>
            </w:pPr>
            <w:r>
              <w:rPr>
                <w:sz w:val="20"/>
                <w:szCs w:val="20"/>
                <w:lang w:val="fr-CH"/>
              </w:rPr>
              <w:t>15,6</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Boquerón</w:t>
            </w:r>
          </w:p>
        </w:tc>
        <w:tc>
          <w:tcPr>
            <w:tcW w:w="448" w:type="pct"/>
          </w:tcPr>
          <w:p w:rsidR="00000000" w:rsidRDefault="00000000">
            <w:pPr>
              <w:spacing w:before="80" w:after="80"/>
              <w:ind w:right="170"/>
              <w:jc w:val="right"/>
              <w:rPr>
                <w:sz w:val="20"/>
                <w:szCs w:val="20"/>
                <w:lang w:val="fr-CH"/>
              </w:rPr>
            </w:pPr>
            <w:r>
              <w:rPr>
                <w:sz w:val="20"/>
                <w:szCs w:val="20"/>
                <w:lang w:val="fr-CH"/>
              </w:rPr>
              <w:t>226</w:t>
            </w:r>
          </w:p>
        </w:tc>
        <w:tc>
          <w:tcPr>
            <w:tcW w:w="354" w:type="pct"/>
          </w:tcPr>
          <w:p w:rsidR="00000000" w:rsidRDefault="00000000">
            <w:pPr>
              <w:spacing w:before="80" w:after="80"/>
              <w:ind w:right="170"/>
              <w:jc w:val="right"/>
              <w:rPr>
                <w:sz w:val="20"/>
                <w:szCs w:val="20"/>
                <w:lang w:val="fr-CH"/>
              </w:rPr>
            </w:pPr>
            <w:r>
              <w:rPr>
                <w:sz w:val="20"/>
                <w:szCs w:val="20"/>
                <w:lang w:val="fr-CH"/>
              </w:rPr>
              <w:t>11</w:t>
            </w:r>
          </w:p>
        </w:tc>
        <w:tc>
          <w:tcPr>
            <w:tcW w:w="355" w:type="pct"/>
          </w:tcPr>
          <w:p w:rsidR="00000000" w:rsidRDefault="00000000">
            <w:pPr>
              <w:spacing w:before="80" w:after="80"/>
              <w:ind w:right="170"/>
              <w:jc w:val="right"/>
              <w:rPr>
                <w:sz w:val="20"/>
                <w:szCs w:val="20"/>
                <w:lang w:val="fr-CH"/>
              </w:rPr>
            </w:pPr>
            <w:r>
              <w:rPr>
                <w:sz w:val="20"/>
                <w:szCs w:val="20"/>
                <w:lang w:val="fr-CH"/>
              </w:rPr>
              <w:t>48,7</w:t>
            </w:r>
          </w:p>
        </w:tc>
        <w:tc>
          <w:tcPr>
            <w:tcW w:w="417" w:type="pct"/>
          </w:tcPr>
          <w:p w:rsidR="00000000" w:rsidRDefault="00000000">
            <w:pPr>
              <w:spacing w:before="80" w:after="80"/>
              <w:ind w:right="170"/>
              <w:jc w:val="right"/>
              <w:rPr>
                <w:sz w:val="20"/>
                <w:szCs w:val="20"/>
                <w:lang w:val="fr-CH"/>
              </w:rPr>
            </w:pPr>
            <w:r>
              <w:rPr>
                <w:sz w:val="20"/>
                <w:szCs w:val="20"/>
                <w:lang w:val="fr-CH"/>
              </w:rPr>
              <w:t>459</w:t>
            </w:r>
          </w:p>
        </w:tc>
        <w:tc>
          <w:tcPr>
            <w:tcW w:w="292" w:type="pct"/>
          </w:tcPr>
          <w:p w:rsidR="00000000" w:rsidRDefault="00000000">
            <w:pPr>
              <w:spacing w:before="80" w:after="80"/>
              <w:ind w:right="170"/>
              <w:jc w:val="right"/>
              <w:rPr>
                <w:sz w:val="20"/>
                <w:szCs w:val="20"/>
                <w:lang w:val="fr-CH"/>
              </w:rPr>
            </w:pPr>
            <w:r>
              <w:rPr>
                <w:sz w:val="20"/>
                <w:szCs w:val="20"/>
                <w:lang w:val="fr-CH"/>
              </w:rPr>
              <w:t>2</w:t>
            </w:r>
          </w:p>
        </w:tc>
        <w:tc>
          <w:tcPr>
            <w:tcW w:w="331" w:type="pct"/>
          </w:tcPr>
          <w:p w:rsidR="00000000" w:rsidRDefault="00000000">
            <w:pPr>
              <w:spacing w:before="80" w:after="80"/>
              <w:ind w:right="170"/>
              <w:jc w:val="right"/>
              <w:rPr>
                <w:sz w:val="20"/>
                <w:szCs w:val="20"/>
                <w:lang w:val="fr-CH"/>
              </w:rPr>
            </w:pPr>
            <w:r>
              <w:rPr>
                <w:sz w:val="20"/>
                <w:szCs w:val="20"/>
                <w:lang w:val="fr-CH"/>
              </w:rPr>
              <w:t>4,4</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685</w:t>
            </w:r>
          </w:p>
        </w:tc>
        <w:tc>
          <w:tcPr>
            <w:tcW w:w="354" w:type="pct"/>
          </w:tcPr>
          <w:p w:rsidR="00000000" w:rsidRDefault="00000000">
            <w:pPr>
              <w:spacing w:before="80" w:after="80"/>
              <w:ind w:right="170"/>
              <w:jc w:val="right"/>
              <w:rPr>
                <w:sz w:val="20"/>
                <w:szCs w:val="20"/>
                <w:lang w:val="fr-CH"/>
              </w:rPr>
            </w:pPr>
            <w:r>
              <w:rPr>
                <w:sz w:val="20"/>
                <w:szCs w:val="20"/>
                <w:lang w:val="fr-CH"/>
              </w:rPr>
              <w:t>13</w:t>
            </w:r>
          </w:p>
        </w:tc>
        <w:tc>
          <w:tcPr>
            <w:tcW w:w="351" w:type="pct"/>
          </w:tcPr>
          <w:p w:rsidR="00000000" w:rsidRDefault="00000000">
            <w:pPr>
              <w:spacing w:before="80" w:after="80"/>
              <w:ind w:right="170"/>
              <w:jc w:val="right"/>
              <w:rPr>
                <w:sz w:val="20"/>
                <w:szCs w:val="20"/>
                <w:lang w:val="fr-CH"/>
              </w:rPr>
            </w:pPr>
            <w:r>
              <w:rPr>
                <w:sz w:val="20"/>
                <w:szCs w:val="20"/>
                <w:lang w:val="fr-CH"/>
              </w:rPr>
              <w:t>19,0</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Asunción</w:t>
            </w:r>
          </w:p>
        </w:tc>
        <w:tc>
          <w:tcPr>
            <w:tcW w:w="448" w:type="pct"/>
          </w:tcPr>
          <w:p w:rsidR="00000000" w:rsidRDefault="00000000">
            <w:pPr>
              <w:spacing w:before="80" w:after="80"/>
              <w:ind w:right="170"/>
              <w:jc w:val="right"/>
              <w:rPr>
                <w:sz w:val="20"/>
                <w:szCs w:val="20"/>
                <w:lang w:val="fr-CH"/>
              </w:rPr>
            </w:pPr>
            <w:r>
              <w:rPr>
                <w:sz w:val="20"/>
                <w:szCs w:val="20"/>
                <w:lang w:val="fr-CH"/>
              </w:rPr>
              <w:t>8 745</w:t>
            </w:r>
          </w:p>
        </w:tc>
        <w:tc>
          <w:tcPr>
            <w:tcW w:w="354" w:type="pct"/>
          </w:tcPr>
          <w:p w:rsidR="00000000" w:rsidRDefault="00000000">
            <w:pPr>
              <w:spacing w:before="80" w:after="80"/>
              <w:ind w:right="170"/>
              <w:jc w:val="right"/>
              <w:rPr>
                <w:sz w:val="20"/>
                <w:szCs w:val="20"/>
                <w:lang w:val="fr-CH"/>
              </w:rPr>
            </w:pPr>
            <w:r>
              <w:rPr>
                <w:sz w:val="20"/>
                <w:szCs w:val="20"/>
                <w:lang w:val="fr-CH"/>
              </w:rPr>
              <w:t>140</w:t>
            </w:r>
          </w:p>
        </w:tc>
        <w:tc>
          <w:tcPr>
            <w:tcW w:w="355" w:type="pct"/>
          </w:tcPr>
          <w:p w:rsidR="00000000" w:rsidRDefault="00000000">
            <w:pPr>
              <w:spacing w:before="80" w:after="80"/>
              <w:ind w:right="170"/>
              <w:jc w:val="right"/>
              <w:rPr>
                <w:sz w:val="20"/>
                <w:szCs w:val="20"/>
                <w:lang w:val="fr-CH"/>
              </w:rPr>
            </w:pPr>
            <w:r>
              <w:rPr>
                <w:sz w:val="20"/>
                <w:szCs w:val="20"/>
                <w:lang w:val="fr-CH"/>
              </w:rPr>
              <w:t>16,0</w:t>
            </w:r>
          </w:p>
        </w:tc>
        <w:tc>
          <w:tcPr>
            <w:tcW w:w="417" w:type="pct"/>
          </w:tcPr>
          <w:p w:rsidR="00000000" w:rsidRDefault="00000000">
            <w:pPr>
              <w:spacing w:before="80" w:after="80"/>
              <w:ind w:right="170"/>
              <w:jc w:val="right"/>
              <w:rPr>
                <w:sz w:val="20"/>
                <w:szCs w:val="20"/>
                <w:lang w:val="fr-CH"/>
              </w:rPr>
            </w:pPr>
            <w:r>
              <w:rPr>
                <w:sz w:val="20"/>
                <w:szCs w:val="20"/>
                <w:lang w:val="fr-CH"/>
              </w:rPr>
              <w:t>4</w:t>
            </w:r>
          </w:p>
        </w:tc>
        <w:tc>
          <w:tcPr>
            <w:tcW w:w="292" w:type="pct"/>
          </w:tcPr>
          <w:p w:rsidR="00000000" w:rsidRDefault="00000000">
            <w:pPr>
              <w:spacing w:before="80" w:after="80"/>
              <w:ind w:right="170"/>
              <w:jc w:val="right"/>
              <w:rPr>
                <w:sz w:val="20"/>
                <w:szCs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0,0</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8 749</w:t>
            </w:r>
          </w:p>
        </w:tc>
        <w:tc>
          <w:tcPr>
            <w:tcW w:w="354" w:type="pct"/>
          </w:tcPr>
          <w:p w:rsidR="00000000" w:rsidRDefault="00000000">
            <w:pPr>
              <w:spacing w:before="80" w:after="80"/>
              <w:ind w:right="170"/>
              <w:jc w:val="right"/>
              <w:rPr>
                <w:sz w:val="20"/>
                <w:szCs w:val="20"/>
                <w:lang w:val="fr-CH"/>
              </w:rPr>
            </w:pPr>
            <w:r>
              <w:rPr>
                <w:sz w:val="20"/>
                <w:szCs w:val="20"/>
                <w:lang w:val="fr-CH"/>
              </w:rPr>
              <w:t>140</w:t>
            </w:r>
          </w:p>
        </w:tc>
        <w:tc>
          <w:tcPr>
            <w:tcW w:w="351" w:type="pct"/>
          </w:tcPr>
          <w:p w:rsidR="00000000" w:rsidRDefault="00000000">
            <w:pPr>
              <w:spacing w:before="80" w:after="80"/>
              <w:ind w:right="170"/>
              <w:jc w:val="right"/>
              <w:rPr>
                <w:sz w:val="20"/>
                <w:szCs w:val="20"/>
                <w:lang w:val="fr-CH"/>
              </w:rPr>
            </w:pPr>
            <w:r>
              <w:rPr>
                <w:sz w:val="20"/>
                <w:szCs w:val="20"/>
                <w:lang w:val="fr-CH"/>
              </w:rPr>
              <w:t>16,0</w:t>
            </w:r>
          </w:p>
        </w:tc>
      </w:tr>
      <w:tr w:rsidR="00000000">
        <w:tblPrEx>
          <w:tblCellMar>
            <w:top w:w="0" w:type="dxa"/>
            <w:bottom w:w="0" w:type="dxa"/>
          </w:tblCellMar>
        </w:tblPrEx>
        <w:tc>
          <w:tcPr>
            <w:tcW w:w="714" w:type="pct"/>
          </w:tcPr>
          <w:p w:rsidR="00000000" w:rsidRDefault="00000000">
            <w:pPr>
              <w:spacing w:before="80" w:after="80"/>
              <w:ind w:right="170"/>
              <w:rPr>
                <w:sz w:val="20"/>
                <w:szCs w:val="20"/>
                <w:lang w:val="fr-CH"/>
              </w:rPr>
            </w:pPr>
            <w:r>
              <w:rPr>
                <w:sz w:val="20"/>
                <w:szCs w:val="20"/>
                <w:lang w:val="fr-CH"/>
              </w:rPr>
              <w:t xml:space="preserve">Étranger </w:t>
            </w:r>
          </w:p>
        </w:tc>
        <w:tc>
          <w:tcPr>
            <w:tcW w:w="448" w:type="pct"/>
          </w:tcPr>
          <w:p w:rsidR="00000000" w:rsidRDefault="00000000">
            <w:pPr>
              <w:spacing w:before="80" w:after="80"/>
              <w:ind w:right="170"/>
              <w:jc w:val="right"/>
              <w:rPr>
                <w:sz w:val="20"/>
                <w:szCs w:val="20"/>
                <w:lang w:val="fr-CH"/>
              </w:rPr>
            </w:pPr>
            <w:r>
              <w:rPr>
                <w:sz w:val="20"/>
                <w:szCs w:val="20"/>
                <w:lang w:val="fr-CH"/>
              </w:rPr>
              <w:t>22</w:t>
            </w:r>
          </w:p>
        </w:tc>
        <w:tc>
          <w:tcPr>
            <w:tcW w:w="354" w:type="pct"/>
          </w:tcPr>
          <w:p w:rsidR="00000000" w:rsidRDefault="00000000">
            <w:pPr>
              <w:spacing w:before="80" w:after="80"/>
              <w:ind w:right="170"/>
              <w:jc w:val="right"/>
              <w:rPr>
                <w:sz w:val="20"/>
                <w:szCs w:val="20"/>
                <w:lang w:val="fr-CH"/>
              </w:rPr>
            </w:pPr>
            <w:r>
              <w:rPr>
                <w:sz w:val="20"/>
                <w:szCs w:val="20"/>
                <w:lang w:val="fr-CH"/>
              </w:rPr>
              <w:t>3</w:t>
            </w:r>
          </w:p>
        </w:tc>
        <w:tc>
          <w:tcPr>
            <w:tcW w:w="355" w:type="pct"/>
          </w:tcPr>
          <w:p w:rsidR="00000000" w:rsidRDefault="00000000">
            <w:pPr>
              <w:spacing w:before="80" w:after="80"/>
              <w:ind w:right="170"/>
              <w:jc w:val="right"/>
              <w:rPr>
                <w:sz w:val="20"/>
                <w:szCs w:val="20"/>
                <w:lang w:val="fr-CH"/>
              </w:rPr>
            </w:pPr>
            <w:r>
              <w:rPr>
                <w:sz w:val="20"/>
                <w:szCs w:val="20"/>
                <w:lang w:val="fr-CH"/>
              </w:rPr>
              <w:t>136,4</w:t>
            </w:r>
          </w:p>
        </w:tc>
        <w:tc>
          <w:tcPr>
            <w:tcW w:w="417" w:type="pct"/>
          </w:tcPr>
          <w:p w:rsidR="00000000" w:rsidRDefault="00000000">
            <w:pPr>
              <w:spacing w:before="80" w:after="80"/>
              <w:ind w:right="170"/>
              <w:jc w:val="right"/>
              <w:rPr>
                <w:sz w:val="20"/>
                <w:szCs w:val="20"/>
                <w:lang w:val="fr-CH"/>
              </w:rPr>
            </w:pPr>
            <w:r>
              <w:rPr>
                <w:sz w:val="20"/>
                <w:szCs w:val="20"/>
                <w:lang w:val="fr-CH"/>
              </w:rPr>
              <w:t>1</w:t>
            </w:r>
          </w:p>
        </w:tc>
        <w:tc>
          <w:tcPr>
            <w:tcW w:w="292" w:type="pct"/>
          </w:tcPr>
          <w:p w:rsidR="00000000" w:rsidRDefault="00000000">
            <w:pPr>
              <w:spacing w:before="80" w:after="80"/>
              <w:ind w:right="170"/>
              <w:jc w:val="right"/>
              <w:rPr>
                <w:sz w:val="20"/>
                <w:szCs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0,0</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23</w:t>
            </w:r>
          </w:p>
        </w:tc>
        <w:tc>
          <w:tcPr>
            <w:tcW w:w="354" w:type="pct"/>
          </w:tcPr>
          <w:p w:rsidR="00000000" w:rsidRDefault="00000000">
            <w:pPr>
              <w:spacing w:before="80" w:after="80"/>
              <w:ind w:right="170"/>
              <w:jc w:val="right"/>
              <w:rPr>
                <w:sz w:val="20"/>
                <w:szCs w:val="20"/>
                <w:lang w:val="fr-CH"/>
              </w:rPr>
            </w:pPr>
            <w:r>
              <w:rPr>
                <w:sz w:val="20"/>
                <w:szCs w:val="20"/>
                <w:lang w:val="fr-CH"/>
              </w:rPr>
              <w:t>3</w:t>
            </w:r>
          </w:p>
        </w:tc>
        <w:tc>
          <w:tcPr>
            <w:tcW w:w="351" w:type="pct"/>
          </w:tcPr>
          <w:p w:rsidR="00000000" w:rsidRDefault="00000000">
            <w:pPr>
              <w:spacing w:before="80" w:after="80"/>
              <w:ind w:right="170"/>
              <w:jc w:val="right"/>
              <w:rPr>
                <w:sz w:val="20"/>
                <w:szCs w:val="20"/>
                <w:lang w:val="fr-CH"/>
              </w:rPr>
            </w:pPr>
            <w:r>
              <w:rPr>
                <w:sz w:val="20"/>
                <w:szCs w:val="20"/>
                <w:lang w:val="fr-CH"/>
              </w:rPr>
              <w:t>130,4</w:t>
            </w:r>
          </w:p>
        </w:tc>
      </w:tr>
      <w:tr w:rsidR="00000000">
        <w:tblPrEx>
          <w:tblCellMar>
            <w:top w:w="0" w:type="dxa"/>
            <w:bottom w:w="0" w:type="dxa"/>
          </w:tblCellMar>
        </w:tblPrEx>
        <w:tc>
          <w:tcPr>
            <w:tcW w:w="714" w:type="pct"/>
            <w:tcBorders>
              <w:bottom w:val="single" w:sz="4" w:space="0" w:color="auto"/>
            </w:tcBorders>
          </w:tcPr>
          <w:p w:rsidR="00000000" w:rsidRDefault="00000000">
            <w:pPr>
              <w:spacing w:before="80" w:after="80"/>
              <w:ind w:right="170"/>
              <w:rPr>
                <w:sz w:val="20"/>
                <w:szCs w:val="20"/>
                <w:lang w:val="fr-CH"/>
              </w:rPr>
            </w:pPr>
            <w:r>
              <w:rPr>
                <w:sz w:val="20"/>
                <w:szCs w:val="20"/>
                <w:lang w:val="fr-CH"/>
              </w:rPr>
              <w:t>Pays</w:t>
            </w:r>
          </w:p>
        </w:tc>
        <w:tc>
          <w:tcPr>
            <w:tcW w:w="448"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55 046</w:t>
            </w:r>
          </w:p>
        </w:tc>
        <w:tc>
          <w:tcPr>
            <w:tcW w:w="354"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1 257</w:t>
            </w:r>
          </w:p>
        </w:tc>
        <w:tc>
          <w:tcPr>
            <w:tcW w:w="355"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22,8</w:t>
            </w:r>
          </w:p>
        </w:tc>
        <w:tc>
          <w:tcPr>
            <w:tcW w:w="417"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31 692</w:t>
            </w:r>
          </w:p>
        </w:tc>
        <w:tc>
          <w:tcPr>
            <w:tcW w:w="292"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426</w:t>
            </w:r>
          </w:p>
        </w:tc>
        <w:tc>
          <w:tcPr>
            <w:tcW w:w="331"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13,4</w:t>
            </w:r>
          </w:p>
        </w:tc>
        <w:tc>
          <w:tcPr>
            <w:tcW w:w="344"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11</w:t>
            </w:r>
          </w:p>
        </w:tc>
        <w:tc>
          <w:tcPr>
            <w:tcW w:w="292"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0</w:t>
            </w:r>
          </w:p>
        </w:tc>
        <w:tc>
          <w:tcPr>
            <w:tcW w:w="331" w:type="pct"/>
            <w:tcBorders>
              <w:bottom w:val="single" w:sz="4" w:space="0" w:color="auto"/>
            </w:tcBorders>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86 749</w:t>
            </w:r>
          </w:p>
        </w:tc>
        <w:tc>
          <w:tcPr>
            <w:tcW w:w="354"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1 683</w:t>
            </w:r>
          </w:p>
        </w:tc>
        <w:tc>
          <w:tcPr>
            <w:tcW w:w="351" w:type="pct"/>
            <w:tcBorders>
              <w:bottom w:val="single" w:sz="4" w:space="0" w:color="auto"/>
            </w:tcBorders>
          </w:tcPr>
          <w:p w:rsidR="00000000" w:rsidRDefault="00000000">
            <w:pPr>
              <w:spacing w:before="80" w:after="80"/>
              <w:ind w:right="170"/>
              <w:jc w:val="right"/>
              <w:rPr>
                <w:sz w:val="20"/>
                <w:szCs w:val="20"/>
                <w:lang w:val="fr-CH"/>
              </w:rPr>
            </w:pPr>
            <w:r>
              <w:rPr>
                <w:sz w:val="20"/>
                <w:szCs w:val="20"/>
                <w:lang w:val="fr-CH"/>
              </w:rPr>
              <w:t>19,4</w:t>
            </w:r>
          </w:p>
        </w:tc>
      </w:tr>
    </w:tbl>
    <w:p w:rsidR="00000000" w:rsidRDefault="00000000">
      <w:pPr>
        <w:spacing w:before="120" w:after="360"/>
        <w:ind w:firstLine="567"/>
        <w:rPr>
          <w:sz w:val="20"/>
          <w:szCs w:val="20"/>
          <w:lang w:val="fr-CH"/>
        </w:rPr>
      </w:pPr>
      <w:r>
        <w:rPr>
          <w:i/>
          <w:iCs/>
          <w:sz w:val="20"/>
          <w:szCs w:val="20"/>
          <w:lang w:val="fr-CH"/>
        </w:rPr>
        <w:t xml:space="preserve">Source : </w:t>
      </w:r>
      <w:r>
        <w:rPr>
          <w:sz w:val="20"/>
          <w:szCs w:val="20"/>
          <w:lang w:val="fr-CH"/>
        </w:rPr>
        <w:t xml:space="preserve"> Naissances vivantes enregistrées et décès d’enfants.  Ministère de la santé publique et de la protection sociale.</w:t>
      </w:r>
    </w:p>
    <w:p w:rsidR="00000000" w:rsidRDefault="00000000">
      <w:pPr>
        <w:pStyle w:val="BodyText"/>
        <w:spacing w:after="220"/>
        <w:jc w:val="center"/>
        <w:rPr>
          <w:b/>
          <w:bCs/>
          <w:sz w:val="22"/>
          <w:szCs w:val="16"/>
          <w:lang w:val="fr-CH"/>
        </w:rPr>
      </w:pPr>
      <w:r>
        <w:rPr>
          <w:b/>
          <w:bCs/>
          <w:sz w:val="22"/>
          <w:szCs w:val="16"/>
          <w:lang w:val="fr-CH"/>
        </w:rPr>
        <w:br w:type="page"/>
        <w:t>Paraguay, mortalité infantile par région sanitaire, selon le sexe, 2003</w:t>
      </w:r>
    </w:p>
    <w:tbl>
      <w:tblPr>
        <w:tblW w:w="5000" w:type="pct"/>
        <w:jc w:val="center"/>
        <w:tblLayout w:type="fixed"/>
        <w:tblCellMar>
          <w:left w:w="0" w:type="dxa"/>
          <w:right w:w="0" w:type="dxa"/>
        </w:tblCellMar>
        <w:tblLook w:val="0000" w:firstRow="0" w:lastRow="0" w:firstColumn="0" w:lastColumn="0" w:noHBand="0" w:noVBand="0"/>
      </w:tblPr>
      <w:tblGrid>
        <w:gridCol w:w="1345"/>
        <w:gridCol w:w="845"/>
        <w:gridCol w:w="668"/>
        <w:gridCol w:w="669"/>
        <w:gridCol w:w="786"/>
        <w:gridCol w:w="551"/>
        <w:gridCol w:w="624"/>
        <w:gridCol w:w="649"/>
        <w:gridCol w:w="551"/>
        <w:gridCol w:w="624"/>
        <w:gridCol w:w="786"/>
        <w:gridCol w:w="668"/>
        <w:gridCol w:w="662"/>
      </w:tblGrid>
      <w:tr w:rsidR="00000000">
        <w:tblPrEx>
          <w:tblCellMar>
            <w:top w:w="0" w:type="dxa"/>
            <w:bottom w:w="0" w:type="dxa"/>
          </w:tblCellMar>
        </w:tblPrEx>
        <w:trPr>
          <w:cantSplit/>
          <w:tblHeader/>
          <w:jc w:val="center"/>
        </w:trPr>
        <w:tc>
          <w:tcPr>
            <w:tcW w:w="714" w:type="pct"/>
            <w:vMerge w:val="restar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Régions sanitaires</w:t>
            </w:r>
          </w:p>
        </w:tc>
        <w:tc>
          <w:tcPr>
            <w:tcW w:w="3161" w:type="pct"/>
            <w:gridSpan w:val="9"/>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Sexe</w:t>
            </w:r>
          </w:p>
        </w:tc>
        <w:tc>
          <w:tcPr>
            <w:tcW w:w="1125" w:type="pct"/>
            <w:gridSpan w:val="3"/>
            <w:vMerge w:val="restar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Total</w:t>
            </w:r>
          </w:p>
        </w:tc>
      </w:tr>
      <w:tr w:rsidR="00000000">
        <w:tblPrEx>
          <w:tblCellMar>
            <w:top w:w="0" w:type="dxa"/>
            <w:bottom w:w="0" w:type="dxa"/>
          </w:tblCellMar>
        </w:tblPrEx>
        <w:trPr>
          <w:cantSplit/>
          <w:tblHeader/>
          <w:jc w:val="center"/>
        </w:trPr>
        <w:tc>
          <w:tcPr>
            <w:tcW w:w="714" w:type="pct"/>
            <w:vMerge/>
            <w:tcBorders>
              <w:top w:val="single" w:sz="4" w:space="0" w:color="auto"/>
            </w:tcBorders>
            <w:vAlign w:val="center"/>
          </w:tcPr>
          <w:p w:rsidR="00000000" w:rsidRDefault="00000000">
            <w:pPr>
              <w:spacing w:before="80" w:after="80"/>
              <w:rPr>
                <w:i/>
                <w:iCs/>
                <w:sz w:val="20"/>
                <w:szCs w:val="20"/>
                <w:lang w:val="fr-CH"/>
              </w:rPr>
            </w:pPr>
          </w:p>
        </w:tc>
        <w:tc>
          <w:tcPr>
            <w:tcW w:w="1157" w:type="pct"/>
            <w:gridSpan w:val="3"/>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Masculin</w:t>
            </w:r>
          </w:p>
        </w:tc>
        <w:tc>
          <w:tcPr>
            <w:tcW w:w="1039" w:type="pct"/>
            <w:gridSpan w:val="3"/>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Féminin</w:t>
            </w:r>
          </w:p>
        </w:tc>
        <w:tc>
          <w:tcPr>
            <w:tcW w:w="966" w:type="pct"/>
            <w:gridSpan w:val="3"/>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 xml:space="preserve">Inconnu </w:t>
            </w:r>
          </w:p>
        </w:tc>
        <w:tc>
          <w:tcPr>
            <w:tcW w:w="1125" w:type="pct"/>
            <w:gridSpan w:val="3"/>
            <w:vMerge/>
            <w:tcBorders>
              <w:top w:val="single" w:sz="4" w:space="0" w:color="auto"/>
              <w:bottom w:val="single" w:sz="4" w:space="0" w:color="auto"/>
            </w:tcBorders>
            <w:vAlign w:val="center"/>
          </w:tcPr>
          <w:p w:rsidR="00000000" w:rsidRDefault="00000000">
            <w:pPr>
              <w:spacing w:before="80" w:after="80"/>
              <w:rPr>
                <w:b/>
                <w:bCs/>
                <w:i/>
                <w:iCs/>
                <w:sz w:val="20"/>
                <w:szCs w:val="20"/>
                <w:lang w:val="fr-CH"/>
              </w:rPr>
            </w:pPr>
          </w:p>
        </w:tc>
      </w:tr>
      <w:tr w:rsidR="00000000">
        <w:tblPrEx>
          <w:tblCellMar>
            <w:top w:w="0" w:type="dxa"/>
            <w:bottom w:w="0" w:type="dxa"/>
          </w:tblCellMar>
        </w:tblPrEx>
        <w:trPr>
          <w:cantSplit/>
          <w:tblHeader/>
          <w:jc w:val="center"/>
        </w:trPr>
        <w:tc>
          <w:tcPr>
            <w:tcW w:w="714" w:type="pct"/>
            <w:vMerge/>
            <w:tcBorders>
              <w:bottom w:val="single" w:sz="4" w:space="0" w:color="auto"/>
            </w:tcBorders>
            <w:vAlign w:val="center"/>
          </w:tcPr>
          <w:p w:rsidR="00000000" w:rsidRDefault="00000000">
            <w:pPr>
              <w:spacing w:before="80" w:after="80"/>
              <w:rPr>
                <w:i/>
                <w:iCs/>
                <w:sz w:val="20"/>
                <w:szCs w:val="20"/>
                <w:lang w:val="fr-CH"/>
              </w:rPr>
            </w:pPr>
          </w:p>
        </w:tc>
        <w:tc>
          <w:tcPr>
            <w:tcW w:w="448"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NVE</w:t>
            </w:r>
          </w:p>
        </w:tc>
        <w:tc>
          <w:tcPr>
            <w:tcW w:w="354"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Décès</w:t>
            </w:r>
          </w:p>
        </w:tc>
        <w:tc>
          <w:tcPr>
            <w:tcW w:w="354"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Taux</w:t>
            </w:r>
          </w:p>
        </w:tc>
        <w:tc>
          <w:tcPr>
            <w:tcW w:w="417"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NVE</w:t>
            </w:r>
          </w:p>
        </w:tc>
        <w:tc>
          <w:tcPr>
            <w:tcW w:w="292"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Déc.</w:t>
            </w:r>
          </w:p>
        </w:tc>
        <w:tc>
          <w:tcPr>
            <w:tcW w:w="331"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Taux</w:t>
            </w:r>
          </w:p>
        </w:tc>
        <w:tc>
          <w:tcPr>
            <w:tcW w:w="344"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NVE</w:t>
            </w:r>
          </w:p>
        </w:tc>
        <w:tc>
          <w:tcPr>
            <w:tcW w:w="292"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Déc.</w:t>
            </w:r>
          </w:p>
        </w:tc>
        <w:tc>
          <w:tcPr>
            <w:tcW w:w="331"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Taux</w:t>
            </w:r>
          </w:p>
        </w:tc>
        <w:tc>
          <w:tcPr>
            <w:tcW w:w="417"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NVE</w:t>
            </w:r>
          </w:p>
        </w:tc>
        <w:tc>
          <w:tcPr>
            <w:tcW w:w="354"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Décès</w:t>
            </w:r>
          </w:p>
        </w:tc>
        <w:tc>
          <w:tcPr>
            <w:tcW w:w="354" w:type="pct"/>
            <w:tcBorders>
              <w:top w:val="single" w:sz="4" w:space="0" w:color="auto"/>
              <w:bottom w:val="single" w:sz="4" w:space="0" w:color="auto"/>
            </w:tcBorders>
            <w:vAlign w:val="center"/>
          </w:tcPr>
          <w:p w:rsidR="00000000" w:rsidRDefault="00000000">
            <w:pPr>
              <w:spacing w:before="80" w:after="80"/>
              <w:jc w:val="center"/>
              <w:rPr>
                <w:b/>
                <w:bCs/>
                <w:i/>
                <w:iCs/>
                <w:sz w:val="20"/>
                <w:szCs w:val="20"/>
                <w:lang w:val="fr-CH"/>
              </w:rPr>
            </w:pPr>
            <w:r>
              <w:rPr>
                <w:b/>
                <w:bCs/>
                <w:i/>
                <w:iCs/>
                <w:sz w:val="20"/>
                <w:szCs w:val="20"/>
                <w:lang w:val="fr-CH"/>
              </w:rPr>
              <w:t>Taux</w:t>
            </w:r>
          </w:p>
        </w:tc>
      </w:tr>
      <w:tr w:rsidR="00000000">
        <w:tblPrEx>
          <w:tblCellMar>
            <w:top w:w="0" w:type="dxa"/>
            <w:bottom w:w="0" w:type="dxa"/>
          </w:tblCellMar>
        </w:tblPrEx>
        <w:trPr>
          <w:jc w:val="center"/>
        </w:trPr>
        <w:tc>
          <w:tcPr>
            <w:tcW w:w="714" w:type="pct"/>
            <w:tcBorders>
              <w:top w:val="single" w:sz="4" w:space="0" w:color="auto"/>
            </w:tcBorders>
          </w:tcPr>
          <w:p w:rsidR="00000000" w:rsidRDefault="00000000">
            <w:pPr>
              <w:spacing w:before="80" w:after="80"/>
              <w:ind w:right="170"/>
              <w:rPr>
                <w:sz w:val="20"/>
                <w:szCs w:val="20"/>
                <w:lang w:val="fr-CH"/>
              </w:rPr>
            </w:pPr>
            <w:r>
              <w:rPr>
                <w:sz w:val="20"/>
                <w:szCs w:val="20"/>
                <w:lang w:val="fr-CH"/>
              </w:rPr>
              <w:t>Concepción</w:t>
            </w:r>
          </w:p>
        </w:tc>
        <w:tc>
          <w:tcPr>
            <w:tcW w:w="448"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1 874</w:t>
            </w:r>
          </w:p>
        </w:tc>
        <w:tc>
          <w:tcPr>
            <w:tcW w:w="354"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60</w:t>
            </w:r>
          </w:p>
        </w:tc>
        <w:tc>
          <w:tcPr>
            <w:tcW w:w="354"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32,5</w:t>
            </w:r>
          </w:p>
        </w:tc>
        <w:tc>
          <w:tcPr>
            <w:tcW w:w="417"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1 830</w:t>
            </w:r>
          </w:p>
        </w:tc>
        <w:tc>
          <w:tcPr>
            <w:tcW w:w="292"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48</w:t>
            </w:r>
          </w:p>
        </w:tc>
        <w:tc>
          <w:tcPr>
            <w:tcW w:w="331"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26,2</w:t>
            </w:r>
          </w:p>
        </w:tc>
        <w:tc>
          <w:tcPr>
            <w:tcW w:w="344"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0</w:t>
            </w:r>
          </w:p>
        </w:tc>
        <w:tc>
          <w:tcPr>
            <w:tcW w:w="292" w:type="pct"/>
            <w:tcBorders>
              <w:top w:val="single" w:sz="4" w:space="0" w:color="auto"/>
            </w:tcBorders>
          </w:tcPr>
          <w:p w:rsidR="00000000" w:rsidRDefault="00000000">
            <w:pPr>
              <w:spacing w:before="80" w:after="80"/>
              <w:ind w:right="170"/>
              <w:jc w:val="right"/>
              <w:rPr>
                <w:sz w:val="20"/>
                <w:lang w:val="fr-CH"/>
              </w:rPr>
            </w:pPr>
            <w:r>
              <w:rPr>
                <w:sz w:val="20"/>
                <w:szCs w:val="20"/>
                <w:lang w:val="fr-CH"/>
              </w:rPr>
              <w:t>0</w:t>
            </w:r>
          </w:p>
        </w:tc>
        <w:tc>
          <w:tcPr>
            <w:tcW w:w="331" w:type="pct"/>
            <w:tcBorders>
              <w:top w:val="single" w:sz="4" w:space="0" w:color="auto"/>
            </w:tcBorders>
          </w:tcPr>
          <w:p w:rsidR="00000000" w:rsidRDefault="00000000">
            <w:pPr>
              <w:spacing w:before="80" w:after="80"/>
              <w:ind w:right="170"/>
              <w:jc w:val="right"/>
              <w:rPr>
                <w:sz w:val="20"/>
                <w:szCs w:val="20"/>
                <w:lang w:val="fr-CH"/>
              </w:rPr>
            </w:pPr>
            <w:r>
              <w:rPr>
                <w:b/>
                <w:bCs/>
                <w:sz w:val="20"/>
                <w:szCs w:val="20"/>
                <w:vertAlign w:val="superscript"/>
                <w:lang w:val="fr-CH"/>
              </w:rPr>
              <w:t>*</w:t>
            </w:r>
          </w:p>
        </w:tc>
        <w:tc>
          <w:tcPr>
            <w:tcW w:w="417"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3 677</w:t>
            </w:r>
          </w:p>
        </w:tc>
        <w:tc>
          <w:tcPr>
            <w:tcW w:w="354"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108</w:t>
            </w:r>
          </w:p>
        </w:tc>
        <w:tc>
          <w:tcPr>
            <w:tcW w:w="354" w:type="pct"/>
            <w:tcBorders>
              <w:top w:val="single" w:sz="4" w:space="0" w:color="auto"/>
            </w:tcBorders>
          </w:tcPr>
          <w:p w:rsidR="00000000" w:rsidRDefault="00000000">
            <w:pPr>
              <w:spacing w:before="80" w:after="80"/>
              <w:ind w:right="170"/>
              <w:jc w:val="right"/>
              <w:rPr>
                <w:sz w:val="20"/>
                <w:szCs w:val="20"/>
                <w:lang w:val="fr-CH"/>
              </w:rPr>
            </w:pPr>
            <w:r>
              <w:rPr>
                <w:sz w:val="20"/>
                <w:szCs w:val="20"/>
                <w:lang w:val="fr-CH"/>
              </w:rPr>
              <w:t>29,4</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San Pedro</w:t>
            </w:r>
          </w:p>
        </w:tc>
        <w:tc>
          <w:tcPr>
            <w:tcW w:w="448" w:type="pct"/>
          </w:tcPr>
          <w:p w:rsidR="00000000" w:rsidRDefault="00000000">
            <w:pPr>
              <w:spacing w:before="80" w:after="80"/>
              <w:ind w:right="170"/>
              <w:jc w:val="right"/>
              <w:rPr>
                <w:sz w:val="20"/>
                <w:szCs w:val="20"/>
                <w:lang w:val="fr-CH"/>
              </w:rPr>
            </w:pPr>
            <w:r>
              <w:rPr>
                <w:sz w:val="20"/>
                <w:szCs w:val="20"/>
                <w:lang w:val="fr-CH"/>
              </w:rPr>
              <w:t>2 379</w:t>
            </w:r>
          </w:p>
        </w:tc>
        <w:tc>
          <w:tcPr>
            <w:tcW w:w="354" w:type="pct"/>
          </w:tcPr>
          <w:p w:rsidR="00000000" w:rsidRDefault="00000000">
            <w:pPr>
              <w:spacing w:before="80" w:after="80"/>
              <w:ind w:right="170"/>
              <w:jc w:val="right"/>
              <w:rPr>
                <w:sz w:val="20"/>
                <w:szCs w:val="20"/>
                <w:lang w:val="fr-CH"/>
              </w:rPr>
            </w:pPr>
            <w:r>
              <w:rPr>
                <w:sz w:val="20"/>
                <w:szCs w:val="20"/>
                <w:lang w:val="fr-CH"/>
              </w:rPr>
              <w:t>47</w:t>
            </w:r>
          </w:p>
        </w:tc>
        <w:tc>
          <w:tcPr>
            <w:tcW w:w="354" w:type="pct"/>
          </w:tcPr>
          <w:p w:rsidR="00000000" w:rsidRDefault="00000000">
            <w:pPr>
              <w:spacing w:before="80" w:after="80"/>
              <w:ind w:right="170"/>
              <w:jc w:val="right"/>
              <w:rPr>
                <w:sz w:val="20"/>
                <w:szCs w:val="20"/>
                <w:lang w:val="fr-CH"/>
              </w:rPr>
            </w:pPr>
            <w:r>
              <w:rPr>
                <w:sz w:val="20"/>
                <w:szCs w:val="20"/>
                <w:lang w:val="fr-CH"/>
              </w:rPr>
              <w:t>19,8</w:t>
            </w:r>
          </w:p>
        </w:tc>
        <w:tc>
          <w:tcPr>
            <w:tcW w:w="417" w:type="pct"/>
          </w:tcPr>
          <w:p w:rsidR="00000000" w:rsidRDefault="00000000">
            <w:pPr>
              <w:spacing w:before="80" w:after="80"/>
              <w:ind w:right="170"/>
              <w:jc w:val="right"/>
              <w:rPr>
                <w:sz w:val="20"/>
                <w:szCs w:val="20"/>
                <w:lang w:val="fr-CH"/>
              </w:rPr>
            </w:pPr>
            <w:r>
              <w:rPr>
                <w:sz w:val="20"/>
                <w:szCs w:val="20"/>
                <w:lang w:val="fr-CH"/>
              </w:rPr>
              <w:t>2 173</w:t>
            </w:r>
          </w:p>
        </w:tc>
        <w:tc>
          <w:tcPr>
            <w:tcW w:w="292" w:type="pct"/>
          </w:tcPr>
          <w:p w:rsidR="00000000" w:rsidRDefault="00000000">
            <w:pPr>
              <w:spacing w:before="80" w:after="80"/>
              <w:ind w:right="170"/>
              <w:jc w:val="right"/>
              <w:rPr>
                <w:sz w:val="20"/>
                <w:szCs w:val="20"/>
                <w:lang w:val="fr-CH"/>
              </w:rPr>
            </w:pPr>
            <w:r>
              <w:rPr>
                <w:sz w:val="20"/>
                <w:szCs w:val="20"/>
                <w:lang w:val="fr-CH"/>
              </w:rPr>
              <w:t>43</w:t>
            </w:r>
          </w:p>
        </w:tc>
        <w:tc>
          <w:tcPr>
            <w:tcW w:w="331" w:type="pct"/>
          </w:tcPr>
          <w:p w:rsidR="00000000" w:rsidRDefault="00000000">
            <w:pPr>
              <w:spacing w:before="80" w:after="80"/>
              <w:ind w:right="170"/>
              <w:jc w:val="right"/>
              <w:rPr>
                <w:sz w:val="20"/>
                <w:szCs w:val="20"/>
                <w:lang w:val="fr-CH"/>
              </w:rPr>
            </w:pPr>
            <w:r>
              <w:rPr>
                <w:sz w:val="20"/>
                <w:szCs w:val="20"/>
                <w:lang w:val="fr-CH"/>
              </w:rPr>
              <w:t>19,8</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N</w:t>
            </w:r>
          </w:p>
        </w:tc>
        <w:tc>
          <w:tcPr>
            <w:tcW w:w="417" w:type="pct"/>
          </w:tcPr>
          <w:p w:rsidR="00000000" w:rsidRDefault="00000000">
            <w:pPr>
              <w:spacing w:before="80" w:after="80"/>
              <w:ind w:right="170"/>
              <w:jc w:val="right"/>
              <w:rPr>
                <w:sz w:val="20"/>
                <w:szCs w:val="20"/>
                <w:lang w:val="fr-CH"/>
              </w:rPr>
            </w:pPr>
            <w:r>
              <w:rPr>
                <w:sz w:val="20"/>
                <w:szCs w:val="20"/>
                <w:lang w:val="fr-CH"/>
              </w:rPr>
              <w:t>4 552</w:t>
            </w:r>
          </w:p>
        </w:tc>
        <w:tc>
          <w:tcPr>
            <w:tcW w:w="354" w:type="pct"/>
          </w:tcPr>
          <w:p w:rsidR="00000000" w:rsidRDefault="00000000">
            <w:pPr>
              <w:spacing w:before="80" w:after="80"/>
              <w:ind w:right="170"/>
              <w:jc w:val="right"/>
              <w:rPr>
                <w:sz w:val="20"/>
                <w:szCs w:val="20"/>
                <w:lang w:val="fr-CH"/>
              </w:rPr>
            </w:pPr>
            <w:r>
              <w:rPr>
                <w:sz w:val="20"/>
                <w:szCs w:val="20"/>
                <w:lang w:val="fr-CH"/>
              </w:rPr>
              <w:t>90</w:t>
            </w:r>
          </w:p>
        </w:tc>
        <w:tc>
          <w:tcPr>
            <w:tcW w:w="354" w:type="pct"/>
          </w:tcPr>
          <w:p w:rsidR="00000000" w:rsidRDefault="00000000">
            <w:pPr>
              <w:spacing w:before="80" w:after="80"/>
              <w:ind w:right="170"/>
              <w:jc w:val="right"/>
              <w:rPr>
                <w:sz w:val="20"/>
                <w:szCs w:val="20"/>
                <w:lang w:val="fr-CH"/>
              </w:rPr>
            </w:pPr>
            <w:r>
              <w:rPr>
                <w:sz w:val="20"/>
                <w:szCs w:val="20"/>
                <w:lang w:val="fr-CH"/>
              </w:rPr>
              <w:t>19,8</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Cordillera</w:t>
            </w:r>
          </w:p>
        </w:tc>
        <w:tc>
          <w:tcPr>
            <w:tcW w:w="448" w:type="pct"/>
          </w:tcPr>
          <w:p w:rsidR="00000000" w:rsidRDefault="00000000">
            <w:pPr>
              <w:spacing w:before="80" w:after="80"/>
              <w:ind w:right="170"/>
              <w:jc w:val="right"/>
              <w:rPr>
                <w:sz w:val="20"/>
                <w:szCs w:val="20"/>
                <w:lang w:val="fr-CH"/>
              </w:rPr>
            </w:pPr>
            <w:r>
              <w:rPr>
                <w:sz w:val="20"/>
                <w:szCs w:val="20"/>
                <w:lang w:val="fr-CH"/>
              </w:rPr>
              <w:t>2 230</w:t>
            </w:r>
          </w:p>
        </w:tc>
        <w:tc>
          <w:tcPr>
            <w:tcW w:w="354" w:type="pct"/>
          </w:tcPr>
          <w:p w:rsidR="00000000" w:rsidRDefault="00000000">
            <w:pPr>
              <w:spacing w:before="80" w:after="80"/>
              <w:ind w:right="170"/>
              <w:jc w:val="right"/>
              <w:rPr>
                <w:sz w:val="20"/>
                <w:szCs w:val="20"/>
                <w:lang w:val="fr-CH"/>
              </w:rPr>
            </w:pPr>
            <w:r>
              <w:rPr>
                <w:sz w:val="20"/>
                <w:szCs w:val="20"/>
                <w:lang w:val="fr-CH"/>
              </w:rPr>
              <w:t>55</w:t>
            </w:r>
          </w:p>
        </w:tc>
        <w:tc>
          <w:tcPr>
            <w:tcW w:w="354" w:type="pct"/>
          </w:tcPr>
          <w:p w:rsidR="00000000" w:rsidRDefault="00000000">
            <w:pPr>
              <w:spacing w:before="80" w:after="80"/>
              <w:ind w:right="170"/>
              <w:jc w:val="right"/>
              <w:rPr>
                <w:sz w:val="20"/>
                <w:szCs w:val="20"/>
                <w:lang w:val="fr-CH"/>
              </w:rPr>
            </w:pPr>
            <w:r>
              <w:rPr>
                <w:sz w:val="20"/>
                <w:szCs w:val="20"/>
                <w:lang w:val="fr-CH"/>
              </w:rPr>
              <w:t>24,7</w:t>
            </w:r>
          </w:p>
        </w:tc>
        <w:tc>
          <w:tcPr>
            <w:tcW w:w="417" w:type="pct"/>
          </w:tcPr>
          <w:p w:rsidR="00000000" w:rsidRDefault="00000000">
            <w:pPr>
              <w:spacing w:before="80" w:after="80"/>
              <w:ind w:right="170"/>
              <w:jc w:val="right"/>
              <w:rPr>
                <w:sz w:val="20"/>
                <w:szCs w:val="20"/>
                <w:lang w:val="fr-CH"/>
              </w:rPr>
            </w:pPr>
            <w:r>
              <w:rPr>
                <w:sz w:val="20"/>
                <w:szCs w:val="20"/>
                <w:lang w:val="fr-CH"/>
              </w:rPr>
              <w:t>2 247</w:t>
            </w:r>
          </w:p>
        </w:tc>
        <w:tc>
          <w:tcPr>
            <w:tcW w:w="292" w:type="pct"/>
          </w:tcPr>
          <w:p w:rsidR="00000000" w:rsidRDefault="00000000">
            <w:pPr>
              <w:spacing w:before="80" w:after="80"/>
              <w:ind w:right="170"/>
              <w:jc w:val="right"/>
              <w:rPr>
                <w:sz w:val="20"/>
                <w:szCs w:val="20"/>
                <w:lang w:val="fr-CH"/>
              </w:rPr>
            </w:pPr>
            <w:r>
              <w:rPr>
                <w:sz w:val="20"/>
                <w:szCs w:val="20"/>
                <w:lang w:val="fr-CH"/>
              </w:rPr>
              <w:t>38</w:t>
            </w:r>
          </w:p>
        </w:tc>
        <w:tc>
          <w:tcPr>
            <w:tcW w:w="331" w:type="pct"/>
          </w:tcPr>
          <w:p w:rsidR="00000000" w:rsidRDefault="00000000">
            <w:pPr>
              <w:spacing w:before="80" w:after="80"/>
              <w:ind w:right="170"/>
              <w:jc w:val="right"/>
              <w:rPr>
                <w:sz w:val="20"/>
                <w:szCs w:val="20"/>
                <w:lang w:val="fr-CH"/>
              </w:rPr>
            </w:pPr>
            <w:r>
              <w:rPr>
                <w:sz w:val="20"/>
                <w:szCs w:val="20"/>
                <w:lang w:val="fr-CH"/>
              </w:rPr>
              <w:t>18,9</w:t>
            </w:r>
          </w:p>
        </w:tc>
        <w:tc>
          <w:tcPr>
            <w:tcW w:w="344" w:type="pct"/>
          </w:tcPr>
          <w:p w:rsidR="00000000" w:rsidRDefault="00000000">
            <w:pPr>
              <w:spacing w:before="80" w:after="80"/>
              <w:ind w:right="170"/>
              <w:jc w:val="right"/>
              <w:rPr>
                <w:sz w:val="20"/>
                <w:szCs w:val="20"/>
                <w:lang w:val="fr-CH"/>
              </w:rPr>
            </w:pPr>
            <w:r>
              <w:rPr>
                <w:sz w:val="20"/>
                <w:szCs w:val="20"/>
                <w:lang w:val="fr-CH"/>
              </w:rPr>
              <w:t>1</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O</w:t>
            </w:r>
          </w:p>
        </w:tc>
        <w:tc>
          <w:tcPr>
            <w:tcW w:w="417" w:type="pct"/>
          </w:tcPr>
          <w:p w:rsidR="00000000" w:rsidRDefault="00000000">
            <w:pPr>
              <w:spacing w:before="80" w:after="80"/>
              <w:ind w:right="170"/>
              <w:jc w:val="right"/>
              <w:rPr>
                <w:sz w:val="20"/>
                <w:szCs w:val="20"/>
                <w:lang w:val="fr-CH"/>
              </w:rPr>
            </w:pPr>
            <w:r>
              <w:rPr>
                <w:sz w:val="20"/>
                <w:szCs w:val="20"/>
                <w:lang w:val="fr-CH"/>
              </w:rPr>
              <w:t>4 478</w:t>
            </w:r>
          </w:p>
        </w:tc>
        <w:tc>
          <w:tcPr>
            <w:tcW w:w="354" w:type="pct"/>
          </w:tcPr>
          <w:p w:rsidR="00000000" w:rsidRDefault="00000000">
            <w:pPr>
              <w:spacing w:before="80" w:after="80"/>
              <w:ind w:right="170"/>
              <w:jc w:val="right"/>
              <w:rPr>
                <w:sz w:val="20"/>
                <w:szCs w:val="20"/>
                <w:lang w:val="fr-CH"/>
              </w:rPr>
            </w:pPr>
            <w:r>
              <w:rPr>
                <w:sz w:val="20"/>
                <w:szCs w:val="20"/>
                <w:lang w:val="fr-CH"/>
              </w:rPr>
              <w:t>93</w:t>
            </w:r>
          </w:p>
        </w:tc>
        <w:tc>
          <w:tcPr>
            <w:tcW w:w="354" w:type="pct"/>
          </w:tcPr>
          <w:p w:rsidR="00000000" w:rsidRDefault="00000000">
            <w:pPr>
              <w:spacing w:before="80" w:after="80"/>
              <w:ind w:right="170"/>
              <w:jc w:val="right"/>
              <w:rPr>
                <w:sz w:val="20"/>
                <w:szCs w:val="20"/>
                <w:lang w:val="fr-CH"/>
              </w:rPr>
            </w:pPr>
            <w:r>
              <w:rPr>
                <w:sz w:val="20"/>
                <w:szCs w:val="20"/>
                <w:lang w:val="fr-CH"/>
              </w:rPr>
              <w:t>20,8</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Guairá</w:t>
            </w:r>
          </w:p>
        </w:tc>
        <w:tc>
          <w:tcPr>
            <w:tcW w:w="448" w:type="pct"/>
          </w:tcPr>
          <w:p w:rsidR="00000000" w:rsidRDefault="00000000">
            <w:pPr>
              <w:spacing w:before="80" w:after="80"/>
              <w:ind w:right="170"/>
              <w:jc w:val="right"/>
              <w:rPr>
                <w:sz w:val="20"/>
                <w:szCs w:val="20"/>
                <w:lang w:val="fr-CH"/>
              </w:rPr>
            </w:pPr>
            <w:r>
              <w:rPr>
                <w:sz w:val="20"/>
                <w:szCs w:val="20"/>
                <w:lang w:val="fr-CH"/>
              </w:rPr>
              <w:t>1 595</w:t>
            </w:r>
          </w:p>
        </w:tc>
        <w:tc>
          <w:tcPr>
            <w:tcW w:w="354" w:type="pct"/>
          </w:tcPr>
          <w:p w:rsidR="00000000" w:rsidRDefault="00000000">
            <w:pPr>
              <w:spacing w:before="80" w:after="80"/>
              <w:ind w:right="170"/>
              <w:jc w:val="right"/>
              <w:rPr>
                <w:sz w:val="20"/>
                <w:szCs w:val="20"/>
                <w:lang w:val="fr-CH"/>
              </w:rPr>
            </w:pPr>
            <w:r>
              <w:rPr>
                <w:sz w:val="20"/>
                <w:szCs w:val="20"/>
                <w:lang w:val="fr-CH"/>
              </w:rPr>
              <w:t>55</w:t>
            </w:r>
          </w:p>
        </w:tc>
        <w:tc>
          <w:tcPr>
            <w:tcW w:w="354" w:type="pct"/>
          </w:tcPr>
          <w:p w:rsidR="00000000" w:rsidRDefault="00000000">
            <w:pPr>
              <w:spacing w:before="80" w:after="80"/>
              <w:ind w:right="170"/>
              <w:jc w:val="right"/>
              <w:rPr>
                <w:sz w:val="20"/>
                <w:szCs w:val="20"/>
                <w:lang w:val="fr-CH"/>
              </w:rPr>
            </w:pPr>
            <w:r>
              <w:rPr>
                <w:sz w:val="20"/>
                <w:szCs w:val="20"/>
                <w:lang w:val="fr-CH"/>
              </w:rPr>
              <w:t>34,5</w:t>
            </w:r>
          </w:p>
        </w:tc>
        <w:tc>
          <w:tcPr>
            <w:tcW w:w="417" w:type="pct"/>
          </w:tcPr>
          <w:p w:rsidR="00000000" w:rsidRDefault="00000000">
            <w:pPr>
              <w:spacing w:before="80" w:after="80"/>
              <w:ind w:right="170"/>
              <w:jc w:val="right"/>
              <w:rPr>
                <w:sz w:val="20"/>
                <w:szCs w:val="20"/>
                <w:lang w:val="fr-CH"/>
              </w:rPr>
            </w:pPr>
            <w:r>
              <w:rPr>
                <w:sz w:val="20"/>
                <w:szCs w:val="20"/>
                <w:lang w:val="fr-CH"/>
              </w:rPr>
              <w:t>1 616</w:t>
            </w:r>
          </w:p>
        </w:tc>
        <w:tc>
          <w:tcPr>
            <w:tcW w:w="292" w:type="pct"/>
          </w:tcPr>
          <w:p w:rsidR="00000000" w:rsidRDefault="00000000">
            <w:pPr>
              <w:spacing w:before="80" w:after="80"/>
              <w:ind w:right="170"/>
              <w:jc w:val="right"/>
              <w:rPr>
                <w:sz w:val="20"/>
                <w:szCs w:val="20"/>
                <w:lang w:val="fr-CH"/>
              </w:rPr>
            </w:pPr>
            <w:r>
              <w:rPr>
                <w:sz w:val="20"/>
                <w:szCs w:val="20"/>
                <w:lang w:val="fr-CH"/>
              </w:rPr>
              <w:t>40</w:t>
            </w:r>
          </w:p>
        </w:tc>
        <w:tc>
          <w:tcPr>
            <w:tcW w:w="331" w:type="pct"/>
          </w:tcPr>
          <w:p w:rsidR="00000000" w:rsidRDefault="00000000">
            <w:pPr>
              <w:spacing w:before="80" w:after="80"/>
              <w:ind w:right="170"/>
              <w:jc w:val="right"/>
              <w:rPr>
                <w:sz w:val="20"/>
                <w:szCs w:val="20"/>
                <w:lang w:val="fr-CH"/>
              </w:rPr>
            </w:pPr>
            <w:r>
              <w:rPr>
                <w:sz w:val="20"/>
                <w:szCs w:val="20"/>
                <w:lang w:val="fr-CH"/>
              </w:rPr>
              <w:t>24,8</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3 211</w:t>
            </w:r>
          </w:p>
        </w:tc>
        <w:tc>
          <w:tcPr>
            <w:tcW w:w="354" w:type="pct"/>
          </w:tcPr>
          <w:p w:rsidR="00000000" w:rsidRDefault="00000000">
            <w:pPr>
              <w:spacing w:before="80" w:after="80"/>
              <w:ind w:right="170"/>
              <w:jc w:val="right"/>
              <w:rPr>
                <w:sz w:val="20"/>
                <w:szCs w:val="20"/>
                <w:lang w:val="fr-CH"/>
              </w:rPr>
            </w:pPr>
            <w:r>
              <w:rPr>
                <w:sz w:val="20"/>
                <w:szCs w:val="20"/>
                <w:lang w:val="fr-CH"/>
              </w:rPr>
              <w:t>95</w:t>
            </w:r>
          </w:p>
        </w:tc>
        <w:tc>
          <w:tcPr>
            <w:tcW w:w="354" w:type="pct"/>
          </w:tcPr>
          <w:p w:rsidR="00000000" w:rsidRDefault="00000000">
            <w:pPr>
              <w:spacing w:before="80" w:after="80"/>
              <w:ind w:right="170"/>
              <w:jc w:val="right"/>
              <w:rPr>
                <w:sz w:val="20"/>
                <w:szCs w:val="20"/>
                <w:lang w:val="fr-CH"/>
              </w:rPr>
            </w:pPr>
            <w:r>
              <w:rPr>
                <w:sz w:val="20"/>
                <w:szCs w:val="20"/>
                <w:lang w:val="fr-CH"/>
              </w:rPr>
              <w:t>29,6</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Caaguazú</w:t>
            </w:r>
          </w:p>
        </w:tc>
        <w:tc>
          <w:tcPr>
            <w:tcW w:w="448" w:type="pct"/>
          </w:tcPr>
          <w:p w:rsidR="00000000" w:rsidRDefault="00000000">
            <w:pPr>
              <w:spacing w:before="80" w:after="80"/>
              <w:ind w:right="170"/>
              <w:jc w:val="right"/>
              <w:rPr>
                <w:sz w:val="20"/>
                <w:szCs w:val="20"/>
                <w:lang w:val="fr-CH"/>
              </w:rPr>
            </w:pPr>
            <w:r>
              <w:rPr>
                <w:sz w:val="20"/>
                <w:szCs w:val="20"/>
                <w:lang w:val="fr-CH"/>
              </w:rPr>
              <w:t>3 178</w:t>
            </w:r>
          </w:p>
        </w:tc>
        <w:tc>
          <w:tcPr>
            <w:tcW w:w="354" w:type="pct"/>
          </w:tcPr>
          <w:p w:rsidR="00000000" w:rsidRDefault="00000000">
            <w:pPr>
              <w:spacing w:before="80" w:after="80"/>
              <w:ind w:right="170"/>
              <w:jc w:val="right"/>
              <w:rPr>
                <w:sz w:val="20"/>
                <w:szCs w:val="20"/>
                <w:lang w:val="fr-CH"/>
              </w:rPr>
            </w:pPr>
            <w:r>
              <w:rPr>
                <w:sz w:val="20"/>
                <w:szCs w:val="20"/>
                <w:lang w:val="fr-CH"/>
              </w:rPr>
              <w:t>44</w:t>
            </w:r>
          </w:p>
        </w:tc>
        <w:tc>
          <w:tcPr>
            <w:tcW w:w="354" w:type="pct"/>
          </w:tcPr>
          <w:p w:rsidR="00000000" w:rsidRDefault="00000000">
            <w:pPr>
              <w:spacing w:before="80" w:after="80"/>
              <w:ind w:right="170"/>
              <w:jc w:val="right"/>
              <w:rPr>
                <w:sz w:val="20"/>
                <w:szCs w:val="20"/>
                <w:lang w:val="fr-CH"/>
              </w:rPr>
            </w:pPr>
            <w:r>
              <w:rPr>
                <w:sz w:val="20"/>
                <w:szCs w:val="20"/>
                <w:lang w:val="fr-CH"/>
              </w:rPr>
              <w:t>13,8</w:t>
            </w:r>
          </w:p>
        </w:tc>
        <w:tc>
          <w:tcPr>
            <w:tcW w:w="417" w:type="pct"/>
          </w:tcPr>
          <w:p w:rsidR="00000000" w:rsidRDefault="00000000">
            <w:pPr>
              <w:spacing w:before="80" w:after="80"/>
              <w:ind w:right="170"/>
              <w:jc w:val="right"/>
              <w:rPr>
                <w:sz w:val="20"/>
                <w:szCs w:val="20"/>
                <w:lang w:val="fr-CH"/>
              </w:rPr>
            </w:pPr>
            <w:r>
              <w:rPr>
                <w:sz w:val="20"/>
                <w:szCs w:val="20"/>
                <w:lang w:val="fr-CH"/>
              </w:rPr>
              <w:t>3 108</w:t>
            </w:r>
          </w:p>
        </w:tc>
        <w:tc>
          <w:tcPr>
            <w:tcW w:w="292" w:type="pct"/>
          </w:tcPr>
          <w:p w:rsidR="00000000" w:rsidRDefault="00000000">
            <w:pPr>
              <w:spacing w:before="80" w:after="80"/>
              <w:ind w:right="170"/>
              <w:jc w:val="right"/>
              <w:rPr>
                <w:sz w:val="20"/>
                <w:szCs w:val="20"/>
                <w:lang w:val="fr-CH"/>
              </w:rPr>
            </w:pPr>
            <w:r>
              <w:rPr>
                <w:sz w:val="20"/>
                <w:szCs w:val="20"/>
                <w:lang w:val="fr-CH"/>
              </w:rPr>
              <w:t>43</w:t>
            </w:r>
          </w:p>
        </w:tc>
        <w:tc>
          <w:tcPr>
            <w:tcW w:w="331" w:type="pct"/>
          </w:tcPr>
          <w:p w:rsidR="00000000" w:rsidRDefault="00000000">
            <w:pPr>
              <w:spacing w:before="80" w:after="80"/>
              <w:ind w:right="170"/>
              <w:jc w:val="right"/>
              <w:rPr>
                <w:sz w:val="20"/>
                <w:szCs w:val="20"/>
                <w:lang w:val="fr-CH"/>
              </w:rPr>
            </w:pPr>
            <w:r>
              <w:rPr>
                <w:sz w:val="20"/>
                <w:szCs w:val="20"/>
                <w:lang w:val="fr-CH"/>
              </w:rPr>
              <w:t>13,8</w:t>
            </w:r>
          </w:p>
        </w:tc>
        <w:tc>
          <w:tcPr>
            <w:tcW w:w="344" w:type="pct"/>
          </w:tcPr>
          <w:p w:rsidR="00000000" w:rsidRDefault="00000000">
            <w:pPr>
              <w:spacing w:before="80" w:after="80"/>
              <w:ind w:right="170"/>
              <w:jc w:val="right"/>
              <w:rPr>
                <w:sz w:val="20"/>
                <w:szCs w:val="20"/>
                <w:lang w:val="fr-CH"/>
              </w:rPr>
            </w:pPr>
            <w:r>
              <w:rPr>
                <w:sz w:val="20"/>
                <w:szCs w:val="20"/>
                <w:lang w:val="fr-CH"/>
              </w:rPr>
              <w:t>1</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6 287</w:t>
            </w:r>
          </w:p>
        </w:tc>
        <w:tc>
          <w:tcPr>
            <w:tcW w:w="354" w:type="pct"/>
          </w:tcPr>
          <w:p w:rsidR="00000000" w:rsidRDefault="00000000">
            <w:pPr>
              <w:spacing w:before="80" w:after="80"/>
              <w:ind w:right="170"/>
              <w:jc w:val="right"/>
              <w:rPr>
                <w:sz w:val="20"/>
                <w:szCs w:val="20"/>
                <w:lang w:val="fr-CH"/>
              </w:rPr>
            </w:pPr>
            <w:r>
              <w:rPr>
                <w:sz w:val="20"/>
                <w:szCs w:val="20"/>
                <w:lang w:val="fr-CH"/>
              </w:rPr>
              <w:t>87</w:t>
            </w:r>
          </w:p>
        </w:tc>
        <w:tc>
          <w:tcPr>
            <w:tcW w:w="354" w:type="pct"/>
          </w:tcPr>
          <w:p w:rsidR="00000000" w:rsidRDefault="00000000">
            <w:pPr>
              <w:spacing w:before="80" w:after="80"/>
              <w:ind w:right="170"/>
              <w:jc w:val="right"/>
              <w:rPr>
                <w:sz w:val="20"/>
                <w:szCs w:val="20"/>
                <w:lang w:val="fr-CH"/>
              </w:rPr>
            </w:pPr>
            <w:r>
              <w:rPr>
                <w:sz w:val="20"/>
                <w:szCs w:val="20"/>
                <w:lang w:val="fr-CH"/>
              </w:rPr>
              <w:t>13,8</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Caazapá</w:t>
            </w:r>
          </w:p>
        </w:tc>
        <w:tc>
          <w:tcPr>
            <w:tcW w:w="448" w:type="pct"/>
          </w:tcPr>
          <w:p w:rsidR="00000000" w:rsidRDefault="00000000">
            <w:pPr>
              <w:spacing w:before="80" w:after="80"/>
              <w:ind w:right="170"/>
              <w:jc w:val="right"/>
              <w:rPr>
                <w:sz w:val="20"/>
                <w:szCs w:val="20"/>
                <w:lang w:val="fr-CH"/>
              </w:rPr>
            </w:pPr>
            <w:r>
              <w:rPr>
                <w:sz w:val="20"/>
                <w:szCs w:val="20"/>
                <w:lang w:val="fr-CH"/>
              </w:rPr>
              <w:t>1 180</w:t>
            </w:r>
          </w:p>
        </w:tc>
        <w:tc>
          <w:tcPr>
            <w:tcW w:w="354" w:type="pct"/>
          </w:tcPr>
          <w:p w:rsidR="00000000" w:rsidRDefault="00000000">
            <w:pPr>
              <w:spacing w:before="80" w:after="80"/>
              <w:ind w:right="170"/>
              <w:jc w:val="right"/>
              <w:rPr>
                <w:sz w:val="20"/>
                <w:szCs w:val="20"/>
                <w:lang w:val="fr-CH"/>
              </w:rPr>
            </w:pPr>
            <w:r>
              <w:rPr>
                <w:sz w:val="20"/>
                <w:szCs w:val="20"/>
                <w:lang w:val="fr-CH"/>
              </w:rPr>
              <w:t>23</w:t>
            </w:r>
          </w:p>
        </w:tc>
        <w:tc>
          <w:tcPr>
            <w:tcW w:w="354" w:type="pct"/>
          </w:tcPr>
          <w:p w:rsidR="00000000" w:rsidRDefault="00000000">
            <w:pPr>
              <w:spacing w:before="80" w:after="80"/>
              <w:ind w:right="170"/>
              <w:jc w:val="right"/>
              <w:rPr>
                <w:sz w:val="20"/>
                <w:szCs w:val="20"/>
                <w:lang w:val="fr-CH"/>
              </w:rPr>
            </w:pPr>
            <w:r>
              <w:rPr>
                <w:sz w:val="20"/>
                <w:szCs w:val="20"/>
                <w:lang w:val="fr-CH"/>
              </w:rPr>
              <w:t>19,5</w:t>
            </w:r>
          </w:p>
        </w:tc>
        <w:tc>
          <w:tcPr>
            <w:tcW w:w="417" w:type="pct"/>
          </w:tcPr>
          <w:p w:rsidR="00000000" w:rsidRDefault="00000000">
            <w:pPr>
              <w:spacing w:before="80" w:after="80"/>
              <w:ind w:right="170"/>
              <w:jc w:val="right"/>
              <w:rPr>
                <w:sz w:val="20"/>
                <w:szCs w:val="20"/>
                <w:lang w:val="fr-CH"/>
              </w:rPr>
            </w:pPr>
            <w:r>
              <w:rPr>
                <w:sz w:val="20"/>
                <w:szCs w:val="20"/>
                <w:lang w:val="fr-CH"/>
              </w:rPr>
              <w:t>1 157</w:t>
            </w:r>
          </w:p>
        </w:tc>
        <w:tc>
          <w:tcPr>
            <w:tcW w:w="292" w:type="pct"/>
          </w:tcPr>
          <w:p w:rsidR="00000000" w:rsidRDefault="00000000">
            <w:pPr>
              <w:spacing w:before="80" w:after="80"/>
              <w:ind w:right="170"/>
              <w:jc w:val="right"/>
              <w:rPr>
                <w:sz w:val="20"/>
                <w:szCs w:val="20"/>
                <w:lang w:val="fr-CH"/>
              </w:rPr>
            </w:pPr>
            <w:r>
              <w:rPr>
                <w:sz w:val="20"/>
                <w:szCs w:val="20"/>
                <w:lang w:val="fr-CH"/>
              </w:rPr>
              <w:t>20</w:t>
            </w:r>
          </w:p>
        </w:tc>
        <w:tc>
          <w:tcPr>
            <w:tcW w:w="331" w:type="pct"/>
          </w:tcPr>
          <w:p w:rsidR="00000000" w:rsidRDefault="00000000">
            <w:pPr>
              <w:spacing w:before="80" w:after="80"/>
              <w:ind w:right="170"/>
              <w:jc w:val="right"/>
              <w:rPr>
                <w:sz w:val="20"/>
                <w:szCs w:val="20"/>
                <w:lang w:val="fr-CH"/>
              </w:rPr>
            </w:pPr>
            <w:r>
              <w:rPr>
                <w:sz w:val="20"/>
                <w:szCs w:val="20"/>
                <w:lang w:val="fr-CH"/>
              </w:rPr>
              <w:t>17,3</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A</w:t>
            </w:r>
          </w:p>
        </w:tc>
        <w:tc>
          <w:tcPr>
            <w:tcW w:w="417" w:type="pct"/>
          </w:tcPr>
          <w:p w:rsidR="00000000" w:rsidRDefault="00000000">
            <w:pPr>
              <w:spacing w:before="80" w:after="80"/>
              <w:ind w:right="170"/>
              <w:jc w:val="right"/>
              <w:rPr>
                <w:sz w:val="20"/>
                <w:szCs w:val="20"/>
                <w:lang w:val="fr-CH"/>
              </w:rPr>
            </w:pPr>
            <w:r>
              <w:rPr>
                <w:sz w:val="20"/>
                <w:szCs w:val="20"/>
                <w:lang w:val="fr-CH"/>
              </w:rPr>
              <w:t>2 337</w:t>
            </w:r>
          </w:p>
        </w:tc>
        <w:tc>
          <w:tcPr>
            <w:tcW w:w="354" w:type="pct"/>
          </w:tcPr>
          <w:p w:rsidR="00000000" w:rsidRDefault="00000000">
            <w:pPr>
              <w:spacing w:before="80" w:after="80"/>
              <w:ind w:right="170"/>
              <w:jc w:val="right"/>
              <w:rPr>
                <w:sz w:val="20"/>
                <w:szCs w:val="20"/>
                <w:lang w:val="fr-CH"/>
              </w:rPr>
            </w:pPr>
            <w:r>
              <w:rPr>
                <w:sz w:val="20"/>
                <w:szCs w:val="20"/>
                <w:lang w:val="fr-CH"/>
              </w:rPr>
              <w:t>43</w:t>
            </w:r>
          </w:p>
        </w:tc>
        <w:tc>
          <w:tcPr>
            <w:tcW w:w="354" w:type="pct"/>
          </w:tcPr>
          <w:p w:rsidR="00000000" w:rsidRDefault="00000000">
            <w:pPr>
              <w:spacing w:before="80" w:after="80"/>
              <w:ind w:right="170"/>
              <w:jc w:val="right"/>
              <w:rPr>
                <w:sz w:val="20"/>
                <w:szCs w:val="20"/>
                <w:lang w:val="fr-CH"/>
              </w:rPr>
            </w:pPr>
            <w:r>
              <w:rPr>
                <w:sz w:val="20"/>
                <w:szCs w:val="20"/>
                <w:lang w:val="fr-CH"/>
              </w:rPr>
              <w:t>18,4</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Itapúa</w:t>
            </w:r>
          </w:p>
        </w:tc>
        <w:tc>
          <w:tcPr>
            <w:tcW w:w="448" w:type="pct"/>
          </w:tcPr>
          <w:p w:rsidR="00000000" w:rsidRDefault="00000000">
            <w:pPr>
              <w:spacing w:before="80" w:after="80"/>
              <w:ind w:right="170"/>
              <w:jc w:val="right"/>
              <w:rPr>
                <w:sz w:val="20"/>
                <w:szCs w:val="20"/>
                <w:lang w:val="fr-CH"/>
              </w:rPr>
            </w:pPr>
            <w:r>
              <w:rPr>
                <w:sz w:val="20"/>
                <w:szCs w:val="20"/>
                <w:lang w:val="fr-CH"/>
              </w:rPr>
              <w:t>3 638</w:t>
            </w:r>
          </w:p>
        </w:tc>
        <w:tc>
          <w:tcPr>
            <w:tcW w:w="354" w:type="pct"/>
          </w:tcPr>
          <w:p w:rsidR="00000000" w:rsidRDefault="00000000">
            <w:pPr>
              <w:spacing w:before="80" w:after="80"/>
              <w:ind w:right="170"/>
              <w:jc w:val="right"/>
              <w:rPr>
                <w:sz w:val="20"/>
                <w:szCs w:val="20"/>
                <w:lang w:val="fr-CH"/>
              </w:rPr>
            </w:pPr>
            <w:r>
              <w:rPr>
                <w:sz w:val="20"/>
                <w:szCs w:val="20"/>
                <w:lang w:val="fr-CH"/>
              </w:rPr>
              <w:t>81</w:t>
            </w:r>
          </w:p>
        </w:tc>
        <w:tc>
          <w:tcPr>
            <w:tcW w:w="354" w:type="pct"/>
          </w:tcPr>
          <w:p w:rsidR="00000000" w:rsidRDefault="00000000">
            <w:pPr>
              <w:spacing w:before="80" w:after="80"/>
              <w:ind w:right="170"/>
              <w:jc w:val="right"/>
              <w:rPr>
                <w:sz w:val="20"/>
                <w:szCs w:val="20"/>
                <w:lang w:val="fr-CH"/>
              </w:rPr>
            </w:pPr>
            <w:r>
              <w:rPr>
                <w:sz w:val="20"/>
                <w:szCs w:val="20"/>
                <w:lang w:val="fr-CH"/>
              </w:rPr>
              <w:t>22,3</w:t>
            </w:r>
          </w:p>
        </w:tc>
        <w:tc>
          <w:tcPr>
            <w:tcW w:w="417" w:type="pct"/>
          </w:tcPr>
          <w:p w:rsidR="00000000" w:rsidRDefault="00000000">
            <w:pPr>
              <w:spacing w:before="80" w:after="80"/>
              <w:ind w:right="170"/>
              <w:jc w:val="right"/>
              <w:rPr>
                <w:sz w:val="20"/>
                <w:szCs w:val="20"/>
                <w:lang w:val="fr-CH"/>
              </w:rPr>
            </w:pPr>
            <w:r>
              <w:rPr>
                <w:sz w:val="20"/>
                <w:szCs w:val="20"/>
                <w:lang w:val="fr-CH"/>
              </w:rPr>
              <w:t>3 534</w:t>
            </w:r>
          </w:p>
        </w:tc>
        <w:tc>
          <w:tcPr>
            <w:tcW w:w="292" w:type="pct"/>
          </w:tcPr>
          <w:p w:rsidR="00000000" w:rsidRDefault="00000000">
            <w:pPr>
              <w:spacing w:before="80" w:after="80"/>
              <w:ind w:right="170"/>
              <w:jc w:val="right"/>
              <w:rPr>
                <w:sz w:val="20"/>
                <w:szCs w:val="20"/>
                <w:lang w:val="fr-CH"/>
              </w:rPr>
            </w:pPr>
            <w:r>
              <w:rPr>
                <w:sz w:val="20"/>
                <w:szCs w:val="20"/>
                <w:lang w:val="fr-CH"/>
              </w:rPr>
              <w:t>54</w:t>
            </w:r>
          </w:p>
        </w:tc>
        <w:tc>
          <w:tcPr>
            <w:tcW w:w="331" w:type="pct"/>
          </w:tcPr>
          <w:p w:rsidR="00000000" w:rsidRDefault="00000000">
            <w:pPr>
              <w:spacing w:before="80" w:after="80"/>
              <w:ind w:right="170"/>
              <w:jc w:val="right"/>
              <w:rPr>
                <w:sz w:val="20"/>
                <w:szCs w:val="20"/>
                <w:lang w:val="fr-CH"/>
              </w:rPr>
            </w:pPr>
            <w:r>
              <w:rPr>
                <w:sz w:val="20"/>
                <w:szCs w:val="20"/>
                <w:lang w:val="fr-CH"/>
              </w:rPr>
              <w:t>15,3</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P</w:t>
            </w:r>
          </w:p>
        </w:tc>
        <w:tc>
          <w:tcPr>
            <w:tcW w:w="417" w:type="pct"/>
          </w:tcPr>
          <w:p w:rsidR="00000000" w:rsidRDefault="00000000">
            <w:pPr>
              <w:spacing w:before="80" w:after="80"/>
              <w:ind w:right="170"/>
              <w:jc w:val="right"/>
              <w:rPr>
                <w:sz w:val="20"/>
                <w:szCs w:val="20"/>
                <w:lang w:val="fr-CH"/>
              </w:rPr>
            </w:pPr>
            <w:r>
              <w:rPr>
                <w:sz w:val="20"/>
                <w:szCs w:val="20"/>
                <w:lang w:val="fr-CH"/>
              </w:rPr>
              <w:t>7 172</w:t>
            </w:r>
          </w:p>
        </w:tc>
        <w:tc>
          <w:tcPr>
            <w:tcW w:w="354" w:type="pct"/>
          </w:tcPr>
          <w:p w:rsidR="00000000" w:rsidRDefault="00000000">
            <w:pPr>
              <w:spacing w:before="80" w:after="80"/>
              <w:ind w:right="170"/>
              <w:jc w:val="right"/>
              <w:rPr>
                <w:sz w:val="20"/>
                <w:szCs w:val="20"/>
                <w:lang w:val="fr-CH"/>
              </w:rPr>
            </w:pPr>
            <w:r>
              <w:rPr>
                <w:sz w:val="20"/>
                <w:szCs w:val="20"/>
                <w:lang w:val="fr-CH"/>
              </w:rPr>
              <w:t>135</w:t>
            </w:r>
          </w:p>
        </w:tc>
        <w:tc>
          <w:tcPr>
            <w:tcW w:w="354" w:type="pct"/>
          </w:tcPr>
          <w:p w:rsidR="00000000" w:rsidRDefault="00000000">
            <w:pPr>
              <w:spacing w:before="80" w:after="80"/>
              <w:ind w:right="170"/>
              <w:jc w:val="right"/>
              <w:rPr>
                <w:sz w:val="20"/>
                <w:szCs w:val="20"/>
                <w:lang w:val="fr-CH"/>
              </w:rPr>
            </w:pPr>
            <w:r>
              <w:rPr>
                <w:sz w:val="20"/>
                <w:szCs w:val="20"/>
                <w:lang w:val="fr-CH"/>
              </w:rPr>
              <w:t>18,8</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Misiones</w:t>
            </w:r>
          </w:p>
        </w:tc>
        <w:tc>
          <w:tcPr>
            <w:tcW w:w="448" w:type="pct"/>
          </w:tcPr>
          <w:p w:rsidR="00000000" w:rsidRDefault="00000000">
            <w:pPr>
              <w:spacing w:before="80" w:after="80"/>
              <w:ind w:right="170"/>
              <w:jc w:val="right"/>
              <w:rPr>
                <w:sz w:val="20"/>
                <w:szCs w:val="20"/>
                <w:lang w:val="fr-CH"/>
              </w:rPr>
            </w:pPr>
            <w:r>
              <w:rPr>
                <w:sz w:val="20"/>
                <w:szCs w:val="20"/>
                <w:lang w:val="fr-CH"/>
              </w:rPr>
              <w:t>999</w:t>
            </w:r>
          </w:p>
        </w:tc>
        <w:tc>
          <w:tcPr>
            <w:tcW w:w="354" w:type="pct"/>
          </w:tcPr>
          <w:p w:rsidR="00000000" w:rsidRDefault="00000000">
            <w:pPr>
              <w:spacing w:before="80" w:after="80"/>
              <w:ind w:right="170"/>
              <w:jc w:val="right"/>
              <w:rPr>
                <w:sz w:val="20"/>
                <w:szCs w:val="20"/>
                <w:lang w:val="fr-CH"/>
              </w:rPr>
            </w:pPr>
            <w:r>
              <w:rPr>
                <w:sz w:val="20"/>
                <w:szCs w:val="20"/>
                <w:lang w:val="fr-CH"/>
              </w:rPr>
              <w:t>30</w:t>
            </w:r>
          </w:p>
        </w:tc>
        <w:tc>
          <w:tcPr>
            <w:tcW w:w="354" w:type="pct"/>
          </w:tcPr>
          <w:p w:rsidR="00000000" w:rsidRDefault="00000000">
            <w:pPr>
              <w:spacing w:before="80" w:after="80"/>
              <w:ind w:right="170"/>
              <w:jc w:val="right"/>
              <w:rPr>
                <w:sz w:val="20"/>
                <w:szCs w:val="20"/>
                <w:lang w:val="fr-CH"/>
              </w:rPr>
            </w:pPr>
            <w:r>
              <w:rPr>
                <w:sz w:val="20"/>
                <w:szCs w:val="20"/>
                <w:lang w:val="fr-CH"/>
              </w:rPr>
              <w:t>30,0</w:t>
            </w:r>
          </w:p>
        </w:tc>
        <w:tc>
          <w:tcPr>
            <w:tcW w:w="417" w:type="pct"/>
          </w:tcPr>
          <w:p w:rsidR="00000000" w:rsidRDefault="00000000">
            <w:pPr>
              <w:spacing w:before="80" w:after="80"/>
              <w:ind w:right="170"/>
              <w:jc w:val="right"/>
              <w:rPr>
                <w:sz w:val="20"/>
                <w:szCs w:val="20"/>
                <w:lang w:val="fr-CH"/>
              </w:rPr>
            </w:pPr>
            <w:r>
              <w:rPr>
                <w:sz w:val="20"/>
                <w:szCs w:val="20"/>
                <w:lang w:val="fr-CH"/>
              </w:rPr>
              <w:t>919</w:t>
            </w:r>
          </w:p>
        </w:tc>
        <w:tc>
          <w:tcPr>
            <w:tcW w:w="292" w:type="pct"/>
          </w:tcPr>
          <w:p w:rsidR="00000000" w:rsidRDefault="00000000">
            <w:pPr>
              <w:spacing w:before="80" w:after="80"/>
              <w:ind w:right="170"/>
              <w:jc w:val="right"/>
              <w:rPr>
                <w:sz w:val="20"/>
                <w:szCs w:val="20"/>
                <w:lang w:val="fr-CH"/>
              </w:rPr>
            </w:pPr>
            <w:r>
              <w:rPr>
                <w:sz w:val="20"/>
                <w:szCs w:val="20"/>
                <w:lang w:val="fr-CH"/>
              </w:rPr>
              <w:t>23</w:t>
            </w:r>
          </w:p>
        </w:tc>
        <w:tc>
          <w:tcPr>
            <w:tcW w:w="331" w:type="pct"/>
          </w:tcPr>
          <w:p w:rsidR="00000000" w:rsidRDefault="00000000">
            <w:pPr>
              <w:spacing w:before="80" w:after="80"/>
              <w:ind w:right="170"/>
              <w:jc w:val="right"/>
              <w:rPr>
                <w:sz w:val="20"/>
                <w:szCs w:val="20"/>
                <w:lang w:val="fr-CH"/>
              </w:rPr>
            </w:pPr>
            <w:r>
              <w:rPr>
                <w:sz w:val="20"/>
                <w:szCs w:val="20"/>
                <w:lang w:val="fr-CH"/>
              </w:rPr>
              <w:t>25,0</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L</w:t>
            </w:r>
          </w:p>
        </w:tc>
        <w:tc>
          <w:tcPr>
            <w:tcW w:w="417" w:type="pct"/>
          </w:tcPr>
          <w:p w:rsidR="00000000" w:rsidRDefault="00000000">
            <w:pPr>
              <w:spacing w:before="80" w:after="80"/>
              <w:ind w:right="170"/>
              <w:jc w:val="right"/>
              <w:rPr>
                <w:sz w:val="20"/>
                <w:szCs w:val="20"/>
                <w:lang w:val="fr-CH"/>
              </w:rPr>
            </w:pPr>
            <w:r>
              <w:rPr>
                <w:sz w:val="20"/>
                <w:szCs w:val="20"/>
                <w:lang w:val="fr-CH"/>
              </w:rPr>
              <w:t>1 918</w:t>
            </w:r>
          </w:p>
        </w:tc>
        <w:tc>
          <w:tcPr>
            <w:tcW w:w="354" w:type="pct"/>
          </w:tcPr>
          <w:p w:rsidR="00000000" w:rsidRDefault="00000000">
            <w:pPr>
              <w:spacing w:before="80" w:after="80"/>
              <w:ind w:right="170"/>
              <w:jc w:val="right"/>
              <w:rPr>
                <w:sz w:val="20"/>
                <w:szCs w:val="20"/>
                <w:lang w:val="fr-CH"/>
              </w:rPr>
            </w:pPr>
            <w:r>
              <w:rPr>
                <w:sz w:val="20"/>
                <w:szCs w:val="20"/>
                <w:lang w:val="fr-CH"/>
              </w:rPr>
              <w:t>53</w:t>
            </w:r>
          </w:p>
        </w:tc>
        <w:tc>
          <w:tcPr>
            <w:tcW w:w="354" w:type="pct"/>
          </w:tcPr>
          <w:p w:rsidR="00000000" w:rsidRDefault="00000000">
            <w:pPr>
              <w:spacing w:before="80" w:after="80"/>
              <w:ind w:right="170"/>
              <w:jc w:val="right"/>
              <w:rPr>
                <w:sz w:val="20"/>
                <w:szCs w:val="20"/>
                <w:lang w:val="fr-CH"/>
              </w:rPr>
            </w:pPr>
            <w:r>
              <w:rPr>
                <w:sz w:val="20"/>
                <w:szCs w:val="20"/>
                <w:lang w:val="fr-CH"/>
              </w:rPr>
              <w:t>27,6</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Paraguari</w:t>
            </w:r>
          </w:p>
        </w:tc>
        <w:tc>
          <w:tcPr>
            <w:tcW w:w="448" w:type="pct"/>
          </w:tcPr>
          <w:p w:rsidR="00000000" w:rsidRDefault="00000000">
            <w:pPr>
              <w:spacing w:before="80" w:after="80"/>
              <w:ind w:right="170"/>
              <w:jc w:val="right"/>
              <w:rPr>
                <w:sz w:val="20"/>
                <w:szCs w:val="20"/>
                <w:lang w:val="fr-CH"/>
              </w:rPr>
            </w:pPr>
            <w:r>
              <w:rPr>
                <w:sz w:val="20"/>
                <w:szCs w:val="20"/>
                <w:lang w:val="fr-CH"/>
              </w:rPr>
              <w:t>1 868</w:t>
            </w:r>
          </w:p>
        </w:tc>
        <w:tc>
          <w:tcPr>
            <w:tcW w:w="354" w:type="pct"/>
          </w:tcPr>
          <w:p w:rsidR="00000000" w:rsidRDefault="00000000">
            <w:pPr>
              <w:spacing w:before="80" w:after="80"/>
              <w:ind w:right="170"/>
              <w:jc w:val="right"/>
              <w:rPr>
                <w:sz w:val="20"/>
                <w:szCs w:val="20"/>
                <w:lang w:val="fr-CH"/>
              </w:rPr>
            </w:pPr>
            <w:r>
              <w:rPr>
                <w:sz w:val="20"/>
                <w:szCs w:val="20"/>
                <w:lang w:val="fr-CH"/>
              </w:rPr>
              <w:t>31</w:t>
            </w:r>
          </w:p>
        </w:tc>
        <w:tc>
          <w:tcPr>
            <w:tcW w:w="354" w:type="pct"/>
          </w:tcPr>
          <w:p w:rsidR="00000000" w:rsidRDefault="00000000">
            <w:pPr>
              <w:spacing w:before="80" w:after="80"/>
              <w:ind w:right="170"/>
              <w:jc w:val="right"/>
              <w:rPr>
                <w:sz w:val="20"/>
                <w:szCs w:val="20"/>
                <w:lang w:val="fr-CH"/>
              </w:rPr>
            </w:pPr>
            <w:r>
              <w:rPr>
                <w:sz w:val="20"/>
                <w:szCs w:val="20"/>
                <w:lang w:val="fr-CH"/>
              </w:rPr>
              <w:t>16,6</w:t>
            </w:r>
          </w:p>
        </w:tc>
        <w:tc>
          <w:tcPr>
            <w:tcW w:w="417" w:type="pct"/>
          </w:tcPr>
          <w:p w:rsidR="00000000" w:rsidRDefault="00000000">
            <w:pPr>
              <w:spacing w:before="80" w:after="80"/>
              <w:ind w:right="170"/>
              <w:jc w:val="right"/>
              <w:rPr>
                <w:sz w:val="20"/>
                <w:szCs w:val="20"/>
                <w:lang w:val="fr-CH"/>
              </w:rPr>
            </w:pPr>
            <w:r>
              <w:rPr>
                <w:sz w:val="20"/>
                <w:szCs w:val="20"/>
                <w:lang w:val="fr-CH"/>
              </w:rPr>
              <w:t>1 839</w:t>
            </w:r>
          </w:p>
        </w:tc>
        <w:tc>
          <w:tcPr>
            <w:tcW w:w="292" w:type="pct"/>
          </w:tcPr>
          <w:p w:rsidR="00000000" w:rsidRDefault="00000000">
            <w:pPr>
              <w:spacing w:before="80" w:after="80"/>
              <w:ind w:right="170"/>
              <w:jc w:val="right"/>
              <w:rPr>
                <w:sz w:val="20"/>
                <w:szCs w:val="20"/>
                <w:lang w:val="fr-CH"/>
              </w:rPr>
            </w:pPr>
            <w:r>
              <w:rPr>
                <w:sz w:val="20"/>
                <w:szCs w:val="20"/>
                <w:lang w:val="fr-CH"/>
              </w:rPr>
              <w:t>26</w:t>
            </w:r>
          </w:p>
        </w:tc>
        <w:tc>
          <w:tcPr>
            <w:tcW w:w="331" w:type="pct"/>
          </w:tcPr>
          <w:p w:rsidR="00000000" w:rsidRDefault="00000000">
            <w:pPr>
              <w:spacing w:before="80" w:after="80"/>
              <w:ind w:right="170"/>
              <w:jc w:val="right"/>
              <w:rPr>
                <w:sz w:val="20"/>
                <w:szCs w:val="20"/>
                <w:lang w:val="fr-CH"/>
              </w:rPr>
            </w:pPr>
            <w:r>
              <w:rPr>
                <w:sz w:val="20"/>
                <w:szCs w:val="20"/>
                <w:lang w:val="fr-CH"/>
              </w:rPr>
              <w:t>14,1</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I</w:t>
            </w:r>
          </w:p>
        </w:tc>
        <w:tc>
          <w:tcPr>
            <w:tcW w:w="417" w:type="pct"/>
          </w:tcPr>
          <w:p w:rsidR="00000000" w:rsidRDefault="00000000">
            <w:pPr>
              <w:spacing w:before="80" w:after="80"/>
              <w:ind w:right="170"/>
              <w:jc w:val="right"/>
              <w:rPr>
                <w:sz w:val="20"/>
                <w:szCs w:val="20"/>
                <w:lang w:val="fr-CH"/>
              </w:rPr>
            </w:pPr>
            <w:r>
              <w:rPr>
                <w:sz w:val="20"/>
                <w:szCs w:val="20"/>
                <w:lang w:val="fr-CH"/>
              </w:rPr>
              <w:t>3 707</w:t>
            </w:r>
          </w:p>
        </w:tc>
        <w:tc>
          <w:tcPr>
            <w:tcW w:w="354" w:type="pct"/>
          </w:tcPr>
          <w:p w:rsidR="00000000" w:rsidRDefault="00000000">
            <w:pPr>
              <w:spacing w:before="80" w:after="80"/>
              <w:ind w:right="170"/>
              <w:jc w:val="right"/>
              <w:rPr>
                <w:sz w:val="20"/>
                <w:szCs w:val="20"/>
                <w:lang w:val="fr-CH"/>
              </w:rPr>
            </w:pPr>
            <w:r>
              <w:rPr>
                <w:sz w:val="20"/>
                <w:szCs w:val="20"/>
                <w:lang w:val="fr-CH"/>
              </w:rPr>
              <w:t>57</w:t>
            </w:r>
          </w:p>
        </w:tc>
        <w:tc>
          <w:tcPr>
            <w:tcW w:w="354" w:type="pct"/>
          </w:tcPr>
          <w:p w:rsidR="00000000" w:rsidRDefault="00000000">
            <w:pPr>
              <w:spacing w:before="80" w:after="80"/>
              <w:ind w:right="170"/>
              <w:jc w:val="right"/>
              <w:rPr>
                <w:sz w:val="20"/>
                <w:szCs w:val="20"/>
                <w:lang w:val="fr-CH"/>
              </w:rPr>
            </w:pPr>
            <w:r>
              <w:rPr>
                <w:sz w:val="20"/>
                <w:szCs w:val="20"/>
                <w:lang w:val="fr-CH"/>
              </w:rPr>
              <w:t>15,4</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Haut Paraná</w:t>
            </w:r>
          </w:p>
        </w:tc>
        <w:tc>
          <w:tcPr>
            <w:tcW w:w="448" w:type="pct"/>
          </w:tcPr>
          <w:p w:rsidR="00000000" w:rsidRDefault="00000000">
            <w:pPr>
              <w:spacing w:before="80" w:after="80"/>
              <w:ind w:right="170"/>
              <w:jc w:val="right"/>
              <w:rPr>
                <w:sz w:val="20"/>
                <w:szCs w:val="20"/>
                <w:lang w:val="fr-CH"/>
              </w:rPr>
            </w:pPr>
            <w:r>
              <w:rPr>
                <w:sz w:val="20"/>
                <w:szCs w:val="20"/>
                <w:lang w:val="fr-CH"/>
              </w:rPr>
              <w:t>4 558</w:t>
            </w:r>
          </w:p>
        </w:tc>
        <w:tc>
          <w:tcPr>
            <w:tcW w:w="354" w:type="pct"/>
          </w:tcPr>
          <w:p w:rsidR="00000000" w:rsidRDefault="00000000">
            <w:pPr>
              <w:spacing w:before="80" w:after="80"/>
              <w:ind w:right="170"/>
              <w:jc w:val="right"/>
              <w:rPr>
                <w:sz w:val="20"/>
                <w:szCs w:val="20"/>
                <w:lang w:val="fr-CH"/>
              </w:rPr>
            </w:pPr>
            <w:r>
              <w:rPr>
                <w:sz w:val="20"/>
                <w:szCs w:val="20"/>
                <w:lang w:val="fr-CH"/>
              </w:rPr>
              <w:t>121</w:t>
            </w:r>
          </w:p>
        </w:tc>
        <w:tc>
          <w:tcPr>
            <w:tcW w:w="354" w:type="pct"/>
          </w:tcPr>
          <w:p w:rsidR="00000000" w:rsidRDefault="00000000">
            <w:pPr>
              <w:spacing w:before="80" w:after="80"/>
              <w:ind w:right="170"/>
              <w:jc w:val="right"/>
              <w:rPr>
                <w:sz w:val="20"/>
                <w:szCs w:val="20"/>
                <w:lang w:val="fr-CH"/>
              </w:rPr>
            </w:pPr>
            <w:r>
              <w:rPr>
                <w:sz w:val="20"/>
                <w:szCs w:val="20"/>
                <w:lang w:val="fr-CH"/>
              </w:rPr>
              <w:t>26,5</w:t>
            </w:r>
          </w:p>
        </w:tc>
        <w:tc>
          <w:tcPr>
            <w:tcW w:w="417" w:type="pct"/>
          </w:tcPr>
          <w:p w:rsidR="00000000" w:rsidRDefault="00000000">
            <w:pPr>
              <w:spacing w:before="80" w:after="80"/>
              <w:ind w:right="170"/>
              <w:jc w:val="right"/>
              <w:rPr>
                <w:sz w:val="20"/>
                <w:szCs w:val="20"/>
                <w:lang w:val="fr-CH"/>
              </w:rPr>
            </w:pPr>
            <w:r>
              <w:rPr>
                <w:sz w:val="20"/>
                <w:szCs w:val="20"/>
                <w:lang w:val="fr-CH"/>
              </w:rPr>
              <w:t>4 378</w:t>
            </w:r>
          </w:p>
        </w:tc>
        <w:tc>
          <w:tcPr>
            <w:tcW w:w="292" w:type="pct"/>
          </w:tcPr>
          <w:p w:rsidR="00000000" w:rsidRDefault="00000000">
            <w:pPr>
              <w:spacing w:before="80" w:after="80"/>
              <w:ind w:right="170"/>
              <w:jc w:val="right"/>
              <w:rPr>
                <w:sz w:val="20"/>
                <w:szCs w:val="20"/>
                <w:lang w:val="fr-CH"/>
              </w:rPr>
            </w:pPr>
            <w:r>
              <w:rPr>
                <w:sz w:val="20"/>
                <w:szCs w:val="20"/>
                <w:lang w:val="fr-CH"/>
              </w:rPr>
              <w:t>123</w:t>
            </w:r>
          </w:p>
        </w:tc>
        <w:tc>
          <w:tcPr>
            <w:tcW w:w="331" w:type="pct"/>
          </w:tcPr>
          <w:p w:rsidR="00000000" w:rsidRDefault="00000000">
            <w:pPr>
              <w:spacing w:before="80" w:after="80"/>
              <w:ind w:right="170"/>
              <w:jc w:val="right"/>
              <w:rPr>
                <w:sz w:val="20"/>
                <w:szCs w:val="20"/>
                <w:lang w:val="fr-CH"/>
              </w:rPr>
            </w:pPr>
            <w:r>
              <w:rPr>
                <w:sz w:val="20"/>
                <w:szCs w:val="20"/>
                <w:lang w:val="fr-CH"/>
              </w:rPr>
              <w:t>28,1</w:t>
            </w:r>
          </w:p>
        </w:tc>
        <w:tc>
          <w:tcPr>
            <w:tcW w:w="344" w:type="pct"/>
          </w:tcPr>
          <w:p w:rsidR="00000000" w:rsidRDefault="00000000">
            <w:pPr>
              <w:spacing w:before="80" w:after="80"/>
              <w:ind w:right="170"/>
              <w:jc w:val="right"/>
              <w:rPr>
                <w:sz w:val="20"/>
                <w:szCs w:val="20"/>
                <w:lang w:val="fr-CH"/>
              </w:rPr>
            </w:pPr>
            <w:r>
              <w:rPr>
                <w:sz w:val="20"/>
                <w:szCs w:val="20"/>
                <w:lang w:val="fr-CH"/>
              </w:rPr>
              <w:t>1</w:t>
            </w:r>
          </w:p>
        </w:tc>
        <w:tc>
          <w:tcPr>
            <w:tcW w:w="292" w:type="pct"/>
          </w:tcPr>
          <w:p w:rsidR="00000000" w:rsidRDefault="00000000">
            <w:pPr>
              <w:spacing w:before="80" w:after="80"/>
              <w:ind w:right="170"/>
              <w:jc w:val="right"/>
              <w:rPr>
                <w:sz w:val="20"/>
                <w:lang w:val="fr-CH"/>
              </w:rPr>
            </w:pPr>
            <w:r>
              <w:rPr>
                <w:sz w:val="20"/>
                <w:lang w:val="fr-CH"/>
              </w:rPr>
              <w:t>2</w:t>
            </w:r>
          </w:p>
        </w:tc>
        <w:tc>
          <w:tcPr>
            <w:tcW w:w="331" w:type="pct"/>
          </w:tcPr>
          <w:p w:rsidR="00000000" w:rsidRDefault="00000000">
            <w:pPr>
              <w:spacing w:before="80" w:after="80"/>
              <w:ind w:right="170"/>
              <w:jc w:val="right"/>
              <w:rPr>
                <w:sz w:val="20"/>
                <w:szCs w:val="20"/>
                <w:lang w:val="fr-CH"/>
              </w:rPr>
            </w:pPr>
            <w:r>
              <w:rPr>
                <w:sz w:val="20"/>
                <w:szCs w:val="20"/>
                <w:lang w:val="fr-CH"/>
              </w:rPr>
              <w:t>C</w:t>
            </w:r>
          </w:p>
        </w:tc>
        <w:tc>
          <w:tcPr>
            <w:tcW w:w="417" w:type="pct"/>
          </w:tcPr>
          <w:p w:rsidR="00000000" w:rsidRDefault="00000000">
            <w:pPr>
              <w:spacing w:before="80" w:after="80"/>
              <w:ind w:right="170"/>
              <w:jc w:val="right"/>
              <w:rPr>
                <w:sz w:val="20"/>
                <w:szCs w:val="20"/>
                <w:lang w:val="fr-CH"/>
              </w:rPr>
            </w:pPr>
            <w:r>
              <w:rPr>
                <w:sz w:val="20"/>
                <w:szCs w:val="20"/>
                <w:lang w:val="fr-CH"/>
              </w:rPr>
              <w:t>8 937</w:t>
            </w:r>
          </w:p>
        </w:tc>
        <w:tc>
          <w:tcPr>
            <w:tcW w:w="354" w:type="pct"/>
          </w:tcPr>
          <w:p w:rsidR="00000000" w:rsidRDefault="00000000">
            <w:pPr>
              <w:spacing w:before="80" w:after="80"/>
              <w:ind w:right="170"/>
              <w:jc w:val="right"/>
              <w:rPr>
                <w:sz w:val="20"/>
                <w:szCs w:val="20"/>
                <w:lang w:val="fr-CH"/>
              </w:rPr>
            </w:pPr>
            <w:r>
              <w:rPr>
                <w:sz w:val="20"/>
                <w:szCs w:val="20"/>
                <w:lang w:val="fr-CH"/>
              </w:rPr>
              <w:t>246</w:t>
            </w:r>
          </w:p>
        </w:tc>
        <w:tc>
          <w:tcPr>
            <w:tcW w:w="354" w:type="pct"/>
          </w:tcPr>
          <w:p w:rsidR="00000000" w:rsidRDefault="00000000">
            <w:pPr>
              <w:spacing w:before="80" w:after="80"/>
              <w:ind w:right="170"/>
              <w:jc w:val="right"/>
              <w:rPr>
                <w:sz w:val="20"/>
                <w:szCs w:val="20"/>
                <w:lang w:val="fr-CH"/>
              </w:rPr>
            </w:pPr>
            <w:r>
              <w:rPr>
                <w:sz w:val="20"/>
                <w:szCs w:val="20"/>
                <w:lang w:val="fr-CH"/>
              </w:rPr>
              <w:t>27,5</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Central</w:t>
            </w:r>
          </w:p>
        </w:tc>
        <w:tc>
          <w:tcPr>
            <w:tcW w:w="448" w:type="pct"/>
          </w:tcPr>
          <w:p w:rsidR="00000000" w:rsidRDefault="00000000">
            <w:pPr>
              <w:spacing w:before="80" w:after="80"/>
              <w:ind w:right="170"/>
              <w:jc w:val="right"/>
              <w:rPr>
                <w:sz w:val="20"/>
                <w:szCs w:val="20"/>
                <w:lang w:val="fr-CH"/>
              </w:rPr>
            </w:pPr>
            <w:r>
              <w:rPr>
                <w:sz w:val="20"/>
                <w:szCs w:val="20"/>
                <w:lang w:val="fr-CH"/>
              </w:rPr>
              <w:t>12 972</w:t>
            </w:r>
          </w:p>
        </w:tc>
        <w:tc>
          <w:tcPr>
            <w:tcW w:w="354" w:type="pct"/>
          </w:tcPr>
          <w:p w:rsidR="00000000" w:rsidRDefault="00000000">
            <w:pPr>
              <w:spacing w:before="80" w:after="80"/>
              <w:ind w:right="170"/>
              <w:jc w:val="right"/>
              <w:rPr>
                <w:sz w:val="20"/>
                <w:szCs w:val="20"/>
                <w:lang w:val="fr-CH"/>
              </w:rPr>
            </w:pPr>
            <w:r>
              <w:rPr>
                <w:sz w:val="20"/>
                <w:szCs w:val="20"/>
                <w:lang w:val="fr-CH"/>
              </w:rPr>
              <w:t>225</w:t>
            </w:r>
          </w:p>
        </w:tc>
        <w:tc>
          <w:tcPr>
            <w:tcW w:w="354" w:type="pct"/>
          </w:tcPr>
          <w:p w:rsidR="00000000" w:rsidRDefault="00000000">
            <w:pPr>
              <w:spacing w:before="80" w:after="80"/>
              <w:ind w:right="170"/>
              <w:jc w:val="right"/>
              <w:rPr>
                <w:sz w:val="20"/>
                <w:szCs w:val="20"/>
                <w:lang w:val="fr-CH"/>
              </w:rPr>
            </w:pPr>
            <w:r>
              <w:rPr>
                <w:sz w:val="20"/>
                <w:szCs w:val="20"/>
                <w:lang w:val="fr-CH"/>
              </w:rPr>
              <w:t>17,3</w:t>
            </w:r>
          </w:p>
        </w:tc>
        <w:tc>
          <w:tcPr>
            <w:tcW w:w="417" w:type="pct"/>
          </w:tcPr>
          <w:p w:rsidR="00000000" w:rsidRDefault="00000000">
            <w:pPr>
              <w:spacing w:before="80" w:after="80"/>
              <w:ind w:right="170"/>
              <w:jc w:val="right"/>
              <w:rPr>
                <w:sz w:val="20"/>
                <w:szCs w:val="20"/>
                <w:lang w:val="fr-CH"/>
              </w:rPr>
            </w:pPr>
            <w:r>
              <w:rPr>
                <w:sz w:val="20"/>
                <w:szCs w:val="20"/>
                <w:lang w:val="fr-CH"/>
              </w:rPr>
              <w:t>12 573</w:t>
            </w:r>
          </w:p>
        </w:tc>
        <w:tc>
          <w:tcPr>
            <w:tcW w:w="292" w:type="pct"/>
          </w:tcPr>
          <w:p w:rsidR="00000000" w:rsidRDefault="00000000">
            <w:pPr>
              <w:spacing w:before="80" w:after="80"/>
              <w:ind w:right="170"/>
              <w:jc w:val="right"/>
              <w:rPr>
                <w:sz w:val="20"/>
                <w:szCs w:val="20"/>
                <w:lang w:val="fr-CH"/>
              </w:rPr>
            </w:pPr>
            <w:r>
              <w:rPr>
                <w:sz w:val="20"/>
                <w:szCs w:val="20"/>
                <w:lang w:val="fr-CH"/>
              </w:rPr>
              <w:t>173</w:t>
            </w:r>
          </w:p>
        </w:tc>
        <w:tc>
          <w:tcPr>
            <w:tcW w:w="331" w:type="pct"/>
          </w:tcPr>
          <w:p w:rsidR="00000000" w:rsidRDefault="00000000">
            <w:pPr>
              <w:spacing w:before="80" w:after="80"/>
              <w:ind w:right="170"/>
              <w:jc w:val="right"/>
              <w:rPr>
                <w:sz w:val="20"/>
                <w:szCs w:val="20"/>
                <w:lang w:val="fr-CH"/>
              </w:rPr>
            </w:pPr>
            <w:r>
              <w:rPr>
                <w:sz w:val="20"/>
                <w:szCs w:val="20"/>
                <w:lang w:val="fr-CH"/>
              </w:rPr>
              <w:t>13,8</w:t>
            </w:r>
          </w:p>
        </w:tc>
        <w:tc>
          <w:tcPr>
            <w:tcW w:w="344" w:type="pct"/>
          </w:tcPr>
          <w:p w:rsidR="00000000" w:rsidRDefault="00000000">
            <w:pPr>
              <w:spacing w:before="80" w:after="80"/>
              <w:ind w:right="170"/>
              <w:jc w:val="right"/>
              <w:rPr>
                <w:sz w:val="20"/>
                <w:szCs w:val="20"/>
                <w:lang w:val="fr-CH"/>
              </w:rPr>
            </w:pPr>
            <w:r>
              <w:rPr>
                <w:sz w:val="20"/>
                <w:szCs w:val="20"/>
                <w:lang w:val="fr-CH"/>
              </w:rPr>
              <w:t>2</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A</w:t>
            </w:r>
          </w:p>
        </w:tc>
        <w:tc>
          <w:tcPr>
            <w:tcW w:w="417" w:type="pct"/>
          </w:tcPr>
          <w:p w:rsidR="00000000" w:rsidRDefault="00000000">
            <w:pPr>
              <w:spacing w:before="80" w:after="80"/>
              <w:ind w:right="170"/>
              <w:jc w:val="right"/>
              <w:rPr>
                <w:sz w:val="20"/>
                <w:szCs w:val="20"/>
                <w:lang w:val="fr-CH"/>
              </w:rPr>
            </w:pPr>
            <w:r>
              <w:rPr>
                <w:sz w:val="20"/>
                <w:szCs w:val="20"/>
                <w:lang w:val="fr-CH"/>
              </w:rPr>
              <w:t>25 557</w:t>
            </w:r>
          </w:p>
        </w:tc>
        <w:tc>
          <w:tcPr>
            <w:tcW w:w="354" w:type="pct"/>
          </w:tcPr>
          <w:p w:rsidR="00000000" w:rsidRDefault="00000000">
            <w:pPr>
              <w:spacing w:before="80" w:after="80"/>
              <w:ind w:right="170"/>
              <w:jc w:val="right"/>
              <w:rPr>
                <w:sz w:val="20"/>
                <w:szCs w:val="20"/>
                <w:lang w:val="fr-CH"/>
              </w:rPr>
            </w:pPr>
            <w:r>
              <w:rPr>
                <w:sz w:val="20"/>
                <w:szCs w:val="20"/>
                <w:lang w:val="fr-CH"/>
              </w:rPr>
              <w:t>398</w:t>
            </w:r>
          </w:p>
        </w:tc>
        <w:tc>
          <w:tcPr>
            <w:tcW w:w="354" w:type="pct"/>
          </w:tcPr>
          <w:p w:rsidR="00000000" w:rsidRDefault="00000000">
            <w:pPr>
              <w:spacing w:before="80" w:after="80"/>
              <w:ind w:right="170"/>
              <w:jc w:val="right"/>
              <w:rPr>
                <w:sz w:val="20"/>
                <w:szCs w:val="20"/>
                <w:lang w:val="fr-CH"/>
              </w:rPr>
            </w:pPr>
            <w:r>
              <w:rPr>
                <w:sz w:val="20"/>
                <w:szCs w:val="20"/>
                <w:lang w:val="fr-CH"/>
              </w:rPr>
              <w:t>15,6</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Ñeembucú</w:t>
            </w:r>
          </w:p>
        </w:tc>
        <w:tc>
          <w:tcPr>
            <w:tcW w:w="448" w:type="pct"/>
          </w:tcPr>
          <w:p w:rsidR="00000000" w:rsidRDefault="00000000">
            <w:pPr>
              <w:spacing w:before="80" w:after="80"/>
              <w:ind w:right="170"/>
              <w:jc w:val="right"/>
              <w:rPr>
                <w:sz w:val="20"/>
                <w:szCs w:val="20"/>
                <w:lang w:val="fr-CH"/>
              </w:rPr>
            </w:pPr>
            <w:r>
              <w:rPr>
                <w:sz w:val="20"/>
                <w:szCs w:val="20"/>
                <w:lang w:val="fr-CH"/>
              </w:rPr>
              <w:t>542</w:t>
            </w:r>
          </w:p>
        </w:tc>
        <w:tc>
          <w:tcPr>
            <w:tcW w:w="354" w:type="pct"/>
          </w:tcPr>
          <w:p w:rsidR="00000000" w:rsidRDefault="00000000">
            <w:pPr>
              <w:spacing w:before="80" w:after="80"/>
              <w:ind w:right="170"/>
              <w:jc w:val="right"/>
              <w:rPr>
                <w:sz w:val="20"/>
                <w:szCs w:val="20"/>
                <w:lang w:val="fr-CH"/>
              </w:rPr>
            </w:pPr>
            <w:r>
              <w:rPr>
                <w:sz w:val="20"/>
                <w:szCs w:val="20"/>
                <w:lang w:val="fr-CH"/>
              </w:rPr>
              <w:t>9</w:t>
            </w:r>
          </w:p>
        </w:tc>
        <w:tc>
          <w:tcPr>
            <w:tcW w:w="354" w:type="pct"/>
          </w:tcPr>
          <w:p w:rsidR="00000000" w:rsidRDefault="00000000">
            <w:pPr>
              <w:spacing w:before="80" w:after="80"/>
              <w:ind w:right="170"/>
              <w:jc w:val="right"/>
              <w:rPr>
                <w:sz w:val="20"/>
                <w:szCs w:val="20"/>
                <w:lang w:val="fr-CH"/>
              </w:rPr>
            </w:pPr>
            <w:r>
              <w:rPr>
                <w:sz w:val="20"/>
                <w:szCs w:val="20"/>
                <w:lang w:val="fr-CH"/>
              </w:rPr>
              <w:t>16,6</w:t>
            </w:r>
          </w:p>
        </w:tc>
        <w:tc>
          <w:tcPr>
            <w:tcW w:w="417" w:type="pct"/>
          </w:tcPr>
          <w:p w:rsidR="00000000" w:rsidRDefault="00000000">
            <w:pPr>
              <w:spacing w:before="80" w:after="80"/>
              <w:ind w:right="170"/>
              <w:jc w:val="right"/>
              <w:rPr>
                <w:sz w:val="20"/>
                <w:szCs w:val="20"/>
                <w:lang w:val="fr-CH"/>
              </w:rPr>
            </w:pPr>
            <w:r>
              <w:rPr>
                <w:sz w:val="20"/>
                <w:szCs w:val="20"/>
                <w:lang w:val="fr-CH"/>
              </w:rPr>
              <w:t>543</w:t>
            </w:r>
          </w:p>
        </w:tc>
        <w:tc>
          <w:tcPr>
            <w:tcW w:w="292" w:type="pct"/>
          </w:tcPr>
          <w:p w:rsidR="00000000" w:rsidRDefault="00000000">
            <w:pPr>
              <w:spacing w:before="80" w:after="80"/>
              <w:ind w:right="170"/>
              <w:jc w:val="right"/>
              <w:rPr>
                <w:sz w:val="20"/>
                <w:szCs w:val="20"/>
                <w:lang w:val="fr-CH"/>
              </w:rPr>
            </w:pPr>
            <w:r>
              <w:rPr>
                <w:sz w:val="20"/>
                <w:szCs w:val="20"/>
                <w:lang w:val="fr-CH"/>
              </w:rPr>
              <w:t>11</w:t>
            </w:r>
          </w:p>
        </w:tc>
        <w:tc>
          <w:tcPr>
            <w:tcW w:w="331" w:type="pct"/>
          </w:tcPr>
          <w:p w:rsidR="00000000" w:rsidRDefault="00000000">
            <w:pPr>
              <w:spacing w:before="80" w:after="80"/>
              <w:ind w:right="170"/>
              <w:jc w:val="right"/>
              <w:rPr>
                <w:sz w:val="20"/>
                <w:szCs w:val="20"/>
                <w:lang w:val="fr-CH"/>
              </w:rPr>
            </w:pPr>
            <w:r>
              <w:rPr>
                <w:sz w:val="20"/>
                <w:szCs w:val="20"/>
                <w:lang w:val="fr-CH"/>
              </w:rPr>
              <w:t>20,3</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B</w:t>
            </w:r>
          </w:p>
        </w:tc>
        <w:tc>
          <w:tcPr>
            <w:tcW w:w="417" w:type="pct"/>
          </w:tcPr>
          <w:p w:rsidR="00000000" w:rsidRDefault="00000000">
            <w:pPr>
              <w:spacing w:before="80" w:after="80"/>
              <w:ind w:right="170"/>
              <w:jc w:val="right"/>
              <w:rPr>
                <w:sz w:val="20"/>
                <w:szCs w:val="20"/>
                <w:lang w:val="fr-CH"/>
              </w:rPr>
            </w:pPr>
            <w:r>
              <w:rPr>
                <w:sz w:val="20"/>
                <w:szCs w:val="20"/>
                <w:lang w:val="fr-CH"/>
              </w:rPr>
              <w:t>1 085</w:t>
            </w:r>
          </w:p>
        </w:tc>
        <w:tc>
          <w:tcPr>
            <w:tcW w:w="354" w:type="pct"/>
          </w:tcPr>
          <w:p w:rsidR="00000000" w:rsidRDefault="00000000">
            <w:pPr>
              <w:spacing w:before="80" w:after="80"/>
              <w:ind w:right="170"/>
              <w:jc w:val="right"/>
              <w:rPr>
                <w:sz w:val="20"/>
                <w:szCs w:val="20"/>
                <w:lang w:val="fr-CH"/>
              </w:rPr>
            </w:pPr>
            <w:r>
              <w:rPr>
                <w:sz w:val="20"/>
                <w:szCs w:val="20"/>
                <w:lang w:val="fr-CH"/>
              </w:rPr>
              <w:t>20</w:t>
            </w:r>
          </w:p>
        </w:tc>
        <w:tc>
          <w:tcPr>
            <w:tcW w:w="354" w:type="pct"/>
          </w:tcPr>
          <w:p w:rsidR="00000000" w:rsidRDefault="00000000">
            <w:pPr>
              <w:spacing w:before="80" w:after="80"/>
              <w:ind w:right="170"/>
              <w:jc w:val="right"/>
              <w:rPr>
                <w:sz w:val="20"/>
                <w:szCs w:val="20"/>
                <w:lang w:val="fr-CH"/>
              </w:rPr>
            </w:pPr>
            <w:r>
              <w:rPr>
                <w:sz w:val="20"/>
                <w:szCs w:val="20"/>
                <w:lang w:val="fr-CH"/>
              </w:rPr>
              <w:t>18,4</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Amambay</w:t>
            </w:r>
          </w:p>
        </w:tc>
        <w:tc>
          <w:tcPr>
            <w:tcW w:w="448" w:type="pct"/>
          </w:tcPr>
          <w:p w:rsidR="00000000" w:rsidRDefault="00000000">
            <w:pPr>
              <w:spacing w:before="80" w:after="80"/>
              <w:ind w:right="170"/>
              <w:jc w:val="right"/>
              <w:rPr>
                <w:sz w:val="20"/>
                <w:szCs w:val="20"/>
                <w:lang w:val="fr-CH"/>
              </w:rPr>
            </w:pPr>
            <w:r>
              <w:rPr>
                <w:sz w:val="20"/>
                <w:szCs w:val="20"/>
                <w:lang w:val="fr-CH"/>
              </w:rPr>
              <w:t>721</w:t>
            </w:r>
          </w:p>
        </w:tc>
        <w:tc>
          <w:tcPr>
            <w:tcW w:w="354" w:type="pct"/>
          </w:tcPr>
          <w:p w:rsidR="00000000" w:rsidRDefault="00000000">
            <w:pPr>
              <w:spacing w:before="80" w:after="80"/>
              <w:ind w:right="170"/>
              <w:jc w:val="right"/>
              <w:rPr>
                <w:sz w:val="20"/>
                <w:szCs w:val="20"/>
                <w:lang w:val="fr-CH"/>
              </w:rPr>
            </w:pPr>
            <w:r>
              <w:rPr>
                <w:sz w:val="20"/>
                <w:szCs w:val="20"/>
                <w:lang w:val="fr-CH"/>
              </w:rPr>
              <w:t>17</w:t>
            </w:r>
          </w:p>
        </w:tc>
        <w:tc>
          <w:tcPr>
            <w:tcW w:w="354" w:type="pct"/>
          </w:tcPr>
          <w:p w:rsidR="00000000" w:rsidRDefault="00000000">
            <w:pPr>
              <w:spacing w:before="80" w:after="80"/>
              <w:ind w:right="170"/>
              <w:jc w:val="right"/>
              <w:rPr>
                <w:sz w:val="20"/>
                <w:szCs w:val="20"/>
                <w:lang w:val="fr-CH"/>
              </w:rPr>
            </w:pPr>
            <w:r>
              <w:rPr>
                <w:sz w:val="20"/>
                <w:szCs w:val="20"/>
                <w:lang w:val="fr-CH"/>
              </w:rPr>
              <w:t>23,6</w:t>
            </w:r>
          </w:p>
        </w:tc>
        <w:tc>
          <w:tcPr>
            <w:tcW w:w="417" w:type="pct"/>
          </w:tcPr>
          <w:p w:rsidR="00000000" w:rsidRDefault="00000000">
            <w:pPr>
              <w:spacing w:before="80" w:after="80"/>
              <w:ind w:right="170"/>
              <w:jc w:val="right"/>
              <w:rPr>
                <w:sz w:val="20"/>
                <w:szCs w:val="20"/>
                <w:lang w:val="fr-CH"/>
              </w:rPr>
            </w:pPr>
            <w:r>
              <w:rPr>
                <w:sz w:val="20"/>
                <w:szCs w:val="20"/>
                <w:lang w:val="fr-CH"/>
              </w:rPr>
              <w:t>637</w:t>
            </w:r>
          </w:p>
        </w:tc>
        <w:tc>
          <w:tcPr>
            <w:tcW w:w="292" w:type="pct"/>
          </w:tcPr>
          <w:p w:rsidR="00000000" w:rsidRDefault="00000000">
            <w:pPr>
              <w:spacing w:before="80" w:after="80"/>
              <w:ind w:right="170"/>
              <w:jc w:val="right"/>
              <w:rPr>
                <w:sz w:val="20"/>
                <w:szCs w:val="20"/>
                <w:lang w:val="fr-CH"/>
              </w:rPr>
            </w:pPr>
            <w:r>
              <w:rPr>
                <w:sz w:val="20"/>
                <w:szCs w:val="20"/>
                <w:lang w:val="fr-CH"/>
              </w:rPr>
              <w:t>22</w:t>
            </w:r>
          </w:p>
        </w:tc>
        <w:tc>
          <w:tcPr>
            <w:tcW w:w="331" w:type="pct"/>
          </w:tcPr>
          <w:p w:rsidR="00000000" w:rsidRDefault="00000000">
            <w:pPr>
              <w:spacing w:before="80" w:after="80"/>
              <w:ind w:right="170"/>
              <w:jc w:val="right"/>
              <w:rPr>
                <w:sz w:val="20"/>
                <w:szCs w:val="20"/>
                <w:lang w:val="fr-CH"/>
              </w:rPr>
            </w:pPr>
            <w:r>
              <w:rPr>
                <w:sz w:val="20"/>
                <w:szCs w:val="20"/>
                <w:lang w:val="fr-CH"/>
              </w:rPr>
              <w:t>34,5</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L</w:t>
            </w:r>
          </w:p>
        </w:tc>
        <w:tc>
          <w:tcPr>
            <w:tcW w:w="417" w:type="pct"/>
          </w:tcPr>
          <w:p w:rsidR="00000000" w:rsidRDefault="00000000">
            <w:pPr>
              <w:spacing w:before="80" w:after="80"/>
              <w:ind w:right="170"/>
              <w:jc w:val="right"/>
              <w:rPr>
                <w:sz w:val="20"/>
                <w:szCs w:val="20"/>
                <w:lang w:val="fr-CH"/>
              </w:rPr>
            </w:pPr>
            <w:r>
              <w:rPr>
                <w:sz w:val="20"/>
                <w:szCs w:val="20"/>
                <w:lang w:val="fr-CH"/>
              </w:rPr>
              <w:t>1 358</w:t>
            </w:r>
          </w:p>
        </w:tc>
        <w:tc>
          <w:tcPr>
            <w:tcW w:w="354" w:type="pct"/>
          </w:tcPr>
          <w:p w:rsidR="00000000" w:rsidRDefault="00000000">
            <w:pPr>
              <w:spacing w:before="80" w:after="80"/>
              <w:ind w:right="170"/>
              <w:jc w:val="right"/>
              <w:rPr>
                <w:sz w:val="20"/>
                <w:szCs w:val="20"/>
                <w:lang w:val="fr-CH"/>
              </w:rPr>
            </w:pPr>
            <w:r>
              <w:rPr>
                <w:sz w:val="20"/>
                <w:szCs w:val="20"/>
                <w:lang w:val="fr-CH"/>
              </w:rPr>
              <w:t>39</w:t>
            </w:r>
          </w:p>
        </w:tc>
        <w:tc>
          <w:tcPr>
            <w:tcW w:w="354" w:type="pct"/>
          </w:tcPr>
          <w:p w:rsidR="00000000" w:rsidRDefault="00000000">
            <w:pPr>
              <w:spacing w:before="80" w:after="80"/>
              <w:ind w:right="170"/>
              <w:jc w:val="right"/>
              <w:rPr>
                <w:sz w:val="20"/>
                <w:szCs w:val="20"/>
                <w:lang w:val="fr-CH"/>
              </w:rPr>
            </w:pPr>
            <w:r>
              <w:rPr>
                <w:sz w:val="20"/>
                <w:szCs w:val="20"/>
                <w:lang w:val="fr-CH"/>
              </w:rPr>
              <w:t>28,7</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Canindeyú</w:t>
            </w:r>
          </w:p>
        </w:tc>
        <w:tc>
          <w:tcPr>
            <w:tcW w:w="448" w:type="pct"/>
          </w:tcPr>
          <w:p w:rsidR="00000000" w:rsidRDefault="00000000">
            <w:pPr>
              <w:spacing w:before="80" w:after="80"/>
              <w:ind w:right="170"/>
              <w:jc w:val="right"/>
              <w:rPr>
                <w:sz w:val="20"/>
                <w:szCs w:val="20"/>
                <w:lang w:val="fr-CH"/>
              </w:rPr>
            </w:pPr>
            <w:r>
              <w:rPr>
                <w:sz w:val="20"/>
                <w:szCs w:val="20"/>
                <w:lang w:val="fr-CH"/>
              </w:rPr>
              <w:t>775</w:t>
            </w:r>
          </w:p>
        </w:tc>
        <w:tc>
          <w:tcPr>
            <w:tcW w:w="354" w:type="pct"/>
          </w:tcPr>
          <w:p w:rsidR="00000000" w:rsidRDefault="00000000">
            <w:pPr>
              <w:spacing w:before="80" w:after="80"/>
              <w:ind w:right="170"/>
              <w:jc w:val="right"/>
              <w:rPr>
                <w:sz w:val="20"/>
                <w:szCs w:val="20"/>
                <w:lang w:val="fr-CH"/>
              </w:rPr>
            </w:pPr>
            <w:r>
              <w:rPr>
                <w:sz w:val="20"/>
                <w:szCs w:val="20"/>
                <w:lang w:val="fr-CH"/>
              </w:rPr>
              <w:t>19</w:t>
            </w:r>
          </w:p>
        </w:tc>
        <w:tc>
          <w:tcPr>
            <w:tcW w:w="354" w:type="pct"/>
          </w:tcPr>
          <w:p w:rsidR="00000000" w:rsidRDefault="00000000">
            <w:pPr>
              <w:spacing w:before="80" w:after="80"/>
              <w:ind w:right="170"/>
              <w:jc w:val="right"/>
              <w:rPr>
                <w:sz w:val="20"/>
                <w:szCs w:val="20"/>
                <w:lang w:val="fr-CH"/>
              </w:rPr>
            </w:pPr>
            <w:r>
              <w:rPr>
                <w:sz w:val="20"/>
                <w:szCs w:val="20"/>
                <w:lang w:val="fr-CH"/>
              </w:rPr>
              <w:t>24,5</w:t>
            </w:r>
          </w:p>
        </w:tc>
        <w:tc>
          <w:tcPr>
            <w:tcW w:w="417" w:type="pct"/>
          </w:tcPr>
          <w:p w:rsidR="00000000" w:rsidRDefault="00000000">
            <w:pPr>
              <w:spacing w:before="80" w:after="80"/>
              <w:ind w:right="170"/>
              <w:jc w:val="right"/>
              <w:rPr>
                <w:sz w:val="20"/>
                <w:szCs w:val="20"/>
                <w:lang w:val="fr-CH"/>
              </w:rPr>
            </w:pPr>
            <w:r>
              <w:rPr>
                <w:sz w:val="20"/>
                <w:szCs w:val="20"/>
                <w:lang w:val="fr-CH"/>
              </w:rPr>
              <w:t>754</w:t>
            </w:r>
          </w:p>
        </w:tc>
        <w:tc>
          <w:tcPr>
            <w:tcW w:w="292" w:type="pct"/>
          </w:tcPr>
          <w:p w:rsidR="00000000" w:rsidRDefault="00000000">
            <w:pPr>
              <w:spacing w:before="80" w:after="80"/>
              <w:ind w:right="170"/>
              <w:jc w:val="right"/>
              <w:rPr>
                <w:sz w:val="20"/>
                <w:szCs w:val="20"/>
                <w:lang w:val="fr-CH"/>
              </w:rPr>
            </w:pPr>
            <w:r>
              <w:rPr>
                <w:sz w:val="20"/>
                <w:szCs w:val="20"/>
                <w:lang w:val="fr-CH"/>
              </w:rPr>
              <w:t>12</w:t>
            </w:r>
          </w:p>
        </w:tc>
        <w:tc>
          <w:tcPr>
            <w:tcW w:w="331" w:type="pct"/>
          </w:tcPr>
          <w:p w:rsidR="00000000" w:rsidRDefault="00000000">
            <w:pPr>
              <w:spacing w:before="80" w:after="80"/>
              <w:ind w:right="170"/>
              <w:jc w:val="right"/>
              <w:rPr>
                <w:sz w:val="20"/>
                <w:szCs w:val="20"/>
                <w:lang w:val="fr-CH"/>
              </w:rPr>
            </w:pPr>
            <w:r>
              <w:rPr>
                <w:sz w:val="20"/>
                <w:szCs w:val="20"/>
                <w:lang w:val="fr-CH"/>
              </w:rPr>
              <w:t>15,9</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E</w:t>
            </w:r>
          </w:p>
        </w:tc>
        <w:tc>
          <w:tcPr>
            <w:tcW w:w="417" w:type="pct"/>
          </w:tcPr>
          <w:p w:rsidR="00000000" w:rsidRDefault="00000000">
            <w:pPr>
              <w:spacing w:before="80" w:after="80"/>
              <w:ind w:right="170"/>
              <w:jc w:val="right"/>
              <w:rPr>
                <w:sz w:val="20"/>
                <w:szCs w:val="20"/>
                <w:lang w:val="fr-CH"/>
              </w:rPr>
            </w:pPr>
            <w:r>
              <w:rPr>
                <w:sz w:val="20"/>
                <w:szCs w:val="20"/>
                <w:lang w:val="fr-CH"/>
              </w:rPr>
              <w:t>1 529</w:t>
            </w:r>
          </w:p>
        </w:tc>
        <w:tc>
          <w:tcPr>
            <w:tcW w:w="354" w:type="pct"/>
          </w:tcPr>
          <w:p w:rsidR="00000000" w:rsidRDefault="00000000">
            <w:pPr>
              <w:spacing w:before="80" w:after="80"/>
              <w:ind w:right="170"/>
              <w:jc w:val="right"/>
              <w:rPr>
                <w:sz w:val="20"/>
                <w:szCs w:val="20"/>
                <w:lang w:val="fr-CH"/>
              </w:rPr>
            </w:pPr>
            <w:r>
              <w:rPr>
                <w:sz w:val="20"/>
                <w:szCs w:val="20"/>
                <w:lang w:val="fr-CH"/>
              </w:rPr>
              <w:t>31</w:t>
            </w:r>
          </w:p>
        </w:tc>
        <w:tc>
          <w:tcPr>
            <w:tcW w:w="354" w:type="pct"/>
          </w:tcPr>
          <w:p w:rsidR="00000000" w:rsidRDefault="00000000">
            <w:pPr>
              <w:spacing w:before="80" w:after="80"/>
              <w:ind w:right="170"/>
              <w:jc w:val="right"/>
              <w:rPr>
                <w:sz w:val="20"/>
                <w:szCs w:val="20"/>
                <w:lang w:val="fr-CH"/>
              </w:rPr>
            </w:pPr>
            <w:r>
              <w:rPr>
                <w:sz w:val="20"/>
                <w:szCs w:val="20"/>
                <w:lang w:val="fr-CH"/>
              </w:rPr>
              <w:t>20,3</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Presidente Hayes</w:t>
            </w:r>
          </w:p>
        </w:tc>
        <w:tc>
          <w:tcPr>
            <w:tcW w:w="448" w:type="pct"/>
            <w:vAlign w:val="bottom"/>
          </w:tcPr>
          <w:p w:rsidR="00000000" w:rsidRDefault="00000000">
            <w:pPr>
              <w:spacing w:before="80" w:after="80"/>
              <w:ind w:right="170"/>
              <w:jc w:val="right"/>
              <w:rPr>
                <w:sz w:val="20"/>
                <w:szCs w:val="20"/>
                <w:lang w:val="fr-CH"/>
              </w:rPr>
            </w:pPr>
            <w:r>
              <w:rPr>
                <w:sz w:val="20"/>
                <w:szCs w:val="20"/>
                <w:lang w:val="fr-CH"/>
              </w:rPr>
              <w:t>682</w:t>
            </w:r>
          </w:p>
        </w:tc>
        <w:tc>
          <w:tcPr>
            <w:tcW w:w="354" w:type="pct"/>
            <w:vAlign w:val="bottom"/>
          </w:tcPr>
          <w:p w:rsidR="00000000" w:rsidRDefault="00000000">
            <w:pPr>
              <w:spacing w:before="80" w:after="80"/>
              <w:ind w:right="170"/>
              <w:jc w:val="right"/>
              <w:rPr>
                <w:sz w:val="20"/>
                <w:szCs w:val="20"/>
                <w:lang w:val="fr-CH"/>
              </w:rPr>
            </w:pPr>
            <w:r>
              <w:rPr>
                <w:sz w:val="20"/>
                <w:szCs w:val="20"/>
                <w:lang w:val="fr-CH"/>
              </w:rPr>
              <w:t>15</w:t>
            </w:r>
          </w:p>
        </w:tc>
        <w:tc>
          <w:tcPr>
            <w:tcW w:w="354" w:type="pct"/>
            <w:vAlign w:val="bottom"/>
          </w:tcPr>
          <w:p w:rsidR="00000000" w:rsidRDefault="00000000">
            <w:pPr>
              <w:spacing w:before="80" w:after="80"/>
              <w:ind w:right="170"/>
              <w:jc w:val="right"/>
              <w:rPr>
                <w:sz w:val="20"/>
                <w:szCs w:val="20"/>
                <w:lang w:val="fr-CH"/>
              </w:rPr>
            </w:pPr>
            <w:r>
              <w:rPr>
                <w:sz w:val="20"/>
                <w:szCs w:val="20"/>
                <w:lang w:val="fr-CH"/>
              </w:rPr>
              <w:t>22,0</w:t>
            </w:r>
          </w:p>
        </w:tc>
        <w:tc>
          <w:tcPr>
            <w:tcW w:w="417" w:type="pct"/>
            <w:vAlign w:val="bottom"/>
          </w:tcPr>
          <w:p w:rsidR="00000000" w:rsidRDefault="00000000">
            <w:pPr>
              <w:spacing w:before="80" w:after="80"/>
              <w:ind w:right="170"/>
              <w:jc w:val="right"/>
              <w:rPr>
                <w:sz w:val="20"/>
                <w:szCs w:val="20"/>
                <w:lang w:val="fr-CH"/>
              </w:rPr>
            </w:pPr>
            <w:r>
              <w:rPr>
                <w:sz w:val="20"/>
                <w:szCs w:val="20"/>
                <w:lang w:val="fr-CH"/>
              </w:rPr>
              <w:t>613</w:t>
            </w:r>
          </w:p>
        </w:tc>
        <w:tc>
          <w:tcPr>
            <w:tcW w:w="292" w:type="pct"/>
            <w:vAlign w:val="bottom"/>
          </w:tcPr>
          <w:p w:rsidR="00000000" w:rsidRDefault="00000000">
            <w:pPr>
              <w:spacing w:before="80" w:after="80"/>
              <w:ind w:right="170"/>
              <w:jc w:val="right"/>
              <w:rPr>
                <w:sz w:val="20"/>
                <w:szCs w:val="20"/>
                <w:lang w:val="fr-CH"/>
              </w:rPr>
            </w:pPr>
            <w:r>
              <w:rPr>
                <w:sz w:val="20"/>
                <w:szCs w:val="20"/>
                <w:lang w:val="fr-CH"/>
              </w:rPr>
              <w:t>14</w:t>
            </w:r>
          </w:p>
        </w:tc>
        <w:tc>
          <w:tcPr>
            <w:tcW w:w="331" w:type="pct"/>
            <w:vAlign w:val="bottom"/>
          </w:tcPr>
          <w:p w:rsidR="00000000" w:rsidRDefault="00000000">
            <w:pPr>
              <w:spacing w:before="80" w:after="80"/>
              <w:ind w:right="170"/>
              <w:jc w:val="right"/>
              <w:rPr>
                <w:sz w:val="20"/>
                <w:szCs w:val="20"/>
                <w:lang w:val="fr-CH"/>
              </w:rPr>
            </w:pPr>
            <w:r>
              <w:rPr>
                <w:sz w:val="20"/>
                <w:szCs w:val="20"/>
                <w:lang w:val="fr-CH"/>
              </w:rPr>
              <w:t>22,8</w:t>
            </w:r>
          </w:p>
        </w:tc>
        <w:tc>
          <w:tcPr>
            <w:tcW w:w="344" w:type="pct"/>
            <w:vAlign w:val="bottom"/>
          </w:tcPr>
          <w:p w:rsidR="00000000" w:rsidRDefault="00000000">
            <w:pPr>
              <w:spacing w:before="80" w:after="80"/>
              <w:ind w:right="170"/>
              <w:jc w:val="right"/>
              <w:rPr>
                <w:sz w:val="20"/>
                <w:szCs w:val="20"/>
                <w:lang w:val="fr-CH"/>
              </w:rPr>
            </w:pPr>
            <w:r>
              <w:rPr>
                <w:sz w:val="20"/>
                <w:szCs w:val="20"/>
                <w:lang w:val="fr-CH"/>
              </w:rPr>
              <w:t>0</w:t>
            </w:r>
          </w:p>
        </w:tc>
        <w:tc>
          <w:tcPr>
            <w:tcW w:w="292" w:type="pct"/>
            <w:vAlign w:val="bottom"/>
          </w:tcPr>
          <w:p w:rsidR="00000000" w:rsidRDefault="00000000">
            <w:pPr>
              <w:spacing w:before="80" w:after="80"/>
              <w:ind w:right="170"/>
              <w:jc w:val="right"/>
              <w:rPr>
                <w:sz w:val="20"/>
                <w:lang w:val="fr-CH"/>
              </w:rPr>
            </w:pPr>
            <w:r>
              <w:rPr>
                <w:sz w:val="20"/>
                <w:szCs w:val="20"/>
                <w:lang w:val="fr-CH"/>
              </w:rPr>
              <w:t>0</w:t>
            </w:r>
          </w:p>
        </w:tc>
        <w:tc>
          <w:tcPr>
            <w:tcW w:w="331" w:type="pct"/>
            <w:vAlign w:val="bottom"/>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vAlign w:val="bottom"/>
          </w:tcPr>
          <w:p w:rsidR="00000000" w:rsidRDefault="00000000">
            <w:pPr>
              <w:spacing w:before="80" w:after="80"/>
              <w:ind w:right="170"/>
              <w:jc w:val="right"/>
              <w:rPr>
                <w:sz w:val="20"/>
                <w:szCs w:val="20"/>
                <w:lang w:val="fr-CH"/>
              </w:rPr>
            </w:pPr>
            <w:r>
              <w:rPr>
                <w:sz w:val="20"/>
                <w:szCs w:val="20"/>
                <w:lang w:val="fr-CH"/>
              </w:rPr>
              <w:t>1 295</w:t>
            </w:r>
          </w:p>
        </w:tc>
        <w:tc>
          <w:tcPr>
            <w:tcW w:w="354" w:type="pct"/>
            <w:vAlign w:val="bottom"/>
          </w:tcPr>
          <w:p w:rsidR="00000000" w:rsidRDefault="00000000">
            <w:pPr>
              <w:spacing w:before="80" w:after="80"/>
              <w:ind w:right="170"/>
              <w:jc w:val="right"/>
              <w:rPr>
                <w:sz w:val="20"/>
                <w:szCs w:val="20"/>
                <w:lang w:val="fr-CH"/>
              </w:rPr>
            </w:pPr>
            <w:r>
              <w:rPr>
                <w:sz w:val="20"/>
                <w:szCs w:val="20"/>
                <w:lang w:val="fr-CH"/>
              </w:rPr>
              <w:t>29</w:t>
            </w:r>
          </w:p>
        </w:tc>
        <w:tc>
          <w:tcPr>
            <w:tcW w:w="354" w:type="pct"/>
            <w:vAlign w:val="bottom"/>
          </w:tcPr>
          <w:p w:rsidR="00000000" w:rsidRDefault="00000000">
            <w:pPr>
              <w:spacing w:before="80" w:after="80"/>
              <w:ind w:right="170"/>
              <w:jc w:val="right"/>
              <w:rPr>
                <w:sz w:val="20"/>
                <w:szCs w:val="20"/>
                <w:lang w:val="fr-CH"/>
              </w:rPr>
            </w:pPr>
            <w:r>
              <w:rPr>
                <w:sz w:val="20"/>
                <w:szCs w:val="20"/>
                <w:lang w:val="fr-CH"/>
              </w:rPr>
              <w:t>22,4</w:t>
            </w:r>
          </w:p>
        </w:tc>
      </w:tr>
      <w:tr w:rsidR="00000000">
        <w:tblPrEx>
          <w:tblCellMar>
            <w:top w:w="0" w:type="dxa"/>
            <w:bottom w:w="0" w:type="dxa"/>
          </w:tblCellMar>
        </w:tblPrEx>
        <w:trPr>
          <w:jc w:val="center"/>
        </w:trPr>
        <w:tc>
          <w:tcPr>
            <w:tcW w:w="714" w:type="pct"/>
          </w:tcPr>
          <w:p w:rsidR="00000000" w:rsidRDefault="00000000">
            <w:pPr>
              <w:spacing w:before="80" w:after="80"/>
              <w:ind w:right="170"/>
              <w:rPr>
                <w:spacing w:val="-4"/>
                <w:sz w:val="20"/>
                <w:szCs w:val="20"/>
                <w:lang w:val="fr-CH"/>
              </w:rPr>
            </w:pPr>
            <w:r>
              <w:rPr>
                <w:spacing w:val="-4"/>
                <w:sz w:val="20"/>
                <w:szCs w:val="20"/>
                <w:lang w:val="fr-CH"/>
              </w:rPr>
              <w:t>Haut Paraguay</w:t>
            </w:r>
          </w:p>
        </w:tc>
        <w:tc>
          <w:tcPr>
            <w:tcW w:w="448" w:type="pct"/>
            <w:vAlign w:val="bottom"/>
          </w:tcPr>
          <w:p w:rsidR="00000000" w:rsidRDefault="00000000">
            <w:pPr>
              <w:spacing w:before="80" w:after="80"/>
              <w:ind w:right="170"/>
              <w:jc w:val="right"/>
              <w:rPr>
                <w:sz w:val="20"/>
                <w:szCs w:val="20"/>
                <w:lang w:val="fr-CH"/>
              </w:rPr>
            </w:pPr>
            <w:r>
              <w:rPr>
                <w:sz w:val="20"/>
                <w:szCs w:val="20"/>
                <w:lang w:val="fr-CH"/>
              </w:rPr>
              <w:t>98</w:t>
            </w:r>
          </w:p>
        </w:tc>
        <w:tc>
          <w:tcPr>
            <w:tcW w:w="354" w:type="pct"/>
            <w:vAlign w:val="bottom"/>
          </w:tcPr>
          <w:p w:rsidR="00000000" w:rsidRDefault="00000000">
            <w:pPr>
              <w:spacing w:before="80" w:after="80"/>
              <w:ind w:right="170"/>
              <w:jc w:val="right"/>
              <w:rPr>
                <w:sz w:val="20"/>
                <w:szCs w:val="20"/>
                <w:lang w:val="fr-CH"/>
              </w:rPr>
            </w:pPr>
            <w:r>
              <w:rPr>
                <w:sz w:val="20"/>
                <w:szCs w:val="20"/>
                <w:lang w:val="fr-CH"/>
              </w:rPr>
              <w:t>3</w:t>
            </w:r>
          </w:p>
        </w:tc>
        <w:tc>
          <w:tcPr>
            <w:tcW w:w="354" w:type="pct"/>
            <w:vAlign w:val="bottom"/>
          </w:tcPr>
          <w:p w:rsidR="00000000" w:rsidRDefault="00000000">
            <w:pPr>
              <w:spacing w:before="80" w:after="80"/>
              <w:ind w:right="170"/>
              <w:jc w:val="right"/>
              <w:rPr>
                <w:sz w:val="20"/>
                <w:szCs w:val="20"/>
                <w:lang w:val="fr-CH"/>
              </w:rPr>
            </w:pPr>
            <w:r>
              <w:rPr>
                <w:sz w:val="20"/>
                <w:szCs w:val="20"/>
                <w:lang w:val="fr-CH"/>
              </w:rPr>
              <w:t>30,6</w:t>
            </w:r>
          </w:p>
        </w:tc>
        <w:tc>
          <w:tcPr>
            <w:tcW w:w="417" w:type="pct"/>
            <w:vAlign w:val="bottom"/>
          </w:tcPr>
          <w:p w:rsidR="00000000" w:rsidRDefault="00000000">
            <w:pPr>
              <w:spacing w:before="80" w:after="80"/>
              <w:ind w:right="170"/>
              <w:jc w:val="right"/>
              <w:rPr>
                <w:sz w:val="20"/>
                <w:szCs w:val="20"/>
                <w:lang w:val="fr-CH"/>
              </w:rPr>
            </w:pPr>
            <w:r>
              <w:rPr>
                <w:sz w:val="20"/>
                <w:szCs w:val="20"/>
                <w:lang w:val="fr-CH"/>
              </w:rPr>
              <w:t>94</w:t>
            </w:r>
          </w:p>
        </w:tc>
        <w:tc>
          <w:tcPr>
            <w:tcW w:w="292" w:type="pct"/>
            <w:vAlign w:val="bottom"/>
          </w:tcPr>
          <w:p w:rsidR="00000000" w:rsidRDefault="00000000">
            <w:pPr>
              <w:spacing w:before="80" w:after="80"/>
              <w:ind w:right="170"/>
              <w:jc w:val="right"/>
              <w:rPr>
                <w:sz w:val="20"/>
                <w:szCs w:val="20"/>
                <w:lang w:val="fr-CH"/>
              </w:rPr>
            </w:pPr>
            <w:r>
              <w:rPr>
                <w:sz w:val="20"/>
                <w:szCs w:val="20"/>
                <w:lang w:val="fr-CH"/>
              </w:rPr>
              <w:t>0</w:t>
            </w:r>
          </w:p>
        </w:tc>
        <w:tc>
          <w:tcPr>
            <w:tcW w:w="331" w:type="pct"/>
            <w:vAlign w:val="bottom"/>
          </w:tcPr>
          <w:p w:rsidR="00000000" w:rsidRDefault="00000000">
            <w:pPr>
              <w:spacing w:before="80" w:after="80"/>
              <w:ind w:right="170"/>
              <w:jc w:val="right"/>
              <w:rPr>
                <w:sz w:val="20"/>
                <w:szCs w:val="20"/>
                <w:lang w:val="fr-CH"/>
              </w:rPr>
            </w:pPr>
            <w:r>
              <w:rPr>
                <w:sz w:val="20"/>
                <w:szCs w:val="20"/>
                <w:lang w:val="fr-CH"/>
              </w:rPr>
              <w:t>0,0</w:t>
            </w:r>
          </w:p>
        </w:tc>
        <w:tc>
          <w:tcPr>
            <w:tcW w:w="344" w:type="pct"/>
            <w:vAlign w:val="bottom"/>
          </w:tcPr>
          <w:p w:rsidR="00000000" w:rsidRDefault="00000000">
            <w:pPr>
              <w:spacing w:before="80" w:after="80"/>
              <w:ind w:right="170"/>
              <w:jc w:val="right"/>
              <w:rPr>
                <w:sz w:val="20"/>
                <w:szCs w:val="20"/>
                <w:lang w:val="fr-CH"/>
              </w:rPr>
            </w:pPr>
            <w:r>
              <w:rPr>
                <w:sz w:val="20"/>
                <w:szCs w:val="20"/>
                <w:lang w:val="fr-CH"/>
              </w:rPr>
              <w:t>0</w:t>
            </w:r>
          </w:p>
        </w:tc>
        <w:tc>
          <w:tcPr>
            <w:tcW w:w="292" w:type="pct"/>
            <w:vAlign w:val="bottom"/>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vAlign w:val="bottom"/>
          </w:tcPr>
          <w:p w:rsidR="00000000" w:rsidRDefault="00000000">
            <w:pPr>
              <w:spacing w:before="80" w:after="80"/>
              <w:ind w:right="170"/>
              <w:jc w:val="right"/>
              <w:rPr>
                <w:sz w:val="20"/>
                <w:szCs w:val="20"/>
                <w:lang w:val="fr-CH"/>
              </w:rPr>
            </w:pPr>
            <w:r>
              <w:rPr>
                <w:sz w:val="20"/>
                <w:szCs w:val="20"/>
                <w:lang w:val="fr-CH"/>
              </w:rPr>
              <w:t>192</w:t>
            </w:r>
          </w:p>
        </w:tc>
        <w:tc>
          <w:tcPr>
            <w:tcW w:w="354" w:type="pct"/>
            <w:vAlign w:val="bottom"/>
          </w:tcPr>
          <w:p w:rsidR="00000000" w:rsidRDefault="00000000">
            <w:pPr>
              <w:spacing w:before="80" w:after="80"/>
              <w:ind w:right="170"/>
              <w:jc w:val="right"/>
              <w:rPr>
                <w:sz w:val="20"/>
                <w:szCs w:val="20"/>
                <w:lang w:val="fr-CH"/>
              </w:rPr>
            </w:pPr>
            <w:r>
              <w:rPr>
                <w:sz w:val="20"/>
                <w:szCs w:val="20"/>
                <w:lang w:val="fr-CH"/>
              </w:rPr>
              <w:t>3</w:t>
            </w:r>
          </w:p>
        </w:tc>
        <w:tc>
          <w:tcPr>
            <w:tcW w:w="354" w:type="pct"/>
            <w:vAlign w:val="bottom"/>
          </w:tcPr>
          <w:p w:rsidR="00000000" w:rsidRDefault="00000000">
            <w:pPr>
              <w:spacing w:before="80" w:after="80"/>
              <w:ind w:right="170"/>
              <w:jc w:val="right"/>
              <w:rPr>
                <w:sz w:val="20"/>
                <w:szCs w:val="20"/>
                <w:lang w:val="fr-CH"/>
              </w:rPr>
            </w:pPr>
            <w:r>
              <w:rPr>
                <w:sz w:val="20"/>
                <w:szCs w:val="20"/>
                <w:lang w:val="fr-CH"/>
              </w:rPr>
              <w:t>15,6</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Boquerón</w:t>
            </w:r>
          </w:p>
        </w:tc>
        <w:tc>
          <w:tcPr>
            <w:tcW w:w="448" w:type="pct"/>
          </w:tcPr>
          <w:p w:rsidR="00000000" w:rsidRDefault="00000000">
            <w:pPr>
              <w:spacing w:before="80" w:after="80"/>
              <w:ind w:right="170"/>
              <w:jc w:val="right"/>
              <w:rPr>
                <w:sz w:val="20"/>
                <w:szCs w:val="20"/>
                <w:lang w:val="fr-CH"/>
              </w:rPr>
            </w:pPr>
            <w:r>
              <w:rPr>
                <w:sz w:val="20"/>
                <w:szCs w:val="20"/>
                <w:lang w:val="fr-CH"/>
              </w:rPr>
              <w:t>380</w:t>
            </w:r>
          </w:p>
        </w:tc>
        <w:tc>
          <w:tcPr>
            <w:tcW w:w="354" w:type="pct"/>
          </w:tcPr>
          <w:p w:rsidR="00000000" w:rsidRDefault="00000000">
            <w:pPr>
              <w:spacing w:before="80" w:after="80"/>
              <w:ind w:right="170"/>
              <w:jc w:val="right"/>
              <w:rPr>
                <w:sz w:val="20"/>
                <w:szCs w:val="20"/>
                <w:lang w:val="fr-CH"/>
              </w:rPr>
            </w:pPr>
            <w:r>
              <w:rPr>
                <w:sz w:val="20"/>
                <w:szCs w:val="20"/>
                <w:lang w:val="fr-CH"/>
              </w:rPr>
              <w:t>6</w:t>
            </w:r>
          </w:p>
        </w:tc>
        <w:tc>
          <w:tcPr>
            <w:tcW w:w="354" w:type="pct"/>
          </w:tcPr>
          <w:p w:rsidR="00000000" w:rsidRDefault="00000000">
            <w:pPr>
              <w:spacing w:before="80" w:after="80"/>
              <w:ind w:right="170"/>
              <w:jc w:val="right"/>
              <w:rPr>
                <w:sz w:val="20"/>
                <w:szCs w:val="20"/>
                <w:lang w:val="fr-CH"/>
              </w:rPr>
            </w:pPr>
            <w:r>
              <w:rPr>
                <w:sz w:val="20"/>
                <w:szCs w:val="20"/>
                <w:lang w:val="fr-CH"/>
              </w:rPr>
              <w:t>15,8</w:t>
            </w:r>
          </w:p>
        </w:tc>
        <w:tc>
          <w:tcPr>
            <w:tcW w:w="417" w:type="pct"/>
          </w:tcPr>
          <w:p w:rsidR="00000000" w:rsidRDefault="00000000">
            <w:pPr>
              <w:spacing w:before="80" w:after="80"/>
              <w:ind w:right="170"/>
              <w:jc w:val="right"/>
              <w:rPr>
                <w:sz w:val="20"/>
                <w:szCs w:val="20"/>
                <w:lang w:val="fr-CH"/>
              </w:rPr>
            </w:pPr>
            <w:r>
              <w:rPr>
                <w:sz w:val="20"/>
                <w:szCs w:val="20"/>
                <w:lang w:val="fr-CH"/>
              </w:rPr>
              <w:t>305</w:t>
            </w:r>
          </w:p>
        </w:tc>
        <w:tc>
          <w:tcPr>
            <w:tcW w:w="292" w:type="pct"/>
          </w:tcPr>
          <w:p w:rsidR="00000000" w:rsidRDefault="00000000">
            <w:pPr>
              <w:spacing w:before="80" w:after="80"/>
              <w:ind w:right="170"/>
              <w:jc w:val="right"/>
              <w:rPr>
                <w:sz w:val="20"/>
                <w:szCs w:val="20"/>
                <w:lang w:val="fr-CH"/>
              </w:rPr>
            </w:pPr>
            <w:r>
              <w:rPr>
                <w:sz w:val="20"/>
                <w:szCs w:val="20"/>
                <w:lang w:val="fr-CH"/>
              </w:rPr>
              <w:t>7</w:t>
            </w:r>
          </w:p>
        </w:tc>
        <w:tc>
          <w:tcPr>
            <w:tcW w:w="331" w:type="pct"/>
          </w:tcPr>
          <w:p w:rsidR="00000000" w:rsidRDefault="00000000">
            <w:pPr>
              <w:spacing w:before="80" w:after="80"/>
              <w:ind w:right="170"/>
              <w:jc w:val="right"/>
              <w:rPr>
                <w:sz w:val="20"/>
                <w:szCs w:val="20"/>
                <w:lang w:val="fr-CH"/>
              </w:rPr>
            </w:pPr>
            <w:r>
              <w:rPr>
                <w:sz w:val="20"/>
                <w:szCs w:val="20"/>
                <w:lang w:val="fr-CH"/>
              </w:rPr>
              <w:t>23,0</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685</w:t>
            </w:r>
          </w:p>
        </w:tc>
        <w:tc>
          <w:tcPr>
            <w:tcW w:w="354" w:type="pct"/>
          </w:tcPr>
          <w:p w:rsidR="00000000" w:rsidRDefault="00000000">
            <w:pPr>
              <w:spacing w:before="80" w:after="80"/>
              <w:ind w:right="170"/>
              <w:jc w:val="right"/>
              <w:rPr>
                <w:sz w:val="20"/>
                <w:szCs w:val="20"/>
                <w:lang w:val="fr-CH"/>
              </w:rPr>
            </w:pPr>
            <w:r>
              <w:rPr>
                <w:sz w:val="20"/>
                <w:szCs w:val="20"/>
                <w:lang w:val="fr-CH"/>
              </w:rPr>
              <w:t>13</w:t>
            </w:r>
          </w:p>
        </w:tc>
        <w:tc>
          <w:tcPr>
            <w:tcW w:w="354" w:type="pct"/>
          </w:tcPr>
          <w:p w:rsidR="00000000" w:rsidRDefault="00000000">
            <w:pPr>
              <w:spacing w:before="80" w:after="80"/>
              <w:ind w:right="170"/>
              <w:jc w:val="right"/>
              <w:rPr>
                <w:sz w:val="20"/>
                <w:szCs w:val="20"/>
                <w:lang w:val="fr-CH"/>
              </w:rPr>
            </w:pPr>
            <w:r>
              <w:rPr>
                <w:sz w:val="20"/>
                <w:szCs w:val="20"/>
                <w:lang w:val="fr-CH"/>
              </w:rPr>
              <w:t>19,0</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Asunción</w:t>
            </w:r>
          </w:p>
        </w:tc>
        <w:tc>
          <w:tcPr>
            <w:tcW w:w="448" w:type="pct"/>
          </w:tcPr>
          <w:p w:rsidR="00000000" w:rsidRDefault="00000000">
            <w:pPr>
              <w:spacing w:before="80" w:after="80"/>
              <w:ind w:right="170"/>
              <w:jc w:val="right"/>
              <w:rPr>
                <w:sz w:val="20"/>
                <w:szCs w:val="20"/>
                <w:lang w:val="fr-CH"/>
              </w:rPr>
            </w:pPr>
            <w:r>
              <w:rPr>
                <w:sz w:val="20"/>
                <w:szCs w:val="20"/>
                <w:lang w:val="fr-CH"/>
              </w:rPr>
              <w:t>4 506</w:t>
            </w:r>
          </w:p>
        </w:tc>
        <w:tc>
          <w:tcPr>
            <w:tcW w:w="354" w:type="pct"/>
          </w:tcPr>
          <w:p w:rsidR="00000000" w:rsidRDefault="00000000">
            <w:pPr>
              <w:spacing w:before="80" w:after="80"/>
              <w:ind w:right="170"/>
              <w:jc w:val="right"/>
              <w:rPr>
                <w:sz w:val="20"/>
                <w:szCs w:val="20"/>
                <w:lang w:val="fr-CH"/>
              </w:rPr>
            </w:pPr>
            <w:r>
              <w:rPr>
                <w:sz w:val="20"/>
                <w:szCs w:val="20"/>
                <w:lang w:val="fr-CH"/>
              </w:rPr>
              <w:t>79</w:t>
            </w:r>
          </w:p>
        </w:tc>
        <w:tc>
          <w:tcPr>
            <w:tcW w:w="354" w:type="pct"/>
          </w:tcPr>
          <w:p w:rsidR="00000000" w:rsidRDefault="00000000">
            <w:pPr>
              <w:spacing w:before="80" w:after="80"/>
              <w:ind w:right="170"/>
              <w:jc w:val="right"/>
              <w:rPr>
                <w:sz w:val="20"/>
                <w:szCs w:val="20"/>
                <w:lang w:val="fr-CH"/>
              </w:rPr>
            </w:pPr>
            <w:r>
              <w:rPr>
                <w:sz w:val="20"/>
                <w:szCs w:val="20"/>
                <w:lang w:val="fr-CH"/>
              </w:rPr>
              <w:t>17,5</w:t>
            </w:r>
          </w:p>
        </w:tc>
        <w:tc>
          <w:tcPr>
            <w:tcW w:w="417" w:type="pct"/>
          </w:tcPr>
          <w:p w:rsidR="00000000" w:rsidRDefault="00000000">
            <w:pPr>
              <w:spacing w:before="80" w:after="80"/>
              <w:ind w:right="170"/>
              <w:jc w:val="right"/>
              <w:rPr>
                <w:sz w:val="20"/>
                <w:szCs w:val="20"/>
                <w:lang w:val="fr-CH"/>
              </w:rPr>
            </w:pPr>
            <w:r>
              <w:rPr>
                <w:sz w:val="20"/>
                <w:szCs w:val="20"/>
                <w:lang w:val="fr-CH"/>
              </w:rPr>
              <w:t>4 242</w:t>
            </w:r>
          </w:p>
        </w:tc>
        <w:tc>
          <w:tcPr>
            <w:tcW w:w="292" w:type="pct"/>
          </w:tcPr>
          <w:p w:rsidR="00000000" w:rsidRDefault="00000000">
            <w:pPr>
              <w:spacing w:before="80" w:after="80"/>
              <w:ind w:right="170"/>
              <w:jc w:val="right"/>
              <w:rPr>
                <w:sz w:val="20"/>
                <w:szCs w:val="20"/>
                <w:lang w:val="fr-CH"/>
              </w:rPr>
            </w:pPr>
            <w:r>
              <w:rPr>
                <w:sz w:val="20"/>
                <w:szCs w:val="20"/>
                <w:lang w:val="fr-CH"/>
              </w:rPr>
              <w:t>61</w:t>
            </w:r>
          </w:p>
        </w:tc>
        <w:tc>
          <w:tcPr>
            <w:tcW w:w="331" w:type="pct"/>
          </w:tcPr>
          <w:p w:rsidR="00000000" w:rsidRDefault="00000000">
            <w:pPr>
              <w:spacing w:before="80" w:after="80"/>
              <w:ind w:right="170"/>
              <w:jc w:val="right"/>
              <w:rPr>
                <w:sz w:val="20"/>
                <w:szCs w:val="20"/>
                <w:lang w:val="fr-CH"/>
              </w:rPr>
            </w:pPr>
            <w:r>
              <w:rPr>
                <w:sz w:val="20"/>
                <w:szCs w:val="20"/>
                <w:lang w:val="fr-CH"/>
              </w:rPr>
              <w:t>14,4</w:t>
            </w:r>
          </w:p>
        </w:tc>
        <w:tc>
          <w:tcPr>
            <w:tcW w:w="344" w:type="pct"/>
          </w:tcPr>
          <w:p w:rsidR="00000000" w:rsidRDefault="00000000">
            <w:pPr>
              <w:spacing w:before="80" w:after="80"/>
              <w:ind w:right="170"/>
              <w:jc w:val="right"/>
              <w:rPr>
                <w:sz w:val="20"/>
                <w:szCs w:val="20"/>
                <w:lang w:val="fr-CH"/>
              </w:rPr>
            </w:pPr>
            <w:r>
              <w:rPr>
                <w:sz w:val="20"/>
                <w:szCs w:val="20"/>
                <w:lang w:val="fr-CH"/>
              </w:rPr>
              <w:t>1</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8 749</w:t>
            </w:r>
          </w:p>
        </w:tc>
        <w:tc>
          <w:tcPr>
            <w:tcW w:w="354" w:type="pct"/>
          </w:tcPr>
          <w:p w:rsidR="00000000" w:rsidRDefault="00000000">
            <w:pPr>
              <w:spacing w:before="80" w:after="80"/>
              <w:ind w:right="170"/>
              <w:jc w:val="right"/>
              <w:rPr>
                <w:sz w:val="20"/>
                <w:szCs w:val="20"/>
                <w:lang w:val="fr-CH"/>
              </w:rPr>
            </w:pPr>
            <w:r>
              <w:rPr>
                <w:sz w:val="20"/>
                <w:szCs w:val="20"/>
                <w:lang w:val="fr-CH"/>
              </w:rPr>
              <w:t>140</w:t>
            </w:r>
          </w:p>
        </w:tc>
        <w:tc>
          <w:tcPr>
            <w:tcW w:w="354" w:type="pct"/>
          </w:tcPr>
          <w:p w:rsidR="00000000" w:rsidRDefault="00000000">
            <w:pPr>
              <w:spacing w:before="80" w:after="80"/>
              <w:ind w:right="170"/>
              <w:jc w:val="right"/>
              <w:rPr>
                <w:sz w:val="20"/>
                <w:szCs w:val="20"/>
                <w:lang w:val="fr-CH"/>
              </w:rPr>
            </w:pPr>
            <w:r>
              <w:rPr>
                <w:sz w:val="20"/>
                <w:szCs w:val="20"/>
                <w:lang w:val="fr-CH"/>
              </w:rPr>
              <w:t>16,0</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 xml:space="preserve">Étranger </w:t>
            </w:r>
          </w:p>
        </w:tc>
        <w:tc>
          <w:tcPr>
            <w:tcW w:w="448" w:type="pct"/>
          </w:tcPr>
          <w:p w:rsidR="00000000" w:rsidRDefault="00000000">
            <w:pPr>
              <w:spacing w:before="80" w:after="80"/>
              <w:ind w:right="170"/>
              <w:jc w:val="right"/>
              <w:rPr>
                <w:sz w:val="20"/>
                <w:szCs w:val="20"/>
                <w:lang w:val="fr-CH"/>
              </w:rPr>
            </w:pPr>
            <w:r>
              <w:rPr>
                <w:sz w:val="20"/>
                <w:szCs w:val="20"/>
                <w:lang w:val="fr-CH"/>
              </w:rPr>
              <w:t>11</w:t>
            </w:r>
          </w:p>
        </w:tc>
        <w:tc>
          <w:tcPr>
            <w:tcW w:w="354" w:type="pct"/>
          </w:tcPr>
          <w:p w:rsidR="00000000" w:rsidRDefault="00000000">
            <w:pPr>
              <w:spacing w:before="80" w:after="80"/>
              <w:ind w:right="170"/>
              <w:jc w:val="right"/>
              <w:rPr>
                <w:sz w:val="20"/>
                <w:szCs w:val="20"/>
                <w:lang w:val="fr-CH"/>
              </w:rPr>
            </w:pPr>
            <w:r>
              <w:rPr>
                <w:sz w:val="20"/>
                <w:szCs w:val="20"/>
                <w:lang w:val="fr-CH"/>
              </w:rPr>
              <w:t>3</w:t>
            </w:r>
          </w:p>
        </w:tc>
        <w:tc>
          <w:tcPr>
            <w:tcW w:w="354" w:type="pct"/>
          </w:tcPr>
          <w:p w:rsidR="00000000" w:rsidRDefault="00000000">
            <w:pPr>
              <w:spacing w:before="80" w:after="80"/>
              <w:ind w:right="170"/>
              <w:jc w:val="right"/>
              <w:rPr>
                <w:sz w:val="20"/>
                <w:szCs w:val="20"/>
                <w:lang w:val="fr-CH"/>
              </w:rPr>
            </w:pPr>
            <w:r>
              <w:rPr>
                <w:sz w:val="20"/>
                <w:szCs w:val="20"/>
                <w:lang w:val="fr-CH"/>
              </w:rPr>
              <w:t>272,7</w:t>
            </w:r>
          </w:p>
        </w:tc>
        <w:tc>
          <w:tcPr>
            <w:tcW w:w="417" w:type="pct"/>
          </w:tcPr>
          <w:p w:rsidR="00000000" w:rsidRDefault="00000000">
            <w:pPr>
              <w:spacing w:before="80" w:after="80"/>
              <w:ind w:right="170"/>
              <w:jc w:val="right"/>
              <w:rPr>
                <w:sz w:val="20"/>
                <w:szCs w:val="20"/>
                <w:lang w:val="fr-CH"/>
              </w:rPr>
            </w:pPr>
            <w:r>
              <w:rPr>
                <w:sz w:val="20"/>
                <w:szCs w:val="20"/>
                <w:lang w:val="fr-CH"/>
              </w:rPr>
              <w:t>12</w:t>
            </w:r>
          </w:p>
        </w:tc>
        <w:tc>
          <w:tcPr>
            <w:tcW w:w="292" w:type="pct"/>
          </w:tcPr>
          <w:p w:rsidR="00000000" w:rsidRDefault="00000000">
            <w:pPr>
              <w:spacing w:before="80" w:after="80"/>
              <w:ind w:right="170"/>
              <w:jc w:val="right"/>
              <w:rPr>
                <w:sz w:val="20"/>
                <w:szCs w:val="20"/>
                <w:lang w:val="fr-CH"/>
              </w:rPr>
            </w:pPr>
            <w:r>
              <w:rPr>
                <w:sz w:val="20"/>
                <w:szCs w:val="20"/>
                <w:lang w:val="fr-CH"/>
              </w:rPr>
              <w:t>0</w:t>
            </w:r>
          </w:p>
        </w:tc>
        <w:tc>
          <w:tcPr>
            <w:tcW w:w="331" w:type="pct"/>
          </w:tcPr>
          <w:p w:rsidR="00000000" w:rsidRDefault="00000000">
            <w:pPr>
              <w:spacing w:before="80" w:after="80"/>
              <w:ind w:right="170"/>
              <w:jc w:val="right"/>
              <w:rPr>
                <w:sz w:val="20"/>
                <w:szCs w:val="20"/>
                <w:lang w:val="fr-CH"/>
              </w:rPr>
            </w:pPr>
            <w:r>
              <w:rPr>
                <w:sz w:val="20"/>
                <w:szCs w:val="20"/>
                <w:lang w:val="fr-CH"/>
              </w:rPr>
              <w:t>0,0</w:t>
            </w:r>
          </w:p>
        </w:tc>
        <w:tc>
          <w:tcPr>
            <w:tcW w:w="344" w:type="pct"/>
          </w:tcPr>
          <w:p w:rsidR="00000000" w:rsidRDefault="00000000">
            <w:pPr>
              <w:spacing w:before="80" w:after="80"/>
              <w:ind w:right="170"/>
              <w:jc w:val="right"/>
              <w:rPr>
                <w:sz w:val="20"/>
                <w:szCs w:val="20"/>
                <w:lang w:val="fr-CH"/>
              </w:rPr>
            </w:pPr>
            <w:r>
              <w:rPr>
                <w:sz w:val="20"/>
                <w:szCs w:val="20"/>
                <w:lang w:val="fr-CH"/>
              </w:rPr>
              <w:t>0</w:t>
            </w:r>
          </w:p>
        </w:tc>
        <w:tc>
          <w:tcPr>
            <w:tcW w:w="292" w:type="pct"/>
          </w:tcPr>
          <w:p w:rsidR="00000000" w:rsidRDefault="00000000">
            <w:pPr>
              <w:spacing w:before="80" w:after="80"/>
              <w:ind w:right="170"/>
              <w:jc w:val="right"/>
              <w:rPr>
                <w:sz w:val="20"/>
                <w:lang w:val="fr-CH"/>
              </w:rPr>
            </w:pPr>
            <w:r>
              <w:rPr>
                <w:sz w:val="20"/>
                <w:szCs w:val="20"/>
                <w:lang w:val="fr-CH"/>
              </w:rPr>
              <w:t>0</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23</w:t>
            </w:r>
          </w:p>
        </w:tc>
        <w:tc>
          <w:tcPr>
            <w:tcW w:w="354" w:type="pct"/>
          </w:tcPr>
          <w:p w:rsidR="00000000" w:rsidRDefault="00000000">
            <w:pPr>
              <w:spacing w:before="80" w:after="80"/>
              <w:ind w:right="170"/>
              <w:jc w:val="right"/>
              <w:rPr>
                <w:sz w:val="20"/>
                <w:szCs w:val="20"/>
                <w:lang w:val="fr-CH"/>
              </w:rPr>
            </w:pPr>
            <w:r>
              <w:rPr>
                <w:sz w:val="20"/>
                <w:szCs w:val="20"/>
                <w:lang w:val="fr-CH"/>
              </w:rPr>
              <w:t>3</w:t>
            </w:r>
          </w:p>
        </w:tc>
        <w:tc>
          <w:tcPr>
            <w:tcW w:w="354" w:type="pct"/>
          </w:tcPr>
          <w:p w:rsidR="00000000" w:rsidRDefault="00000000">
            <w:pPr>
              <w:spacing w:before="80" w:after="80"/>
              <w:ind w:right="170"/>
              <w:jc w:val="right"/>
              <w:rPr>
                <w:sz w:val="20"/>
                <w:szCs w:val="20"/>
                <w:lang w:val="fr-CH"/>
              </w:rPr>
            </w:pPr>
            <w:r>
              <w:rPr>
                <w:sz w:val="20"/>
                <w:szCs w:val="20"/>
                <w:lang w:val="fr-CH"/>
              </w:rPr>
              <w:t>130,4</w:t>
            </w:r>
          </w:p>
        </w:tc>
      </w:tr>
      <w:tr w:rsidR="00000000">
        <w:tblPrEx>
          <w:tblCellMar>
            <w:top w:w="0" w:type="dxa"/>
            <w:bottom w:w="0" w:type="dxa"/>
          </w:tblCellMar>
        </w:tblPrEx>
        <w:trPr>
          <w:jc w:val="center"/>
        </w:trPr>
        <w:tc>
          <w:tcPr>
            <w:tcW w:w="714" w:type="pct"/>
          </w:tcPr>
          <w:p w:rsidR="00000000" w:rsidRDefault="00000000">
            <w:pPr>
              <w:spacing w:before="80" w:after="80"/>
              <w:ind w:right="170"/>
              <w:rPr>
                <w:sz w:val="20"/>
                <w:szCs w:val="20"/>
                <w:lang w:val="fr-CH"/>
              </w:rPr>
            </w:pPr>
            <w:r>
              <w:rPr>
                <w:sz w:val="20"/>
                <w:szCs w:val="20"/>
                <w:lang w:val="fr-CH"/>
              </w:rPr>
              <w:t>Pays</w:t>
            </w:r>
          </w:p>
        </w:tc>
        <w:tc>
          <w:tcPr>
            <w:tcW w:w="448" w:type="pct"/>
          </w:tcPr>
          <w:p w:rsidR="00000000" w:rsidRDefault="00000000">
            <w:pPr>
              <w:spacing w:before="80" w:after="80"/>
              <w:ind w:right="170"/>
              <w:jc w:val="right"/>
              <w:rPr>
                <w:sz w:val="20"/>
                <w:szCs w:val="20"/>
                <w:lang w:val="fr-CH"/>
              </w:rPr>
            </w:pPr>
            <w:r>
              <w:rPr>
                <w:sz w:val="20"/>
                <w:szCs w:val="20"/>
                <w:lang w:val="fr-CH"/>
              </w:rPr>
              <w:t>55 046</w:t>
            </w:r>
          </w:p>
        </w:tc>
        <w:tc>
          <w:tcPr>
            <w:tcW w:w="354" w:type="pct"/>
          </w:tcPr>
          <w:p w:rsidR="00000000" w:rsidRDefault="00000000">
            <w:pPr>
              <w:spacing w:before="80" w:after="80"/>
              <w:ind w:right="170"/>
              <w:jc w:val="right"/>
              <w:rPr>
                <w:sz w:val="20"/>
                <w:szCs w:val="20"/>
                <w:lang w:val="fr-CH"/>
              </w:rPr>
            </w:pPr>
            <w:r>
              <w:rPr>
                <w:sz w:val="20"/>
                <w:szCs w:val="20"/>
                <w:lang w:val="fr-CH"/>
              </w:rPr>
              <w:t>1 257</w:t>
            </w:r>
          </w:p>
        </w:tc>
        <w:tc>
          <w:tcPr>
            <w:tcW w:w="354" w:type="pct"/>
          </w:tcPr>
          <w:p w:rsidR="00000000" w:rsidRDefault="00000000">
            <w:pPr>
              <w:spacing w:before="80" w:after="80"/>
              <w:ind w:right="170"/>
              <w:jc w:val="right"/>
              <w:rPr>
                <w:sz w:val="20"/>
                <w:szCs w:val="20"/>
                <w:lang w:val="fr-CH"/>
              </w:rPr>
            </w:pPr>
            <w:r>
              <w:rPr>
                <w:sz w:val="20"/>
                <w:szCs w:val="20"/>
                <w:lang w:val="fr-CH"/>
              </w:rPr>
              <w:t>20,9</w:t>
            </w:r>
          </w:p>
        </w:tc>
        <w:tc>
          <w:tcPr>
            <w:tcW w:w="417" w:type="pct"/>
          </w:tcPr>
          <w:p w:rsidR="00000000" w:rsidRDefault="00000000">
            <w:pPr>
              <w:spacing w:before="80" w:after="80"/>
              <w:ind w:right="170"/>
              <w:jc w:val="right"/>
              <w:rPr>
                <w:sz w:val="20"/>
                <w:szCs w:val="20"/>
                <w:lang w:val="fr-CH"/>
              </w:rPr>
            </w:pPr>
            <w:r>
              <w:rPr>
                <w:sz w:val="20"/>
                <w:szCs w:val="20"/>
                <w:lang w:val="fr-CH"/>
              </w:rPr>
              <w:t>42 574</w:t>
            </w:r>
          </w:p>
        </w:tc>
        <w:tc>
          <w:tcPr>
            <w:tcW w:w="292" w:type="pct"/>
          </w:tcPr>
          <w:p w:rsidR="00000000" w:rsidRDefault="00000000">
            <w:pPr>
              <w:spacing w:before="80" w:after="80"/>
              <w:ind w:right="170"/>
              <w:jc w:val="right"/>
              <w:rPr>
                <w:sz w:val="20"/>
                <w:szCs w:val="20"/>
                <w:lang w:val="fr-CH"/>
              </w:rPr>
            </w:pPr>
            <w:r>
              <w:rPr>
                <w:sz w:val="20"/>
                <w:szCs w:val="20"/>
                <w:lang w:val="fr-CH"/>
              </w:rPr>
              <w:t>426</w:t>
            </w:r>
          </w:p>
        </w:tc>
        <w:tc>
          <w:tcPr>
            <w:tcW w:w="331" w:type="pct"/>
          </w:tcPr>
          <w:p w:rsidR="00000000" w:rsidRDefault="00000000">
            <w:pPr>
              <w:spacing w:before="80" w:after="80"/>
              <w:ind w:right="170"/>
              <w:jc w:val="right"/>
              <w:rPr>
                <w:sz w:val="20"/>
                <w:szCs w:val="20"/>
                <w:lang w:val="fr-CH"/>
              </w:rPr>
            </w:pPr>
            <w:r>
              <w:rPr>
                <w:sz w:val="20"/>
                <w:szCs w:val="20"/>
                <w:lang w:val="fr-CH"/>
              </w:rPr>
              <w:t>13,4</w:t>
            </w:r>
          </w:p>
        </w:tc>
        <w:tc>
          <w:tcPr>
            <w:tcW w:w="344" w:type="pct"/>
          </w:tcPr>
          <w:p w:rsidR="00000000" w:rsidRDefault="00000000">
            <w:pPr>
              <w:spacing w:before="80" w:after="80"/>
              <w:ind w:right="170"/>
              <w:jc w:val="right"/>
              <w:rPr>
                <w:sz w:val="20"/>
                <w:szCs w:val="20"/>
                <w:lang w:val="fr-CH"/>
              </w:rPr>
            </w:pPr>
            <w:r>
              <w:rPr>
                <w:sz w:val="20"/>
                <w:szCs w:val="20"/>
                <w:lang w:val="fr-CH"/>
              </w:rPr>
              <w:t>6</w:t>
            </w:r>
          </w:p>
        </w:tc>
        <w:tc>
          <w:tcPr>
            <w:tcW w:w="292" w:type="pct"/>
          </w:tcPr>
          <w:p w:rsidR="00000000" w:rsidRDefault="00000000">
            <w:pPr>
              <w:spacing w:before="80" w:after="80"/>
              <w:ind w:right="170"/>
              <w:jc w:val="right"/>
              <w:rPr>
                <w:sz w:val="20"/>
                <w:szCs w:val="20"/>
                <w:lang w:val="fr-CH"/>
              </w:rPr>
            </w:pPr>
            <w:r>
              <w:rPr>
                <w:sz w:val="20"/>
                <w:szCs w:val="20"/>
                <w:lang w:val="fr-CH"/>
              </w:rPr>
              <w:t>2</w:t>
            </w:r>
          </w:p>
        </w:tc>
        <w:tc>
          <w:tcPr>
            <w:tcW w:w="331" w:type="pct"/>
          </w:tcPr>
          <w:p w:rsidR="00000000" w:rsidRDefault="00000000">
            <w:pPr>
              <w:spacing w:before="80" w:after="80"/>
              <w:ind w:right="170"/>
              <w:jc w:val="right"/>
              <w:rPr>
                <w:sz w:val="20"/>
                <w:lang w:val="fr-CH"/>
              </w:rPr>
            </w:pPr>
            <w:r>
              <w:rPr>
                <w:b/>
                <w:bCs/>
                <w:sz w:val="20"/>
                <w:szCs w:val="20"/>
                <w:vertAlign w:val="superscript"/>
                <w:lang w:val="fr-CH"/>
              </w:rPr>
              <w:t>*</w:t>
            </w:r>
          </w:p>
        </w:tc>
        <w:tc>
          <w:tcPr>
            <w:tcW w:w="417" w:type="pct"/>
          </w:tcPr>
          <w:p w:rsidR="00000000" w:rsidRDefault="00000000">
            <w:pPr>
              <w:spacing w:before="80" w:after="80"/>
              <w:ind w:right="170"/>
              <w:jc w:val="right"/>
              <w:rPr>
                <w:sz w:val="20"/>
                <w:szCs w:val="20"/>
                <w:lang w:val="fr-CH"/>
              </w:rPr>
            </w:pPr>
            <w:r>
              <w:rPr>
                <w:sz w:val="20"/>
                <w:szCs w:val="20"/>
                <w:lang w:val="fr-CH"/>
              </w:rPr>
              <w:t>86 739</w:t>
            </w:r>
          </w:p>
        </w:tc>
        <w:tc>
          <w:tcPr>
            <w:tcW w:w="354" w:type="pct"/>
          </w:tcPr>
          <w:p w:rsidR="00000000" w:rsidRDefault="00000000">
            <w:pPr>
              <w:spacing w:before="80" w:after="80"/>
              <w:ind w:right="170"/>
              <w:jc w:val="right"/>
              <w:rPr>
                <w:sz w:val="20"/>
                <w:szCs w:val="20"/>
                <w:lang w:val="fr-CH"/>
              </w:rPr>
            </w:pPr>
            <w:r>
              <w:rPr>
                <w:sz w:val="20"/>
                <w:szCs w:val="20"/>
                <w:lang w:val="fr-CH"/>
              </w:rPr>
              <w:t>1 683</w:t>
            </w:r>
          </w:p>
        </w:tc>
        <w:tc>
          <w:tcPr>
            <w:tcW w:w="354" w:type="pct"/>
          </w:tcPr>
          <w:p w:rsidR="00000000" w:rsidRDefault="00000000">
            <w:pPr>
              <w:spacing w:before="80" w:after="80"/>
              <w:ind w:right="170"/>
              <w:jc w:val="right"/>
              <w:rPr>
                <w:sz w:val="20"/>
                <w:szCs w:val="20"/>
                <w:lang w:val="fr-CH"/>
              </w:rPr>
            </w:pPr>
            <w:r>
              <w:rPr>
                <w:sz w:val="20"/>
                <w:szCs w:val="20"/>
                <w:lang w:val="fr-CH"/>
              </w:rPr>
              <w:t>19,4</w:t>
            </w:r>
          </w:p>
        </w:tc>
      </w:tr>
    </w:tbl>
    <w:p w:rsidR="00000000" w:rsidRDefault="00000000">
      <w:pPr>
        <w:spacing w:before="80"/>
        <w:ind w:firstLine="567"/>
        <w:rPr>
          <w:sz w:val="20"/>
          <w:szCs w:val="20"/>
          <w:lang w:val="fr-CH"/>
        </w:rPr>
      </w:pPr>
      <w:r>
        <w:rPr>
          <w:i/>
          <w:iCs/>
          <w:sz w:val="20"/>
          <w:szCs w:val="20"/>
          <w:lang w:val="fr-CH"/>
        </w:rPr>
        <w:t xml:space="preserve">Source : </w:t>
      </w:r>
      <w:r>
        <w:rPr>
          <w:sz w:val="20"/>
          <w:szCs w:val="20"/>
          <w:lang w:val="fr-CH"/>
        </w:rPr>
        <w:t xml:space="preserve"> Naissances vivantes enregistrées et décès d’enfants.  Ministère de la santé publique et de la protection sociale.</w:t>
      </w:r>
    </w:p>
    <w:p w:rsidR="00000000" w:rsidRDefault="00000000">
      <w:pPr>
        <w:spacing w:before="80" w:after="360"/>
        <w:ind w:firstLine="567"/>
        <w:rPr>
          <w:sz w:val="22"/>
          <w:szCs w:val="20"/>
          <w:lang w:val="fr-CH"/>
        </w:rPr>
      </w:pPr>
      <w:r>
        <w:rPr>
          <w:i/>
          <w:iCs/>
          <w:sz w:val="20"/>
          <w:szCs w:val="20"/>
          <w:lang w:val="fr-CH"/>
        </w:rPr>
        <w:t xml:space="preserve">Chemin d’accès : </w:t>
      </w:r>
      <w:r>
        <w:rPr>
          <w:sz w:val="20"/>
          <w:szCs w:val="20"/>
          <w:lang w:val="fr-CH"/>
        </w:rPr>
        <w:t xml:space="preserve"> C/personal/indicado/mortalidad.</w:t>
      </w:r>
    </w:p>
    <w:p w:rsidR="00000000" w:rsidRDefault="00000000">
      <w:pPr>
        <w:spacing w:after="220"/>
        <w:jc w:val="center"/>
        <w:rPr>
          <w:b/>
          <w:bCs/>
          <w:sz w:val="22"/>
          <w:lang w:val="fr-CH"/>
        </w:rPr>
      </w:pPr>
      <w:r>
        <w:rPr>
          <w:b/>
          <w:bCs/>
          <w:sz w:val="22"/>
          <w:lang w:val="fr-CH"/>
        </w:rPr>
        <w:br w:type="page"/>
        <w:t xml:space="preserve">Paraguay, mortalité infantile par cause (taux enregistré </w:t>
      </w:r>
      <w:r>
        <w:rPr>
          <w:b/>
          <w:bCs/>
          <w:sz w:val="22"/>
          <w:lang w:val="fr-CH"/>
        </w:rPr>
        <w:br/>
        <w:t>pour 1 000 naissances vivantes), 2003</w:t>
      </w:r>
    </w:p>
    <w:tbl>
      <w:tblPr>
        <w:tblW w:w="5000" w:type="pct"/>
        <w:jc w:val="center"/>
        <w:tblLayout w:type="fixed"/>
        <w:tblCellMar>
          <w:left w:w="0" w:type="dxa"/>
          <w:right w:w="0" w:type="dxa"/>
        </w:tblCellMar>
        <w:tblLook w:val="0000" w:firstRow="0" w:lastRow="0" w:firstColumn="0" w:lastColumn="0" w:noHBand="0" w:noVBand="0"/>
      </w:tblPr>
      <w:tblGrid>
        <w:gridCol w:w="437"/>
        <w:gridCol w:w="4835"/>
        <w:gridCol w:w="1456"/>
        <w:gridCol w:w="1386"/>
        <w:gridCol w:w="1314"/>
      </w:tblGrid>
      <w:tr w:rsidR="00000000">
        <w:tblPrEx>
          <w:tblCellMar>
            <w:top w:w="0" w:type="dxa"/>
            <w:bottom w:w="0" w:type="dxa"/>
          </w:tblCellMar>
        </w:tblPrEx>
        <w:trPr>
          <w:jc w:val="center"/>
        </w:trPr>
        <w:tc>
          <w:tcPr>
            <w:tcW w:w="2796" w:type="pct"/>
            <w:gridSpan w:val="2"/>
            <w:tcBorders>
              <w:top w:val="single" w:sz="4" w:space="0" w:color="auto"/>
              <w:bottom w:val="single" w:sz="4" w:space="0" w:color="auto"/>
            </w:tcBorders>
            <w:vAlign w:val="center"/>
          </w:tcPr>
          <w:p w:rsidR="00000000" w:rsidRDefault="00000000">
            <w:pPr>
              <w:spacing w:before="100" w:after="100"/>
              <w:jc w:val="center"/>
              <w:rPr>
                <w:b/>
                <w:bCs/>
                <w:i/>
                <w:iCs/>
                <w:sz w:val="20"/>
                <w:lang w:val="fr-CH"/>
              </w:rPr>
            </w:pPr>
            <w:r>
              <w:rPr>
                <w:b/>
                <w:bCs/>
                <w:i/>
                <w:iCs/>
                <w:sz w:val="20"/>
                <w:lang w:val="fr-CH"/>
              </w:rPr>
              <w:t>Causes</w:t>
            </w:r>
          </w:p>
        </w:tc>
        <w:tc>
          <w:tcPr>
            <w:tcW w:w="772" w:type="pct"/>
            <w:tcBorders>
              <w:top w:val="single" w:sz="4" w:space="0" w:color="auto"/>
              <w:bottom w:val="single" w:sz="4" w:space="0" w:color="auto"/>
            </w:tcBorders>
            <w:vAlign w:val="center"/>
          </w:tcPr>
          <w:p w:rsidR="00000000" w:rsidRDefault="00000000">
            <w:pPr>
              <w:pStyle w:val="Heading5"/>
              <w:widowControl/>
              <w:spacing w:before="100" w:after="100"/>
              <w:rPr>
                <w:szCs w:val="24"/>
                <w:lang w:val="fr-CH"/>
              </w:rPr>
            </w:pPr>
            <w:r>
              <w:rPr>
                <w:szCs w:val="24"/>
                <w:lang w:val="fr-CH"/>
              </w:rPr>
              <w:t>Décès d’enfants</w:t>
            </w:r>
          </w:p>
        </w:tc>
        <w:tc>
          <w:tcPr>
            <w:tcW w:w="735" w:type="pct"/>
            <w:tcBorders>
              <w:top w:val="single" w:sz="4" w:space="0" w:color="auto"/>
              <w:bottom w:val="single" w:sz="4" w:space="0" w:color="auto"/>
            </w:tcBorders>
            <w:vAlign w:val="center"/>
          </w:tcPr>
          <w:p w:rsidR="00000000" w:rsidRDefault="00000000">
            <w:pPr>
              <w:spacing w:before="100" w:after="100"/>
              <w:jc w:val="center"/>
              <w:rPr>
                <w:b/>
                <w:bCs/>
                <w:i/>
                <w:iCs/>
                <w:sz w:val="20"/>
                <w:lang w:val="fr-CH"/>
              </w:rPr>
            </w:pPr>
            <w:r>
              <w:rPr>
                <w:b/>
                <w:bCs/>
                <w:i/>
                <w:iCs/>
                <w:sz w:val="20"/>
                <w:lang w:val="fr-CH"/>
              </w:rPr>
              <w:t>Pourcentage</w:t>
            </w:r>
          </w:p>
        </w:tc>
        <w:tc>
          <w:tcPr>
            <w:tcW w:w="697" w:type="pct"/>
            <w:tcBorders>
              <w:top w:val="single" w:sz="4" w:space="0" w:color="auto"/>
              <w:bottom w:val="single" w:sz="4" w:space="0" w:color="auto"/>
            </w:tcBorders>
            <w:vAlign w:val="center"/>
          </w:tcPr>
          <w:p w:rsidR="00000000" w:rsidRDefault="00000000">
            <w:pPr>
              <w:pStyle w:val="Heading5"/>
              <w:widowControl/>
              <w:spacing w:before="100" w:after="100"/>
              <w:rPr>
                <w:szCs w:val="24"/>
                <w:lang w:val="fr-CH"/>
              </w:rPr>
            </w:pPr>
            <w:r>
              <w:rPr>
                <w:szCs w:val="24"/>
                <w:lang w:val="fr-CH"/>
              </w:rPr>
              <w:t>Taux</w:t>
            </w:r>
          </w:p>
        </w:tc>
      </w:tr>
      <w:tr w:rsidR="00000000">
        <w:tblPrEx>
          <w:tblCellMar>
            <w:top w:w="0" w:type="dxa"/>
            <w:bottom w:w="0" w:type="dxa"/>
          </w:tblCellMar>
        </w:tblPrEx>
        <w:trPr>
          <w:jc w:val="center"/>
        </w:trPr>
        <w:tc>
          <w:tcPr>
            <w:tcW w:w="232" w:type="pct"/>
            <w:tcBorders>
              <w:top w:val="single" w:sz="4" w:space="0" w:color="auto"/>
            </w:tcBorders>
          </w:tcPr>
          <w:p w:rsidR="00000000" w:rsidRDefault="00000000">
            <w:pPr>
              <w:spacing w:before="100" w:after="100"/>
              <w:rPr>
                <w:sz w:val="20"/>
                <w:lang w:val="fr-CH"/>
              </w:rPr>
            </w:pPr>
            <w:r>
              <w:rPr>
                <w:sz w:val="20"/>
                <w:lang w:val="fr-CH"/>
              </w:rPr>
              <w:t>1.</w:t>
            </w:r>
          </w:p>
        </w:tc>
        <w:tc>
          <w:tcPr>
            <w:tcW w:w="2564" w:type="pct"/>
            <w:tcBorders>
              <w:top w:val="single" w:sz="4" w:space="0" w:color="auto"/>
            </w:tcBorders>
          </w:tcPr>
          <w:p w:rsidR="00000000" w:rsidRDefault="00000000">
            <w:pPr>
              <w:spacing w:before="100" w:after="100"/>
              <w:rPr>
                <w:spacing w:val="-6"/>
                <w:sz w:val="20"/>
                <w:lang w:val="fr-CH"/>
              </w:rPr>
            </w:pPr>
            <w:r>
              <w:rPr>
                <w:spacing w:val="-6"/>
                <w:sz w:val="20"/>
                <w:lang w:val="fr-CH"/>
              </w:rPr>
              <w:t>Lésion dues à l’accouchement (P01-P03; P10-P15; P20-P28)</w:t>
            </w:r>
          </w:p>
        </w:tc>
        <w:tc>
          <w:tcPr>
            <w:tcW w:w="772" w:type="pct"/>
            <w:tcBorders>
              <w:top w:val="single" w:sz="4" w:space="0" w:color="auto"/>
            </w:tcBorders>
            <w:vAlign w:val="bottom"/>
          </w:tcPr>
          <w:p w:rsidR="00000000" w:rsidRDefault="00000000">
            <w:pPr>
              <w:spacing w:before="100" w:after="100"/>
              <w:ind w:right="397"/>
              <w:jc w:val="right"/>
              <w:rPr>
                <w:sz w:val="20"/>
                <w:lang w:val="fr-CH"/>
              </w:rPr>
            </w:pPr>
            <w:r>
              <w:rPr>
                <w:sz w:val="20"/>
                <w:lang w:val="fr-CH"/>
              </w:rPr>
              <w:t>381</w:t>
            </w:r>
          </w:p>
        </w:tc>
        <w:tc>
          <w:tcPr>
            <w:tcW w:w="735" w:type="pct"/>
            <w:tcBorders>
              <w:top w:val="single" w:sz="4" w:space="0" w:color="auto"/>
            </w:tcBorders>
            <w:vAlign w:val="bottom"/>
          </w:tcPr>
          <w:p w:rsidR="00000000" w:rsidRDefault="00000000">
            <w:pPr>
              <w:spacing w:before="100" w:after="100"/>
              <w:ind w:right="397"/>
              <w:jc w:val="right"/>
              <w:rPr>
                <w:sz w:val="20"/>
                <w:lang w:val="fr-CH"/>
              </w:rPr>
            </w:pPr>
            <w:r>
              <w:rPr>
                <w:sz w:val="20"/>
                <w:lang w:val="fr-CH"/>
              </w:rPr>
              <w:t>22,6</w:t>
            </w:r>
          </w:p>
        </w:tc>
        <w:tc>
          <w:tcPr>
            <w:tcW w:w="697" w:type="pct"/>
            <w:tcBorders>
              <w:top w:val="single" w:sz="4" w:space="0" w:color="auto"/>
            </w:tcBorders>
            <w:vAlign w:val="bottom"/>
          </w:tcPr>
          <w:p w:rsidR="00000000" w:rsidRDefault="00000000">
            <w:pPr>
              <w:spacing w:before="100" w:after="100"/>
              <w:ind w:right="397"/>
              <w:jc w:val="right"/>
              <w:rPr>
                <w:sz w:val="20"/>
                <w:lang w:val="fr-CH"/>
              </w:rPr>
            </w:pPr>
            <w:r>
              <w:rPr>
                <w:sz w:val="20"/>
                <w:lang w:val="fr-CH"/>
              </w:rPr>
              <w:t>4,4</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2.</w:t>
            </w:r>
          </w:p>
        </w:tc>
        <w:tc>
          <w:tcPr>
            <w:tcW w:w="2564" w:type="pct"/>
          </w:tcPr>
          <w:p w:rsidR="00000000" w:rsidRDefault="00000000">
            <w:pPr>
              <w:spacing w:before="100" w:after="100"/>
              <w:rPr>
                <w:sz w:val="20"/>
                <w:lang w:val="fr-CH"/>
              </w:rPr>
            </w:pPr>
            <w:r>
              <w:rPr>
                <w:sz w:val="20"/>
                <w:lang w:val="fr-CH"/>
              </w:rPr>
              <w:t>Infections néonatales (A40-A41; P35-P39)</w:t>
            </w:r>
          </w:p>
        </w:tc>
        <w:tc>
          <w:tcPr>
            <w:tcW w:w="772" w:type="pct"/>
            <w:vAlign w:val="bottom"/>
          </w:tcPr>
          <w:p w:rsidR="00000000" w:rsidRDefault="00000000">
            <w:pPr>
              <w:spacing w:before="100" w:after="100"/>
              <w:ind w:right="397"/>
              <w:jc w:val="right"/>
              <w:rPr>
                <w:sz w:val="20"/>
                <w:lang w:val="fr-CH"/>
              </w:rPr>
            </w:pPr>
            <w:r>
              <w:rPr>
                <w:sz w:val="20"/>
                <w:lang w:val="fr-CH"/>
              </w:rPr>
              <w:t>271</w:t>
            </w:r>
          </w:p>
        </w:tc>
        <w:tc>
          <w:tcPr>
            <w:tcW w:w="735" w:type="pct"/>
            <w:vAlign w:val="bottom"/>
          </w:tcPr>
          <w:p w:rsidR="00000000" w:rsidRDefault="00000000">
            <w:pPr>
              <w:spacing w:before="100" w:after="100"/>
              <w:ind w:right="397"/>
              <w:jc w:val="right"/>
              <w:rPr>
                <w:sz w:val="20"/>
                <w:lang w:val="fr-CH"/>
              </w:rPr>
            </w:pPr>
            <w:r>
              <w:rPr>
                <w:sz w:val="20"/>
                <w:lang w:val="fr-CH"/>
              </w:rPr>
              <w:t>16,1</w:t>
            </w:r>
          </w:p>
        </w:tc>
        <w:tc>
          <w:tcPr>
            <w:tcW w:w="697" w:type="pct"/>
            <w:vAlign w:val="bottom"/>
          </w:tcPr>
          <w:p w:rsidR="00000000" w:rsidRDefault="00000000">
            <w:pPr>
              <w:spacing w:before="100" w:after="100"/>
              <w:ind w:right="397"/>
              <w:jc w:val="right"/>
              <w:rPr>
                <w:sz w:val="20"/>
                <w:lang w:val="fr-CH"/>
              </w:rPr>
            </w:pPr>
            <w:r>
              <w:rPr>
                <w:sz w:val="20"/>
                <w:lang w:val="fr-CH"/>
              </w:rPr>
              <w:t>3,1</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3.</w:t>
            </w:r>
          </w:p>
        </w:tc>
        <w:tc>
          <w:tcPr>
            <w:tcW w:w="2564" w:type="pct"/>
          </w:tcPr>
          <w:p w:rsidR="00000000" w:rsidRDefault="00000000">
            <w:pPr>
              <w:spacing w:before="100" w:after="100"/>
              <w:rPr>
                <w:sz w:val="20"/>
                <w:lang w:val="fr-CH"/>
              </w:rPr>
            </w:pPr>
            <w:r>
              <w:rPr>
                <w:sz w:val="20"/>
                <w:lang w:val="fr-CH"/>
              </w:rPr>
              <w:t>Malformations (Q00-Q99)</w:t>
            </w:r>
          </w:p>
        </w:tc>
        <w:tc>
          <w:tcPr>
            <w:tcW w:w="772" w:type="pct"/>
            <w:vAlign w:val="bottom"/>
          </w:tcPr>
          <w:p w:rsidR="00000000" w:rsidRDefault="00000000">
            <w:pPr>
              <w:spacing w:before="100" w:after="100"/>
              <w:ind w:right="397"/>
              <w:jc w:val="right"/>
              <w:rPr>
                <w:sz w:val="20"/>
                <w:lang w:val="fr-CH"/>
              </w:rPr>
            </w:pPr>
            <w:r>
              <w:rPr>
                <w:sz w:val="20"/>
                <w:lang w:val="fr-CH"/>
              </w:rPr>
              <w:t>217</w:t>
            </w:r>
          </w:p>
        </w:tc>
        <w:tc>
          <w:tcPr>
            <w:tcW w:w="735" w:type="pct"/>
            <w:vAlign w:val="bottom"/>
          </w:tcPr>
          <w:p w:rsidR="00000000" w:rsidRDefault="00000000">
            <w:pPr>
              <w:spacing w:before="100" w:after="100"/>
              <w:ind w:right="397"/>
              <w:jc w:val="right"/>
              <w:rPr>
                <w:sz w:val="20"/>
                <w:lang w:val="fr-CH"/>
              </w:rPr>
            </w:pPr>
            <w:r>
              <w:rPr>
                <w:sz w:val="20"/>
                <w:lang w:val="fr-CH"/>
              </w:rPr>
              <w:t>12,9</w:t>
            </w:r>
          </w:p>
        </w:tc>
        <w:tc>
          <w:tcPr>
            <w:tcW w:w="697" w:type="pct"/>
            <w:vAlign w:val="bottom"/>
          </w:tcPr>
          <w:p w:rsidR="00000000" w:rsidRDefault="00000000">
            <w:pPr>
              <w:spacing w:before="100" w:after="100"/>
              <w:ind w:right="397"/>
              <w:jc w:val="right"/>
              <w:rPr>
                <w:sz w:val="20"/>
                <w:lang w:val="fr-CH"/>
              </w:rPr>
            </w:pPr>
            <w:r>
              <w:rPr>
                <w:sz w:val="20"/>
                <w:lang w:val="fr-CH"/>
              </w:rPr>
              <w:t>2,5</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4.</w:t>
            </w:r>
          </w:p>
        </w:tc>
        <w:tc>
          <w:tcPr>
            <w:tcW w:w="2564" w:type="pct"/>
          </w:tcPr>
          <w:p w:rsidR="00000000" w:rsidRDefault="00000000">
            <w:pPr>
              <w:spacing w:before="100" w:after="100"/>
              <w:rPr>
                <w:sz w:val="20"/>
                <w:lang w:val="fr-CH"/>
              </w:rPr>
            </w:pPr>
            <w:r>
              <w:rPr>
                <w:sz w:val="20"/>
                <w:lang w:val="fr-CH"/>
              </w:rPr>
              <w:t>Prématurité (P05; P07)</w:t>
            </w:r>
          </w:p>
        </w:tc>
        <w:tc>
          <w:tcPr>
            <w:tcW w:w="772" w:type="pct"/>
            <w:vAlign w:val="bottom"/>
          </w:tcPr>
          <w:p w:rsidR="00000000" w:rsidRDefault="00000000">
            <w:pPr>
              <w:spacing w:before="100" w:after="100"/>
              <w:ind w:right="397"/>
              <w:jc w:val="right"/>
              <w:rPr>
                <w:sz w:val="20"/>
                <w:lang w:val="fr-CH"/>
              </w:rPr>
            </w:pPr>
            <w:r>
              <w:rPr>
                <w:sz w:val="20"/>
                <w:lang w:val="fr-CH"/>
              </w:rPr>
              <w:t>162</w:t>
            </w:r>
          </w:p>
        </w:tc>
        <w:tc>
          <w:tcPr>
            <w:tcW w:w="735" w:type="pct"/>
            <w:vAlign w:val="bottom"/>
          </w:tcPr>
          <w:p w:rsidR="00000000" w:rsidRDefault="00000000">
            <w:pPr>
              <w:spacing w:before="100" w:after="100"/>
              <w:ind w:right="397"/>
              <w:jc w:val="right"/>
              <w:rPr>
                <w:sz w:val="20"/>
                <w:lang w:val="fr-CH"/>
              </w:rPr>
            </w:pPr>
            <w:r>
              <w:rPr>
                <w:sz w:val="20"/>
                <w:lang w:val="fr-CH"/>
              </w:rPr>
              <w:t>9,6</w:t>
            </w:r>
          </w:p>
        </w:tc>
        <w:tc>
          <w:tcPr>
            <w:tcW w:w="697" w:type="pct"/>
            <w:vAlign w:val="bottom"/>
          </w:tcPr>
          <w:p w:rsidR="00000000" w:rsidRDefault="00000000">
            <w:pPr>
              <w:spacing w:before="100" w:after="100"/>
              <w:ind w:right="397"/>
              <w:jc w:val="right"/>
              <w:rPr>
                <w:sz w:val="20"/>
                <w:lang w:val="fr-CH"/>
              </w:rPr>
            </w:pPr>
            <w:r>
              <w:rPr>
                <w:sz w:val="20"/>
                <w:lang w:val="fr-CH"/>
              </w:rPr>
              <w:t>1,9</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5.</w:t>
            </w:r>
          </w:p>
        </w:tc>
        <w:tc>
          <w:tcPr>
            <w:tcW w:w="2564" w:type="pct"/>
          </w:tcPr>
          <w:p w:rsidR="00000000" w:rsidRDefault="00000000">
            <w:pPr>
              <w:spacing w:before="100" w:after="100"/>
              <w:rPr>
                <w:sz w:val="20"/>
                <w:lang w:val="fr-CH"/>
              </w:rPr>
            </w:pPr>
            <w:r>
              <w:rPr>
                <w:sz w:val="20"/>
                <w:lang w:val="fr-CH"/>
              </w:rPr>
              <w:t>Pneumonie et grippe (J10.0; J11.0; J12; J16; J18)</w:t>
            </w:r>
          </w:p>
        </w:tc>
        <w:tc>
          <w:tcPr>
            <w:tcW w:w="772" w:type="pct"/>
            <w:vAlign w:val="bottom"/>
          </w:tcPr>
          <w:p w:rsidR="00000000" w:rsidRDefault="00000000">
            <w:pPr>
              <w:spacing w:before="100" w:after="100"/>
              <w:ind w:right="397"/>
              <w:jc w:val="right"/>
              <w:rPr>
                <w:sz w:val="20"/>
                <w:lang w:val="fr-CH"/>
              </w:rPr>
            </w:pPr>
            <w:r>
              <w:rPr>
                <w:sz w:val="20"/>
                <w:lang w:val="fr-CH"/>
              </w:rPr>
              <w:t>136</w:t>
            </w:r>
          </w:p>
        </w:tc>
        <w:tc>
          <w:tcPr>
            <w:tcW w:w="735" w:type="pct"/>
            <w:vAlign w:val="bottom"/>
          </w:tcPr>
          <w:p w:rsidR="00000000" w:rsidRDefault="00000000">
            <w:pPr>
              <w:spacing w:before="100" w:after="100"/>
              <w:ind w:right="397"/>
              <w:jc w:val="right"/>
              <w:rPr>
                <w:sz w:val="20"/>
                <w:lang w:val="fr-CH"/>
              </w:rPr>
            </w:pPr>
            <w:r>
              <w:rPr>
                <w:sz w:val="20"/>
                <w:lang w:val="fr-CH"/>
              </w:rPr>
              <w:t>8,1</w:t>
            </w:r>
          </w:p>
        </w:tc>
        <w:tc>
          <w:tcPr>
            <w:tcW w:w="697" w:type="pct"/>
            <w:vAlign w:val="bottom"/>
          </w:tcPr>
          <w:p w:rsidR="00000000" w:rsidRDefault="00000000">
            <w:pPr>
              <w:spacing w:before="100" w:after="100"/>
              <w:ind w:right="397"/>
              <w:jc w:val="right"/>
              <w:rPr>
                <w:sz w:val="20"/>
                <w:lang w:val="fr-CH"/>
              </w:rPr>
            </w:pPr>
            <w:r>
              <w:rPr>
                <w:sz w:val="20"/>
                <w:lang w:val="fr-CH"/>
              </w:rPr>
              <w:t>1,6</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6.</w:t>
            </w:r>
          </w:p>
        </w:tc>
        <w:tc>
          <w:tcPr>
            <w:tcW w:w="2564" w:type="pct"/>
          </w:tcPr>
          <w:p w:rsidR="00000000" w:rsidRDefault="00000000">
            <w:pPr>
              <w:spacing w:before="100" w:after="100"/>
              <w:rPr>
                <w:sz w:val="20"/>
                <w:lang w:val="fr-CH"/>
              </w:rPr>
            </w:pPr>
            <w:r>
              <w:rPr>
                <w:sz w:val="20"/>
                <w:lang w:val="fr-CH"/>
              </w:rPr>
              <w:t>Diarrhée (A02-A09; K50-K52)</w:t>
            </w:r>
          </w:p>
        </w:tc>
        <w:tc>
          <w:tcPr>
            <w:tcW w:w="772" w:type="pct"/>
            <w:vAlign w:val="bottom"/>
          </w:tcPr>
          <w:p w:rsidR="00000000" w:rsidRDefault="00000000">
            <w:pPr>
              <w:spacing w:before="100" w:after="100"/>
              <w:ind w:right="397"/>
              <w:jc w:val="right"/>
              <w:rPr>
                <w:sz w:val="20"/>
                <w:lang w:val="fr-CH"/>
              </w:rPr>
            </w:pPr>
            <w:r>
              <w:rPr>
                <w:sz w:val="20"/>
                <w:lang w:val="fr-CH"/>
              </w:rPr>
              <w:t>94</w:t>
            </w:r>
          </w:p>
        </w:tc>
        <w:tc>
          <w:tcPr>
            <w:tcW w:w="735" w:type="pct"/>
            <w:vAlign w:val="bottom"/>
          </w:tcPr>
          <w:p w:rsidR="00000000" w:rsidRDefault="00000000">
            <w:pPr>
              <w:spacing w:before="100" w:after="100"/>
              <w:ind w:right="397"/>
              <w:jc w:val="right"/>
              <w:rPr>
                <w:sz w:val="20"/>
                <w:lang w:val="fr-CH"/>
              </w:rPr>
            </w:pPr>
            <w:r>
              <w:rPr>
                <w:sz w:val="20"/>
                <w:lang w:val="fr-CH"/>
              </w:rPr>
              <w:t>5,6</w:t>
            </w:r>
          </w:p>
        </w:tc>
        <w:tc>
          <w:tcPr>
            <w:tcW w:w="697" w:type="pct"/>
            <w:vAlign w:val="bottom"/>
          </w:tcPr>
          <w:p w:rsidR="00000000" w:rsidRDefault="00000000">
            <w:pPr>
              <w:spacing w:before="100" w:after="100"/>
              <w:ind w:right="397"/>
              <w:jc w:val="right"/>
              <w:rPr>
                <w:sz w:val="20"/>
                <w:lang w:val="fr-CH"/>
              </w:rPr>
            </w:pPr>
            <w:r>
              <w:rPr>
                <w:sz w:val="20"/>
                <w:lang w:val="fr-CH"/>
              </w:rPr>
              <w:t>1,1</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7.</w:t>
            </w:r>
          </w:p>
        </w:tc>
        <w:tc>
          <w:tcPr>
            <w:tcW w:w="2564" w:type="pct"/>
          </w:tcPr>
          <w:p w:rsidR="00000000" w:rsidRDefault="00000000">
            <w:pPr>
              <w:spacing w:before="100" w:after="100"/>
              <w:rPr>
                <w:sz w:val="20"/>
                <w:lang w:val="fr-CH"/>
              </w:rPr>
            </w:pPr>
            <w:r>
              <w:rPr>
                <w:sz w:val="20"/>
                <w:lang w:val="fr-CH"/>
              </w:rPr>
              <w:t>Maladies nutritionnelles et anémies (D50-D64; E40</w:t>
            </w:r>
            <w:r>
              <w:rPr>
                <w:sz w:val="20"/>
                <w:lang w:val="fr-CH"/>
              </w:rPr>
              <w:noBreakHyphen/>
              <w:t>E46; E50-E64)</w:t>
            </w:r>
          </w:p>
        </w:tc>
        <w:tc>
          <w:tcPr>
            <w:tcW w:w="772" w:type="pct"/>
            <w:vAlign w:val="bottom"/>
          </w:tcPr>
          <w:p w:rsidR="00000000" w:rsidRDefault="00000000">
            <w:pPr>
              <w:spacing w:before="100" w:after="100"/>
              <w:ind w:right="397"/>
              <w:jc w:val="right"/>
              <w:rPr>
                <w:sz w:val="20"/>
                <w:lang w:val="fr-CH"/>
              </w:rPr>
            </w:pPr>
            <w:r>
              <w:rPr>
                <w:sz w:val="20"/>
                <w:lang w:val="fr-CH"/>
              </w:rPr>
              <w:t>36</w:t>
            </w:r>
          </w:p>
        </w:tc>
        <w:tc>
          <w:tcPr>
            <w:tcW w:w="735" w:type="pct"/>
            <w:vAlign w:val="bottom"/>
          </w:tcPr>
          <w:p w:rsidR="00000000" w:rsidRDefault="00000000">
            <w:pPr>
              <w:spacing w:before="100" w:after="100"/>
              <w:ind w:right="397"/>
              <w:jc w:val="right"/>
              <w:rPr>
                <w:sz w:val="20"/>
                <w:lang w:val="fr-CH"/>
              </w:rPr>
            </w:pPr>
            <w:r>
              <w:rPr>
                <w:sz w:val="20"/>
                <w:lang w:val="fr-CH"/>
              </w:rPr>
              <w:t>2,1</w:t>
            </w:r>
          </w:p>
        </w:tc>
        <w:tc>
          <w:tcPr>
            <w:tcW w:w="697" w:type="pct"/>
            <w:vAlign w:val="bottom"/>
          </w:tcPr>
          <w:p w:rsidR="00000000" w:rsidRDefault="00000000">
            <w:pPr>
              <w:spacing w:before="100" w:after="100"/>
              <w:ind w:right="397"/>
              <w:jc w:val="right"/>
              <w:rPr>
                <w:sz w:val="20"/>
                <w:lang w:val="fr-CH"/>
              </w:rPr>
            </w:pPr>
            <w:r>
              <w:rPr>
                <w:sz w:val="20"/>
                <w:lang w:val="fr-CH"/>
              </w:rPr>
              <w:t>0,4</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8.</w:t>
            </w:r>
          </w:p>
        </w:tc>
        <w:tc>
          <w:tcPr>
            <w:tcW w:w="2564" w:type="pct"/>
          </w:tcPr>
          <w:p w:rsidR="00000000" w:rsidRDefault="00000000">
            <w:pPr>
              <w:spacing w:before="100" w:after="100"/>
              <w:rPr>
                <w:sz w:val="20"/>
                <w:lang w:val="fr-CH"/>
              </w:rPr>
            </w:pPr>
            <w:r>
              <w:rPr>
                <w:sz w:val="20"/>
                <w:lang w:val="fr-CH"/>
              </w:rPr>
              <w:t>Méningite (G00; G03)</w:t>
            </w:r>
          </w:p>
        </w:tc>
        <w:tc>
          <w:tcPr>
            <w:tcW w:w="772" w:type="pct"/>
            <w:vAlign w:val="bottom"/>
          </w:tcPr>
          <w:p w:rsidR="00000000" w:rsidRDefault="00000000">
            <w:pPr>
              <w:spacing w:before="100" w:after="100"/>
              <w:ind w:right="397"/>
              <w:jc w:val="right"/>
              <w:rPr>
                <w:sz w:val="20"/>
                <w:lang w:val="fr-CH"/>
              </w:rPr>
            </w:pPr>
            <w:r>
              <w:rPr>
                <w:sz w:val="20"/>
                <w:lang w:val="fr-CH"/>
              </w:rPr>
              <w:t>28</w:t>
            </w:r>
          </w:p>
        </w:tc>
        <w:tc>
          <w:tcPr>
            <w:tcW w:w="735" w:type="pct"/>
            <w:vAlign w:val="bottom"/>
          </w:tcPr>
          <w:p w:rsidR="00000000" w:rsidRDefault="00000000">
            <w:pPr>
              <w:spacing w:before="100" w:after="100"/>
              <w:ind w:right="397"/>
              <w:jc w:val="right"/>
              <w:rPr>
                <w:sz w:val="20"/>
                <w:lang w:val="fr-CH"/>
              </w:rPr>
            </w:pPr>
            <w:r>
              <w:rPr>
                <w:sz w:val="20"/>
                <w:lang w:val="fr-CH"/>
              </w:rPr>
              <w:t>1,7</w:t>
            </w:r>
          </w:p>
        </w:tc>
        <w:tc>
          <w:tcPr>
            <w:tcW w:w="697" w:type="pct"/>
            <w:vAlign w:val="bottom"/>
          </w:tcPr>
          <w:p w:rsidR="00000000" w:rsidRDefault="00000000">
            <w:pPr>
              <w:spacing w:before="100" w:after="100"/>
              <w:ind w:right="397"/>
              <w:jc w:val="right"/>
              <w:rPr>
                <w:sz w:val="20"/>
                <w:lang w:val="fr-CH"/>
              </w:rPr>
            </w:pPr>
            <w:r>
              <w:rPr>
                <w:sz w:val="20"/>
                <w:lang w:val="fr-CH"/>
              </w:rPr>
              <w:t>0,3</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9.</w:t>
            </w:r>
          </w:p>
        </w:tc>
        <w:tc>
          <w:tcPr>
            <w:tcW w:w="2564" w:type="pct"/>
          </w:tcPr>
          <w:p w:rsidR="00000000" w:rsidRDefault="00000000">
            <w:pPr>
              <w:spacing w:before="100" w:after="100"/>
              <w:rPr>
                <w:sz w:val="20"/>
                <w:lang w:val="fr-CH"/>
              </w:rPr>
            </w:pPr>
            <w:r>
              <w:rPr>
                <w:sz w:val="20"/>
                <w:lang w:val="fr-CH"/>
              </w:rPr>
              <w:t>Tétanos néonatal (A33; A35)</w:t>
            </w:r>
          </w:p>
        </w:tc>
        <w:tc>
          <w:tcPr>
            <w:tcW w:w="772" w:type="pct"/>
            <w:vAlign w:val="bottom"/>
          </w:tcPr>
          <w:p w:rsidR="00000000" w:rsidRDefault="00000000">
            <w:pPr>
              <w:spacing w:before="100" w:after="100"/>
              <w:ind w:right="397"/>
              <w:jc w:val="right"/>
              <w:rPr>
                <w:sz w:val="20"/>
                <w:lang w:val="fr-CH"/>
              </w:rPr>
            </w:pPr>
            <w:r>
              <w:rPr>
                <w:sz w:val="20"/>
                <w:lang w:val="fr-CH"/>
              </w:rPr>
              <w:t>3</w:t>
            </w:r>
          </w:p>
        </w:tc>
        <w:tc>
          <w:tcPr>
            <w:tcW w:w="735" w:type="pct"/>
            <w:vAlign w:val="bottom"/>
          </w:tcPr>
          <w:p w:rsidR="00000000" w:rsidRDefault="00000000">
            <w:pPr>
              <w:spacing w:before="100" w:after="100"/>
              <w:ind w:right="397"/>
              <w:jc w:val="right"/>
              <w:rPr>
                <w:sz w:val="20"/>
                <w:lang w:val="fr-CH"/>
              </w:rPr>
            </w:pPr>
            <w:r>
              <w:rPr>
                <w:sz w:val="20"/>
                <w:lang w:val="fr-CH"/>
              </w:rPr>
              <w:t>0,2</w:t>
            </w:r>
          </w:p>
        </w:tc>
        <w:tc>
          <w:tcPr>
            <w:tcW w:w="697" w:type="pct"/>
            <w:vAlign w:val="bottom"/>
          </w:tcPr>
          <w:p w:rsidR="00000000" w:rsidRDefault="00000000">
            <w:pPr>
              <w:spacing w:before="100" w:after="100"/>
              <w:ind w:right="397"/>
              <w:jc w:val="right"/>
              <w:rPr>
                <w:sz w:val="20"/>
                <w:lang w:val="fr-CH"/>
              </w:rPr>
            </w:pPr>
            <w:r>
              <w:rPr>
                <w:sz w:val="20"/>
                <w:lang w:val="fr-CH"/>
              </w:rPr>
              <w:t>0,0</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10.</w:t>
            </w:r>
          </w:p>
        </w:tc>
        <w:tc>
          <w:tcPr>
            <w:tcW w:w="2564" w:type="pct"/>
          </w:tcPr>
          <w:p w:rsidR="00000000" w:rsidRDefault="00000000">
            <w:pPr>
              <w:spacing w:before="100" w:after="100"/>
              <w:rPr>
                <w:sz w:val="20"/>
                <w:lang w:val="fr-CH"/>
              </w:rPr>
            </w:pPr>
            <w:r>
              <w:rPr>
                <w:sz w:val="20"/>
                <w:lang w:val="fr-CH"/>
              </w:rPr>
              <w:t>Symptômes et signes anormaux constatés au chevet du malade ou en laboratoire non classés ailleurs (R00-R99)</w:t>
            </w:r>
          </w:p>
        </w:tc>
        <w:tc>
          <w:tcPr>
            <w:tcW w:w="772" w:type="pct"/>
            <w:vAlign w:val="bottom"/>
          </w:tcPr>
          <w:p w:rsidR="00000000" w:rsidRDefault="00000000">
            <w:pPr>
              <w:spacing w:before="100" w:after="100"/>
              <w:ind w:right="397"/>
              <w:jc w:val="right"/>
              <w:rPr>
                <w:sz w:val="20"/>
                <w:lang w:val="fr-CH"/>
              </w:rPr>
            </w:pPr>
            <w:r>
              <w:rPr>
                <w:sz w:val="20"/>
                <w:lang w:val="fr-CH"/>
              </w:rPr>
              <w:t>83</w:t>
            </w:r>
          </w:p>
        </w:tc>
        <w:tc>
          <w:tcPr>
            <w:tcW w:w="735" w:type="pct"/>
            <w:vAlign w:val="bottom"/>
          </w:tcPr>
          <w:p w:rsidR="00000000" w:rsidRDefault="00000000">
            <w:pPr>
              <w:spacing w:before="100" w:after="100"/>
              <w:ind w:right="397"/>
              <w:jc w:val="right"/>
              <w:rPr>
                <w:sz w:val="20"/>
                <w:lang w:val="fr-CH"/>
              </w:rPr>
            </w:pPr>
            <w:r>
              <w:rPr>
                <w:sz w:val="20"/>
                <w:lang w:val="fr-CH"/>
              </w:rPr>
              <w:t>4,9</w:t>
            </w:r>
          </w:p>
        </w:tc>
        <w:tc>
          <w:tcPr>
            <w:tcW w:w="697" w:type="pct"/>
            <w:vAlign w:val="bottom"/>
          </w:tcPr>
          <w:p w:rsidR="00000000" w:rsidRDefault="00000000">
            <w:pPr>
              <w:spacing w:before="100" w:after="100"/>
              <w:ind w:right="397"/>
              <w:jc w:val="right"/>
              <w:rPr>
                <w:sz w:val="20"/>
                <w:lang w:val="fr-CH"/>
              </w:rPr>
            </w:pPr>
            <w:r>
              <w:rPr>
                <w:sz w:val="20"/>
                <w:lang w:val="fr-CH"/>
              </w:rPr>
              <w:t>1,0</w:t>
            </w:r>
          </w:p>
        </w:tc>
      </w:tr>
      <w:tr w:rsidR="00000000">
        <w:tblPrEx>
          <w:tblCellMar>
            <w:top w:w="0" w:type="dxa"/>
            <w:bottom w:w="0" w:type="dxa"/>
          </w:tblCellMar>
        </w:tblPrEx>
        <w:trPr>
          <w:jc w:val="center"/>
        </w:trPr>
        <w:tc>
          <w:tcPr>
            <w:tcW w:w="232" w:type="pct"/>
          </w:tcPr>
          <w:p w:rsidR="00000000" w:rsidRDefault="00000000">
            <w:pPr>
              <w:spacing w:before="100" w:after="100"/>
              <w:rPr>
                <w:sz w:val="20"/>
                <w:lang w:val="fr-CH"/>
              </w:rPr>
            </w:pPr>
            <w:r>
              <w:rPr>
                <w:sz w:val="20"/>
                <w:lang w:val="fr-CH"/>
              </w:rPr>
              <w:t>11.</w:t>
            </w:r>
          </w:p>
        </w:tc>
        <w:tc>
          <w:tcPr>
            <w:tcW w:w="2564" w:type="pct"/>
          </w:tcPr>
          <w:p w:rsidR="00000000" w:rsidRDefault="00000000">
            <w:pPr>
              <w:spacing w:before="100" w:after="100"/>
              <w:rPr>
                <w:sz w:val="20"/>
                <w:lang w:val="fr-CH"/>
              </w:rPr>
            </w:pPr>
            <w:r>
              <w:rPr>
                <w:sz w:val="20"/>
                <w:lang w:val="fr-CH"/>
              </w:rPr>
              <w:t>Autres causes</w:t>
            </w:r>
          </w:p>
        </w:tc>
        <w:tc>
          <w:tcPr>
            <w:tcW w:w="772" w:type="pct"/>
          </w:tcPr>
          <w:p w:rsidR="00000000" w:rsidRDefault="00000000">
            <w:pPr>
              <w:spacing w:before="100" w:after="100"/>
              <w:ind w:right="397"/>
              <w:jc w:val="right"/>
              <w:rPr>
                <w:sz w:val="20"/>
                <w:lang w:val="fr-CH"/>
              </w:rPr>
            </w:pPr>
            <w:r>
              <w:rPr>
                <w:sz w:val="20"/>
                <w:lang w:val="fr-CH"/>
              </w:rPr>
              <w:t>272</w:t>
            </w:r>
          </w:p>
        </w:tc>
        <w:tc>
          <w:tcPr>
            <w:tcW w:w="735" w:type="pct"/>
          </w:tcPr>
          <w:p w:rsidR="00000000" w:rsidRDefault="00000000">
            <w:pPr>
              <w:spacing w:before="100" w:after="100"/>
              <w:ind w:right="397"/>
              <w:jc w:val="right"/>
              <w:rPr>
                <w:sz w:val="20"/>
                <w:lang w:val="fr-CH"/>
              </w:rPr>
            </w:pPr>
            <w:r>
              <w:rPr>
                <w:sz w:val="20"/>
                <w:lang w:val="fr-CH"/>
              </w:rPr>
              <w:t>16,2</w:t>
            </w:r>
          </w:p>
        </w:tc>
        <w:tc>
          <w:tcPr>
            <w:tcW w:w="697" w:type="pct"/>
          </w:tcPr>
          <w:p w:rsidR="00000000" w:rsidRDefault="00000000">
            <w:pPr>
              <w:spacing w:before="100" w:after="100"/>
              <w:ind w:right="397"/>
              <w:jc w:val="right"/>
              <w:rPr>
                <w:sz w:val="20"/>
                <w:lang w:val="fr-CH"/>
              </w:rPr>
            </w:pPr>
            <w:r>
              <w:rPr>
                <w:sz w:val="20"/>
                <w:lang w:val="fr-CH"/>
              </w:rPr>
              <w:t>3,1</w:t>
            </w:r>
          </w:p>
        </w:tc>
      </w:tr>
      <w:tr w:rsidR="00000000">
        <w:tblPrEx>
          <w:tblCellMar>
            <w:top w:w="0" w:type="dxa"/>
            <w:bottom w:w="0" w:type="dxa"/>
          </w:tblCellMar>
        </w:tblPrEx>
        <w:trPr>
          <w:jc w:val="center"/>
        </w:trPr>
        <w:tc>
          <w:tcPr>
            <w:tcW w:w="232" w:type="pct"/>
            <w:tcBorders>
              <w:bottom w:val="single" w:sz="4" w:space="0" w:color="auto"/>
            </w:tcBorders>
          </w:tcPr>
          <w:p w:rsidR="00000000" w:rsidRDefault="00000000">
            <w:pPr>
              <w:spacing w:before="100" w:after="100"/>
              <w:rPr>
                <w:sz w:val="20"/>
                <w:lang w:val="fr-CH"/>
              </w:rPr>
            </w:pPr>
          </w:p>
        </w:tc>
        <w:tc>
          <w:tcPr>
            <w:tcW w:w="2564" w:type="pct"/>
            <w:tcBorders>
              <w:bottom w:val="single" w:sz="4" w:space="0" w:color="auto"/>
            </w:tcBorders>
          </w:tcPr>
          <w:p w:rsidR="00000000" w:rsidRDefault="00000000">
            <w:pPr>
              <w:tabs>
                <w:tab w:val="left" w:pos="190"/>
              </w:tabs>
              <w:spacing w:before="100" w:after="100"/>
              <w:rPr>
                <w:b/>
                <w:bCs/>
                <w:sz w:val="20"/>
                <w:lang w:val="fr-CH"/>
              </w:rPr>
            </w:pPr>
            <w:r>
              <w:rPr>
                <w:b/>
                <w:bCs/>
                <w:sz w:val="20"/>
                <w:lang w:val="fr-CH"/>
              </w:rPr>
              <w:t>Total général</w:t>
            </w:r>
          </w:p>
        </w:tc>
        <w:tc>
          <w:tcPr>
            <w:tcW w:w="772" w:type="pct"/>
            <w:tcBorders>
              <w:bottom w:val="single" w:sz="4" w:space="0" w:color="auto"/>
            </w:tcBorders>
          </w:tcPr>
          <w:p w:rsidR="00000000" w:rsidRDefault="00000000">
            <w:pPr>
              <w:spacing w:before="100" w:after="100"/>
              <w:ind w:right="397"/>
              <w:jc w:val="right"/>
              <w:rPr>
                <w:b/>
                <w:bCs/>
                <w:sz w:val="20"/>
                <w:lang w:val="fr-CH"/>
              </w:rPr>
            </w:pPr>
            <w:r>
              <w:rPr>
                <w:b/>
                <w:bCs/>
                <w:sz w:val="20"/>
                <w:lang w:val="fr-CH"/>
              </w:rPr>
              <w:t>1 683</w:t>
            </w:r>
          </w:p>
        </w:tc>
        <w:tc>
          <w:tcPr>
            <w:tcW w:w="735" w:type="pct"/>
            <w:tcBorders>
              <w:bottom w:val="single" w:sz="4" w:space="0" w:color="auto"/>
            </w:tcBorders>
          </w:tcPr>
          <w:p w:rsidR="00000000" w:rsidRDefault="00000000">
            <w:pPr>
              <w:spacing w:before="100" w:after="100"/>
              <w:ind w:right="397"/>
              <w:jc w:val="right"/>
              <w:rPr>
                <w:b/>
                <w:bCs/>
                <w:sz w:val="20"/>
                <w:lang w:val="fr-CH"/>
              </w:rPr>
            </w:pPr>
            <w:r>
              <w:rPr>
                <w:b/>
                <w:bCs/>
                <w:sz w:val="20"/>
                <w:lang w:val="fr-CH"/>
              </w:rPr>
              <w:t>100,0</w:t>
            </w:r>
          </w:p>
        </w:tc>
        <w:tc>
          <w:tcPr>
            <w:tcW w:w="697" w:type="pct"/>
            <w:tcBorders>
              <w:bottom w:val="single" w:sz="4" w:space="0" w:color="auto"/>
            </w:tcBorders>
          </w:tcPr>
          <w:p w:rsidR="00000000" w:rsidRDefault="00000000">
            <w:pPr>
              <w:spacing w:before="100" w:after="100"/>
              <w:ind w:right="397"/>
              <w:jc w:val="right"/>
              <w:rPr>
                <w:b/>
                <w:bCs/>
                <w:sz w:val="20"/>
                <w:lang w:val="fr-CH"/>
              </w:rPr>
            </w:pPr>
            <w:r>
              <w:rPr>
                <w:b/>
                <w:bCs/>
                <w:sz w:val="20"/>
                <w:lang w:val="fr-CH"/>
              </w:rPr>
              <w:t>19,4</w:t>
            </w:r>
          </w:p>
        </w:tc>
      </w:tr>
    </w:tbl>
    <w:p w:rsidR="00000000" w:rsidRDefault="00000000">
      <w:pPr>
        <w:spacing w:before="120" w:after="80"/>
        <w:ind w:firstLine="567"/>
        <w:rPr>
          <w:sz w:val="20"/>
          <w:lang w:val="fr-CH"/>
        </w:rPr>
      </w:pPr>
      <w:r>
        <w:rPr>
          <w:sz w:val="20"/>
          <w:lang w:val="fr-CH"/>
        </w:rPr>
        <w:t>Naissances vivantes enregistrées en 2003 = 86 739.</w:t>
      </w:r>
    </w:p>
    <w:p w:rsidR="00000000" w:rsidRDefault="00000000">
      <w:pPr>
        <w:spacing w:before="120" w:after="360"/>
        <w:ind w:firstLine="567"/>
        <w:rPr>
          <w:sz w:val="20"/>
          <w:lang w:val="fr-CH"/>
        </w:rPr>
      </w:pPr>
      <w:r>
        <w:rPr>
          <w:i/>
          <w:iCs/>
          <w:sz w:val="20"/>
          <w:lang w:val="fr-CH"/>
        </w:rPr>
        <w:t xml:space="preserve">Source : </w:t>
      </w:r>
      <w:r>
        <w:rPr>
          <w:sz w:val="20"/>
          <w:lang w:val="fr-CH"/>
        </w:rPr>
        <w:t xml:space="preserve"> Certificats de décès enregistrés.  </w:t>
      </w:r>
      <w:r>
        <w:rPr>
          <w:sz w:val="20"/>
          <w:szCs w:val="20"/>
          <w:lang w:val="fr-CH"/>
        </w:rPr>
        <w:t>Département de biostatistique, Ministère de la santé publique et de la protection sociale</w:t>
      </w:r>
      <w:r>
        <w:rPr>
          <w:sz w:val="20"/>
          <w:lang w:val="fr-CH"/>
        </w:rPr>
        <w:t>.</w:t>
      </w:r>
    </w:p>
    <w:p w:rsidR="00000000" w:rsidRDefault="00000000">
      <w:pPr>
        <w:spacing w:after="240"/>
        <w:rPr>
          <w:lang w:val="fr-CH"/>
        </w:rPr>
      </w:pPr>
      <w:r>
        <w:rPr>
          <w:b/>
          <w:lang w:val="fr-CH"/>
        </w:rPr>
        <w:t>4.</w:t>
      </w:r>
      <w:r>
        <w:rPr>
          <w:b/>
          <w:lang w:val="fr-CH"/>
        </w:rPr>
        <w:tab/>
        <w:t xml:space="preserve">Santé de l’enfant </w:t>
      </w:r>
    </w:p>
    <w:p w:rsidR="00000000" w:rsidRDefault="00000000">
      <w:pPr>
        <w:widowControl w:val="0"/>
        <w:spacing w:after="240"/>
        <w:rPr>
          <w:noProof/>
          <w:sz w:val="20"/>
          <w:lang w:val="fr-CH" w:eastAsia="fr-FR"/>
        </w:rPr>
      </w:pPr>
      <w:r>
        <w:rPr>
          <w:lang w:val="fr-CH"/>
        </w:rPr>
        <w:t>471.</w:t>
      </w:r>
      <w:r>
        <w:rPr>
          <w:lang w:val="fr-CH"/>
        </w:rPr>
        <w:tab/>
        <w:t>La couverture du cycle complet de vaccination au Paraguay a été hétérogène au cours des années 1995-2000.  À partir de 2001, les résultats sont plus homogènes, les niveaux atteints en 2001 étant un peu plus élevés.  Les années 2002-2003 ont conservé des niveaux supérieurs à 86 % pour le vaccin pentavalent et le vaccin oral antipoliomyélitique (VOA) et à 90 % pour le BCG et la vaccination ROR.  En 2005, la couverture en vaccin pentavalent chez les enfants de moins d’un an était de 86 % (127 465 enfants ayant reçu une troisième dose de vaccin pentavalent) et la couverture en ROR chez les enfants d’un an était de 91 % (130 295); pendant la campagne nationale de vaccination, on a administré le vaccin RR à l’ensemble de la population âgée de 5 à 39 ans (3 761 308 personnes).</w:t>
      </w:r>
      <w:r>
        <w:rPr>
          <w:noProof/>
          <w:sz w:val="20"/>
          <w:lang w:val="fr-CH" w:eastAsia="fr-FR"/>
        </w:rPr>
        <w:t xml:space="preserve"> </w:t>
      </w:r>
    </w:p>
    <w:p w:rsidR="00000000" w:rsidRDefault="00000000">
      <w:pPr>
        <w:widowControl w:val="0"/>
        <w:spacing w:after="240"/>
        <w:rPr>
          <w:noProof/>
          <w:sz w:val="20"/>
          <w:lang w:val="fr-CH" w:eastAsia="es-ES"/>
        </w:rPr>
      </w:pPr>
      <w:r>
        <w:rPr>
          <w:noProof/>
          <w:sz w:val="20"/>
          <w:lang w:val="fr-CH" w:eastAsia="fr-FR"/>
        </w:rPr>
        <w:br w:type="page"/>
      </w:r>
      <w:bookmarkStart w:id="57" w:name="_MON_1250150009"/>
      <w:bookmarkEnd w:id="57"/>
      <w:r>
        <w:rPr>
          <w:lang w:val="fr-CH"/>
        </w:rPr>
        <w:object w:dxaOrig="8835" w:dyaOrig="3690">
          <v:shape id="_x0000_i1055" type="#_x0000_t75" style="width:441.75pt;height:184.5pt" o:ole="" fillcolor="window">
            <v:imagedata r:id="rId68" o:title="" cropbottom="3802f"/>
          </v:shape>
          <o:OLEObject Type="Embed" ProgID="Excel.Chart.8" ShapeID="_x0000_i1055" DrawAspect="Content" ObjectID="_1394904867" r:id="rId69">
            <o:FieldCodes>\s</o:FieldCodes>
          </o:OLEObject>
        </w:objec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noProof/>
          <w:sz w:val="20"/>
          <w:lang w:val="fr-CH" w:eastAsia="fr-FR"/>
        </w:rPr>
        <w:pict>
          <v:shape id="_x0000_s1226" type="#_x0000_t202" style="position:absolute;margin-left:135.5pt;margin-top:-179.45pt;width:234pt;height:20.8pt;z-index:108" stroked="f">
            <v:textbox>
              <w:txbxContent>
                <w:p w:rsidR="00000000" w:rsidRDefault="00000000">
                  <w:pPr>
                    <w:rPr>
                      <w:b/>
                      <w:bCs/>
                      <w:sz w:val="22"/>
                    </w:rPr>
                  </w:pPr>
                  <w:r>
                    <w:rPr>
                      <w:b/>
                      <w:bCs/>
                      <w:sz w:val="22"/>
                    </w:rPr>
                    <w:t>Couverture de vaccination, 1995-2003</w:t>
                  </w:r>
                </w:p>
              </w:txbxContent>
            </v:textbox>
          </v:shape>
        </w:pict>
      </w:r>
      <w:r>
        <w:rPr>
          <w:rFonts w:ascii="Times New Roman" w:hAnsi="Times New Roman" w:cs="Times New Roman"/>
          <w:bCs w:val="0"/>
          <w:lang w:val="fr-CH" w:eastAsia="en-US"/>
        </w:rPr>
        <w:t>4.1.</w:t>
      </w:r>
      <w:r>
        <w:rPr>
          <w:rFonts w:ascii="Times New Roman" w:hAnsi="Times New Roman" w:cs="Times New Roman"/>
          <w:bCs w:val="0"/>
          <w:lang w:val="fr-CH" w:eastAsia="en-US"/>
        </w:rPr>
        <w:tab/>
        <w:t xml:space="preserve">Vaccination des enfants de moins de cinq ans </w:t>
      </w:r>
    </w:p>
    <w:p w:rsidR="00000000" w:rsidRDefault="00000000">
      <w:pPr>
        <w:spacing w:after="360"/>
        <w:rPr>
          <w:lang w:val="fr-CH"/>
        </w:rPr>
      </w:pPr>
      <w:r>
        <w:rPr>
          <w:lang w:val="fr-CH"/>
        </w:rPr>
        <w:t>472.</w:t>
      </w:r>
      <w:r>
        <w:rPr>
          <w:lang w:val="fr-CH"/>
        </w:rPr>
        <w:tab/>
        <w:t xml:space="preserve">La rougeole, la coqueluche, le tétanos, la diphtérie, la poliomyélite et la tuberculose sont des maladies évitables par la vaccination.  Dans l’ENDSSR de 95/96, on a pris comme critère qu’un enfant a eu un cycle complet de vaccination si on lui a administré une dose de BCG et de vaccin antirougeoleux, trois doses de vaccin antipoliomyétique et trois doses de DCT.  Pour l’ENDSSR de 2004, on a inclus le vaccin pentavalent en association avec le DCT, en raison, essentiellement, de difficultés d’enregistrement des informations, et la vaccination ROR en remplacement ou en complément de la vaccination antirougeoleuse.   </w:t>
      </w:r>
    </w:p>
    <w:p w:rsidR="00000000" w:rsidRDefault="00000000">
      <w:pPr>
        <w:spacing w:after="240"/>
        <w:jc w:val="center"/>
        <w:rPr>
          <w:b/>
          <w:lang w:val="fr-CH"/>
        </w:rPr>
      </w:pPr>
      <w:r>
        <w:rPr>
          <w:noProof/>
          <w:sz w:val="20"/>
          <w:lang w:val="fr-CH" w:eastAsia="fr-FR"/>
        </w:rPr>
        <w:pict>
          <v:shape id="_x0000_s1242" type="#_x0000_t202" style="position:absolute;left:0;text-align:left;margin-left:79.8pt;margin-top:250.15pt;width:138.35pt;height:17.05pt;z-index:119" stroked="f">
            <v:textbox style="mso-next-textbox:#_x0000_s1242" inset="0,0,0,0">
              <w:txbxContent>
                <w:p w:rsidR="00000000" w:rsidRDefault="00000000">
                  <w:r>
                    <w:rPr>
                      <w:i/>
                      <w:sz w:val="20"/>
                      <w:szCs w:val="18"/>
                    </w:rPr>
                    <w:t>Source</w:t>
                  </w:r>
                  <w:r>
                    <w:rPr>
                      <w:sz w:val="20"/>
                      <w:szCs w:val="18"/>
                    </w:rPr>
                    <w:t> : ENDSS 1995/1996/2004.</w:t>
                  </w:r>
                </w:p>
              </w:txbxContent>
            </v:textbox>
          </v:shape>
        </w:pict>
      </w:r>
      <w:r>
        <w:rPr>
          <w:noProof/>
          <w:sz w:val="20"/>
          <w:lang w:val="fr-CH" w:eastAsia="fr-FR"/>
        </w:rPr>
        <w:pict>
          <v:shape id="_x0000_s1241" type="#_x0000_t202" style="position:absolute;left:0;text-align:left;margin-left:286.5pt;margin-top:227.45pt;width:73.5pt;height:15.3pt;z-index:118" stroked="f">
            <v:textbox style="mso-next-textbox:#_x0000_s1241" inset="0,0,0,0">
              <w:txbxContent>
                <w:p w:rsidR="00000000" w:rsidRDefault="00000000">
                  <w:pPr>
                    <w:jc w:val="center"/>
                    <w:rPr>
                      <w:b/>
                      <w:bCs/>
                      <w:sz w:val="18"/>
                    </w:rPr>
                  </w:pPr>
                  <w:r>
                    <w:rPr>
                      <w:b/>
                      <w:bCs/>
                      <w:sz w:val="18"/>
                    </w:rPr>
                    <w:t>ENDSSR de 95/96</w:t>
                  </w:r>
                </w:p>
              </w:txbxContent>
            </v:textbox>
          </v:shape>
        </w:pict>
      </w:r>
      <w:r>
        <w:rPr>
          <w:noProof/>
          <w:sz w:val="20"/>
          <w:lang w:val="fr-CH" w:eastAsia="fr-FR"/>
        </w:rPr>
        <w:pict>
          <v:shape id="_x0000_s1240" type="#_x0000_t202" style="position:absolute;left:0;text-align:left;margin-left:179.65pt;margin-top:228.2pt;width:73.5pt;height:15.3pt;z-index:117" stroked="f">
            <v:textbox inset="0,0,0,0">
              <w:txbxContent>
                <w:p w:rsidR="00000000" w:rsidRDefault="00000000">
                  <w:pPr>
                    <w:jc w:val="center"/>
                    <w:rPr>
                      <w:b/>
                      <w:bCs/>
                      <w:sz w:val="18"/>
                    </w:rPr>
                  </w:pPr>
                  <w:r>
                    <w:rPr>
                      <w:b/>
                      <w:bCs/>
                      <w:sz w:val="18"/>
                    </w:rPr>
                    <w:t>ENDSSR de 2004</w:t>
                  </w:r>
                </w:p>
              </w:txbxContent>
            </v:textbox>
          </v:shape>
        </w:pict>
      </w:r>
      <w:r>
        <w:rPr>
          <w:noProof/>
          <w:sz w:val="20"/>
          <w:lang w:val="fr-CH" w:eastAsia="fr-FR"/>
        </w:rPr>
        <w:pict>
          <v:shape id="_x0000_s1235" type="#_x0000_t202" style="position:absolute;left:0;text-align:left;margin-left:370.05pt;margin-top:81.85pt;width:36pt;height:12.1pt;z-index:112" stroked="f">
            <v:textbox inset="0,0,0,0">
              <w:txbxContent>
                <w:p w:rsidR="00000000" w:rsidRDefault="00000000">
                  <w:pPr>
                    <w:jc w:val="center"/>
                    <w:rPr>
                      <w:b/>
                      <w:bCs/>
                      <w:sz w:val="18"/>
                    </w:rPr>
                  </w:pPr>
                  <w:r>
                    <w:rPr>
                      <w:b/>
                      <w:bCs/>
                      <w:sz w:val="18"/>
                    </w:rPr>
                    <w:t>65,2</w:t>
                  </w:r>
                </w:p>
              </w:txbxContent>
            </v:textbox>
          </v:shape>
        </w:pict>
      </w:r>
      <w:r>
        <w:rPr>
          <w:noProof/>
          <w:sz w:val="20"/>
          <w:lang w:val="fr-CH" w:eastAsia="fr-FR"/>
        </w:rPr>
        <w:pict>
          <v:shape id="_x0000_s1236" type="#_x0000_t202" style="position:absolute;left:0;text-align:left;margin-left:348.9pt;margin-top:118.25pt;width:36pt;height:12.1pt;z-index:113" stroked="f">
            <v:textbox inset="0,0,0,0">
              <w:txbxContent>
                <w:p w:rsidR="00000000" w:rsidRDefault="00000000">
                  <w:pPr>
                    <w:jc w:val="center"/>
                    <w:rPr>
                      <w:b/>
                      <w:bCs/>
                      <w:sz w:val="18"/>
                    </w:rPr>
                  </w:pPr>
                  <w:r>
                    <w:rPr>
                      <w:b/>
                      <w:bCs/>
                      <w:sz w:val="18"/>
                    </w:rPr>
                    <w:t>49,4</w:t>
                  </w:r>
                </w:p>
              </w:txbxContent>
            </v:textbox>
          </v:shape>
        </w:pict>
      </w:r>
      <w:r>
        <w:rPr>
          <w:noProof/>
          <w:sz w:val="20"/>
          <w:lang w:val="fr-CH" w:eastAsia="fr-FR"/>
        </w:rPr>
        <w:pict>
          <v:shape id="_x0000_s1237" type="#_x0000_t202" style="position:absolute;left:0;text-align:left;margin-left:370.25pt;margin-top:135.6pt;width:36pt;height:12.1pt;z-index:114" stroked="f">
            <v:textbox inset="0,0,0,0">
              <w:txbxContent>
                <w:p w:rsidR="00000000" w:rsidRDefault="00000000">
                  <w:pPr>
                    <w:jc w:val="center"/>
                    <w:rPr>
                      <w:b/>
                      <w:bCs/>
                      <w:sz w:val="18"/>
                    </w:rPr>
                  </w:pPr>
                  <w:r>
                    <w:rPr>
                      <w:b/>
                      <w:bCs/>
                      <w:sz w:val="18"/>
                    </w:rPr>
                    <w:t>65,8</w:t>
                  </w:r>
                </w:p>
              </w:txbxContent>
            </v:textbox>
          </v:shape>
        </w:pict>
      </w:r>
      <w:r>
        <w:rPr>
          <w:noProof/>
          <w:sz w:val="20"/>
          <w:lang w:val="fr-CH" w:eastAsia="fr-FR"/>
        </w:rPr>
        <w:pict>
          <v:shape id="_x0000_s1238" type="#_x0000_t202" style="position:absolute;left:0;text-align:left;margin-left:292.15pt;margin-top:171.4pt;width:36pt;height:12.1pt;z-index:115" stroked="f">
            <v:textbox inset="0,0,0,0">
              <w:txbxContent>
                <w:p w:rsidR="00000000" w:rsidRDefault="00000000">
                  <w:pPr>
                    <w:jc w:val="center"/>
                    <w:rPr>
                      <w:b/>
                      <w:bCs/>
                      <w:sz w:val="18"/>
                    </w:rPr>
                  </w:pPr>
                  <w:r>
                    <w:rPr>
                      <w:b/>
                      <w:bCs/>
                      <w:sz w:val="18"/>
                    </w:rPr>
                    <w:t>42,8</w:t>
                  </w:r>
                </w:p>
              </w:txbxContent>
            </v:textbox>
          </v:shape>
        </w:pict>
      </w:r>
      <w:r>
        <w:rPr>
          <w:noProof/>
          <w:sz w:val="20"/>
          <w:lang w:val="fr-CH" w:eastAsia="fr-FR"/>
        </w:rPr>
        <w:pict>
          <v:shape id="_x0000_s1239" type="#_x0000_t202" style="position:absolute;left:0;text-align:left;margin-left:364.5pt;margin-top:188.2pt;width:36pt;height:12.1pt;z-index:116" stroked="f">
            <v:textbox inset="0,0,0,0">
              <w:txbxContent>
                <w:p w:rsidR="00000000" w:rsidRDefault="00000000">
                  <w:pPr>
                    <w:jc w:val="center"/>
                    <w:rPr>
                      <w:b/>
                      <w:bCs/>
                      <w:sz w:val="18"/>
                    </w:rPr>
                  </w:pPr>
                  <w:r>
                    <w:rPr>
                      <w:b/>
                      <w:bCs/>
                      <w:sz w:val="18"/>
                    </w:rPr>
                    <w:t>64,4</w:t>
                  </w:r>
                </w:p>
              </w:txbxContent>
            </v:textbox>
          </v:shape>
        </w:pict>
      </w:r>
      <w:r>
        <w:rPr>
          <w:noProof/>
          <w:sz w:val="20"/>
          <w:lang w:val="fr-CH" w:eastAsia="fr-FR"/>
        </w:rPr>
        <w:pict>
          <v:shape id="_x0000_s1234" type="#_x0000_t202" style="position:absolute;left:0;text-align:left;margin-left:315.55pt;margin-top:64.75pt;width:36pt;height:12.1pt;z-index:111" stroked="f">
            <v:textbox inset="0,0,0,0">
              <w:txbxContent>
                <w:p w:rsidR="00000000" w:rsidRDefault="00000000">
                  <w:pPr>
                    <w:jc w:val="center"/>
                    <w:rPr>
                      <w:b/>
                      <w:bCs/>
                      <w:sz w:val="18"/>
                    </w:rPr>
                  </w:pPr>
                  <w:r>
                    <w:rPr>
                      <w:b/>
                      <w:bCs/>
                      <w:sz w:val="18"/>
                    </w:rPr>
                    <w:t>49,8</w:t>
                  </w:r>
                </w:p>
              </w:txbxContent>
            </v:textbox>
          </v:shape>
        </w:pict>
      </w:r>
      <w:r>
        <w:rPr>
          <w:noProof/>
          <w:sz w:val="20"/>
          <w:lang w:val="fr-CH" w:eastAsia="fr-FR"/>
        </w:rPr>
        <w:pict>
          <v:shape id="_x0000_s1228" type="#_x0000_t202" style="position:absolute;left:0;text-align:left;margin-left:58.45pt;margin-top:61.3pt;width:72.7pt;height:161.8pt;z-index:110" stroked="f">
            <v:textbox inset="0,0,0,0">
              <w:txbxContent>
                <w:p w:rsidR="00000000" w:rsidRDefault="00000000">
                  <w:pPr>
                    <w:jc w:val="right"/>
                    <w:rPr>
                      <w:sz w:val="28"/>
                    </w:rPr>
                  </w:pPr>
                </w:p>
                <w:p w:rsidR="00000000" w:rsidRDefault="00000000">
                  <w:pPr>
                    <w:spacing w:after="80"/>
                    <w:jc w:val="right"/>
                    <w:rPr>
                      <w:b/>
                      <w:sz w:val="18"/>
                      <w:szCs w:val="18"/>
                    </w:rPr>
                  </w:pPr>
                  <w:r>
                    <w:rPr>
                      <w:b/>
                      <w:sz w:val="18"/>
                      <w:szCs w:val="18"/>
                    </w:rPr>
                    <w:t>Total</w:t>
                  </w:r>
                </w:p>
                <w:p w:rsidR="00000000" w:rsidRDefault="00000000">
                  <w:pPr>
                    <w:spacing w:after="80"/>
                    <w:jc w:val="right"/>
                    <w:rPr>
                      <w:b/>
                      <w:sz w:val="18"/>
                      <w:szCs w:val="18"/>
                    </w:rPr>
                  </w:pPr>
                </w:p>
                <w:p w:rsidR="00000000" w:rsidRDefault="00000000">
                  <w:pPr>
                    <w:spacing w:after="80"/>
                    <w:jc w:val="right"/>
                    <w:rPr>
                      <w:b/>
                      <w:sz w:val="18"/>
                      <w:szCs w:val="18"/>
                    </w:rPr>
                  </w:pPr>
                </w:p>
                <w:p w:rsidR="00000000" w:rsidRDefault="00000000">
                  <w:pPr>
                    <w:spacing w:after="80"/>
                    <w:jc w:val="right"/>
                    <w:rPr>
                      <w:b/>
                      <w:sz w:val="14"/>
                      <w:szCs w:val="18"/>
                    </w:rPr>
                  </w:pPr>
                </w:p>
                <w:p w:rsidR="00000000" w:rsidRDefault="00000000">
                  <w:pPr>
                    <w:spacing w:after="80"/>
                    <w:jc w:val="right"/>
                    <w:rPr>
                      <w:b/>
                      <w:sz w:val="18"/>
                      <w:szCs w:val="18"/>
                    </w:rPr>
                  </w:pPr>
                  <w:r>
                    <w:rPr>
                      <w:b/>
                      <w:sz w:val="18"/>
                      <w:szCs w:val="18"/>
                    </w:rPr>
                    <w:t>Zones urbaines</w:t>
                  </w:r>
                </w:p>
                <w:p w:rsidR="00000000" w:rsidRDefault="00000000">
                  <w:pPr>
                    <w:jc w:val="right"/>
                    <w:rPr>
                      <w:b/>
                      <w:sz w:val="18"/>
                      <w:szCs w:val="18"/>
                    </w:rPr>
                  </w:pPr>
                </w:p>
                <w:p w:rsidR="00000000" w:rsidRDefault="00000000">
                  <w:pPr>
                    <w:jc w:val="right"/>
                    <w:rPr>
                      <w:b/>
                      <w:sz w:val="18"/>
                      <w:szCs w:val="18"/>
                    </w:rPr>
                  </w:pPr>
                </w:p>
                <w:p w:rsidR="00000000" w:rsidRDefault="00000000">
                  <w:pPr>
                    <w:jc w:val="right"/>
                    <w:rPr>
                      <w:b/>
                      <w:sz w:val="8"/>
                      <w:szCs w:val="18"/>
                    </w:rPr>
                  </w:pPr>
                </w:p>
                <w:p w:rsidR="00000000" w:rsidRDefault="00000000">
                  <w:pPr>
                    <w:jc w:val="right"/>
                    <w:rPr>
                      <w:b/>
                      <w:sz w:val="18"/>
                      <w:szCs w:val="18"/>
                    </w:rPr>
                  </w:pPr>
                </w:p>
                <w:p w:rsidR="00000000" w:rsidRDefault="00000000">
                  <w:pPr>
                    <w:jc w:val="right"/>
                  </w:pPr>
                  <w:r>
                    <w:rPr>
                      <w:b/>
                      <w:sz w:val="18"/>
                      <w:szCs w:val="18"/>
                    </w:rPr>
                    <w:t>Zones rurales</w:t>
                  </w:r>
                </w:p>
              </w:txbxContent>
            </v:textbox>
          </v:shape>
        </w:pict>
      </w:r>
      <w:r>
        <w:rPr>
          <w:noProof/>
          <w:sz w:val="20"/>
          <w:lang w:val="fr-CH" w:eastAsia="fr-FR"/>
        </w:rPr>
        <w:pict>
          <v:shape id="_x0000_s1227" type="#_x0000_t202" style="position:absolute;left:0;text-align:left;margin-left:9pt;margin-top:.6pt;width:423pt;height:54pt;z-index:109" stroked="f">
            <v:textbox inset="0,0,0,0">
              <w:txbxContent>
                <w:p w:rsidR="00000000" w:rsidRDefault="00000000">
                  <w:pPr>
                    <w:keepNext/>
                    <w:spacing w:after="240"/>
                    <w:ind w:left="567"/>
                    <w:jc w:val="center"/>
                    <w:rPr>
                      <w:bCs/>
                      <w:sz w:val="22"/>
                      <w:szCs w:val="18"/>
                    </w:rPr>
                  </w:pPr>
                  <w:r>
                    <w:rPr>
                      <w:bCs/>
                      <w:sz w:val="22"/>
                      <w:szCs w:val="18"/>
                    </w:rPr>
                    <w:t>FIGURE</w:t>
                  </w:r>
                </w:p>
                <w:p w:rsidR="00000000" w:rsidRDefault="00000000">
                  <w:pPr>
                    <w:keepNext/>
                    <w:spacing w:after="240"/>
                    <w:ind w:left="567"/>
                    <w:jc w:val="center"/>
                    <w:rPr>
                      <w:b/>
                      <w:sz w:val="22"/>
                      <w:szCs w:val="18"/>
                    </w:rPr>
                  </w:pPr>
                  <w:r>
                    <w:rPr>
                      <w:b/>
                      <w:sz w:val="22"/>
                      <w:szCs w:val="18"/>
                    </w:rPr>
                    <w:t>Couverture du cycle complet de vaccination pour les 4 vaccins en association</w:t>
                  </w:r>
                  <w:r>
                    <w:rPr>
                      <w:b/>
                      <w:sz w:val="22"/>
                      <w:szCs w:val="18"/>
                    </w:rPr>
                    <w:br/>
                    <w:t>(BCG, DCT, polio et rougeole) chez les enfants âgés de 12 à 23 mois, par zone</w:t>
                  </w:r>
                </w:p>
                <w:p w:rsidR="00000000" w:rsidRDefault="00000000"/>
              </w:txbxContent>
            </v:textbox>
          </v:shape>
        </w:pict>
      </w:r>
      <w:r>
        <w:rPr>
          <w:lang w:val="fr-CH"/>
        </w:rPr>
        <w:object w:dxaOrig="7620" w:dyaOrig="5259">
          <v:shape id="_x0000_i1056" type="#_x0000_t75" alt="" style="width:393.75pt;height:271.5pt" o:ole="" o:allowoverlap="f">
            <v:imagedata r:id="rId70" o:title="" grayscale="t"/>
          </v:shape>
          <o:OLEObject Type="Embed" ProgID="Word.Picture.8" ShapeID="_x0000_i1056" DrawAspect="Content" ObjectID="_1394904868" r:id="rId71"/>
        </w:object>
      </w:r>
    </w:p>
    <w:p w:rsidR="00000000" w:rsidRDefault="00000000">
      <w:pPr>
        <w:spacing w:after="240"/>
        <w:rPr>
          <w:b/>
          <w:lang w:val="fr-CH"/>
        </w:rPr>
      </w:pPr>
    </w:p>
    <w:p w:rsidR="00000000" w:rsidRDefault="00000000">
      <w:pPr>
        <w:spacing w:after="240"/>
        <w:rPr>
          <w:b/>
          <w:lang w:val="fr-CH"/>
        </w:rPr>
      </w:pPr>
    </w:p>
    <w:p w:rsidR="00000000" w:rsidRDefault="00000000">
      <w:pPr>
        <w:pStyle w:val="xl23"/>
        <w:keepNext/>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4.2.</w:t>
      </w:r>
      <w:r>
        <w:rPr>
          <w:rFonts w:ascii="Times New Roman" w:hAnsi="Times New Roman" w:cs="Times New Roman"/>
          <w:bCs w:val="0"/>
          <w:lang w:val="fr-CH" w:eastAsia="en-US"/>
        </w:rPr>
        <w:tab/>
        <w:t xml:space="preserve">Niveaux de vaccination </w:t>
      </w:r>
    </w:p>
    <w:p w:rsidR="00000000" w:rsidRDefault="00000000">
      <w:pPr>
        <w:keepNext/>
        <w:autoSpaceDE w:val="0"/>
        <w:autoSpaceDN w:val="0"/>
        <w:adjustRightInd w:val="0"/>
        <w:spacing w:after="240"/>
        <w:rPr>
          <w:lang w:val="fr-CH"/>
        </w:rPr>
      </w:pPr>
      <w:r>
        <w:rPr>
          <w:lang w:val="fr-CH"/>
        </w:rPr>
        <w:t>473.</w:t>
      </w:r>
      <w:r>
        <w:rPr>
          <w:lang w:val="fr-CH"/>
        </w:rPr>
        <w:tab/>
        <w:t>La comparaison des résultats de l’ENDSSR de 2004 et de l’ENDSR de 95/96 présentés dans la figure ci-dessus permet de constater que, dans l’ENDSSR de 2004, la couverture de la vaccination au niveau national a augmenté ces dernières années. Les enfants âgés de 12 à 23 mois ont été vaccinés à hauteur de 65,2 %, c’est-à-dire ont reçu un cycle complet pour les quatre vaccins associés (BCG, polio, DCT et rougeole), conformément aux renseignements communiqués par leur mère ou figurant dans leur carnet de vaccination. La couverture est analogue dans les zones urbaines (65,8 %) et les zones rurales (64,4 %).  Dans l’ENDSR de 95/96,  la couverture de la vaccination pour les quatre vaccins administrés aux enfants âgés de 12 à 23 mois a atteint 49,8 % pour l’ensemble du pays; elle a été plus élevée dans les zone urbaines (59,4 %) que dans les zones rurales (42,8 %).</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 xml:space="preserve">4.2.1.  Vaccination selon la région, le niveau d’instruction et le niveau socio-économique </w:t>
      </w:r>
    </w:p>
    <w:p w:rsidR="00000000" w:rsidRDefault="00000000">
      <w:pPr>
        <w:autoSpaceDE w:val="0"/>
        <w:autoSpaceDN w:val="0"/>
        <w:adjustRightInd w:val="0"/>
        <w:spacing w:after="240"/>
        <w:rPr>
          <w:lang w:val="fr-CH"/>
        </w:rPr>
      </w:pPr>
      <w:r>
        <w:rPr>
          <w:lang w:val="fr-CH"/>
        </w:rPr>
        <w:t>474.</w:t>
      </w:r>
      <w:r>
        <w:rPr>
          <w:lang w:val="fr-CH"/>
        </w:rPr>
        <w:tab/>
        <w:t>Il convient de souligner que le Gran Asunción présente le pourcentage le plus faible pour le cycle complet de vaccination (61,3 %), alors que ce pourcentage est de sept points supérieur dans le cas du Centro Sur (68,6 %); toutefois, cet écart n’est pas significatif.  Le cycle complet est plus fréquent lorsque la mère est plus instruite et a un niveau socio-économique élevé. De même, la couverture diminue avec le nombre de doses administrées : c’est ainsi que, de 94,9 % pour la première dose, la couverture du DCT passe à 82,8 % pour la troisième (et dernière). Il en va de même pour le vaccin antipoliomyélitique (couverture ramenée de 93,8 % pour la première dose à 82,2 % pour la troisième).  Pour le BCG et la rougeole, il s’agit d’une dose unique de vaccin; les couvertures enregistrées sont de 96,11 % et de 75,2 %, respectivement.</w:t>
      </w:r>
    </w:p>
    <w:p w:rsidR="00000000" w:rsidRDefault="00000000">
      <w:pPr>
        <w:spacing w:after="240"/>
        <w:rPr>
          <w:b/>
          <w:lang w:val="fr-CH"/>
        </w:rPr>
      </w:pPr>
      <w:r>
        <w:rPr>
          <w:b/>
          <w:lang w:val="fr-CH"/>
        </w:rPr>
        <w:t>5.</w:t>
      </w:r>
      <w:r>
        <w:rPr>
          <w:b/>
          <w:lang w:val="fr-CH"/>
        </w:rPr>
        <w:tab/>
        <w:t xml:space="preserve">Accès aux services de santé de base </w:t>
      </w:r>
    </w:p>
    <w:p w:rsidR="00000000" w:rsidRDefault="00000000">
      <w:pPr>
        <w:autoSpaceDE w:val="0"/>
        <w:autoSpaceDN w:val="0"/>
        <w:adjustRightInd w:val="0"/>
        <w:spacing w:after="240"/>
        <w:rPr>
          <w:lang w:val="fr-CH"/>
        </w:rPr>
      </w:pPr>
      <w:r>
        <w:rPr>
          <w:lang w:val="fr-CH"/>
        </w:rPr>
        <w:t>475.</w:t>
      </w:r>
      <w:r>
        <w:rPr>
          <w:lang w:val="fr-CH"/>
        </w:rPr>
        <w:tab/>
        <w:t>En ce qui concerne la proportion de la population ayant accès à du personnel formé au traitement des maladies communes et des blessures et à l’administration de l’un quelconque des 20 remèdes de base, et vivant à une heure de marche ou de déplacement en véhicile des centres de soins, on peut dire qu’en 2000-2001, 38,6 % des personnes malades ou ayant subi un accident assez grave ne se sont pas fait soigner, dont 6,9 % pour des raisons d’éloignement, 33,2 % pour des raisons financières, 56,1 % parce qu’elles se sont soignées elles-mêmes et les autres pour d’autres raisons</w:t>
      </w:r>
      <w:r>
        <w:rPr>
          <w:b/>
          <w:bCs/>
          <w:vertAlign w:val="superscript"/>
          <w:lang w:val="fr-CH"/>
        </w:rPr>
        <w:footnoteReference w:id="31"/>
      </w:r>
      <w:r>
        <w:rPr>
          <w:lang w:val="fr-CH"/>
        </w:rPr>
        <w:t>.</w:t>
      </w:r>
    </w:p>
    <w:p w:rsidR="00000000" w:rsidRDefault="00000000">
      <w:pPr>
        <w:autoSpaceDE w:val="0"/>
        <w:autoSpaceDN w:val="0"/>
        <w:adjustRightInd w:val="0"/>
        <w:spacing w:after="240"/>
        <w:rPr>
          <w:lang w:val="fr-CH"/>
        </w:rPr>
      </w:pPr>
      <w:r>
        <w:rPr>
          <w:lang w:val="fr-CH"/>
        </w:rPr>
        <w:t>476.</w:t>
      </w:r>
      <w:r>
        <w:rPr>
          <w:lang w:val="fr-CH"/>
        </w:rPr>
        <w:tab/>
        <w:t>D’autre part, le cours du déplacement jusqu’au centre de soins le plus proche peut être évalué en termes de temps. À cet égard, 17,5 % des malades ou accidentés se faisant soigner se trouvent à plus de 30 minutes du centre de soins dans les zones urbaines et à plus de 60 minutes dans les zones rurales</w:t>
      </w:r>
      <w:r>
        <w:rPr>
          <w:b/>
          <w:bCs/>
          <w:vertAlign w:val="superscript"/>
          <w:lang w:val="fr-CH"/>
        </w:rPr>
        <w:footnoteReference w:id="32"/>
      </w:r>
      <w:r>
        <w:rPr>
          <w:lang w:val="fr-CH"/>
        </w:rPr>
        <w:t>.</w:t>
      </w:r>
    </w:p>
    <w:p w:rsidR="00000000" w:rsidRDefault="00000000">
      <w:pPr>
        <w:keepNext/>
        <w:autoSpaceDE w:val="0"/>
        <w:autoSpaceDN w:val="0"/>
        <w:adjustRightInd w:val="0"/>
        <w:spacing w:after="240"/>
        <w:jc w:val="center"/>
        <w:rPr>
          <w:b/>
          <w:sz w:val="22"/>
          <w:lang w:val="fr-CH"/>
        </w:rPr>
      </w:pPr>
      <w:r>
        <w:rPr>
          <w:b/>
          <w:sz w:val="22"/>
          <w:lang w:val="fr-CH"/>
        </w:rPr>
        <w:t>Population totale par zone de résidence, sexe, type de consultation,</w:t>
      </w:r>
      <w:r>
        <w:rPr>
          <w:b/>
          <w:sz w:val="22"/>
          <w:lang w:val="fr-CH"/>
        </w:rPr>
        <w:br/>
        <w:t>maladie ou lésion au cours des 90 jours écoulés</w:t>
      </w:r>
      <w:r>
        <w:rPr>
          <w:rStyle w:val="FootnoteReference"/>
          <w:bCs/>
          <w:sz w:val="22"/>
          <w:lang w:val="fr-CH"/>
        </w:rPr>
        <w:footnoteReference w:id="33"/>
      </w:r>
    </w:p>
    <w:tbl>
      <w:tblPr>
        <w:tblW w:w="5000" w:type="pct"/>
        <w:jc w:val="center"/>
        <w:tblLayout w:type="fixed"/>
        <w:tblCellMar>
          <w:left w:w="0" w:type="dxa"/>
          <w:right w:w="0" w:type="dxa"/>
        </w:tblCellMar>
        <w:tblLook w:val="0000" w:firstRow="0" w:lastRow="0" w:firstColumn="0" w:lastColumn="0" w:noHBand="0" w:noVBand="0"/>
      </w:tblPr>
      <w:tblGrid>
        <w:gridCol w:w="3286"/>
        <w:gridCol w:w="2265"/>
        <w:gridCol w:w="2025"/>
        <w:gridCol w:w="1852"/>
      </w:tblGrid>
      <w:tr w:rsidR="00000000">
        <w:tblPrEx>
          <w:tblCellMar>
            <w:top w:w="0" w:type="dxa"/>
            <w:bottom w:w="0" w:type="dxa"/>
          </w:tblCellMar>
        </w:tblPrEx>
        <w:trPr>
          <w:cantSplit/>
          <w:jc w:val="center"/>
        </w:trPr>
        <w:tc>
          <w:tcPr>
            <w:tcW w:w="1742" w:type="pct"/>
            <w:vMerge w:val="restart"/>
            <w:tcBorders>
              <w:top w:val="single" w:sz="4" w:space="0" w:color="auto"/>
              <w:bottom w:val="single" w:sz="4" w:space="0" w:color="auto"/>
            </w:tcBorders>
            <w:vAlign w:val="center"/>
          </w:tcPr>
          <w:p w:rsidR="00000000" w:rsidRDefault="00000000">
            <w:pPr>
              <w:keepNext/>
              <w:spacing w:before="60" w:after="60"/>
              <w:jc w:val="center"/>
              <w:rPr>
                <w:b/>
                <w:bCs/>
                <w:i/>
                <w:iCs/>
                <w:noProof/>
                <w:sz w:val="20"/>
                <w:lang w:val="fr-CH" w:eastAsia="es-ES"/>
              </w:rPr>
            </w:pPr>
            <w:r>
              <w:rPr>
                <w:b/>
                <w:bCs/>
                <w:i/>
                <w:iCs/>
                <w:noProof/>
                <w:sz w:val="20"/>
                <w:lang w:val="fr-CH" w:eastAsia="es-ES"/>
              </w:rPr>
              <w:t>Type de consultation</w:t>
            </w:r>
          </w:p>
        </w:tc>
        <w:tc>
          <w:tcPr>
            <w:tcW w:w="1201" w:type="pct"/>
            <w:vMerge w:val="restart"/>
            <w:tcBorders>
              <w:top w:val="single" w:sz="4" w:space="0" w:color="auto"/>
              <w:bottom w:val="single" w:sz="4" w:space="0" w:color="auto"/>
            </w:tcBorders>
            <w:vAlign w:val="center"/>
          </w:tcPr>
          <w:p w:rsidR="00000000" w:rsidRDefault="00000000">
            <w:pPr>
              <w:keepNext/>
              <w:spacing w:before="60" w:after="60"/>
              <w:jc w:val="center"/>
              <w:rPr>
                <w:b/>
                <w:bCs/>
                <w:i/>
                <w:iCs/>
                <w:noProof/>
                <w:sz w:val="20"/>
                <w:lang w:val="fr-CH" w:eastAsia="es-ES"/>
              </w:rPr>
            </w:pPr>
            <w:r>
              <w:rPr>
                <w:b/>
                <w:bCs/>
                <w:i/>
                <w:iCs/>
                <w:noProof/>
                <w:sz w:val="20"/>
                <w:lang w:val="fr-CH" w:eastAsia="es-ES"/>
              </w:rPr>
              <w:t>Total</w:t>
            </w:r>
          </w:p>
        </w:tc>
        <w:tc>
          <w:tcPr>
            <w:tcW w:w="2056" w:type="pct"/>
            <w:gridSpan w:val="2"/>
            <w:tcBorders>
              <w:top w:val="single" w:sz="4" w:space="0" w:color="auto"/>
              <w:bottom w:val="single" w:sz="4" w:space="0" w:color="auto"/>
            </w:tcBorders>
          </w:tcPr>
          <w:p w:rsidR="00000000" w:rsidRDefault="00000000">
            <w:pPr>
              <w:keepNext/>
              <w:spacing w:before="60" w:after="60"/>
              <w:jc w:val="center"/>
              <w:rPr>
                <w:i/>
                <w:iCs/>
                <w:noProof/>
                <w:sz w:val="20"/>
                <w:lang w:val="fr-CH" w:eastAsia="es-ES"/>
              </w:rPr>
            </w:pPr>
            <w:r>
              <w:rPr>
                <w:b/>
                <w:bCs/>
                <w:i/>
                <w:iCs/>
                <w:noProof/>
                <w:sz w:val="20"/>
                <w:lang w:val="fr-CH" w:eastAsia="es-ES"/>
              </w:rPr>
              <w:t>Zone de résidence</w:t>
            </w:r>
          </w:p>
        </w:tc>
      </w:tr>
      <w:tr w:rsidR="00000000">
        <w:tblPrEx>
          <w:tblCellMar>
            <w:top w:w="0" w:type="dxa"/>
            <w:bottom w:w="0" w:type="dxa"/>
          </w:tblCellMar>
        </w:tblPrEx>
        <w:trPr>
          <w:cantSplit/>
          <w:jc w:val="center"/>
        </w:trPr>
        <w:tc>
          <w:tcPr>
            <w:tcW w:w="1742" w:type="pct"/>
            <w:vMerge/>
            <w:tcBorders>
              <w:top w:val="single" w:sz="4" w:space="0" w:color="auto"/>
              <w:bottom w:val="single" w:sz="4" w:space="0" w:color="auto"/>
            </w:tcBorders>
          </w:tcPr>
          <w:p w:rsidR="00000000" w:rsidRDefault="00000000">
            <w:pPr>
              <w:keepNext/>
              <w:spacing w:before="60" w:after="60"/>
              <w:rPr>
                <w:i/>
                <w:iCs/>
                <w:noProof/>
                <w:sz w:val="20"/>
                <w:lang w:val="fr-CH" w:eastAsia="es-ES"/>
              </w:rPr>
            </w:pPr>
          </w:p>
        </w:tc>
        <w:tc>
          <w:tcPr>
            <w:tcW w:w="1201" w:type="pct"/>
            <w:vMerge/>
            <w:tcBorders>
              <w:top w:val="single" w:sz="4" w:space="0" w:color="auto"/>
              <w:bottom w:val="single" w:sz="4" w:space="0" w:color="auto"/>
            </w:tcBorders>
            <w:vAlign w:val="center"/>
          </w:tcPr>
          <w:p w:rsidR="00000000" w:rsidRDefault="00000000">
            <w:pPr>
              <w:keepNext/>
              <w:spacing w:before="60" w:after="60"/>
              <w:jc w:val="center"/>
              <w:rPr>
                <w:i/>
                <w:iCs/>
                <w:noProof/>
                <w:sz w:val="20"/>
                <w:lang w:val="fr-CH" w:eastAsia="es-ES"/>
              </w:rPr>
            </w:pPr>
          </w:p>
        </w:tc>
        <w:tc>
          <w:tcPr>
            <w:tcW w:w="1074" w:type="pct"/>
            <w:tcBorders>
              <w:top w:val="single" w:sz="4" w:space="0" w:color="auto"/>
              <w:bottom w:val="single" w:sz="4" w:space="0" w:color="auto"/>
            </w:tcBorders>
          </w:tcPr>
          <w:p w:rsidR="00000000" w:rsidRDefault="00000000">
            <w:pPr>
              <w:keepNext/>
              <w:spacing w:before="60" w:after="60"/>
              <w:jc w:val="center"/>
              <w:rPr>
                <w:b/>
                <w:bCs/>
                <w:i/>
                <w:iCs/>
                <w:noProof/>
                <w:sz w:val="20"/>
                <w:lang w:val="fr-CH" w:eastAsia="es-ES"/>
              </w:rPr>
            </w:pPr>
            <w:r>
              <w:rPr>
                <w:b/>
                <w:bCs/>
                <w:i/>
                <w:iCs/>
                <w:noProof/>
                <w:sz w:val="20"/>
                <w:lang w:val="fr-CH" w:eastAsia="es-ES"/>
              </w:rPr>
              <w:t>Urbaine</w:t>
            </w:r>
          </w:p>
        </w:tc>
        <w:tc>
          <w:tcPr>
            <w:tcW w:w="982" w:type="pct"/>
            <w:tcBorders>
              <w:top w:val="single" w:sz="4" w:space="0" w:color="auto"/>
              <w:bottom w:val="single" w:sz="4" w:space="0" w:color="auto"/>
            </w:tcBorders>
          </w:tcPr>
          <w:p w:rsidR="00000000" w:rsidRDefault="00000000">
            <w:pPr>
              <w:keepNext/>
              <w:spacing w:before="60" w:after="60"/>
              <w:jc w:val="center"/>
              <w:rPr>
                <w:b/>
                <w:bCs/>
                <w:i/>
                <w:iCs/>
                <w:noProof/>
                <w:sz w:val="20"/>
                <w:lang w:val="fr-CH" w:eastAsia="es-ES"/>
              </w:rPr>
            </w:pPr>
            <w:r>
              <w:rPr>
                <w:b/>
                <w:bCs/>
                <w:i/>
                <w:iCs/>
                <w:noProof/>
                <w:sz w:val="20"/>
                <w:lang w:val="fr-CH" w:eastAsia="es-ES"/>
              </w:rPr>
              <w:t>Rurale</w:t>
            </w:r>
          </w:p>
        </w:tc>
      </w:tr>
      <w:tr w:rsidR="00000000">
        <w:tblPrEx>
          <w:tblCellMar>
            <w:top w:w="0" w:type="dxa"/>
            <w:bottom w:w="0" w:type="dxa"/>
          </w:tblCellMar>
        </w:tblPrEx>
        <w:trPr>
          <w:jc w:val="center"/>
        </w:trPr>
        <w:tc>
          <w:tcPr>
            <w:tcW w:w="1742" w:type="pct"/>
            <w:tcBorders>
              <w:top w:val="single" w:sz="4" w:space="0" w:color="auto"/>
            </w:tcBorders>
          </w:tcPr>
          <w:p w:rsidR="00000000" w:rsidRDefault="00000000">
            <w:pPr>
              <w:keepNext/>
              <w:spacing w:before="60" w:after="60"/>
              <w:rPr>
                <w:b/>
                <w:bCs/>
                <w:noProof/>
                <w:sz w:val="20"/>
                <w:lang w:val="fr-CH" w:eastAsia="es-ES"/>
              </w:rPr>
            </w:pPr>
            <w:r>
              <w:rPr>
                <w:b/>
                <w:bCs/>
                <w:noProof/>
                <w:sz w:val="20"/>
                <w:lang w:val="fr-CH" w:eastAsia="es-ES"/>
              </w:rPr>
              <w:t>Deux sexes</w:t>
            </w:r>
          </w:p>
        </w:tc>
        <w:tc>
          <w:tcPr>
            <w:tcW w:w="1201" w:type="pct"/>
            <w:tcBorders>
              <w:top w:val="single" w:sz="4" w:space="0" w:color="auto"/>
            </w:tcBorders>
            <w:vAlign w:val="bottom"/>
          </w:tcPr>
          <w:p w:rsidR="00000000" w:rsidRDefault="00000000">
            <w:pPr>
              <w:keepNext/>
              <w:spacing w:before="60" w:after="60"/>
              <w:ind w:right="737"/>
              <w:jc w:val="right"/>
              <w:rPr>
                <w:b/>
                <w:bCs/>
                <w:sz w:val="20"/>
                <w:szCs w:val="20"/>
                <w:lang w:val="fr-CH"/>
              </w:rPr>
            </w:pPr>
            <w:r>
              <w:rPr>
                <w:b/>
                <w:bCs/>
                <w:sz w:val="20"/>
                <w:szCs w:val="20"/>
                <w:lang w:val="fr-CH"/>
              </w:rPr>
              <w:t>931 282</w:t>
            </w:r>
          </w:p>
        </w:tc>
        <w:tc>
          <w:tcPr>
            <w:tcW w:w="1074" w:type="pct"/>
            <w:tcBorders>
              <w:top w:val="single" w:sz="4" w:space="0" w:color="auto"/>
            </w:tcBorders>
            <w:vAlign w:val="bottom"/>
          </w:tcPr>
          <w:p w:rsidR="00000000" w:rsidRDefault="00000000">
            <w:pPr>
              <w:keepNext/>
              <w:spacing w:before="60" w:after="60"/>
              <w:ind w:right="737"/>
              <w:jc w:val="right"/>
              <w:rPr>
                <w:b/>
                <w:bCs/>
                <w:sz w:val="20"/>
                <w:szCs w:val="20"/>
                <w:lang w:val="fr-CH"/>
              </w:rPr>
            </w:pPr>
            <w:r>
              <w:rPr>
                <w:b/>
                <w:bCs/>
                <w:sz w:val="20"/>
                <w:szCs w:val="20"/>
                <w:lang w:val="fr-CH"/>
              </w:rPr>
              <w:t>426 069</w:t>
            </w:r>
          </w:p>
        </w:tc>
        <w:tc>
          <w:tcPr>
            <w:tcW w:w="982" w:type="pct"/>
            <w:tcBorders>
              <w:top w:val="single" w:sz="4" w:space="0" w:color="auto"/>
            </w:tcBorders>
            <w:vAlign w:val="bottom"/>
          </w:tcPr>
          <w:p w:rsidR="00000000" w:rsidRDefault="00000000">
            <w:pPr>
              <w:keepNext/>
              <w:spacing w:before="60" w:after="60"/>
              <w:ind w:right="737"/>
              <w:jc w:val="right"/>
              <w:rPr>
                <w:b/>
                <w:bCs/>
                <w:sz w:val="20"/>
                <w:szCs w:val="20"/>
                <w:lang w:val="fr-CH"/>
              </w:rPr>
            </w:pPr>
            <w:r>
              <w:rPr>
                <w:b/>
                <w:bCs/>
                <w:sz w:val="20"/>
                <w:szCs w:val="20"/>
                <w:lang w:val="fr-CH"/>
              </w:rPr>
              <w:t>505 213</w:t>
            </w:r>
          </w:p>
        </w:tc>
      </w:tr>
      <w:tr w:rsidR="00000000">
        <w:tblPrEx>
          <w:tblCellMar>
            <w:top w:w="0" w:type="dxa"/>
            <w:bottom w:w="0" w:type="dxa"/>
          </w:tblCellMar>
        </w:tblPrEx>
        <w:trPr>
          <w:jc w:val="center"/>
        </w:trPr>
        <w:tc>
          <w:tcPr>
            <w:tcW w:w="1742" w:type="pct"/>
            <w:vAlign w:val="bottom"/>
          </w:tcPr>
          <w:p w:rsidR="00000000" w:rsidRDefault="00000000">
            <w:pPr>
              <w:keepNext/>
              <w:spacing w:before="60" w:after="60"/>
              <w:rPr>
                <w:sz w:val="20"/>
                <w:szCs w:val="20"/>
                <w:lang w:val="fr-CH"/>
              </w:rPr>
            </w:pPr>
            <w:r>
              <w:rPr>
                <w:sz w:val="20"/>
                <w:szCs w:val="20"/>
                <w:lang w:val="fr-CH"/>
              </w:rPr>
              <w:t xml:space="preserve">Lésion sans gravité </w:t>
            </w:r>
          </w:p>
        </w:tc>
        <w:tc>
          <w:tcPr>
            <w:tcW w:w="1201" w:type="pct"/>
            <w:vAlign w:val="bottom"/>
          </w:tcPr>
          <w:p w:rsidR="00000000" w:rsidRDefault="00000000">
            <w:pPr>
              <w:keepNext/>
              <w:spacing w:before="60" w:after="60"/>
              <w:ind w:right="737"/>
              <w:jc w:val="right"/>
              <w:rPr>
                <w:sz w:val="20"/>
                <w:szCs w:val="20"/>
                <w:lang w:val="fr-CH"/>
              </w:rPr>
            </w:pPr>
            <w:r>
              <w:rPr>
                <w:sz w:val="20"/>
                <w:szCs w:val="20"/>
                <w:lang w:val="fr-CH"/>
              </w:rPr>
              <w:t xml:space="preserve">22,1 </w:t>
            </w:r>
          </w:p>
        </w:tc>
        <w:tc>
          <w:tcPr>
            <w:tcW w:w="1074" w:type="pct"/>
            <w:vAlign w:val="bottom"/>
          </w:tcPr>
          <w:p w:rsidR="00000000" w:rsidRDefault="00000000">
            <w:pPr>
              <w:keepNext/>
              <w:spacing w:before="60" w:after="60"/>
              <w:ind w:right="737"/>
              <w:jc w:val="right"/>
              <w:rPr>
                <w:sz w:val="20"/>
                <w:szCs w:val="20"/>
                <w:lang w:val="fr-CH"/>
              </w:rPr>
            </w:pPr>
            <w:r>
              <w:rPr>
                <w:sz w:val="20"/>
                <w:szCs w:val="20"/>
                <w:lang w:val="fr-CH"/>
              </w:rPr>
              <w:t xml:space="preserve">27,1 </w:t>
            </w:r>
          </w:p>
        </w:tc>
        <w:tc>
          <w:tcPr>
            <w:tcW w:w="982" w:type="pct"/>
            <w:vAlign w:val="bottom"/>
          </w:tcPr>
          <w:p w:rsidR="00000000" w:rsidRDefault="00000000">
            <w:pPr>
              <w:keepNext/>
              <w:spacing w:before="60" w:after="60"/>
              <w:ind w:right="737"/>
              <w:jc w:val="right"/>
              <w:rPr>
                <w:sz w:val="20"/>
                <w:szCs w:val="20"/>
                <w:lang w:val="fr-CH"/>
              </w:rPr>
            </w:pPr>
            <w:r>
              <w:rPr>
                <w:sz w:val="20"/>
                <w:szCs w:val="20"/>
                <w:lang w:val="fr-CH"/>
              </w:rPr>
              <w:t xml:space="preserve">17,9 </w:t>
            </w:r>
          </w:p>
        </w:tc>
      </w:tr>
      <w:tr w:rsidR="00000000">
        <w:tblPrEx>
          <w:tblCellMar>
            <w:top w:w="0" w:type="dxa"/>
            <w:bottom w:w="0" w:type="dxa"/>
          </w:tblCellMar>
        </w:tblPrEx>
        <w:trPr>
          <w:jc w:val="center"/>
        </w:trPr>
        <w:tc>
          <w:tcPr>
            <w:tcW w:w="1742" w:type="pct"/>
            <w:vAlign w:val="bottom"/>
          </w:tcPr>
          <w:p w:rsidR="00000000" w:rsidRDefault="00000000">
            <w:pPr>
              <w:keepNext/>
              <w:spacing w:before="60" w:after="60"/>
              <w:rPr>
                <w:sz w:val="20"/>
                <w:szCs w:val="20"/>
                <w:lang w:val="fr-CH"/>
              </w:rPr>
            </w:pPr>
            <w:r>
              <w:rPr>
                <w:sz w:val="20"/>
                <w:szCs w:val="20"/>
                <w:lang w:val="fr-CH"/>
              </w:rPr>
              <w:t xml:space="preserve">Pas de centre de soins à proximité </w:t>
            </w:r>
          </w:p>
        </w:tc>
        <w:tc>
          <w:tcPr>
            <w:tcW w:w="1201" w:type="pct"/>
            <w:vAlign w:val="bottom"/>
          </w:tcPr>
          <w:p w:rsidR="00000000" w:rsidRDefault="00000000">
            <w:pPr>
              <w:keepNext/>
              <w:spacing w:before="60" w:after="60"/>
              <w:ind w:right="737"/>
              <w:jc w:val="right"/>
              <w:rPr>
                <w:sz w:val="20"/>
                <w:szCs w:val="20"/>
                <w:lang w:val="fr-CH"/>
              </w:rPr>
            </w:pPr>
            <w:r>
              <w:rPr>
                <w:sz w:val="20"/>
                <w:szCs w:val="20"/>
                <w:lang w:val="fr-CH"/>
              </w:rPr>
              <w:t xml:space="preserve">1,4 </w:t>
            </w:r>
          </w:p>
        </w:tc>
        <w:tc>
          <w:tcPr>
            <w:tcW w:w="1074" w:type="pct"/>
            <w:vAlign w:val="bottom"/>
          </w:tcPr>
          <w:p w:rsidR="00000000" w:rsidRDefault="00000000">
            <w:pPr>
              <w:keepNext/>
              <w:spacing w:before="60" w:after="60"/>
              <w:ind w:right="737"/>
              <w:jc w:val="right"/>
              <w:rPr>
                <w:sz w:val="20"/>
                <w:szCs w:val="20"/>
                <w:lang w:val="fr-CH"/>
              </w:rPr>
            </w:pPr>
          </w:p>
        </w:tc>
        <w:tc>
          <w:tcPr>
            <w:tcW w:w="982" w:type="pct"/>
            <w:vAlign w:val="bottom"/>
          </w:tcPr>
          <w:p w:rsidR="00000000" w:rsidRDefault="00000000">
            <w:pPr>
              <w:keepNext/>
              <w:spacing w:before="60" w:after="60"/>
              <w:ind w:right="737"/>
              <w:jc w:val="right"/>
              <w:rPr>
                <w:sz w:val="20"/>
                <w:szCs w:val="20"/>
                <w:lang w:val="fr-CH"/>
              </w:rPr>
            </w:pPr>
          </w:p>
        </w:tc>
      </w:tr>
      <w:tr w:rsidR="00000000">
        <w:tblPrEx>
          <w:tblCellMar>
            <w:top w:w="0" w:type="dxa"/>
            <w:bottom w:w="0" w:type="dxa"/>
          </w:tblCellMar>
        </w:tblPrEx>
        <w:trPr>
          <w:jc w:val="center"/>
        </w:trPr>
        <w:tc>
          <w:tcPr>
            <w:tcW w:w="1742" w:type="pct"/>
            <w:vAlign w:val="bottom"/>
          </w:tcPr>
          <w:p w:rsidR="00000000" w:rsidRDefault="00000000">
            <w:pPr>
              <w:keepNext/>
              <w:spacing w:before="60" w:after="60"/>
              <w:rPr>
                <w:sz w:val="20"/>
                <w:szCs w:val="20"/>
                <w:lang w:val="fr-CH"/>
              </w:rPr>
            </w:pPr>
            <w:r>
              <w:rPr>
                <w:sz w:val="20"/>
                <w:szCs w:val="20"/>
                <w:lang w:val="fr-CH"/>
              </w:rPr>
              <w:t xml:space="preserve">Mauvaise qualité des soins </w:t>
            </w:r>
          </w:p>
        </w:tc>
        <w:tc>
          <w:tcPr>
            <w:tcW w:w="1201" w:type="pct"/>
            <w:vAlign w:val="bottom"/>
          </w:tcPr>
          <w:p w:rsidR="00000000" w:rsidRDefault="00000000">
            <w:pPr>
              <w:keepNext/>
              <w:spacing w:before="60" w:after="60"/>
              <w:ind w:right="737"/>
              <w:jc w:val="right"/>
              <w:rPr>
                <w:sz w:val="20"/>
                <w:szCs w:val="20"/>
                <w:lang w:val="fr-CH"/>
              </w:rPr>
            </w:pPr>
            <w:r>
              <w:rPr>
                <w:sz w:val="20"/>
                <w:szCs w:val="20"/>
                <w:lang w:val="fr-CH"/>
              </w:rPr>
              <w:t xml:space="preserve">0,1 </w:t>
            </w:r>
          </w:p>
        </w:tc>
        <w:tc>
          <w:tcPr>
            <w:tcW w:w="1074" w:type="pct"/>
            <w:vAlign w:val="bottom"/>
          </w:tcPr>
          <w:p w:rsidR="00000000" w:rsidRDefault="00000000">
            <w:pPr>
              <w:keepNext/>
              <w:spacing w:before="60" w:after="60"/>
              <w:ind w:right="737"/>
              <w:jc w:val="right"/>
              <w:rPr>
                <w:sz w:val="20"/>
                <w:szCs w:val="20"/>
                <w:lang w:val="fr-CH"/>
              </w:rPr>
            </w:pPr>
            <w:r>
              <w:rPr>
                <w:sz w:val="20"/>
                <w:szCs w:val="20"/>
                <w:lang w:val="fr-CH"/>
              </w:rPr>
              <w:t xml:space="preserve">0,0 </w:t>
            </w:r>
          </w:p>
        </w:tc>
        <w:tc>
          <w:tcPr>
            <w:tcW w:w="982" w:type="pct"/>
            <w:vAlign w:val="bottom"/>
          </w:tcPr>
          <w:p w:rsidR="00000000" w:rsidRDefault="00000000">
            <w:pPr>
              <w:keepNext/>
              <w:spacing w:before="60" w:after="60"/>
              <w:ind w:right="737"/>
              <w:jc w:val="right"/>
              <w:rPr>
                <w:sz w:val="20"/>
                <w:szCs w:val="20"/>
                <w:lang w:val="fr-CH"/>
              </w:rPr>
            </w:pPr>
            <w:r>
              <w:rPr>
                <w:sz w:val="20"/>
                <w:szCs w:val="20"/>
                <w:lang w:val="fr-CH"/>
              </w:rPr>
              <w:t xml:space="preserve">0,2 </w:t>
            </w:r>
          </w:p>
        </w:tc>
      </w:tr>
      <w:tr w:rsidR="00000000">
        <w:tblPrEx>
          <w:tblCellMar>
            <w:top w:w="0" w:type="dxa"/>
            <w:bottom w:w="0" w:type="dxa"/>
          </w:tblCellMar>
        </w:tblPrEx>
        <w:trPr>
          <w:jc w:val="center"/>
        </w:trPr>
        <w:tc>
          <w:tcPr>
            <w:tcW w:w="1742" w:type="pct"/>
            <w:vAlign w:val="bottom"/>
          </w:tcPr>
          <w:p w:rsidR="00000000" w:rsidRDefault="00000000">
            <w:pPr>
              <w:keepNext/>
              <w:spacing w:before="60" w:after="60"/>
              <w:rPr>
                <w:sz w:val="20"/>
                <w:szCs w:val="20"/>
                <w:lang w:val="fr-CH"/>
              </w:rPr>
            </w:pPr>
            <w:r>
              <w:rPr>
                <w:sz w:val="20"/>
                <w:szCs w:val="20"/>
                <w:lang w:val="fr-CH"/>
              </w:rPr>
              <w:t xml:space="preserve">Prix élevé de la consultation </w:t>
            </w:r>
          </w:p>
        </w:tc>
        <w:tc>
          <w:tcPr>
            <w:tcW w:w="1201" w:type="pct"/>
            <w:vAlign w:val="bottom"/>
          </w:tcPr>
          <w:p w:rsidR="00000000" w:rsidRDefault="00000000">
            <w:pPr>
              <w:keepNext/>
              <w:spacing w:before="60" w:after="60"/>
              <w:ind w:right="737"/>
              <w:jc w:val="right"/>
              <w:rPr>
                <w:sz w:val="20"/>
                <w:szCs w:val="20"/>
                <w:lang w:val="fr-CH"/>
              </w:rPr>
            </w:pPr>
            <w:r>
              <w:rPr>
                <w:sz w:val="20"/>
                <w:szCs w:val="20"/>
                <w:lang w:val="fr-CH"/>
              </w:rPr>
              <w:t xml:space="preserve">6,5 </w:t>
            </w:r>
          </w:p>
        </w:tc>
        <w:tc>
          <w:tcPr>
            <w:tcW w:w="1074" w:type="pct"/>
            <w:vAlign w:val="bottom"/>
          </w:tcPr>
          <w:p w:rsidR="00000000" w:rsidRDefault="00000000">
            <w:pPr>
              <w:keepNext/>
              <w:spacing w:before="60" w:after="60"/>
              <w:ind w:right="737"/>
              <w:jc w:val="right"/>
              <w:rPr>
                <w:sz w:val="20"/>
                <w:szCs w:val="20"/>
                <w:lang w:val="fr-CH"/>
              </w:rPr>
            </w:pPr>
            <w:r>
              <w:rPr>
                <w:sz w:val="20"/>
                <w:szCs w:val="20"/>
                <w:lang w:val="fr-CH"/>
              </w:rPr>
              <w:t xml:space="preserve">4,0 </w:t>
            </w:r>
          </w:p>
        </w:tc>
        <w:tc>
          <w:tcPr>
            <w:tcW w:w="982" w:type="pct"/>
            <w:vAlign w:val="bottom"/>
          </w:tcPr>
          <w:p w:rsidR="00000000" w:rsidRDefault="00000000">
            <w:pPr>
              <w:keepNext/>
              <w:spacing w:before="60" w:after="60"/>
              <w:ind w:right="737"/>
              <w:jc w:val="right"/>
              <w:rPr>
                <w:sz w:val="20"/>
                <w:szCs w:val="20"/>
                <w:lang w:val="fr-CH"/>
              </w:rPr>
            </w:pPr>
            <w:r>
              <w:rPr>
                <w:sz w:val="20"/>
                <w:szCs w:val="20"/>
                <w:lang w:val="fr-CH"/>
              </w:rPr>
              <w:t xml:space="preserve">8,6 </w:t>
            </w:r>
          </w:p>
        </w:tc>
      </w:tr>
      <w:tr w:rsidR="00000000">
        <w:tblPrEx>
          <w:tblCellMar>
            <w:top w:w="0" w:type="dxa"/>
            <w:bottom w:w="0" w:type="dxa"/>
          </w:tblCellMar>
        </w:tblPrEx>
        <w:trPr>
          <w:jc w:val="center"/>
        </w:trPr>
        <w:tc>
          <w:tcPr>
            <w:tcW w:w="1742" w:type="pct"/>
            <w:vAlign w:val="bottom"/>
          </w:tcPr>
          <w:p w:rsidR="00000000" w:rsidRDefault="00000000">
            <w:pPr>
              <w:keepNext/>
              <w:spacing w:before="60" w:after="60"/>
              <w:rPr>
                <w:sz w:val="20"/>
                <w:szCs w:val="20"/>
                <w:lang w:val="fr-CH"/>
              </w:rPr>
            </w:pPr>
            <w:r>
              <w:rPr>
                <w:sz w:val="20"/>
                <w:szCs w:val="20"/>
                <w:lang w:val="fr-CH"/>
              </w:rPr>
              <w:t xml:space="preserve">Absence de ressources </w:t>
            </w:r>
          </w:p>
        </w:tc>
        <w:tc>
          <w:tcPr>
            <w:tcW w:w="1201" w:type="pct"/>
            <w:vAlign w:val="bottom"/>
          </w:tcPr>
          <w:p w:rsidR="00000000" w:rsidRDefault="00000000">
            <w:pPr>
              <w:keepNext/>
              <w:spacing w:before="60" w:after="60"/>
              <w:ind w:right="737"/>
              <w:jc w:val="right"/>
              <w:rPr>
                <w:sz w:val="20"/>
                <w:szCs w:val="20"/>
                <w:lang w:val="fr-CH"/>
              </w:rPr>
            </w:pPr>
            <w:r>
              <w:rPr>
                <w:sz w:val="20"/>
                <w:szCs w:val="20"/>
                <w:lang w:val="fr-CH"/>
              </w:rPr>
              <w:t xml:space="preserve">6,5 </w:t>
            </w:r>
          </w:p>
        </w:tc>
        <w:tc>
          <w:tcPr>
            <w:tcW w:w="1074" w:type="pct"/>
            <w:vAlign w:val="bottom"/>
          </w:tcPr>
          <w:p w:rsidR="00000000" w:rsidRDefault="00000000">
            <w:pPr>
              <w:keepNext/>
              <w:spacing w:before="60" w:after="60"/>
              <w:ind w:right="737"/>
              <w:jc w:val="right"/>
              <w:rPr>
                <w:sz w:val="20"/>
                <w:szCs w:val="20"/>
                <w:lang w:val="fr-CH"/>
              </w:rPr>
            </w:pPr>
            <w:r>
              <w:rPr>
                <w:sz w:val="20"/>
                <w:szCs w:val="20"/>
                <w:lang w:val="fr-CH"/>
              </w:rPr>
              <w:t xml:space="preserve">4,6 </w:t>
            </w:r>
          </w:p>
        </w:tc>
        <w:tc>
          <w:tcPr>
            <w:tcW w:w="982" w:type="pct"/>
            <w:vAlign w:val="bottom"/>
          </w:tcPr>
          <w:p w:rsidR="00000000" w:rsidRDefault="00000000">
            <w:pPr>
              <w:keepNext/>
              <w:spacing w:before="60" w:after="60"/>
              <w:ind w:right="737"/>
              <w:jc w:val="right"/>
              <w:rPr>
                <w:sz w:val="20"/>
                <w:szCs w:val="20"/>
                <w:lang w:val="fr-CH"/>
              </w:rPr>
            </w:pPr>
            <w:r>
              <w:rPr>
                <w:sz w:val="20"/>
                <w:szCs w:val="20"/>
                <w:lang w:val="fr-CH"/>
              </w:rPr>
              <w:t xml:space="preserve">8,1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Pas de ressources pour les médicaments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2,5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1,2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3,5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Automédication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59,2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61,1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57,6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Pas le temps de consulter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1,3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1,4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1,2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Autres raisons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0,3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0,3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0,3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b/>
                <w:bCs/>
                <w:sz w:val="20"/>
                <w:szCs w:val="20"/>
                <w:lang w:val="fr-CH"/>
              </w:rPr>
            </w:pPr>
            <w:r>
              <w:rPr>
                <w:b/>
                <w:bCs/>
                <w:sz w:val="20"/>
                <w:szCs w:val="20"/>
                <w:lang w:val="fr-CH"/>
              </w:rPr>
              <w:t>Hommes</w:t>
            </w:r>
          </w:p>
        </w:tc>
        <w:tc>
          <w:tcPr>
            <w:tcW w:w="1201" w:type="pct"/>
            <w:vAlign w:val="bottom"/>
          </w:tcPr>
          <w:p w:rsidR="00000000" w:rsidRDefault="00000000">
            <w:pPr>
              <w:spacing w:before="60" w:after="60"/>
              <w:ind w:right="737"/>
              <w:jc w:val="right"/>
              <w:rPr>
                <w:b/>
                <w:bCs/>
                <w:sz w:val="20"/>
                <w:szCs w:val="20"/>
                <w:lang w:val="fr-CH"/>
              </w:rPr>
            </w:pPr>
            <w:r>
              <w:rPr>
                <w:b/>
                <w:bCs/>
                <w:sz w:val="20"/>
                <w:szCs w:val="20"/>
                <w:lang w:val="fr-CH"/>
              </w:rPr>
              <w:t>472 683</w:t>
            </w:r>
          </w:p>
        </w:tc>
        <w:tc>
          <w:tcPr>
            <w:tcW w:w="1074" w:type="pct"/>
            <w:vAlign w:val="bottom"/>
          </w:tcPr>
          <w:p w:rsidR="00000000" w:rsidRDefault="00000000">
            <w:pPr>
              <w:spacing w:before="60" w:after="60"/>
              <w:ind w:right="737"/>
              <w:jc w:val="right"/>
              <w:rPr>
                <w:b/>
                <w:bCs/>
                <w:sz w:val="20"/>
                <w:szCs w:val="20"/>
                <w:lang w:val="fr-CH"/>
              </w:rPr>
            </w:pPr>
            <w:r>
              <w:rPr>
                <w:b/>
                <w:bCs/>
                <w:sz w:val="20"/>
                <w:szCs w:val="20"/>
                <w:lang w:val="fr-CH"/>
              </w:rPr>
              <w:t>212 465</w:t>
            </w:r>
          </w:p>
        </w:tc>
        <w:tc>
          <w:tcPr>
            <w:tcW w:w="982" w:type="pct"/>
            <w:vAlign w:val="bottom"/>
          </w:tcPr>
          <w:p w:rsidR="00000000" w:rsidRDefault="00000000">
            <w:pPr>
              <w:spacing w:before="60" w:after="60"/>
              <w:ind w:right="737"/>
              <w:jc w:val="right"/>
              <w:rPr>
                <w:b/>
                <w:bCs/>
                <w:sz w:val="20"/>
                <w:szCs w:val="20"/>
                <w:lang w:val="fr-CH"/>
              </w:rPr>
            </w:pPr>
            <w:r>
              <w:rPr>
                <w:b/>
                <w:bCs/>
                <w:sz w:val="20"/>
                <w:szCs w:val="20"/>
                <w:lang w:val="fr-CH"/>
              </w:rPr>
              <w:t>260 218</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Lésion sans gravité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23,0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29,1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18,0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Pas de centre de soins à proximité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1,3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0,1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2,2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Mauvaise qualité des soins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0,2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0,0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0,3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Prix élevé de la consultation</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5,6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2,6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8,1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Absence de ressources</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6,9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4,5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8,9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Pas de ressources pour les médicaments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2,5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1,0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3,7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Automédication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58,7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60,8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57,1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Pas le temps de consulter </w:t>
            </w:r>
          </w:p>
        </w:tc>
        <w:tc>
          <w:tcPr>
            <w:tcW w:w="1201" w:type="pct"/>
            <w:vAlign w:val="bottom"/>
          </w:tcPr>
          <w:p w:rsidR="00000000" w:rsidRDefault="00000000">
            <w:pPr>
              <w:spacing w:before="60" w:after="60"/>
              <w:ind w:right="737"/>
              <w:jc w:val="right"/>
              <w:rPr>
                <w:sz w:val="20"/>
                <w:szCs w:val="20"/>
                <w:lang w:val="fr-CH"/>
              </w:rPr>
            </w:pPr>
          </w:p>
        </w:tc>
        <w:tc>
          <w:tcPr>
            <w:tcW w:w="1074" w:type="pct"/>
            <w:vAlign w:val="bottom"/>
          </w:tcPr>
          <w:p w:rsidR="00000000" w:rsidRDefault="00000000">
            <w:pPr>
              <w:spacing w:before="60" w:after="60"/>
              <w:ind w:right="737"/>
              <w:jc w:val="right"/>
              <w:rPr>
                <w:sz w:val="20"/>
                <w:szCs w:val="20"/>
                <w:lang w:val="fr-CH"/>
              </w:rPr>
            </w:pP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1,3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Autres raisons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0,4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0,4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0,4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b/>
                <w:bCs/>
                <w:sz w:val="20"/>
                <w:szCs w:val="20"/>
                <w:lang w:val="fr-CH"/>
              </w:rPr>
            </w:pPr>
            <w:r>
              <w:rPr>
                <w:b/>
                <w:bCs/>
                <w:sz w:val="20"/>
                <w:szCs w:val="20"/>
                <w:lang w:val="fr-CH"/>
              </w:rPr>
              <w:t xml:space="preserve">Femmes </w:t>
            </w:r>
          </w:p>
        </w:tc>
        <w:tc>
          <w:tcPr>
            <w:tcW w:w="1201" w:type="pct"/>
            <w:vAlign w:val="bottom"/>
          </w:tcPr>
          <w:p w:rsidR="00000000" w:rsidRDefault="00000000">
            <w:pPr>
              <w:spacing w:before="60" w:after="60"/>
              <w:ind w:right="737"/>
              <w:jc w:val="right"/>
              <w:rPr>
                <w:b/>
                <w:bCs/>
                <w:sz w:val="20"/>
                <w:szCs w:val="20"/>
                <w:lang w:val="fr-CH"/>
              </w:rPr>
            </w:pPr>
            <w:r>
              <w:rPr>
                <w:b/>
                <w:bCs/>
                <w:sz w:val="20"/>
                <w:szCs w:val="20"/>
                <w:lang w:val="fr-CH"/>
              </w:rPr>
              <w:t>458 599</w:t>
            </w:r>
          </w:p>
        </w:tc>
        <w:tc>
          <w:tcPr>
            <w:tcW w:w="1074" w:type="pct"/>
            <w:vAlign w:val="bottom"/>
          </w:tcPr>
          <w:p w:rsidR="00000000" w:rsidRDefault="00000000">
            <w:pPr>
              <w:spacing w:before="60" w:after="60"/>
              <w:ind w:right="737"/>
              <w:jc w:val="right"/>
              <w:rPr>
                <w:b/>
                <w:bCs/>
                <w:sz w:val="20"/>
                <w:szCs w:val="20"/>
                <w:lang w:val="fr-CH"/>
              </w:rPr>
            </w:pPr>
            <w:r>
              <w:rPr>
                <w:b/>
                <w:bCs/>
                <w:sz w:val="20"/>
                <w:szCs w:val="20"/>
                <w:lang w:val="fr-CH"/>
              </w:rPr>
              <w:t>213 604</w:t>
            </w:r>
          </w:p>
        </w:tc>
        <w:tc>
          <w:tcPr>
            <w:tcW w:w="982" w:type="pct"/>
            <w:vAlign w:val="bottom"/>
          </w:tcPr>
          <w:p w:rsidR="00000000" w:rsidRDefault="00000000">
            <w:pPr>
              <w:spacing w:before="60" w:after="60"/>
              <w:ind w:right="737"/>
              <w:jc w:val="right"/>
              <w:rPr>
                <w:b/>
                <w:bCs/>
                <w:sz w:val="20"/>
                <w:szCs w:val="20"/>
                <w:lang w:val="fr-CH"/>
              </w:rPr>
            </w:pPr>
            <w:r>
              <w:rPr>
                <w:b/>
                <w:bCs/>
                <w:sz w:val="20"/>
                <w:szCs w:val="20"/>
                <w:lang w:val="fr-CH"/>
              </w:rPr>
              <w:t>244 995</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Lésion sans gravité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21,2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25,1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17,8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Pas de centre de soins à proximité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1,5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0,2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2,7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Mauvaise qualité des soins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0,1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0,0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0,1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Prix élevé de la consultation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7,4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5,3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9,2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Absence de ressources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6,1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4,8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7,2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Pas de ressources pour les médicaments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2,5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1,4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3,4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Automédication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59,7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61,5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58,2 </w:t>
            </w:r>
          </w:p>
        </w:tc>
      </w:tr>
      <w:tr w:rsidR="00000000">
        <w:tblPrEx>
          <w:tblCellMar>
            <w:top w:w="0" w:type="dxa"/>
            <w:bottom w:w="0" w:type="dxa"/>
          </w:tblCellMar>
        </w:tblPrEx>
        <w:trPr>
          <w:jc w:val="center"/>
        </w:trPr>
        <w:tc>
          <w:tcPr>
            <w:tcW w:w="1742" w:type="pct"/>
            <w:vAlign w:val="bottom"/>
          </w:tcPr>
          <w:p w:rsidR="00000000" w:rsidRDefault="00000000">
            <w:pPr>
              <w:spacing w:before="60" w:after="60"/>
              <w:rPr>
                <w:sz w:val="20"/>
                <w:szCs w:val="20"/>
                <w:lang w:val="fr-CH"/>
              </w:rPr>
            </w:pPr>
            <w:r>
              <w:rPr>
                <w:sz w:val="20"/>
                <w:szCs w:val="20"/>
                <w:lang w:val="fr-CH"/>
              </w:rPr>
              <w:t xml:space="preserve">Pas le temps de consulter </w:t>
            </w:r>
          </w:p>
        </w:tc>
        <w:tc>
          <w:tcPr>
            <w:tcW w:w="1201" w:type="pct"/>
            <w:vAlign w:val="bottom"/>
          </w:tcPr>
          <w:p w:rsidR="00000000" w:rsidRDefault="00000000">
            <w:pPr>
              <w:spacing w:before="60" w:after="60"/>
              <w:ind w:right="737"/>
              <w:jc w:val="right"/>
              <w:rPr>
                <w:sz w:val="20"/>
                <w:szCs w:val="20"/>
                <w:lang w:val="fr-CH"/>
              </w:rPr>
            </w:pPr>
            <w:r>
              <w:rPr>
                <w:sz w:val="20"/>
                <w:szCs w:val="20"/>
                <w:lang w:val="fr-CH"/>
              </w:rPr>
              <w:t xml:space="preserve">1,3 </w:t>
            </w:r>
          </w:p>
        </w:tc>
        <w:tc>
          <w:tcPr>
            <w:tcW w:w="1074" w:type="pct"/>
            <w:vAlign w:val="bottom"/>
          </w:tcPr>
          <w:p w:rsidR="00000000" w:rsidRDefault="00000000">
            <w:pPr>
              <w:spacing w:before="60" w:after="60"/>
              <w:ind w:right="737"/>
              <w:jc w:val="right"/>
              <w:rPr>
                <w:sz w:val="20"/>
                <w:szCs w:val="20"/>
                <w:lang w:val="fr-CH"/>
              </w:rPr>
            </w:pPr>
            <w:r>
              <w:rPr>
                <w:sz w:val="20"/>
                <w:szCs w:val="20"/>
                <w:lang w:val="fr-CH"/>
              </w:rPr>
              <w:t xml:space="preserve">1,4 </w:t>
            </w:r>
          </w:p>
        </w:tc>
        <w:tc>
          <w:tcPr>
            <w:tcW w:w="982" w:type="pct"/>
            <w:vAlign w:val="bottom"/>
          </w:tcPr>
          <w:p w:rsidR="00000000" w:rsidRDefault="00000000">
            <w:pPr>
              <w:spacing w:before="60" w:after="60"/>
              <w:ind w:right="737"/>
              <w:jc w:val="right"/>
              <w:rPr>
                <w:sz w:val="20"/>
                <w:szCs w:val="20"/>
                <w:lang w:val="fr-CH"/>
              </w:rPr>
            </w:pPr>
            <w:r>
              <w:rPr>
                <w:sz w:val="20"/>
                <w:szCs w:val="20"/>
                <w:lang w:val="fr-CH"/>
              </w:rPr>
              <w:t xml:space="preserve">1,2 </w:t>
            </w:r>
          </w:p>
        </w:tc>
      </w:tr>
      <w:tr w:rsidR="00000000">
        <w:tblPrEx>
          <w:tblCellMar>
            <w:top w:w="0" w:type="dxa"/>
            <w:bottom w:w="0" w:type="dxa"/>
          </w:tblCellMar>
        </w:tblPrEx>
        <w:trPr>
          <w:jc w:val="center"/>
        </w:trPr>
        <w:tc>
          <w:tcPr>
            <w:tcW w:w="1742" w:type="pct"/>
            <w:tcBorders>
              <w:bottom w:val="single" w:sz="4" w:space="0" w:color="auto"/>
            </w:tcBorders>
            <w:vAlign w:val="bottom"/>
          </w:tcPr>
          <w:p w:rsidR="00000000" w:rsidRDefault="00000000">
            <w:pPr>
              <w:spacing w:before="60" w:after="60"/>
              <w:rPr>
                <w:sz w:val="20"/>
                <w:szCs w:val="20"/>
                <w:lang w:val="fr-CH"/>
              </w:rPr>
            </w:pPr>
            <w:r>
              <w:rPr>
                <w:sz w:val="20"/>
                <w:szCs w:val="20"/>
                <w:lang w:val="fr-CH"/>
              </w:rPr>
              <w:t xml:space="preserve">Autres raisons </w:t>
            </w:r>
          </w:p>
        </w:tc>
        <w:tc>
          <w:tcPr>
            <w:tcW w:w="1201" w:type="pct"/>
            <w:tcBorders>
              <w:bottom w:val="single" w:sz="4" w:space="0" w:color="auto"/>
            </w:tcBorders>
            <w:vAlign w:val="bottom"/>
          </w:tcPr>
          <w:p w:rsidR="00000000" w:rsidRDefault="00000000">
            <w:pPr>
              <w:spacing w:before="60" w:after="60"/>
              <w:ind w:right="737"/>
              <w:jc w:val="right"/>
              <w:rPr>
                <w:sz w:val="20"/>
                <w:szCs w:val="20"/>
                <w:lang w:val="fr-CH"/>
              </w:rPr>
            </w:pPr>
            <w:r>
              <w:rPr>
                <w:sz w:val="20"/>
                <w:szCs w:val="20"/>
                <w:lang w:val="fr-CH"/>
              </w:rPr>
              <w:t xml:space="preserve">0,2 </w:t>
            </w:r>
          </w:p>
        </w:tc>
        <w:tc>
          <w:tcPr>
            <w:tcW w:w="1074" w:type="pct"/>
            <w:tcBorders>
              <w:bottom w:val="single" w:sz="4" w:space="0" w:color="auto"/>
            </w:tcBorders>
            <w:vAlign w:val="bottom"/>
          </w:tcPr>
          <w:p w:rsidR="00000000" w:rsidRDefault="00000000">
            <w:pPr>
              <w:spacing w:before="60" w:after="60"/>
              <w:ind w:right="737"/>
              <w:jc w:val="right"/>
              <w:rPr>
                <w:sz w:val="20"/>
                <w:szCs w:val="20"/>
                <w:lang w:val="fr-CH"/>
              </w:rPr>
            </w:pPr>
            <w:r>
              <w:rPr>
                <w:sz w:val="20"/>
                <w:szCs w:val="20"/>
                <w:lang w:val="fr-CH"/>
              </w:rPr>
              <w:t xml:space="preserve">0,2 </w:t>
            </w:r>
          </w:p>
        </w:tc>
        <w:tc>
          <w:tcPr>
            <w:tcW w:w="982" w:type="pct"/>
            <w:tcBorders>
              <w:bottom w:val="single" w:sz="4" w:space="0" w:color="auto"/>
            </w:tcBorders>
            <w:vAlign w:val="bottom"/>
          </w:tcPr>
          <w:p w:rsidR="00000000" w:rsidRDefault="00000000">
            <w:pPr>
              <w:spacing w:before="60" w:after="60"/>
              <w:ind w:right="737"/>
              <w:jc w:val="right"/>
              <w:rPr>
                <w:sz w:val="20"/>
                <w:szCs w:val="20"/>
                <w:lang w:val="fr-CH"/>
              </w:rPr>
            </w:pPr>
            <w:r>
              <w:rPr>
                <w:sz w:val="20"/>
                <w:szCs w:val="20"/>
                <w:lang w:val="fr-CH"/>
              </w:rPr>
              <w:t xml:space="preserve">0,2 </w:t>
            </w:r>
          </w:p>
        </w:tc>
      </w:tr>
    </w:tbl>
    <w:p w:rsidR="00000000" w:rsidRDefault="00000000">
      <w:pPr>
        <w:spacing w:before="220" w:after="480"/>
        <w:ind w:left="567"/>
        <w:rPr>
          <w:bCs/>
          <w:sz w:val="20"/>
          <w:lang w:val="fr-CH"/>
        </w:rPr>
      </w:pPr>
      <w:r>
        <w:rPr>
          <w:bCs/>
          <w:i/>
          <w:iCs/>
          <w:sz w:val="20"/>
          <w:lang w:val="fr-CH"/>
        </w:rPr>
        <w:t xml:space="preserve">Source : </w:t>
      </w:r>
      <w:r>
        <w:rPr>
          <w:bCs/>
          <w:sz w:val="20"/>
          <w:lang w:val="fr-CH"/>
        </w:rPr>
        <w:t xml:space="preserve"> STP/DGEEC.  Enquête permanente sur les foyers, 2004.</w:t>
      </w:r>
    </w:p>
    <w:p w:rsidR="00000000" w:rsidRDefault="00000000">
      <w:pPr>
        <w:pStyle w:val="xl23"/>
        <w:keepNext/>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5.1.</w:t>
      </w:r>
      <w:r>
        <w:rPr>
          <w:rFonts w:ascii="Times New Roman" w:hAnsi="Times New Roman" w:cs="Times New Roman"/>
          <w:bCs w:val="0"/>
          <w:lang w:val="fr-CH" w:eastAsia="en-US"/>
        </w:rPr>
        <w:tab/>
        <w:t xml:space="preserve">Soins prénatals </w:t>
      </w:r>
    </w:p>
    <w:p w:rsidR="00000000" w:rsidRDefault="00000000">
      <w:pPr>
        <w:autoSpaceDE w:val="0"/>
        <w:autoSpaceDN w:val="0"/>
        <w:adjustRightInd w:val="0"/>
        <w:spacing w:after="240"/>
        <w:rPr>
          <w:lang w:val="fr-CH"/>
        </w:rPr>
      </w:pPr>
      <w:r>
        <w:rPr>
          <w:lang w:val="fr-CH"/>
        </w:rPr>
        <w:t>477.</w:t>
      </w:r>
      <w:r>
        <w:rPr>
          <w:lang w:val="fr-CH"/>
        </w:rPr>
        <w:tab/>
        <w:t>S’agissant des personnes ayant accès à du personnel qualifié pendant la grossesse et l’accouchement, on peut noter que, dans le cas de 94,2 % des naissances survenues entre mars 1999 et février 2004, la mère s’était présentée au contrôle prénatal au moins une fois.  Compte tenu du fait que, dans l’ENSMI réalisée en 1998, 88 % des femmes avaient passé au moins une visite de contrôle prénatal, on a obtenu une augmentation de six points en six ans.  Ce type de contrôle est plus fréquent chez les femmes plus instruites (99,4 %) ayant fait au moins 12 années d’études, celles dont la situation  économique est plus favorable (niveau socio-économique élevé, 98,7 %), chez les primipares (97,2 %) et parmi les femmes vivant en milieu urbain (96,5 %).</w:t>
      </w:r>
    </w:p>
    <w:p w:rsidR="00000000" w:rsidRDefault="00000000">
      <w:pPr>
        <w:autoSpaceDE w:val="0"/>
        <w:autoSpaceDN w:val="0"/>
        <w:adjustRightInd w:val="0"/>
        <w:spacing w:after="240"/>
        <w:rPr>
          <w:lang w:val="fr-CH"/>
        </w:rPr>
      </w:pPr>
      <w:r>
        <w:rPr>
          <w:lang w:val="fr-CH"/>
        </w:rPr>
        <w:t>478.</w:t>
      </w:r>
      <w:r>
        <w:rPr>
          <w:lang w:val="fr-CH"/>
        </w:rPr>
        <w:tab/>
        <w:t xml:space="preserve">Les mères du Gran Asunción et du Centre Sud se sont présentées au contrôle à hauteur de 95,9 % et 97 %, respectivement.  On notera que 83,2 % des mères sans instruction ou ayant fait deux années d’études se sont présentées au moins à un contrôle prénatal.  </w:t>
      </w:r>
    </w:p>
    <w:tbl>
      <w:tblPr>
        <w:tblW w:w="5000" w:type="pct"/>
        <w:tblLayout w:type="fixed"/>
        <w:tblCellMar>
          <w:left w:w="0" w:type="dxa"/>
          <w:right w:w="0" w:type="dxa"/>
        </w:tblCellMar>
        <w:tblLook w:val="0000" w:firstRow="0" w:lastRow="0" w:firstColumn="0" w:lastColumn="0" w:noHBand="0" w:noVBand="0"/>
      </w:tblPr>
      <w:tblGrid>
        <w:gridCol w:w="1342"/>
        <w:gridCol w:w="1347"/>
        <w:gridCol w:w="1347"/>
        <w:gridCol w:w="1348"/>
        <w:gridCol w:w="1348"/>
        <w:gridCol w:w="1348"/>
        <w:gridCol w:w="1348"/>
      </w:tblGrid>
      <w:tr w:rsidR="00000000">
        <w:tblPrEx>
          <w:tblCellMar>
            <w:top w:w="0" w:type="dxa"/>
            <w:bottom w:w="0" w:type="dxa"/>
          </w:tblCellMar>
        </w:tblPrEx>
        <w:trPr>
          <w:cantSplit/>
        </w:trPr>
        <w:tc>
          <w:tcPr>
            <w:tcW w:w="1355" w:type="dxa"/>
            <w:vMerge w:val="restart"/>
            <w:tcBorders>
              <w:top w:val="single" w:sz="4" w:space="0" w:color="auto"/>
              <w:bottom w:val="single" w:sz="4" w:space="0" w:color="auto"/>
            </w:tcBorders>
            <w:vAlign w:val="center"/>
          </w:tcPr>
          <w:p w:rsidR="00000000" w:rsidRDefault="00000000">
            <w:pPr>
              <w:spacing w:before="80" w:after="80"/>
              <w:jc w:val="center"/>
              <w:rPr>
                <w:b/>
                <w:bCs/>
                <w:i/>
                <w:iCs/>
                <w:noProof/>
                <w:sz w:val="20"/>
                <w:lang w:val="fr-CH" w:eastAsia="es-ES"/>
              </w:rPr>
            </w:pPr>
            <w:r>
              <w:rPr>
                <w:b/>
                <w:bCs/>
                <w:i/>
                <w:iCs/>
                <w:noProof/>
                <w:sz w:val="20"/>
                <w:lang w:val="fr-CH" w:eastAsia="es-ES"/>
              </w:rPr>
              <w:t>Contrôle prénatal</w:t>
            </w:r>
          </w:p>
        </w:tc>
        <w:tc>
          <w:tcPr>
            <w:tcW w:w="4080" w:type="dxa"/>
            <w:gridSpan w:val="3"/>
            <w:tcBorders>
              <w:top w:val="single" w:sz="4" w:space="0" w:color="auto"/>
              <w:bottom w:val="single" w:sz="4" w:space="0" w:color="auto"/>
            </w:tcBorders>
            <w:vAlign w:val="center"/>
          </w:tcPr>
          <w:p w:rsidR="00000000" w:rsidRDefault="00000000">
            <w:pPr>
              <w:spacing w:before="80" w:after="80"/>
              <w:jc w:val="center"/>
              <w:rPr>
                <w:i/>
                <w:iCs/>
                <w:noProof/>
                <w:sz w:val="20"/>
                <w:vertAlign w:val="superscript"/>
                <w:lang w:val="fr-CH" w:eastAsia="es-ES"/>
              </w:rPr>
            </w:pPr>
            <w:r>
              <w:rPr>
                <w:b/>
                <w:bCs/>
                <w:i/>
                <w:iCs/>
                <w:noProof/>
                <w:sz w:val="20"/>
                <w:lang w:val="fr-CH" w:eastAsia="es-ES"/>
              </w:rPr>
              <w:t>1997/98</w:t>
            </w:r>
            <w:r>
              <w:rPr>
                <w:b/>
                <w:bCs/>
                <w:i/>
                <w:iCs/>
                <w:noProof/>
                <w:sz w:val="22"/>
                <w:vertAlign w:val="superscript"/>
                <w:lang w:val="fr-CH" w:eastAsia="es-ES"/>
              </w:rPr>
              <w:t>*</w:t>
            </w:r>
          </w:p>
        </w:tc>
        <w:tc>
          <w:tcPr>
            <w:tcW w:w="4080" w:type="dxa"/>
            <w:gridSpan w:val="3"/>
            <w:tcBorders>
              <w:top w:val="single" w:sz="4" w:space="0" w:color="auto"/>
              <w:bottom w:val="single" w:sz="4" w:space="0" w:color="auto"/>
            </w:tcBorders>
            <w:vAlign w:val="center"/>
          </w:tcPr>
          <w:p w:rsidR="00000000" w:rsidRDefault="00000000">
            <w:pPr>
              <w:spacing w:before="80" w:after="80"/>
              <w:jc w:val="center"/>
              <w:rPr>
                <w:b/>
                <w:bCs/>
                <w:i/>
                <w:iCs/>
                <w:noProof/>
                <w:sz w:val="20"/>
                <w:lang w:val="fr-CH" w:eastAsia="es-ES"/>
              </w:rPr>
            </w:pPr>
            <w:r>
              <w:rPr>
                <w:b/>
                <w:bCs/>
                <w:i/>
                <w:iCs/>
                <w:noProof/>
                <w:sz w:val="20"/>
                <w:lang w:val="fr-CH" w:eastAsia="es-ES"/>
              </w:rPr>
              <w:t>2000/01</w:t>
            </w:r>
          </w:p>
        </w:tc>
      </w:tr>
      <w:tr w:rsidR="00000000">
        <w:tblPrEx>
          <w:tblCellMar>
            <w:top w:w="0" w:type="dxa"/>
            <w:bottom w:w="0" w:type="dxa"/>
          </w:tblCellMar>
        </w:tblPrEx>
        <w:trPr>
          <w:cantSplit/>
        </w:trPr>
        <w:tc>
          <w:tcPr>
            <w:tcW w:w="1355" w:type="dxa"/>
            <w:vMerge/>
            <w:tcBorders>
              <w:top w:val="single" w:sz="4" w:space="0" w:color="auto"/>
            </w:tcBorders>
          </w:tcPr>
          <w:p w:rsidR="00000000" w:rsidRDefault="00000000">
            <w:pPr>
              <w:spacing w:before="80" w:after="80"/>
              <w:rPr>
                <w:i/>
                <w:iCs/>
                <w:noProof/>
                <w:sz w:val="20"/>
                <w:lang w:val="fr-CH" w:eastAsia="es-ES"/>
              </w:rPr>
            </w:pPr>
          </w:p>
        </w:tc>
        <w:tc>
          <w:tcPr>
            <w:tcW w:w="1360" w:type="dxa"/>
            <w:vMerge w:val="restart"/>
            <w:tcBorders>
              <w:top w:val="single" w:sz="4" w:space="0" w:color="auto"/>
            </w:tcBorders>
            <w:vAlign w:val="center"/>
          </w:tcPr>
          <w:p w:rsidR="00000000" w:rsidRDefault="00000000">
            <w:pPr>
              <w:spacing w:before="80" w:after="80"/>
              <w:jc w:val="center"/>
              <w:rPr>
                <w:b/>
                <w:bCs/>
                <w:i/>
                <w:iCs/>
                <w:noProof/>
                <w:sz w:val="20"/>
                <w:lang w:val="fr-CH" w:eastAsia="es-ES"/>
              </w:rPr>
            </w:pPr>
            <w:r>
              <w:rPr>
                <w:b/>
                <w:bCs/>
                <w:i/>
                <w:iCs/>
                <w:noProof/>
                <w:sz w:val="20"/>
                <w:lang w:val="fr-CH" w:eastAsia="es-ES"/>
              </w:rPr>
              <w:t>Total</w:t>
            </w:r>
          </w:p>
        </w:tc>
        <w:tc>
          <w:tcPr>
            <w:tcW w:w="2720" w:type="dxa"/>
            <w:gridSpan w:val="2"/>
            <w:tcBorders>
              <w:top w:val="single" w:sz="4" w:space="0" w:color="auto"/>
              <w:bottom w:val="single" w:sz="4" w:space="0" w:color="auto"/>
            </w:tcBorders>
          </w:tcPr>
          <w:p w:rsidR="00000000" w:rsidRDefault="00000000">
            <w:pPr>
              <w:pStyle w:val="Heading5"/>
              <w:widowControl/>
              <w:rPr>
                <w:noProof/>
                <w:szCs w:val="24"/>
                <w:lang w:val="fr-CH" w:eastAsia="es-ES"/>
              </w:rPr>
            </w:pPr>
            <w:r>
              <w:rPr>
                <w:noProof/>
                <w:szCs w:val="24"/>
                <w:lang w:val="fr-CH" w:eastAsia="es-ES"/>
              </w:rPr>
              <w:t>Zone de résidence</w:t>
            </w:r>
          </w:p>
        </w:tc>
        <w:tc>
          <w:tcPr>
            <w:tcW w:w="1360" w:type="dxa"/>
            <w:vMerge w:val="restart"/>
            <w:tcBorders>
              <w:top w:val="single" w:sz="4" w:space="0" w:color="auto"/>
            </w:tcBorders>
            <w:vAlign w:val="center"/>
          </w:tcPr>
          <w:p w:rsidR="00000000" w:rsidRDefault="00000000">
            <w:pPr>
              <w:spacing w:before="80" w:after="80"/>
              <w:jc w:val="center"/>
              <w:rPr>
                <w:b/>
                <w:bCs/>
                <w:i/>
                <w:iCs/>
                <w:noProof/>
                <w:sz w:val="20"/>
                <w:lang w:val="fr-CH" w:eastAsia="es-ES"/>
              </w:rPr>
            </w:pPr>
            <w:r>
              <w:rPr>
                <w:b/>
                <w:bCs/>
                <w:i/>
                <w:iCs/>
                <w:noProof/>
                <w:sz w:val="20"/>
                <w:lang w:val="fr-CH" w:eastAsia="es-ES"/>
              </w:rPr>
              <w:t>Total</w:t>
            </w:r>
          </w:p>
        </w:tc>
        <w:tc>
          <w:tcPr>
            <w:tcW w:w="2720" w:type="dxa"/>
            <w:gridSpan w:val="2"/>
            <w:tcBorders>
              <w:top w:val="single" w:sz="4" w:space="0" w:color="auto"/>
              <w:bottom w:val="single" w:sz="4" w:space="0" w:color="auto"/>
            </w:tcBorders>
          </w:tcPr>
          <w:p w:rsidR="00000000" w:rsidRDefault="00000000">
            <w:pPr>
              <w:spacing w:before="80" w:after="80"/>
              <w:jc w:val="center"/>
              <w:rPr>
                <w:b/>
                <w:bCs/>
                <w:i/>
                <w:iCs/>
                <w:noProof/>
                <w:sz w:val="20"/>
                <w:lang w:val="fr-CH" w:eastAsia="es-ES"/>
              </w:rPr>
            </w:pPr>
            <w:r>
              <w:rPr>
                <w:b/>
                <w:bCs/>
                <w:i/>
                <w:iCs/>
                <w:noProof/>
                <w:sz w:val="20"/>
                <w:lang w:val="fr-CH" w:eastAsia="es-ES"/>
              </w:rPr>
              <w:t>Zone de résidence</w:t>
            </w:r>
          </w:p>
        </w:tc>
      </w:tr>
      <w:tr w:rsidR="00000000">
        <w:tblPrEx>
          <w:tblCellMar>
            <w:top w:w="0" w:type="dxa"/>
            <w:bottom w:w="0" w:type="dxa"/>
          </w:tblCellMar>
        </w:tblPrEx>
        <w:trPr>
          <w:cantSplit/>
        </w:trPr>
        <w:tc>
          <w:tcPr>
            <w:tcW w:w="1355" w:type="dxa"/>
            <w:vMerge/>
            <w:tcBorders>
              <w:bottom w:val="single" w:sz="4" w:space="0" w:color="auto"/>
            </w:tcBorders>
          </w:tcPr>
          <w:p w:rsidR="00000000" w:rsidRDefault="00000000">
            <w:pPr>
              <w:spacing w:before="80" w:after="80"/>
              <w:rPr>
                <w:i/>
                <w:iCs/>
                <w:noProof/>
                <w:sz w:val="20"/>
                <w:lang w:val="fr-CH" w:eastAsia="es-ES"/>
              </w:rPr>
            </w:pPr>
          </w:p>
        </w:tc>
        <w:tc>
          <w:tcPr>
            <w:tcW w:w="1360" w:type="dxa"/>
            <w:vMerge/>
            <w:tcBorders>
              <w:bottom w:val="single" w:sz="4" w:space="0" w:color="auto"/>
            </w:tcBorders>
          </w:tcPr>
          <w:p w:rsidR="00000000" w:rsidRDefault="00000000">
            <w:pPr>
              <w:spacing w:before="80" w:after="80"/>
              <w:rPr>
                <w:b/>
                <w:bCs/>
                <w:i/>
                <w:iCs/>
                <w:noProof/>
                <w:sz w:val="20"/>
                <w:lang w:val="fr-CH" w:eastAsia="es-ES"/>
              </w:rPr>
            </w:pPr>
          </w:p>
        </w:tc>
        <w:tc>
          <w:tcPr>
            <w:tcW w:w="1360" w:type="dxa"/>
            <w:tcBorders>
              <w:top w:val="single" w:sz="4" w:space="0" w:color="auto"/>
              <w:bottom w:val="single" w:sz="4" w:space="0" w:color="auto"/>
            </w:tcBorders>
            <w:vAlign w:val="center"/>
          </w:tcPr>
          <w:p w:rsidR="00000000" w:rsidRDefault="00000000">
            <w:pPr>
              <w:spacing w:before="80" w:after="80"/>
              <w:jc w:val="center"/>
              <w:rPr>
                <w:b/>
                <w:bCs/>
                <w:i/>
                <w:iCs/>
                <w:noProof/>
                <w:sz w:val="20"/>
                <w:lang w:val="fr-CH" w:eastAsia="es-ES"/>
              </w:rPr>
            </w:pPr>
            <w:r>
              <w:rPr>
                <w:b/>
                <w:bCs/>
                <w:i/>
                <w:iCs/>
                <w:noProof/>
                <w:sz w:val="20"/>
                <w:lang w:val="fr-CH" w:eastAsia="es-ES"/>
              </w:rPr>
              <w:t>Urbaine</w:t>
            </w:r>
          </w:p>
        </w:tc>
        <w:tc>
          <w:tcPr>
            <w:tcW w:w="1360" w:type="dxa"/>
            <w:tcBorders>
              <w:top w:val="single" w:sz="4" w:space="0" w:color="auto"/>
              <w:bottom w:val="single" w:sz="4" w:space="0" w:color="auto"/>
            </w:tcBorders>
            <w:vAlign w:val="center"/>
          </w:tcPr>
          <w:p w:rsidR="00000000" w:rsidRDefault="00000000">
            <w:pPr>
              <w:spacing w:before="80" w:after="80"/>
              <w:jc w:val="center"/>
              <w:rPr>
                <w:b/>
                <w:bCs/>
                <w:i/>
                <w:iCs/>
                <w:noProof/>
                <w:sz w:val="20"/>
                <w:lang w:val="fr-CH" w:eastAsia="es-ES"/>
              </w:rPr>
            </w:pPr>
            <w:r>
              <w:rPr>
                <w:b/>
                <w:bCs/>
                <w:i/>
                <w:iCs/>
                <w:noProof/>
                <w:sz w:val="20"/>
                <w:lang w:val="fr-CH" w:eastAsia="es-ES"/>
              </w:rPr>
              <w:t>Rurale</w:t>
            </w:r>
          </w:p>
        </w:tc>
        <w:tc>
          <w:tcPr>
            <w:tcW w:w="1360" w:type="dxa"/>
            <w:vMerge/>
            <w:tcBorders>
              <w:bottom w:val="single" w:sz="4" w:space="0" w:color="auto"/>
            </w:tcBorders>
            <w:vAlign w:val="center"/>
          </w:tcPr>
          <w:p w:rsidR="00000000" w:rsidRDefault="00000000">
            <w:pPr>
              <w:spacing w:before="80" w:after="80"/>
              <w:jc w:val="center"/>
              <w:rPr>
                <w:b/>
                <w:bCs/>
                <w:i/>
                <w:iCs/>
                <w:noProof/>
                <w:sz w:val="20"/>
                <w:lang w:val="fr-CH" w:eastAsia="es-ES"/>
              </w:rPr>
            </w:pPr>
          </w:p>
        </w:tc>
        <w:tc>
          <w:tcPr>
            <w:tcW w:w="1360" w:type="dxa"/>
            <w:tcBorders>
              <w:top w:val="single" w:sz="4" w:space="0" w:color="auto"/>
              <w:bottom w:val="single" w:sz="4" w:space="0" w:color="auto"/>
            </w:tcBorders>
            <w:vAlign w:val="center"/>
          </w:tcPr>
          <w:p w:rsidR="00000000" w:rsidRDefault="00000000">
            <w:pPr>
              <w:spacing w:before="80" w:after="80"/>
              <w:jc w:val="center"/>
              <w:rPr>
                <w:b/>
                <w:bCs/>
                <w:i/>
                <w:iCs/>
                <w:noProof/>
                <w:sz w:val="20"/>
                <w:lang w:val="fr-CH" w:eastAsia="es-ES"/>
              </w:rPr>
            </w:pPr>
            <w:r>
              <w:rPr>
                <w:b/>
                <w:bCs/>
                <w:i/>
                <w:iCs/>
                <w:noProof/>
                <w:sz w:val="20"/>
                <w:lang w:val="fr-CH" w:eastAsia="es-ES"/>
              </w:rPr>
              <w:t>Urbaine</w:t>
            </w:r>
          </w:p>
        </w:tc>
        <w:tc>
          <w:tcPr>
            <w:tcW w:w="1360" w:type="dxa"/>
            <w:tcBorders>
              <w:top w:val="single" w:sz="4" w:space="0" w:color="auto"/>
              <w:bottom w:val="single" w:sz="4" w:space="0" w:color="auto"/>
            </w:tcBorders>
            <w:vAlign w:val="center"/>
          </w:tcPr>
          <w:p w:rsidR="00000000" w:rsidRDefault="00000000">
            <w:pPr>
              <w:spacing w:before="80" w:after="80"/>
              <w:jc w:val="center"/>
              <w:rPr>
                <w:b/>
                <w:bCs/>
                <w:i/>
                <w:iCs/>
                <w:noProof/>
                <w:sz w:val="20"/>
                <w:lang w:val="fr-CH" w:eastAsia="es-ES"/>
              </w:rPr>
            </w:pPr>
            <w:r>
              <w:rPr>
                <w:b/>
                <w:bCs/>
                <w:i/>
                <w:iCs/>
                <w:noProof/>
                <w:sz w:val="20"/>
                <w:lang w:val="fr-CH" w:eastAsia="es-ES"/>
              </w:rPr>
              <w:t>Rurale</w:t>
            </w:r>
          </w:p>
        </w:tc>
      </w:tr>
      <w:tr w:rsidR="00000000">
        <w:tblPrEx>
          <w:tblCellMar>
            <w:top w:w="0" w:type="dxa"/>
            <w:bottom w:w="0" w:type="dxa"/>
          </w:tblCellMar>
        </w:tblPrEx>
        <w:tc>
          <w:tcPr>
            <w:tcW w:w="1355" w:type="dxa"/>
            <w:tcBorders>
              <w:top w:val="single" w:sz="4" w:space="0" w:color="auto"/>
            </w:tcBorders>
          </w:tcPr>
          <w:p w:rsidR="00000000" w:rsidRDefault="00000000">
            <w:pPr>
              <w:spacing w:before="80" w:after="80"/>
              <w:rPr>
                <w:noProof/>
                <w:sz w:val="20"/>
                <w:lang w:val="fr-CH" w:eastAsia="es-ES"/>
              </w:rPr>
            </w:pPr>
            <w:r>
              <w:rPr>
                <w:noProof/>
                <w:sz w:val="20"/>
                <w:lang w:val="fr-CH" w:eastAsia="es-ES"/>
              </w:rPr>
              <w:t>Effectué</w:t>
            </w:r>
          </w:p>
        </w:tc>
        <w:tc>
          <w:tcPr>
            <w:tcW w:w="1360" w:type="dxa"/>
            <w:tcBorders>
              <w:top w:val="single" w:sz="4" w:space="0" w:color="auto"/>
            </w:tcBorders>
          </w:tcPr>
          <w:p w:rsidR="00000000" w:rsidRDefault="00000000">
            <w:pPr>
              <w:tabs>
                <w:tab w:val="decimal" w:pos="800"/>
              </w:tabs>
              <w:spacing w:before="80" w:after="80"/>
              <w:rPr>
                <w:noProof/>
                <w:sz w:val="20"/>
                <w:lang w:val="fr-CH" w:eastAsia="es-ES"/>
              </w:rPr>
            </w:pPr>
            <w:r>
              <w:rPr>
                <w:noProof/>
                <w:sz w:val="20"/>
                <w:lang w:val="fr-CH" w:eastAsia="es-ES"/>
              </w:rPr>
              <w:t>61,5</w:t>
            </w:r>
          </w:p>
        </w:tc>
        <w:tc>
          <w:tcPr>
            <w:tcW w:w="1360" w:type="dxa"/>
            <w:tcBorders>
              <w:top w:val="single" w:sz="4" w:space="0" w:color="auto"/>
            </w:tcBorders>
          </w:tcPr>
          <w:p w:rsidR="00000000" w:rsidRDefault="00000000">
            <w:pPr>
              <w:tabs>
                <w:tab w:val="decimal" w:pos="800"/>
              </w:tabs>
              <w:spacing w:before="80" w:after="80"/>
              <w:rPr>
                <w:noProof/>
                <w:sz w:val="20"/>
                <w:lang w:val="fr-CH" w:eastAsia="es-ES"/>
              </w:rPr>
            </w:pPr>
            <w:r>
              <w:rPr>
                <w:noProof/>
                <w:sz w:val="20"/>
                <w:lang w:val="fr-CH" w:eastAsia="es-ES"/>
              </w:rPr>
              <w:t>68,4</w:t>
            </w:r>
          </w:p>
        </w:tc>
        <w:tc>
          <w:tcPr>
            <w:tcW w:w="1360" w:type="dxa"/>
            <w:tcBorders>
              <w:top w:val="single" w:sz="4" w:space="0" w:color="auto"/>
            </w:tcBorders>
          </w:tcPr>
          <w:p w:rsidR="00000000" w:rsidRDefault="00000000">
            <w:pPr>
              <w:tabs>
                <w:tab w:val="decimal" w:pos="800"/>
              </w:tabs>
              <w:spacing w:before="80" w:after="80"/>
              <w:rPr>
                <w:noProof/>
                <w:sz w:val="20"/>
                <w:lang w:val="fr-CH" w:eastAsia="es-ES"/>
              </w:rPr>
            </w:pPr>
            <w:r>
              <w:rPr>
                <w:noProof/>
                <w:sz w:val="20"/>
                <w:lang w:val="fr-CH" w:eastAsia="es-ES"/>
              </w:rPr>
              <w:t>51,9</w:t>
            </w:r>
          </w:p>
        </w:tc>
        <w:tc>
          <w:tcPr>
            <w:tcW w:w="1360" w:type="dxa"/>
            <w:tcBorders>
              <w:top w:val="single" w:sz="4" w:space="0" w:color="auto"/>
            </w:tcBorders>
          </w:tcPr>
          <w:p w:rsidR="00000000" w:rsidRDefault="00000000">
            <w:pPr>
              <w:tabs>
                <w:tab w:val="decimal" w:pos="800"/>
              </w:tabs>
              <w:spacing w:before="80" w:after="80"/>
              <w:rPr>
                <w:noProof/>
                <w:sz w:val="20"/>
                <w:lang w:val="fr-CH" w:eastAsia="es-ES"/>
              </w:rPr>
            </w:pPr>
            <w:r>
              <w:rPr>
                <w:noProof/>
                <w:sz w:val="20"/>
                <w:lang w:val="fr-CH" w:eastAsia="es-ES"/>
              </w:rPr>
              <w:t>73,5</w:t>
            </w:r>
          </w:p>
        </w:tc>
        <w:tc>
          <w:tcPr>
            <w:tcW w:w="1360" w:type="dxa"/>
            <w:tcBorders>
              <w:top w:val="single" w:sz="4" w:space="0" w:color="auto"/>
            </w:tcBorders>
          </w:tcPr>
          <w:p w:rsidR="00000000" w:rsidRDefault="00000000">
            <w:pPr>
              <w:tabs>
                <w:tab w:val="decimal" w:pos="800"/>
              </w:tabs>
              <w:spacing w:before="80" w:after="80"/>
              <w:rPr>
                <w:noProof/>
                <w:sz w:val="20"/>
                <w:lang w:val="fr-CH" w:eastAsia="es-ES"/>
              </w:rPr>
            </w:pPr>
            <w:r>
              <w:rPr>
                <w:noProof/>
                <w:sz w:val="20"/>
                <w:lang w:val="fr-CH" w:eastAsia="es-ES"/>
              </w:rPr>
              <w:t>81,6</w:t>
            </w:r>
          </w:p>
        </w:tc>
        <w:tc>
          <w:tcPr>
            <w:tcW w:w="1360" w:type="dxa"/>
            <w:tcBorders>
              <w:top w:val="single" w:sz="4" w:space="0" w:color="auto"/>
            </w:tcBorders>
          </w:tcPr>
          <w:p w:rsidR="00000000" w:rsidRDefault="00000000">
            <w:pPr>
              <w:tabs>
                <w:tab w:val="decimal" w:pos="800"/>
              </w:tabs>
              <w:spacing w:before="80" w:after="80"/>
              <w:rPr>
                <w:noProof/>
                <w:sz w:val="20"/>
                <w:lang w:val="fr-CH" w:eastAsia="es-ES"/>
              </w:rPr>
            </w:pPr>
            <w:r>
              <w:rPr>
                <w:noProof/>
                <w:sz w:val="20"/>
                <w:lang w:val="fr-CH" w:eastAsia="es-ES"/>
              </w:rPr>
              <w:t>64,8</w:t>
            </w:r>
          </w:p>
        </w:tc>
      </w:tr>
      <w:tr w:rsidR="00000000">
        <w:tblPrEx>
          <w:tblCellMar>
            <w:top w:w="0" w:type="dxa"/>
            <w:bottom w:w="0" w:type="dxa"/>
          </w:tblCellMar>
        </w:tblPrEx>
        <w:tc>
          <w:tcPr>
            <w:tcW w:w="1355" w:type="dxa"/>
          </w:tcPr>
          <w:p w:rsidR="00000000" w:rsidRDefault="00000000">
            <w:pPr>
              <w:spacing w:before="80" w:after="80"/>
              <w:rPr>
                <w:noProof/>
                <w:sz w:val="20"/>
                <w:lang w:val="fr-CH" w:eastAsia="es-ES"/>
              </w:rPr>
            </w:pPr>
            <w:r>
              <w:rPr>
                <w:noProof/>
                <w:sz w:val="20"/>
                <w:lang w:val="fr-CH" w:eastAsia="es-ES"/>
              </w:rPr>
              <w:t>Non effectué</w:t>
            </w:r>
          </w:p>
        </w:tc>
        <w:tc>
          <w:tcPr>
            <w:tcW w:w="1360" w:type="dxa"/>
          </w:tcPr>
          <w:p w:rsidR="00000000" w:rsidRDefault="00000000">
            <w:pPr>
              <w:tabs>
                <w:tab w:val="decimal" w:pos="800"/>
              </w:tabs>
              <w:spacing w:before="80" w:after="80"/>
              <w:rPr>
                <w:noProof/>
                <w:sz w:val="20"/>
                <w:lang w:val="fr-CH" w:eastAsia="es-ES"/>
              </w:rPr>
            </w:pPr>
            <w:r>
              <w:rPr>
                <w:noProof/>
                <w:sz w:val="20"/>
                <w:lang w:val="fr-CH" w:eastAsia="es-ES"/>
              </w:rPr>
              <w:t>38,5</w:t>
            </w:r>
          </w:p>
        </w:tc>
        <w:tc>
          <w:tcPr>
            <w:tcW w:w="1360" w:type="dxa"/>
          </w:tcPr>
          <w:p w:rsidR="00000000" w:rsidRDefault="00000000">
            <w:pPr>
              <w:tabs>
                <w:tab w:val="decimal" w:pos="800"/>
              </w:tabs>
              <w:spacing w:before="80" w:after="80"/>
              <w:rPr>
                <w:noProof/>
                <w:sz w:val="20"/>
                <w:lang w:val="fr-CH" w:eastAsia="es-ES"/>
              </w:rPr>
            </w:pPr>
            <w:r>
              <w:rPr>
                <w:noProof/>
                <w:sz w:val="20"/>
                <w:lang w:val="fr-CH" w:eastAsia="es-ES"/>
              </w:rPr>
              <w:t>31,6</w:t>
            </w:r>
          </w:p>
        </w:tc>
        <w:tc>
          <w:tcPr>
            <w:tcW w:w="1360" w:type="dxa"/>
          </w:tcPr>
          <w:p w:rsidR="00000000" w:rsidRDefault="00000000">
            <w:pPr>
              <w:tabs>
                <w:tab w:val="decimal" w:pos="800"/>
              </w:tabs>
              <w:spacing w:before="80" w:after="80"/>
              <w:rPr>
                <w:noProof/>
                <w:sz w:val="20"/>
                <w:lang w:val="fr-CH" w:eastAsia="es-ES"/>
              </w:rPr>
            </w:pPr>
            <w:r>
              <w:rPr>
                <w:noProof/>
                <w:sz w:val="20"/>
                <w:lang w:val="fr-CH" w:eastAsia="es-ES"/>
              </w:rPr>
              <w:t>48,1</w:t>
            </w:r>
          </w:p>
        </w:tc>
        <w:tc>
          <w:tcPr>
            <w:tcW w:w="1360" w:type="dxa"/>
          </w:tcPr>
          <w:p w:rsidR="00000000" w:rsidRDefault="00000000">
            <w:pPr>
              <w:tabs>
                <w:tab w:val="decimal" w:pos="800"/>
              </w:tabs>
              <w:spacing w:before="80" w:after="80"/>
              <w:rPr>
                <w:noProof/>
                <w:sz w:val="20"/>
                <w:lang w:val="fr-CH" w:eastAsia="es-ES"/>
              </w:rPr>
            </w:pPr>
            <w:r>
              <w:rPr>
                <w:noProof/>
                <w:sz w:val="20"/>
                <w:lang w:val="fr-CH" w:eastAsia="es-ES"/>
              </w:rPr>
              <w:t>16,5</w:t>
            </w:r>
          </w:p>
        </w:tc>
        <w:tc>
          <w:tcPr>
            <w:tcW w:w="1360" w:type="dxa"/>
          </w:tcPr>
          <w:p w:rsidR="00000000" w:rsidRDefault="00000000">
            <w:pPr>
              <w:tabs>
                <w:tab w:val="decimal" w:pos="800"/>
              </w:tabs>
              <w:spacing w:before="80" w:after="80"/>
              <w:rPr>
                <w:noProof/>
                <w:sz w:val="20"/>
                <w:lang w:val="fr-CH" w:eastAsia="es-ES"/>
              </w:rPr>
            </w:pPr>
            <w:r>
              <w:rPr>
                <w:noProof/>
                <w:sz w:val="20"/>
                <w:lang w:val="fr-CH" w:eastAsia="es-ES"/>
              </w:rPr>
              <w:t>18,4</w:t>
            </w:r>
          </w:p>
        </w:tc>
        <w:tc>
          <w:tcPr>
            <w:tcW w:w="1360" w:type="dxa"/>
          </w:tcPr>
          <w:p w:rsidR="00000000" w:rsidRDefault="00000000">
            <w:pPr>
              <w:tabs>
                <w:tab w:val="decimal" w:pos="800"/>
              </w:tabs>
              <w:spacing w:before="80" w:after="80"/>
              <w:rPr>
                <w:noProof/>
                <w:sz w:val="20"/>
                <w:lang w:val="fr-CH" w:eastAsia="es-ES"/>
              </w:rPr>
            </w:pPr>
            <w:r>
              <w:rPr>
                <w:noProof/>
                <w:sz w:val="20"/>
                <w:lang w:val="fr-CH" w:eastAsia="es-ES"/>
              </w:rPr>
              <w:t>35,2</w:t>
            </w:r>
          </w:p>
        </w:tc>
      </w:tr>
      <w:tr w:rsidR="00000000">
        <w:tblPrEx>
          <w:tblCellMar>
            <w:top w:w="0" w:type="dxa"/>
            <w:bottom w:w="0" w:type="dxa"/>
          </w:tblCellMar>
        </w:tblPrEx>
        <w:tc>
          <w:tcPr>
            <w:tcW w:w="1355" w:type="dxa"/>
            <w:tcBorders>
              <w:bottom w:val="single" w:sz="4" w:space="0" w:color="auto"/>
            </w:tcBorders>
          </w:tcPr>
          <w:p w:rsidR="00000000" w:rsidRDefault="00000000">
            <w:pPr>
              <w:tabs>
                <w:tab w:val="left" w:pos="360"/>
              </w:tabs>
              <w:spacing w:before="80" w:after="80"/>
              <w:rPr>
                <w:b/>
                <w:bCs/>
                <w:noProof/>
                <w:sz w:val="20"/>
                <w:lang w:val="fr-CH" w:eastAsia="es-ES"/>
              </w:rPr>
            </w:pPr>
            <w:r>
              <w:rPr>
                <w:b/>
                <w:bCs/>
                <w:noProof/>
                <w:sz w:val="20"/>
                <w:lang w:val="fr-CH" w:eastAsia="es-ES"/>
              </w:rPr>
              <w:tab/>
              <w:t>Total</w:t>
            </w:r>
          </w:p>
        </w:tc>
        <w:tc>
          <w:tcPr>
            <w:tcW w:w="1360" w:type="dxa"/>
            <w:tcBorders>
              <w:bottom w:val="single" w:sz="4" w:space="0" w:color="auto"/>
            </w:tcBorders>
          </w:tcPr>
          <w:p w:rsidR="00000000" w:rsidRDefault="00000000">
            <w:pPr>
              <w:tabs>
                <w:tab w:val="decimal" w:pos="800"/>
              </w:tabs>
              <w:spacing w:before="80" w:after="80"/>
              <w:ind w:right="340"/>
              <w:jc w:val="right"/>
              <w:rPr>
                <w:b/>
                <w:bCs/>
                <w:noProof/>
                <w:sz w:val="20"/>
                <w:lang w:val="fr-CH" w:eastAsia="es-ES"/>
              </w:rPr>
            </w:pPr>
            <w:r>
              <w:rPr>
                <w:b/>
                <w:bCs/>
                <w:noProof/>
                <w:sz w:val="20"/>
                <w:lang w:val="fr-CH" w:eastAsia="es-ES"/>
              </w:rPr>
              <w:t>73 065</w:t>
            </w:r>
          </w:p>
        </w:tc>
        <w:tc>
          <w:tcPr>
            <w:tcW w:w="1360" w:type="dxa"/>
            <w:tcBorders>
              <w:bottom w:val="single" w:sz="4" w:space="0" w:color="auto"/>
            </w:tcBorders>
          </w:tcPr>
          <w:p w:rsidR="00000000" w:rsidRDefault="00000000">
            <w:pPr>
              <w:tabs>
                <w:tab w:val="decimal" w:pos="800"/>
              </w:tabs>
              <w:spacing w:before="80" w:after="80"/>
              <w:ind w:right="340"/>
              <w:jc w:val="right"/>
              <w:rPr>
                <w:b/>
                <w:bCs/>
                <w:noProof/>
                <w:sz w:val="20"/>
                <w:lang w:val="fr-CH" w:eastAsia="es-ES"/>
              </w:rPr>
            </w:pPr>
            <w:r>
              <w:rPr>
                <w:b/>
                <w:bCs/>
                <w:noProof/>
                <w:sz w:val="20"/>
                <w:lang w:val="fr-CH" w:eastAsia="es-ES"/>
              </w:rPr>
              <w:t>42 374</w:t>
            </w:r>
          </w:p>
        </w:tc>
        <w:tc>
          <w:tcPr>
            <w:tcW w:w="1360" w:type="dxa"/>
            <w:tcBorders>
              <w:bottom w:val="single" w:sz="4" w:space="0" w:color="auto"/>
            </w:tcBorders>
          </w:tcPr>
          <w:p w:rsidR="00000000" w:rsidRDefault="00000000">
            <w:pPr>
              <w:tabs>
                <w:tab w:val="decimal" w:pos="800"/>
              </w:tabs>
              <w:spacing w:before="80" w:after="80"/>
              <w:ind w:right="340"/>
              <w:jc w:val="right"/>
              <w:rPr>
                <w:b/>
                <w:bCs/>
                <w:noProof/>
                <w:sz w:val="20"/>
                <w:lang w:val="fr-CH" w:eastAsia="es-ES"/>
              </w:rPr>
            </w:pPr>
            <w:r>
              <w:rPr>
                <w:b/>
                <w:bCs/>
                <w:noProof/>
                <w:sz w:val="20"/>
                <w:lang w:val="fr-CH" w:eastAsia="es-ES"/>
              </w:rPr>
              <w:t>30 691</w:t>
            </w:r>
          </w:p>
        </w:tc>
        <w:tc>
          <w:tcPr>
            <w:tcW w:w="1360" w:type="dxa"/>
            <w:tcBorders>
              <w:bottom w:val="single" w:sz="4" w:space="0" w:color="auto"/>
            </w:tcBorders>
          </w:tcPr>
          <w:p w:rsidR="00000000" w:rsidRDefault="00000000">
            <w:pPr>
              <w:tabs>
                <w:tab w:val="decimal" w:pos="800"/>
              </w:tabs>
              <w:spacing w:before="80" w:after="80"/>
              <w:ind w:right="340"/>
              <w:jc w:val="right"/>
              <w:rPr>
                <w:b/>
                <w:bCs/>
                <w:noProof/>
                <w:sz w:val="20"/>
                <w:lang w:val="fr-CH" w:eastAsia="es-ES"/>
              </w:rPr>
            </w:pPr>
            <w:r>
              <w:rPr>
                <w:b/>
                <w:bCs/>
                <w:noProof/>
                <w:sz w:val="20"/>
                <w:lang w:val="fr-CH" w:eastAsia="es-ES"/>
              </w:rPr>
              <w:t>54 175</w:t>
            </w:r>
          </w:p>
        </w:tc>
        <w:tc>
          <w:tcPr>
            <w:tcW w:w="1360" w:type="dxa"/>
            <w:tcBorders>
              <w:bottom w:val="single" w:sz="4" w:space="0" w:color="auto"/>
            </w:tcBorders>
          </w:tcPr>
          <w:p w:rsidR="00000000" w:rsidRDefault="00000000">
            <w:pPr>
              <w:tabs>
                <w:tab w:val="decimal" w:pos="800"/>
              </w:tabs>
              <w:spacing w:before="80" w:after="80"/>
              <w:ind w:right="340"/>
              <w:jc w:val="right"/>
              <w:rPr>
                <w:b/>
                <w:bCs/>
                <w:noProof/>
                <w:sz w:val="20"/>
                <w:lang w:val="fr-CH" w:eastAsia="es-ES"/>
              </w:rPr>
            </w:pPr>
            <w:r>
              <w:rPr>
                <w:b/>
                <w:bCs/>
                <w:noProof/>
                <w:sz w:val="20"/>
                <w:lang w:val="fr-CH" w:eastAsia="es-ES"/>
              </w:rPr>
              <w:t>28 228</w:t>
            </w:r>
          </w:p>
        </w:tc>
        <w:tc>
          <w:tcPr>
            <w:tcW w:w="1360" w:type="dxa"/>
            <w:tcBorders>
              <w:bottom w:val="single" w:sz="4" w:space="0" w:color="auto"/>
            </w:tcBorders>
          </w:tcPr>
          <w:p w:rsidR="00000000" w:rsidRDefault="00000000">
            <w:pPr>
              <w:tabs>
                <w:tab w:val="decimal" w:pos="800"/>
              </w:tabs>
              <w:spacing w:before="80" w:after="80"/>
              <w:ind w:right="340"/>
              <w:jc w:val="right"/>
              <w:rPr>
                <w:b/>
                <w:bCs/>
                <w:noProof/>
                <w:sz w:val="20"/>
                <w:lang w:val="fr-CH" w:eastAsia="es-ES"/>
              </w:rPr>
            </w:pPr>
            <w:r>
              <w:rPr>
                <w:b/>
                <w:bCs/>
                <w:noProof/>
                <w:sz w:val="20"/>
                <w:lang w:val="fr-CH" w:eastAsia="es-ES"/>
              </w:rPr>
              <w:t>25 947</w:t>
            </w:r>
          </w:p>
        </w:tc>
      </w:tr>
    </w:tbl>
    <w:p w:rsidR="00000000" w:rsidRDefault="00000000">
      <w:pPr>
        <w:spacing w:before="120" w:after="80"/>
        <w:ind w:firstLine="567"/>
        <w:rPr>
          <w:noProof/>
          <w:sz w:val="20"/>
          <w:lang w:val="fr-CH" w:eastAsia="es-ES"/>
        </w:rPr>
      </w:pPr>
      <w:r>
        <w:rPr>
          <w:i/>
          <w:iCs/>
          <w:noProof/>
          <w:sz w:val="20"/>
          <w:lang w:val="fr-CH" w:eastAsia="es-ES"/>
        </w:rPr>
        <w:t xml:space="preserve">Source : </w:t>
      </w:r>
      <w:r>
        <w:rPr>
          <w:noProof/>
          <w:sz w:val="20"/>
          <w:lang w:val="fr-CH" w:eastAsia="es-ES"/>
        </w:rPr>
        <w:t xml:space="preserve"> STP/DGEEC.  Enquête intégrée sur les foyers, 1997-1998, 2000-2001.</w:t>
      </w:r>
    </w:p>
    <w:p w:rsidR="00000000" w:rsidRDefault="00000000">
      <w:pPr>
        <w:spacing w:before="120" w:after="480"/>
        <w:ind w:firstLine="567"/>
        <w:rPr>
          <w:sz w:val="20"/>
          <w:szCs w:val="16"/>
          <w:lang w:val="fr-CH"/>
        </w:rPr>
      </w:pPr>
      <w:r>
        <w:rPr>
          <w:b/>
          <w:bCs/>
          <w:noProof/>
          <w:sz w:val="20"/>
          <w:vertAlign w:val="superscript"/>
          <w:lang w:val="fr-CH" w:eastAsia="fr-FR"/>
        </w:rPr>
        <w:pict>
          <v:shape id="_x0000_s1244" type="#_x0000_t202" style="position:absolute;left:0;text-align:left;margin-left:9pt;margin-top:37.45pt;width:454.4pt;height:53.85pt;z-index:120" stroked="f">
            <v:textbox inset="0,0,0,0">
              <w:txbxContent>
                <w:p w:rsidR="00000000" w:rsidRDefault="00000000">
                  <w:pPr>
                    <w:autoSpaceDE w:val="0"/>
                    <w:autoSpaceDN w:val="0"/>
                    <w:adjustRightInd w:val="0"/>
                    <w:spacing w:after="160"/>
                    <w:jc w:val="center"/>
                    <w:rPr>
                      <w:bCs/>
                      <w:sz w:val="22"/>
                      <w:szCs w:val="18"/>
                    </w:rPr>
                  </w:pPr>
                  <w:r>
                    <w:rPr>
                      <w:bCs/>
                      <w:sz w:val="22"/>
                      <w:szCs w:val="18"/>
                    </w:rPr>
                    <w:t>FIGURE 8.1</w:t>
                  </w:r>
                </w:p>
                <w:p w:rsidR="00000000" w:rsidRDefault="00000000">
                  <w:pPr>
                    <w:autoSpaceDE w:val="0"/>
                    <w:autoSpaceDN w:val="0"/>
                    <w:adjustRightInd w:val="0"/>
                    <w:jc w:val="center"/>
                    <w:rPr>
                      <w:b/>
                      <w:sz w:val="22"/>
                      <w:szCs w:val="18"/>
                    </w:rPr>
                  </w:pPr>
                  <w:r>
                    <w:rPr>
                      <w:b/>
                      <w:sz w:val="22"/>
                      <w:szCs w:val="18"/>
                    </w:rPr>
                    <w:t>Distribution en pourcentage des naissances vivantes entre mars 1999 et février 2004,</w:t>
                  </w:r>
                </w:p>
                <w:p w:rsidR="00000000" w:rsidRDefault="00000000">
                  <w:pPr>
                    <w:jc w:val="center"/>
                    <w:rPr>
                      <w:sz w:val="32"/>
                    </w:rPr>
                  </w:pPr>
                  <w:r>
                    <w:rPr>
                      <w:b/>
                      <w:sz w:val="22"/>
                      <w:szCs w:val="18"/>
                    </w:rPr>
                    <w:t>avec soins prénatals et nombre de contrôles, ENDSSR de 2004</w:t>
                  </w:r>
                </w:p>
              </w:txbxContent>
            </v:textbox>
          </v:shape>
        </w:pict>
      </w:r>
      <w:r>
        <w:rPr>
          <w:b/>
          <w:bCs/>
          <w:noProof/>
          <w:vertAlign w:val="superscript"/>
          <w:lang w:val="fr-CH" w:eastAsia="es-ES"/>
        </w:rPr>
        <w:t>*</w:t>
      </w:r>
      <w:r>
        <w:rPr>
          <w:noProof/>
          <w:lang w:val="fr-CH" w:eastAsia="es-ES"/>
        </w:rPr>
        <w:t xml:space="preserve"> </w:t>
      </w:r>
      <w:r>
        <w:rPr>
          <w:noProof/>
          <w:sz w:val="20"/>
          <w:lang w:val="fr-CH" w:eastAsia="es-ES"/>
        </w:rPr>
        <w:t>Dans l’</w:t>
      </w:r>
      <w:r>
        <w:rPr>
          <w:sz w:val="20"/>
          <w:szCs w:val="16"/>
          <w:lang w:val="fr-CH"/>
        </w:rPr>
        <w:t>EIH de 1997/98, les données tiennent compte des résultats du recensement de 2002.</w:t>
      </w:r>
    </w:p>
    <w:p w:rsidR="00000000" w:rsidRDefault="00000000">
      <w:pPr>
        <w:spacing w:before="240" w:after="480"/>
        <w:jc w:val="center"/>
        <w:rPr>
          <w:noProof/>
          <w:lang w:val="fr-CH" w:eastAsia="es-ES"/>
        </w:rPr>
      </w:pPr>
      <w:r>
        <w:rPr>
          <w:noProof/>
          <w:sz w:val="20"/>
          <w:lang w:val="fr-CH" w:eastAsia="fr-FR"/>
        </w:rPr>
        <w:pict>
          <v:shape id="_x0000_s1250" type="#_x0000_t202" style="position:absolute;left:0;text-align:left;margin-left:71.45pt;margin-top:232.95pt;width:143.25pt;height:27.9pt;z-index:126" stroked="f">
            <v:textbox inset="0,0,0,0">
              <w:txbxContent>
                <w:p w:rsidR="00000000" w:rsidRDefault="00000000">
                  <w:pPr>
                    <w:rPr>
                      <w:sz w:val="28"/>
                    </w:rPr>
                  </w:pPr>
                  <w:r>
                    <w:rPr>
                      <w:i/>
                      <w:sz w:val="20"/>
                      <w:szCs w:val="18"/>
                    </w:rPr>
                    <w:t xml:space="preserve">Source : </w:t>
                  </w:r>
                  <w:r>
                    <w:rPr>
                      <w:sz w:val="20"/>
                      <w:szCs w:val="18"/>
                    </w:rPr>
                    <w:t>Voir tableau 8.2.</w:t>
                  </w:r>
                </w:p>
              </w:txbxContent>
            </v:textbox>
          </v:shape>
        </w:pict>
      </w:r>
      <w:r>
        <w:rPr>
          <w:noProof/>
          <w:sz w:val="20"/>
          <w:lang w:val="fr-CH" w:eastAsia="fr-FR"/>
        </w:rPr>
        <w:pict>
          <v:shape id="_x0000_s1251" type="#_x0000_t202" style="position:absolute;left:0;text-align:left;margin-left:72.85pt;margin-top:85.75pt;width:80.65pt;height:41.95pt;z-index:127" stroked="f">
            <v:textbox inset="0,0,0,0">
              <w:txbxContent>
                <w:p w:rsidR="00000000" w:rsidRDefault="00000000">
                  <w:pPr>
                    <w:jc w:val="center"/>
                  </w:pPr>
                  <w:r>
                    <w:rPr>
                      <w:b/>
                      <w:sz w:val="18"/>
                      <w:szCs w:val="18"/>
                    </w:rPr>
                    <w:t>Au moins</w:t>
                  </w:r>
                  <w:r>
                    <w:rPr>
                      <w:b/>
                      <w:sz w:val="18"/>
                      <w:szCs w:val="18"/>
                    </w:rPr>
                    <w:br/>
                    <w:t xml:space="preserve"> 5 contrôles, 71,3 %</w:t>
                  </w:r>
                </w:p>
              </w:txbxContent>
            </v:textbox>
          </v:shape>
        </w:pict>
      </w:r>
      <w:r>
        <w:rPr>
          <w:noProof/>
          <w:sz w:val="20"/>
          <w:lang w:val="fr-CH" w:eastAsia="fr-FR"/>
        </w:rPr>
        <w:pict>
          <v:shape id="_x0000_s1246" type="#_x0000_t202" style="position:absolute;left:0;text-align:left;margin-left:348.05pt;margin-top:106.15pt;width:80.65pt;height:26.35pt;z-index:122" stroked="f">
            <v:textbox inset="0,0,0,0">
              <w:txbxContent>
                <w:p w:rsidR="00000000" w:rsidRDefault="00000000">
                  <w:r>
                    <w:rPr>
                      <w:b/>
                      <w:sz w:val="18"/>
                      <w:szCs w:val="18"/>
                    </w:rPr>
                    <w:t>1 contrôle, 1,6 %</w:t>
                  </w:r>
                </w:p>
              </w:txbxContent>
            </v:textbox>
          </v:shape>
        </w:pict>
      </w:r>
      <w:r>
        <w:rPr>
          <w:noProof/>
          <w:sz w:val="20"/>
          <w:lang w:val="fr-CH" w:eastAsia="fr-FR"/>
        </w:rPr>
        <w:pict>
          <v:shape id="_x0000_s1247" type="#_x0000_t202" style="position:absolute;left:0;text-align:left;margin-left:346.45pt;margin-top:140.05pt;width:80.65pt;height:27.9pt;z-index:123" stroked="f">
            <v:textbox inset="0,0,0,0">
              <w:txbxContent>
                <w:p w:rsidR="00000000" w:rsidRDefault="00000000">
                  <w:pPr>
                    <w:jc w:val="center"/>
                  </w:pPr>
                  <w:r>
                    <w:rPr>
                      <w:b/>
                      <w:sz w:val="18"/>
                      <w:szCs w:val="18"/>
                    </w:rPr>
                    <w:t>2-3 contrôles, 12,5 %</w:t>
                  </w:r>
                </w:p>
              </w:txbxContent>
            </v:textbox>
          </v:shape>
        </w:pict>
      </w:r>
      <w:r>
        <w:rPr>
          <w:noProof/>
          <w:sz w:val="20"/>
          <w:lang w:val="fr-CH" w:eastAsia="fr-FR"/>
        </w:rPr>
        <w:pict>
          <v:shape id="_x0000_s1248" type="#_x0000_t202" style="position:absolute;left:0;text-align:left;margin-left:338.05pt;margin-top:189.15pt;width:80.65pt;height:27.9pt;z-index:124" stroked="f">
            <v:textbox inset="0,0,0,0">
              <w:txbxContent>
                <w:p w:rsidR="00000000" w:rsidRDefault="00000000">
                  <w:r>
                    <w:rPr>
                      <w:b/>
                      <w:sz w:val="18"/>
                      <w:szCs w:val="18"/>
                    </w:rPr>
                    <w:t>4 contrôles, 7,5 %</w:t>
                  </w:r>
                </w:p>
              </w:txbxContent>
            </v:textbox>
          </v:shape>
        </w:pict>
      </w:r>
      <w:r>
        <w:rPr>
          <w:noProof/>
          <w:sz w:val="20"/>
          <w:lang w:val="fr-CH" w:eastAsia="fr-FR"/>
        </w:rPr>
        <w:pict>
          <v:shape id="_x0000_s1249" type="#_x0000_t202" style="position:absolute;left:0;text-align:left;margin-left:298.2pt;margin-top:223.95pt;width:80.65pt;height:27.9pt;z-index:125" stroked="f">
            <v:textbox inset="0,0,0,0">
              <w:txbxContent>
                <w:p w:rsidR="00000000" w:rsidRDefault="00000000">
                  <w:pPr>
                    <w:jc w:val="center"/>
                  </w:pPr>
                  <w:r>
                    <w:rPr>
                      <w:b/>
                      <w:sz w:val="18"/>
                      <w:szCs w:val="18"/>
                    </w:rPr>
                    <w:t>Aucun contrôle, 5,8 %</w:t>
                  </w:r>
                </w:p>
              </w:txbxContent>
            </v:textbox>
          </v:shape>
        </w:pict>
      </w:r>
      <w:r>
        <w:rPr>
          <w:noProof/>
          <w:sz w:val="20"/>
          <w:lang w:val="fr-CH" w:eastAsia="fr-FR"/>
        </w:rPr>
        <w:pict>
          <v:shape id="_x0000_s1245" type="#_x0000_t202" style="position:absolute;left:0;text-align:left;margin-left:342pt;margin-top:72.7pt;width:80.65pt;height:27.9pt;z-index:121" stroked="f">
            <v:textbox inset="0,0,0,0">
              <w:txbxContent>
                <w:p w:rsidR="00000000" w:rsidRDefault="00000000">
                  <w:r>
                    <w:rPr>
                      <w:b/>
                      <w:sz w:val="18"/>
                      <w:szCs w:val="18"/>
                    </w:rPr>
                    <w:t>Ns/Nr, 1,3 %</w:t>
                  </w:r>
                </w:p>
              </w:txbxContent>
            </v:textbox>
          </v:shape>
        </w:pict>
      </w:r>
      <w:bookmarkStart w:id="58" w:name="_MON_1250160237"/>
      <w:bookmarkEnd w:id="58"/>
      <w:r>
        <w:rPr>
          <w:lang w:val="fr-CH"/>
        </w:rPr>
        <w:object w:dxaOrig="6766" w:dyaOrig="5075">
          <v:shape id="_x0000_i1057" type="#_x0000_t75" style="width:338.25pt;height:253.5pt" o:ole="">
            <v:imagedata r:id="rId72" o:title="" blacklevel="9830f" grayscale="t"/>
          </v:shape>
          <o:OLEObject Type="Embed" ProgID="Word.Picture.8" ShapeID="_x0000_i1057" DrawAspect="Content" ObjectID="_1394904869" r:id="rId73"/>
        </w:object>
      </w:r>
    </w:p>
    <w:p w:rsidR="00000000" w:rsidRDefault="00000000">
      <w:pPr>
        <w:autoSpaceDE w:val="0"/>
        <w:autoSpaceDN w:val="0"/>
        <w:adjustRightInd w:val="0"/>
        <w:jc w:val="center"/>
        <w:rPr>
          <w:b/>
          <w:sz w:val="18"/>
          <w:szCs w:val="18"/>
          <w:lang w:val="fr-CH"/>
        </w:rPr>
      </w:pPr>
    </w:p>
    <w:p w:rsidR="00000000" w:rsidRDefault="00000000">
      <w:pPr>
        <w:keepNext/>
        <w:autoSpaceDE w:val="0"/>
        <w:autoSpaceDN w:val="0"/>
        <w:adjustRightInd w:val="0"/>
        <w:spacing w:after="240"/>
        <w:rPr>
          <w:lang w:val="fr-CH"/>
        </w:rPr>
      </w:pPr>
      <w:r>
        <w:rPr>
          <w:lang w:val="fr-CH"/>
        </w:rPr>
        <w:t>479.</w:t>
      </w:r>
      <w:r>
        <w:rPr>
          <w:lang w:val="fr-CH"/>
        </w:rPr>
        <w:tab/>
        <w:t>Le tableau suivant fournit une distribution en pourcentage des endroits où les mères se sont présentées en vue d’un contrôle prénatal.  Pour l’ensemble du pays, 71,9 % d’entre elles ont utilisé les services du secteur public, 18,1 % des femmes enceintes ont reçu des soins dans des établissements privés, 4,2 % se sont présentées dans un autre lieu et 5,8 % ne se sont présentées à aucun contrôle prénatal.</w:t>
      </w:r>
    </w:p>
    <w:p w:rsidR="00000000" w:rsidRDefault="00000000">
      <w:pPr>
        <w:keepNext/>
        <w:autoSpaceDE w:val="0"/>
        <w:autoSpaceDN w:val="0"/>
        <w:adjustRightInd w:val="0"/>
        <w:spacing w:after="240"/>
        <w:rPr>
          <w:lang w:val="fr-CH"/>
        </w:rPr>
      </w:pPr>
      <w:r>
        <w:rPr>
          <w:lang w:val="fr-CH"/>
        </w:rPr>
        <w:t>480.</w:t>
      </w:r>
      <w:r>
        <w:rPr>
          <w:lang w:val="fr-CH"/>
        </w:rPr>
        <w:tab/>
        <w:t>Selon les régions, les taux de couverture des soins prénatals ont affiché un écart entre établissements publics et privés.  Les contrôles effectués dans le secteur privé ont été plus courant dans le Gran Asunción et dans l’Est (25,2 % y 23,8 %, respectivement), tandis que les contrôles effectués dans le secteur public se sont davantage concentrés dans le Centre Sud (83,7 %) et le Nord (77,5 %).</w:t>
      </w:r>
    </w:p>
    <w:p w:rsidR="00000000" w:rsidRDefault="00000000">
      <w:pPr>
        <w:autoSpaceDE w:val="0"/>
        <w:autoSpaceDN w:val="0"/>
        <w:adjustRightInd w:val="0"/>
        <w:spacing w:after="240"/>
        <w:rPr>
          <w:lang w:val="fr-CH"/>
        </w:rPr>
      </w:pPr>
      <w:r>
        <w:rPr>
          <w:lang w:val="fr-CH"/>
        </w:rPr>
        <w:t>481.</w:t>
      </w:r>
      <w:r>
        <w:rPr>
          <w:lang w:val="fr-CH"/>
        </w:rPr>
        <w:tab/>
        <w:t xml:space="preserve">Si l’on considère la langue parlée au foyer, les mères qui parlent habituellement le guaraní sont celles qui se présentent au contrôle le plus souvent dans un établissement public (79,9 %), alors que 7,2 % se présentent dans un établissement privé. </w:t>
      </w:r>
    </w:p>
    <w:p w:rsidR="00000000" w:rsidRDefault="00000000">
      <w:pPr>
        <w:autoSpaceDE w:val="0"/>
        <w:autoSpaceDN w:val="0"/>
        <w:adjustRightInd w:val="0"/>
        <w:spacing w:after="240"/>
        <w:rPr>
          <w:lang w:val="fr-CH"/>
        </w:rPr>
      </w:pPr>
      <w:r>
        <w:rPr>
          <w:lang w:val="fr-CH"/>
        </w:rPr>
        <w:t>482.</w:t>
      </w:r>
      <w:r>
        <w:rPr>
          <w:lang w:val="fr-CH"/>
        </w:rPr>
        <w:tab/>
        <w:t xml:space="preserve">Du point de vue de l’échelle socio-économique, 6,7 % seulement des femmes situées au niveau le plus faible se sont présentées au contrôle prénatal dans un établissement privé, contre 25,8 % et 52,6 % de celles situées au niveau élevé et supérieur, respectivement. </w:t>
      </w:r>
    </w:p>
    <w:p w:rsidR="00000000" w:rsidRDefault="00000000">
      <w:pPr>
        <w:autoSpaceDE w:val="0"/>
        <w:autoSpaceDN w:val="0"/>
        <w:adjustRightInd w:val="0"/>
        <w:spacing w:after="240"/>
        <w:rPr>
          <w:lang w:val="fr-CH"/>
        </w:rPr>
      </w:pPr>
      <w:r>
        <w:rPr>
          <w:lang w:val="fr-CH"/>
        </w:rPr>
        <w:t>483.</w:t>
      </w:r>
      <w:r>
        <w:rPr>
          <w:lang w:val="fr-CH"/>
        </w:rPr>
        <w:tab/>
        <w:t xml:space="preserve">Il importe de signaler qu’une femme âgée de 15 à 19 ans sur 10 ne s’est jamais présentée à un contrôle prénatal; c’est le cas des mères résidant dans la région du Nord ou parlant uniquement le guaraní à la maison.  La situation est plus défavorable pour les femmes sans instruction ou ayant à peine achevé la deuxième année d’études : une femme se trouvant dans l’un de ces cas sur six ne s’est jamais présentée à un contrôle prénatal. </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 xml:space="preserve">5.1.1.  Nombre de contrôles prénatals </w:t>
      </w:r>
    </w:p>
    <w:p w:rsidR="00000000" w:rsidRDefault="00000000">
      <w:pPr>
        <w:autoSpaceDE w:val="0"/>
        <w:autoSpaceDN w:val="0"/>
        <w:adjustRightInd w:val="0"/>
        <w:spacing w:after="240"/>
        <w:rPr>
          <w:lang w:val="fr-CH"/>
        </w:rPr>
      </w:pPr>
      <w:r>
        <w:rPr>
          <w:lang w:val="fr-CH"/>
        </w:rPr>
        <w:t>484.</w:t>
      </w:r>
      <w:r>
        <w:rPr>
          <w:lang w:val="fr-CH"/>
        </w:rPr>
        <w:tab/>
        <w:t xml:space="preserve">Selon les "Normes de prise en charge de la grossesse, de l’accouchement, du post-partum et du nouveau-né ", qui font partie intégrante du projet de "Maternité sans risque" du Ministère de la santé publique et de la protection sociale, le nombre minimal de contrôles à effectuer en application de l’approche du risque obstétrical doit être de six; aux seules fins de comparaison avec les enquêtes précédentes qui reposaient sur le critère d’au moins cinq contrôles, ce nombre sera retenu comme le nombre adéquat de contrôle dans le cadre de l’analyse. </w:t>
      </w:r>
    </w:p>
    <w:p w:rsidR="00000000" w:rsidRDefault="00000000">
      <w:pPr>
        <w:autoSpaceDE w:val="0"/>
        <w:autoSpaceDN w:val="0"/>
        <w:adjustRightInd w:val="0"/>
        <w:spacing w:after="240"/>
        <w:rPr>
          <w:lang w:val="fr-CH"/>
        </w:rPr>
      </w:pPr>
      <w:r>
        <w:rPr>
          <w:lang w:val="fr-CH"/>
        </w:rPr>
        <w:t>485.</w:t>
      </w:r>
      <w:r>
        <w:rPr>
          <w:lang w:val="fr-CH"/>
        </w:rPr>
        <w:tab/>
        <w:t xml:space="preserve">La figure 8.1 montre qu’au niveau national, dans le cas de 5,8 % des naissances, les mères ne se sont présentées à aucun contrôle prénatal, 1,6 % des mères se sont présentées une fois à ce contrôle, 12,5 % s’y sont présentées deux ou trois fois et 7,5 % quatre fois.  Dans le cas de 71,3 % des naissances, les mères se sont présentées à au moins cinq contrôles.  Si l’on compare le pourcentage de naissances dans le cas desquelles les mères ont réalisé ce score dans le cadre de l’ENDSSR de 2004 avec les enquêtes antérieures (57,4 %) et l’ENSMI de 1998 (55,7 %), on constate une augmentation d’environ 15 points. </w:t>
      </w:r>
    </w:p>
    <w:p w:rsidR="00000000" w:rsidRDefault="00000000">
      <w:pPr>
        <w:autoSpaceDE w:val="0"/>
        <w:autoSpaceDN w:val="0"/>
        <w:adjustRightInd w:val="0"/>
        <w:spacing w:beforeLines="40" w:before="96" w:afterLines="40" w:after="96"/>
        <w:rPr>
          <w:lang w:val="fr-CH"/>
        </w:rPr>
      </w:pPr>
      <w:r>
        <w:rPr>
          <w:lang w:val="fr-CH"/>
        </w:rPr>
        <w:t>486.</w:t>
      </w:r>
      <w:r>
        <w:rPr>
          <w:lang w:val="fr-CH"/>
        </w:rPr>
        <w:tab/>
        <w:t>En outre, la situation a été moins favorable dans les zones rurales, où 58,9 % seulement des femmes enceintes se sont présentées à un nombre suffisant de contrôles.  D’après les données par région, le problème de l’insuffisance des contrôles est plus prégnant dans le Nord, où 48,6 % seulement des mères se sont présentées à au moins cinq contrôles.</w:t>
      </w:r>
    </w:p>
    <w:p w:rsidR="00000000" w:rsidRDefault="00000000">
      <w:pPr>
        <w:rPr>
          <w:lang w:val="fr-CH"/>
        </w:rPr>
      </w:pPr>
    </w:p>
    <w:p w:rsidR="00000000" w:rsidRDefault="00000000">
      <w:pPr>
        <w:autoSpaceDE w:val="0"/>
        <w:autoSpaceDN w:val="0"/>
        <w:adjustRightInd w:val="0"/>
        <w:spacing w:beforeLines="40" w:before="96" w:afterLines="40" w:after="96"/>
        <w:rPr>
          <w:lang w:val="fr-CH"/>
        </w:rPr>
      </w:pPr>
    </w:p>
    <w:p w:rsidR="00000000" w:rsidRDefault="00000000">
      <w:pPr>
        <w:spacing w:after="240"/>
        <w:jc w:val="center"/>
        <w:rPr>
          <w:noProof/>
          <w:lang w:val="fr-CH" w:eastAsia="es-ES"/>
        </w:rPr>
      </w:pPr>
      <w:r>
        <w:rPr>
          <w:b/>
          <w:noProof/>
          <w:sz w:val="20"/>
          <w:szCs w:val="18"/>
          <w:lang w:val="fr-CH" w:eastAsia="fr-FR"/>
        </w:rPr>
        <w:pict>
          <v:shape id="_x0000_s1253" type="#_x0000_t202" style="position:absolute;left:0;text-align:left;margin-left:34.3pt;margin-top:182.45pt;width:401.6pt;height:37.75pt;z-index:129" stroked="f">
            <v:textbox inset="0,0,0,0">
              <w:txbxContent>
                <w:p w:rsidR="00000000" w:rsidRDefault="00000000">
                  <w:pPr>
                    <w:rPr>
                      <w:b/>
                      <w:sz w:val="18"/>
                      <w:szCs w:val="18"/>
                    </w:rPr>
                  </w:pPr>
                  <w:r>
                    <w:rPr>
                      <w:sz w:val="20"/>
                    </w:rPr>
                    <w:t xml:space="preserve">                            </w:t>
                  </w:r>
                  <w:r>
                    <w:rPr>
                      <w:b/>
                      <w:sz w:val="18"/>
                      <w:szCs w:val="18"/>
                    </w:rPr>
                    <w:t>Gran Asunción                 Nord                   Centre Sud                    Est</w:t>
                  </w:r>
                </w:p>
                <w:p w:rsidR="00000000" w:rsidRDefault="00000000">
                  <w:pPr>
                    <w:rPr>
                      <w:b/>
                      <w:sz w:val="10"/>
                      <w:szCs w:val="18"/>
                    </w:rPr>
                  </w:pPr>
                </w:p>
                <w:p w:rsidR="00000000" w:rsidRDefault="00000000">
                  <w:pPr>
                    <w:rPr>
                      <w:sz w:val="20"/>
                    </w:rPr>
                  </w:pPr>
                  <w:r>
                    <w:rPr>
                      <w:i/>
                      <w:sz w:val="20"/>
                      <w:szCs w:val="18"/>
                    </w:rPr>
                    <w:t xml:space="preserve">Source : </w:t>
                  </w:r>
                  <w:r>
                    <w:rPr>
                      <w:sz w:val="20"/>
                      <w:szCs w:val="18"/>
                    </w:rPr>
                    <w:t xml:space="preserve"> ENDSSR de 2004.</w:t>
                  </w:r>
                </w:p>
              </w:txbxContent>
            </v:textbox>
          </v:shape>
        </w:pict>
      </w:r>
      <w:r>
        <w:rPr>
          <w:b/>
          <w:noProof/>
          <w:sz w:val="20"/>
          <w:szCs w:val="18"/>
          <w:lang w:val="fr-CH" w:eastAsia="fr-FR"/>
        </w:rPr>
        <w:pict>
          <v:shape id="_x0000_s1252" type="#_x0000_t202" style="position:absolute;left:0;text-align:left;margin-left:8pt;margin-top:4.65pt;width:453.75pt;height:50.75pt;z-index:128" stroked="f">
            <v:textbox inset="0,0,0,0">
              <w:txbxContent>
                <w:p w:rsidR="00000000" w:rsidRDefault="00000000">
                  <w:pPr>
                    <w:autoSpaceDE w:val="0"/>
                    <w:autoSpaceDN w:val="0"/>
                    <w:adjustRightInd w:val="0"/>
                    <w:spacing w:after="200"/>
                    <w:jc w:val="center"/>
                    <w:rPr>
                      <w:bCs/>
                      <w:sz w:val="22"/>
                      <w:szCs w:val="18"/>
                    </w:rPr>
                  </w:pPr>
                  <w:r>
                    <w:rPr>
                      <w:bCs/>
                      <w:sz w:val="22"/>
                      <w:szCs w:val="18"/>
                    </w:rPr>
                    <w:t>FIGURE 8.2</w:t>
                  </w:r>
                </w:p>
                <w:p w:rsidR="00000000" w:rsidRDefault="00000000">
                  <w:pPr>
                    <w:jc w:val="center"/>
                    <w:rPr>
                      <w:sz w:val="32"/>
                    </w:rPr>
                  </w:pPr>
                  <w:r>
                    <w:rPr>
                      <w:b/>
                      <w:sz w:val="22"/>
                      <w:szCs w:val="18"/>
                    </w:rPr>
                    <w:t>Pourcentage d’accouchements en établissement d’enfants nés vivants entre mars 1999</w:t>
                  </w:r>
                  <w:r>
                    <w:rPr>
                      <w:b/>
                      <w:sz w:val="22"/>
                      <w:szCs w:val="18"/>
                    </w:rPr>
                    <w:br/>
                    <w:t>et février 2004, par région, ENDSSR</w:t>
                  </w:r>
                </w:p>
              </w:txbxContent>
            </v:textbox>
          </v:shape>
        </w:pict>
      </w:r>
      <w:bookmarkStart w:id="59" w:name="_MON_1234618405"/>
      <w:bookmarkStart w:id="60" w:name="_MON_1234618429"/>
      <w:bookmarkStart w:id="61" w:name="_MON_1234618651"/>
      <w:bookmarkStart w:id="62" w:name="_MON_1234618717"/>
      <w:bookmarkStart w:id="63" w:name="_MON_1234618787"/>
      <w:bookmarkStart w:id="64" w:name="_MON_1234675036"/>
      <w:bookmarkStart w:id="65" w:name="_MON_1234678001"/>
      <w:bookmarkStart w:id="66" w:name="_MON_1234696611"/>
      <w:bookmarkStart w:id="67" w:name="_MON_1234696657"/>
      <w:bookmarkStart w:id="68" w:name="_MON_1234696843"/>
      <w:bookmarkStart w:id="69" w:name="_MON_1234696921"/>
      <w:bookmarkStart w:id="70" w:name="_MON_1234696965"/>
      <w:bookmarkStart w:id="71" w:name="_MON_1234699940"/>
      <w:bookmarkStart w:id="72" w:name="_MON_1235998491"/>
      <w:bookmarkStart w:id="73" w:name="_MON_1235998665"/>
      <w:bookmarkStart w:id="74" w:name="_MON_1235999421"/>
      <w:bookmarkStart w:id="75" w:name="_MON_1235999548"/>
      <w:bookmarkStart w:id="76" w:name="_MON_1235999573"/>
      <w:bookmarkStart w:id="77" w:name="_MON_1236511106"/>
      <w:bookmarkStart w:id="78" w:name="_MON_123651112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lang w:val="fr-CH"/>
        </w:rPr>
        <w:object w:dxaOrig="7017" w:dyaOrig="4455">
          <v:shape id="_x0000_i1058" type="#_x0000_t75" alt="" style="width:351pt;height:222.75pt" o:ole="">
            <v:imagedata r:id="rId74" o:title="" grayscale="t"/>
          </v:shape>
          <o:OLEObject Type="Embed" ProgID="Word.Picture.8" ShapeID="_x0000_i1058" DrawAspect="Content" ObjectID="_1394904870" r:id="rId75"/>
        </w:object>
      </w:r>
    </w:p>
    <w:p w:rsidR="00000000" w:rsidRDefault="00000000">
      <w:pPr>
        <w:autoSpaceDE w:val="0"/>
        <w:autoSpaceDN w:val="0"/>
        <w:adjustRightInd w:val="0"/>
        <w:spacing w:before="120" w:after="200"/>
        <w:rPr>
          <w:lang w:val="fr-CH"/>
        </w:rPr>
      </w:pPr>
      <w:r>
        <w:rPr>
          <w:lang w:val="fr-CH"/>
        </w:rPr>
        <w:t>487.</w:t>
      </w:r>
      <w:r>
        <w:rPr>
          <w:lang w:val="fr-CH"/>
        </w:rPr>
        <w:tab/>
        <w:t>Les mères sans instruction ou ayant à peine achevé deux années d’études et celle qui ne sont pas allées jusqu’au bout de leurs études primaires, en ayant donc fait de trois à cinq années d’études, sont loin d’atteindre les niveaux adéquats de contrôle prénatal (au moins cinq) : elles ne l’ont fait que dans moins de la moitié des cas (46 % et 49,8 %, respectivement).  Il en va de même des mères qui ne parlent que le guaraní (53,2 %), se situent au niveau socio-économique inférieur (52,6 %) et ont plus de cinq enfants (47 %).</w:t>
      </w:r>
    </w:p>
    <w:p w:rsidR="00000000" w:rsidRDefault="00000000">
      <w:pPr>
        <w:spacing w:after="240"/>
        <w:rPr>
          <w:lang w:val="fr-CH"/>
        </w:rPr>
      </w:pPr>
      <w:r>
        <w:rPr>
          <w:lang w:val="fr-CH"/>
        </w:rPr>
        <w:t>488.</w:t>
      </w:r>
      <w:r>
        <w:rPr>
          <w:lang w:val="fr-CH"/>
        </w:rPr>
        <w:tab/>
        <w:t>Par ailleurs, selon les normes définies par le Ministère de la santé publique et de la protection sociale susvisées, il faut, pour que le contrôle prénatal soit conforme à l’impératif de "précocité", que les intéressées subissent le premier contrôle au premier trimestre de la grossesse, c’est-à-dire avant la fin de la 12</w:t>
      </w:r>
      <w:r>
        <w:rPr>
          <w:vertAlign w:val="superscript"/>
          <w:lang w:val="fr-CH"/>
        </w:rPr>
        <w:t>e</w:t>
      </w:r>
      <w:r>
        <w:rPr>
          <w:lang w:val="fr-CH"/>
        </w:rPr>
        <w:t xml:space="preserve"> semaine de grossesse.  Les données nationales disponibles montrent que dans le cas de 68,6 % des naissances seulement, les femmes ont bénéficié de soins prénatals au cours du premier trimestre; le quart des femmes (25,3 %) en ont reçu au deuxième ou au troisième trimestre et 5,8 % n’ont subi aucun contrôle.  Des soins ont été prodigués dans le cadre d’un premier contrôle tardif (subi au deuxième ou troisième trimestre) plutôt dans les zones rurales (30,9 %), dans la région du Nord (34,8 %) et aux femmes moins instruites (34,4 %, pour les femmes ayant fait entre 0 et deux années d’études), de niveau socio-économique inférieur (34,4 %), parlant habituellement le guaraní (33,5 %) et ayant plus d’enfants.</w:t>
      </w:r>
    </w:p>
    <w:p w:rsidR="00000000" w:rsidRDefault="00000000">
      <w:pPr>
        <w:tabs>
          <w:tab w:val="left" w:pos="0"/>
        </w:tabs>
        <w:spacing w:after="160"/>
        <w:ind w:left="567"/>
        <w:jc w:val="center"/>
        <w:rPr>
          <w:bCs/>
          <w:iCs/>
          <w:sz w:val="22"/>
          <w:szCs w:val="18"/>
          <w:lang w:val="fr-CH"/>
        </w:rPr>
      </w:pPr>
      <w:r>
        <w:rPr>
          <w:bCs/>
          <w:iCs/>
          <w:sz w:val="22"/>
          <w:szCs w:val="18"/>
          <w:lang w:val="fr-CH"/>
        </w:rPr>
        <w:br w:type="page"/>
        <w:t>FIGURE 8.3</w:t>
      </w:r>
    </w:p>
    <w:p w:rsidR="00000000" w:rsidRDefault="00000000">
      <w:pPr>
        <w:tabs>
          <w:tab w:val="left" w:pos="0"/>
        </w:tabs>
        <w:ind w:left="567"/>
        <w:jc w:val="center"/>
        <w:rPr>
          <w:b/>
          <w:iCs/>
          <w:sz w:val="22"/>
          <w:szCs w:val="18"/>
          <w:lang w:val="fr-CH"/>
        </w:rPr>
      </w:pPr>
      <w:r>
        <w:rPr>
          <w:b/>
          <w:iCs/>
          <w:sz w:val="22"/>
          <w:szCs w:val="18"/>
          <w:lang w:val="fr-CH"/>
        </w:rPr>
        <w:t>Pourcentage de soins administrés par des professionnels de la santé dans le cas d’accouchements en établissement, selon le niveau d’instruction et le niveau socio-économique de la femme, ENDSSR de 2004</w:t>
      </w:r>
    </w:p>
    <w:p w:rsidR="00000000" w:rsidRDefault="00000000">
      <w:pPr>
        <w:pStyle w:val="BodyText"/>
        <w:spacing w:beforeLines="40" w:before="96" w:afterLines="40" w:after="96"/>
        <w:jc w:val="center"/>
        <w:rPr>
          <w:lang w:val="fr-CH"/>
        </w:rPr>
      </w:pPr>
      <w:r>
        <w:rPr>
          <w:b/>
          <w:iCs/>
          <w:noProof/>
          <w:sz w:val="20"/>
          <w:szCs w:val="18"/>
          <w:lang w:val="fr-CH" w:eastAsia="fr-FR"/>
        </w:rPr>
        <w:pict>
          <v:shape id="_x0000_s1259" type="#_x0000_t202" style="position:absolute;left:0;text-align:left;margin-left:190.65pt;margin-top:34.2pt;width:34.35pt;height:13.9pt;z-index:134" stroked="f">
            <v:textbox inset="0,0,0,0">
              <w:txbxContent>
                <w:p w:rsidR="00000000" w:rsidRDefault="00000000">
                  <w:pPr>
                    <w:jc w:val="center"/>
                    <w:rPr>
                      <w:b/>
                      <w:bCs/>
                      <w:sz w:val="18"/>
                    </w:rPr>
                  </w:pPr>
                  <w:r>
                    <w:rPr>
                      <w:b/>
                      <w:bCs/>
                      <w:sz w:val="18"/>
                    </w:rPr>
                    <w:t>61,4</w:t>
                  </w:r>
                </w:p>
              </w:txbxContent>
            </v:textbox>
          </v:shape>
        </w:pict>
      </w:r>
      <w:r>
        <w:rPr>
          <w:b/>
          <w:iCs/>
          <w:noProof/>
          <w:sz w:val="20"/>
          <w:szCs w:val="18"/>
          <w:lang w:val="fr-CH" w:eastAsia="fr-FR"/>
        </w:rPr>
        <w:pict>
          <v:shape id="_x0000_s1258" type="#_x0000_t202" style="position:absolute;left:0;text-align:left;margin-left:161.65pt;margin-top:46.7pt;width:34.35pt;height:13.9pt;z-index:133" stroked="f">
            <v:textbox inset="0,0,0,0">
              <w:txbxContent>
                <w:p w:rsidR="00000000" w:rsidRDefault="00000000">
                  <w:pPr>
                    <w:jc w:val="center"/>
                    <w:rPr>
                      <w:b/>
                      <w:bCs/>
                      <w:sz w:val="18"/>
                    </w:rPr>
                  </w:pPr>
                  <w:r>
                    <w:rPr>
                      <w:b/>
                      <w:bCs/>
                      <w:sz w:val="18"/>
                    </w:rPr>
                    <w:t>54,9</w:t>
                  </w:r>
                </w:p>
              </w:txbxContent>
            </v:textbox>
          </v:shape>
        </w:pict>
      </w:r>
      <w:r>
        <w:rPr>
          <w:b/>
          <w:iCs/>
          <w:noProof/>
          <w:sz w:val="20"/>
          <w:szCs w:val="18"/>
          <w:lang w:val="fr-CH" w:eastAsia="fr-FR"/>
        </w:rPr>
        <w:pict>
          <v:shape id="_x0000_s1257" type="#_x0000_t202" style="position:absolute;left:0;text-align:left;margin-left:127.7pt;margin-top:41.5pt;width:34.35pt;height:13.9pt;z-index:132" stroked="f">
            <v:textbox inset="0,0,0,0">
              <w:txbxContent>
                <w:p w:rsidR="00000000" w:rsidRDefault="00000000">
                  <w:pPr>
                    <w:jc w:val="center"/>
                    <w:rPr>
                      <w:b/>
                      <w:bCs/>
                      <w:sz w:val="18"/>
                    </w:rPr>
                  </w:pPr>
                  <w:r>
                    <w:rPr>
                      <w:b/>
                      <w:bCs/>
                      <w:sz w:val="18"/>
                    </w:rPr>
                    <w:t>57,5</w:t>
                  </w:r>
                </w:p>
              </w:txbxContent>
            </v:textbox>
          </v:shape>
        </w:pict>
      </w:r>
      <w:r>
        <w:rPr>
          <w:b/>
          <w:iCs/>
          <w:noProof/>
          <w:sz w:val="20"/>
          <w:szCs w:val="18"/>
          <w:lang w:val="fr-CH" w:eastAsia="fr-FR"/>
        </w:rPr>
        <w:pict>
          <v:shape id="_x0000_s1260" type="#_x0000_t202" style="position:absolute;left:0;text-align:left;margin-left:224.45pt;margin-top:11.75pt;width:34.35pt;height:13.9pt;z-index:135" stroked="f">
            <v:textbox inset="0,0,0,0">
              <w:txbxContent>
                <w:p w:rsidR="00000000" w:rsidRDefault="00000000">
                  <w:pPr>
                    <w:jc w:val="center"/>
                    <w:rPr>
                      <w:b/>
                      <w:bCs/>
                      <w:sz w:val="18"/>
                    </w:rPr>
                  </w:pPr>
                  <w:r>
                    <w:rPr>
                      <w:b/>
                      <w:bCs/>
                      <w:sz w:val="18"/>
                    </w:rPr>
                    <w:t>76,1</w:t>
                  </w:r>
                </w:p>
              </w:txbxContent>
            </v:textbox>
          </v:shape>
        </w:pict>
      </w:r>
      <w:r>
        <w:rPr>
          <w:b/>
          <w:iCs/>
          <w:noProof/>
          <w:sz w:val="20"/>
          <w:szCs w:val="18"/>
          <w:lang w:val="fr-CH" w:eastAsia="fr-FR"/>
        </w:rPr>
        <w:pict>
          <v:shape id="_x0000_s1261" type="#_x0000_t202" style="position:absolute;left:0;text-align:left;margin-left:284.75pt;margin-top:58pt;width:34.35pt;height:13.9pt;z-index:136" stroked="f">
            <v:textbox inset="0,0,0,0">
              <w:txbxContent>
                <w:p w:rsidR="00000000" w:rsidRDefault="00000000">
                  <w:pPr>
                    <w:jc w:val="center"/>
                    <w:rPr>
                      <w:b/>
                      <w:bCs/>
                      <w:sz w:val="18"/>
                    </w:rPr>
                  </w:pPr>
                  <w:r>
                    <w:rPr>
                      <w:b/>
                      <w:bCs/>
                      <w:sz w:val="18"/>
                    </w:rPr>
                    <w:t>49,4</w:t>
                  </w:r>
                </w:p>
              </w:txbxContent>
            </v:textbox>
          </v:shape>
        </w:pict>
      </w:r>
      <w:r>
        <w:rPr>
          <w:b/>
          <w:iCs/>
          <w:noProof/>
          <w:sz w:val="20"/>
          <w:szCs w:val="18"/>
          <w:lang w:val="fr-CH" w:eastAsia="fr-FR"/>
        </w:rPr>
        <w:pict>
          <v:shape id="_x0000_s1262" type="#_x0000_t202" style="position:absolute;left:0;text-align:left;margin-left:317.7pt;margin-top:32.5pt;width:34.35pt;height:13.9pt;z-index:137" stroked="f">
            <v:textbox inset="0,0,0,0">
              <w:txbxContent>
                <w:p w:rsidR="00000000" w:rsidRDefault="00000000">
                  <w:pPr>
                    <w:jc w:val="center"/>
                    <w:rPr>
                      <w:b/>
                      <w:bCs/>
                      <w:sz w:val="18"/>
                    </w:rPr>
                  </w:pPr>
                  <w:r>
                    <w:rPr>
                      <w:b/>
                      <w:bCs/>
                      <w:sz w:val="18"/>
                    </w:rPr>
                    <w:t>63,7</w:t>
                  </w:r>
                </w:p>
              </w:txbxContent>
            </v:textbox>
          </v:shape>
        </w:pict>
      </w:r>
      <w:r>
        <w:rPr>
          <w:b/>
          <w:iCs/>
          <w:noProof/>
          <w:sz w:val="20"/>
          <w:szCs w:val="18"/>
          <w:lang w:val="fr-CH" w:eastAsia="fr-FR"/>
        </w:rPr>
        <w:pict>
          <v:shape id="_x0000_s1263" type="#_x0000_t202" style="position:absolute;left:0;text-align:left;margin-left:346.2pt;margin-top:5pt;width:34.35pt;height:13.9pt;z-index:138" stroked="f">
            <v:textbox inset="0,0,0,0">
              <w:txbxContent>
                <w:p w:rsidR="00000000" w:rsidRDefault="00000000">
                  <w:pPr>
                    <w:jc w:val="center"/>
                    <w:rPr>
                      <w:b/>
                      <w:bCs/>
                      <w:sz w:val="18"/>
                    </w:rPr>
                  </w:pPr>
                  <w:r>
                    <w:rPr>
                      <w:b/>
                      <w:bCs/>
                      <w:sz w:val="18"/>
                    </w:rPr>
                    <w:t>78,7</w:t>
                  </w:r>
                </w:p>
              </w:txbxContent>
            </v:textbox>
          </v:shape>
        </w:pict>
      </w:r>
      <w:r>
        <w:rPr>
          <w:b/>
          <w:iCs/>
          <w:noProof/>
          <w:sz w:val="20"/>
          <w:szCs w:val="18"/>
          <w:lang w:val="fr-CH" w:eastAsia="fr-FR"/>
        </w:rPr>
        <w:pict>
          <v:shape id="_x0000_s1256" type="#_x0000_t202" style="position:absolute;left:0;text-align:left;margin-left:94.25pt;margin-top:49.9pt;width:34.35pt;height:13.9pt;z-index:131" stroked="f">
            <v:textbox inset="0,0,0,0">
              <w:txbxContent>
                <w:p w:rsidR="00000000" w:rsidRDefault="00000000">
                  <w:pPr>
                    <w:jc w:val="center"/>
                    <w:rPr>
                      <w:b/>
                      <w:bCs/>
                      <w:sz w:val="18"/>
                    </w:rPr>
                  </w:pPr>
                  <w:r>
                    <w:rPr>
                      <w:b/>
                      <w:bCs/>
                      <w:sz w:val="18"/>
                    </w:rPr>
                    <w:t>50,8</w:t>
                  </w:r>
                </w:p>
              </w:txbxContent>
            </v:textbox>
          </v:shape>
        </w:pict>
      </w:r>
      <w:r>
        <w:rPr>
          <w:noProof/>
          <w:sz w:val="20"/>
          <w:lang w:val="fr-CH" w:eastAsia="fr-FR"/>
        </w:rPr>
        <w:pict>
          <v:shape id="_x0000_s1255" type="#_x0000_t202" style="position:absolute;left:0;text-align:left;margin-left:96.85pt;margin-top:164.1pt;width:308.55pt;height:39.3pt;z-index:130" stroked="f" strokeweight="1.5pt">
            <v:textbox inset="0,0,0,0">
              <w:txbxContent>
                <w:p w:rsidR="00000000" w:rsidRDefault="00000000">
                  <w:pPr>
                    <w:rPr>
                      <w:b/>
                      <w:bCs/>
                      <w:iCs/>
                      <w:sz w:val="18"/>
                      <w:szCs w:val="18"/>
                    </w:rPr>
                  </w:pPr>
                  <w:r>
                    <w:rPr>
                      <w:b/>
                      <w:bCs/>
                      <w:sz w:val="18"/>
                    </w:rPr>
                    <w:t xml:space="preserve">    0-3        3-5          6           7-11   </w:t>
                  </w:r>
                  <w:r>
                    <w:rPr>
                      <w:b/>
                      <w:bCs/>
                      <w:iCs/>
                      <w:sz w:val="18"/>
                      <w:szCs w:val="18"/>
                    </w:rPr>
                    <w:t>au moins 12     Inférieur  Moyen  Supérieur</w:t>
                  </w:r>
                </w:p>
                <w:p w:rsidR="00000000" w:rsidRDefault="00000000">
                  <w:pPr>
                    <w:pStyle w:val="Heading1"/>
                    <w:spacing w:before="120" w:after="120"/>
                    <w:rPr>
                      <w:rFonts w:ascii="Times New Roman" w:hAnsi="Times New Roman"/>
                      <w:iCs/>
                      <w:sz w:val="18"/>
                    </w:rPr>
                  </w:pPr>
                  <w:r>
                    <w:rPr>
                      <w:rFonts w:ascii="Times New Roman" w:hAnsi="Times New Roman"/>
                      <w:iCs/>
                      <w:sz w:val="18"/>
                    </w:rPr>
                    <w:t xml:space="preserve">        Niveau d’instruction                                   Niveau socio-économique</w:t>
                  </w:r>
                </w:p>
              </w:txbxContent>
            </v:textbox>
          </v:shape>
        </w:pict>
      </w:r>
      <w:bookmarkStart w:id="79" w:name="_MON_1234681207"/>
      <w:bookmarkStart w:id="80" w:name="_MON_1234681232"/>
      <w:bookmarkStart w:id="81" w:name="_MON_1234681578"/>
      <w:bookmarkStart w:id="82" w:name="_MON_1234681634"/>
      <w:bookmarkStart w:id="83" w:name="_MON_1234681657"/>
      <w:bookmarkStart w:id="84" w:name="_MON_1234681680"/>
      <w:bookmarkStart w:id="85" w:name="_MON_1234694476"/>
      <w:bookmarkStart w:id="86" w:name="_MON_1234696012"/>
      <w:bookmarkStart w:id="87" w:name="_MON_1234696221"/>
      <w:bookmarkStart w:id="88" w:name="_MON_1234699997"/>
      <w:bookmarkStart w:id="89" w:name="_MON_1234703181"/>
      <w:bookmarkStart w:id="90" w:name="_MON_1235999688"/>
      <w:bookmarkStart w:id="91" w:name="_MON_1235999847"/>
      <w:bookmarkStart w:id="92" w:name="_MON_1236000189"/>
      <w:bookmarkStart w:id="93" w:name="_MON_1236067865"/>
      <w:bookmarkStart w:id="94" w:name="_MON_1236074064"/>
      <w:bookmarkStart w:id="95" w:name="_MON_1236511221"/>
      <w:bookmarkStart w:id="96" w:name="_MON_1236511281"/>
      <w:bookmarkStart w:id="97" w:name="_MON_1236511408"/>
      <w:bookmarkStart w:id="98" w:name="_MON_1236511437"/>
      <w:bookmarkStart w:id="99" w:name="_MON_1236511498"/>
      <w:bookmarkStart w:id="100" w:name="_MON_1236511529"/>
      <w:bookmarkStart w:id="101" w:name="_MON_1236511544"/>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lang w:val="fr-CH"/>
        </w:rPr>
        <w:object w:dxaOrig="6799" w:dyaOrig="5426">
          <v:shape id="_x0000_i1059" type="#_x0000_t75" alt="" style="width:339.75pt;height:163.5pt" o:ole="">
            <v:imagedata r:id="rId76" o:title="" croptop="11996f" cropbottom="14058f" grayscale="t"/>
          </v:shape>
          <o:OLEObject Type="Embed" ProgID="Word.Picture.8" ShapeID="_x0000_i1059" DrawAspect="Content" ObjectID="_1394904871" r:id="rId77"/>
        </w:object>
      </w:r>
    </w:p>
    <w:p w:rsidR="00000000" w:rsidRDefault="00000000">
      <w:pPr>
        <w:pStyle w:val="BodyText"/>
        <w:spacing w:beforeLines="40" w:before="96" w:afterLines="40" w:after="96"/>
        <w:jc w:val="center"/>
        <w:rPr>
          <w:lang w:val="fr-CH"/>
        </w:rPr>
      </w:pPr>
    </w:p>
    <w:p w:rsidR="00000000" w:rsidRDefault="00000000">
      <w:pPr>
        <w:tabs>
          <w:tab w:val="left" w:pos="0"/>
        </w:tabs>
        <w:ind w:left="567"/>
        <w:jc w:val="center"/>
        <w:rPr>
          <w:b/>
          <w:iCs/>
          <w:sz w:val="18"/>
          <w:szCs w:val="18"/>
          <w:lang w:val="fr-CH"/>
        </w:rPr>
      </w:pPr>
      <w:r>
        <w:rPr>
          <w:b/>
          <w:iCs/>
          <w:sz w:val="18"/>
          <w:szCs w:val="18"/>
          <w:lang w:val="fr-CH"/>
        </w:rPr>
        <w:t>Figure 8.3</w:t>
      </w:r>
    </w:p>
    <w:p w:rsidR="00000000" w:rsidRDefault="00000000">
      <w:pPr>
        <w:spacing w:before="280" w:after="160"/>
        <w:ind w:left="567"/>
        <w:rPr>
          <w:iCs/>
          <w:sz w:val="18"/>
          <w:szCs w:val="18"/>
          <w:lang w:val="fr-CH"/>
        </w:rPr>
      </w:pPr>
      <w:r>
        <w:rPr>
          <w:i/>
          <w:iCs/>
          <w:sz w:val="18"/>
          <w:szCs w:val="18"/>
          <w:lang w:val="fr-CH"/>
        </w:rPr>
        <w:t xml:space="preserve">Source : </w:t>
      </w:r>
      <w:r>
        <w:rPr>
          <w:iCs/>
          <w:sz w:val="18"/>
          <w:szCs w:val="18"/>
          <w:lang w:val="fr-CH"/>
        </w:rPr>
        <w:t xml:space="preserve"> ENDSSR de 2004.</w:t>
      </w:r>
    </w:p>
    <w:p w:rsidR="00000000" w:rsidRDefault="00000000">
      <w:pPr>
        <w:pStyle w:val="xl23"/>
        <w:spacing w:before="24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 xml:space="preserve">5.1.2.  Vaccination antitétanique pendant la grossesse </w:t>
      </w:r>
    </w:p>
    <w:p w:rsidR="00000000" w:rsidRDefault="00000000">
      <w:pPr>
        <w:autoSpaceDE w:val="0"/>
        <w:autoSpaceDN w:val="0"/>
        <w:adjustRightInd w:val="0"/>
        <w:spacing w:after="240"/>
        <w:rPr>
          <w:lang w:val="fr-CH"/>
        </w:rPr>
      </w:pPr>
      <w:r>
        <w:rPr>
          <w:lang w:val="fr-CH"/>
        </w:rPr>
        <w:t>489.</w:t>
      </w:r>
      <w:r>
        <w:rPr>
          <w:lang w:val="fr-CH"/>
        </w:rPr>
        <w:tab/>
        <w:t>À chacune des naissances survenues entre mars 1999 et février 2004, on a demandé à la mère si on lui avait administré la vaccination antitétanique pendant la grossesse; les informations présentées ont été fournies par la mère.  Au niveau national, l’ENDSSR de 2004 a constaté un pourcentage de protection antitétanique de 93,6 % pour les grossesses survenues pendant la période considérée, chiffre qui est supérieur de plus de trois points à celui qu’avait enregistré  l’ENDSR de 1995/96.</w:t>
      </w:r>
    </w:p>
    <w:p w:rsidR="00000000" w:rsidRDefault="00000000">
      <w:pPr>
        <w:autoSpaceDE w:val="0"/>
        <w:autoSpaceDN w:val="0"/>
        <w:adjustRightInd w:val="0"/>
        <w:spacing w:after="240"/>
        <w:rPr>
          <w:lang w:val="fr-CH"/>
        </w:rPr>
      </w:pPr>
      <w:r>
        <w:rPr>
          <w:lang w:val="fr-CH"/>
        </w:rPr>
        <w:t>490.</w:t>
      </w:r>
      <w:r>
        <w:rPr>
          <w:lang w:val="fr-CH"/>
        </w:rPr>
        <w:tab/>
        <w:t>Cette protection est plus répandue parmi les mères résidant dans les zones urbaines, à Gran Asunción et dans le Centre Sud, où le pourcentage est de 95,1 %.  Les mères ne parlant que le guaraní présentent le pourcentage le plus faible (90,6 %) de vaccination antitétanique selon l’ENDSSR de 2004.  Néanmoins, selon l’ENDSR de 1995/96, le plus faible pourcentage de mères ayant été vaccinées contre le tétanos pendant leur grossesse avait été observé chez les femmes parlant une autre langue que l’espagnol ou le guaraní (77,6 %).</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5.1.3.  Lieu et type de prise en charge de l’accouchement par du personnel de santé</w:t>
      </w:r>
    </w:p>
    <w:p w:rsidR="00000000" w:rsidRDefault="00000000">
      <w:pPr>
        <w:autoSpaceDE w:val="0"/>
        <w:autoSpaceDN w:val="0"/>
        <w:adjustRightInd w:val="0"/>
        <w:spacing w:after="240"/>
        <w:rPr>
          <w:lang w:val="fr-CH"/>
        </w:rPr>
      </w:pPr>
      <w:r>
        <w:rPr>
          <w:lang w:val="fr-CH"/>
        </w:rPr>
        <w:t>491.</w:t>
      </w:r>
      <w:r>
        <w:rPr>
          <w:lang w:val="fr-CH"/>
        </w:rPr>
        <w:tab/>
        <w:t xml:space="preserve">Le pourcentage des accouchements réalisés en établissement est encore faible au Paraguay, bien qu’une augmentation ait été constatée : il est passé de 56,3 % en 1998 à 74,1 % en 2004, écart qui est statistiquement significatif avec un taux de fiabilité de 95 %.  Au niveau des régions, la figure fait apparaître les écarts de pourcentage d’accouchement en établissement, lequel s’échelonne entre 92 % à Gran Asunción et 59,9 % dans la région du Nord.  </w:t>
      </w:r>
    </w:p>
    <w:p w:rsidR="00000000" w:rsidRDefault="00000000">
      <w:pPr>
        <w:autoSpaceDE w:val="0"/>
        <w:autoSpaceDN w:val="0"/>
        <w:adjustRightInd w:val="0"/>
        <w:spacing w:after="240"/>
        <w:rPr>
          <w:lang w:val="fr-CH"/>
        </w:rPr>
      </w:pPr>
      <w:r>
        <w:rPr>
          <w:lang w:val="fr-CH"/>
        </w:rPr>
        <w:t>492.</w:t>
      </w:r>
      <w:r>
        <w:rPr>
          <w:lang w:val="fr-CH"/>
        </w:rPr>
        <w:tab/>
        <w:t>Les accouchements ont été réalisés pour 45,1 % dans les établissements relevant du Ministère de la santé, pour 16 % dans des cliniques privées, pour 7 % à l’IPS et pour 5,9 % dans d’autres établissements, tels que la Croix-Rouge, l’Hôpital materno-infantile de la Faculté des sciences médicales ou les établissements de santé de l’armée ou de la police.</w:t>
      </w:r>
    </w:p>
    <w:p w:rsidR="00000000" w:rsidRDefault="00000000">
      <w:pPr>
        <w:pStyle w:val="xl23"/>
        <w:autoSpaceDE w:val="0"/>
        <w:autoSpaceDN w:val="0"/>
        <w:adjustRightInd w:val="0"/>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 xml:space="preserve">5.1.4.  Accouchements en établissement </w:t>
      </w:r>
    </w:p>
    <w:p w:rsidR="00000000" w:rsidRDefault="00000000">
      <w:pPr>
        <w:autoSpaceDE w:val="0"/>
        <w:autoSpaceDN w:val="0"/>
        <w:adjustRightInd w:val="0"/>
        <w:spacing w:after="240"/>
        <w:rPr>
          <w:lang w:val="fr-CH"/>
        </w:rPr>
      </w:pPr>
      <w:r>
        <w:rPr>
          <w:lang w:val="fr-CH"/>
        </w:rPr>
        <w:t>493.</w:t>
      </w:r>
      <w:r>
        <w:rPr>
          <w:lang w:val="fr-CH"/>
        </w:rPr>
        <w:tab/>
        <w:t>Au niveau national, 58,1 % des accouchements ont eu lieu dans des établissements publics et 16 % dans des établissements privés; comme on l’a déjà indiqué, ce sont donc près des trois quarts (74,1 %) des accouchements qui ont été réalisés en établissement.  Les accouchements de ce type sont plus fréquents dans les zones urbaines (84,9 %) et dans le Gran Asunción (92 %), pour les femmes ayant fait des études secondaires ou supérieures (94,3 %) et celle qui parlent l’espagnol (91,3 %) et dans le cas d’un premier accouchement (83,1 %).</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 xml:space="preserve">5.1.5.  Accouchements à domicile </w:t>
      </w:r>
    </w:p>
    <w:p w:rsidR="00000000" w:rsidRDefault="00000000">
      <w:pPr>
        <w:autoSpaceDE w:val="0"/>
        <w:autoSpaceDN w:val="0"/>
        <w:adjustRightInd w:val="0"/>
        <w:spacing w:after="240"/>
        <w:rPr>
          <w:lang w:val="fr-CH"/>
        </w:rPr>
      </w:pPr>
      <w:r>
        <w:rPr>
          <w:lang w:val="fr-CH"/>
        </w:rPr>
        <w:t>494.</w:t>
      </w:r>
      <w:r>
        <w:rPr>
          <w:lang w:val="fr-CH"/>
        </w:rPr>
        <w:tab/>
        <w:t>L’accouchement a été réalisé à domicile pour 21,3 % des mères, par un obstétricien  (3,1 %) ou par une accoucheuse traditionnelle (15,8 %); les autres accouchements à domicile ont été réalisés avec l’aide de membres de la famille (1,9 %) ou par les intéressées elles-mêmes et sans assistance (0,5 %).  Les accouchements à domicile avec une sage-femme sont plus fréquents dans les zones rurales (25,4 %), dans la région du Nord (27,6 %) et dans le cas des femmes moins instruites (33,5 %) et de faible niveau socio-économique (28,8 %).  Il convient de mentionner que 5,9 % des femmes sans instruction ou ayant fait à peine deux ans d’études ont accouché sans assistance adéquate, c’est-à-dire sans assistance professionnelle : soit seules (1,1 %), soit uniquement avec l’aide de membres de leur famille (4,8 %).</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 xml:space="preserve">5.1.6.  Prise en charge de l’accouchement par du personnel de santé </w:t>
      </w:r>
    </w:p>
    <w:p w:rsidR="00000000" w:rsidRDefault="00000000">
      <w:pPr>
        <w:autoSpaceDE w:val="0"/>
        <w:autoSpaceDN w:val="0"/>
        <w:adjustRightInd w:val="0"/>
        <w:spacing w:after="240"/>
        <w:rPr>
          <w:lang w:val="fr-CH"/>
        </w:rPr>
      </w:pPr>
      <w:r>
        <w:rPr>
          <w:lang w:val="fr-CH"/>
        </w:rPr>
        <w:t>495.</w:t>
      </w:r>
      <w:r>
        <w:rPr>
          <w:lang w:val="fr-CH"/>
        </w:rPr>
        <w:tab/>
        <w:t>La prise en charge professionnelle de l’accouchement est réalisée par des médecins (63,2 %), des obstétriciens (32,9 %) et des infirmières (3,4 %).  Dans les zones urbaines, les médecins se chargent d’environ sept accouchements en établissement sur 10, contre cinq seulement sur 10 dans les zones rurales.  Les obstétriciens interviennent dans les zones rurales (40,8 %) et dans certaines régions telles que le Nord (46,4 %) et le Centre Sud (37,15 %).  La figure montre que la prise en charge par un médecin est plus courante lorsque la mère a fait de plus longues études et que son niveau socio-économique est élevé.</w:t>
      </w:r>
    </w:p>
    <w:p w:rsidR="00000000" w:rsidRDefault="00000000">
      <w:pPr>
        <w:autoSpaceDE w:val="0"/>
        <w:autoSpaceDN w:val="0"/>
        <w:adjustRightInd w:val="0"/>
        <w:spacing w:after="240"/>
        <w:rPr>
          <w:lang w:val="fr-CH"/>
        </w:rPr>
      </w:pPr>
      <w:r>
        <w:rPr>
          <w:lang w:val="fr-CH"/>
        </w:rPr>
        <w:t>496.</w:t>
      </w:r>
      <w:r>
        <w:rPr>
          <w:lang w:val="fr-CH"/>
        </w:rPr>
        <w:tab/>
        <w:t>Il ressort de l’ENDSSR de 2004 que 26,9 % des accouchements ont donné lieu à une césarienne, soit une augmentation de 63 % depuis 1998, année où le pourcentage était de 16,5 %.  Étant donné que 74,1 % des accouchements ont eu lieu en établissement et que tous les  accouchements par césarienne sont réalisés en établissement, la proportion des césariennes auxquelles donnent lieu les accouchements en établissement est de 36,3 %.  Le pourcentage de césariennes au regard de toutes les naissance vivantes survenues entre mars 1999 et février 2004 est plus important dans les zones urbaines (35,9 %) que dans les zones rurales (15,6 %), soit un écart d’environ 20 points.  Le pourcentage de césariennes au regard de l’ensemble des accouchements est le plus élevé dans le Gran Asunción (40,7 %) et la région du Nord affiche le pourcentage le plus faible (12 %).</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 xml:space="preserve">5.1.7.  Niveau d’instruction, niveau socio-économique et langue </w:t>
      </w:r>
    </w:p>
    <w:p w:rsidR="00000000" w:rsidRDefault="00000000">
      <w:pPr>
        <w:autoSpaceDE w:val="0"/>
        <w:autoSpaceDN w:val="0"/>
        <w:adjustRightInd w:val="0"/>
        <w:spacing w:after="240"/>
        <w:rPr>
          <w:lang w:val="fr-CH"/>
        </w:rPr>
      </w:pPr>
      <w:r>
        <w:rPr>
          <w:lang w:val="fr-CH"/>
        </w:rPr>
        <w:t>497.</w:t>
      </w:r>
      <w:r>
        <w:rPr>
          <w:lang w:val="fr-CH"/>
        </w:rPr>
        <w:tab/>
        <w:t>Le pourcentage d’accouchements par césarienne au regard de l’ensemble des accouchements est d’autant plus important que les femmes sont mieux instruites : de 12,1 % chez les femmes ayant fait entre 0 et deux années d’études, il passe à 53,4 % parmi celles qui ont fait au moins 12 années d’études.  Les mères qui ne parlent que le guaraní à la maison enregistrent les chiffres d’accouchements par césarienne les plus bas (12,9 %), tandis que, dans le cas de celles qui ne parlent que l’espagnol, la proportion atteint 43,5 %.</w:t>
      </w:r>
    </w:p>
    <w:p w:rsidR="00000000" w:rsidRDefault="00000000">
      <w:pPr>
        <w:autoSpaceDE w:val="0"/>
        <w:autoSpaceDN w:val="0"/>
        <w:adjustRightInd w:val="0"/>
        <w:spacing w:after="240"/>
        <w:rPr>
          <w:lang w:val="fr-CH"/>
        </w:rPr>
      </w:pPr>
      <w:r>
        <w:rPr>
          <w:lang w:val="fr-CH"/>
        </w:rPr>
        <w:t>498.</w:t>
      </w:r>
      <w:r>
        <w:rPr>
          <w:lang w:val="fr-CH"/>
        </w:rPr>
        <w:tab/>
        <w:t>S’agissant de la situation économique, on peut mentionner que la proportion de césariennes augmente avec le niveau socio-économique, passant de 11,9 % pour le niveau inférieur à 52,6 % pour le niveau supérieur.</w:t>
      </w:r>
    </w:p>
    <w:p w:rsidR="00000000" w:rsidRDefault="00000000">
      <w:pPr>
        <w:autoSpaceDE w:val="0"/>
        <w:autoSpaceDN w:val="0"/>
        <w:adjustRightInd w:val="0"/>
        <w:spacing w:after="240"/>
        <w:rPr>
          <w:lang w:val="fr-CH"/>
        </w:rPr>
      </w:pPr>
      <w:r>
        <w:rPr>
          <w:lang w:val="fr-CH"/>
        </w:rPr>
        <w:t>499.</w:t>
      </w:r>
      <w:r>
        <w:rPr>
          <w:lang w:val="fr-CH"/>
        </w:rPr>
        <w:tab/>
        <w:t xml:space="preserve">L’Organisation panaméricaine de la santé (OPS), dans son Plan d’action pour la réduction de la mortalité maternelle dans les Amériques, mentionné dans le </w:t>
      </w:r>
      <w:r>
        <w:rPr>
          <w:i/>
          <w:iCs/>
          <w:lang w:val="fr-CH"/>
        </w:rPr>
        <w:t>Bulletin de l’OPS</w:t>
      </w:r>
      <w:r>
        <w:rPr>
          <w:lang w:val="fr-CH"/>
        </w:rPr>
        <w:t>, vol. 110, Nº 5, indique que "’l’on s’emploiera à ramener le nombre de césariennes à moins de 15 % des accouchements".</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 xml:space="preserve">5.1.8.  Soins dispensés à la mère après l’accouchement </w:t>
      </w:r>
    </w:p>
    <w:p w:rsidR="00000000" w:rsidRDefault="00000000">
      <w:pPr>
        <w:autoSpaceDE w:val="0"/>
        <w:autoSpaceDN w:val="0"/>
        <w:adjustRightInd w:val="0"/>
        <w:spacing w:after="240"/>
        <w:rPr>
          <w:lang w:val="fr-CH"/>
        </w:rPr>
      </w:pPr>
      <w:r>
        <w:rPr>
          <w:lang w:val="fr-CH"/>
        </w:rPr>
        <w:t>500.</w:t>
      </w:r>
      <w:r>
        <w:rPr>
          <w:lang w:val="fr-CH"/>
        </w:rPr>
        <w:tab/>
        <w:t>Le contrôle postpartum tient une place essentielle dans les soins de santé en matière de procréation puisqu’il permet de détecter les affections pouvant être liées aux conditions de la prise en charge de l’accouchement et d’administrer un traitement dans les délais nécessaires, en particulier lorsque ce contrôle est “précoce” (réalisé dans les deux semaines suivant l’accouchement) et puisque, dans tous les cas, il permet, pour la période d’allaitement, de conseiller des mesures de planification familiale appropriées et conformes aux souhaits et aux besoins des bénéficiaires des soins.</w:t>
      </w:r>
    </w:p>
    <w:p w:rsidR="00000000" w:rsidRDefault="00000000">
      <w:pPr>
        <w:autoSpaceDE w:val="0"/>
        <w:autoSpaceDN w:val="0"/>
        <w:adjustRightInd w:val="0"/>
        <w:spacing w:after="240"/>
        <w:rPr>
          <w:lang w:val="fr-CH"/>
        </w:rPr>
      </w:pPr>
      <w:r>
        <w:rPr>
          <w:lang w:val="fr-CH"/>
        </w:rPr>
        <w:t>501.</w:t>
      </w:r>
      <w:r>
        <w:rPr>
          <w:lang w:val="fr-CH"/>
        </w:rPr>
        <w:tab/>
        <w:t>Pour analyser le contrôle postpartum, on a sélectionné de façon aléatoire, parmi tous les enfants nés vivants pendant les cinq années ayant précédé l’enquête, un enfant né entre mars 1999 et février 2004.  Au total, des soins ont été dispensés après l’accouchement à 68,5 % des femmes concernées :  77,6 % dans les zones urbaines et 57,3 % dans les zones rurales. Les soins de ce type sont plus couramment dispensés aux femmes qui ont accouché en établissement (78,7 %) qu’à celles ayant accouché à domicile (31,7 %).</w:t>
      </w:r>
    </w:p>
    <w:p w:rsidR="00000000" w:rsidRDefault="00000000">
      <w:pPr>
        <w:autoSpaceDE w:val="0"/>
        <w:autoSpaceDN w:val="0"/>
        <w:adjustRightInd w:val="0"/>
        <w:spacing w:after="240"/>
        <w:rPr>
          <w:lang w:val="fr-CH"/>
        </w:rPr>
      </w:pPr>
      <w:r>
        <w:rPr>
          <w:lang w:val="fr-CH"/>
        </w:rPr>
        <w:t>502.</w:t>
      </w:r>
      <w:r>
        <w:rPr>
          <w:lang w:val="fr-CH"/>
        </w:rPr>
        <w:tab/>
        <w:t xml:space="preserve">Parmi les femmes ayant bénéficié de soins après l’accouchement, ces soins leur ont été administrés dans 21,5 % des cas dans un établissement privé, pourcentage qui croît avec le niveau d’instruction de la femme, passant de 6,9 % pour les femmes ayant fait jusqu’à cinq années d’études à 43,2 % pour celles qui en ont fait au moins 12 années.  Parmi les autres femmes ayant bénéficié de ce type de soins, ils ont été administrés dans un établissement public dans 72,8 % des cas, ou par une sage-femme ou dans un autre lieu dans 5,7 % des cas. </w:t>
      </w:r>
    </w:p>
    <w:p w:rsidR="00000000" w:rsidRDefault="00000000">
      <w:pPr>
        <w:autoSpaceDE w:val="0"/>
        <w:autoSpaceDN w:val="0"/>
        <w:adjustRightInd w:val="0"/>
        <w:spacing w:after="240"/>
        <w:rPr>
          <w:lang w:val="fr-CH"/>
        </w:rPr>
      </w:pPr>
      <w:r>
        <w:rPr>
          <w:lang w:val="fr-CH"/>
        </w:rPr>
        <w:t>503.</w:t>
      </w:r>
      <w:r>
        <w:rPr>
          <w:lang w:val="fr-CH"/>
        </w:rPr>
        <w:tab/>
        <w:t>S’agissant du moment où le contrôle postpartum a eu lieu, 9,4 % des contrôles ont été effectués au cours de la première semaine suivant l’accouchement, 62,1 % au cours des deux premières semaines et 17,2 % dans le mois ayant suivi l’accouchement.  Les femmes ayant accouché en établissement se sont présentées au contrôle postpartum plus tôt que celles ayant accouché à domicile.  Environ 90 % des contrôles postérieurs à un accouchement en établissement ont été effectués au cours du premier mois, contre 79,4 % pour les accouchements à domicile survenus au cours de la même période.</w:t>
      </w:r>
    </w:p>
    <w:p w:rsidR="00000000" w:rsidRDefault="00000000">
      <w:pPr>
        <w:pStyle w:val="BodyText"/>
        <w:jc w:val="left"/>
        <w:rPr>
          <w:b/>
          <w:lang w:val="fr-CH" w:eastAsia="en-US"/>
        </w:rPr>
      </w:pPr>
      <w:r>
        <w:rPr>
          <w:b/>
          <w:lang w:val="fr-CH"/>
        </w:rPr>
        <w:t>5.2.</w:t>
      </w:r>
      <w:r>
        <w:rPr>
          <w:b/>
          <w:lang w:val="fr-CH"/>
        </w:rPr>
        <w:tab/>
      </w:r>
      <w:r>
        <w:rPr>
          <w:b/>
          <w:lang w:val="fr-CH" w:eastAsia="en-US"/>
        </w:rPr>
        <w:t xml:space="preserve">Mortalité maternelle </w:t>
      </w:r>
    </w:p>
    <w:p w:rsidR="00000000" w:rsidRDefault="00000000">
      <w:pPr>
        <w:autoSpaceDE w:val="0"/>
        <w:autoSpaceDN w:val="0"/>
        <w:adjustRightInd w:val="0"/>
        <w:spacing w:after="240"/>
        <w:rPr>
          <w:lang w:val="fr-CH"/>
        </w:rPr>
      </w:pPr>
      <w:r>
        <w:rPr>
          <w:lang w:val="fr-CH"/>
        </w:rPr>
        <w:t>504.</w:t>
      </w:r>
      <w:r>
        <w:rPr>
          <w:lang w:val="fr-CH"/>
        </w:rPr>
        <w:tab/>
        <w:t>La mortalité maternelle enregistrée par le Ministère de la santé publique et de la protection sociale est de 155 pour 100 000 naissances vivantes, soit une différence de 20 points par rapport au chiffre de 2003, qui était de 174 pour 100 000 naissances vivantes.</w:t>
      </w:r>
    </w:p>
    <w:p w:rsidR="00000000" w:rsidRDefault="00000000">
      <w:pPr>
        <w:autoSpaceDE w:val="0"/>
        <w:autoSpaceDN w:val="0"/>
        <w:adjustRightInd w:val="0"/>
        <w:spacing w:after="240"/>
        <w:rPr>
          <w:spacing w:val="-2"/>
          <w:lang w:val="fr-CH"/>
        </w:rPr>
      </w:pPr>
      <w:r>
        <w:rPr>
          <w:spacing w:val="-2"/>
          <w:lang w:val="fr-CH"/>
        </w:rPr>
        <w:t>505.</w:t>
      </w:r>
      <w:r>
        <w:rPr>
          <w:spacing w:val="-2"/>
          <w:lang w:val="fr-CH"/>
        </w:rPr>
        <w:tab/>
        <w:t>À l’heure actuelle, la mortalité maternelle est classée comme modérée.  Les données du Ministère de la santé publique et de la protection sociale font apparaître un taux élevé de mortalité qui a diminué au cours de la décennie écoulée, quoique avec de fortes variations d’une année sur l’autre. Depuis trois ou quatre ans, on relève un renforcement du processus d’enregistrement des décès maternels dû aux activités de la Commission nationale de surveillance de la santé et de la mortalité maternelle et aux efforts déployés par le Ministère pour mieux cerner la problématique liée à cette situation.  Il importe de tenir compte du fait que c’est en évaluant une proportion importante de cas de sous-estimation dans les registres de décès que l’on pourrait obtenir des données et des chiffres plus élevés dans la mesure où le système de surveillance s’améliorerait.</w:t>
      </w:r>
    </w:p>
    <w:p w:rsidR="00000000" w:rsidRDefault="00000000">
      <w:pPr>
        <w:autoSpaceDE w:val="0"/>
        <w:autoSpaceDN w:val="0"/>
        <w:adjustRightInd w:val="0"/>
        <w:spacing w:after="240"/>
        <w:rPr>
          <w:spacing w:val="-2"/>
          <w:lang w:val="fr-CH"/>
        </w:rPr>
      </w:pPr>
      <w:r>
        <w:rPr>
          <w:spacing w:val="-2"/>
          <w:lang w:val="fr-CH"/>
        </w:rPr>
        <w:t>506.</w:t>
      </w:r>
      <w:r>
        <w:rPr>
          <w:spacing w:val="-2"/>
          <w:lang w:val="fr-CH"/>
        </w:rPr>
        <w:tab/>
        <w:t xml:space="preserve">Les facteurs de la mortalité maternelle au Paraguay sont essentiellement les suivants : la pauvreté, l’absence d’instruction, l’absence de logement décent, le taux élevé de fécondité pendant les 20 années antérieures au présent rapport, le fait que des facteurs liés au niveau d’instruction empêchent de généraliser le recours à la planification familiale, le fait que les mères préfèrent avoir beaucoup d’enfants en pensant assurer ainsi leur bien-être futur, le fait qu’il subsiste, en raison des difficultés d’accès aux services de santé dans un système de santé fragmenté, une partie de la population pour laquelle ces services sont inaccessibles et qui, de ce fait, n’a pas accès à des soins de santé maternelle et infantile adéquats, et la méconnaissance des droits en matière de procréation, qui tient elle aussi au niveau d’instruction des hommes et des femmes.   </w:t>
      </w:r>
    </w:p>
    <w:p w:rsidR="00000000" w:rsidRDefault="00000000">
      <w:pPr>
        <w:autoSpaceDE w:val="0"/>
        <w:autoSpaceDN w:val="0"/>
        <w:adjustRightInd w:val="0"/>
        <w:spacing w:after="240"/>
        <w:rPr>
          <w:lang w:val="fr-CH"/>
        </w:rPr>
      </w:pPr>
      <w:r>
        <w:rPr>
          <w:lang w:val="fr-CH"/>
        </w:rPr>
        <w:t>507.</w:t>
      </w:r>
      <w:r>
        <w:rPr>
          <w:lang w:val="fr-CH"/>
        </w:rPr>
        <w:tab/>
        <w:t xml:space="preserve">Afin de remédier à cette situation, le projet de formation de formateurs en santé en matière de sexualité et de procréation, exécuté par le Secrétariat à la condition féminine avec l’appui du FNUAP, a permis de former 1 200 formateurs et formatrices, qui constituent un réseau national disséminé dans tous les départements du pays.  Dans le cadre de ce projet, on a dispensé une formation dans ce domaine à 68 femmes rurales et autochtones de trois départements. </w:t>
      </w:r>
    </w:p>
    <w:p w:rsidR="00000000" w:rsidRDefault="00000000">
      <w:pPr>
        <w:autoSpaceDE w:val="0"/>
        <w:autoSpaceDN w:val="0"/>
        <w:adjustRightInd w:val="0"/>
        <w:spacing w:after="240"/>
        <w:rPr>
          <w:lang w:val="fr-CH"/>
        </w:rPr>
      </w:pPr>
      <w:r>
        <w:rPr>
          <w:lang w:val="fr-CH"/>
        </w:rPr>
        <w:t>508.</w:t>
      </w:r>
      <w:r>
        <w:rPr>
          <w:lang w:val="fr-CH"/>
        </w:rPr>
        <w:tab/>
        <w:t>Le Secrétariat à la condition féminine s’est prévalu de la campagne “Égales en tout” pour lancer des matériels didactiques sur une prévention de la mortalité maternelle s’appuyant sur les contrôles prénatals et les signaux d’alarme, et sur la prévention des infections sexuellement transmissibles (IST).   Dans le cadre de cette campagne, on a monté des pièces de théâtre de rue au titre de la prévention de la violence dans la famille et de la transmission des IST, notamment du VIH/sida.</w:t>
      </w:r>
    </w:p>
    <w:p w:rsidR="00000000" w:rsidRDefault="00000000">
      <w:pPr>
        <w:autoSpaceDE w:val="0"/>
        <w:autoSpaceDN w:val="0"/>
        <w:adjustRightInd w:val="0"/>
        <w:spacing w:after="240"/>
        <w:jc w:val="center"/>
        <w:rPr>
          <w:b/>
          <w:bCs/>
          <w:sz w:val="22"/>
          <w:lang w:val="fr-CH"/>
        </w:rPr>
      </w:pPr>
      <w:r>
        <w:rPr>
          <w:b/>
          <w:bCs/>
          <w:sz w:val="22"/>
          <w:lang w:val="fr-CH"/>
        </w:rPr>
        <w:t>Évolution de la mortalité maternelle, 1996-2003 (N = Nombre, T = Taux)</w:t>
      </w:r>
    </w:p>
    <w:tbl>
      <w:tblPr>
        <w:tblW w:w="5000" w:type="pct"/>
        <w:jc w:val="center"/>
        <w:tblLayout w:type="fixed"/>
        <w:tblCellMar>
          <w:left w:w="0" w:type="dxa"/>
          <w:right w:w="0" w:type="dxa"/>
        </w:tblCellMar>
        <w:tblLook w:val="0000" w:firstRow="0" w:lastRow="0" w:firstColumn="0" w:lastColumn="0" w:noHBand="0" w:noVBand="0"/>
      </w:tblPr>
      <w:tblGrid>
        <w:gridCol w:w="1930"/>
        <w:gridCol w:w="481"/>
        <w:gridCol w:w="488"/>
        <w:gridCol w:w="453"/>
        <w:gridCol w:w="509"/>
        <w:gridCol w:w="426"/>
        <w:gridCol w:w="470"/>
        <w:gridCol w:w="468"/>
        <w:gridCol w:w="470"/>
        <w:gridCol w:w="468"/>
        <w:gridCol w:w="470"/>
        <w:gridCol w:w="468"/>
        <w:gridCol w:w="470"/>
        <w:gridCol w:w="468"/>
        <w:gridCol w:w="470"/>
        <w:gridCol w:w="468"/>
        <w:gridCol w:w="451"/>
      </w:tblGrid>
      <w:tr w:rsidR="00000000">
        <w:tblPrEx>
          <w:tblCellMar>
            <w:top w:w="0" w:type="dxa"/>
            <w:bottom w:w="0" w:type="dxa"/>
          </w:tblCellMar>
        </w:tblPrEx>
        <w:trPr>
          <w:cantSplit/>
          <w:jc w:val="center"/>
        </w:trPr>
        <w:tc>
          <w:tcPr>
            <w:tcW w:w="1024" w:type="pct"/>
            <w:vMerge w:val="restar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Causes</w:t>
            </w:r>
          </w:p>
        </w:tc>
        <w:tc>
          <w:tcPr>
            <w:tcW w:w="514" w:type="pct"/>
            <w:gridSpan w:val="2"/>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1996</w:t>
            </w:r>
          </w:p>
        </w:tc>
        <w:tc>
          <w:tcPr>
            <w:tcW w:w="510" w:type="pct"/>
            <w:gridSpan w:val="2"/>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1997</w:t>
            </w:r>
          </w:p>
        </w:tc>
        <w:tc>
          <w:tcPr>
            <w:tcW w:w="475" w:type="pct"/>
            <w:gridSpan w:val="2"/>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1998</w:t>
            </w:r>
          </w:p>
        </w:tc>
        <w:tc>
          <w:tcPr>
            <w:tcW w:w="497" w:type="pct"/>
            <w:gridSpan w:val="2"/>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1999</w:t>
            </w:r>
          </w:p>
        </w:tc>
        <w:tc>
          <w:tcPr>
            <w:tcW w:w="497" w:type="pct"/>
            <w:gridSpan w:val="2"/>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2000</w:t>
            </w:r>
          </w:p>
        </w:tc>
        <w:tc>
          <w:tcPr>
            <w:tcW w:w="497" w:type="pct"/>
            <w:gridSpan w:val="2"/>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2001</w:t>
            </w:r>
          </w:p>
        </w:tc>
        <w:tc>
          <w:tcPr>
            <w:tcW w:w="497" w:type="pct"/>
            <w:gridSpan w:val="2"/>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2002</w:t>
            </w:r>
          </w:p>
        </w:tc>
        <w:tc>
          <w:tcPr>
            <w:tcW w:w="487" w:type="pct"/>
            <w:gridSpan w:val="2"/>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2003</w:t>
            </w:r>
          </w:p>
        </w:tc>
      </w:tr>
      <w:tr w:rsidR="00000000">
        <w:tblPrEx>
          <w:tblCellMar>
            <w:top w:w="0" w:type="dxa"/>
            <w:bottom w:w="0" w:type="dxa"/>
          </w:tblCellMar>
        </w:tblPrEx>
        <w:trPr>
          <w:cantSplit/>
          <w:jc w:val="center"/>
        </w:trPr>
        <w:tc>
          <w:tcPr>
            <w:tcW w:w="1024" w:type="pct"/>
            <w:vMerge/>
            <w:tcBorders>
              <w:top w:val="single" w:sz="4" w:space="0" w:color="auto"/>
              <w:bottom w:val="single" w:sz="4" w:space="0" w:color="auto"/>
            </w:tcBorders>
          </w:tcPr>
          <w:p w:rsidR="00000000" w:rsidRDefault="00000000">
            <w:pPr>
              <w:autoSpaceDE w:val="0"/>
              <w:autoSpaceDN w:val="0"/>
              <w:adjustRightInd w:val="0"/>
              <w:spacing w:before="60" w:after="60"/>
              <w:jc w:val="center"/>
              <w:rPr>
                <w:b/>
                <w:bCs/>
                <w:i/>
                <w:iCs/>
                <w:sz w:val="18"/>
                <w:lang w:val="fr-CH"/>
              </w:rPr>
            </w:pPr>
          </w:p>
        </w:tc>
        <w:tc>
          <w:tcPr>
            <w:tcW w:w="255"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N</w:t>
            </w:r>
          </w:p>
        </w:tc>
        <w:tc>
          <w:tcPr>
            <w:tcW w:w="259"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T</w:t>
            </w:r>
          </w:p>
        </w:tc>
        <w:tc>
          <w:tcPr>
            <w:tcW w:w="240"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N</w:t>
            </w:r>
          </w:p>
        </w:tc>
        <w:tc>
          <w:tcPr>
            <w:tcW w:w="270"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T</w:t>
            </w:r>
          </w:p>
        </w:tc>
        <w:tc>
          <w:tcPr>
            <w:tcW w:w="226"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N</w:t>
            </w:r>
          </w:p>
        </w:tc>
        <w:tc>
          <w:tcPr>
            <w:tcW w:w="249"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T</w:t>
            </w:r>
          </w:p>
        </w:tc>
        <w:tc>
          <w:tcPr>
            <w:tcW w:w="248"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N</w:t>
            </w:r>
          </w:p>
        </w:tc>
        <w:tc>
          <w:tcPr>
            <w:tcW w:w="249"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T</w:t>
            </w:r>
          </w:p>
        </w:tc>
        <w:tc>
          <w:tcPr>
            <w:tcW w:w="248"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N</w:t>
            </w:r>
          </w:p>
        </w:tc>
        <w:tc>
          <w:tcPr>
            <w:tcW w:w="249"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T</w:t>
            </w:r>
          </w:p>
        </w:tc>
        <w:tc>
          <w:tcPr>
            <w:tcW w:w="248"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N</w:t>
            </w:r>
          </w:p>
        </w:tc>
        <w:tc>
          <w:tcPr>
            <w:tcW w:w="249"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T</w:t>
            </w:r>
          </w:p>
        </w:tc>
        <w:tc>
          <w:tcPr>
            <w:tcW w:w="248"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N</w:t>
            </w:r>
          </w:p>
        </w:tc>
        <w:tc>
          <w:tcPr>
            <w:tcW w:w="249"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T</w:t>
            </w:r>
          </w:p>
        </w:tc>
        <w:tc>
          <w:tcPr>
            <w:tcW w:w="248"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N</w:t>
            </w:r>
          </w:p>
        </w:tc>
        <w:tc>
          <w:tcPr>
            <w:tcW w:w="239" w:type="pct"/>
            <w:tcBorders>
              <w:top w:val="single" w:sz="4" w:space="0" w:color="auto"/>
              <w:bottom w:val="single" w:sz="4" w:space="0" w:color="auto"/>
            </w:tcBorders>
            <w:vAlign w:val="center"/>
          </w:tcPr>
          <w:p w:rsidR="00000000" w:rsidRDefault="00000000">
            <w:pPr>
              <w:autoSpaceDE w:val="0"/>
              <w:autoSpaceDN w:val="0"/>
              <w:adjustRightInd w:val="0"/>
              <w:spacing w:before="60" w:after="60"/>
              <w:jc w:val="center"/>
              <w:rPr>
                <w:b/>
                <w:bCs/>
                <w:i/>
                <w:iCs/>
                <w:sz w:val="18"/>
                <w:lang w:val="fr-CH"/>
              </w:rPr>
            </w:pPr>
            <w:r>
              <w:rPr>
                <w:b/>
                <w:bCs/>
                <w:i/>
                <w:iCs/>
                <w:sz w:val="18"/>
                <w:lang w:val="fr-CH"/>
              </w:rPr>
              <w:t>T</w:t>
            </w:r>
          </w:p>
        </w:tc>
      </w:tr>
      <w:tr w:rsidR="00000000">
        <w:tblPrEx>
          <w:tblCellMar>
            <w:top w:w="0" w:type="dxa"/>
            <w:bottom w:w="0" w:type="dxa"/>
          </w:tblCellMar>
        </w:tblPrEx>
        <w:trPr>
          <w:jc w:val="center"/>
        </w:trPr>
        <w:tc>
          <w:tcPr>
            <w:tcW w:w="1024" w:type="pct"/>
            <w:tcBorders>
              <w:top w:val="single" w:sz="4" w:space="0" w:color="auto"/>
            </w:tcBorders>
          </w:tcPr>
          <w:p w:rsidR="00000000" w:rsidRDefault="00000000">
            <w:pPr>
              <w:tabs>
                <w:tab w:val="left" w:pos="154"/>
              </w:tabs>
              <w:autoSpaceDE w:val="0"/>
              <w:autoSpaceDN w:val="0"/>
              <w:adjustRightInd w:val="0"/>
              <w:spacing w:before="60" w:after="60"/>
              <w:rPr>
                <w:sz w:val="18"/>
                <w:lang w:val="fr-CH"/>
              </w:rPr>
            </w:pPr>
            <w:r>
              <w:rPr>
                <w:sz w:val="18"/>
                <w:lang w:val="fr-CH"/>
              </w:rPr>
              <w:t>1.</w:t>
            </w:r>
            <w:r>
              <w:rPr>
                <w:sz w:val="18"/>
                <w:lang w:val="fr-CH"/>
              </w:rPr>
              <w:tab/>
              <w:t xml:space="preserve">  Avortement </w:t>
            </w:r>
          </w:p>
        </w:tc>
        <w:tc>
          <w:tcPr>
            <w:tcW w:w="255" w:type="pct"/>
            <w:tcBorders>
              <w:top w:val="single" w:sz="4" w:space="0" w:color="auto"/>
            </w:tcBorders>
            <w:vAlign w:val="bottom"/>
          </w:tcPr>
          <w:p w:rsidR="00000000" w:rsidRDefault="00000000">
            <w:pPr>
              <w:tabs>
                <w:tab w:val="decimal" w:pos="332"/>
              </w:tabs>
              <w:spacing w:before="60" w:after="60"/>
              <w:rPr>
                <w:sz w:val="18"/>
                <w:szCs w:val="16"/>
                <w:lang w:val="fr-CH"/>
              </w:rPr>
            </w:pPr>
            <w:r>
              <w:rPr>
                <w:sz w:val="18"/>
                <w:szCs w:val="16"/>
                <w:lang w:val="fr-CH"/>
              </w:rPr>
              <w:t>34</w:t>
            </w:r>
          </w:p>
        </w:tc>
        <w:tc>
          <w:tcPr>
            <w:tcW w:w="259" w:type="pct"/>
            <w:tcBorders>
              <w:top w:val="single" w:sz="4" w:space="0" w:color="auto"/>
            </w:tcBorders>
            <w:vAlign w:val="bottom"/>
          </w:tcPr>
          <w:p w:rsidR="00000000" w:rsidRDefault="00000000">
            <w:pPr>
              <w:tabs>
                <w:tab w:val="decimal" w:pos="289"/>
              </w:tabs>
              <w:spacing w:before="60" w:after="60"/>
              <w:rPr>
                <w:sz w:val="18"/>
                <w:szCs w:val="16"/>
                <w:lang w:val="fr-CH"/>
              </w:rPr>
            </w:pPr>
            <w:r>
              <w:rPr>
                <w:sz w:val="18"/>
                <w:szCs w:val="16"/>
                <w:lang w:val="fr-CH"/>
              </w:rPr>
              <w:t>38,5</w:t>
            </w:r>
          </w:p>
        </w:tc>
        <w:tc>
          <w:tcPr>
            <w:tcW w:w="240" w:type="pct"/>
            <w:tcBorders>
              <w:top w:val="single" w:sz="4" w:space="0" w:color="auto"/>
            </w:tcBorders>
            <w:vAlign w:val="bottom"/>
          </w:tcPr>
          <w:p w:rsidR="00000000" w:rsidRDefault="00000000">
            <w:pPr>
              <w:tabs>
                <w:tab w:val="decimal" w:pos="162"/>
              </w:tabs>
              <w:spacing w:before="60" w:after="60"/>
              <w:jc w:val="center"/>
              <w:rPr>
                <w:sz w:val="18"/>
                <w:szCs w:val="16"/>
                <w:lang w:val="fr-CH"/>
              </w:rPr>
            </w:pPr>
            <w:r>
              <w:rPr>
                <w:sz w:val="18"/>
                <w:szCs w:val="16"/>
                <w:lang w:val="fr-CH"/>
              </w:rPr>
              <w:t>25</w:t>
            </w:r>
          </w:p>
        </w:tc>
        <w:tc>
          <w:tcPr>
            <w:tcW w:w="270" w:type="pct"/>
            <w:tcBorders>
              <w:top w:val="single" w:sz="4" w:space="0" w:color="auto"/>
            </w:tcBorders>
            <w:vAlign w:val="bottom"/>
          </w:tcPr>
          <w:p w:rsidR="00000000" w:rsidRDefault="00000000">
            <w:pPr>
              <w:tabs>
                <w:tab w:val="decimal" w:pos="380"/>
              </w:tabs>
              <w:spacing w:before="60" w:after="60"/>
              <w:rPr>
                <w:sz w:val="18"/>
                <w:szCs w:val="16"/>
                <w:lang w:val="fr-CH"/>
              </w:rPr>
            </w:pPr>
            <w:r>
              <w:rPr>
                <w:sz w:val="18"/>
                <w:szCs w:val="16"/>
                <w:lang w:val="fr-CH"/>
              </w:rPr>
              <w:t>28,3</w:t>
            </w:r>
          </w:p>
        </w:tc>
        <w:tc>
          <w:tcPr>
            <w:tcW w:w="226" w:type="pct"/>
            <w:tcBorders>
              <w:top w:val="single" w:sz="4" w:space="0" w:color="auto"/>
            </w:tcBorders>
            <w:vAlign w:val="bottom"/>
          </w:tcPr>
          <w:p w:rsidR="00000000" w:rsidRDefault="00000000">
            <w:pPr>
              <w:tabs>
                <w:tab w:val="decimal" w:pos="181"/>
              </w:tabs>
              <w:spacing w:before="60" w:after="60"/>
              <w:jc w:val="center"/>
              <w:rPr>
                <w:sz w:val="18"/>
                <w:szCs w:val="16"/>
                <w:lang w:val="fr-CH"/>
              </w:rPr>
            </w:pPr>
            <w:r>
              <w:rPr>
                <w:sz w:val="18"/>
                <w:szCs w:val="16"/>
                <w:lang w:val="fr-CH"/>
              </w:rPr>
              <w:t>16</w:t>
            </w:r>
          </w:p>
        </w:tc>
        <w:tc>
          <w:tcPr>
            <w:tcW w:w="249" w:type="pct"/>
            <w:tcBorders>
              <w:top w:val="single" w:sz="4" w:space="0" w:color="auto"/>
            </w:tcBorders>
            <w:vAlign w:val="bottom"/>
          </w:tcPr>
          <w:p w:rsidR="00000000" w:rsidRDefault="00000000">
            <w:pPr>
              <w:tabs>
                <w:tab w:val="decimal" w:pos="286"/>
              </w:tabs>
              <w:spacing w:before="60" w:after="60"/>
              <w:rPr>
                <w:sz w:val="18"/>
                <w:szCs w:val="16"/>
                <w:lang w:val="fr-CH"/>
              </w:rPr>
            </w:pPr>
            <w:r>
              <w:rPr>
                <w:sz w:val="18"/>
                <w:szCs w:val="16"/>
                <w:lang w:val="fr-CH"/>
              </w:rPr>
              <w:t>18,5</w:t>
            </w:r>
          </w:p>
        </w:tc>
        <w:tc>
          <w:tcPr>
            <w:tcW w:w="248" w:type="pct"/>
            <w:tcBorders>
              <w:top w:val="single" w:sz="4" w:space="0" w:color="auto"/>
            </w:tcBorders>
            <w:vAlign w:val="bottom"/>
          </w:tcPr>
          <w:p w:rsidR="00000000" w:rsidRDefault="00000000">
            <w:pPr>
              <w:tabs>
                <w:tab w:val="decimal" w:pos="298"/>
              </w:tabs>
              <w:spacing w:before="60" w:after="60"/>
              <w:jc w:val="center"/>
              <w:rPr>
                <w:sz w:val="18"/>
                <w:szCs w:val="16"/>
                <w:lang w:val="fr-CH"/>
              </w:rPr>
            </w:pPr>
            <w:r>
              <w:rPr>
                <w:sz w:val="18"/>
                <w:szCs w:val="16"/>
                <w:lang w:val="fr-CH"/>
              </w:rPr>
              <w:t>23</w:t>
            </w:r>
          </w:p>
        </w:tc>
        <w:tc>
          <w:tcPr>
            <w:tcW w:w="249" w:type="pct"/>
            <w:tcBorders>
              <w:top w:val="single" w:sz="4" w:space="0" w:color="auto"/>
            </w:tcBorders>
            <w:vAlign w:val="bottom"/>
          </w:tcPr>
          <w:p w:rsidR="00000000" w:rsidRDefault="00000000">
            <w:pPr>
              <w:tabs>
                <w:tab w:val="decimal" w:pos="312"/>
              </w:tabs>
              <w:spacing w:before="60" w:after="60"/>
              <w:rPr>
                <w:sz w:val="18"/>
                <w:szCs w:val="16"/>
                <w:lang w:val="fr-CH"/>
              </w:rPr>
            </w:pPr>
            <w:r>
              <w:rPr>
                <w:sz w:val="18"/>
                <w:szCs w:val="16"/>
                <w:lang w:val="fr-CH"/>
              </w:rPr>
              <w:t>25,6</w:t>
            </w:r>
          </w:p>
        </w:tc>
        <w:tc>
          <w:tcPr>
            <w:tcW w:w="248" w:type="pct"/>
            <w:tcBorders>
              <w:top w:val="single" w:sz="4" w:space="0" w:color="auto"/>
            </w:tcBorders>
            <w:vAlign w:val="bottom"/>
          </w:tcPr>
          <w:p w:rsidR="00000000" w:rsidRDefault="00000000">
            <w:pPr>
              <w:tabs>
                <w:tab w:val="decimal" w:pos="324"/>
              </w:tabs>
              <w:spacing w:before="60" w:after="60"/>
              <w:jc w:val="center"/>
              <w:rPr>
                <w:sz w:val="18"/>
                <w:szCs w:val="16"/>
                <w:lang w:val="fr-CH"/>
              </w:rPr>
            </w:pPr>
            <w:r>
              <w:rPr>
                <w:sz w:val="18"/>
                <w:szCs w:val="16"/>
                <w:lang w:val="fr-CH"/>
              </w:rPr>
              <w:t>35</w:t>
            </w:r>
          </w:p>
        </w:tc>
        <w:tc>
          <w:tcPr>
            <w:tcW w:w="249" w:type="pct"/>
            <w:tcBorders>
              <w:top w:val="single" w:sz="4" w:space="0" w:color="auto"/>
            </w:tcBorders>
            <w:vAlign w:val="bottom"/>
          </w:tcPr>
          <w:p w:rsidR="00000000" w:rsidRDefault="00000000">
            <w:pPr>
              <w:tabs>
                <w:tab w:val="decimal" w:pos="338"/>
              </w:tabs>
              <w:spacing w:before="60" w:after="60"/>
              <w:rPr>
                <w:sz w:val="18"/>
                <w:szCs w:val="16"/>
                <w:lang w:val="fr-CH"/>
              </w:rPr>
            </w:pPr>
            <w:r>
              <w:rPr>
                <w:sz w:val="18"/>
                <w:szCs w:val="16"/>
                <w:lang w:val="fr-CH"/>
              </w:rPr>
              <w:t>40,7</w:t>
            </w:r>
          </w:p>
        </w:tc>
        <w:tc>
          <w:tcPr>
            <w:tcW w:w="248" w:type="pct"/>
            <w:tcBorders>
              <w:top w:val="single" w:sz="4" w:space="0" w:color="auto"/>
            </w:tcBorders>
            <w:vAlign w:val="bottom"/>
          </w:tcPr>
          <w:p w:rsidR="00000000" w:rsidRDefault="00000000">
            <w:pPr>
              <w:tabs>
                <w:tab w:val="decimal" w:pos="350"/>
              </w:tabs>
              <w:spacing w:before="60" w:after="60"/>
              <w:jc w:val="center"/>
              <w:rPr>
                <w:sz w:val="18"/>
                <w:szCs w:val="16"/>
                <w:lang w:val="fr-CH"/>
              </w:rPr>
            </w:pPr>
            <w:r>
              <w:rPr>
                <w:sz w:val="18"/>
                <w:szCs w:val="16"/>
                <w:lang w:val="fr-CH"/>
              </w:rPr>
              <w:t>32</w:t>
            </w:r>
          </w:p>
        </w:tc>
        <w:tc>
          <w:tcPr>
            <w:tcW w:w="249" w:type="pct"/>
            <w:tcBorders>
              <w:top w:val="single" w:sz="4" w:space="0" w:color="auto"/>
            </w:tcBorders>
            <w:vAlign w:val="bottom"/>
          </w:tcPr>
          <w:p w:rsidR="00000000" w:rsidRDefault="00000000">
            <w:pPr>
              <w:tabs>
                <w:tab w:val="decimal" w:pos="282"/>
              </w:tabs>
              <w:spacing w:before="60" w:after="60"/>
              <w:rPr>
                <w:sz w:val="18"/>
                <w:szCs w:val="16"/>
                <w:lang w:val="fr-CH"/>
              </w:rPr>
            </w:pPr>
            <w:r>
              <w:rPr>
                <w:sz w:val="18"/>
                <w:szCs w:val="16"/>
                <w:lang w:val="fr-CH"/>
              </w:rPr>
              <w:t>38,1</w:t>
            </w:r>
          </w:p>
        </w:tc>
        <w:tc>
          <w:tcPr>
            <w:tcW w:w="248" w:type="pct"/>
            <w:tcBorders>
              <w:top w:val="single" w:sz="4" w:space="0" w:color="auto"/>
            </w:tcBorders>
            <w:vAlign w:val="bottom"/>
          </w:tcPr>
          <w:p w:rsidR="00000000" w:rsidRDefault="00000000">
            <w:pPr>
              <w:tabs>
                <w:tab w:val="decimal" w:pos="181"/>
              </w:tabs>
              <w:spacing w:before="60" w:after="60"/>
              <w:jc w:val="center"/>
              <w:rPr>
                <w:sz w:val="18"/>
                <w:szCs w:val="16"/>
                <w:lang w:val="fr-CH"/>
              </w:rPr>
            </w:pPr>
            <w:r>
              <w:rPr>
                <w:sz w:val="18"/>
                <w:szCs w:val="16"/>
                <w:lang w:val="fr-CH"/>
              </w:rPr>
              <w:t>39</w:t>
            </w:r>
          </w:p>
        </w:tc>
        <w:tc>
          <w:tcPr>
            <w:tcW w:w="249" w:type="pct"/>
            <w:tcBorders>
              <w:top w:val="single" w:sz="4" w:space="0" w:color="auto"/>
            </w:tcBorders>
            <w:vAlign w:val="bottom"/>
          </w:tcPr>
          <w:p w:rsidR="00000000" w:rsidRDefault="00000000">
            <w:pPr>
              <w:tabs>
                <w:tab w:val="decimal" w:pos="296"/>
              </w:tabs>
              <w:spacing w:before="60" w:after="60"/>
              <w:rPr>
                <w:sz w:val="18"/>
                <w:szCs w:val="16"/>
                <w:lang w:val="fr-CH"/>
              </w:rPr>
            </w:pPr>
            <w:r>
              <w:rPr>
                <w:sz w:val="18"/>
                <w:szCs w:val="16"/>
                <w:lang w:val="fr-CH"/>
              </w:rPr>
              <w:t>43,3</w:t>
            </w:r>
          </w:p>
        </w:tc>
        <w:tc>
          <w:tcPr>
            <w:tcW w:w="248" w:type="pct"/>
            <w:tcBorders>
              <w:top w:val="single" w:sz="4" w:space="0" w:color="auto"/>
            </w:tcBorders>
            <w:vAlign w:val="bottom"/>
          </w:tcPr>
          <w:p w:rsidR="00000000" w:rsidRDefault="00000000">
            <w:pPr>
              <w:tabs>
                <w:tab w:val="decimal" w:pos="282"/>
              </w:tabs>
              <w:spacing w:before="60" w:after="60"/>
              <w:jc w:val="center"/>
              <w:rPr>
                <w:sz w:val="18"/>
                <w:szCs w:val="16"/>
                <w:lang w:val="fr-CH"/>
              </w:rPr>
            </w:pPr>
            <w:r>
              <w:rPr>
                <w:sz w:val="18"/>
                <w:szCs w:val="16"/>
                <w:lang w:val="fr-CH"/>
              </w:rPr>
              <w:t>36</w:t>
            </w:r>
          </w:p>
        </w:tc>
        <w:tc>
          <w:tcPr>
            <w:tcW w:w="239" w:type="pct"/>
            <w:tcBorders>
              <w:top w:val="single" w:sz="4" w:space="0" w:color="auto"/>
            </w:tcBorders>
            <w:vAlign w:val="bottom"/>
          </w:tcPr>
          <w:p w:rsidR="00000000" w:rsidRDefault="00000000">
            <w:pPr>
              <w:tabs>
                <w:tab w:val="decimal" w:pos="296"/>
              </w:tabs>
              <w:spacing w:before="60" w:after="60"/>
              <w:rPr>
                <w:sz w:val="18"/>
                <w:szCs w:val="16"/>
                <w:lang w:val="fr-CH"/>
              </w:rPr>
            </w:pPr>
            <w:r>
              <w:rPr>
                <w:sz w:val="18"/>
                <w:szCs w:val="16"/>
                <w:lang w:val="fr-CH"/>
              </w:rPr>
              <w:t>41,5</w:t>
            </w:r>
          </w:p>
        </w:tc>
      </w:tr>
      <w:tr w:rsidR="00000000">
        <w:tblPrEx>
          <w:tblCellMar>
            <w:top w:w="0" w:type="dxa"/>
            <w:bottom w:w="0" w:type="dxa"/>
          </w:tblCellMar>
        </w:tblPrEx>
        <w:trPr>
          <w:jc w:val="center"/>
        </w:trPr>
        <w:tc>
          <w:tcPr>
            <w:tcW w:w="1024" w:type="pct"/>
          </w:tcPr>
          <w:p w:rsidR="00000000" w:rsidRDefault="00000000">
            <w:pPr>
              <w:tabs>
                <w:tab w:val="left" w:pos="154"/>
              </w:tabs>
              <w:autoSpaceDE w:val="0"/>
              <w:autoSpaceDN w:val="0"/>
              <w:adjustRightInd w:val="0"/>
              <w:spacing w:before="60" w:after="60"/>
              <w:rPr>
                <w:sz w:val="18"/>
                <w:lang w:val="fr-CH"/>
              </w:rPr>
            </w:pPr>
            <w:r>
              <w:rPr>
                <w:sz w:val="18"/>
                <w:lang w:val="fr-CH"/>
              </w:rPr>
              <w:t>2.</w:t>
            </w:r>
            <w:r>
              <w:rPr>
                <w:sz w:val="18"/>
                <w:lang w:val="fr-CH"/>
              </w:rPr>
              <w:tab/>
              <w:t xml:space="preserve">  Toxémie</w:t>
            </w:r>
          </w:p>
        </w:tc>
        <w:tc>
          <w:tcPr>
            <w:tcW w:w="255" w:type="pct"/>
            <w:vAlign w:val="bottom"/>
          </w:tcPr>
          <w:p w:rsidR="00000000" w:rsidRDefault="00000000">
            <w:pPr>
              <w:tabs>
                <w:tab w:val="decimal" w:pos="332"/>
              </w:tabs>
              <w:spacing w:before="60" w:after="60"/>
              <w:rPr>
                <w:sz w:val="18"/>
                <w:szCs w:val="16"/>
                <w:lang w:val="fr-CH"/>
              </w:rPr>
            </w:pPr>
            <w:r>
              <w:rPr>
                <w:sz w:val="18"/>
                <w:szCs w:val="16"/>
                <w:lang w:val="fr-CH"/>
              </w:rPr>
              <w:t>23</w:t>
            </w:r>
          </w:p>
        </w:tc>
        <w:tc>
          <w:tcPr>
            <w:tcW w:w="259" w:type="pct"/>
            <w:vAlign w:val="bottom"/>
          </w:tcPr>
          <w:p w:rsidR="00000000" w:rsidRDefault="00000000">
            <w:pPr>
              <w:tabs>
                <w:tab w:val="decimal" w:pos="289"/>
              </w:tabs>
              <w:spacing w:before="60" w:after="60"/>
              <w:rPr>
                <w:sz w:val="18"/>
                <w:szCs w:val="16"/>
                <w:lang w:val="fr-CH"/>
              </w:rPr>
            </w:pPr>
            <w:r>
              <w:rPr>
                <w:sz w:val="18"/>
                <w:szCs w:val="16"/>
                <w:lang w:val="fr-CH"/>
              </w:rPr>
              <w:t>26,0</w:t>
            </w:r>
          </w:p>
        </w:tc>
        <w:tc>
          <w:tcPr>
            <w:tcW w:w="240" w:type="pct"/>
            <w:vAlign w:val="bottom"/>
          </w:tcPr>
          <w:p w:rsidR="00000000" w:rsidRDefault="00000000">
            <w:pPr>
              <w:tabs>
                <w:tab w:val="decimal" w:pos="162"/>
              </w:tabs>
              <w:spacing w:before="60" w:after="60"/>
              <w:jc w:val="center"/>
              <w:rPr>
                <w:sz w:val="18"/>
                <w:szCs w:val="16"/>
                <w:lang w:val="fr-CH"/>
              </w:rPr>
            </w:pPr>
            <w:r>
              <w:rPr>
                <w:sz w:val="18"/>
                <w:szCs w:val="16"/>
                <w:lang w:val="fr-CH"/>
              </w:rPr>
              <w:t>15</w:t>
            </w:r>
          </w:p>
        </w:tc>
        <w:tc>
          <w:tcPr>
            <w:tcW w:w="270" w:type="pct"/>
            <w:vAlign w:val="bottom"/>
          </w:tcPr>
          <w:p w:rsidR="00000000" w:rsidRDefault="00000000">
            <w:pPr>
              <w:tabs>
                <w:tab w:val="decimal" w:pos="380"/>
              </w:tabs>
              <w:spacing w:before="60" w:after="60"/>
              <w:rPr>
                <w:sz w:val="18"/>
                <w:szCs w:val="16"/>
                <w:lang w:val="fr-CH"/>
              </w:rPr>
            </w:pPr>
            <w:r>
              <w:rPr>
                <w:sz w:val="18"/>
                <w:szCs w:val="16"/>
                <w:lang w:val="fr-CH"/>
              </w:rPr>
              <w:t>17,0</w:t>
            </w:r>
          </w:p>
        </w:tc>
        <w:tc>
          <w:tcPr>
            <w:tcW w:w="226" w:type="pct"/>
            <w:vAlign w:val="bottom"/>
          </w:tcPr>
          <w:p w:rsidR="00000000" w:rsidRDefault="00000000">
            <w:pPr>
              <w:tabs>
                <w:tab w:val="decimal" w:pos="181"/>
              </w:tabs>
              <w:spacing w:before="60" w:after="60"/>
              <w:jc w:val="center"/>
              <w:rPr>
                <w:sz w:val="18"/>
                <w:szCs w:val="16"/>
                <w:lang w:val="fr-CH"/>
              </w:rPr>
            </w:pPr>
            <w:r>
              <w:rPr>
                <w:sz w:val="18"/>
                <w:szCs w:val="16"/>
                <w:lang w:val="fr-CH"/>
              </w:rPr>
              <w:t>23</w:t>
            </w:r>
          </w:p>
        </w:tc>
        <w:tc>
          <w:tcPr>
            <w:tcW w:w="249" w:type="pct"/>
            <w:vAlign w:val="bottom"/>
          </w:tcPr>
          <w:p w:rsidR="00000000" w:rsidRDefault="00000000">
            <w:pPr>
              <w:tabs>
                <w:tab w:val="decimal" w:pos="286"/>
              </w:tabs>
              <w:spacing w:before="60" w:after="60"/>
              <w:rPr>
                <w:sz w:val="18"/>
                <w:szCs w:val="16"/>
                <w:lang w:val="fr-CH"/>
              </w:rPr>
            </w:pPr>
            <w:r>
              <w:rPr>
                <w:sz w:val="18"/>
                <w:szCs w:val="16"/>
                <w:lang w:val="fr-CH"/>
              </w:rPr>
              <w:t>26,6</w:t>
            </w:r>
          </w:p>
        </w:tc>
        <w:tc>
          <w:tcPr>
            <w:tcW w:w="248" w:type="pct"/>
            <w:vAlign w:val="bottom"/>
          </w:tcPr>
          <w:p w:rsidR="00000000" w:rsidRDefault="00000000">
            <w:pPr>
              <w:tabs>
                <w:tab w:val="decimal" w:pos="298"/>
              </w:tabs>
              <w:spacing w:before="60" w:after="60"/>
              <w:jc w:val="center"/>
              <w:rPr>
                <w:sz w:val="18"/>
                <w:szCs w:val="16"/>
                <w:lang w:val="fr-CH"/>
              </w:rPr>
            </w:pPr>
            <w:r>
              <w:rPr>
                <w:sz w:val="18"/>
                <w:szCs w:val="16"/>
                <w:lang w:val="fr-CH"/>
              </w:rPr>
              <w:t>21</w:t>
            </w:r>
          </w:p>
        </w:tc>
        <w:tc>
          <w:tcPr>
            <w:tcW w:w="249" w:type="pct"/>
            <w:vAlign w:val="bottom"/>
          </w:tcPr>
          <w:p w:rsidR="00000000" w:rsidRDefault="00000000">
            <w:pPr>
              <w:tabs>
                <w:tab w:val="decimal" w:pos="312"/>
              </w:tabs>
              <w:spacing w:before="60" w:after="60"/>
              <w:rPr>
                <w:sz w:val="18"/>
                <w:szCs w:val="16"/>
                <w:lang w:val="fr-CH"/>
              </w:rPr>
            </w:pPr>
            <w:r>
              <w:rPr>
                <w:sz w:val="18"/>
                <w:szCs w:val="16"/>
                <w:lang w:val="fr-CH"/>
              </w:rPr>
              <w:t>23,3</w:t>
            </w:r>
          </w:p>
        </w:tc>
        <w:tc>
          <w:tcPr>
            <w:tcW w:w="248" w:type="pct"/>
            <w:vAlign w:val="bottom"/>
          </w:tcPr>
          <w:p w:rsidR="00000000" w:rsidRDefault="00000000">
            <w:pPr>
              <w:tabs>
                <w:tab w:val="decimal" w:pos="324"/>
              </w:tabs>
              <w:spacing w:before="60" w:after="60"/>
              <w:jc w:val="center"/>
              <w:rPr>
                <w:sz w:val="18"/>
                <w:szCs w:val="16"/>
                <w:lang w:val="fr-CH"/>
              </w:rPr>
            </w:pPr>
            <w:r>
              <w:rPr>
                <w:sz w:val="18"/>
                <w:szCs w:val="16"/>
                <w:lang w:val="fr-CH"/>
              </w:rPr>
              <w:t>37</w:t>
            </w:r>
          </w:p>
        </w:tc>
        <w:tc>
          <w:tcPr>
            <w:tcW w:w="249" w:type="pct"/>
            <w:vAlign w:val="bottom"/>
          </w:tcPr>
          <w:p w:rsidR="00000000" w:rsidRDefault="00000000">
            <w:pPr>
              <w:tabs>
                <w:tab w:val="decimal" w:pos="338"/>
              </w:tabs>
              <w:spacing w:before="60" w:after="60"/>
              <w:rPr>
                <w:sz w:val="18"/>
                <w:szCs w:val="16"/>
                <w:lang w:val="fr-CH"/>
              </w:rPr>
            </w:pPr>
            <w:r>
              <w:rPr>
                <w:sz w:val="18"/>
                <w:szCs w:val="16"/>
                <w:lang w:val="fr-CH"/>
              </w:rPr>
              <w:t>43,0</w:t>
            </w:r>
          </w:p>
        </w:tc>
        <w:tc>
          <w:tcPr>
            <w:tcW w:w="248" w:type="pct"/>
            <w:vAlign w:val="bottom"/>
          </w:tcPr>
          <w:p w:rsidR="00000000" w:rsidRDefault="00000000">
            <w:pPr>
              <w:tabs>
                <w:tab w:val="decimal" w:pos="350"/>
              </w:tabs>
              <w:spacing w:before="60" w:after="60"/>
              <w:jc w:val="center"/>
              <w:rPr>
                <w:sz w:val="18"/>
                <w:szCs w:val="16"/>
                <w:lang w:val="fr-CH"/>
              </w:rPr>
            </w:pPr>
            <w:r>
              <w:rPr>
                <w:sz w:val="18"/>
                <w:szCs w:val="16"/>
                <w:lang w:val="fr-CH"/>
              </w:rPr>
              <w:t>20</w:t>
            </w:r>
          </w:p>
        </w:tc>
        <w:tc>
          <w:tcPr>
            <w:tcW w:w="249" w:type="pct"/>
            <w:vAlign w:val="bottom"/>
          </w:tcPr>
          <w:p w:rsidR="00000000" w:rsidRDefault="00000000">
            <w:pPr>
              <w:tabs>
                <w:tab w:val="decimal" w:pos="282"/>
              </w:tabs>
              <w:spacing w:before="60" w:after="60"/>
              <w:rPr>
                <w:sz w:val="18"/>
                <w:szCs w:val="16"/>
                <w:lang w:val="fr-CH"/>
              </w:rPr>
            </w:pPr>
            <w:r>
              <w:rPr>
                <w:sz w:val="18"/>
                <w:szCs w:val="16"/>
                <w:lang w:val="fr-CH"/>
              </w:rPr>
              <w:t>23,8</w:t>
            </w:r>
          </w:p>
        </w:tc>
        <w:tc>
          <w:tcPr>
            <w:tcW w:w="248" w:type="pct"/>
            <w:vAlign w:val="bottom"/>
          </w:tcPr>
          <w:p w:rsidR="00000000" w:rsidRDefault="00000000">
            <w:pPr>
              <w:tabs>
                <w:tab w:val="decimal" w:pos="181"/>
              </w:tabs>
              <w:spacing w:before="60" w:after="60"/>
              <w:jc w:val="center"/>
              <w:rPr>
                <w:sz w:val="18"/>
                <w:szCs w:val="16"/>
                <w:lang w:val="fr-CH"/>
              </w:rPr>
            </w:pPr>
            <w:r>
              <w:rPr>
                <w:sz w:val="18"/>
                <w:szCs w:val="16"/>
                <w:lang w:val="fr-CH"/>
              </w:rPr>
              <w:t>27</w:t>
            </w:r>
          </w:p>
        </w:tc>
        <w:tc>
          <w:tcPr>
            <w:tcW w:w="249" w:type="pct"/>
            <w:vAlign w:val="bottom"/>
          </w:tcPr>
          <w:p w:rsidR="00000000" w:rsidRDefault="00000000">
            <w:pPr>
              <w:tabs>
                <w:tab w:val="decimal" w:pos="296"/>
              </w:tabs>
              <w:spacing w:before="60" w:after="60"/>
              <w:rPr>
                <w:sz w:val="18"/>
                <w:szCs w:val="16"/>
                <w:lang w:val="fr-CH"/>
              </w:rPr>
            </w:pPr>
            <w:r>
              <w:rPr>
                <w:sz w:val="18"/>
                <w:szCs w:val="16"/>
                <w:lang w:val="fr-CH"/>
              </w:rPr>
              <w:t>30,0</w:t>
            </w:r>
          </w:p>
        </w:tc>
        <w:tc>
          <w:tcPr>
            <w:tcW w:w="248" w:type="pct"/>
            <w:vAlign w:val="bottom"/>
          </w:tcPr>
          <w:p w:rsidR="00000000" w:rsidRDefault="00000000">
            <w:pPr>
              <w:tabs>
                <w:tab w:val="decimal" w:pos="282"/>
              </w:tabs>
              <w:spacing w:before="60" w:after="60"/>
              <w:jc w:val="center"/>
              <w:rPr>
                <w:sz w:val="18"/>
                <w:szCs w:val="16"/>
                <w:lang w:val="fr-CH"/>
              </w:rPr>
            </w:pPr>
            <w:r>
              <w:rPr>
                <w:sz w:val="18"/>
                <w:szCs w:val="16"/>
                <w:lang w:val="fr-CH"/>
              </w:rPr>
              <w:t>32</w:t>
            </w:r>
          </w:p>
        </w:tc>
        <w:tc>
          <w:tcPr>
            <w:tcW w:w="239" w:type="pct"/>
            <w:vAlign w:val="bottom"/>
          </w:tcPr>
          <w:p w:rsidR="00000000" w:rsidRDefault="00000000">
            <w:pPr>
              <w:tabs>
                <w:tab w:val="decimal" w:pos="296"/>
              </w:tabs>
              <w:spacing w:before="60" w:after="60"/>
              <w:rPr>
                <w:sz w:val="18"/>
                <w:szCs w:val="16"/>
                <w:lang w:val="fr-CH"/>
              </w:rPr>
            </w:pPr>
            <w:r>
              <w:rPr>
                <w:sz w:val="18"/>
                <w:szCs w:val="16"/>
                <w:lang w:val="fr-CH"/>
              </w:rPr>
              <w:t>36,9</w:t>
            </w:r>
          </w:p>
        </w:tc>
      </w:tr>
      <w:tr w:rsidR="00000000">
        <w:tblPrEx>
          <w:tblCellMar>
            <w:top w:w="0" w:type="dxa"/>
            <w:bottom w:w="0" w:type="dxa"/>
          </w:tblCellMar>
        </w:tblPrEx>
        <w:trPr>
          <w:jc w:val="center"/>
        </w:trPr>
        <w:tc>
          <w:tcPr>
            <w:tcW w:w="1024" w:type="pct"/>
          </w:tcPr>
          <w:p w:rsidR="00000000" w:rsidRDefault="00000000">
            <w:pPr>
              <w:tabs>
                <w:tab w:val="left" w:pos="154"/>
              </w:tabs>
              <w:autoSpaceDE w:val="0"/>
              <w:autoSpaceDN w:val="0"/>
              <w:adjustRightInd w:val="0"/>
              <w:spacing w:before="60" w:after="60"/>
              <w:rPr>
                <w:sz w:val="18"/>
                <w:lang w:val="fr-CH"/>
              </w:rPr>
            </w:pPr>
            <w:r>
              <w:rPr>
                <w:sz w:val="18"/>
                <w:lang w:val="fr-CH"/>
              </w:rPr>
              <w:t>3.</w:t>
            </w:r>
            <w:r>
              <w:rPr>
                <w:sz w:val="18"/>
                <w:lang w:val="fr-CH"/>
              </w:rPr>
              <w:tab/>
              <w:t xml:space="preserve">  Hémorragie</w:t>
            </w:r>
          </w:p>
        </w:tc>
        <w:tc>
          <w:tcPr>
            <w:tcW w:w="255" w:type="pct"/>
            <w:vAlign w:val="bottom"/>
          </w:tcPr>
          <w:p w:rsidR="00000000" w:rsidRDefault="00000000">
            <w:pPr>
              <w:tabs>
                <w:tab w:val="decimal" w:pos="332"/>
              </w:tabs>
              <w:spacing w:before="60" w:after="60"/>
              <w:rPr>
                <w:sz w:val="18"/>
                <w:szCs w:val="16"/>
                <w:lang w:val="fr-CH"/>
              </w:rPr>
            </w:pPr>
            <w:r>
              <w:rPr>
                <w:sz w:val="18"/>
                <w:szCs w:val="16"/>
                <w:lang w:val="fr-CH"/>
              </w:rPr>
              <w:t>21</w:t>
            </w:r>
          </w:p>
        </w:tc>
        <w:tc>
          <w:tcPr>
            <w:tcW w:w="259" w:type="pct"/>
            <w:vAlign w:val="bottom"/>
          </w:tcPr>
          <w:p w:rsidR="00000000" w:rsidRDefault="00000000">
            <w:pPr>
              <w:tabs>
                <w:tab w:val="decimal" w:pos="289"/>
              </w:tabs>
              <w:spacing w:before="60" w:after="60"/>
              <w:rPr>
                <w:sz w:val="18"/>
                <w:szCs w:val="16"/>
                <w:lang w:val="fr-CH"/>
              </w:rPr>
            </w:pPr>
            <w:r>
              <w:rPr>
                <w:sz w:val="18"/>
                <w:szCs w:val="16"/>
                <w:lang w:val="fr-CH"/>
              </w:rPr>
              <w:t>23,8</w:t>
            </w:r>
          </w:p>
        </w:tc>
        <w:tc>
          <w:tcPr>
            <w:tcW w:w="240" w:type="pct"/>
            <w:vAlign w:val="bottom"/>
          </w:tcPr>
          <w:p w:rsidR="00000000" w:rsidRDefault="00000000">
            <w:pPr>
              <w:tabs>
                <w:tab w:val="decimal" w:pos="162"/>
              </w:tabs>
              <w:spacing w:before="60" w:after="60"/>
              <w:jc w:val="center"/>
              <w:rPr>
                <w:sz w:val="18"/>
                <w:szCs w:val="16"/>
                <w:lang w:val="fr-CH"/>
              </w:rPr>
            </w:pPr>
            <w:r>
              <w:rPr>
                <w:sz w:val="18"/>
                <w:szCs w:val="16"/>
                <w:lang w:val="fr-CH"/>
              </w:rPr>
              <w:t>27</w:t>
            </w:r>
          </w:p>
        </w:tc>
        <w:tc>
          <w:tcPr>
            <w:tcW w:w="270" w:type="pct"/>
            <w:vAlign w:val="bottom"/>
          </w:tcPr>
          <w:p w:rsidR="00000000" w:rsidRDefault="00000000">
            <w:pPr>
              <w:tabs>
                <w:tab w:val="decimal" w:pos="380"/>
              </w:tabs>
              <w:spacing w:before="60" w:after="60"/>
              <w:rPr>
                <w:sz w:val="18"/>
                <w:szCs w:val="16"/>
                <w:lang w:val="fr-CH"/>
              </w:rPr>
            </w:pPr>
            <w:r>
              <w:rPr>
                <w:sz w:val="18"/>
                <w:szCs w:val="16"/>
                <w:lang w:val="fr-CH"/>
              </w:rPr>
              <w:t>30,5</w:t>
            </w:r>
          </w:p>
        </w:tc>
        <w:tc>
          <w:tcPr>
            <w:tcW w:w="226" w:type="pct"/>
            <w:vAlign w:val="bottom"/>
          </w:tcPr>
          <w:p w:rsidR="00000000" w:rsidRDefault="00000000">
            <w:pPr>
              <w:tabs>
                <w:tab w:val="decimal" w:pos="181"/>
              </w:tabs>
              <w:spacing w:before="60" w:after="60"/>
              <w:jc w:val="center"/>
              <w:rPr>
                <w:sz w:val="18"/>
                <w:szCs w:val="16"/>
                <w:lang w:val="fr-CH"/>
              </w:rPr>
            </w:pPr>
            <w:r>
              <w:rPr>
                <w:sz w:val="18"/>
                <w:szCs w:val="16"/>
                <w:lang w:val="fr-CH"/>
              </w:rPr>
              <w:t>25</w:t>
            </w:r>
          </w:p>
        </w:tc>
        <w:tc>
          <w:tcPr>
            <w:tcW w:w="249" w:type="pct"/>
            <w:vAlign w:val="bottom"/>
          </w:tcPr>
          <w:p w:rsidR="00000000" w:rsidRDefault="00000000">
            <w:pPr>
              <w:tabs>
                <w:tab w:val="decimal" w:pos="286"/>
              </w:tabs>
              <w:spacing w:before="60" w:after="60"/>
              <w:rPr>
                <w:sz w:val="18"/>
                <w:szCs w:val="16"/>
                <w:lang w:val="fr-CH"/>
              </w:rPr>
            </w:pPr>
            <w:r>
              <w:rPr>
                <w:sz w:val="18"/>
                <w:szCs w:val="16"/>
                <w:lang w:val="fr-CH"/>
              </w:rPr>
              <w:t>28,9</w:t>
            </w:r>
          </w:p>
        </w:tc>
        <w:tc>
          <w:tcPr>
            <w:tcW w:w="248" w:type="pct"/>
            <w:vAlign w:val="bottom"/>
          </w:tcPr>
          <w:p w:rsidR="00000000" w:rsidRDefault="00000000">
            <w:pPr>
              <w:tabs>
                <w:tab w:val="decimal" w:pos="298"/>
              </w:tabs>
              <w:spacing w:before="60" w:after="60"/>
              <w:jc w:val="center"/>
              <w:rPr>
                <w:sz w:val="18"/>
                <w:szCs w:val="16"/>
                <w:lang w:val="fr-CH"/>
              </w:rPr>
            </w:pPr>
            <w:r>
              <w:rPr>
                <w:sz w:val="18"/>
                <w:szCs w:val="16"/>
                <w:lang w:val="fr-CH"/>
              </w:rPr>
              <w:t>28</w:t>
            </w:r>
          </w:p>
        </w:tc>
        <w:tc>
          <w:tcPr>
            <w:tcW w:w="249" w:type="pct"/>
            <w:vAlign w:val="bottom"/>
          </w:tcPr>
          <w:p w:rsidR="00000000" w:rsidRDefault="00000000">
            <w:pPr>
              <w:tabs>
                <w:tab w:val="decimal" w:pos="312"/>
              </w:tabs>
              <w:spacing w:before="60" w:after="60"/>
              <w:rPr>
                <w:sz w:val="18"/>
                <w:szCs w:val="16"/>
                <w:lang w:val="fr-CH"/>
              </w:rPr>
            </w:pPr>
            <w:r>
              <w:rPr>
                <w:sz w:val="18"/>
                <w:szCs w:val="16"/>
                <w:lang w:val="fr-CH"/>
              </w:rPr>
              <w:t>31,1</w:t>
            </w:r>
          </w:p>
        </w:tc>
        <w:tc>
          <w:tcPr>
            <w:tcW w:w="248" w:type="pct"/>
            <w:vAlign w:val="bottom"/>
          </w:tcPr>
          <w:p w:rsidR="00000000" w:rsidRDefault="00000000">
            <w:pPr>
              <w:tabs>
                <w:tab w:val="decimal" w:pos="324"/>
              </w:tabs>
              <w:spacing w:before="60" w:after="60"/>
              <w:jc w:val="center"/>
              <w:rPr>
                <w:sz w:val="18"/>
                <w:szCs w:val="16"/>
                <w:lang w:val="fr-CH"/>
              </w:rPr>
            </w:pPr>
            <w:r>
              <w:rPr>
                <w:sz w:val="18"/>
                <w:szCs w:val="16"/>
                <w:lang w:val="fr-CH"/>
              </w:rPr>
              <w:t>22</w:t>
            </w:r>
          </w:p>
        </w:tc>
        <w:tc>
          <w:tcPr>
            <w:tcW w:w="249" w:type="pct"/>
            <w:vAlign w:val="bottom"/>
          </w:tcPr>
          <w:p w:rsidR="00000000" w:rsidRDefault="00000000">
            <w:pPr>
              <w:tabs>
                <w:tab w:val="decimal" w:pos="338"/>
              </w:tabs>
              <w:spacing w:before="60" w:after="60"/>
              <w:rPr>
                <w:sz w:val="18"/>
                <w:szCs w:val="16"/>
                <w:lang w:val="fr-CH"/>
              </w:rPr>
            </w:pPr>
            <w:r>
              <w:rPr>
                <w:sz w:val="18"/>
                <w:szCs w:val="16"/>
                <w:lang w:val="fr-CH"/>
              </w:rPr>
              <w:t>25,6</w:t>
            </w:r>
          </w:p>
        </w:tc>
        <w:tc>
          <w:tcPr>
            <w:tcW w:w="248" w:type="pct"/>
            <w:vAlign w:val="bottom"/>
          </w:tcPr>
          <w:p w:rsidR="00000000" w:rsidRDefault="00000000">
            <w:pPr>
              <w:tabs>
                <w:tab w:val="decimal" w:pos="350"/>
              </w:tabs>
              <w:spacing w:before="60" w:after="60"/>
              <w:jc w:val="center"/>
              <w:rPr>
                <w:sz w:val="18"/>
                <w:szCs w:val="16"/>
                <w:lang w:val="fr-CH"/>
              </w:rPr>
            </w:pPr>
            <w:r>
              <w:rPr>
                <w:sz w:val="18"/>
                <w:szCs w:val="16"/>
                <w:lang w:val="fr-CH"/>
              </w:rPr>
              <w:t>33</w:t>
            </w:r>
          </w:p>
        </w:tc>
        <w:tc>
          <w:tcPr>
            <w:tcW w:w="249" w:type="pct"/>
            <w:vAlign w:val="bottom"/>
          </w:tcPr>
          <w:p w:rsidR="00000000" w:rsidRDefault="00000000">
            <w:pPr>
              <w:tabs>
                <w:tab w:val="decimal" w:pos="282"/>
              </w:tabs>
              <w:spacing w:before="60" w:after="60"/>
              <w:rPr>
                <w:sz w:val="18"/>
                <w:szCs w:val="16"/>
                <w:lang w:val="fr-CH"/>
              </w:rPr>
            </w:pPr>
            <w:r>
              <w:rPr>
                <w:sz w:val="18"/>
                <w:szCs w:val="16"/>
                <w:lang w:val="fr-CH"/>
              </w:rPr>
              <w:t>39,3</w:t>
            </w:r>
          </w:p>
        </w:tc>
        <w:tc>
          <w:tcPr>
            <w:tcW w:w="248" w:type="pct"/>
            <w:vAlign w:val="bottom"/>
          </w:tcPr>
          <w:p w:rsidR="00000000" w:rsidRDefault="00000000">
            <w:pPr>
              <w:tabs>
                <w:tab w:val="decimal" w:pos="181"/>
              </w:tabs>
              <w:spacing w:before="60" w:after="60"/>
              <w:jc w:val="center"/>
              <w:rPr>
                <w:sz w:val="18"/>
                <w:szCs w:val="16"/>
                <w:lang w:val="fr-CH"/>
              </w:rPr>
            </w:pPr>
            <w:r>
              <w:rPr>
                <w:sz w:val="18"/>
                <w:szCs w:val="16"/>
                <w:lang w:val="fr-CH"/>
              </w:rPr>
              <w:t>48</w:t>
            </w:r>
          </w:p>
        </w:tc>
        <w:tc>
          <w:tcPr>
            <w:tcW w:w="249" w:type="pct"/>
            <w:vAlign w:val="bottom"/>
          </w:tcPr>
          <w:p w:rsidR="00000000" w:rsidRDefault="00000000">
            <w:pPr>
              <w:tabs>
                <w:tab w:val="decimal" w:pos="296"/>
              </w:tabs>
              <w:spacing w:before="60" w:after="60"/>
              <w:rPr>
                <w:sz w:val="18"/>
                <w:szCs w:val="16"/>
                <w:lang w:val="fr-CH"/>
              </w:rPr>
            </w:pPr>
            <w:r>
              <w:rPr>
                <w:sz w:val="18"/>
                <w:szCs w:val="16"/>
                <w:lang w:val="fr-CH"/>
              </w:rPr>
              <w:t>53,3</w:t>
            </w:r>
          </w:p>
        </w:tc>
        <w:tc>
          <w:tcPr>
            <w:tcW w:w="248" w:type="pct"/>
            <w:vAlign w:val="bottom"/>
          </w:tcPr>
          <w:p w:rsidR="00000000" w:rsidRDefault="00000000">
            <w:pPr>
              <w:tabs>
                <w:tab w:val="decimal" w:pos="282"/>
              </w:tabs>
              <w:spacing w:before="60" w:after="60"/>
              <w:jc w:val="center"/>
              <w:rPr>
                <w:sz w:val="18"/>
                <w:szCs w:val="16"/>
                <w:lang w:val="fr-CH"/>
              </w:rPr>
            </w:pPr>
            <w:r>
              <w:rPr>
                <w:sz w:val="18"/>
                <w:szCs w:val="16"/>
                <w:lang w:val="fr-CH"/>
              </w:rPr>
              <w:t>28</w:t>
            </w:r>
          </w:p>
        </w:tc>
        <w:tc>
          <w:tcPr>
            <w:tcW w:w="239" w:type="pct"/>
            <w:vAlign w:val="bottom"/>
          </w:tcPr>
          <w:p w:rsidR="00000000" w:rsidRDefault="00000000">
            <w:pPr>
              <w:tabs>
                <w:tab w:val="decimal" w:pos="296"/>
              </w:tabs>
              <w:spacing w:before="60" w:after="60"/>
              <w:rPr>
                <w:sz w:val="18"/>
                <w:szCs w:val="16"/>
                <w:lang w:val="fr-CH"/>
              </w:rPr>
            </w:pPr>
            <w:r>
              <w:rPr>
                <w:sz w:val="18"/>
                <w:szCs w:val="16"/>
                <w:lang w:val="fr-CH"/>
              </w:rPr>
              <w:t>32,3</w:t>
            </w:r>
          </w:p>
        </w:tc>
      </w:tr>
      <w:tr w:rsidR="00000000">
        <w:tblPrEx>
          <w:tblCellMar>
            <w:top w:w="0" w:type="dxa"/>
            <w:bottom w:w="0" w:type="dxa"/>
          </w:tblCellMar>
        </w:tblPrEx>
        <w:trPr>
          <w:jc w:val="center"/>
        </w:trPr>
        <w:tc>
          <w:tcPr>
            <w:tcW w:w="1024" w:type="pct"/>
          </w:tcPr>
          <w:p w:rsidR="00000000" w:rsidRDefault="00000000">
            <w:pPr>
              <w:tabs>
                <w:tab w:val="left" w:pos="154"/>
              </w:tabs>
              <w:autoSpaceDE w:val="0"/>
              <w:autoSpaceDN w:val="0"/>
              <w:adjustRightInd w:val="0"/>
              <w:spacing w:before="60" w:after="60"/>
              <w:rPr>
                <w:sz w:val="18"/>
                <w:lang w:val="fr-CH"/>
              </w:rPr>
            </w:pPr>
            <w:r>
              <w:rPr>
                <w:sz w:val="18"/>
                <w:lang w:val="fr-CH"/>
              </w:rPr>
              <w:t>4.</w:t>
            </w:r>
            <w:r>
              <w:rPr>
                <w:sz w:val="18"/>
                <w:lang w:val="fr-CH"/>
              </w:rPr>
              <w:tab/>
              <w:t xml:space="preserve">  Septicémie</w:t>
            </w:r>
          </w:p>
        </w:tc>
        <w:tc>
          <w:tcPr>
            <w:tcW w:w="255" w:type="pct"/>
            <w:vAlign w:val="bottom"/>
          </w:tcPr>
          <w:p w:rsidR="00000000" w:rsidRDefault="00000000">
            <w:pPr>
              <w:tabs>
                <w:tab w:val="decimal" w:pos="332"/>
              </w:tabs>
              <w:spacing w:before="60" w:after="60"/>
              <w:rPr>
                <w:sz w:val="18"/>
                <w:szCs w:val="16"/>
                <w:lang w:val="fr-CH"/>
              </w:rPr>
            </w:pPr>
            <w:r>
              <w:rPr>
                <w:sz w:val="18"/>
                <w:szCs w:val="16"/>
                <w:lang w:val="fr-CH"/>
              </w:rPr>
              <w:t>10</w:t>
            </w:r>
          </w:p>
        </w:tc>
        <w:tc>
          <w:tcPr>
            <w:tcW w:w="259" w:type="pct"/>
            <w:vAlign w:val="bottom"/>
          </w:tcPr>
          <w:p w:rsidR="00000000" w:rsidRDefault="00000000">
            <w:pPr>
              <w:tabs>
                <w:tab w:val="decimal" w:pos="289"/>
              </w:tabs>
              <w:spacing w:before="60" w:after="60"/>
              <w:rPr>
                <w:sz w:val="18"/>
                <w:szCs w:val="16"/>
                <w:lang w:val="fr-CH"/>
              </w:rPr>
            </w:pPr>
            <w:r>
              <w:rPr>
                <w:sz w:val="18"/>
                <w:szCs w:val="16"/>
                <w:lang w:val="fr-CH"/>
              </w:rPr>
              <w:t>11,3</w:t>
            </w:r>
          </w:p>
        </w:tc>
        <w:tc>
          <w:tcPr>
            <w:tcW w:w="240" w:type="pct"/>
            <w:vAlign w:val="bottom"/>
          </w:tcPr>
          <w:p w:rsidR="00000000" w:rsidRDefault="00000000">
            <w:pPr>
              <w:tabs>
                <w:tab w:val="decimal" w:pos="162"/>
              </w:tabs>
              <w:spacing w:before="60" w:after="60"/>
              <w:jc w:val="center"/>
              <w:rPr>
                <w:sz w:val="18"/>
                <w:szCs w:val="16"/>
                <w:lang w:val="fr-CH"/>
              </w:rPr>
            </w:pPr>
            <w:r>
              <w:rPr>
                <w:sz w:val="18"/>
                <w:szCs w:val="16"/>
                <w:lang w:val="fr-CH"/>
              </w:rPr>
              <w:t>7</w:t>
            </w:r>
          </w:p>
        </w:tc>
        <w:tc>
          <w:tcPr>
            <w:tcW w:w="270" w:type="pct"/>
            <w:vAlign w:val="bottom"/>
          </w:tcPr>
          <w:p w:rsidR="00000000" w:rsidRDefault="00000000">
            <w:pPr>
              <w:tabs>
                <w:tab w:val="decimal" w:pos="380"/>
              </w:tabs>
              <w:spacing w:before="60" w:after="60"/>
              <w:rPr>
                <w:sz w:val="18"/>
                <w:szCs w:val="16"/>
                <w:lang w:val="fr-CH"/>
              </w:rPr>
            </w:pPr>
            <w:r>
              <w:rPr>
                <w:sz w:val="18"/>
                <w:szCs w:val="16"/>
                <w:lang w:val="fr-CH"/>
              </w:rPr>
              <w:t>7,9</w:t>
            </w:r>
          </w:p>
        </w:tc>
        <w:tc>
          <w:tcPr>
            <w:tcW w:w="226" w:type="pct"/>
            <w:vAlign w:val="bottom"/>
          </w:tcPr>
          <w:p w:rsidR="00000000" w:rsidRDefault="00000000">
            <w:pPr>
              <w:tabs>
                <w:tab w:val="decimal" w:pos="181"/>
              </w:tabs>
              <w:spacing w:before="60" w:after="60"/>
              <w:jc w:val="center"/>
              <w:rPr>
                <w:sz w:val="18"/>
                <w:szCs w:val="16"/>
                <w:lang w:val="fr-CH"/>
              </w:rPr>
            </w:pPr>
            <w:r>
              <w:rPr>
                <w:sz w:val="18"/>
                <w:szCs w:val="16"/>
                <w:lang w:val="fr-CH"/>
              </w:rPr>
              <w:t>12</w:t>
            </w:r>
          </w:p>
        </w:tc>
        <w:tc>
          <w:tcPr>
            <w:tcW w:w="249" w:type="pct"/>
            <w:vAlign w:val="bottom"/>
          </w:tcPr>
          <w:p w:rsidR="00000000" w:rsidRDefault="00000000">
            <w:pPr>
              <w:tabs>
                <w:tab w:val="decimal" w:pos="286"/>
              </w:tabs>
              <w:spacing w:before="60" w:after="60"/>
              <w:rPr>
                <w:sz w:val="18"/>
                <w:szCs w:val="16"/>
                <w:lang w:val="fr-CH"/>
              </w:rPr>
            </w:pPr>
            <w:r>
              <w:rPr>
                <w:sz w:val="18"/>
                <w:szCs w:val="16"/>
                <w:lang w:val="fr-CH"/>
              </w:rPr>
              <w:t>13,9</w:t>
            </w:r>
          </w:p>
        </w:tc>
        <w:tc>
          <w:tcPr>
            <w:tcW w:w="248" w:type="pct"/>
            <w:vAlign w:val="bottom"/>
          </w:tcPr>
          <w:p w:rsidR="00000000" w:rsidRDefault="00000000">
            <w:pPr>
              <w:tabs>
                <w:tab w:val="decimal" w:pos="298"/>
              </w:tabs>
              <w:spacing w:before="60" w:after="60"/>
              <w:jc w:val="center"/>
              <w:rPr>
                <w:sz w:val="18"/>
                <w:szCs w:val="16"/>
                <w:lang w:val="fr-CH"/>
              </w:rPr>
            </w:pPr>
            <w:r>
              <w:rPr>
                <w:sz w:val="18"/>
                <w:szCs w:val="16"/>
                <w:lang w:val="fr-CH"/>
              </w:rPr>
              <w:t>11</w:t>
            </w:r>
          </w:p>
        </w:tc>
        <w:tc>
          <w:tcPr>
            <w:tcW w:w="249" w:type="pct"/>
            <w:vAlign w:val="bottom"/>
          </w:tcPr>
          <w:p w:rsidR="00000000" w:rsidRDefault="00000000">
            <w:pPr>
              <w:tabs>
                <w:tab w:val="decimal" w:pos="312"/>
              </w:tabs>
              <w:spacing w:before="60" w:after="60"/>
              <w:rPr>
                <w:sz w:val="18"/>
                <w:szCs w:val="16"/>
                <w:lang w:val="fr-CH"/>
              </w:rPr>
            </w:pPr>
            <w:r>
              <w:rPr>
                <w:sz w:val="18"/>
                <w:szCs w:val="16"/>
                <w:lang w:val="fr-CH"/>
              </w:rPr>
              <w:t>12,2</w:t>
            </w:r>
          </w:p>
        </w:tc>
        <w:tc>
          <w:tcPr>
            <w:tcW w:w="248" w:type="pct"/>
            <w:vAlign w:val="bottom"/>
          </w:tcPr>
          <w:p w:rsidR="00000000" w:rsidRDefault="00000000">
            <w:pPr>
              <w:tabs>
                <w:tab w:val="decimal" w:pos="324"/>
              </w:tabs>
              <w:spacing w:before="60" w:after="60"/>
              <w:jc w:val="center"/>
              <w:rPr>
                <w:sz w:val="18"/>
                <w:szCs w:val="16"/>
                <w:lang w:val="fr-CH"/>
              </w:rPr>
            </w:pPr>
            <w:r>
              <w:rPr>
                <w:sz w:val="18"/>
                <w:szCs w:val="16"/>
                <w:lang w:val="fr-CH"/>
              </w:rPr>
              <w:t>15</w:t>
            </w:r>
          </w:p>
        </w:tc>
        <w:tc>
          <w:tcPr>
            <w:tcW w:w="249" w:type="pct"/>
            <w:vAlign w:val="bottom"/>
          </w:tcPr>
          <w:p w:rsidR="00000000" w:rsidRDefault="00000000">
            <w:pPr>
              <w:tabs>
                <w:tab w:val="decimal" w:pos="338"/>
              </w:tabs>
              <w:spacing w:before="60" w:after="60"/>
              <w:rPr>
                <w:sz w:val="18"/>
                <w:szCs w:val="16"/>
                <w:lang w:val="fr-CH"/>
              </w:rPr>
            </w:pPr>
            <w:r>
              <w:rPr>
                <w:sz w:val="18"/>
                <w:szCs w:val="16"/>
                <w:lang w:val="fr-CH"/>
              </w:rPr>
              <w:t>17,4</w:t>
            </w:r>
          </w:p>
        </w:tc>
        <w:tc>
          <w:tcPr>
            <w:tcW w:w="248" w:type="pct"/>
            <w:vAlign w:val="bottom"/>
          </w:tcPr>
          <w:p w:rsidR="00000000" w:rsidRDefault="00000000">
            <w:pPr>
              <w:tabs>
                <w:tab w:val="decimal" w:pos="350"/>
              </w:tabs>
              <w:spacing w:before="60" w:after="60"/>
              <w:jc w:val="center"/>
              <w:rPr>
                <w:sz w:val="18"/>
                <w:szCs w:val="16"/>
                <w:lang w:val="fr-CH"/>
              </w:rPr>
            </w:pPr>
            <w:r>
              <w:rPr>
                <w:sz w:val="18"/>
                <w:szCs w:val="16"/>
                <w:lang w:val="fr-CH"/>
              </w:rPr>
              <w:t>22</w:t>
            </w:r>
          </w:p>
        </w:tc>
        <w:tc>
          <w:tcPr>
            <w:tcW w:w="249" w:type="pct"/>
            <w:vAlign w:val="bottom"/>
          </w:tcPr>
          <w:p w:rsidR="00000000" w:rsidRDefault="00000000">
            <w:pPr>
              <w:tabs>
                <w:tab w:val="decimal" w:pos="282"/>
              </w:tabs>
              <w:spacing w:before="60" w:after="60"/>
              <w:rPr>
                <w:sz w:val="18"/>
                <w:szCs w:val="16"/>
                <w:lang w:val="fr-CH"/>
              </w:rPr>
            </w:pPr>
            <w:r>
              <w:rPr>
                <w:sz w:val="18"/>
                <w:szCs w:val="16"/>
                <w:lang w:val="fr-CH"/>
              </w:rPr>
              <w:t>26,2</w:t>
            </w:r>
          </w:p>
        </w:tc>
        <w:tc>
          <w:tcPr>
            <w:tcW w:w="248" w:type="pct"/>
            <w:vAlign w:val="bottom"/>
          </w:tcPr>
          <w:p w:rsidR="00000000" w:rsidRDefault="00000000">
            <w:pPr>
              <w:tabs>
                <w:tab w:val="decimal" w:pos="181"/>
              </w:tabs>
              <w:spacing w:before="60" w:after="60"/>
              <w:jc w:val="center"/>
              <w:rPr>
                <w:sz w:val="18"/>
                <w:szCs w:val="16"/>
                <w:lang w:val="fr-CH"/>
              </w:rPr>
            </w:pPr>
            <w:r>
              <w:rPr>
                <w:sz w:val="18"/>
                <w:szCs w:val="16"/>
                <w:lang w:val="fr-CH"/>
              </w:rPr>
              <w:t>19</w:t>
            </w:r>
          </w:p>
        </w:tc>
        <w:tc>
          <w:tcPr>
            <w:tcW w:w="249" w:type="pct"/>
            <w:vAlign w:val="bottom"/>
          </w:tcPr>
          <w:p w:rsidR="00000000" w:rsidRDefault="00000000">
            <w:pPr>
              <w:tabs>
                <w:tab w:val="decimal" w:pos="296"/>
              </w:tabs>
              <w:spacing w:before="60" w:after="60"/>
              <w:rPr>
                <w:sz w:val="18"/>
                <w:szCs w:val="16"/>
                <w:lang w:val="fr-CH"/>
              </w:rPr>
            </w:pPr>
            <w:r>
              <w:rPr>
                <w:sz w:val="18"/>
                <w:szCs w:val="16"/>
                <w:lang w:val="fr-CH"/>
              </w:rPr>
              <w:t>21,1</w:t>
            </w:r>
          </w:p>
        </w:tc>
        <w:tc>
          <w:tcPr>
            <w:tcW w:w="248" w:type="pct"/>
            <w:vAlign w:val="bottom"/>
          </w:tcPr>
          <w:p w:rsidR="00000000" w:rsidRDefault="00000000">
            <w:pPr>
              <w:tabs>
                <w:tab w:val="decimal" w:pos="282"/>
              </w:tabs>
              <w:spacing w:before="60" w:after="60"/>
              <w:jc w:val="center"/>
              <w:rPr>
                <w:sz w:val="18"/>
                <w:szCs w:val="16"/>
                <w:lang w:val="fr-CH"/>
              </w:rPr>
            </w:pPr>
            <w:r>
              <w:rPr>
                <w:sz w:val="18"/>
                <w:szCs w:val="16"/>
                <w:lang w:val="fr-CH"/>
              </w:rPr>
              <w:t>16</w:t>
            </w:r>
          </w:p>
        </w:tc>
        <w:tc>
          <w:tcPr>
            <w:tcW w:w="239" w:type="pct"/>
            <w:vAlign w:val="bottom"/>
          </w:tcPr>
          <w:p w:rsidR="00000000" w:rsidRDefault="00000000">
            <w:pPr>
              <w:tabs>
                <w:tab w:val="decimal" w:pos="296"/>
              </w:tabs>
              <w:spacing w:before="60" w:after="60"/>
              <w:rPr>
                <w:sz w:val="18"/>
                <w:szCs w:val="16"/>
                <w:lang w:val="fr-CH"/>
              </w:rPr>
            </w:pPr>
            <w:r>
              <w:rPr>
                <w:sz w:val="18"/>
                <w:szCs w:val="16"/>
                <w:lang w:val="fr-CH"/>
              </w:rPr>
              <w:t>18,4</w:t>
            </w:r>
          </w:p>
        </w:tc>
      </w:tr>
      <w:tr w:rsidR="00000000">
        <w:tblPrEx>
          <w:tblCellMar>
            <w:top w:w="0" w:type="dxa"/>
            <w:bottom w:w="0" w:type="dxa"/>
          </w:tblCellMar>
        </w:tblPrEx>
        <w:trPr>
          <w:jc w:val="center"/>
        </w:trPr>
        <w:tc>
          <w:tcPr>
            <w:tcW w:w="1024" w:type="pct"/>
          </w:tcPr>
          <w:p w:rsidR="00000000" w:rsidRDefault="00000000">
            <w:pPr>
              <w:tabs>
                <w:tab w:val="left" w:pos="154"/>
              </w:tabs>
              <w:autoSpaceDE w:val="0"/>
              <w:autoSpaceDN w:val="0"/>
              <w:adjustRightInd w:val="0"/>
              <w:spacing w:before="60" w:after="60"/>
              <w:rPr>
                <w:sz w:val="18"/>
                <w:lang w:val="fr-CH"/>
              </w:rPr>
            </w:pPr>
            <w:r>
              <w:rPr>
                <w:sz w:val="18"/>
                <w:lang w:val="fr-CH"/>
              </w:rPr>
              <w:t>5.</w:t>
            </w:r>
            <w:r>
              <w:rPr>
                <w:sz w:val="18"/>
                <w:lang w:val="fr-CH"/>
              </w:rPr>
              <w:tab/>
              <w:t>5. Tétanos obstétrical</w:t>
            </w:r>
          </w:p>
        </w:tc>
        <w:tc>
          <w:tcPr>
            <w:tcW w:w="255" w:type="pct"/>
            <w:vAlign w:val="bottom"/>
          </w:tcPr>
          <w:p w:rsidR="00000000" w:rsidRDefault="00000000">
            <w:pPr>
              <w:tabs>
                <w:tab w:val="decimal" w:pos="332"/>
              </w:tabs>
              <w:spacing w:before="60" w:after="60"/>
              <w:rPr>
                <w:sz w:val="18"/>
                <w:szCs w:val="16"/>
                <w:lang w:val="fr-CH"/>
              </w:rPr>
            </w:pPr>
            <w:r>
              <w:rPr>
                <w:sz w:val="18"/>
                <w:szCs w:val="16"/>
                <w:lang w:val="fr-CH"/>
              </w:rPr>
              <w:t>0</w:t>
            </w:r>
          </w:p>
        </w:tc>
        <w:tc>
          <w:tcPr>
            <w:tcW w:w="259" w:type="pct"/>
            <w:vAlign w:val="bottom"/>
          </w:tcPr>
          <w:p w:rsidR="00000000" w:rsidRDefault="00000000">
            <w:pPr>
              <w:tabs>
                <w:tab w:val="decimal" w:pos="289"/>
              </w:tabs>
              <w:spacing w:before="60" w:after="60"/>
              <w:rPr>
                <w:sz w:val="18"/>
                <w:szCs w:val="16"/>
                <w:lang w:val="fr-CH"/>
              </w:rPr>
            </w:pPr>
            <w:r>
              <w:rPr>
                <w:sz w:val="18"/>
                <w:szCs w:val="16"/>
                <w:lang w:val="fr-CH"/>
              </w:rPr>
              <w:t>0,0</w:t>
            </w:r>
          </w:p>
        </w:tc>
        <w:tc>
          <w:tcPr>
            <w:tcW w:w="240" w:type="pct"/>
            <w:vAlign w:val="bottom"/>
          </w:tcPr>
          <w:p w:rsidR="00000000" w:rsidRDefault="00000000">
            <w:pPr>
              <w:tabs>
                <w:tab w:val="decimal" w:pos="162"/>
              </w:tabs>
              <w:spacing w:before="60" w:after="60"/>
              <w:jc w:val="center"/>
              <w:rPr>
                <w:sz w:val="18"/>
                <w:szCs w:val="16"/>
                <w:lang w:val="fr-CH"/>
              </w:rPr>
            </w:pPr>
            <w:r>
              <w:rPr>
                <w:sz w:val="18"/>
                <w:szCs w:val="16"/>
                <w:lang w:val="fr-CH"/>
              </w:rPr>
              <w:t>1</w:t>
            </w:r>
          </w:p>
        </w:tc>
        <w:tc>
          <w:tcPr>
            <w:tcW w:w="270" w:type="pct"/>
            <w:vAlign w:val="bottom"/>
          </w:tcPr>
          <w:p w:rsidR="00000000" w:rsidRDefault="00000000">
            <w:pPr>
              <w:tabs>
                <w:tab w:val="decimal" w:pos="380"/>
              </w:tabs>
              <w:spacing w:before="60" w:after="60"/>
              <w:rPr>
                <w:sz w:val="18"/>
                <w:szCs w:val="16"/>
                <w:lang w:val="fr-CH"/>
              </w:rPr>
            </w:pPr>
            <w:r>
              <w:rPr>
                <w:sz w:val="18"/>
                <w:szCs w:val="16"/>
                <w:lang w:val="fr-CH"/>
              </w:rPr>
              <w:t>1,1</w:t>
            </w:r>
          </w:p>
        </w:tc>
        <w:tc>
          <w:tcPr>
            <w:tcW w:w="226" w:type="pct"/>
            <w:vAlign w:val="bottom"/>
          </w:tcPr>
          <w:p w:rsidR="00000000" w:rsidRDefault="00000000">
            <w:pPr>
              <w:tabs>
                <w:tab w:val="decimal" w:pos="181"/>
              </w:tabs>
              <w:spacing w:before="60" w:after="60"/>
              <w:jc w:val="center"/>
              <w:rPr>
                <w:sz w:val="18"/>
                <w:szCs w:val="16"/>
                <w:lang w:val="fr-CH"/>
              </w:rPr>
            </w:pPr>
            <w:r>
              <w:rPr>
                <w:sz w:val="18"/>
                <w:szCs w:val="16"/>
                <w:lang w:val="fr-CH"/>
              </w:rPr>
              <w:t>0</w:t>
            </w:r>
          </w:p>
        </w:tc>
        <w:tc>
          <w:tcPr>
            <w:tcW w:w="249" w:type="pct"/>
            <w:vAlign w:val="bottom"/>
          </w:tcPr>
          <w:p w:rsidR="00000000" w:rsidRDefault="00000000">
            <w:pPr>
              <w:tabs>
                <w:tab w:val="decimal" w:pos="286"/>
              </w:tabs>
              <w:spacing w:before="60" w:after="60"/>
              <w:rPr>
                <w:sz w:val="18"/>
                <w:szCs w:val="16"/>
                <w:lang w:val="fr-CH"/>
              </w:rPr>
            </w:pPr>
            <w:r>
              <w:rPr>
                <w:sz w:val="18"/>
                <w:szCs w:val="16"/>
                <w:lang w:val="fr-CH"/>
              </w:rPr>
              <w:t>0,0</w:t>
            </w:r>
          </w:p>
        </w:tc>
        <w:tc>
          <w:tcPr>
            <w:tcW w:w="248" w:type="pct"/>
            <w:vAlign w:val="bottom"/>
          </w:tcPr>
          <w:p w:rsidR="00000000" w:rsidRDefault="00000000">
            <w:pPr>
              <w:tabs>
                <w:tab w:val="decimal" w:pos="298"/>
              </w:tabs>
              <w:spacing w:before="60" w:after="60"/>
              <w:jc w:val="center"/>
              <w:rPr>
                <w:sz w:val="18"/>
                <w:szCs w:val="16"/>
                <w:lang w:val="fr-CH"/>
              </w:rPr>
            </w:pPr>
            <w:r>
              <w:rPr>
                <w:sz w:val="18"/>
                <w:szCs w:val="16"/>
                <w:lang w:val="fr-CH"/>
              </w:rPr>
              <w:t>0</w:t>
            </w:r>
          </w:p>
        </w:tc>
        <w:tc>
          <w:tcPr>
            <w:tcW w:w="249" w:type="pct"/>
            <w:vAlign w:val="bottom"/>
          </w:tcPr>
          <w:p w:rsidR="00000000" w:rsidRDefault="00000000">
            <w:pPr>
              <w:tabs>
                <w:tab w:val="decimal" w:pos="312"/>
              </w:tabs>
              <w:spacing w:before="60" w:after="60"/>
              <w:rPr>
                <w:sz w:val="18"/>
                <w:szCs w:val="16"/>
                <w:lang w:val="fr-CH"/>
              </w:rPr>
            </w:pPr>
            <w:r>
              <w:rPr>
                <w:sz w:val="18"/>
                <w:szCs w:val="16"/>
                <w:lang w:val="fr-CH"/>
              </w:rPr>
              <w:t>0,0</w:t>
            </w:r>
          </w:p>
        </w:tc>
        <w:tc>
          <w:tcPr>
            <w:tcW w:w="248" w:type="pct"/>
            <w:vAlign w:val="bottom"/>
          </w:tcPr>
          <w:p w:rsidR="00000000" w:rsidRDefault="00000000">
            <w:pPr>
              <w:tabs>
                <w:tab w:val="decimal" w:pos="324"/>
              </w:tabs>
              <w:spacing w:before="60" w:after="60"/>
              <w:jc w:val="center"/>
              <w:rPr>
                <w:sz w:val="18"/>
                <w:szCs w:val="16"/>
                <w:lang w:val="fr-CH"/>
              </w:rPr>
            </w:pPr>
            <w:r>
              <w:rPr>
                <w:sz w:val="18"/>
                <w:szCs w:val="16"/>
                <w:lang w:val="fr-CH"/>
              </w:rPr>
              <w:t>0</w:t>
            </w:r>
          </w:p>
        </w:tc>
        <w:tc>
          <w:tcPr>
            <w:tcW w:w="249" w:type="pct"/>
            <w:vAlign w:val="bottom"/>
          </w:tcPr>
          <w:p w:rsidR="00000000" w:rsidRDefault="00000000">
            <w:pPr>
              <w:tabs>
                <w:tab w:val="decimal" w:pos="338"/>
              </w:tabs>
              <w:spacing w:before="60" w:after="60"/>
              <w:rPr>
                <w:sz w:val="18"/>
                <w:szCs w:val="16"/>
                <w:lang w:val="fr-CH"/>
              </w:rPr>
            </w:pPr>
            <w:r>
              <w:rPr>
                <w:sz w:val="18"/>
                <w:szCs w:val="16"/>
                <w:lang w:val="fr-CH"/>
              </w:rPr>
              <w:t>0,0</w:t>
            </w:r>
          </w:p>
        </w:tc>
        <w:tc>
          <w:tcPr>
            <w:tcW w:w="248" w:type="pct"/>
            <w:vAlign w:val="bottom"/>
          </w:tcPr>
          <w:p w:rsidR="00000000" w:rsidRDefault="00000000">
            <w:pPr>
              <w:tabs>
                <w:tab w:val="decimal" w:pos="350"/>
              </w:tabs>
              <w:spacing w:before="60" w:after="60"/>
              <w:jc w:val="center"/>
              <w:rPr>
                <w:sz w:val="18"/>
                <w:szCs w:val="16"/>
                <w:lang w:val="fr-CH"/>
              </w:rPr>
            </w:pPr>
            <w:r>
              <w:rPr>
                <w:sz w:val="18"/>
                <w:szCs w:val="16"/>
                <w:lang w:val="fr-CH"/>
              </w:rPr>
              <w:t>0</w:t>
            </w:r>
          </w:p>
        </w:tc>
        <w:tc>
          <w:tcPr>
            <w:tcW w:w="249" w:type="pct"/>
            <w:vAlign w:val="bottom"/>
          </w:tcPr>
          <w:p w:rsidR="00000000" w:rsidRDefault="00000000">
            <w:pPr>
              <w:tabs>
                <w:tab w:val="decimal" w:pos="282"/>
              </w:tabs>
              <w:spacing w:before="60" w:after="60"/>
              <w:rPr>
                <w:sz w:val="18"/>
                <w:szCs w:val="16"/>
                <w:lang w:val="fr-CH"/>
              </w:rPr>
            </w:pPr>
            <w:r>
              <w:rPr>
                <w:sz w:val="18"/>
                <w:szCs w:val="16"/>
                <w:lang w:val="fr-CH"/>
              </w:rPr>
              <w:t>0,0</w:t>
            </w:r>
          </w:p>
        </w:tc>
        <w:tc>
          <w:tcPr>
            <w:tcW w:w="248" w:type="pct"/>
            <w:vAlign w:val="bottom"/>
          </w:tcPr>
          <w:p w:rsidR="00000000" w:rsidRDefault="00000000">
            <w:pPr>
              <w:tabs>
                <w:tab w:val="decimal" w:pos="181"/>
              </w:tabs>
              <w:spacing w:before="60" w:after="60"/>
              <w:jc w:val="center"/>
              <w:rPr>
                <w:sz w:val="18"/>
                <w:szCs w:val="16"/>
                <w:lang w:val="fr-CH"/>
              </w:rPr>
            </w:pPr>
            <w:r>
              <w:rPr>
                <w:sz w:val="18"/>
                <w:szCs w:val="16"/>
                <w:lang w:val="fr-CH"/>
              </w:rPr>
              <w:t>0</w:t>
            </w:r>
          </w:p>
        </w:tc>
        <w:tc>
          <w:tcPr>
            <w:tcW w:w="249" w:type="pct"/>
            <w:vAlign w:val="bottom"/>
          </w:tcPr>
          <w:p w:rsidR="00000000" w:rsidRDefault="00000000">
            <w:pPr>
              <w:tabs>
                <w:tab w:val="decimal" w:pos="296"/>
              </w:tabs>
              <w:spacing w:before="60" w:after="60"/>
              <w:rPr>
                <w:sz w:val="18"/>
                <w:szCs w:val="16"/>
                <w:lang w:val="fr-CH"/>
              </w:rPr>
            </w:pPr>
            <w:r>
              <w:rPr>
                <w:sz w:val="18"/>
                <w:szCs w:val="16"/>
                <w:lang w:val="fr-CH"/>
              </w:rPr>
              <w:t>0,0</w:t>
            </w:r>
          </w:p>
        </w:tc>
        <w:tc>
          <w:tcPr>
            <w:tcW w:w="248" w:type="pct"/>
            <w:vAlign w:val="bottom"/>
          </w:tcPr>
          <w:p w:rsidR="00000000" w:rsidRDefault="00000000">
            <w:pPr>
              <w:tabs>
                <w:tab w:val="decimal" w:pos="282"/>
              </w:tabs>
              <w:spacing w:before="60" w:after="60"/>
              <w:jc w:val="center"/>
              <w:rPr>
                <w:sz w:val="18"/>
                <w:szCs w:val="16"/>
                <w:lang w:val="fr-CH"/>
              </w:rPr>
            </w:pPr>
            <w:r>
              <w:rPr>
                <w:sz w:val="18"/>
                <w:szCs w:val="16"/>
                <w:lang w:val="fr-CH"/>
              </w:rPr>
              <w:t>0</w:t>
            </w:r>
          </w:p>
        </w:tc>
        <w:tc>
          <w:tcPr>
            <w:tcW w:w="239" w:type="pct"/>
            <w:vAlign w:val="bottom"/>
          </w:tcPr>
          <w:p w:rsidR="00000000" w:rsidRDefault="00000000">
            <w:pPr>
              <w:tabs>
                <w:tab w:val="decimal" w:pos="296"/>
              </w:tabs>
              <w:spacing w:before="60" w:after="60"/>
              <w:rPr>
                <w:sz w:val="18"/>
                <w:szCs w:val="16"/>
                <w:lang w:val="fr-CH"/>
              </w:rPr>
            </w:pPr>
            <w:r>
              <w:rPr>
                <w:sz w:val="18"/>
                <w:szCs w:val="16"/>
                <w:lang w:val="fr-CH"/>
              </w:rPr>
              <w:t>0,0</w:t>
            </w:r>
          </w:p>
        </w:tc>
      </w:tr>
      <w:tr w:rsidR="00000000">
        <w:tblPrEx>
          <w:tblCellMar>
            <w:top w:w="0" w:type="dxa"/>
            <w:bottom w:w="0" w:type="dxa"/>
          </w:tblCellMar>
        </w:tblPrEx>
        <w:trPr>
          <w:jc w:val="center"/>
        </w:trPr>
        <w:tc>
          <w:tcPr>
            <w:tcW w:w="1024" w:type="pct"/>
          </w:tcPr>
          <w:p w:rsidR="00000000" w:rsidRDefault="00000000">
            <w:pPr>
              <w:tabs>
                <w:tab w:val="left" w:pos="154"/>
              </w:tabs>
              <w:autoSpaceDE w:val="0"/>
              <w:autoSpaceDN w:val="0"/>
              <w:adjustRightInd w:val="0"/>
              <w:spacing w:before="60" w:after="60"/>
              <w:rPr>
                <w:sz w:val="18"/>
                <w:lang w:val="fr-CH"/>
              </w:rPr>
            </w:pPr>
            <w:r>
              <w:rPr>
                <w:sz w:val="18"/>
                <w:lang w:val="fr-CH"/>
              </w:rPr>
              <w:t>6.</w:t>
            </w:r>
            <w:r>
              <w:rPr>
                <w:sz w:val="18"/>
                <w:lang w:val="fr-CH"/>
              </w:rPr>
              <w:tab/>
              <w:t>6.  Sida</w:t>
            </w:r>
          </w:p>
        </w:tc>
        <w:tc>
          <w:tcPr>
            <w:tcW w:w="255" w:type="pct"/>
            <w:vAlign w:val="bottom"/>
          </w:tcPr>
          <w:p w:rsidR="00000000" w:rsidRDefault="00000000">
            <w:pPr>
              <w:tabs>
                <w:tab w:val="decimal" w:pos="332"/>
              </w:tabs>
              <w:spacing w:before="60" w:after="60"/>
              <w:rPr>
                <w:sz w:val="18"/>
                <w:szCs w:val="16"/>
                <w:lang w:val="fr-CH"/>
              </w:rPr>
            </w:pPr>
            <w:r>
              <w:rPr>
                <w:sz w:val="18"/>
                <w:szCs w:val="16"/>
                <w:lang w:val="fr-CH"/>
              </w:rPr>
              <w:t>0</w:t>
            </w:r>
          </w:p>
        </w:tc>
        <w:tc>
          <w:tcPr>
            <w:tcW w:w="259" w:type="pct"/>
            <w:vAlign w:val="bottom"/>
          </w:tcPr>
          <w:p w:rsidR="00000000" w:rsidRDefault="00000000">
            <w:pPr>
              <w:tabs>
                <w:tab w:val="decimal" w:pos="289"/>
              </w:tabs>
              <w:spacing w:before="60" w:after="60"/>
              <w:rPr>
                <w:sz w:val="18"/>
                <w:szCs w:val="16"/>
                <w:lang w:val="fr-CH"/>
              </w:rPr>
            </w:pPr>
            <w:r>
              <w:rPr>
                <w:sz w:val="18"/>
                <w:szCs w:val="16"/>
                <w:lang w:val="fr-CH"/>
              </w:rPr>
              <w:t>0,0</w:t>
            </w:r>
          </w:p>
        </w:tc>
        <w:tc>
          <w:tcPr>
            <w:tcW w:w="240" w:type="pct"/>
            <w:vAlign w:val="bottom"/>
          </w:tcPr>
          <w:p w:rsidR="00000000" w:rsidRDefault="00000000">
            <w:pPr>
              <w:tabs>
                <w:tab w:val="decimal" w:pos="162"/>
              </w:tabs>
              <w:spacing w:before="60" w:after="60"/>
              <w:jc w:val="center"/>
              <w:rPr>
                <w:sz w:val="18"/>
                <w:szCs w:val="16"/>
                <w:lang w:val="fr-CH"/>
              </w:rPr>
            </w:pPr>
            <w:r>
              <w:rPr>
                <w:sz w:val="18"/>
                <w:szCs w:val="16"/>
                <w:lang w:val="fr-CH"/>
              </w:rPr>
              <w:t>0</w:t>
            </w:r>
          </w:p>
        </w:tc>
        <w:tc>
          <w:tcPr>
            <w:tcW w:w="270" w:type="pct"/>
            <w:vAlign w:val="bottom"/>
          </w:tcPr>
          <w:p w:rsidR="00000000" w:rsidRDefault="00000000">
            <w:pPr>
              <w:tabs>
                <w:tab w:val="decimal" w:pos="380"/>
              </w:tabs>
              <w:spacing w:before="60" w:after="60"/>
              <w:rPr>
                <w:sz w:val="18"/>
                <w:szCs w:val="16"/>
                <w:lang w:val="fr-CH"/>
              </w:rPr>
            </w:pPr>
            <w:r>
              <w:rPr>
                <w:sz w:val="18"/>
                <w:szCs w:val="16"/>
                <w:lang w:val="fr-CH"/>
              </w:rPr>
              <w:t>0</w:t>
            </w:r>
          </w:p>
        </w:tc>
        <w:tc>
          <w:tcPr>
            <w:tcW w:w="226" w:type="pct"/>
            <w:vAlign w:val="bottom"/>
          </w:tcPr>
          <w:p w:rsidR="00000000" w:rsidRDefault="00000000">
            <w:pPr>
              <w:tabs>
                <w:tab w:val="decimal" w:pos="181"/>
              </w:tabs>
              <w:spacing w:before="60" w:after="60"/>
              <w:jc w:val="center"/>
              <w:rPr>
                <w:sz w:val="18"/>
                <w:szCs w:val="16"/>
                <w:lang w:val="fr-CH"/>
              </w:rPr>
            </w:pPr>
            <w:r>
              <w:rPr>
                <w:sz w:val="18"/>
                <w:szCs w:val="16"/>
                <w:lang w:val="fr-CH"/>
              </w:rPr>
              <w:t>0</w:t>
            </w:r>
          </w:p>
        </w:tc>
        <w:tc>
          <w:tcPr>
            <w:tcW w:w="249" w:type="pct"/>
            <w:vAlign w:val="bottom"/>
          </w:tcPr>
          <w:p w:rsidR="00000000" w:rsidRDefault="00000000">
            <w:pPr>
              <w:tabs>
                <w:tab w:val="decimal" w:pos="286"/>
              </w:tabs>
              <w:spacing w:before="60" w:after="60"/>
              <w:rPr>
                <w:sz w:val="18"/>
                <w:szCs w:val="16"/>
                <w:lang w:val="fr-CH"/>
              </w:rPr>
            </w:pPr>
            <w:r>
              <w:rPr>
                <w:sz w:val="18"/>
                <w:szCs w:val="16"/>
                <w:lang w:val="fr-CH"/>
              </w:rPr>
              <w:t>0</w:t>
            </w:r>
          </w:p>
        </w:tc>
        <w:tc>
          <w:tcPr>
            <w:tcW w:w="248" w:type="pct"/>
            <w:vAlign w:val="bottom"/>
          </w:tcPr>
          <w:p w:rsidR="00000000" w:rsidRDefault="00000000">
            <w:pPr>
              <w:tabs>
                <w:tab w:val="decimal" w:pos="298"/>
              </w:tabs>
              <w:spacing w:before="60" w:after="60"/>
              <w:jc w:val="center"/>
              <w:rPr>
                <w:sz w:val="18"/>
                <w:szCs w:val="16"/>
                <w:lang w:val="fr-CH"/>
              </w:rPr>
            </w:pPr>
            <w:r>
              <w:rPr>
                <w:sz w:val="18"/>
                <w:szCs w:val="16"/>
                <w:lang w:val="fr-CH"/>
              </w:rPr>
              <w:t>0</w:t>
            </w:r>
          </w:p>
        </w:tc>
        <w:tc>
          <w:tcPr>
            <w:tcW w:w="249" w:type="pct"/>
            <w:vAlign w:val="bottom"/>
          </w:tcPr>
          <w:p w:rsidR="00000000" w:rsidRDefault="00000000">
            <w:pPr>
              <w:tabs>
                <w:tab w:val="decimal" w:pos="312"/>
              </w:tabs>
              <w:spacing w:before="60" w:after="60"/>
              <w:rPr>
                <w:sz w:val="18"/>
                <w:szCs w:val="16"/>
                <w:lang w:val="fr-CH"/>
              </w:rPr>
            </w:pPr>
            <w:r>
              <w:rPr>
                <w:sz w:val="18"/>
                <w:szCs w:val="16"/>
                <w:lang w:val="fr-CH"/>
              </w:rPr>
              <w:t>0</w:t>
            </w:r>
          </w:p>
        </w:tc>
        <w:tc>
          <w:tcPr>
            <w:tcW w:w="248" w:type="pct"/>
            <w:vAlign w:val="bottom"/>
          </w:tcPr>
          <w:p w:rsidR="00000000" w:rsidRDefault="00000000">
            <w:pPr>
              <w:tabs>
                <w:tab w:val="decimal" w:pos="324"/>
              </w:tabs>
              <w:spacing w:before="60" w:after="60"/>
              <w:jc w:val="center"/>
              <w:rPr>
                <w:sz w:val="18"/>
                <w:szCs w:val="16"/>
                <w:lang w:val="fr-CH"/>
              </w:rPr>
            </w:pPr>
            <w:r>
              <w:rPr>
                <w:sz w:val="18"/>
                <w:szCs w:val="16"/>
                <w:lang w:val="fr-CH"/>
              </w:rPr>
              <w:t>0</w:t>
            </w:r>
          </w:p>
        </w:tc>
        <w:tc>
          <w:tcPr>
            <w:tcW w:w="249" w:type="pct"/>
            <w:vAlign w:val="bottom"/>
          </w:tcPr>
          <w:p w:rsidR="00000000" w:rsidRDefault="00000000">
            <w:pPr>
              <w:tabs>
                <w:tab w:val="decimal" w:pos="338"/>
              </w:tabs>
              <w:spacing w:before="60" w:after="60"/>
              <w:rPr>
                <w:sz w:val="18"/>
                <w:szCs w:val="16"/>
                <w:lang w:val="fr-CH"/>
              </w:rPr>
            </w:pPr>
            <w:r>
              <w:rPr>
                <w:sz w:val="18"/>
                <w:szCs w:val="16"/>
                <w:lang w:val="fr-CH"/>
              </w:rPr>
              <w:t>0</w:t>
            </w:r>
          </w:p>
        </w:tc>
        <w:tc>
          <w:tcPr>
            <w:tcW w:w="248" w:type="pct"/>
            <w:vAlign w:val="bottom"/>
          </w:tcPr>
          <w:p w:rsidR="00000000" w:rsidRDefault="00000000">
            <w:pPr>
              <w:tabs>
                <w:tab w:val="decimal" w:pos="350"/>
              </w:tabs>
              <w:spacing w:before="60" w:after="60"/>
              <w:jc w:val="center"/>
              <w:rPr>
                <w:sz w:val="18"/>
                <w:szCs w:val="16"/>
                <w:lang w:val="fr-CH"/>
              </w:rPr>
            </w:pPr>
            <w:r>
              <w:rPr>
                <w:sz w:val="18"/>
                <w:szCs w:val="16"/>
                <w:lang w:val="fr-CH"/>
              </w:rPr>
              <w:t>2</w:t>
            </w:r>
          </w:p>
        </w:tc>
        <w:tc>
          <w:tcPr>
            <w:tcW w:w="249" w:type="pct"/>
            <w:vAlign w:val="bottom"/>
          </w:tcPr>
          <w:p w:rsidR="00000000" w:rsidRDefault="00000000">
            <w:pPr>
              <w:tabs>
                <w:tab w:val="decimal" w:pos="282"/>
              </w:tabs>
              <w:spacing w:before="60" w:after="60"/>
              <w:rPr>
                <w:sz w:val="18"/>
                <w:szCs w:val="16"/>
                <w:lang w:val="fr-CH"/>
              </w:rPr>
            </w:pPr>
            <w:r>
              <w:rPr>
                <w:sz w:val="18"/>
                <w:szCs w:val="16"/>
                <w:lang w:val="fr-CH"/>
              </w:rPr>
              <w:t>2,4</w:t>
            </w:r>
          </w:p>
        </w:tc>
        <w:tc>
          <w:tcPr>
            <w:tcW w:w="248" w:type="pct"/>
            <w:vAlign w:val="bottom"/>
          </w:tcPr>
          <w:p w:rsidR="00000000" w:rsidRDefault="00000000">
            <w:pPr>
              <w:tabs>
                <w:tab w:val="decimal" w:pos="181"/>
              </w:tabs>
              <w:spacing w:before="60" w:after="60"/>
              <w:jc w:val="center"/>
              <w:rPr>
                <w:sz w:val="18"/>
                <w:szCs w:val="16"/>
                <w:lang w:val="fr-CH"/>
              </w:rPr>
            </w:pPr>
            <w:r>
              <w:rPr>
                <w:sz w:val="18"/>
                <w:szCs w:val="16"/>
                <w:lang w:val="fr-CH"/>
              </w:rPr>
              <w:t>0</w:t>
            </w:r>
          </w:p>
        </w:tc>
        <w:tc>
          <w:tcPr>
            <w:tcW w:w="249" w:type="pct"/>
            <w:vAlign w:val="bottom"/>
          </w:tcPr>
          <w:p w:rsidR="00000000" w:rsidRDefault="00000000">
            <w:pPr>
              <w:tabs>
                <w:tab w:val="decimal" w:pos="296"/>
              </w:tabs>
              <w:spacing w:before="60" w:after="60"/>
              <w:rPr>
                <w:sz w:val="18"/>
                <w:szCs w:val="16"/>
                <w:lang w:val="fr-CH"/>
              </w:rPr>
            </w:pPr>
            <w:r>
              <w:rPr>
                <w:sz w:val="18"/>
                <w:szCs w:val="16"/>
                <w:lang w:val="fr-CH"/>
              </w:rPr>
              <w:t>0,0</w:t>
            </w:r>
          </w:p>
        </w:tc>
        <w:tc>
          <w:tcPr>
            <w:tcW w:w="248" w:type="pct"/>
            <w:vAlign w:val="bottom"/>
          </w:tcPr>
          <w:p w:rsidR="00000000" w:rsidRDefault="00000000">
            <w:pPr>
              <w:tabs>
                <w:tab w:val="decimal" w:pos="282"/>
              </w:tabs>
              <w:spacing w:before="60" w:after="60"/>
              <w:jc w:val="center"/>
              <w:rPr>
                <w:sz w:val="18"/>
                <w:szCs w:val="16"/>
                <w:lang w:val="fr-CH"/>
              </w:rPr>
            </w:pPr>
            <w:r>
              <w:rPr>
                <w:sz w:val="18"/>
                <w:szCs w:val="16"/>
                <w:lang w:val="fr-CH"/>
              </w:rPr>
              <w:t>0</w:t>
            </w:r>
          </w:p>
        </w:tc>
        <w:tc>
          <w:tcPr>
            <w:tcW w:w="239" w:type="pct"/>
            <w:vAlign w:val="bottom"/>
          </w:tcPr>
          <w:p w:rsidR="00000000" w:rsidRDefault="00000000">
            <w:pPr>
              <w:tabs>
                <w:tab w:val="decimal" w:pos="296"/>
              </w:tabs>
              <w:spacing w:before="60" w:after="60"/>
              <w:rPr>
                <w:sz w:val="18"/>
                <w:szCs w:val="16"/>
                <w:lang w:val="fr-CH"/>
              </w:rPr>
            </w:pPr>
            <w:r>
              <w:rPr>
                <w:sz w:val="18"/>
                <w:szCs w:val="16"/>
                <w:lang w:val="fr-CH"/>
              </w:rPr>
              <w:t>0,0</w:t>
            </w:r>
          </w:p>
        </w:tc>
      </w:tr>
      <w:tr w:rsidR="00000000">
        <w:tblPrEx>
          <w:tblCellMar>
            <w:top w:w="0" w:type="dxa"/>
            <w:bottom w:w="0" w:type="dxa"/>
          </w:tblCellMar>
        </w:tblPrEx>
        <w:trPr>
          <w:jc w:val="center"/>
        </w:trPr>
        <w:tc>
          <w:tcPr>
            <w:tcW w:w="1024" w:type="pct"/>
          </w:tcPr>
          <w:p w:rsidR="00000000" w:rsidRDefault="00000000">
            <w:pPr>
              <w:tabs>
                <w:tab w:val="left" w:pos="154"/>
              </w:tabs>
              <w:autoSpaceDE w:val="0"/>
              <w:autoSpaceDN w:val="0"/>
              <w:adjustRightInd w:val="0"/>
              <w:spacing w:before="60" w:after="60"/>
              <w:rPr>
                <w:sz w:val="18"/>
                <w:lang w:val="fr-CH"/>
              </w:rPr>
            </w:pPr>
            <w:r>
              <w:rPr>
                <w:sz w:val="18"/>
                <w:lang w:val="fr-CH"/>
              </w:rPr>
              <w:t>7.</w:t>
            </w:r>
            <w:r>
              <w:rPr>
                <w:sz w:val="18"/>
                <w:lang w:val="fr-CH"/>
              </w:rPr>
              <w:tab/>
              <w:t xml:space="preserve">7.  Autres complications liées à la grossesse, à l’accouchement et au post-partum </w:t>
            </w:r>
          </w:p>
        </w:tc>
        <w:tc>
          <w:tcPr>
            <w:tcW w:w="255" w:type="pct"/>
            <w:vAlign w:val="bottom"/>
          </w:tcPr>
          <w:p w:rsidR="00000000" w:rsidRDefault="00000000">
            <w:pPr>
              <w:tabs>
                <w:tab w:val="decimal" w:pos="332"/>
              </w:tabs>
              <w:spacing w:before="60" w:after="60"/>
              <w:rPr>
                <w:sz w:val="18"/>
                <w:szCs w:val="16"/>
                <w:lang w:val="fr-CH"/>
              </w:rPr>
            </w:pPr>
            <w:r>
              <w:rPr>
                <w:sz w:val="18"/>
                <w:szCs w:val="16"/>
                <w:lang w:val="fr-CH"/>
              </w:rPr>
              <w:t>21</w:t>
            </w:r>
          </w:p>
        </w:tc>
        <w:tc>
          <w:tcPr>
            <w:tcW w:w="259" w:type="pct"/>
            <w:vAlign w:val="bottom"/>
          </w:tcPr>
          <w:p w:rsidR="00000000" w:rsidRDefault="00000000">
            <w:pPr>
              <w:tabs>
                <w:tab w:val="decimal" w:pos="289"/>
              </w:tabs>
              <w:spacing w:before="60" w:after="60"/>
              <w:rPr>
                <w:sz w:val="18"/>
                <w:szCs w:val="16"/>
                <w:lang w:val="fr-CH"/>
              </w:rPr>
            </w:pPr>
            <w:r>
              <w:rPr>
                <w:sz w:val="18"/>
                <w:szCs w:val="16"/>
                <w:lang w:val="fr-CH"/>
              </w:rPr>
              <w:t>23,8</w:t>
            </w:r>
          </w:p>
        </w:tc>
        <w:tc>
          <w:tcPr>
            <w:tcW w:w="240" w:type="pct"/>
            <w:vAlign w:val="bottom"/>
          </w:tcPr>
          <w:p w:rsidR="00000000" w:rsidRDefault="00000000">
            <w:pPr>
              <w:tabs>
                <w:tab w:val="decimal" w:pos="162"/>
              </w:tabs>
              <w:spacing w:before="60" w:after="60"/>
              <w:jc w:val="center"/>
              <w:rPr>
                <w:sz w:val="18"/>
                <w:szCs w:val="16"/>
                <w:lang w:val="fr-CH"/>
              </w:rPr>
            </w:pPr>
            <w:r>
              <w:rPr>
                <w:sz w:val="18"/>
                <w:szCs w:val="16"/>
                <w:lang w:val="fr-CH"/>
              </w:rPr>
              <w:t>15</w:t>
            </w:r>
          </w:p>
        </w:tc>
        <w:tc>
          <w:tcPr>
            <w:tcW w:w="270" w:type="pct"/>
            <w:vAlign w:val="bottom"/>
          </w:tcPr>
          <w:p w:rsidR="00000000" w:rsidRDefault="00000000">
            <w:pPr>
              <w:tabs>
                <w:tab w:val="decimal" w:pos="380"/>
              </w:tabs>
              <w:spacing w:before="60" w:after="60"/>
              <w:rPr>
                <w:sz w:val="18"/>
                <w:szCs w:val="16"/>
                <w:lang w:val="fr-CH"/>
              </w:rPr>
            </w:pPr>
            <w:r>
              <w:rPr>
                <w:sz w:val="18"/>
                <w:szCs w:val="16"/>
                <w:lang w:val="fr-CH"/>
              </w:rPr>
              <w:t>17,0</w:t>
            </w:r>
          </w:p>
        </w:tc>
        <w:tc>
          <w:tcPr>
            <w:tcW w:w="226" w:type="pct"/>
            <w:vAlign w:val="bottom"/>
          </w:tcPr>
          <w:p w:rsidR="00000000" w:rsidRDefault="00000000">
            <w:pPr>
              <w:tabs>
                <w:tab w:val="decimal" w:pos="181"/>
              </w:tabs>
              <w:spacing w:before="60" w:after="60"/>
              <w:jc w:val="center"/>
              <w:rPr>
                <w:sz w:val="18"/>
                <w:szCs w:val="16"/>
                <w:lang w:val="fr-CH"/>
              </w:rPr>
            </w:pPr>
            <w:r>
              <w:rPr>
                <w:sz w:val="18"/>
                <w:szCs w:val="16"/>
                <w:lang w:val="fr-CH"/>
              </w:rPr>
              <w:t>20</w:t>
            </w:r>
          </w:p>
        </w:tc>
        <w:tc>
          <w:tcPr>
            <w:tcW w:w="249" w:type="pct"/>
            <w:vAlign w:val="bottom"/>
          </w:tcPr>
          <w:p w:rsidR="00000000" w:rsidRDefault="00000000">
            <w:pPr>
              <w:tabs>
                <w:tab w:val="decimal" w:pos="286"/>
              </w:tabs>
              <w:spacing w:before="60" w:after="60"/>
              <w:rPr>
                <w:sz w:val="18"/>
                <w:szCs w:val="16"/>
                <w:lang w:val="fr-CH"/>
              </w:rPr>
            </w:pPr>
            <w:r>
              <w:rPr>
                <w:sz w:val="18"/>
                <w:szCs w:val="16"/>
                <w:lang w:val="fr-CH"/>
              </w:rPr>
              <w:t>23,1</w:t>
            </w:r>
          </w:p>
        </w:tc>
        <w:tc>
          <w:tcPr>
            <w:tcW w:w="248" w:type="pct"/>
            <w:vAlign w:val="bottom"/>
          </w:tcPr>
          <w:p w:rsidR="00000000" w:rsidRDefault="00000000">
            <w:pPr>
              <w:tabs>
                <w:tab w:val="decimal" w:pos="298"/>
              </w:tabs>
              <w:spacing w:before="60" w:after="60"/>
              <w:jc w:val="center"/>
              <w:rPr>
                <w:sz w:val="18"/>
                <w:szCs w:val="16"/>
                <w:lang w:val="fr-CH"/>
              </w:rPr>
            </w:pPr>
            <w:r>
              <w:rPr>
                <w:sz w:val="18"/>
                <w:szCs w:val="16"/>
                <w:lang w:val="fr-CH"/>
              </w:rPr>
              <w:t>20</w:t>
            </w:r>
          </w:p>
        </w:tc>
        <w:tc>
          <w:tcPr>
            <w:tcW w:w="249" w:type="pct"/>
            <w:vAlign w:val="bottom"/>
          </w:tcPr>
          <w:p w:rsidR="00000000" w:rsidRDefault="00000000">
            <w:pPr>
              <w:tabs>
                <w:tab w:val="decimal" w:pos="312"/>
              </w:tabs>
              <w:spacing w:before="60" w:after="60"/>
              <w:rPr>
                <w:sz w:val="18"/>
                <w:szCs w:val="16"/>
                <w:lang w:val="fr-CH"/>
              </w:rPr>
            </w:pPr>
            <w:r>
              <w:rPr>
                <w:sz w:val="18"/>
                <w:szCs w:val="16"/>
                <w:lang w:val="fr-CH"/>
              </w:rPr>
              <w:t>22,2</w:t>
            </w:r>
          </w:p>
        </w:tc>
        <w:tc>
          <w:tcPr>
            <w:tcW w:w="248" w:type="pct"/>
            <w:vAlign w:val="bottom"/>
          </w:tcPr>
          <w:p w:rsidR="00000000" w:rsidRDefault="00000000">
            <w:pPr>
              <w:tabs>
                <w:tab w:val="decimal" w:pos="324"/>
              </w:tabs>
              <w:spacing w:before="60" w:after="60"/>
              <w:jc w:val="center"/>
              <w:rPr>
                <w:sz w:val="18"/>
                <w:szCs w:val="16"/>
                <w:lang w:val="fr-CH"/>
              </w:rPr>
            </w:pPr>
            <w:r>
              <w:rPr>
                <w:sz w:val="18"/>
                <w:szCs w:val="16"/>
                <w:lang w:val="fr-CH"/>
              </w:rPr>
              <w:t>32</w:t>
            </w:r>
          </w:p>
        </w:tc>
        <w:tc>
          <w:tcPr>
            <w:tcW w:w="249" w:type="pct"/>
            <w:vAlign w:val="bottom"/>
          </w:tcPr>
          <w:p w:rsidR="00000000" w:rsidRDefault="00000000">
            <w:pPr>
              <w:tabs>
                <w:tab w:val="decimal" w:pos="338"/>
              </w:tabs>
              <w:spacing w:before="60" w:after="60"/>
              <w:rPr>
                <w:sz w:val="18"/>
                <w:szCs w:val="16"/>
                <w:lang w:val="fr-CH"/>
              </w:rPr>
            </w:pPr>
            <w:r>
              <w:rPr>
                <w:sz w:val="18"/>
                <w:szCs w:val="16"/>
                <w:lang w:val="fr-CH"/>
              </w:rPr>
              <w:t>37,2</w:t>
            </w:r>
          </w:p>
        </w:tc>
        <w:tc>
          <w:tcPr>
            <w:tcW w:w="248" w:type="pct"/>
            <w:vAlign w:val="bottom"/>
          </w:tcPr>
          <w:p w:rsidR="00000000" w:rsidRDefault="00000000">
            <w:pPr>
              <w:tabs>
                <w:tab w:val="decimal" w:pos="350"/>
              </w:tabs>
              <w:spacing w:before="60" w:after="60"/>
              <w:jc w:val="center"/>
              <w:rPr>
                <w:sz w:val="18"/>
                <w:szCs w:val="16"/>
                <w:lang w:val="fr-CH"/>
              </w:rPr>
            </w:pPr>
            <w:r>
              <w:rPr>
                <w:sz w:val="18"/>
                <w:szCs w:val="16"/>
                <w:lang w:val="fr-CH"/>
              </w:rPr>
              <w:t>25</w:t>
            </w:r>
          </w:p>
        </w:tc>
        <w:tc>
          <w:tcPr>
            <w:tcW w:w="249" w:type="pct"/>
            <w:vAlign w:val="bottom"/>
          </w:tcPr>
          <w:p w:rsidR="00000000" w:rsidRDefault="00000000">
            <w:pPr>
              <w:tabs>
                <w:tab w:val="decimal" w:pos="282"/>
              </w:tabs>
              <w:spacing w:before="60" w:after="60"/>
              <w:rPr>
                <w:sz w:val="18"/>
                <w:szCs w:val="16"/>
                <w:lang w:val="fr-CH"/>
              </w:rPr>
            </w:pPr>
            <w:r>
              <w:rPr>
                <w:sz w:val="18"/>
                <w:szCs w:val="16"/>
                <w:lang w:val="fr-CH"/>
              </w:rPr>
              <w:t>29,8</w:t>
            </w:r>
          </w:p>
        </w:tc>
        <w:tc>
          <w:tcPr>
            <w:tcW w:w="248" w:type="pct"/>
            <w:vAlign w:val="bottom"/>
          </w:tcPr>
          <w:p w:rsidR="00000000" w:rsidRDefault="00000000">
            <w:pPr>
              <w:tabs>
                <w:tab w:val="decimal" w:pos="181"/>
              </w:tabs>
              <w:spacing w:before="60" w:after="60"/>
              <w:jc w:val="center"/>
              <w:rPr>
                <w:sz w:val="18"/>
                <w:szCs w:val="16"/>
                <w:lang w:val="fr-CH"/>
              </w:rPr>
            </w:pPr>
            <w:r>
              <w:rPr>
                <w:sz w:val="18"/>
                <w:szCs w:val="16"/>
                <w:lang w:val="fr-CH"/>
              </w:rPr>
              <w:t>31</w:t>
            </w:r>
          </w:p>
        </w:tc>
        <w:tc>
          <w:tcPr>
            <w:tcW w:w="249" w:type="pct"/>
            <w:vAlign w:val="bottom"/>
          </w:tcPr>
          <w:p w:rsidR="00000000" w:rsidRDefault="00000000">
            <w:pPr>
              <w:tabs>
                <w:tab w:val="decimal" w:pos="296"/>
              </w:tabs>
              <w:spacing w:before="60" w:after="60"/>
              <w:rPr>
                <w:sz w:val="18"/>
                <w:szCs w:val="16"/>
                <w:lang w:val="fr-CH"/>
              </w:rPr>
            </w:pPr>
            <w:r>
              <w:rPr>
                <w:sz w:val="18"/>
                <w:szCs w:val="16"/>
                <w:lang w:val="fr-CH"/>
              </w:rPr>
              <w:t>34,4</w:t>
            </w:r>
          </w:p>
        </w:tc>
        <w:tc>
          <w:tcPr>
            <w:tcW w:w="248" w:type="pct"/>
            <w:vAlign w:val="bottom"/>
          </w:tcPr>
          <w:p w:rsidR="00000000" w:rsidRDefault="00000000">
            <w:pPr>
              <w:tabs>
                <w:tab w:val="decimal" w:pos="282"/>
              </w:tabs>
              <w:spacing w:before="60" w:after="60"/>
              <w:jc w:val="center"/>
              <w:rPr>
                <w:sz w:val="18"/>
                <w:szCs w:val="16"/>
                <w:lang w:val="fr-CH"/>
              </w:rPr>
            </w:pPr>
            <w:r>
              <w:rPr>
                <w:sz w:val="18"/>
                <w:szCs w:val="16"/>
                <w:lang w:val="fr-CH"/>
              </w:rPr>
              <w:t>39</w:t>
            </w:r>
          </w:p>
        </w:tc>
        <w:tc>
          <w:tcPr>
            <w:tcW w:w="239" w:type="pct"/>
            <w:vAlign w:val="bottom"/>
          </w:tcPr>
          <w:p w:rsidR="00000000" w:rsidRDefault="00000000">
            <w:pPr>
              <w:tabs>
                <w:tab w:val="decimal" w:pos="296"/>
              </w:tabs>
              <w:spacing w:before="60" w:after="60"/>
              <w:rPr>
                <w:sz w:val="18"/>
                <w:szCs w:val="16"/>
                <w:lang w:val="fr-CH"/>
              </w:rPr>
            </w:pPr>
            <w:r>
              <w:rPr>
                <w:sz w:val="18"/>
                <w:szCs w:val="16"/>
                <w:lang w:val="fr-CH"/>
              </w:rPr>
              <w:t>45,0</w:t>
            </w:r>
          </w:p>
        </w:tc>
      </w:tr>
      <w:tr w:rsidR="00000000">
        <w:tblPrEx>
          <w:tblCellMar>
            <w:top w:w="0" w:type="dxa"/>
            <w:bottom w:w="0" w:type="dxa"/>
          </w:tblCellMar>
        </w:tblPrEx>
        <w:trPr>
          <w:jc w:val="center"/>
        </w:trPr>
        <w:tc>
          <w:tcPr>
            <w:tcW w:w="1024" w:type="pct"/>
            <w:vAlign w:val="center"/>
          </w:tcPr>
          <w:p w:rsidR="00000000" w:rsidRDefault="00000000">
            <w:pPr>
              <w:tabs>
                <w:tab w:val="left" w:pos="207"/>
              </w:tabs>
              <w:autoSpaceDE w:val="0"/>
              <w:autoSpaceDN w:val="0"/>
              <w:adjustRightInd w:val="0"/>
              <w:spacing w:before="60" w:after="60"/>
              <w:rPr>
                <w:b/>
                <w:bCs/>
                <w:sz w:val="18"/>
                <w:lang w:val="fr-CH"/>
              </w:rPr>
            </w:pPr>
            <w:r>
              <w:rPr>
                <w:sz w:val="18"/>
                <w:lang w:val="fr-CH"/>
              </w:rPr>
              <w:tab/>
            </w:r>
            <w:r>
              <w:rPr>
                <w:b/>
                <w:bCs/>
                <w:sz w:val="18"/>
                <w:lang w:val="fr-CH"/>
              </w:rPr>
              <w:t>Total général</w:t>
            </w:r>
          </w:p>
        </w:tc>
        <w:tc>
          <w:tcPr>
            <w:tcW w:w="255" w:type="pct"/>
            <w:vAlign w:val="bottom"/>
          </w:tcPr>
          <w:p w:rsidR="00000000" w:rsidRDefault="00000000">
            <w:pPr>
              <w:tabs>
                <w:tab w:val="decimal" w:pos="332"/>
              </w:tabs>
              <w:spacing w:before="60" w:after="60"/>
              <w:rPr>
                <w:sz w:val="18"/>
                <w:szCs w:val="16"/>
                <w:lang w:val="fr-CH"/>
              </w:rPr>
            </w:pPr>
            <w:r>
              <w:rPr>
                <w:sz w:val="18"/>
                <w:szCs w:val="16"/>
                <w:lang w:val="fr-CH"/>
              </w:rPr>
              <w:t>109</w:t>
            </w:r>
          </w:p>
        </w:tc>
        <w:tc>
          <w:tcPr>
            <w:tcW w:w="259" w:type="pct"/>
            <w:vAlign w:val="bottom"/>
          </w:tcPr>
          <w:p w:rsidR="00000000" w:rsidRDefault="00000000">
            <w:pPr>
              <w:tabs>
                <w:tab w:val="decimal" w:pos="289"/>
              </w:tabs>
              <w:spacing w:before="60" w:after="60"/>
              <w:rPr>
                <w:sz w:val="18"/>
                <w:szCs w:val="16"/>
                <w:lang w:val="fr-CH"/>
              </w:rPr>
            </w:pPr>
            <w:r>
              <w:rPr>
                <w:sz w:val="18"/>
                <w:szCs w:val="16"/>
                <w:lang w:val="fr-CH"/>
              </w:rPr>
              <w:t>123,3</w:t>
            </w:r>
          </w:p>
        </w:tc>
        <w:tc>
          <w:tcPr>
            <w:tcW w:w="240" w:type="pct"/>
            <w:vAlign w:val="bottom"/>
          </w:tcPr>
          <w:p w:rsidR="00000000" w:rsidRDefault="00000000">
            <w:pPr>
              <w:tabs>
                <w:tab w:val="decimal" w:pos="162"/>
              </w:tabs>
              <w:spacing w:before="60" w:after="60"/>
              <w:jc w:val="center"/>
              <w:rPr>
                <w:sz w:val="18"/>
                <w:szCs w:val="16"/>
                <w:lang w:val="fr-CH"/>
              </w:rPr>
            </w:pPr>
            <w:r>
              <w:rPr>
                <w:sz w:val="18"/>
                <w:szCs w:val="16"/>
                <w:lang w:val="fr-CH"/>
              </w:rPr>
              <w:t>90</w:t>
            </w:r>
          </w:p>
        </w:tc>
        <w:tc>
          <w:tcPr>
            <w:tcW w:w="270" w:type="pct"/>
            <w:vAlign w:val="bottom"/>
          </w:tcPr>
          <w:p w:rsidR="00000000" w:rsidRDefault="00000000">
            <w:pPr>
              <w:tabs>
                <w:tab w:val="decimal" w:pos="380"/>
              </w:tabs>
              <w:spacing w:before="60" w:after="60"/>
              <w:rPr>
                <w:sz w:val="18"/>
                <w:szCs w:val="16"/>
                <w:lang w:val="fr-CH"/>
              </w:rPr>
            </w:pPr>
            <w:r>
              <w:rPr>
                <w:sz w:val="18"/>
                <w:szCs w:val="16"/>
                <w:lang w:val="fr-CH"/>
              </w:rPr>
              <w:t>101,8</w:t>
            </w:r>
          </w:p>
        </w:tc>
        <w:tc>
          <w:tcPr>
            <w:tcW w:w="226" w:type="pct"/>
            <w:vAlign w:val="bottom"/>
          </w:tcPr>
          <w:p w:rsidR="00000000" w:rsidRDefault="00000000">
            <w:pPr>
              <w:tabs>
                <w:tab w:val="decimal" w:pos="181"/>
              </w:tabs>
              <w:spacing w:before="60" w:after="60"/>
              <w:jc w:val="center"/>
              <w:rPr>
                <w:sz w:val="18"/>
                <w:szCs w:val="16"/>
                <w:lang w:val="fr-CH"/>
              </w:rPr>
            </w:pPr>
            <w:r>
              <w:rPr>
                <w:sz w:val="18"/>
                <w:szCs w:val="16"/>
                <w:lang w:val="fr-CH"/>
              </w:rPr>
              <w:t>96</w:t>
            </w:r>
          </w:p>
        </w:tc>
        <w:tc>
          <w:tcPr>
            <w:tcW w:w="249" w:type="pct"/>
            <w:vAlign w:val="bottom"/>
          </w:tcPr>
          <w:p w:rsidR="00000000" w:rsidRDefault="00000000">
            <w:pPr>
              <w:tabs>
                <w:tab w:val="decimal" w:pos="286"/>
              </w:tabs>
              <w:spacing w:before="60" w:after="60"/>
              <w:rPr>
                <w:sz w:val="18"/>
                <w:szCs w:val="16"/>
                <w:lang w:val="fr-CH"/>
              </w:rPr>
            </w:pPr>
            <w:r>
              <w:rPr>
                <w:sz w:val="18"/>
                <w:szCs w:val="16"/>
                <w:lang w:val="fr-CH"/>
              </w:rPr>
              <w:t>110,9</w:t>
            </w:r>
          </w:p>
        </w:tc>
        <w:tc>
          <w:tcPr>
            <w:tcW w:w="248" w:type="pct"/>
            <w:vAlign w:val="bottom"/>
          </w:tcPr>
          <w:p w:rsidR="00000000" w:rsidRDefault="00000000">
            <w:pPr>
              <w:tabs>
                <w:tab w:val="decimal" w:pos="298"/>
              </w:tabs>
              <w:spacing w:before="60" w:after="60"/>
              <w:jc w:val="center"/>
              <w:rPr>
                <w:sz w:val="18"/>
                <w:szCs w:val="16"/>
                <w:lang w:val="fr-CH"/>
              </w:rPr>
            </w:pPr>
            <w:r>
              <w:rPr>
                <w:sz w:val="18"/>
                <w:szCs w:val="16"/>
                <w:lang w:val="fr-CH"/>
              </w:rPr>
              <w:t>103</w:t>
            </w:r>
          </w:p>
        </w:tc>
        <w:tc>
          <w:tcPr>
            <w:tcW w:w="249" w:type="pct"/>
            <w:vAlign w:val="bottom"/>
          </w:tcPr>
          <w:p w:rsidR="00000000" w:rsidRDefault="00000000">
            <w:pPr>
              <w:tabs>
                <w:tab w:val="decimal" w:pos="312"/>
              </w:tabs>
              <w:spacing w:before="60" w:after="60"/>
              <w:rPr>
                <w:sz w:val="18"/>
                <w:szCs w:val="16"/>
                <w:lang w:val="fr-CH"/>
              </w:rPr>
            </w:pPr>
            <w:r>
              <w:rPr>
                <w:sz w:val="18"/>
                <w:szCs w:val="16"/>
                <w:lang w:val="fr-CH"/>
              </w:rPr>
              <w:t>114,4</w:t>
            </w:r>
          </w:p>
        </w:tc>
        <w:tc>
          <w:tcPr>
            <w:tcW w:w="248" w:type="pct"/>
            <w:vAlign w:val="bottom"/>
          </w:tcPr>
          <w:p w:rsidR="00000000" w:rsidRDefault="00000000">
            <w:pPr>
              <w:tabs>
                <w:tab w:val="decimal" w:pos="324"/>
              </w:tabs>
              <w:spacing w:before="60" w:after="60"/>
              <w:jc w:val="center"/>
              <w:rPr>
                <w:sz w:val="18"/>
                <w:szCs w:val="16"/>
                <w:lang w:val="fr-CH"/>
              </w:rPr>
            </w:pPr>
            <w:r>
              <w:rPr>
                <w:sz w:val="18"/>
                <w:szCs w:val="16"/>
                <w:lang w:val="fr-CH"/>
              </w:rPr>
              <w:t>141</w:t>
            </w:r>
          </w:p>
        </w:tc>
        <w:tc>
          <w:tcPr>
            <w:tcW w:w="249" w:type="pct"/>
            <w:vAlign w:val="bottom"/>
          </w:tcPr>
          <w:p w:rsidR="00000000" w:rsidRDefault="00000000">
            <w:pPr>
              <w:tabs>
                <w:tab w:val="decimal" w:pos="338"/>
              </w:tabs>
              <w:spacing w:before="60" w:after="60"/>
              <w:rPr>
                <w:sz w:val="18"/>
                <w:szCs w:val="16"/>
                <w:lang w:val="fr-CH"/>
              </w:rPr>
            </w:pPr>
            <w:r>
              <w:rPr>
                <w:sz w:val="18"/>
                <w:szCs w:val="16"/>
                <w:lang w:val="fr-CH"/>
              </w:rPr>
              <w:t>164</w:t>
            </w:r>
          </w:p>
        </w:tc>
        <w:tc>
          <w:tcPr>
            <w:tcW w:w="248" w:type="pct"/>
            <w:vAlign w:val="bottom"/>
          </w:tcPr>
          <w:p w:rsidR="00000000" w:rsidRDefault="00000000">
            <w:pPr>
              <w:tabs>
                <w:tab w:val="decimal" w:pos="350"/>
              </w:tabs>
              <w:spacing w:before="60" w:after="60"/>
              <w:jc w:val="center"/>
              <w:rPr>
                <w:sz w:val="18"/>
                <w:szCs w:val="16"/>
                <w:lang w:val="fr-CH"/>
              </w:rPr>
            </w:pPr>
            <w:r>
              <w:rPr>
                <w:sz w:val="18"/>
                <w:szCs w:val="16"/>
                <w:lang w:val="fr-CH"/>
              </w:rPr>
              <w:t>134</w:t>
            </w:r>
          </w:p>
        </w:tc>
        <w:tc>
          <w:tcPr>
            <w:tcW w:w="249" w:type="pct"/>
            <w:vAlign w:val="bottom"/>
          </w:tcPr>
          <w:p w:rsidR="00000000" w:rsidRDefault="00000000">
            <w:pPr>
              <w:tabs>
                <w:tab w:val="decimal" w:pos="282"/>
              </w:tabs>
              <w:spacing w:before="60" w:after="60"/>
              <w:rPr>
                <w:sz w:val="18"/>
                <w:szCs w:val="16"/>
                <w:lang w:val="fr-CH"/>
              </w:rPr>
            </w:pPr>
            <w:r>
              <w:rPr>
                <w:sz w:val="18"/>
                <w:szCs w:val="16"/>
                <w:lang w:val="fr-CH"/>
              </w:rPr>
              <w:t>159,7</w:t>
            </w:r>
          </w:p>
        </w:tc>
        <w:tc>
          <w:tcPr>
            <w:tcW w:w="248" w:type="pct"/>
            <w:vAlign w:val="bottom"/>
          </w:tcPr>
          <w:p w:rsidR="00000000" w:rsidRDefault="00000000">
            <w:pPr>
              <w:tabs>
                <w:tab w:val="decimal" w:pos="181"/>
              </w:tabs>
              <w:spacing w:before="60" w:after="60"/>
              <w:jc w:val="center"/>
              <w:rPr>
                <w:sz w:val="18"/>
                <w:szCs w:val="16"/>
                <w:lang w:val="fr-CH"/>
              </w:rPr>
            </w:pPr>
            <w:r>
              <w:rPr>
                <w:sz w:val="18"/>
                <w:szCs w:val="16"/>
                <w:lang w:val="fr-CH"/>
              </w:rPr>
              <w:t>164</w:t>
            </w:r>
          </w:p>
        </w:tc>
        <w:tc>
          <w:tcPr>
            <w:tcW w:w="249" w:type="pct"/>
            <w:vAlign w:val="bottom"/>
          </w:tcPr>
          <w:p w:rsidR="00000000" w:rsidRDefault="00000000">
            <w:pPr>
              <w:tabs>
                <w:tab w:val="decimal" w:pos="296"/>
              </w:tabs>
              <w:spacing w:before="60" w:after="60"/>
              <w:rPr>
                <w:sz w:val="18"/>
                <w:szCs w:val="16"/>
                <w:lang w:val="fr-CH"/>
              </w:rPr>
            </w:pPr>
            <w:r>
              <w:rPr>
                <w:sz w:val="18"/>
                <w:szCs w:val="16"/>
                <w:lang w:val="fr-CH"/>
              </w:rPr>
              <w:t>182,1</w:t>
            </w:r>
          </w:p>
        </w:tc>
        <w:tc>
          <w:tcPr>
            <w:tcW w:w="248" w:type="pct"/>
            <w:vAlign w:val="bottom"/>
          </w:tcPr>
          <w:p w:rsidR="00000000" w:rsidRDefault="00000000">
            <w:pPr>
              <w:tabs>
                <w:tab w:val="decimal" w:pos="282"/>
              </w:tabs>
              <w:spacing w:before="60" w:after="60"/>
              <w:jc w:val="center"/>
              <w:rPr>
                <w:sz w:val="18"/>
                <w:szCs w:val="16"/>
                <w:lang w:val="fr-CH"/>
              </w:rPr>
            </w:pPr>
            <w:r>
              <w:rPr>
                <w:sz w:val="18"/>
                <w:szCs w:val="16"/>
                <w:lang w:val="fr-CH"/>
              </w:rPr>
              <w:t>151</w:t>
            </w:r>
          </w:p>
        </w:tc>
        <w:tc>
          <w:tcPr>
            <w:tcW w:w="239" w:type="pct"/>
            <w:vAlign w:val="bottom"/>
          </w:tcPr>
          <w:p w:rsidR="00000000" w:rsidRDefault="00000000">
            <w:pPr>
              <w:tabs>
                <w:tab w:val="decimal" w:pos="296"/>
              </w:tabs>
              <w:spacing w:before="60" w:after="60"/>
              <w:rPr>
                <w:sz w:val="18"/>
                <w:szCs w:val="16"/>
                <w:lang w:val="fr-CH"/>
              </w:rPr>
            </w:pPr>
            <w:r>
              <w:rPr>
                <w:sz w:val="18"/>
                <w:szCs w:val="16"/>
                <w:lang w:val="fr-CH"/>
              </w:rPr>
              <w:t>174,1</w:t>
            </w:r>
          </w:p>
        </w:tc>
      </w:tr>
      <w:tr w:rsidR="00000000">
        <w:tblPrEx>
          <w:tblCellMar>
            <w:top w:w="0" w:type="dxa"/>
            <w:bottom w:w="0" w:type="dxa"/>
          </w:tblCellMar>
        </w:tblPrEx>
        <w:trPr>
          <w:cantSplit/>
          <w:jc w:val="center"/>
        </w:trPr>
        <w:tc>
          <w:tcPr>
            <w:tcW w:w="1024" w:type="pct"/>
            <w:tcBorders>
              <w:bottom w:val="single" w:sz="4" w:space="0" w:color="auto"/>
            </w:tcBorders>
            <w:vAlign w:val="center"/>
          </w:tcPr>
          <w:p w:rsidR="00000000" w:rsidRDefault="00000000">
            <w:pPr>
              <w:tabs>
                <w:tab w:val="left" w:pos="207"/>
              </w:tabs>
              <w:autoSpaceDE w:val="0"/>
              <w:autoSpaceDN w:val="0"/>
              <w:adjustRightInd w:val="0"/>
              <w:spacing w:before="60" w:after="60"/>
              <w:rPr>
                <w:sz w:val="18"/>
                <w:lang w:val="fr-CH"/>
              </w:rPr>
            </w:pPr>
            <w:r>
              <w:rPr>
                <w:sz w:val="18"/>
                <w:lang w:val="fr-CH"/>
              </w:rPr>
              <w:t>Naissances vivantes</w:t>
            </w:r>
          </w:p>
        </w:tc>
        <w:tc>
          <w:tcPr>
            <w:tcW w:w="514" w:type="pct"/>
            <w:gridSpan w:val="2"/>
            <w:tcBorders>
              <w:bottom w:val="single" w:sz="4" w:space="0" w:color="auto"/>
            </w:tcBorders>
            <w:vAlign w:val="bottom"/>
          </w:tcPr>
          <w:p w:rsidR="00000000" w:rsidRDefault="00000000">
            <w:pPr>
              <w:tabs>
                <w:tab w:val="decimal" w:pos="289"/>
              </w:tabs>
              <w:spacing w:before="60" w:after="60"/>
              <w:jc w:val="center"/>
              <w:rPr>
                <w:sz w:val="18"/>
                <w:szCs w:val="16"/>
                <w:lang w:val="fr-CH"/>
              </w:rPr>
            </w:pPr>
            <w:r>
              <w:rPr>
                <w:sz w:val="18"/>
                <w:lang w:val="fr-CH"/>
              </w:rPr>
              <w:t>88 438</w:t>
            </w:r>
          </w:p>
        </w:tc>
        <w:tc>
          <w:tcPr>
            <w:tcW w:w="510" w:type="pct"/>
            <w:gridSpan w:val="2"/>
            <w:tcBorders>
              <w:bottom w:val="single" w:sz="4" w:space="0" w:color="auto"/>
            </w:tcBorders>
            <w:vAlign w:val="bottom"/>
          </w:tcPr>
          <w:p w:rsidR="00000000" w:rsidRDefault="00000000">
            <w:pPr>
              <w:tabs>
                <w:tab w:val="decimal" w:pos="245"/>
              </w:tabs>
              <w:spacing w:before="60" w:after="60"/>
              <w:jc w:val="center"/>
              <w:rPr>
                <w:sz w:val="18"/>
                <w:szCs w:val="16"/>
                <w:lang w:val="fr-CH"/>
              </w:rPr>
            </w:pPr>
            <w:r>
              <w:rPr>
                <w:sz w:val="18"/>
                <w:szCs w:val="16"/>
                <w:lang w:val="fr-CH"/>
              </w:rPr>
              <w:t>88 422</w:t>
            </w:r>
          </w:p>
        </w:tc>
        <w:tc>
          <w:tcPr>
            <w:tcW w:w="475" w:type="pct"/>
            <w:gridSpan w:val="2"/>
            <w:tcBorders>
              <w:bottom w:val="single" w:sz="4" w:space="0" w:color="auto"/>
            </w:tcBorders>
            <w:vAlign w:val="bottom"/>
          </w:tcPr>
          <w:p w:rsidR="00000000" w:rsidRDefault="00000000">
            <w:pPr>
              <w:tabs>
                <w:tab w:val="decimal" w:pos="255"/>
              </w:tabs>
              <w:spacing w:before="60" w:after="60"/>
              <w:jc w:val="center"/>
              <w:rPr>
                <w:sz w:val="18"/>
                <w:szCs w:val="16"/>
                <w:lang w:val="fr-CH"/>
              </w:rPr>
            </w:pPr>
            <w:r>
              <w:rPr>
                <w:sz w:val="18"/>
                <w:szCs w:val="16"/>
                <w:lang w:val="fr-CH"/>
              </w:rPr>
              <w:t>86 596</w:t>
            </w:r>
          </w:p>
        </w:tc>
        <w:tc>
          <w:tcPr>
            <w:tcW w:w="497" w:type="pct"/>
            <w:gridSpan w:val="2"/>
            <w:tcBorders>
              <w:bottom w:val="single" w:sz="4" w:space="0" w:color="auto"/>
            </w:tcBorders>
            <w:vAlign w:val="bottom"/>
          </w:tcPr>
          <w:p w:rsidR="00000000" w:rsidRDefault="00000000">
            <w:pPr>
              <w:tabs>
                <w:tab w:val="decimal" w:pos="255"/>
              </w:tabs>
              <w:spacing w:before="60" w:after="60"/>
              <w:jc w:val="center"/>
              <w:rPr>
                <w:sz w:val="18"/>
                <w:szCs w:val="16"/>
                <w:lang w:val="fr-CH"/>
              </w:rPr>
            </w:pPr>
            <w:r>
              <w:rPr>
                <w:sz w:val="18"/>
                <w:szCs w:val="16"/>
                <w:lang w:val="fr-CH"/>
              </w:rPr>
              <w:t>90 007</w:t>
            </w:r>
          </w:p>
        </w:tc>
        <w:tc>
          <w:tcPr>
            <w:tcW w:w="497" w:type="pct"/>
            <w:gridSpan w:val="2"/>
            <w:tcBorders>
              <w:bottom w:val="single" w:sz="4" w:space="0" w:color="auto"/>
            </w:tcBorders>
            <w:vAlign w:val="bottom"/>
          </w:tcPr>
          <w:p w:rsidR="00000000" w:rsidRDefault="00000000">
            <w:pPr>
              <w:tabs>
                <w:tab w:val="decimal" w:pos="249"/>
              </w:tabs>
              <w:spacing w:before="60" w:after="60"/>
              <w:jc w:val="center"/>
              <w:rPr>
                <w:sz w:val="18"/>
                <w:szCs w:val="16"/>
                <w:lang w:val="fr-CH"/>
              </w:rPr>
            </w:pPr>
            <w:r>
              <w:rPr>
                <w:sz w:val="18"/>
                <w:lang w:val="fr-CH"/>
              </w:rPr>
              <w:t>86 000</w:t>
            </w:r>
          </w:p>
        </w:tc>
        <w:tc>
          <w:tcPr>
            <w:tcW w:w="497" w:type="pct"/>
            <w:gridSpan w:val="2"/>
            <w:tcBorders>
              <w:bottom w:val="single" w:sz="4" w:space="0" w:color="auto"/>
            </w:tcBorders>
            <w:vAlign w:val="bottom"/>
          </w:tcPr>
          <w:p w:rsidR="00000000" w:rsidRDefault="00000000">
            <w:pPr>
              <w:tabs>
                <w:tab w:val="decimal" w:pos="244"/>
              </w:tabs>
              <w:spacing w:before="60" w:after="60"/>
              <w:jc w:val="center"/>
              <w:rPr>
                <w:sz w:val="18"/>
                <w:szCs w:val="16"/>
                <w:lang w:val="fr-CH"/>
              </w:rPr>
            </w:pPr>
            <w:r>
              <w:rPr>
                <w:sz w:val="18"/>
                <w:lang w:val="fr-CH"/>
              </w:rPr>
              <w:t>83 919</w:t>
            </w:r>
          </w:p>
        </w:tc>
        <w:tc>
          <w:tcPr>
            <w:tcW w:w="497" w:type="pct"/>
            <w:gridSpan w:val="2"/>
            <w:tcBorders>
              <w:bottom w:val="single" w:sz="4" w:space="0" w:color="auto"/>
            </w:tcBorders>
            <w:vAlign w:val="bottom"/>
          </w:tcPr>
          <w:p w:rsidR="00000000" w:rsidRDefault="00000000">
            <w:pPr>
              <w:tabs>
                <w:tab w:val="decimal" w:pos="282"/>
              </w:tabs>
              <w:spacing w:before="60" w:after="60"/>
              <w:jc w:val="center"/>
              <w:rPr>
                <w:sz w:val="18"/>
                <w:szCs w:val="16"/>
                <w:lang w:val="fr-CH"/>
              </w:rPr>
            </w:pPr>
            <w:r>
              <w:rPr>
                <w:sz w:val="18"/>
                <w:lang w:val="fr-CH"/>
              </w:rPr>
              <w:t>90 085</w:t>
            </w:r>
          </w:p>
        </w:tc>
        <w:tc>
          <w:tcPr>
            <w:tcW w:w="487" w:type="pct"/>
            <w:gridSpan w:val="2"/>
            <w:tcBorders>
              <w:bottom w:val="single" w:sz="4" w:space="0" w:color="auto"/>
            </w:tcBorders>
            <w:vAlign w:val="bottom"/>
          </w:tcPr>
          <w:p w:rsidR="00000000" w:rsidRDefault="00000000">
            <w:pPr>
              <w:tabs>
                <w:tab w:val="decimal" w:pos="181"/>
              </w:tabs>
              <w:spacing w:before="60" w:after="60"/>
              <w:jc w:val="center"/>
              <w:rPr>
                <w:sz w:val="18"/>
                <w:szCs w:val="16"/>
                <w:lang w:val="fr-CH"/>
              </w:rPr>
            </w:pPr>
            <w:r>
              <w:rPr>
                <w:sz w:val="18"/>
                <w:szCs w:val="16"/>
                <w:lang w:val="fr-CH"/>
              </w:rPr>
              <w:t>86 739</w:t>
            </w:r>
          </w:p>
        </w:tc>
      </w:tr>
    </w:tbl>
    <w:p w:rsidR="00000000" w:rsidRDefault="00000000">
      <w:pPr>
        <w:autoSpaceDE w:val="0"/>
        <w:autoSpaceDN w:val="0"/>
        <w:adjustRightInd w:val="0"/>
        <w:spacing w:before="60"/>
        <w:ind w:firstLine="567"/>
        <w:rPr>
          <w:i/>
          <w:iCs/>
          <w:sz w:val="20"/>
          <w:lang w:val="fr-CH"/>
        </w:rPr>
      </w:pPr>
      <w:r>
        <w:rPr>
          <w:i/>
          <w:iCs/>
          <w:sz w:val="20"/>
          <w:lang w:val="fr-CH"/>
        </w:rPr>
        <w:t xml:space="preserve">Source :  </w:t>
      </w:r>
      <w:r>
        <w:rPr>
          <w:sz w:val="20"/>
          <w:lang w:val="fr-CH"/>
        </w:rPr>
        <w:t>Indicateurs de mortalité.  Département de biostatistique du Ministère de la santé publique et de la protection sociale.</w:t>
      </w:r>
    </w:p>
    <w:p w:rsidR="00000000" w:rsidRDefault="00000000">
      <w:pPr>
        <w:pStyle w:val="Heading4"/>
        <w:rPr>
          <w:sz w:val="22"/>
          <w:szCs w:val="24"/>
          <w:lang w:val="fr-CH"/>
        </w:rPr>
      </w:pPr>
      <w:r>
        <w:rPr>
          <w:sz w:val="22"/>
          <w:szCs w:val="24"/>
          <w:lang w:val="fr-CH"/>
        </w:rPr>
        <w:t>Décès maternels, par région sanitaire, 2001-2005</w:t>
      </w:r>
    </w:p>
    <w:tbl>
      <w:tblPr>
        <w:tblW w:w="5000" w:type="pct"/>
        <w:tblLayout w:type="fixed"/>
        <w:tblCellMar>
          <w:left w:w="0" w:type="dxa"/>
          <w:right w:w="0" w:type="dxa"/>
        </w:tblCellMar>
        <w:tblLook w:val="0000" w:firstRow="0" w:lastRow="0" w:firstColumn="0" w:lastColumn="0" w:noHBand="0" w:noVBand="0"/>
      </w:tblPr>
      <w:tblGrid>
        <w:gridCol w:w="2332"/>
        <w:gridCol w:w="1182"/>
        <w:gridCol w:w="1183"/>
        <w:gridCol w:w="1183"/>
        <w:gridCol w:w="1182"/>
        <w:gridCol w:w="1183"/>
        <w:gridCol w:w="1183"/>
      </w:tblGrid>
      <w:tr w:rsidR="00000000">
        <w:tblPrEx>
          <w:tblCellMar>
            <w:top w:w="0" w:type="dxa"/>
            <w:bottom w:w="0" w:type="dxa"/>
          </w:tblCellMar>
        </w:tblPrEx>
        <w:trPr>
          <w:cantSplit/>
          <w:tblHeader/>
        </w:trPr>
        <w:tc>
          <w:tcPr>
            <w:tcW w:w="2350" w:type="dxa"/>
            <w:vMerge w:val="restart"/>
            <w:tcBorders>
              <w:top w:val="single" w:sz="4" w:space="0" w:color="auto"/>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br w:type="page"/>
              <w:t>Régions sanitaires</w:t>
            </w:r>
          </w:p>
        </w:tc>
        <w:tc>
          <w:tcPr>
            <w:tcW w:w="7144" w:type="dxa"/>
            <w:gridSpan w:val="6"/>
            <w:tcBorders>
              <w:top w:val="single" w:sz="4" w:space="0" w:color="auto"/>
              <w:bottom w:val="single" w:sz="4" w:space="0" w:color="auto"/>
            </w:tcBorders>
          </w:tcPr>
          <w:p w:rsidR="00000000" w:rsidRDefault="00000000">
            <w:pPr>
              <w:autoSpaceDE w:val="0"/>
              <w:autoSpaceDN w:val="0"/>
              <w:adjustRightInd w:val="0"/>
              <w:spacing w:before="80" w:after="80"/>
              <w:jc w:val="center"/>
              <w:rPr>
                <w:b/>
                <w:bCs/>
                <w:i/>
                <w:iCs/>
                <w:sz w:val="20"/>
                <w:lang w:val="fr-CH"/>
              </w:rPr>
            </w:pPr>
            <w:r>
              <w:rPr>
                <w:b/>
                <w:bCs/>
                <w:i/>
                <w:iCs/>
                <w:sz w:val="20"/>
                <w:lang w:val="fr-CH"/>
              </w:rPr>
              <w:t xml:space="preserve">Décès maternels </w:t>
            </w:r>
          </w:p>
        </w:tc>
      </w:tr>
      <w:tr w:rsidR="00000000">
        <w:tblPrEx>
          <w:tblCellMar>
            <w:top w:w="0" w:type="dxa"/>
            <w:bottom w:w="0" w:type="dxa"/>
          </w:tblCellMar>
        </w:tblPrEx>
        <w:trPr>
          <w:cantSplit/>
          <w:tblHeader/>
        </w:trPr>
        <w:tc>
          <w:tcPr>
            <w:tcW w:w="2350" w:type="dxa"/>
            <w:vMerge/>
            <w:tcBorders>
              <w:top w:val="single" w:sz="4" w:space="0" w:color="auto"/>
              <w:bottom w:val="single" w:sz="4" w:space="0" w:color="auto"/>
            </w:tcBorders>
          </w:tcPr>
          <w:p w:rsidR="00000000" w:rsidRDefault="00000000">
            <w:pPr>
              <w:autoSpaceDE w:val="0"/>
              <w:autoSpaceDN w:val="0"/>
              <w:adjustRightInd w:val="0"/>
              <w:spacing w:before="80" w:after="80"/>
              <w:jc w:val="center"/>
              <w:rPr>
                <w:b/>
                <w:bCs/>
                <w:i/>
                <w:iCs/>
                <w:sz w:val="20"/>
                <w:lang w:val="fr-CH"/>
              </w:rPr>
            </w:pPr>
          </w:p>
        </w:tc>
        <w:tc>
          <w:tcPr>
            <w:tcW w:w="1190" w:type="dxa"/>
            <w:tcBorders>
              <w:top w:val="single" w:sz="4" w:space="0" w:color="auto"/>
              <w:bottom w:val="single" w:sz="4" w:space="0" w:color="auto"/>
            </w:tcBorders>
          </w:tcPr>
          <w:p w:rsidR="00000000" w:rsidRDefault="00000000">
            <w:pPr>
              <w:autoSpaceDE w:val="0"/>
              <w:autoSpaceDN w:val="0"/>
              <w:adjustRightInd w:val="0"/>
              <w:spacing w:before="80" w:after="80"/>
              <w:jc w:val="center"/>
              <w:rPr>
                <w:b/>
                <w:bCs/>
                <w:i/>
                <w:iCs/>
                <w:sz w:val="20"/>
                <w:lang w:val="fr-CH"/>
              </w:rPr>
            </w:pPr>
            <w:r>
              <w:rPr>
                <w:b/>
                <w:bCs/>
                <w:i/>
                <w:iCs/>
                <w:sz w:val="20"/>
                <w:lang w:val="fr-CH"/>
              </w:rPr>
              <w:t>2001</w:t>
            </w:r>
          </w:p>
        </w:tc>
        <w:tc>
          <w:tcPr>
            <w:tcW w:w="1191" w:type="dxa"/>
            <w:tcBorders>
              <w:top w:val="single" w:sz="4" w:space="0" w:color="auto"/>
              <w:bottom w:val="single" w:sz="4" w:space="0" w:color="auto"/>
            </w:tcBorders>
          </w:tcPr>
          <w:p w:rsidR="00000000" w:rsidRDefault="00000000">
            <w:pPr>
              <w:autoSpaceDE w:val="0"/>
              <w:autoSpaceDN w:val="0"/>
              <w:adjustRightInd w:val="0"/>
              <w:spacing w:before="80" w:after="80"/>
              <w:jc w:val="center"/>
              <w:rPr>
                <w:b/>
                <w:bCs/>
                <w:i/>
                <w:iCs/>
                <w:sz w:val="20"/>
                <w:lang w:val="fr-CH"/>
              </w:rPr>
            </w:pPr>
            <w:r>
              <w:rPr>
                <w:b/>
                <w:bCs/>
                <w:i/>
                <w:iCs/>
                <w:sz w:val="20"/>
                <w:lang w:val="fr-CH"/>
              </w:rPr>
              <w:t>2002</w:t>
            </w:r>
          </w:p>
        </w:tc>
        <w:tc>
          <w:tcPr>
            <w:tcW w:w="1191" w:type="dxa"/>
            <w:tcBorders>
              <w:top w:val="single" w:sz="4" w:space="0" w:color="auto"/>
              <w:bottom w:val="single" w:sz="4" w:space="0" w:color="auto"/>
            </w:tcBorders>
          </w:tcPr>
          <w:p w:rsidR="00000000" w:rsidRDefault="00000000">
            <w:pPr>
              <w:autoSpaceDE w:val="0"/>
              <w:autoSpaceDN w:val="0"/>
              <w:adjustRightInd w:val="0"/>
              <w:spacing w:before="80" w:after="80"/>
              <w:jc w:val="center"/>
              <w:rPr>
                <w:b/>
                <w:bCs/>
                <w:i/>
                <w:iCs/>
                <w:sz w:val="20"/>
                <w:lang w:val="fr-CH"/>
              </w:rPr>
            </w:pPr>
            <w:r>
              <w:rPr>
                <w:b/>
                <w:bCs/>
                <w:i/>
                <w:iCs/>
                <w:sz w:val="20"/>
                <w:lang w:val="fr-CH"/>
              </w:rPr>
              <w:t>2003</w:t>
            </w:r>
          </w:p>
        </w:tc>
        <w:tc>
          <w:tcPr>
            <w:tcW w:w="1190" w:type="dxa"/>
            <w:tcBorders>
              <w:top w:val="single" w:sz="4" w:space="0" w:color="auto"/>
              <w:bottom w:val="single" w:sz="4" w:space="0" w:color="auto"/>
            </w:tcBorders>
          </w:tcPr>
          <w:p w:rsidR="00000000" w:rsidRDefault="00000000">
            <w:pPr>
              <w:autoSpaceDE w:val="0"/>
              <w:autoSpaceDN w:val="0"/>
              <w:adjustRightInd w:val="0"/>
              <w:spacing w:before="80" w:after="80"/>
              <w:jc w:val="center"/>
              <w:rPr>
                <w:b/>
                <w:bCs/>
                <w:i/>
                <w:iCs/>
                <w:sz w:val="20"/>
                <w:lang w:val="fr-CH"/>
              </w:rPr>
            </w:pPr>
            <w:r>
              <w:rPr>
                <w:b/>
                <w:bCs/>
                <w:i/>
                <w:iCs/>
                <w:sz w:val="20"/>
                <w:lang w:val="fr-CH"/>
              </w:rPr>
              <w:t>2004</w:t>
            </w:r>
          </w:p>
        </w:tc>
        <w:tc>
          <w:tcPr>
            <w:tcW w:w="1191" w:type="dxa"/>
            <w:tcBorders>
              <w:top w:val="single" w:sz="4" w:space="0" w:color="auto"/>
              <w:bottom w:val="single" w:sz="4" w:space="0" w:color="auto"/>
            </w:tcBorders>
          </w:tcPr>
          <w:p w:rsidR="00000000" w:rsidRDefault="00000000">
            <w:pPr>
              <w:autoSpaceDE w:val="0"/>
              <w:autoSpaceDN w:val="0"/>
              <w:adjustRightInd w:val="0"/>
              <w:spacing w:before="80" w:after="80"/>
              <w:jc w:val="center"/>
              <w:rPr>
                <w:b/>
                <w:bCs/>
                <w:i/>
                <w:iCs/>
                <w:sz w:val="20"/>
                <w:lang w:val="fr-CH"/>
              </w:rPr>
            </w:pPr>
            <w:r>
              <w:rPr>
                <w:b/>
                <w:bCs/>
                <w:i/>
                <w:iCs/>
                <w:sz w:val="20"/>
                <w:lang w:val="fr-CH"/>
              </w:rPr>
              <w:t>2005</w:t>
            </w:r>
          </w:p>
        </w:tc>
        <w:tc>
          <w:tcPr>
            <w:tcW w:w="1191" w:type="dxa"/>
            <w:tcBorders>
              <w:top w:val="single" w:sz="4" w:space="0" w:color="auto"/>
              <w:bottom w:val="single" w:sz="4" w:space="0" w:color="auto"/>
            </w:tcBorders>
          </w:tcPr>
          <w:p w:rsidR="00000000" w:rsidRDefault="00000000">
            <w:pPr>
              <w:autoSpaceDE w:val="0"/>
              <w:autoSpaceDN w:val="0"/>
              <w:adjustRightInd w:val="0"/>
              <w:spacing w:before="80" w:after="80"/>
              <w:jc w:val="center"/>
              <w:rPr>
                <w:b/>
                <w:bCs/>
                <w:i/>
                <w:iCs/>
                <w:sz w:val="20"/>
                <w:lang w:val="fr-CH"/>
              </w:rPr>
            </w:pPr>
            <w:r>
              <w:rPr>
                <w:b/>
                <w:bCs/>
                <w:i/>
                <w:iCs/>
                <w:sz w:val="20"/>
                <w:lang w:val="fr-CH"/>
              </w:rPr>
              <w:t>2003-2005</w:t>
            </w:r>
          </w:p>
        </w:tc>
      </w:tr>
      <w:tr w:rsidR="00000000">
        <w:tblPrEx>
          <w:tblCellMar>
            <w:top w:w="0" w:type="dxa"/>
            <w:bottom w:w="0" w:type="dxa"/>
          </w:tblCellMar>
        </w:tblPrEx>
        <w:tc>
          <w:tcPr>
            <w:tcW w:w="2350" w:type="dxa"/>
            <w:tcBorders>
              <w:top w:val="single" w:sz="4" w:space="0" w:color="auto"/>
            </w:tcBorders>
            <w:vAlign w:val="bottom"/>
          </w:tcPr>
          <w:p w:rsidR="00000000" w:rsidRDefault="00000000">
            <w:pPr>
              <w:spacing w:before="80" w:after="80"/>
              <w:rPr>
                <w:sz w:val="20"/>
                <w:szCs w:val="16"/>
                <w:lang w:val="fr-CH"/>
              </w:rPr>
            </w:pPr>
            <w:r>
              <w:rPr>
                <w:sz w:val="20"/>
                <w:szCs w:val="16"/>
                <w:lang w:val="fr-CH"/>
              </w:rPr>
              <w:t>Concepción</w:t>
            </w:r>
          </w:p>
        </w:tc>
        <w:tc>
          <w:tcPr>
            <w:tcW w:w="1190" w:type="dxa"/>
            <w:tcBorders>
              <w:top w:val="single" w:sz="4" w:space="0" w:color="auto"/>
            </w:tcBorders>
            <w:vAlign w:val="center"/>
          </w:tcPr>
          <w:p w:rsidR="00000000" w:rsidRDefault="00000000">
            <w:pPr>
              <w:tabs>
                <w:tab w:val="decimal" w:pos="770"/>
              </w:tabs>
              <w:spacing w:before="80" w:after="80"/>
              <w:rPr>
                <w:sz w:val="20"/>
                <w:szCs w:val="16"/>
                <w:lang w:val="fr-CH"/>
              </w:rPr>
            </w:pPr>
            <w:r>
              <w:rPr>
                <w:sz w:val="20"/>
                <w:szCs w:val="16"/>
                <w:lang w:val="fr-CH"/>
              </w:rPr>
              <w:t>10</w:t>
            </w:r>
          </w:p>
        </w:tc>
        <w:tc>
          <w:tcPr>
            <w:tcW w:w="1191" w:type="dxa"/>
            <w:tcBorders>
              <w:top w:val="single" w:sz="4" w:space="0" w:color="auto"/>
            </w:tcBorders>
            <w:vAlign w:val="center"/>
          </w:tcPr>
          <w:p w:rsidR="00000000" w:rsidRDefault="00000000">
            <w:pPr>
              <w:tabs>
                <w:tab w:val="decimal" w:pos="770"/>
              </w:tabs>
              <w:spacing w:before="80" w:after="80"/>
              <w:rPr>
                <w:sz w:val="20"/>
                <w:szCs w:val="16"/>
                <w:lang w:val="fr-CH"/>
              </w:rPr>
            </w:pPr>
            <w:r>
              <w:rPr>
                <w:sz w:val="20"/>
                <w:szCs w:val="16"/>
                <w:lang w:val="fr-CH"/>
              </w:rPr>
              <w:t>12</w:t>
            </w:r>
          </w:p>
        </w:tc>
        <w:tc>
          <w:tcPr>
            <w:tcW w:w="1191" w:type="dxa"/>
            <w:tcBorders>
              <w:top w:val="single" w:sz="4" w:space="0" w:color="auto"/>
            </w:tcBorders>
            <w:vAlign w:val="center"/>
          </w:tcPr>
          <w:p w:rsidR="00000000" w:rsidRDefault="00000000">
            <w:pPr>
              <w:tabs>
                <w:tab w:val="decimal" w:pos="770"/>
              </w:tabs>
              <w:spacing w:before="80" w:after="80"/>
              <w:rPr>
                <w:sz w:val="20"/>
                <w:szCs w:val="16"/>
                <w:lang w:val="fr-CH"/>
              </w:rPr>
            </w:pPr>
            <w:r>
              <w:rPr>
                <w:sz w:val="20"/>
                <w:szCs w:val="16"/>
                <w:lang w:val="fr-CH"/>
              </w:rPr>
              <w:t>10</w:t>
            </w:r>
          </w:p>
        </w:tc>
        <w:tc>
          <w:tcPr>
            <w:tcW w:w="1190" w:type="dxa"/>
            <w:tcBorders>
              <w:top w:val="single" w:sz="4" w:space="0" w:color="auto"/>
            </w:tcBorders>
            <w:vAlign w:val="center"/>
          </w:tcPr>
          <w:p w:rsidR="00000000" w:rsidRDefault="00000000">
            <w:pPr>
              <w:tabs>
                <w:tab w:val="decimal" w:pos="770"/>
              </w:tabs>
              <w:spacing w:before="80" w:after="80"/>
              <w:rPr>
                <w:sz w:val="20"/>
                <w:szCs w:val="16"/>
                <w:lang w:val="fr-CH"/>
              </w:rPr>
            </w:pPr>
            <w:r>
              <w:rPr>
                <w:sz w:val="20"/>
                <w:szCs w:val="16"/>
                <w:lang w:val="fr-CH"/>
              </w:rPr>
              <w:t>11</w:t>
            </w:r>
          </w:p>
        </w:tc>
        <w:tc>
          <w:tcPr>
            <w:tcW w:w="1191" w:type="dxa"/>
            <w:tcBorders>
              <w:top w:val="single" w:sz="4" w:space="0" w:color="auto"/>
            </w:tcBorders>
            <w:vAlign w:val="center"/>
          </w:tcPr>
          <w:p w:rsidR="00000000" w:rsidRDefault="00000000">
            <w:pPr>
              <w:tabs>
                <w:tab w:val="decimal" w:pos="770"/>
              </w:tabs>
              <w:spacing w:before="80" w:after="80"/>
              <w:rPr>
                <w:sz w:val="20"/>
                <w:szCs w:val="16"/>
                <w:lang w:val="fr-CH"/>
              </w:rPr>
            </w:pPr>
            <w:r>
              <w:rPr>
                <w:sz w:val="20"/>
                <w:szCs w:val="16"/>
                <w:lang w:val="fr-CH"/>
              </w:rPr>
              <w:t>5</w:t>
            </w:r>
          </w:p>
        </w:tc>
        <w:tc>
          <w:tcPr>
            <w:tcW w:w="1191" w:type="dxa"/>
            <w:tcBorders>
              <w:top w:val="single" w:sz="4" w:space="0" w:color="auto"/>
            </w:tcBorders>
            <w:vAlign w:val="center"/>
          </w:tcPr>
          <w:p w:rsidR="00000000" w:rsidRDefault="00000000">
            <w:pPr>
              <w:tabs>
                <w:tab w:val="decimal" w:pos="770"/>
              </w:tabs>
              <w:spacing w:before="80" w:after="80"/>
              <w:rPr>
                <w:sz w:val="20"/>
                <w:szCs w:val="16"/>
                <w:lang w:val="fr-CH"/>
              </w:rPr>
            </w:pPr>
            <w:r>
              <w:rPr>
                <w:sz w:val="20"/>
                <w:szCs w:val="16"/>
                <w:lang w:val="fr-CH"/>
              </w:rPr>
              <w:t>26</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San Pedro</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7</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14</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17</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14</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51</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Cordillera</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6</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6</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6</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22</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Guaira</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5</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6</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3</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11</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Caaguazu</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11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13</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20</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19</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50</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Caazapa</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5</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8</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7</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5</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4</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16</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Itapúa</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13</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14</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12</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10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33</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Misiones</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4</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3</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5</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Paraguari</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11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9</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4</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7</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21</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Haut Paraná</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25</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17</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18</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10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14</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42</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Central</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28</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32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31</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28</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26</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85</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Neembucu</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4</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Amambay</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4</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4</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3</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8</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Canindeyu</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7</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7</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5</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8</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5</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18</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Presidente Hayes</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6</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4</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3</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5</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6</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14</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Haut Paraguay</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4</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Boquerón</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1</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4</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Asunción</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12</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9</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9</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8</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26</w:t>
            </w:r>
          </w:p>
        </w:tc>
      </w:tr>
      <w:tr w:rsidR="00000000">
        <w:tblPrEx>
          <w:tblCellMar>
            <w:top w:w="0" w:type="dxa"/>
            <w:bottom w:w="0" w:type="dxa"/>
          </w:tblCellMar>
        </w:tblPrEx>
        <w:tc>
          <w:tcPr>
            <w:tcW w:w="2350" w:type="dxa"/>
            <w:vAlign w:val="bottom"/>
          </w:tcPr>
          <w:p w:rsidR="00000000" w:rsidRDefault="00000000">
            <w:pPr>
              <w:spacing w:before="80" w:after="80"/>
              <w:rPr>
                <w:sz w:val="20"/>
                <w:szCs w:val="16"/>
                <w:lang w:val="fr-CH"/>
              </w:rPr>
            </w:pPr>
            <w:r>
              <w:rPr>
                <w:sz w:val="20"/>
                <w:szCs w:val="16"/>
                <w:lang w:val="fr-CH"/>
              </w:rPr>
              <w:t xml:space="preserve">Étranger </w:t>
            </w:r>
          </w:p>
        </w:tc>
        <w:tc>
          <w:tcPr>
            <w:tcW w:w="1190" w:type="dxa"/>
            <w:vAlign w:val="center"/>
          </w:tcPr>
          <w:p w:rsidR="00000000" w:rsidRDefault="00000000">
            <w:pPr>
              <w:tabs>
                <w:tab w:val="decimal" w:pos="770"/>
              </w:tabs>
              <w:spacing w:before="80" w:after="80"/>
              <w:rPr>
                <w:sz w:val="20"/>
                <w:szCs w:val="16"/>
                <w:lang w:val="fr-CH"/>
              </w:rPr>
            </w:pPr>
            <w:r>
              <w:rPr>
                <w:sz w:val="20"/>
                <w:szCs w:val="16"/>
                <w:lang w:val="fr-CH"/>
              </w:rPr>
              <w:t>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0</w:t>
            </w: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0</w:t>
            </w:r>
          </w:p>
        </w:tc>
        <w:tc>
          <w:tcPr>
            <w:tcW w:w="1190" w:type="dxa"/>
            <w:vAlign w:val="center"/>
          </w:tcPr>
          <w:p w:rsidR="00000000" w:rsidRDefault="00000000">
            <w:pPr>
              <w:tabs>
                <w:tab w:val="decimal" w:pos="770"/>
              </w:tabs>
              <w:spacing w:before="80" w:after="80"/>
              <w:rPr>
                <w:sz w:val="20"/>
                <w:szCs w:val="16"/>
                <w:lang w:val="fr-CH"/>
              </w:rPr>
            </w:pPr>
          </w:p>
        </w:tc>
        <w:tc>
          <w:tcPr>
            <w:tcW w:w="1191" w:type="dxa"/>
            <w:vAlign w:val="center"/>
          </w:tcPr>
          <w:p w:rsidR="00000000" w:rsidRDefault="00000000">
            <w:pPr>
              <w:tabs>
                <w:tab w:val="decimal" w:pos="770"/>
              </w:tabs>
              <w:spacing w:before="80" w:after="80"/>
              <w:rPr>
                <w:sz w:val="20"/>
                <w:szCs w:val="16"/>
                <w:lang w:val="fr-CH"/>
              </w:rPr>
            </w:pPr>
          </w:p>
        </w:tc>
        <w:tc>
          <w:tcPr>
            <w:tcW w:w="1191" w:type="dxa"/>
            <w:vAlign w:val="center"/>
          </w:tcPr>
          <w:p w:rsidR="00000000" w:rsidRDefault="00000000">
            <w:pPr>
              <w:tabs>
                <w:tab w:val="decimal" w:pos="770"/>
              </w:tabs>
              <w:spacing w:before="80" w:after="80"/>
              <w:rPr>
                <w:sz w:val="20"/>
                <w:szCs w:val="16"/>
                <w:lang w:val="fr-CH"/>
              </w:rPr>
            </w:pPr>
            <w:r>
              <w:rPr>
                <w:sz w:val="20"/>
                <w:szCs w:val="16"/>
                <w:lang w:val="fr-CH"/>
              </w:rPr>
              <w:t>0</w:t>
            </w:r>
          </w:p>
        </w:tc>
      </w:tr>
      <w:tr w:rsidR="00000000">
        <w:tblPrEx>
          <w:tblCellMar>
            <w:top w:w="0" w:type="dxa"/>
            <w:bottom w:w="0" w:type="dxa"/>
          </w:tblCellMar>
        </w:tblPrEx>
        <w:tc>
          <w:tcPr>
            <w:tcW w:w="2350" w:type="dxa"/>
            <w:tcBorders>
              <w:bottom w:val="single" w:sz="4" w:space="0" w:color="auto"/>
            </w:tcBorders>
            <w:vAlign w:val="bottom"/>
          </w:tcPr>
          <w:p w:rsidR="00000000" w:rsidRDefault="00000000">
            <w:pPr>
              <w:tabs>
                <w:tab w:val="left" w:pos="240"/>
              </w:tabs>
              <w:spacing w:before="80" w:after="80"/>
              <w:rPr>
                <w:b/>
                <w:bCs/>
                <w:sz w:val="20"/>
                <w:szCs w:val="16"/>
                <w:lang w:val="fr-CH"/>
              </w:rPr>
            </w:pPr>
            <w:r>
              <w:rPr>
                <w:b/>
                <w:bCs/>
                <w:sz w:val="20"/>
                <w:szCs w:val="16"/>
                <w:lang w:val="fr-CH"/>
              </w:rPr>
              <w:tab/>
              <w:t>Total général</w:t>
            </w:r>
          </w:p>
        </w:tc>
        <w:tc>
          <w:tcPr>
            <w:tcW w:w="1190" w:type="dxa"/>
            <w:tcBorders>
              <w:bottom w:val="single" w:sz="4" w:space="0" w:color="auto"/>
            </w:tcBorders>
            <w:vAlign w:val="center"/>
          </w:tcPr>
          <w:p w:rsidR="00000000" w:rsidRDefault="00000000">
            <w:pPr>
              <w:tabs>
                <w:tab w:val="decimal" w:pos="770"/>
              </w:tabs>
              <w:spacing w:before="80" w:after="80"/>
              <w:rPr>
                <w:b/>
                <w:bCs/>
                <w:sz w:val="20"/>
                <w:szCs w:val="16"/>
                <w:lang w:val="fr-CH"/>
              </w:rPr>
            </w:pPr>
            <w:r>
              <w:rPr>
                <w:b/>
                <w:bCs/>
                <w:sz w:val="20"/>
                <w:szCs w:val="16"/>
                <w:lang w:val="fr-CH"/>
              </w:rPr>
              <w:t>134</w:t>
            </w:r>
          </w:p>
        </w:tc>
        <w:tc>
          <w:tcPr>
            <w:tcW w:w="1191" w:type="dxa"/>
            <w:tcBorders>
              <w:bottom w:val="single" w:sz="4" w:space="0" w:color="auto"/>
            </w:tcBorders>
            <w:vAlign w:val="center"/>
          </w:tcPr>
          <w:p w:rsidR="00000000" w:rsidRDefault="00000000">
            <w:pPr>
              <w:tabs>
                <w:tab w:val="decimal" w:pos="770"/>
              </w:tabs>
              <w:spacing w:before="80" w:after="80"/>
              <w:rPr>
                <w:b/>
                <w:bCs/>
                <w:sz w:val="20"/>
                <w:szCs w:val="16"/>
                <w:lang w:val="fr-CH"/>
              </w:rPr>
            </w:pPr>
            <w:r>
              <w:rPr>
                <w:b/>
                <w:bCs/>
                <w:sz w:val="20"/>
                <w:szCs w:val="16"/>
                <w:lang w:val="fr-CH"/>
              </w:rPr>
              <w:t>164</w:t>
            </w:r>
          </w:p>
        </w:tc>
        <w:tc>
          <w:tcPr>
            <w:tcW w:w="1191" w:type="dxa"/>
            <w:tcBorders>
              <w:bottom w:val="single" w:sz="4" w:space="0" w:color="auto"/>
            </w:tcBorders>
            <w:vAlign w:val="center"/>
          </w:tcPr>
          <w:p w:rsidR="00000000" w:rsidRDefault="00000000">
            <w:pPr>
              <w:tabs>
                <w:tab w:val="decimal" w:pos="770"/>
              </w:tabs>
              <w:spacing w:before="80" w:after="80"/>
              <w:rPr>
                <w:b/>
                <w:bCs/>
                <w:sz w:val="20"/>
                <w:szCs w:val="16"/>
                <w:lang w:val="fr-CH"/>
              </w:rPr>
            </w:pPr>
            <w:r>
              <w:rPr>
                <w:b/>
                <w:bCs/>
                <w:sz w:val="20"/>
                <w:szCs w:val="16"/>
                <w:lang w:val="fr-CH"/>
              </w:rPr>
              <w:t>151</w:t>
            </w:r>
          </w:p>
        </w:tc>
        <w:tc>
          <w:tcPr>
            <w:tcW w:w="1190" w:type="dxa"/>
            <w:tcBorders>
              <w:bottom w:val="single" w:sz="4" w:space="0" w:color="auto"/>
            </w:tcBorders>
            <w:vAlign w:val="center"/>
          </w:tcPr>
          <w:p w:rsidR="00000000" w:rsidRDefault="00000000">
            <w:pPr>
              <w:tabs>
                <w:tab w:val="decimal" w:pos="770"/>
              </w:tabs>
              <w:spacing w:before="80" w:after="80"/>
              <w:rPr>
                <w:b/>
                <w:bCs/>
                <w:sz w:val="20"/>
                <w:szCs w:val="16"/>
                <w:lang w:val="fr-CH"/>
              </w:rPr>
            </w:pPr>
            <w:r>
              <w:rPr>
                <w:b/>
                <w:bCs/>
                <w:sz w:val="20"/>
                <w:szCs w:val="16"/>
                <w:lang w:val="fr-CH"/>
              </w:rPr>
              <w:t>155</w:t>
            </w:r>
          </w:p>
        </w:tc>
        <w:tc>
          <w:tcPr>
            <w:tcW w:w="1191" w:type="dxa"/>
            <w:tcBorders>
              <w:bottom w:val="single" w:sz="4" w:space="0" w:color="auto"/>
            </w:tcBorders>
            <w:vAlign w:val="center"/>
          </w:tcPr>
          <w:p w:rsidR="00000000" w:rsidRDefault="00000000">
            <w:pPr>
              <w:tabs>
                <w:tab w:val="decimal" w:pos="770"/>
              </w:tabs>
              <w:spacing w:before="80" w:after="80"/>
              <w:rPr>
                <w:b/>
                <w:bCs/>
                <w:sz w:val="20"/>
                <w:szCs w:val="16"/>
                <w:lang w:val="fr-CH"/>
              </w:rPr>
            </w:pPr>
            <w:r>
              <w:rPr>
                <w:b/>
                <w:bCs/>
                <w:sz w:val="20"/>
                <w:szCs w:val="16"/>
                <w:lang w:val="fr-CH"/>
              </w:rPr>
              <w:t>134</w:t>
            </w:r>
          </w:p>
        </w:tc>
        <w:tc>
          <w:tcPr>
            <w:tcW w:w="1191" w:type="dxa"/>
            <w:tcBorders>
              <w:bottom w:val="single" w:sz="4" w:space="0" w:color="auto"/>
            </w:tcBorders>
            <w:vAlign w:val="center"/>
          </w:tcPr>
          <w:p w:rsidR="00000000" w:rsidRDefault="00000000">
            <w:pPr>
              <w:tabs>
                <w:tab w:val="decimal" w:pos="770"/>
              </w:tabs>
              <w:spacing w:before="80" w:after="80"/>
              <w:rPr>
                <w:b/>
                <w:bCs/>
                <w:sz w:val="20"/>
                <w:szCs w:val="16"/>
                <w:lang w:val="fr-CH"/>
              </w:rPr>
            </w:pPr>
            <w:r>
              <w:rPr>
                <w:b/>
                <w:bCs/>
                <w:sz w:val="20"/>
                <w:szCs w:val="16"/>
                <w:lang w:val="fr-CH"/>
              </w:rPr>
              <w:t>440</w:t>
            </w:r>
          </w:p>
        </w:tc>
      </w:tr>
    </w:tbl>
    <w:p w:rsidR="00000000" w:rsidRDefault="00000000">
      <w:pPr>
        <w:autoSpaceDE w:val="0"/>
        <w:autoSpaceDN w:val="0"/>
        <w:adjustRightInd w:val="0"/>
        <w:spacing w:before="120" w:after="360"/>
        <w:ind w:firstLine="567"/>
        <w:rPr>
          <w:sz w:val="20"/>
          <w:lang w:val="fr-CH"/>
        </w:rPr>
      </w:pPr>
      <w:r>
        <w:rPr>
          <w:i/>
          <w:iCs/>
          <w:sz w:val="20"/>
          <w:lang w:val="fr-CH"/>
        </w:rPr>
        <w:t xml:space="preserve">Source :  </w:t>
      </w:r>
      <w:r>
        <w:rPr>
          <w:sz w:val="20"/>
          <w:lang w:val="fr-CH"/>
        </w:rPr>
        <w:t xml:space="preserve">Certificats de décès enregistrés.  </w:t>
      </w:r>
      <w:r>
        <w:rPr>
          <w:sz w:val="20"/>
          <w:szCs w:val="20"/>
          <w:lang w:val="fr-CH"/>
        </w:rPr>
        <w:t>Département de biostatistique du Ministère de la santé publique et de la protection sociale</w:t>
      </w:r>
      <w:r>
        <w:rPr>
          <w:sz w:val="20"/>
          <w:lang w:val="fr-CH"/>
        </w:rPr>
        <w:t>.</w:t>
      </w:r>
    </w:p>
    <w:p w:rsidR="00000000" w:rsidRDefault="00000000">
      <w:pPr>
        <w:autoSpaceDE w:val="0"/>
        <w:autoSpaceDN w:val="0"/>
        <w:adjustRightInd w:val="0"/>
        <w:spacing w:after="240"/>
        <w:rPr>
          <w:lang w:val="fr-CH"/>
        </w:rPr>
      </w:pPr>
      <w:r>
        <w:rPr>
          <w:lang w:val="fr-CH"/>
        </w:rPr>
        <w:t>509.</w:t>
      </w:r>
      <w:r>
        <w:rPr>
          <w:lang w:val="fr-CH"/>
        </w:rPr>
        <w:tab/>
        <w:t>En 2002, on a enregistré 164 décès maternels pour 100 000 naissances vivantes.  En 2003, les données préliminaires font état de 150 décès maternels pour 100 000 naissances vivantes.  L’analyse de la mortalité maternelle des dernières années fait apparaître une amélioration de l’enregistrement des informations et une légère diminution.</w:t>
      </w:r>
    </w:p>
    <w:p w:rsidR="00000000" w:rsidRDefault="00000000">
      <w:pPr>
        <w:autoSpaceDE w:val="0"/>
        <w:autoSpaceDN w:val="0"/>
        <w:adjustRightInd w:val="0"/>
        <w:spacing w:after="240"/>
        <w:rPr>
          <w:spacing w:val="-2"/>
          <w:lang w:val="fr-CH"/>
        </w:rPr>
      </w:pPr>
      <w:r>
        <w:rPr>
          <w:spacing w:val="-2"/>
          <w:lang w:val="fr-CH"/>
        </w:rPr>
        <w:t>510.</w:t>
      </w:r>
      <w:r>
        <w:rPr>
          <w:spacing w:val="-2"/>
          <w:lang w:val="fr-CH"/>
        </w:rPr>
        <w:tab/>
        <w:t>La cause de décès maternel la plus souvent enregistrée en 2003 a été l’hémorragie, suivie par l’avortement.  Néanmoins, les causes de décès sont variables d’une année sur l’autre. Dernièrement, les infections liées à la septicémie ont également constitué une cause importante de décès.</w:t>
      </w:r>
    </w:p>
    <w:p w:rsidR="00000000" w:rsidRDefault="00000000">
      <w:pPr>
        <w:autoSpaceDE w:val="0"/>
        <w:autoSpaceDN w:val="0"/>
        <w:adjustRightInd w:val="0"/>
        <w:spacing w:after="240"/>
        <w:rPr>
          <w:lang w:val="fr-CH"/>
        </w:rPr>
      </w:pPr>
      <w:r>
        <w:rPr>
          <w:lang w:val="fr-CH"/>
        </w:rPr>
        <w:t>511.</w:t>
      </w:r>
      <w:r>
        <w:rPr>
          <w:lang w:val="fr-CH"/>
        </w:rPr>
        <w:tab/>
        <w:t xml:space="preserve">L’avortement a été, au fil des années, une cause importante de décès maternel : il est responsable, selon les années, d’un décès maternel sur quatre ou cinq. Il est probable que son importance réelle est plus grande, en raison des carences dans l’enregistrement ou de l’absence d’enregistrement liées au fait qu’il est puni par la loi.  </w:t>
      </w:r>
    </w:p>
    <w:p w:rsidR="00000000" w:rsidRDefault="00000000">
      <w:pPr>
        <w:autoSpaceDE w:val="0"/>
        <w:autoSpaceDN w:val="0"/>
        <w:adjustRightInd w:val="0"/>
        <w:spacing w:after="80"/>
        <w:jc w:val="center"/>
        <w:rPr>
          <w:b/>
          <w:bCs/>
          <w:sz w:val="22"/>
          <w:szCs w:val="20"/>
          <w:lang w:val="fr-CH"/>
        </w:rPr>
      </w:pPr>
      <w:r>
        <w:rPr>
          <w:lang w:val="fr-CH"/>
        </w:rPr>
        <w:br w:type="page"/>
      </w:r>
      <w:r>
        <w:rPr>
          <w:b/>
          <w:bCs/>
          <w:sz w:val="22"/>
          <w:szCs w:val="20"/>
          <w:lang w:val="fr-CH"/>
        </w:rPr>
        <w:t>Ministère de la santé publique et de la protection sociale</w:t>
      </w:r>
    </w:p>
    <w:p w:rsidR="00000000" w:rsidRDefault="00000000">
      <w:pPr>
        <w:autoSpaceDE w:val="0"/>
        <w:autoSpaceDN w:val="0"/>
        <w:adjustRightInd w:val="0"/>
        <w:spacing w:after="80"/>
        <w:jc w:val="center"/>
        <w:rPr>
          <w:b/>
          <w:bCs/>
          <w:sz w:val="22"/>
          <w:szCs w:val="20"/>
          <w:lang w:val="fr-CH"/>
        </w:rPr>
      </w:pPr>
      <w:r>
        <w:rPr>
          <w:b/>
          <w:bCs/>
          <w:sz w:val="22"/>
          <w:szCs w:val="20"/>
          <w:lang w:val="fr-CH"/>
        </w:rPr>
        <w:t>Direction générale des programmes de santé</w:t>
      </w:r>
    </w:p>
    <w:p w:rsidR="00000000" w:rsidRDefault="00000000">
      <w:pPr>
        <w:autoSpaceDE w:val="0"/>
        <w:autoSpaceDN w:val="0"/>
        <w:adjustRightInd w:val="0"/>
        <w:spacing w:after="240"/>
        <w:jc w:val="center"/>
        <w:rPr>
          <w:b/>
          <w:bCs/>
          <w:sz w:val="22"/>
          <w:szCs w:val="20"/>
          <w:lang w:val="fr-CH"/>
        </w:rPr>
      </w:pPr>
      <w:r>
        <w:rPr>
          <w:b/>
          <w:bCs/>
          <w:sz w:val="22"/>
          <w:szCs w:val="20"/>
          <w:lang w:val="fr-CH"/>
        </w:rPr>
        <w:t>Décès maternels selon le lieu du décès, 2000, 2001, 2002</w:t>
      </w:r>
    </w:p>
    <w:p w:rsidR="00000000" w:rsidRDefault="00000000">
      <w:pPr>
        <w:tabs>
          <w:tab w:val="left" w:pos="2520"/>
        </w:tabs>
        <w:autoSpaceDE w:val="0"/>
        <w:autoSpaceDN w:val="0"/>
        <w:adjustRightInd w:val="0"/>
        <w:spacing w:before="480" w:after="240"/>
        <w:jc w:val="center"/>
        <w:rPr>
          <w:sz w:val="20"/>
          <w:szCs w:val="20"/>
          <w:lang w:val="fr-CH"/>
        </w:rPr>
      </w:pPr>
      <w:r>
        <w:rPr>
          <w:noProof/>
          <w:sz w:val="20"/>
          <w:szCs w:val="20"/>
          <w:lang w:val="fr-CH" w:eastAsia="fr-FR"/>
        </w:rPr>
        <w:pict>
          <v:shape id="_x0000_s1265" type="#_x0000_t202" style="position:absolute;left:0;text-align:left;margin-left:205.3pt;margin-top:198.8pt;width:1in;height:8.95pt;z-index:140" stroked="f">
            <v:textbox inset="0,0,0,0">
              <w:txbxContent>
                <w:p w:rsidR="00000000" w:rsidRDefault="00000000">
                  <w:pPr>
                    <w:rPr>
                      <w:smallCaps/>
                      <w:sz w:val="20"/>
                    </w:rPr>
                  </w:pPr>
                  <w:r>
                    <w:rPr>
                      <w:smallCaps/>
                      <w:sz w:val="20"/>
                    </w:rPr>
                    <w:t>Départements</w:t>
                  </w:r>
                </w:p>
              </w:txbxContent>
            </v:textbox>
          </v:shape>
        </w:pict>
      </w:r>
      <w:r>
        <w:rPr>
          <w:b/>
          <w:bCs/>
          <w:noProof/>
          <w:sz w:val="20"/>
          <w:szCs w:val="20"/>
          <w:lang w:val="fr-CH" w:eastAsia="fr-FR"/>
        </w:rPr>
        <w:pict>
          <v:shape id="_x0000_s1264" type="#_x0000_t202" style="position:absolute;left:0;text-align:left;margin-left:50.75pt;margin-top:65.65pt;width:11.35pt;height:67.55pt;z-index:139" stroked="f">
            <v:textbox style="layout-flow:vertical;mso-layout-flow-alt:bottom-to-top" inset="0,0,0,0">
              <w:txbxContent>
                <w:p w:rsidR="00000000" w:rsidRDefault="00000000">
                  <w:pPr>
                    <w:jc w:val="center"/>
                    <w:rPr>
                      <w:b/>
                      <w:bCs/>
                      <w:sz w:val="20"/>
                    </w:rPr>
                  </w:pPr>
                  <w:r>
                    <w:rPr>
                      <w:b/>
                      <w:bCs/>
                      <w:sz w:val="20"/>
                    </w:rPr>
                    <w:t>Nombre</w:t>
                  </w:r>
                </w:p>
              </w:txbxContent>
            </v:textbox>
          </v:shape>
        </w:pict>
      </w:r>
      <w:bookmarkStart w:id="102" w:name="_MON_1236515115"/>
      <w:bookmarkStart w:id="103" w:name="_MON_1250311606"/>
      <w:bookmarkEnd w:id="102"/>
      <w:bookmarkEnd w:id="103"/>
      <w:r>
        <w:rPr>
          <w:lang w:val="fr-CH"/>
        </w:rPr>
        <w:object w:dxaOrig="4198" w:dyaOrig="3150">
          <v:shape id="_x0000_i1060" type="#_x0000_t75" style="width:396.75pt;height:255pt" o:ole="">
            <v:imagedata r:id="rId78" o:title="" croptop="17575f" cropbottom="17575f" cropleft="13189f" cropright="13189f" grayscale="t"/>
            <w10:bordertop type="single" width="4"/>
            <w10:borderleft type="single" width="4"/>
            <w10:borderbottom type="single" width="4"/>
            <w10:borderright type="single" width="4"/>
          </v:shape>
          <o:OLEObject Type="Embed" ProgID="PowerPoint.Slide.8" ShapeID="_x0000_i1060" DrawAspect="Content" ObjectID="_1394904872" r:id="rId79"/>
        </w:object>
      </w:r>
    </w:p>
    <w:p w:rsidR="00000000" w:rsidRDefault="00000000">
      <w:pPr>
        <w:autoSpaceDE w:val="0"/>
        <w:autoSpaceDN w:val="0"/>
        <w:adjustRightInd w:val="0"/>
        <w:spacing w:before="240"/>
        <w:rPr>
          <w:sz w:val="20"/>
          <w:szCs w:val="20"/>
          <w:lang w:val="fr-CH"/>
        </w:rPr>
      </w:pPr>
      <w:r>
        <w:rPr>
          <w:sz w:val="20"/>
          <w:szCs w:val="20"/>
          <w:lang w:val="fr-CH"/>
        </w:rPr>
        <w:tab/>
      </w:r>
      <w:r>
        <w:rPr>
          <w:sz w:val="20"/>
          <w:szCs w:val="20"/>
          <w:lang w:val="fr-CH"/>
        </w:rPr>
        <w:tab/>
      </w:r>
      <w:r>
        <w:rPr>
          <w:i/>
          <w:sz w:val="20"/>
          <w:szCs w:val="20"/>
          <w:lang w:val="fr-CH"/>
        </w:rPr>
        <w:t xml:space="preserve">Source : </w:t>
      </w:r>
      <w:r>
        <w:rPr>
          <w:sz w:val="20"/>
          <w:szCs w:val="20"/>
          <w:lang w:val="fr-CH"/>
        </w:rPr>
        <w:t>Département de statistique.</w:t>
      </w:r>
    </w:p>
    <w:p w:rsidR="00000000" w:rsidRDefault="00000000">
      <w:pPr>
        <w:autoSpaceDE w:val="0"/>
        <w:autoSpaceDN w:val="0"/>
        <w:adjustRightInd w:val="0"/>
        <w:spacing w:before="360"/>
        <w:rPr>
          <w:lang w:val="fr-CH"/>
        </w:rPr>
      </w:pPr>
      <w:r>
        <w:rPr>
          <w:lang w:val="fr-CH"/>
        </w:rPr>
        <w:t>512.</w:t>
      </w:r>
      <w:r>
        <w:rPr>
          <w:lang w:val="fr-CH"/>
        </w:rPr>
        <w:tab/>
        <w:t>S’agissant des décès maternels selon le lieu du décès, le département Central, la capitale et le Haut Paraná ont enregistré le plus grand nombre de décès.</w:t>
      </w:r>
    </w:p>
    <w:p w:rsidR="00000000" w:rsidRDefault="00000000">
      <w:pPr>
        <w:autoSpaceDE w:val="0"/>
        <w:autoSpaceDN w:val="0"/>
        <w:adjustRightInd w:val="0"/>
        <w:spacing w:before="240" w:after="160"/>
        <w:jc w:val="center"/>
        <w:rPr>
          <w:b/>
          <w:bCs/>
          <w:sz w:val="22"/>
          <w:szCs w:val="20"/>
          <w:lang w:val="fr-CH"/>
        </w:rPr>
      </w:pPr>
      <w:r>
        <w:rPr>
          <w:b/>
          <w:bCs/>
          <w:sz w:val="22"/>
          <w:szCs w:val="20"/>
          <w:lang w:val="fr-CH"/>
        </w:rPr>
        <w:t xml:space="preserve">Ministère de la santé publique et de la protection sociale </w:t>
      </w:r>
      <w:r>
        <w:rPr>
          <w:b/>
          <w:bCs/>
          <w:sz w:val="22"/>
          <w:szCs w:val="20"/>
          <w:lang w:val="fr-CH"/>
        </w:rPr>
        <w:softHyphen/>
        <w:t xml:space="preserve"> Direction générale</w:t>
      </w:r>
      <w:r>
        <w:rPr>
          <w:b/>
          <w:bCs/>
          <w:sz w:val="22"/>
          <w:szCs w:val="20"/>
          <w:lang w:val="fr-CH"/>
        </w:rPr>
        <w:br/>
        <w:t>des programmes de santé</w:t>
      </w:r>
    </w:p>
    <w:p w:rsidR="00000000" w:rsidRDefault="00000000">
      <w:pPr>
        <w:autoSpaceDE w:val="0"/>
        <w:autoSpaceDN w:val="0"/>
        <w:adjustRightInd w:val="0"/>
        <w:spacing w:after="240"/>
        <w:jc w:val="center"/>
        <w:rPr>
          <w:lang w:val="fr-CH"/>
        </w:rPr>
      </w:pPr>
      <w:r>
        <w:rPr>
          <w:b/>
          <w:bCs/>
          <w:noProof/>
          <w:sz w:val="20"/>
          <w:szCs w:val="20"/>
          <w:lang w:val="fr-CH" w:eastAsia="fr-FR"/>
        </w:rPr>
        <w:pict>
          <v:shape id="_x0000_s1266" type="#_x0000_t202" style="position:absolute;left:0;text-align:left;margin-left:131.55pt;margin-top:15.2pt;width:236.95pt;height:31.5pt;z-index:141" fillcolor="silver" stroked="f">
            <v:fill r:id="rId80" o:title="75 %" type="pattern"/>
            <v:textbox inset="0,0,0,0">
              <w:txbxContent>
                <w:p w:rsidR="00000000" w:rsidRDefault="00000000">
                  <w:pPr>
                    <w:pStyle w:val="Heading4"/>
                    <w:autoSpaceDE/>
                    <w:autoSpaceDN/>
                    <w:adjustRightInd/>
                    <w:spacing w:after="0"/>
                  </w:pPr>
                  <w:r>
                    <w:t>Décès de mères adolescentes, ensemble du pays, 2003</w:t>
                  </w:r>
                </w:p>
              </w:txbxContent>
            </v:textbox>
          </v:shape>
        </w:pict>
      </w:r>
      <w:r>
        <w:rPr>
          <w:noProof/>
          <w:sz w:val="20"/>
          <w:lang w:val="fr-CH" w:eastAsia="fr-FR"/>
        </w:rPr>
        <w:pict>
          <v:shape id="_x0000_s1267" type="#_x0000_t202" style="position:absolute;left:0;text-align:left;margin-left:63pt;margin-top:119.6pt;width:1in;height:25.7pt;z-index:142" fillcolor="silver" stroked="f">
            <v:fill r:id="rId80" o:title="75 %" type="pattern"/>
            <v:textbox inset="0,0,0,0">
              <w:txbxContent>
                <w:p w:rsidR="00000000" w:rsidRDefault="00000000">
                  <w:pPr>
                    <w:jc w:val="center"/>
                    <w:rPr>
                      <w:b/>
                      <w:bCs/>
                    </w:rPr>
                  </w:pPr>
                  <w:r>
                    <w:rPr>
                      <w:b/>
                      <w:bCs/>
                      <w:sz w:val="20"/>
                      <w:szCs w:val="20"/>
                    </w:rPr>
                    <w:t>Septicémie</w:t>
                  </w:r>
                  <w:r>
                    <w:rPr>
                      <w:b/>
                      <w:bCs/>
                      <w:sz w:val="20"/>
                      <w:szCs w:val="20"/>
                    </w:rPr>
                    <w:br/>
                    <w:t>(8 = 33%)</w:t>
                  </w:r>
                </w:p>
              </w:txbxContent>
            </v:textbox>
          </v:shape>
        </w:pict>
      </w:r>
      <w:r>
        <w:rPr>
          <w:noProof/>
          <w:sz w:val="20"/>
          <w:lang w:val="fr-CH" w:eastAsia="fr-FR"/>
        </w:rPr>
        <w:pict>
          <v:shape id="_x0000_s1268" type="#_x0000_t202" style="position:absolute;left:0;text-align:left;margin-left:114.75pt;margin-top:66.05pt;width:1in;height:17.25pt;z-index:143" fillcolor="silver" stroked="f">
            <v:fill r:id="rId80" o:title="75 %" type="pattern"/>
            <v:textbox inset="0,0,0,0">
              <w:txbxContent>
                <w:p w:rsidR="00000000" w:rsidRDefault="00000000">
                  <w:pPr>
                    <w:jc w:val="center"/>
                    <w:rPr>
                      <w:b/>
                      <w:bCs/>
                    </w:rPr>
                  </w:pPr>
                  <w:r>
                    <w:rPr>
                      <w:b/>
                      <w:bCs/>
                      <w:sz w:val="20"/>
                      <w:szCs w:val="20"/>
                    </w:rPr>
                    <w:t>Autres (2 = 8%)</w:t>
                  </w:r>
                </w:p>
              </w:txbxContent>
            </v:textbox>
          </v:shape>
        </w:pict>
      </w:r>
      <w:r>
        <w:rPr>
          <w:noProof/>
          <w:sz w:val="20"/>
          <w:lang w:val="fr-CH" w:eastAsia="fr-FR"/>
        </w:rPr>
        <w:pict>
          <v:shape id="_x0000_s1269" type="#_x0000_t202" style="position:absolute;left:0;text-align:left;margin-left:299.7pt;margin-top:68.05pt;width:1in;height:25.7pt;z-index:144" fillcolor="silver" stroked="f">
            <v:fill r:id="rId80" o:title="75 %" type="pattern"/>
            <v:textbox inset="0,0,0,0">
              <w:txbxContent>
                <w:p w:rsidR="00000000" w:rsidRDefault="00000000">
                  <w:pPr>
                    <w:jc w:val="center"/>
                    <w:rPr>
                      <w:b/>
                      <w:bCs/>
                    </w:rPr>
                  </w:pPr>
                  <w:r>
                    <w:rPr>
                      <w:b/>
                      <w:bCs/>
                      <w:sz w:val="20"/>
                      <w:szCs w:val="20"/>
                    </w:rPr>
                    <w:t>Hémorragie</w:t>
                  </w:r>
                  <w:r>
                    <w:rPr>
                      <w:b/>
                      <w:bCs/>
                      <w:sz w:val="20"/>
                      <w:szCs w:val="20"/>
                    </w:rPr>
                    <w:br/>
                    <w:t>(5 = 21%)</w:t>
                  </w:r>
                </w:p>
              </w:txbxContent>
            </v:textbox>
          </v:shape>
        </w:pict>
      </w:r>
      <w:r>
        <w:rPr>
          <w:noProof/>
          <w:sz w:val="20"/>
          <w:lang w:val="fr-CH" w:eastAsia="fr-FR"/>
        </w:rPr>
        <w:pict>
          <v:shape id="_x0000_s1270" type="#_x0000_t202" style="position:absolute;left:0;text-align:left;margin-left:316.7pt;margin-top:134.55pt;width:1in;height:25.7pt;z-index:145" fillcolor="silver" stroked="f">
            <v:fill r:id="rId80" o:title="75 %" type="pattern"/>
            <v:textbox inset="0,0,0,0">
              <w:txbxContent>
                <w:p w:rsidR="00000000" w:rsidRDefault="00000000">
                  <w:pPr>
                    <w:jc w:val="center"/>
                    <w:rPr>
                      <w:b/>
                      <w:bCs/>
                    </w:rPr>
                  </w:pPr>
                  <w:r>
                    <w:rPr>
                      <w:b/>
                      <w:bCs/>
                      <w:sz w:val="20"/>
                      <w:szCs w:val="20"/>
                    </w:rPr>
                    <w:t>Toxémie</w:t>
                  </w:r>
                  <w:r>
                    <w:rPr>
                      <w:b/>
                      <w:bCs/>
                      <w:sz w:val="20"/>
                      <w:szCs w:val="20"/>
                    </w:rPr>
                    <w:br/>
                    <w:t>(4 = 17%)</w:t>
                  </w:r>
                </w:p>
              </w:txbxContent>
            </v:textbox>
          </v:shape>
        </w:pict>
      </w:r>
      <w:r>
        <w:rPr>
          <w:noProof/>
          <w:sz w:val="20"/>
          <w:lang w:val="fr-CH" w:eastAsia="fr-FR"/>
        </w:rPr>
        <w:pict>
          <v:shape id="_x0000_s1271" type="#_x0000_t202" style="position:absolute;left:0;text-align:left;margin-left:254.25pt;margin-top:159.65pt;width:1in;height:25.7pt;z-index:146" fillcolor="silver" stroked="f">
            <v:fill r:id="rId80" o:title="75 %" type="pattern"/>
            <v:textbox inset="0,0,0,0">
              <w:txbxContent>
                <w:p w:rsidR="00000000" w:rsidRDefault="00000000">
                  <w:pPr>
                    <w:jc w:val="center"/>
                    <w:rPr>
                      <w:b/>
                      <w:bCs/>
                    </w:rPr>
                  </w:pPr>
                  <w:r>
                    <w:rPr>
                      <w:b/>
                      <w:bCs/>
                      <w:sz w:val="20"/>
                      <w:szCs w:val="20"/>
                    </w:rPr>
                    <w:t>Avortement</w:t>
                  </w:r>
                  <w:r>
                    <w:rPr>
                      <w:b/>
                      <w:bCs/>
                      <w:sz w:val="20"/>
                      <w:szCs w:val="20"/>
                    </w:rPr>
                    <w:br/>
                    <w:t>(5 = 21%)</w:t>
                  </w:r>
                </w:p>
              </w:txbxContent>
            </v:textbox>
          </v:shape>
        </w:pict>
      </w:r>
      <w:bookmarkStart w:id="104" w:name="_MON_1169614125"/>
      <w:bookmarkStart w:id="105" w:name="_MON_1234686707"/>
      <w:bookmarkStart w:id="106" w:name="_MON_1234696356"/>
      <w:bookmarkStart w:id="107" w:name="_MON_1234701253"/>
      <w:bookmarkStart w:id="108" w:name="_MON_1234701458"/>
      <w:bookmarkStart w:id="109" w:name="_MON_1234701845"/>
      <w:bookmarkStart w:id="110" w:name="_MON_1234702123"/>
      <w:bookmarkStart w:id="111" w:name="_MON_1234702306"/>
      <w:bookmarkStart w:id="112" w:name="_MON_1236057828"/>
      <w:bookmarkStart w:id="113" w:name="_MON_1236058247"/>
      <w:bookmarkStart w:id="114" w:name="_MON_1236058334"/>
      <w:bookmarkEnd w:id="104"/>
      <w:bookmarkEnd w:id="105"/>
      <w:bookmarkEnd w:id="106"/>
      <w:bookmarkEnd w:id="107"/>
      <w:bookmarkEnd w:id="108"/>
      <w:bookmarkEnd w:id="109"/>
      <w:bookmarkEnd w:id="110"/>
      <w:bookmarkEnd w:id="111"/>
      <w:bookmarkEnd w:id="112"/>
      <w:bookmarkEnd w:id="113"/>
      <w:bookmarkEnd w:id="114"/>
      <w:r>
        <w:rPr>
          <w:lang w:val="fr-CH"/>
        </w:rPr>
        <w:object w:dxaOrig="2807" w:dyaOrig="2105">
          <v:shape id="_x0000_i1061" type="#_x0000_t75" style="width:363pt;height:195.75pt" o:ole="">
            <v:imagedata r:id="rId81" o:title="" croptop="14120f" cropbottom="7766f" cropleft="2647f" cropright="2779f" grayscale="t"/>
          </v:shape>
          <o:OLEObject Type="Embed" ProgID="PowerPoint.Slide.8" ShapeID="_x0000_i1061" DrawAspect="Content" ObjectID="_1394904873" r:id="rId82"/>
        </w:object>
      </w:r>
    </w:p>
    <w:p w:rsidR="00000000" w:rsidRDefault="00000000">
      <w:pPr>
        <w:autoSpaceDE w:val="0"/>
        <w:autoSpaceDN w:val="0"/>
        <w:adjustRightInd w:val="0"/>
        <w:spacing w:after="240"/>
        <w:ind w:left="567"/>
        <w:rPr>
          <w:sz w:val="20"/>
          <w:szCs w:val="20"/>
          <w:lang w:val="fr-CH"/>
        </w:rPr>
      </w:pPr>
      <w:r>
        <w:rPr>
          <w:i/>
          <w:sz w:val="20"/>
          <w:szCs w:val="20"/>
          <w:lang w:val="fr-CH"/>
        </w:rPr>
        <w:t xml:space="preserve">Source : </w:t>
      </w:r>
      <w:r>
        <w:rPr>
          <w:sz w:val="20"/>
          <w:szCs w:val="20"/>
          <w:lang w:val="fr-CH"/>
        </w:rPr>
        <w:t>Département de statistique</w:t>
      </w:r>
    </w:p>
    <w:p w:rsidR="00000000" w:rsidRDefault="00000000">
      <w:pPr>
        <w:autoSpaceDE w:val="0"/>
        <w:autoSpaceDN w:val="0"/>
        <w:adjustRightInd w:val="0"/>
        <w:spacing w:after="240"/>
        <w:rPr>
          <w:lang w:val="fr-CH"/>
        </w:rPr>
      </w:pPr>
      <w:r>
        <w:rPr>
          <w:lang w:val="fr-CH"/>
        </w:rPr>
        <w:t>513.</w:t>
      </w:r>
      <w:r>
        <w:rPr>
          <w:lang w:val="fr-CH"/>
        </w:rPr>
        <w:tab/>
        <w:t xml:space="preserve">Les décès de mères adolescentes sont dues aux mêmes causes, mais les infections et l’avortement expliquent ensemble plus de 50 % des décès. </w:t>
      </w:r>
    </w:p>
    <w:p w:rsidR="00000000" w:rsidRDefault="00000000">
      <w:pPr>
        <w:keepNext/>
        <w:spacing w:after="240"/>
        <w:rPr>
          <w:lang w:val="fr-CH"/>
        </w:rPr>
      </w:pPr>
      <w:r>
        <w:rPr>
          <w:b/>
          <w:lang w:val="fr-CH"/>
        </w:rPr>
        <w:t>6.</w:t>
      </w:r>
      <w:r>
        <w:rPr>
          <w:b/>
          <w:lang w:val="fr-CH"/>
        </w:rPr>
        <w:tab/>
        <w:t xml:space="preserve">Accès des groupes vulnérables à la santé </w:t>
      </w:r>
    </w:p>
    <w:p w:rsidR="00000000" w:rsidRDefault="00000000">
      <w:pPr>
        <w:autoSpaceDE w:val="0"/>
        <w:autoSpaceDN w:val="0"/>
        <w:adjustRightInd w:val="0"/>
        <w:spacing w:after="240"/>
        <w:rPr>
          <w:lang w:val="fr-CH"/>
        </w:rPr>
      </w:pPr>
      <w:r>
        <w:rPr>
          <w:lang w:val="fr-CH"/>
        </w:rPr>
        <w:t>514.</w:t>
      </w:r>
      <w:r>
        <w:rPr>
          <w:lang w:val="fr-CH"/>
        </w:rPr>
        <w:tab/>
        <w:t xml:space="preserve">La prestation de services de santé peut être estimée de façon suffisamment fiable en considérant le nombre de médecins et de lits par habitant, plutôt que le nombre de centres de soins, car ce dernier indicateur englobe une grande diversité d’établissements de taille et de complexité fort différentes.  À cet égard, selon les informations fournies par le Ministère de la santé publique et de la protection sociale, il y a en moyenne 4 médecins pour 10 000 habitants et 6,7 lits pour 10 000. Si l’on considère les régions et les différentes strates de valeurs correspondant à cette variable, on constate des situations qui se démarquent nettement de l’exclusion sociale en matière de santé. C’est ainsi que, tandis qu’Asunción a 19,5 médecins pour 10 000 habitants, il n’y en a que deux environ pour 10 000 habitants dans le reste du pays, et la population de la strate à revenu élevé compte trois fois plus de médecins par habitant que la population de la strate la plus pauvre.  De même, le nombre de professionnels "non-médecins" (ayant un diplôme d’infirmière ou d’obstétricien, y compris les personnes ayant reçu une formation médicale à la campagne) par habitant révèle une tendance analogue au nombre de “médecins” par habitant.  À cet égard, il y a à Asunción deux fois plus de professionnels de ce type que dans le reste du pays; l’écart est le même entre la strate la plus riche et la strate la plus pauvre.  En ce qui concerne le nombre de lits, on peut dire qu’il y a dans le pays une moyenne de 6,7 lits pour 10 000 habitants, moyenne qui connaît des variations importantes selon les régions et les groupes de population. Alors qu’Asunción possède 20,9 lits pour 10 000 habitants, la moyenne tombe à environ 5 lits pour 10 000 habitants dans le reste du pays.  En d’autres termes, la population appartenant au groupe ayant les revenus les plus élevés (5e quintile) a 65 % de lits par habitant de plus que la population de la strate la plus pauvre (premier quintile), et dans  91 districts du pays (40 % du nombre de districts), le nombre de lits pour 10 000 habitants ne dépasse pas 3,8, ce qui est le cas pour la moitié de la population du pays.  </w:t>
      </w:r>
    </w:p>
    <w:p w:rsidR="00000000" w:rsidRDefault="00000000">
      <w:pPr>
        <w:autoSpaceDE w:val="0"/>
        <w:autoSpaceDN w:val="0"/>
        <w:adjustRightInd w:val="0"/>
        <w:spacing w:after="240"/>
        <w:rPr>
          <w:lang w:val="fr-CH"/>
        </w:rPr>
      </w:pPr>
      <w:r>
        <w:rPr>
          <w:lang w:val="fr-CH"/>
        </w:rPr>
        <w:t>515.</w:t>
      </w:r>
      <w:r>
        <w:rPr>
          <w:lang w:val="fr-CH"/>
        </w:rPr>
        <w:tab/>
        <w:t>Sur l’ensemble des personnes malades ou accidentées (37,8 % de la population totale),  48,6 % se font soigner en établissement; il s’agit, dans 76,6 % des cas, d’un hôpital, d’une clinique, d’un poste sanitaire, d’un centre de soins ou d’un dispensaire public ou privé, et, dans les autres cas, d’une pharmacie, d’un guérisseur, etc.</w:t>
      </w:r>
    </w:p>
    <w:p w:rsidR="00000000" w:rsidRDefault="00000000">
      <w:pPr>
        <w:autoSpaceDE w:val="0"/>
        <w:autoSpaceDN w:val="0"/>
        <w:adjustRightInd w:val="0"/>
        <w:spacing w:after="240"/>
        <w:rPr>
          <w:lang w:val="fr-CH"/>
        </w:rPr>
      </w:pPr>
      <w:r>
        <w:rPr>
          <w:lang w:val="fr-CH"/>
        </w:rPr>
        <w:t>516.</w:t>
      </w:r>
      <w:r>
        <w:rPr>
          <w:lang w:val="fr-CH"/>
        </w:rPr>
        <w:tab/>
        <w:t>Les groupes les plus vulnérables sont les autochtones et les habitants des zones d’habitation rurales et des zones marginales et, en particulier, les femmes et les enfants.  La mortalité de la population autochtone ainsi que sa morbidité sont difficiles à analyser car la qualité d’autochtone n’est précisée ni dans le dossier clinique, ni dans le certificat de décès.</w:t>
      </w:r>
    </w:p>
    <w:p w:rsidR="00000000" w:rsidRDefault="00000000">
      <w:pPr>
        <w:autoSpaceDE w:val="0"/>
        <w:autoSpaceDN w:val="0"/>
        <w:adjustRightInd w:val="0"/>
        <w:spacing w:after="240"/>
        <w:rPr>
          <w:lang w:val="fr-CH"/>
        </w:rPr>
      </w:pPr>
      <w:r>
        <w:rPr>
          <w:lang w:val="fr-CH"/>
        </w:rPr>
        <w:t>517.</w:t>
      </w:r>
      <w:r>
        <w:rPr>
          <w:lang w:val="fr-CH"/>
        </w:rPr>
        <w:tab/>
        <w:t xml:space="preserve">Afin d’améliorer la situation des groupes vulnérables, on a élaboré des modèles de prise en charge et des mécanismes d’extension de la couverture, dans le respect de critères d’équité, à des groupes spécifiques :  les populations périurbaines, les familles en situation de pauvreté, les zones d’habitation rurales et urbaines pauvres, les communautés autochtones, les populations frontalières et les migrants. </w:t>
      </w:r>
    </w:p>
    <w:p w:rsidR="00000000" w:rsidRDefault="00000000">
      <w:pPr>
        <w:autoSpaceDE w:val="0"/>
        <w:autoSpaceDN w:val="0"/>
        <w:adjustRightInd w:val="0"/>
        <w:spacing w:after="240"/>
        <w:rPr>
          <w:lang w:val="fr-CH"/>
        </w:rPr>
      </w:pPr>
      <w:r>
        <w:rPr>
          <w:lang w:val="fr-CH"/>
        </w:rPr>
        <w:t>518.</w:t>
      </w:r>
      <w:r>
        <w:rPr>
          <w:lang w:val="fr-CH"/>
        </w:rPr>
        <w:tab/>
        <w:t>Parmi les activités, programmes et politiques visant à améliorer la situation des groupes vulnérables, on peut citer la prise en charge intégrée par le biais de l’extension et de l’universalisation de l’assurance et la fourniture et l’utilisation rationnelle des médicaments.</w:t>
      </w:r>
    </w:p>
    <w:p w:rsidR="00000000" w:rsidRDefault="00000000">
      <w:pPr>
        <w:keepNext/>
        <w:autoSpaceDE w:val="0"/>
        <w:autoSpaceDN w:val="0"/>
        <w:adjustRightInd w:val="0"/>
        <w:spacing w:after="240"/>
        <w:rPr>
          <w:lang w:val="fr-CH"/>
        </w:rPr>
      </w:pPr>
      <w:r>
        <w:rPr>
          <w:lang w:val="fr-CH"/>
        </w:rPr>
        <w:t>519.</w:t>
      </w:r>
      <w:r>
        <w:rPr>
          <w:lang w:val="fr-CH"/>
        </w:rPr>
        <w:tab/>
        <w:t xml:space="preserve">Les instruments de la lutte contre la mortalité maternelle sont les suivants : </w:t>
      </w:r>
    </w:p>
    <w:p w:rsidR="00000000" w:rsidRDefault="00000000">
      <w:pPr>
        <w:spacing w:after="240"/>
        <w:ind w:left="924" w:hanging="357"/>
        <w:rPr>
          <w:lang w:val="fr-CH"/>
        </w:rPr>
      </w:pPr>
      <w:r>
        <w:rPr>
          <w:lang w:val="fr-CH"/>
        </w:rPr>
        <w:t>–</w:t>
      </w:r>
      <w:r>
        <w:rPr>
          <w:lang w:val="fr-CH"/>
        </w:rPr>
        <w:tab/>
        <w:t>Plan national de santé en matière de sexualité et de procréation, 2003-2008;</w:t>
      </w:r>
    </w:p>
    <w:p w:rsidR="00000000" w:rsidRDefault="00000000">
      <w:pPr>
        <w:spacing w:after="240"/>
        <w:ind w:left="1134" w:hanging="567"/>
        <w:rPr>
          <w:lang w:val="fr-CH"/>
        </w:rPr>
      </w:pPr>
      <w:r>
        <w:rPr>
          <w:lang w:val="fr-CH"/>
        </w:rPr>
        <w:t>–</w:t>
      </w:r>
      <w:r>
        <w:rPr>
          <w:lang w:val="fr-CH"/>
        </w:rPr>
        <w:tab/>
        <w:t>Plan national de prise en chargé intégrée des enfants dans le cadre de la stratégie de PCIME (prise en charge intégrée des maladies de l’enfance);</w:t>
      </w:r>
    </w:p>
    <w:p w:rsidR="00000000" w:rsidRDefault="00000000">
      <w:pPr>
        <w:spacing w:after="240"/>
        <w:ind w:left="924" w:hanging="357"/>
        <w:rPr>
          <w:lang w:val="fr-CH"/>
        </w:rPr>
      </w:pPr>
      <w:r>
        <w:rPr>
          <w:lang w:val="fr-CH"/>
        </w:rPr>
        <w:t>–</w:t>
      </w:r>
      <w:r>
        <w:rPr>
          <w:lang w:val="fr-CH"/>
        </w:rPr>
        <w:tab/>
        <w:t>Plan national de prise en charge intégrée des adolescents;</w:t>
      </w:r>
    </w:p>
    <w:p w:rsidR="00000000" w:rsidRDefault="00000000">
      <w:pPr>
        <w:spacing w:after="240"/>
        <w:ind w:left="924" w:hanging="357"/>
        <w:rPr>
          <w:lang w:val="fr-CH"/>
        </w:rPr>
      </w:pPr>
      <w:r>
        <w:rPr>
          <w:lang w:val="fr-CH"/>
        </w:rPr>
        <w:t>–</w:t>
      </w:r>
      <w:r>
        <w:rPr>
          <w:lang w:val="fr-CH"/>
        </w:rPr>
        <w:tab/>
        <w:t>Politique nationale pour la santé intégrale des femmes;</w:t>
      </w:r>
    </w:p>
    <w:p w:rsidR="00000000" w:rsidRDefault="00000000">
      <w:pPr>
        <w:spacing w:after="240"/>
        <w:ind w:left="924" w:hanging="357"/>
        <w:rPr>
          <w:lang w:val="fr-CH"/>
        </w:rPr>
      </w:pPr>
      <w:r>
        <w:rPr>
          <w:lang w:val="fr-CH"/>
        </w:rPr>
        <w:t>–</w:t>
      </w:r>
      <w:r>
        <w:rPr>
          <w:lang w:val="fr-CH"/>
        </w:rPr>
        <w:tab/>
        <w:t>Normes de traitement de la grossesse, de l’accouchement et du post-partum;</w:t>
      </w:r>
    </w:p>
    <w:p w:rsidR="00000000" w:rsidRDefault="00000000">
      <w:pPr>
        <w:spacing w:after="240"/>
        <w:ind w:left="924" w:hanging="357"/>
        <w:rPr>
          <w:lang w:val="fr-CH"/>
        </w:rPr>
      </w:pPr>
      <w:r>
        <w:rPr>
          <w:lang w:val="fr-CH"/>
        </w:rPr>
        <w:t>–</w:t>
      </w:r>
      <w:r>
        <w:rPr>
          <w:lang w:val="fr-CH"/>
        </w:rPr>
        <w:tab/>
        <w:t>Distribution de trousses pour accouchement;</w:t>
      </w:r>
    </w:p>
    <w:p w:rsidR="00000000" w:rsidRDefault="00000000">
      <w:pPr>
        <w:spacing w:after="240"/>
        <w:ind w:left="924" w:hanging="357"/>
        <w:rPr>
          <w:lang w:val="fr-CH"/>
        </w:rPr>
      </w:pPr>
      <w:r>
        <w:rPr>
          <w:lang w:val="fr-CH"/>
        </w:rPr>
        <w:t>–</w:t>
      </w:r>
      <w:r>
        <w:rPr>
          <w:lang w:val="fr-CH"/>
        </w:rPr>
        <w:tab/>
        <w:t>Normes et procédures de traitement des urgences obstétricales;</w:t>
      </w:r>
    </w:p>
    <w:p w:rsidR="00000000" w:rsidRDefault="00000000">
      <w:pPr>
        <w:spacing w:after="240"/>
        <w:ind w:left="924" w:hanging="357"/>
        <w:rPr>
          <w:lang w:val="fr-CH"/>
        </w:rPr>
      </w:pPr>
      <w:r>
        <w:rPr>
          <w:lang w:val="fr-CH"/>
        </w:rPr>
        <w:t>–</w:t>
      </w:r>
      <w:r>
        <w:rPr>
          <w:lang w:val="fr-CH"/>
        </w:rPr>
        <w:tab/>
        <w:t>Normes de diagnostic et de traitement des infections sexuellement transmissibles;</w:t>
      </w:r>
    </w:p>
    <w:p w:rsidR="00000000" w:rsidRDefault="00000000">
      <w:pPr>
        <w:spacing w:after="240"/>
        <w:ind w:left="1134" w:hanging="567"/>
        <w:rPr>
          <w:lang w:val="fr-CH"/>
        </w:rPr>
      </w:pPr>
      <w:r>
        <w:rPr>
          <w:lang w:val="fr-CH"/>
        </w:rPr>
        <w:t>–</w:t>
      </w:r>
      <w:r>
        <w:rPr>
          <w:lang w:val="fr-CH"/>
        </w:rPr>
        <w:tab/>
        <w:t>La Commission nationale de surveillance épidémiologique de la santé et de la mortalité maternelles (VESMM);</w:t>
      </w:r>
    </w:p>
    <w:p w:rsidR="00000000" w:rsidRDefault="00000000">
      <w:pPr>
        <w:spacing w:after="240"/>
        <w:ind w:left="924" w:hanging="357"/>
        <w:rPr>
          <w:lang w:val="fr-CH"/>
        </w:rPr>
      </w:pPr>
      <w:r>
        <w:rPr>
          <w:lang w:val="fr-CH"/>
        </w:rPr>
        <w:t>–</w:t>
      </w:r>
      <w:r>
        <w:rPr>
          <w:lang w:val="fr-CH"/>
        </w:rPr>
        <w:tab/>
        <w:t>Programme élargi de vaccination (PEV, dans le cadre de la PCIME);</w:t>
      </w:r>
    </w:p>
    <w:p w:rsidR="00000000" w:rsidRDefault="00000000">
      <w:pPr>
        <w:spacing w:after="240"/>
        <w:ind w:left="924" w:hanging="357"/>
        <w:rPr>
          <w:lang w:val="fr-CH"/>
        </w:rPr>
      </w:pPr>
      <w:r>
        <w:rPr>
          <w:lang w:val="fr-CH"/>
        </w:rPr>
        <w:t>–</w:t>
      </w:r>
      <w:r>
        <w:rPr>
          <w:lang w:val="fr-CH"/>
        </w:rPr>
        <w:tab/>
        <w:t>Lutte contre les maladies métaxémiques.</w:t>
      </w:r>
    </w:p>
    <w:p w:rsidR="00000000" w:rsidRDefault="00000000">
      <w:pPr>
        <w:autoSpaceDE w:val="0"/>
        <w:autoSpaceDN w:val="0"/>
        <w:adjustRightInd w:val="0"/>
        <w:spacing w:after="240"/>
        <w:rPr>
          <w:lang w:val="fr-CH"/>
        </w:rPr>
      </w:pPr>
      <w:r>
        <w:rPr>
          <w:lang w:val="fr-CH"/>
        </w:rPr>
        <w:t>520.</w:t>
      </w:r>
      <w:r>
        <w:rPr>
          <w:lang w:val="fr-CH"/>
        </w:rPr>
        <w:tab/>
        <w:t>L’incidence sur la santé n’est pas directement mesurable, mais on peut observer une légère diminution des taux de mortalité maternelle et infantile.  L’accès aux services de santé s’est amélioré; en 2005, la couverture en vaccin pentavalent chez les enfants de moins d’un an était de 86 % (127 465 enfants ayant reçu une troisième dose de vaccin pentavalent) et la couverture en ROR chez les enfants d’un an était de 91 % (130 295); pendant la campagne nationale de vaccination, on a administré le vaccin RR à l’ensemble de la population âgée de 5 à 39 ans (3 761 308 personnes).</w:t>
      </w:r>
    </w:p>
    <w:p w:rsidR="00000000" w:rsidRDefault="00000000">
      <w:pPr>
        <w:autoSpaceDE w:val="0"/>
        <w:autoSpaceDN w:val="0"/>
        <w:adjustRightInd w:val="0"/>
        <w:spacing w:after="240"/>
        <w:rPr>
          <w:lang w:val="fr-CH"/>
        </w:rPr>
      </w:pPr>
      <w:r>
        <w:rPr>
          <w:lang w:val="fr-CH"/>
        </w:rPr>
        <w:t>521.</w:t>
      </w:r>
      <w:r>
        <w:rPr>
          <w:lang w:val="fr-CH"/>
        </w:rPr>
        <w:tab/>
        <w:t>En ce qui concerne les mesures prises pour réduire le taux de néomortalité et de mortalité infantile et promouvoir le sain développement de l’enfant, on met en oeuvre le Programme national d’assurance maternelle et infantile (PNAMI) en tant que stratégie de protection de la santé et d’équité en matière d’accès aux services; les autres mesures sont notamment les suivantes : distribution de trousses d’accouchement; soins obstétricaux et néonatals spécialisés (CONE); et extension de la couverture en vaccins correspondants.</w:t>
      </w:r>
    </w:p>
    <w:p w:rsidR="00000000" w:rsidRDefault="00000000">
      <w:pPr>
        <w:autoSpaceDE w:val="0"/>
        <w:autoSpaceDN w:val="0"/>
        <w:adjustRightInd w:val="0"/>
        <w:spacing w:after="240"/>
        <w:rPr>
          <w:lang w:val="fr-CH"/>
        </w:rPr>
      </w:pPr>
      <w:r>
        <w:rPr>
          <w:lang w:val="fr-CH"/>
        </w:rPr>
        <w:t>522.</w:t>
      </w:r>
      <w:r>
        <w:rPr>
          <w:lang w:val="fr-CH"/>
        </w:rPr>
        <w:tab/>
        <w:t>Par ailleurs, le Secrétariat à la condition féminine a, conjointement avec le Ministère de la santé publique et de la protection sociale, favorisé l’organisation de réunions de groupes de travail thématiques en vue de l’adoption d’engagements conjoints et interinstitutionnels en ce qui concerne la syphilis et le VIH/sida chez les femmes enceintes.  On a notamment abouti à la gratuité du dépistage et du traitement de la syphilis et du VIH/sida chez les femmes enceintes.  Avec l’appui d’organismes de coopération internationale, le Secrétariat à la condition féminine est parvenu à intégrer la problématique hommes-femmes à d’importants programmes et directives du Minitère de la santé, ainsi qu’à l’activité du Conseil national de la santé en matière de sexualité et de procréation.  À l’heure actuelle, la politique nationale de santé (2005-2008), "Construire ensemble une politique publique : la santé pour tous dans l’équité", repose sur les principes de l’égalité sociale, ethnique, culturelle, générationnelle et entre les sexes, et de l’absence de distinction de quelque nature qu’elle soit.</w:t>
      </w:r>
    </w:p>
    <w:p w:rsidR="00000000" w:rsidRDefault="00000000">
      <w:pPr>
        <w:autoSpaceDE w:val="0"/>
        <w:autoSpaceDN w:val="0"/>
        <w:adjustRightInd w:val="0"/>
        <w:spacing w:after="240"/>
        <w:rPr>
          <w:lang w:val="fr-CH"/>
        </w:rPr>
      </w:pPr>
      <w:r>
        <w:rPr>
          <w:lang w:val="fr-CH"/>
        </w:rPr>
        <w:t>523.</w:t>
      </w:r>
      <w:r>
        <w:rPr>
          <w:lang w:val="fr-CH"/>
        </w:rPr>
        <w:tab/>
        <w:t xml:space="preserve">Il importe de souligner que la majorité des plans et programmes élaborés par le Ministère de la santé publique et de la protection sociale ont une composante genre. </w:t>
      </w:r>
    </w:p>
    <w:p w:rsidR="00000000" w:rsidRDefault="00000000">
      <w:pPr>
        <w:spacing w:after="240"/>
        <w:rPr>
          <w:b/>
          <w:lang w:val="fr-CH"/>
        </w:rPr>
      </w:pPr>
      <w:r>
        <w:rPr>
          <w:b/>
          <w:lang w:val="fr-CH"/>
        </w:rPr>
        <w:t>7.</w:t>
      </w:r>
      <w:r>
        <w:rPr>
          <w:b/>
          <w:lang w:val="fr-CH"/>
        </w:rPr>
        <w:tab/>
        <w:t xml:space="preserve">Hygiène de l’environnement </w:t>
      </w:r>
    </w:p>
    <w:p w:rsidR="00000000" w:rsidRDefault="00000000">
      <w:pPr>
        <w:autoSpaceDE w:val="0"/>
        <w:autoSpaceDN w:val="0"/>
        <w:adjustRightInd w:val="0"/>
        <w:spacing w:after="240"/>
        <w:rPr>
          <w:lang w:val="fr-CH"/>
        </w:rPr>
      </w:pPr>
      <w:r>
        <w:rPr>
          <w:lang w:val="fr-CH"/>
        </w:rPr>
        <w:t>524.</w:t>
      </w:r>
      <w:r>
        <w:rPr>
          <w:lang w:val="fr-CH"/>
        </w:rPr>
        <w:tab/>
        <w:t xml:space="preserve">Il existe un code sanitaire ainsi que des ordonnances municipales qui réglementent certains paramètres concernant l’instauration d’un cadre de travail salubre. </w:t>
      </w:r>
    </w:p>
    <w:p w:rsidR="00000000" w:rsidRDefault="00000000">
      <w:pPr>
        <w:autoSpaceDE w:val="0"/>
        <w:autoSpaceDN w:val="0"/>
        <w:adjustRightInd w:val="0"/>
        <w:spacing w:after="240"/>
        <w:rPr>
          <w:lang w:val="fr-CH"/>
        </w:rPr>
      </w:pPr>
      <w:r>
        <w:rPr>
          <w:lang w:val="fr-CH"/>
        </w:rPr>
        <w:t>525.</w:t>
      </w:r>
      <w:r>
        <w:rPr>
          <w:lang w:val="fr-CH"/>
        </w:rPr>
        <w:tab/>
        <w:t>D’autre part, la création en 2004 de la Direction de l’hygiène de l’environnement (au sein du SENASA) a répondu à la nécessité de protéger la santé de la population contre les effets de l’exposition inutile ou excessive à des agents physiques, chimiques et biologiques qui ne sont pas le produit exclusif d’une décision individuelle.  Entre autres domaines d’intervention, elle est chargée de l’approvisionnement en eau salubre, de l’assainissement de base, de la salubrité des cadres de vie et de l’hygiène de l’environnement.</w:t>
      </w:r>
    </w:p>
    <w:p w:rsidR="00000000" w:rsidRDefault="00000000">
      <w:pPr>
        <w:spacing w:after="240"/>
        <w:rPr>
          <w:b/>
          <w:lang w:val="fr-CH"/>
        </w:rPr>
      </w:pPr>
      <w:r>
        <w:rPr>
          <w:b/>
          <w:lang w:val="fr-CH"/>
        </w:rPr>
        <w:t>8.</w:t>
      </w:r>
      <w:r>
        <w:rPr>
          <w:b/>
          <w:lang w:val="fr-CH"/>
        </w:rPr>
        <w:tab/>
        <w:t xml:space="preserve">Lutte contre les maladies épidémiques, endémiques, professionnelles et autres </w:t>
      </w:r>
    </w:p>
    <w:p w:rsidR="00000000" w:rsidRDefault="00000000">
      <w:pPr>
        <w:autoSpaceDE w:val="0"/>
        <w:autoSpaceDN w:val="0"/>
        <w:adjustRightInd w:val="0"/>
        <w:spacing w:after="240"/>
        <w:rPr>
          <w:lang w:val="fr-CH"/>
        </w:rPr>
      </w:pPr>
      <w:r>
        <w:rPr>
          <w:lang w:val="fr-CH"/>
        </w:rPr>
        <w:t>526.</w:t>
      </w:r>
      <w:r>
        <w:rPr>
          <w:lang w:val="fr-CH"/>
        </w:rPr>
        <w:tab/>
        <w:t xml:space="preserve">Le gouvernement surveille, dans le cadre de différents programmes, la lutte contre les maladies endémiques dans le pays.  On décrit ci-après certains de ces programmes. </w:t>
      </w:r>
    </w:p>
    <w:p w:rsidR="00000000" w:rsidRDefault="00000000">
      <w:pPr>
        <w:keepNext/>
        <w:keepLines/>
        <w:autoSpaceDE w:val="0"/>
        <w:autoSpaceDN w:val="0"/>
        <w:adjustRightInd w:val="0"/>
        <w:spacing w:after="240"/>
        <w:rPr>
          <w:b/>
          <w:lang w:val="fr-CH"/>
        </w:rPr>
      </w:pPr>
      <w:r>
        <w:rPr>
          <w:b/>
          <w:lang w:val="fr-CH"/>
        </w:rPr>
        <w:t>8.1.</w:t>
      </w:r>
      <w:r>
        <w:rPr>
          <w:b/>
          <w:lang w:val="fr-CH"/>
        </w:rPr>
        <w:tab/>
        <w:t xml:space="preserve">Paludisme </w:t>
      </w:r>
    </w:p>
    <w:p w:rsidR="00000000" w:rsidRDefault="00000000">
      <w:pPr>
        <w:autoSpaceDE w:val="0"/>
        <w:autoSpaceDN w:val="0"/>
        <w:adjustRightInd w:val="0"/>
        <w:spacing w:after="240"/>
        <w:rPr>
          <w:lang w:val="fr-CH"/>
        </w:rPr>
      </w:pPr>
      <w:r>
        <w:rPr>
          <w:lang w:val="fr-CH"/>
        </w:rPr>
        <w:t>527.</w:t>
      </w:r>
      <w:r>
        <w:rPr>
          <w:lang w:val="fr-CH"/>
        </w:rPr>
        <w:tab/>
        <w:t xml:space="preserve">L’évolution du paludisme fait apparaître des variations instables cycliques, dont on peut se rendre compte en comparant la décennie des années 80 et la fin des années 90. Le nombre de cas signalés a chuté de 5 247 en 1989 (année épidémique) à 567 en 1997 (baisse de 89,2 %).  Dans les années 90, on enregistre une très forte baisse du nombre de cas, jusqu’à une moyenne annuelle de 1 000 cas, et, à partir de 1995, ce nombre baisse résolument pour atteindre une moyenne annuelle de 600 cas pendant ces années. </w:t>
      </w:r>
    </w:p>
    <w:p w:rsidR="00000000" w:rsidRDefault="00000000">
      <w:pPr>
        <w:autoSpaceDE w:val="0"/>
        <w:autoSpaceDN w:val="0"/>
        <w:adjustRightInd w:val="0"/>
        <w:spacing w:after="240"/>
        <w:rPr>
          <w:lang w:val="fr-CH"/>
        </w:rPr>
      </w:pPr>
      <w:r>
        <w:rPr>
          <w:lang w:val="fr-CH"/>
        </w:rPr>
        <w:t>528.</w:t>
      </w:r>
      <w:r>
        <w:rPr>
          <w:lang w:val="fr-CH"/>
        </w:rPr>
        <w:tab/>
        <w:t xml:space="preserve">Néanmoins, on a enregistré une augmentation sensible en 1998 (2 091), et même les caractéristiques d’une épidémie en 1999 (9 946), épidémie qui s’est prolongée jusqu’en août 2000, année au cours de laquelle on a relevé 6 853 cas au total.  À partir de 1999, la nouvelle stratégie appliquée à la lutte contre le paludisme a été centrée sur le diagnostic précoce et le traitement immédiat des cas, mesures intégrées à la pulvérisation résiduelle et spatiale d’insecticides.  En 2001, le nombre de cas signalés a été de 2 710 et, en 2002, il y en a eu 2 778, ce qui représente une diminution de 77,1 % en quatre ans. </w:t>
      </w:r>
    </w:p>
    <w:p w:rsidR="00000000" w:rsidRDefault="00000000">
      <w:pPr>
        <w:autoSpaceDE w:val="0"/>
        <w:autoSpaceDN w:val="0"/>
        <w:adjustRightInd w:val="0"/>
        <w:spacing w:after="240"/>
        <w:rPr>
          <w:lang w:val="fr-CH"/>
        </w:rPr>
      </w:pPr>
      <w:r>
        <w:rPr>
          <w:lang w:val="fr-CH"/>
        </w:rPr>
        <w:t>529.</w:t>
      </w:r>
      <w:r>
        <w:rPr>
          <w:lang w:val="fr-CH"/>
        </w:rPr>
        <w:tab/>
        <w:t xml:space="preserve">En 2003, on a enregistré 1 235 cas et 694 en 2004.  La série historique concernant les cas endémiques révèle une tendance à la baisse du nombre de cas enregistrés à partir de la grande épidémie de 1999, avec des moyennes mensuelles de 571 cas en 2000, de 226 en 2001, de 231 en 2002, de 116 en 2003 et de 58 en 2004.  Au cours des cinq dernières années, 75 % des cas de paludisme ont été enregistrés dans la zone rurale du Haut Paraná, du Caaguazú et du Canindeyú et dans le centre-est (cas sporadiques relevés aux alentours de cette zone).  </w:t>
      </w:r>
    </w:p>
    <w:p w:rsidR="00000000" w:rsidRDefault="00000000">
      <w:pPr>
        <w:keepNext/>
        <w:autoSpaceDE w:val="0"/>
        <w:autoSpaceDN w:val="0"/>
        <w:adjustRightInd w:val="0"/>
        <w:spacing w:after="200"/>
        <w:jc w:val="center"/>
        <w:rPr>
          <w:rFonts w:eastAsia="Batang"/>
          <w:sz w:val="22"/>
          <w:lang w:val="fr-CH" w:eastAsia="ko-KR"/>
        </w:rPr>
      </w:pPr>
      <w:r>
        <w:rPr>
          <w:rFonts w:eastAsia="Batang"/>
          <w:sz w:val="22"/>
          <w:lang w:val="fr-CH" w:eastAsia="ko-KR"/>
        </w:rPr>
        <w:t>TABLEAU</w:t>
      </w:r>
    </w:p>
    <w:p w:rsidR="00000000" w:rsidRDefault="00000000">
      <w:pPr>
        <w:keepNext/>
        <w:autoSpaceDE w:val="0"/>
        <w:autoSpaceDN w:val="0"/>
        <w:adjustRightInd w:val="0"/>
        <w:spacing w:after="200"/>
        <w:jc w:val="center"/>
        <w:rPr>
          <w:rFonts w:ascii="Arial" w:eastAsia="Batang" w:hAnsi="Arial" w:cs="Arial"/>
          <w:sz w:val="22"/>
          <w:szCs w:val="20"/>
          <w:lang w:val="fr-CH" w:eastAsia="ko-KR"/>
        </w:rPr>
      </w:pPr>
      <w:r>
        <w:rPr>
          <w:rFonts w:eastAsia="Batang"/>
          <w:b/>
          <w:bCs/>
          <w:sz w:val="22"/>
          <w:szCs w:val="20"/>
          <w:lang w:val="fr-CH" w:eastAsia="ko-KR"/>
        </w:rPr>
        <w:t>Cas positifs de paludisme par groupes d’âge, 1999-2004</w:t>
      </w:r>
    </w:p>
    <w:tbl>
      <w:tblPr>
        <w:tblW w:w="5000" w:type="pct"/>
        <w:tblLayout w:type="fixed"/>
        <w:tblCellMar>
          <w:left w:w="0" w:type="dxa"/>
          <w:right w:w="0" w:type="dxa"/>
        </w:tblCellMar>
        <w:tblLook w:val="0000" w:firstRow="0" w:lastRow="0" w:firstColumn="0" w:lastColumn="0" w:noHBand="0" w:noVBand="0"/>
      </w:tblPr>
      <w:tblGrid>
        <w:gridCol w:w="891"/>
        <w:gridCol w:w="848"/>
        <w:gridCol w:w="846"/>
        <w:gridCol w:w="845"/>
        <w:gridCol w:w="847"/>
        <w:gridCol w:w="847"/>
        <w:gridCol w:w="847"/>
        <w:gridCol w:w="847"/>
        <w:gridCol w:w="762"/>
        <w:gridCol w:w="928"/>
        <w:gridCol w:w="920"/>
      </w:tblGrid>
      <w:tr w:rsidR="00000000">
        <w:tblPrEx>
          <w:tblCellMar>
            <w:top w:w="0" w:type="dxa"/>
            <w:bottom w:w="0" w:type="dxa"/>
          </w:tblCellMar>
        </w:tblPrEx>
        <w:trPr>
          <w:cantSplit/>
        </w:trPr>
        <w:tc>
          <w:tcPr>
            <w:tcW w:w="473" w:type="pct"/>
            <w:vMerge w:val="restart"/>
            <w:tcBorders>
              <w:top w:val="single" w:sz="4" w:space="0" w:color="auto"/>
              <w:bottom w:val="single" w:sz="4" w:space="0" w:color="auto"/>
            </w:tcBorders>
            <w:vAlign w:val="center"/>
          </w:tcPr>
          <w:p w:rsidR="00000000" w:rsidRDefault="00000000">
            <w:pPr>
              <w:pStyle w:val="BodyText"/>
              <w:spacing w:before="80" w:after="80"/>
              <w:jc w:val="center"/>
              <w:rPr>
                <w:b/>
                <w:bCs/>
                <w:i/>
                <w:iCs/>
                <w:sz w:val="20"/>
                <w:lang w:val="fr-CH"/>
              </w:rPr>
            </w:pPr>
            <w:r>
              <w:rPr>
                <w:b/>
                <w:bCs/>
                <w:i/>
                <w:iCs/>
                <w:sz w:val="20"/>
                <w:lang w:val="fr-CH"/>
              </w:rPr>
              <w:t>Années</w:t>
            </w:r>
          </w:p>
        </w:tc>
        <w:tc>
          <w:tcPr>
            <w:tcW w:w="450" w:type="pct"/>
            <w:vMerge w:val="restart"/>
            <w:tcBorders>
              <w:top w:val="single" w:sz="4" w:space="0" w:color="auto"/>
              <w:bottom w:val="single" w:sz="4" w:space="0" w:color="auto"/>
            </w:tcBorders>
            <w:vAlign w:val="center"/>
          </w:tcPr>
          <w:p w:rsidR="00000000" w:rsidRDefault="00000000">
            <w:pPr>
              <w:pStyle w:val="BodyText"/>
              <w:spacing w:before="80" w:after="80"/>
              <w:jc w:val="center"/>
              <w:rPr>
                <w:b/>
                <w:bCs/>
                <w:i/>
                <w:iCs/>
                <w:sz w:val="20"/>
                <w:lang w:val="fr-CH"/>
              </w:rPr>
            </w:pPr>
            <w:r>
              <w:rPr>
                <w:b/>
                <w:bCs/>
                <w:i/>
                <w:iCs/>
                <w:sz w:val="20"/>
                <w:lang w:val="fr-CH"/>
              </w:rPr>
              <w:t>Nombre de cas</w:t>
            </w:r>
          </w:p>
        </w:tc>
        <w:tc>
          <w:tcPr>
            <w:tcW w:w="4077" w:type="pct"/>
            <w:gridSpan w:val="9"/>
            <w:tcBorders>
              <w:top w:val="single" w:sz="4" w:space="0" w:color="auto"/>
              <w:bottom w:val="single" w:sz="4" w:space="0" w:color="auto"/>
            </w:tcBorders>
            <w:vAlign w:val="center"/>
          </w:tcPr>
          <w:p w:rsidR="00000000" w:rsidRDefault="00000000">
            <w:pPr>
              <w:pStyle w:val="BodyText"/>
              <w:spacing w:before="80" w:after="80"/>
              <w:jc w:val="center"/>
              <w:rPr>
                <w:b/>
                <w:bCs/>
                <w:i/>
                <w:iCs/>
                <w:sz w:val="20"/>
                <w:lang w:val="fr-CH"/>
              </w:rPr>
            </w:pPr>
            <w:r>
              <w:rPr>
                <w:b/>
                <w:bCs/>
                <w:i/>
                <w:iCs/>
                <w:sz w:val="20"/>
                <w:lang w:val="fr-CH"/>
              </w:rPr>
              <w:t xml:space="preserve">Groupes d’âge </w:t>
            </w:r>
          </w:p>
        </w:tc>
      </w:tr>
      <w:tr w:rsidR="00000000">
        <w:tblPrEx>
          <w:tblCellMar>
            <w:top w:w="0" w:type="dxa"/>
            <w:bottom w:w="0" w:type="dxa"/>
          </w:tblCellMar>
        </w:tblPrEx>
        <w:trPr>
          <w:cantSplit/>
        </w:trPr>
        <w:tc>
          <w:tcPr>
            <w:tcW w:w="473" w:type="pct"/>
            <w:vMerge/>
            <w:tcBorders>
              <w:top w:val="single" w:sz="4" w:space="0" w:color="auto"/>
              <w:bottom w:val="single" w:sz="4" w:space="0" w:color="auto"/>
            </w:tcBorders>
          </w:tcPr>
          <w:p w:rsidR="00000000" w:rsidRDefault="00000000">
            <w:pPr>
              <w:pStyle w:val="BodyText"/>
              <w:spacing w:before="80" w:after="80"/>
              <w:jc w:val="left"/>
              <w:rPr>
                <w:i/>
                <w:iCs/>
                <w:sz w:val="20"/>
                <w:lang w:val="fr-CH"/>
              </w:rPr>
            </w:pPr>
          </w:p>
        </w:tc>
        <w:tc>
          <w:tcPr>
            <w:tcW w:w="450" w:type="pct"/>
            <w:vMerge/>
            <w:tcBorders>
              <w:top w:val="single" w:sz="4" w:space="0" w:color="auto"/>
              <w:bottom w:val="single" w:sz="4" w:space="0" w:color="auto"/>
            </w:tcBorders>
          </w:tcPr>
          <w:p w:rsidR="00000000" w:rsidRDefault="00000000">
            <w:pPr>
              <w:pStyle w:val="BodyText"/>
              <w:spacing w:before="80" w:after="80"/>
              <w:jc w:val="left"/>
              <w:rPr>
                <w:i/>
                <w:iCs/>
                <w:sz w:val="20"/>
                <w:lang w:val="fr-CH"/>
              </w:rPr>
            </w:pPr>
          </w:p>
        </w:tc>
        <w:tc>
          <w:tcPr>
            <w:tcW w:w="449" w:type="pct"/>
            <w:tcBorders>
              <w:top w:val="single" w:sz="4" w:space="0" w:color="auto"/>
              <w:bottom w:val="single" w:sz="4" w:space="0" w:color="auto"/>
            </w:tcBorders>
            <w:vAlign w:val="bottom"/>
          </w:tcPr>
          <w:p w:rsidR="00000000" w:rsidRDefault="00000000">
            <w:pPr>
              <w:spacing w:before="80" w:after="80"/>
              <w:jc w:val="center"/>
              <w:rPr>
                <w:rFonts w:eastAsia="Batang"/>
                <w:b/>
                <w:i/>
                <w:iCs/>
                <w:sz w:val="20"/>
                <w:szCs w:val="16"/>
                <w:lang w:val="fr-CH" w:eastAsia="ko-KR"/>
              </w:rPr>
            </w:pPr>
            <w:r>
              <w:rPr>
                <w:rFonts w:eastAsia="Batang"/>
                <w:b/>
                <w:i/>
                <w:iCs/>
                <w:sz w:val="20"/>
                <w:szCs w:val="16"/>
                <w:lang w:val="fr-CH" w:eastAsia="ko-KR"/>
              </w:rPr>
              <w:t>&lt; 1</w:t>
            </w:r>
          </w:p>
        </w:tc>
        <w:tc>
          <w:tcPr>
            <w:tcW w:w="448" w:type="pct"/>
            <w:tcBorders>
              <w:top w:val="single" w:sz="4" w:space="0" w:color="auto"/>
              <w:bottom w:val="single" w:sz="4" w:space="0" w:color="auto"/>
            </w:tcBorders>
            <w:vAlign w:val="bottom"/>
          </w:tcPr>
          <w:p w:rsidR="00000000" w:rsidRDefault="00000000">
            <w:pPr>
              <w:spacing w:before="80" w:after="80"/>
              <w:jc w:val="center"/>
              <w:rPr>
                <w:rFonts w:eastAsia="Batang"/>
                <w:b/>
                <w:i/>
                <w:iCs/>
                <w:sz w:val="20"/>
                <w:szCs w:val="16"/>
                <w:lang w:val="fr-CH" w:eastAsia="ko-KR"/>
              </w:rPr>
            </w:pPr>
            <w:r>
              <w:rPr>
                <w:rFonts w:eastAsia="Batang"/>
                <w:b/>
                <w:i/>
                <w:iCs/>
                <w:sz w:val="20"/>
                <w:szCs w:val="16"/>
                <w:lang w:val="fr-CH" w:eastAsia="ko-KR"/>
              </w:rPr>
              <w:t>1-4</w:t>
            </w:r>
          </w:p>
        </w:tc>
        <w:tc>
          <w:tcPr>
            <w:tcW w:w="449" w:type="pct"/>
            <w:tcBorders>
              <w:top w:val="single" w:sz="4" w:space="0" w:color="auto"/>
              <w:bottom w:val="single" w:sz="4" w:space="0" w:color="auto"/>
            </w:tcBorders>
            <w:vAlign w:val="bottom"/>
          </w:tcPr>
          <w:p w:rsidR="00000000" w:rsidRDefault="00000000">
            <w:pPr>
              <w:spacing w:before="80" w:after="80"/>
              <w:jc w:val="center"/>
              <w:rPr>
                <w:rFonts w:eastAsia="Batang"/>
                <w:b/>
                <w:i/>
                <w:iCs/>
                <w:sz w:val="20"/>
                <w:szCs w:val="16"/>
                <w:lang w:val="fr-CH" w:eastAsia="ko-KR"/>
              </w:rPr>
            </w:pPr>
            <w:r>
              <w:rPr>
                <w:rFonts w:eastAsia="Batang"/>
                <w:b/>
                <w:i/>
                <w:iCs/>
                <w:sz w:val="20"/>
                <w:szCs w:val="16"/>
                <w:lang w:val="fr-CH" w:eastAsia="ko-KR"/>
              </w:rPr>
              <w:t>5-14</w:t>
            </w:r>
          </w:p>
        </w:tc>
        <w:tc>
          <w:tcPr>
            <w:tcW w:w="449" w:type="pct"/>
            <w:tcBorders>
              <w:top w:val="single" w:sz="4" w:space="0" w:color="auto"/>
              <w:bottom w:val="single" w:sz="4" w:space="0" w:color="auto"/>
            </w:tcBorders>
            <w:vAlign w:val="bottom"/>
          </w:tcPr>
          <w:p w:rsidR="00000000" w:rsidRDefault="00000000">
            <w:pPr>
              <w:spacing w:before="80" w:after="80"/>
              <w:jc w:val="center"/>
              <w:rPr>
                <w:rFonts w:eastAsia="Batang"/>
                <w:b/>
                <w:i/>
                <w:iCs/>
                <w:sz w:val="20"/>
                <w:szCs w:val="16"/>
                <w:lang w:val="fr-CH" w:eastAsia="ko-KR"/>
              </w:rPr>
            </w:pPr>
            <w:r>
              <w:rPr>
                <w:rFonts w:eastAsia="Batang"/>
                <w:b/>
                <w:i/>
                <w:iCs/>
                <w:sz w:val="20"/>
                <w:szCs w:val="16"/>
                <w:lang w:val="fr-CH" w:eastAsia="ko-KR"/>
              </w:rPr>
              <w:t>15-19</w:t>
            </w:r>
          </w:p>
        </w:tc>
        <w:tc>
          <w:tcPr>
            <w:tcW w:w="449" w:type="pct"/>
            <w:tcBorders>
              <w:top w:val="single" w:sz="4" w:space="0" w:color="auto"/>
              <w:bottom w:val="single" w:sz="4" w:space="0" w:color="auto"/>
            </w:tcBorders>
            <w:vAlign w:val="bottom"/>
          </w:tcPr>
          <w:p w:rsidR="00000000" w:rsidRDefault="00000000">
            <w:pPr>
              <w:spacing w:before="80" w:after="80"/>
              <w:jc w:val="center"/>
              <w:rPr>
                <w:rFonts w:eastAsia="Batang"/>
                <w:b/>
                <w:i/>
                <w:iCs/>
                <w:sz w:val="20"/>
                <w:szCs w:val="16"/>
                <w:lang w:val="fr-CH" w:eastAsia="ko-KR"/>
              </w:rPr>
            </w:pPr>
            <w:r>
              <w:rPr>
                <w:rFonts w:eastAsia="Batang"/>
                <w:b/>
                <w:i/>
                <w:iCs/>
                <w:sz w:val="20"/>
                <w:szCs w:val="16"/>
                <w:lang w:val="fr-CH" w:eastAsia="ko-KR"/>
              </w:rPr>
              <w:t>20-39</w:t>
            </w:r>
          </w:p>
        </w:tc>
        <w:tc>
          <w:tcPr>
            <w:tcW w:w="449" w:type="pct"/>
            <w:tcBorders>
              <w:top w:val="single" w:sz="4" w:space="0" w:color="auto"/>
              <w:bottom w:val="single" w:sz="4" w:space="0" w:color="auto"/>
            </w:tcBorders>
            <w:vAlign w:val="bottom"/>
          </w:tcPr>
          <w:p w:rsidR="00000000" w:rsidRDefault="00000000">
            <w:pPr>
              <w:spacing w:before="80" w:after="80"/>
              <w:jc w:val="center"/>
              <w:rPr>
                <w:rFonts w:eastAsia="Batang"/>
                <w:b/>
                <w:i/>
                <w:iCs/>
                <w:sz w:val="20"/>
                <w:szCs w:val="16"/>
                <w:lang w:val="fr-CH" w:eastAsia="ko-KR"/>
              </w:rPr>
            </w:pPr>
            <w:r>
              <w:rPr>
                <w:rFonts w:eastAsia="Batang"/>
                <w:b/>
                <w:i/>
                <w:iCs/>
                <w:sz w:val="20"/>
                <w:szCs w:val="16"/>
                <w:lang w:val="fr-CH" w:eastAsia="ko-KR"/>
              </w:rPr>
              <w:t>40-49</w:t>
            </w:r>
          </w:p>
        </w:tc>
        <w:tc>
          <w:tcPr>
            <w:tcW w:w="404" w:type="pct"/>
            <w:tcBorders>
              <w:top w:val="single" w:sz="4" w:space="0" w:color="auto"/>
              <w:bottom w:val="single" w:sz="4" w:space="0" w:color="auto"/>
            </w:tcBorders>
            <w:vAlign w:val="bottom"/>
          </w:tcPr>
          <w:p w:rsidR="00000000" w:rsidRDefault="00000000">
            <w:pPr>
              <w:spacing w:before="80" w:after="80"/>
              <w:jc w:val="center"/>
              <w:rPr>
                <w:rFonts w:eastAsia="Batang"/>
                <w:b/>
                <w:i/>
                <w:iCs/>
                <w:sz w:val="20"/>
                <w:szCs w:val="16"/>
                <w:lang w:val="fr-CH" w:eastAsia="ko-KR"/>
              </w:rPr>
            </w:pPr>
            <w:r>
              <w:rPr>
                <w:rFonts w:eastAsia="Batang"/>
                <w:b/>
                <w:i/>
                <w:iCs/>
                <w:sz w:val="20"/>
                <w:szCs w:val="16"/>
                <w:lang w:val="fr-CH" w:eastAsia="ko-KR"/>
              </w:rPr>
              <w:t>50-59</w:t>
            </w:r>
          </w:p>
        </w:tc>
        <w:tc>
          <w:tcPr>
            <w:tcW w:w="492" w:type="pct"/>
            <w:tcBorders>
              <w:top w:val="single" w:sz="4" w:space="0" w:color="auto"/>
              <w:bottom w:val="single" w:sz="4" w:space="0" w:color="auto"/>
            </w:tcBorders>
            <w:vAlign w:val="bottom"/>
          </w:tcPr>
          <w:p w:rsidR="00000000" w:rsidRDefault="00000000">
            <w:pPr>
              <w:spacing w:before="80" w:after="80"/>
              <w:jc w:val="center"/>
              <w:rPr>
                <w:rFonts w:eastAsia="Batang"/>
                <w:b/>
                <w:i/>
                <w:iCs/>
                <w:sz w:val="20"/>
                <w:szCs w:val="16"/>
                <w:lang w:val="fr-CH" w:eastAsia="ko-KR"/>
              </w:rPr>
            </w:pPr>
            <w:r>
              <w:rPr>
                <w:rFonts w:eastAsia="Batang"/>
                <w:b/>
                <w:i/>
                <w:iCs/>
                <w:sz w:val="20"/>
                <w:szCs w:val="16"/>
                <w:lang w:val="fr-CH" w:eastAsia="ko-KR"/>
              </w:rPr>
              <w:t xml:space="preserve">Au moins 60 </w:t>
            </w:r>
          </w:p>
        </w:tc>
        <w:tc>
          <w:tcPr>
            <w:tcW w:w="490" w:type="pct"/>
            <w:tcBorders>
              <w:top w:val="single" w:sz="4" w:space="0" w:color="auto"/>
              <w:bottom w:val="single" w:sz="4" w:space="0" w:color="auto"/>
            </w:tcBorders>
            <w:vAlign w:val="bottom"/>
          </w:tcPr>
          <w:p w:rsidR="00000000" w:rsidRDefault="00000000">
            <w:pPr>
              <w:spacing w:before="80" w:after="80"/>
              <w:jc w:val="center"/>
              <w:rPr>
                <w:rFonts w:eastAsia="Batang"/>
                <w:b/>
                <w:i/>
                <w:iCs/>
                <w:sz w:val="20"/>
                <w:szCs w:val="16"/>
                <w:lang w:val="fr-CH" w:eastAsia="ko-KR"/>
              </w:rPr>
            </w:pPr>
            <w:r>
              <w:rPr>
                <w:rFonts w:eastAsia="Batang"/>
                <w:b/>
                <w:i/>
                <w:iCs/>
                <w:sz w:val="20"/>
                <w:szCs w:val="16"/>
                <w:lang w:val="fr-CH" w:eastAsia="ko-KR"/>
              </w:rPr>
              <w:t>Inconnu</w:t>
            </w:r>
          </w:p>
        </w:tc>
      </w:tr>
      <w:tr w:rsidR="00000000">
        <w:tblPrEx>
          <w:tblCellMar>
            <w:top w:w="0" w:type="dxa"/>
            <w:bottom w:w="0" w:type="dxa"/>
          </w:tblCellMar>
        </w:tblPrEx>
        <w:tc>
          <w:tcPr>
            <w:tcW w:w="473" w:type="pct"/>
            <w:tcBorders>
              <w:top w:val="single" w:sz="4" w:space="0" w:color="auto"/>
            </w:tcBorders>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1999</w:t>
            </w:r>
          </w:p>
        </w:tc>
        <w:tc>
          <w:tcPr>
            <w:tcW w:w="450" w:type="pct"/>
            <w:tcBorders>
              <w:top w:val="single" w:sz="4" w:space="0" w:color="auto"/>
            </w:tcBorders>
            <w:vAlign w:val="bottom"/>
          </w:tcPr>
          <w:p w:rsidR="00000000" w:rsidRDefault="00000000">
            <w:pPr>
              <w:tabs>
                <w:tab w:val="decimal" w:pos="565"/>
              </w:tabs>
              <w:spacing w:before="80" w:after="80"/>
              <w:ind w:right="284"/>
              <w:jc w:val="right"/>
              <w:rPr>
                <w:rFonts w:eastAsia="Batang"/>
                <w:bCs/>
                <w:sz w:val="20"/>
                <w:szCs w:val="16"/>
                <w:lang w:val="fr-CH" w:eastAsia="ko-KR"/>
              </w:rPr>
            </w:pPr>
            <w:r>
              <w:rPr>
                <w:rFonts w:eastAsia="Batang"/>
                <w:bCs/>
                <w:sz w:val="20"/>
                <w:szCs w:val="16"/>
                <w:lang w:val="fr-CH" w:eastAsia="ko-KR"/>
              </w:rPr>
              <w:t>9 946</w:t>
            </w:r>
          </w:p>
        </w:tc>
        <w:tc>
          <w:tcPr>
            <w:tcW w:w="449" w:type="pct"/>
            <w:tcBorders>
              <w:top w:val="single" w:sz="4" w:space="0" w:color="auto"/>
            </w:tcBorders>
            <w:vAlign w:val="bottom"/>
          </w:tcPr>
          <w:p w:rsidR="00000000" w:rsidRDefault="00000000">
            <w:pPr>
              <w:tabs>
                <w:tab w:val="decimal" w:pos="488"/>
              </w:tabs>
              <w:spacing w:before="80" w:after="80"/>
              <w:ind w:right="284"/>
              <w:jc w:val="right"/>
              <w:rPr>
                <w:rFonts w:eastAsia="Batang"/>
                <w:bCs/>
                <w:sz w:val="20"/>
                <w:szCs w:val="16"/>
                <w:lang w:val="fr-CH" w:eastAsia="ko-KR"/>
              </w:rPr>
            </w:pPr>
            <w:r>
              <w:rPr>
                <w:rFonts w:eastAsia="Batang"/>
                <w:bCs/>
                <w:sz w:val="20"/>
                <w:szCs w:val="16"/>
                <w:lang w:val="fr-CH" w:eastAsia="ko-KR"/>
              </w:rPr>
              <w:t>127</w:t>
            </w:r>
          </w:p>
        </w:tc>
        <w:tc>
          <w:tcPr>
            <w:tcW w:w="448" w:type="pct"/>
            <w:tcBorders>
              <w:top w:val="single" w:sz="4" w:space="0" w:color="auto"/>
            </w:tcBorders>
            <w:vAlign w:val="bottom"/>
          </w:tcPr>
          <w:p w:rsidR="00000000" w:rsidRDefault="00000000">
            <w:pPr>
              <w:tabs>
                <w:tab w:val="decimal" w:pos="469"/>
              </w:tabs>
              <w:spacing w:before="80" w:after="80"/>
              <w:ind w:right="284"/>
              <w:jc w:val="right"/>
              <w:rPr>
                <w:rFonts w:eastAsia="Batang"/>
                <w:bCs/>
                <w:sz w:val="20"/>
                <w:szCs w:val="16"/>
                <w:lang w:val="fr-CH" w:eastAsia="ko-KR"/>
              </w:rPr>
            </w:pPr>
            <w:r>
              <w:rPr>
                <w:rFonts w:eastAsia="Batang"/>
                <w:bCs/>
                <w:sz w:val="20"/>
                <w:szCs w:val="16"/>
                <w:lang w:val="fr-CH" w:eastAsia="ko-KR"/>
              </w:rPr>
              <w:t>961</w:t>
            </w:r>
          </w:p>
        </w:tc>
        <w:tc>
          <w:tcPr>
            <w:tcW w:w="449" w:type="pct"/>
            <w:tcBorders>
              <w:top w:val="single" w:sz="4" w:space="0" w:color="auto"/>
            </w:tcBorders>
            <w:vAlign w:val="bottom"/>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2 297</w:t>
            </w:r>
          </w:p>
        </w:tc>
        <w:tc>
          <w:tcPr>
            <w:tcW w:w="449" w:type="pct"/>
            <w:tcBorders>
              <w:top w:val="single" w:sz="4" w:space="0" w:color="auto"/>
            </w:tcBorders>
            <w:vAlign w:val="bottom"/>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1 123</w:t>
            </w:r>
          </w:p>
        </w:tc>
        <w:tc>
          <w:tcPr>
            <w:tcW w:w="449" w:type="pct"/>
            <w:tcBorders>
              <w:top w:val="single" w:sz="4" w:space="0" w:color="auto"/>
            </w:tcBorders>
            <w:vAlign w:val="bottom"/>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3 245</w:t>
            </w:r>
          </w:p>
        </w:tc>
        <w:tc>
          <w:tcPr>
            <w:tcW w:w="449" w:type="pct"/>
            <w:tcBorders>
              <w:top w:val="single" w:sz="4" w:space="0" w:color="auto"/>
            </w:tcBorders>
            <w:vAlign w:val="bottom"/>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1 082</w:t>
            </w:r>
          </w:p>
        </w:tc>
        <w:tc>
          <w:tcPr>
            <w:tcW w:w="404" w:type="pct"/>
            <w:tcBorders>
              <w:top w:val="single" w:sz="4" w:space="0" w:color="auto"/>
            </w:tcBorders>
            <w:vAlign w:val="bottom"/>
          </w:tcPr>
          <w:p w:rsidR="00000000" w:rsidRDefault="00000000">
            <w:pPr>
              <w:tabs>
                <w:tab w:val="decimal" w:pos="482"/>
              </w:tabs>
              <w:spacing w:before="80" w:after="80"/>
              <w:ind w:right="284"/>
              <w:jc w:val="right"/>
              <w:rPr>
                <w:rFonts w:eastAsia="Batang"/>
                <w:bCs/>
                <w:sz w:val="20"/>
                <w:szCs w:val="16"/>
                <w:lang w:val="fr-CH" w:eastAsia="ko-KR"/>
              </w:rPr>
            </w:pPr>
            <w:r>
              <w:rPr>
                <w:rFonts w:eastAsia="Batang"/>
                <w:bCs/>
                <w:sz w:val="20"/>
                <w:szCs w:val="16"/>
                <w:lang w:val="fr-CH" w:eastAsia="ko-KR"/>
              </w:rPr>
              <w:t>546</w:t>
            </w:r>
          </w:p>
        </w:tc>
        <w:tc>
          <w:tcPr>
            <w:tcW w:w="492" w:type="pct"/>
            <w:tcBorders>
              <w:top w:val="single" w:sz="4" w:space="0" w:color="auto"/>
            </w:tcBorders>
            <w:vAlign w:val="bottom"/>
          </w:tcPr>
          <w:p w:rsidR="00000000" w:rsidRDefault="00000000">
            <w:pPr>
              <w:tabs>
                <w:tab w:val="decimal" w:pos="476"/>
              </w:tabs>
              <w:spacing w:before="80" w:after="80"/>
              <w:ind w:right="284"/>
              <w:jc w:val="right"/>
              <w:rPr>
                <w:rFonts w:eastAsia="Batang"/>
                <w:bCs/>
                <w:sz w:val="20"/>
                <w:szCs w:val="16"/>
                <w:lang w:val="fr-CH" w:eastAsia="ko-KR"/>
              </w:rPr>
            </w:pPr>
            <w:r>
              <w:rPr>
                <w:rFonts w:eastAsia="Batang"/>
                <w:bCs/>
                <w:sz w:val="20"/>
                <w:szCs w:val="16"/>
                <w:lang w:val="fr-CH" w:eastAsia="ko-KR"/>
              </w:rPr>
              <w:t>327</w:t>
            </w:r>
          </w:p>
        </w:tc>
        <w:tc>
          <w:tcPr>
            <w:tcW w:w="490" w:type="pct"/>
            <w:tcBorders>
              <w:top w:val="single" w:sz="4" w:space="0" w:color="auto"/>
            </w:tcBorders>
            <w:vAlign w:val="bottom"/>
          </w:tcPr>
          <w:p w:rsidR="00000000" w:rsidRDefault="00000000">
            <w:pPr>
              <w:tabs>
                <w:tab w:val="decimal" w:pos="444"/>
              </w:tabs>
              <w:spacing w:before="80" w:after="80"/>
              <w:ind w:right="284"/>
              <w:jc w:val="right"/>
              <w:rPr>
                <w:rFonts w:eastAsia="Batang"/>
                <w:bCs/>
                <w:sz w:val="20"/>
                <w:szCs w:val="16"/>
                <w:lang w:val="fr-CH" w:eastAsia="ko-KR"/>
              </w:rPr>
            </w:pPr>
            <w:r>
              <w:rPr>
                <w:rFonts w:eastAsia="Batang"/>
                <w:bCs/>
                <w:sz w:val="20"/>
                <w:szCs w:val="16"/>
                <w:lang w:val="fr-CH" w:eastAsia="ko-KR"/>
              </w:rPr>
              <w:t>238</w:t>
            </w:r>
          </w:p>
        </w:tc>
      </w:tr>
      <w:tr w:rsidR="00000000">
        <w:tblPrEx>
          <w:tblCellMar>
            <w:top w:w="0" w:type="dxa"/>
            <w:bottom w:w="0" w:type="dxa"/>
          </w:tblCellMar>
        </w:tblPrEx>
        <w:tc>
          <w:tcPr>
            <w:tcW w:w="473" w:type="pct"/>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2000</w:t>
            </w:r>
          </w:p>
        </w:tc>
        <w:tc>
          <w:tcPr>
            <w:tcW w:w="450" w:type="pct"/>
            <w:vAlign w:val="bottom"/>
          </w:tcPr>
          <w:p w:rsidR="00000000" w:rsidRDefault="00000000">
            <w:pPr>
              <w:tabs>
                <w:tab w:val="decimal" w:pos="565"/>
              </w:tabs>
              <w:spacing w:before="80" w:after="80"/>
              <w:ind w:right="284"/>
              <w:jc w:val="right"/>
              <w:rPr>
                <w:rFonts w:eastAsia="Batang"/>
                <w:bCs/>
                <w:sz w:val="20"/>
                <w:szCs w:val="16"/>
                <w:lang w:val="fr-CH" w:eastAsia="ko-KR"/>
              </w:rPr>
            </w:pPr>
            <w:r>
              <w:rPr>
                <w:rFonts w:eastAsia="Batang"/>
                <w:bCs/>
                <w:sz w:val="20"/>
                <w:szCs w:val="16"/>
                <w:lang w:val="fr-CH" w:eastAsia="ko-KR"/>
              </w:rPr>
              <w:t>6 853</w:t>
            </w:r>
          </w:p>
        </w:tc>
        <w:tc>
          <w:tcPr>
            <w:tcW w:w="449" w:type="pct"/>
            <w:vAlign w:val="bottom"/>
          </w:tcPr>
          <w:p w:rsidR="00000000" w:rsidRDefault="00000000">
            <w:pPr>
              <w:tabs>
                <w:tab w:val="decimal" w:pos="488"/>
              </w:tabs>
              <w:spacing w:before="80" w:after="80"/>
              <w:ind w:right="284"/>
              <w:jc w:val="right"/>
              <w:rPr>
                <w:rFonts w:eastAsia="Batang"/>
                <w:bCs/>
                <w:sz w:val="20"/>
                <w:szCs w:val="16"/>
                <w:lang w:val="fr-CH" w:eastAsia="ko-KR"/>
              </w:rPr>
            </w:pPr>
            <w:r>
              <w:rPr>
                <w:rFonts w:eastAsia="Batang"/>
                <w:bCs/>
                <w:sz w:val="20"/>
                <w:szCs w:val="16"/>
                <w:lang w:val="fr-CH" w:eastAsia="ko-KR"/>
              </w:rPr>
              <w:t>60</w:t>
            </w:r>
          </w:p>
        </w:tc>
        <w:tc>
          <w:tcPr>
            <w:tcW w:w="448" w:type="pct"/>
            <w:vAlign w:val="bottom"/>
          </w:tcPr>
          <w:p w:rsidR="00000000" w:rsidRDefault="00000000">
            <w:pPr>
              <w:tabs>
                <w:tab w:val="decimal" w:pos="469"/>
              </w:tabs>
              <w:spacing w:before="80" w:after="80"/>
              <w:ind w:right="284"/>
              <w:jc w:val="right"/>
              <w:rPr>
                <w:rFonts w:eastAsia="Batang"/>
                <w:bCs/>
                <w:sz w:val="20"/>
                <w:szCs w:val="16"/>
                <w:lang w:val="fr-CH" w:eastAsia="ko-KR"/>
              </w:rPr>
            </w:pPr>
            <w:r>
              <w:rPr>
                <w:rFonts w:eastAsia="Batang"/>
                <w:bCs/>
                <w:sz w:val="20"/>
                <w:szCs w:val="16"/>
                <w:lang w:val="fr-CH" w:eastAsia="ko-KR"/>
              </w:rPr>
              <w:t>718</w:t>
            </w:r>
          </w:p>
        </w:tc>
        <w:tc>
          <w:tcPr>
            <w:tcW w:w="449" w:type="pct"/>
            <w:vAlign w:val="bottom"/>
          </w:tcPr>
          <w:p w:rsidR="00000000" w:rsidRDefault="00000000">
            <w:pPr>
              <w:tabs>
                <w:tab w:val="decimal" w:pos="551"/>
              </w:tabs>
              <w:spacing w:before="80" w:after="80"/>
              <w:ind w:right="284"/>
              <w:jc w:val="right"/>
              <w:rPr>
                <w:rFonts w:eastAsia="Batang"/>
                <w:bCs/>
                <w:sz w:val="20"/>
                <w:szCs w:val="16"/>
                <w:lang w:val="fr-CH" w:eastAsia="ko-KR"/>
              </w:rPr>
            </w:pPr>
            <w:r>
              <w:rPr>
                <w:rFonts w:eastAsia="Batang"/>
                <w:bCs/>
                <w:sz w:val="20"/>
                <w:szCs w:val="16"/>
                <w:lang w:val="fr-CH" w:eastAsia="ko-KR"/>
              </w:rPr>
              <w:t>1 768</w:t>
            </w:r>
          </w:p>
        </w:tc>
        <w:tc>
          <w:tcPr>
            <w:tcW w:w="449" w:type="pct"/>
            <w:vAlign w:val="bottom"/>
          </w:tcPr>
          <w:p w:rsidR="00000000" w:rsidRDefault="00000000">
            <w:pPr>
              <w:tabs>
                <w:tab w:val="decimal" w:pos="561"/>
              </w:tabs>
              <w:spacing w:before="80" w:after="80"/>
              <w:ind w:right="284"/>
              <w:jc w:val="right"/>
              <w:rPr>
                <w:rFonts w:eastAsia="Batang"/>
                <w:bCs/>
                <w:sz w:val="20"/>
                <w:szCs w:val="16"/>
                <w:lang w:val="fr-CH" w:eastAsia="ko-KR"/>
              </w:rPr>
            </w:pPr>
            <w:r>
              <w:rPr>
                <w:rFonts w:eastAsia="Batang"/>
                <w:bCs/>
                <w:sz w:val="20"/>
                <w:szCs w:val="16"/>
                <w:lang w:val="fr-CH" w:eastAsia="ko-KR"/>
              </w:rPr>
              <w:t>809</w:t>
            </w:r>
          </w:p>
        </w:tc>
        <w:tc>
          <w:tcPr>
            <w:tcW w:w="449" w:type="pct"/>
            <w:vAlign w:val="bottom"/>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2 222</w:t>
            </w:r>
          </w:p>
        </w:tc>
        <w:tc>
          <w:tcPr>
            <w:tcW w:w="449" w:type="pct"/>
            <w:vAlign w:val="bottom"/>
          </w:tcPr>
          <w:p w:rsidR="00000000" w:rsidRDefault="00000000">
            <w:pPr>
              <w:tabs>
                <w:tab w:val="decimal" w:pos="566"/>
              </w:tabs>
              <w:spacing w:before="80" w:after="80"/>
              <w:ind w:right="284"/>
              <w:jc w:val="right"/>
              <w:rPr>
                <w:rFonts w:eastAsia="Batang"/>
                <w:bCs/>
                <w:sz w:val="20"/>
                <w:szCs w:val="16"/>
                <w:lang w:val="fr-CH" w:eastAsia="ko-KR"/>
              </w:rPr>
            </w:pPr>
            <w:r>
              <w:rPr>
                <w:rFonts w:eastAsia="Batang"/>
                <w:bCs/>
                <w:sz w:val="20"/>
                <w:szCs w:val="16"/>
                <w:lang w:val="fr-CH" w:eastAsia="ko-KR"/>
              </w:rPr>
              <w:t>677</w:t>
            </w:r>
          </w:p>
        </w:tc>
        <w:tc>
          <w:tcPr>
            <w:tcW w:w="404" w:type="pct"/>
            <w:vAlign w:val="bottom"/>
          </w:tcPr>
          <w:p w:rsidR="00000000" w:rsidRDefault="00000000">
            <w:pPr>
              <w:tabs>
                <w:tab w:val="decimal" w:pos="482"/>
              </w:tabs>
              <w:spacing w:before="80" w:after="80"/>
              <w:ind w:right="284"/>
              <w:jc w:val="right"/>
              <w:rPr>
                <w:rFonts w:eastAsia="Batang"/>
                <w:bCs/>
                <w:sz w:val="20"/>
                <w:szCs w:val="16"/>
                <w:lang w:val="fr-CH" w:eastAsia="ko-KR"/>
              </w:rPr>
            </w:pPr>
            <w:r>
              <w:rPr>
                <w:rFonts w:eastAsia="Batang"/>
                <w:bCs/>
                <w:sz w:val="20"/>
                <w:szCs w:val="16"/>
                <w:lang w:val="fr-CH" w:eastAsia="ko-KR"/>
              </w:rPr>
              <w:t>348</w:t>
            </w:r>
          </w:p>
        </w:tc>
        <w:tc>
          <w:tcPr>
            <w:tcW w:w="492" w:type="pct"/>
            <w:vAlign w:val="bottom"/>
          </w:tcPr>
          <w:p w:rsidR="00000000" w:rsidRDefault="00000000">
            <w:pPr>
              <w:tabs>
                <w:tab w:val="decimal" w:pos="476"/>
              </w:tabs>
              <w:spacing w:before="80" w:after="80"/>
              <w:ind w:right="284"/>
              <w:jc w:val="right"/>
              <w:rPr>
                <w:rFonts w:eastAsia="Batang"/>
                <w:bCs/>
                <w:sz w:val="20"/>
                <w:szCs w:val="16"/>
                <w:lang w:val="fr-CH" w:eastAsia="ko-KR"/>
              </w:rPr>
            </w:pPr>
            <w:r>
              <w:rPr>
                <w:rFonts w:eastAsia="Batang"/>
                <w:bCs/>
                <w:sz w:val="20"/>
                <w:szCs w:val="16"/>
                <w:lang w:val="fr-CH" w:eastAsia="ko-KR"/>
              </w:rPr>
              <w:t>195</w:t>
            </w:r>
          </w:p>
        </w:tc>
        <w:tc>
          <w:tcPr>
            <w:tcW w:w="490" w:type="pct"/>
            <w:vAlign w:val="bottom"/>
          </w:tcPr>
          <w:p w:rsidR="00000000" w:rsidRDefault="00000000">
            <w:pPr>
              <w:tabs>
                <w:tab w:val="decimal" w:pos="444"/>
              </w:tabs>
              <w:spacing w:before="80" w:after="80"/>
              <w:ind w:right="284"/>
              <w:jc w:val="right"/>
              <w:rPr>
                <w:rFonts w:eastAsia="Batang"/>
                <w:bCs/>
                <w:sz w:val="20"/>
                <w:szCs w:val="16"/>
                <w:lang w:val="fr-CH" w:eastAsia="ko-KR"/>
              </w:rPr>
            </w:pPr>
            <w:r>
              <w:rPr>
                <w:rFonts w:eastAsia="Batang"/>
                <w:bCs/>
                <w:sz w:val="20"/>
                <w:szCs w:val="16"/>
                <w:lang w:val="fr-CH" w:eastAsia="ko-KR"/>
              </w:rPr>
              <w:t>56</w:t>
            </w:r>
          </w:p>
        </w:tc>
      </w:tr>
      <w:tr w:rsidR="00000000">
        <w:tblPrEx>
          <w:tblCellMar>
            <w:top w:w="0" w:type="dxa"/>
            <w:bottom w:w="0" w:type="dxa"/>
          </w:tblCellMar>
        </w:tblPrEx>
        <w:tc>
          <w:tcPr>
            <w:tcW w:w="473" w:type="pct"/>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2001</w:t>
            </w:r>
          </w:p>
        </w:tc>
        <w:tc>
          <w:tcPr>
            <w:tcW w:w="450" w:type="pct"/>
            <w:vAlign w:val="bottom"/>
          </w:tcPr>
          <w:p w:rsidR="00000000" w:rsidRDefault="00000000">
            <w:pPr>
              <w:tabs>
                <w:tab w:val="decimal" w:pos="565"/>
              </w:tabs>
              <w:spacing w:before="80" w:after="80"/>
              <w:ind w:right="284"/>
              <w:jc w:val="right"/>
              <w:rPr>
                <w:rFonts w:eastAsia="Batang"/>
                <w:bCs/>
                <w:sz w:val="20"/>
                <w:szCs w:val="16"/>
                <w:lang w:val="fr-CH" w:eastAsia="ko-KR"/>
              </w:rPr>
            </w:pPr>
            <w:r>
              <w:rPr>
                <w:rFonts w:eastAsia="Batang"/>
                <w:bCs/>
                <w:sz w:val="20"/>
                <w:szCs w:val="16"/>
                <w:lang w:val="fr-CH" w:eastAsia="ko-KR"/>
              </w:rPr>
              <w:t>2 710</w:t>
            </w:r>
          </w:p>
        </w:tc>
        <w:tc>
          <w:tcPr>
            <w:tcW w:w="449" w:type="pct"/>
            <w:vAlign w:val="bottom"/>
          </w:tcPr>
          <w:p w:rsidR="00000000" w:rsidRDefault="00000000">
            <w:pPr>
              <w:tabs>
                <w:tab w:val="decimal" w:pos="488"/>
              </w:tabs>
              <w:spacing w:before="80" w:after="80"/>
              <w:ind w:right="284"/>
              <w:jc w:val="right"/>
              <w:rPr>
                <w:rFonts w:eastAsia="Batang"/>
                <w:bCs/>
                <w:sz w:val="20"/>
                <w:szCs w:val="16"/>
                <w:lang w:val="fr-CH" w:eastAsia="ko-KR"/>
              </w:rPr>
            </w:pPr>
            <w:r>
              <w:rPr>
                <w:rFonts w:eastAsia="Batang"/>
                <w:bCs/>
                <w:sz w:val="20"/>
                <w:szCs w:val="16"/>
                <w:lang w:val="fr-CH" w:eastAsia="ko-KR"/>
              </w:rPr>
              <w:t>23</w:t>
            </w:r>
          </w:p>
        </w:tc>
        <w:tc>
          <w:tcPr>
            <w:tcW w:w="448" w:type="pct"/>
            <w:vAlign w:val="bottom"/>
          </w:tcPr>
          <w:p w:rsidR="00000000" w:rsidRDefault="00000000">
            <w:pPr>
              <w:tabs>
                <w:tab w:val="decimal" w:pos="469"/>
              </w:tabs>
              <w:spacing w:before="80" w:after="80"/>
              <w:ind w:right="284"/>
              <w:jc w:val="right"/>
              <w:rPr>
                <w:rFonts w:eastAsia="Batang"/>
                <w:bCs/>
                <w:sz w:val="20"/>
                <w:szCs w:val="16"/>
                <w:lang w:val="fr-CH" w:eastAsia="ko-KR"/>
              </w:rPr>
            </w:pPr>
            <w:r>
              <w:rPr>
                <w:rFonts w:eastAsia="Batang"/>
                <w:bCs/>
                <w:sz w:val="20"/>
                <w:szCs w:val="16"/>
                <w:lang w:val="fr-CH" w:eastAsia="ko-KR"/>
              </w:rPr>
              <w:t>319</w:t>
            </w:r>
          </w:p>
        </w:tc>
        <w:tc>
          <w:tcPr>
            <w:tcW w:w="449" w:type="pct"/>
            <w:vAlign w:val="bottom"/>
          </w:tcPr>
          <w:p w:rsidR="00000000" w:rsidRDefault="00000000">
            <w:pPr>
              <w:tabs>
                <w:tab w:val="decimal" w:pos="551"/>
              </w:tabs>
              <w:spacing w:before="80" w:after="80"/>
              <w:ind w:right="284"/>
              <w:jc w:val="right"/>
              <w:rPr>
                <w:rFonts w:eastAsia="Batang"/>
                <w:bCs/>
                <w:sz w:val="20"/>
                <w:szCs w:val="16"/>
                <w:lang w:val="fr-CH" w:eastAsia="ko-KR"/>
              </w:rPr>
            </w:pPr>
            <w:r>
              <w:rPr>
                <w:rFonts w:eastAsia="Batang"/>
                <w:bCs/>
                <w:sz w:val="20"/>
                <w:szCs w:val="16"/>
                <w:lang w:val="fr-CH" w:eastAsia="ko-KR"/>
              </w:rPr>
              <w:t>684</w:t>
            </w:r>
          </w:p>
        </w:tc>
        <w:tc>
          <w:tcPr>
            <w:tcW w:w="449" w:type="pct"/>
            <w:vAlign w:val="bottom"/>
          </w:tcPr>
          <w:p w:rsidR="00000000" w:rsidRDefault="00000000">
            <w:pPr>
              <w:tabs>
                <w:tab w:val="decimal" w:pos="561"/>
              </w:tabs>
              <w:spacing w:before="80" w:after="80"/>
              <w:ind w:right="284"/>
              <w:jc w:val="right"/>
              <w:rPr>
                <w:rFonts w:eastAsia="Batang"/>
                <w:bCs/>
                <w:sz w:val="20"/>
                <w:szCs w:val="16"/>
                <w:lang w:val="fr-CH" w:eastAsia="ko-KR"/>
              </w:rPr>
            </w:pPr>
            <w:r>
              <w:rPr>
                <w:rFonts w:eastAsia="Batang"/>
                <w:bCs/>
                <w:sz w:val="20"/>
                <w:szCs w:val="16"/>
                <w:lang w:val="fr-CH" w:eastAsia="ko-KR"/>
              </w:rPr>
              <w:t>336</w:t>
            </w:r>
          </w:p>
        </w:tc>
        <w:tc>
          <w:tcPr>
            <w:tcW w:w="449" w:type="pct"/>
            <w:vAlign w:val="bottom"/>
          </w:tcPr>
          <w:p w:rsidR="00000000" w:rsidRDefault="00000000">
            <w:pPr>
              <w:tabs>
                <w:tab w:val="decimal" w:pos="563"/>
              </w:tabs>
              <w:spacing w:before="80" w:after="80"/>
              <w:ind w:right="284"/>
              <w:jc w:val="right"/>
              <w:rPr>
                <w:rFonts w:eastAsia="Batang"/>
                <w:bCs/>
                <w:sz w:val="20"/>
                <w:szCs w:val="16"/>
                <w:lang w:val="fr-CH" w:eastAsia="ko-KR"/>
              </w:rPr>
            </w:pPr>
            <w:r>
              <w:rPr>
                <w:rFonts w:eastAsia="Batang"/>
                <w:bCs/>
                <w:sz w:val="20"/>
                <w:szCs w:val="16"/>
                <w:lang w:val="fr-CH" w:eastAsia="ko-KR"/>
              </w:rPr>
              <w:t>858</w:t>
            </w:r>
          </w:p>
        </w:tc>
        <w:tc>
          <w:tcPr>
            <w:tcW w:w="449" w:type="pct"/>
            <w:vAlign w:val="bottom"/>
          </w:tcPr>
          <w:p w:rsidR="00000000" w:rsidRDefault="00000000">
            <w:pPr>
              <w:tabs>
                <w:tab w:val="decimal" w:pos="566"/>
              </w:tabs>
              <w:spacing w:before="80" w:after="80"/>
              <w:ind w:right="284"/>
              <w:jc w:val="right"/>
              <w:rPr>
                <w:rFonts w:eastAsia="Batang"/>
                <w:bCs/>
                <w:sz w:val="20"/>
                <w:szCs w:val="16"/>
                <w:lang w:val="fr-CH" w:eastAsia="ko-KR"/>
              </w:rPr>
            </w:pPr>
            <w:r>
              <w:rPr>
                <w:rFonts w:eastAsia="Batang"/>
                <w:bCs/>
                <w:sz w:val="20"/>
                <w:szCs w:val="16"/>
                <w:lang w:val="fr-CH" w:eastAsia="ko-KR"/>
              </w:rPr>
              <w:t>259</w:t>
            </w:r>
          </w:p>
        </w:tc>
        <w:tc>
          <w:tcPr>
            <w:tcW w:w="404" w:type="pct"/>
            <w:vAlign w:val="bottom"/>
          </w:tcPr>
          <w:p w:rsidR="00000000" w:rsidRDefault="00000000">
            <w:pPr>
              <w:tabs>
                <w:tab w:val="decimal" w:pos="482"/>
              </w:tabs>
              <w:spacing w:before="80" w:after="80"/>
              <w:ind w:right="284"/>
              <w:jc w:val="right"/>
              <w:rPr>
                <w:rFonts w:eastAsia="Batang"/>
                <w:bCs/>
                <w:sz w:val="20"/>
                <w:szCs w:val="16"/>
                <w:lang w:val="fr-CH" w:eastAsia="ko-KR"/>
              </w:rPr>
            </w:pPr>
            <w:r>
              <w:rPr>
                <w:rFonts w:eastAsia="Batang"/>
                <w:bCs/>
                <w:sz w:val="20"/>
                <w:szCs w:val="16"/>
                <w:lang w:val="fr-CH" w:eastAsia="ko-KR"/>
              </w:rPr>
              <w:t>131</w:t>
            </w:r>
          </w:p>
        </w:tc>
        <w:tc>
          <w:tcPr>
            <w:tcW w:w="492" w:type="pct"/>
            <w:vAlign w:val="bottom"/>
          </w:tcPr>
          <w:p w:rsidR="00000000" w:rsidRDefault="00000000">
            <w:pPr>
              <w:tabs>
                <w:tab w:val="decimal" w:pos="476"/>
              </w:tabs>
              <w:spacing w:before="80" w:after="80"/>
              <w:ind w:right="284"/>
              <w:jc w:val="right"/>
              <w:rPr>
                <w:rFonts w:eastAsia="Batang"/>
                <w:bCs/>
                <w:sz w:val="20"/>
                <w:szCs w:val="16"/>
                <w:lang w:val="fr-CH" w:eastAsia="ko-KR"/>
              </w:rPr>
            </w:pPr>
            <w:r>
              <w:rPr>
                <w:rFonts w:eastAsia="Batang"/>
                <w:bCs/>
                <w:sz w:val="20"/>
                <w:szCs w:val="16"/>
                <w:lang w:val="fr-CH" w:eastAsia="ko-KR"/>
              </w:rPr>
              <w:t>88</w:t>
            </w:r>
          </w:p>
        </w:tc>
        <w:tc>
          <w:tcPr>
            <w:tcW w:w="490" w:type="pct"/>
            <w:vAlign w:val="bottom"/>
          </w:tcPr>
          <w:p w:rsidR="00000000" w:rsidRDefault="00000000">
            <w:pPr>
              <w:tabs>
                <w:tab w:val="decimal" w:pos="444"/>
              </w:tabs>
              <w:spacing w:before="80" w:after="80"/>
              <w:ind w:right="284"/>
              <w:jc w:val="right"/>
              <w:rPr>
                <w:rFonts w:eastAsia="Batang"/>
                <w:bCs/>
                <w:sz w:val="20"/>
                <w:szCs w:val="16"/>
                <w:lang w:val="fr-CH" w:eastAsia="ko-KR"/>
              </w:rPr>
            </w:pPr>
            <w:r>
              <w:rPr>
                <w:rFonts w:eastAsia="Batang"/>
                <w:bCs/>
                <w:sz w:val="20"/>
                <w:szCs w:val="16"/>
                <w:lang w:val="fr-CH" w:eastAsia="ko-KR"/>
              </w:rPr>
              <w:t>12</w:t>
            </w:r>
          </w:p>
        </w:tc>
      </w:tr>
      <w:tr w:rsidR="00000000">
        <w:tblPrEx>
          <w:tblCellMar>
            <w:top w:w="0" w:type="dxa"/>
            <w:bottom w:w="0" w:type="dxa"/>
          </w:tblCellMar>
        </w:tblPrEx>
        <w:tc>
          <w:tcPr>
            <w:tcW w:w="473" w:type="pct"/>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2002</w:t>
            </w:r>
          </w:p>
        </w:tc>
        <w:tc>
          <w:tcPr>
            <w:tcW w:w="450" w:type="pct"/>
            <w:vAlign w:val="bottom"/>
          </w:tcPr>
          <w:p w:rsidR="00000000" w:rsidRDefault="00000000">
            <w:pPr>
              <w:tabs>
                <w:tab w:val="decimal" w:pos="565"/>
              </w:tabs>
              <w:spacing w:before="80" w:after="80"/>
              <w:ind w:right="284"/>
              <w:jc w:val="right"/>
              <w:rPr>
                <w:rFonts w:eastAsia="Batang"/>
                <w:bCs/>
                <w:sz w:val="20"/>
                <w:szCs w:val="16"/>
                <w:lang w:val="fr-CH" w:eastAsia="ko-KR"/>
              </w:rPr>
            </w:pPr>
            <w:r>
              <w:rPr>
                <w:rFonts w:eastAsia="Batang"/>
                <w:bCs/>
                <w:sz w:val="20"/>
                <w:szCs w:val="16"/>
                <w:lang w:val="fr-CH" w:eastAsia="ko-KR"/>
              </w:rPr>
              <w:t>2 778</w:t>
            </w:r>
          </w:p>
        </w:tc>
        <w:tc>
          <w:tcPr>
            <w:tcW w:w="449" w:type="pct"/>
            <w:vAlign w:val="bottom"/>
          </w:tcPr>
          <w:p w:rsidR="00000000" w:rsidRDefault="00000000">
            <w:pPr>
              <w:tabs>
                <w:tab w:val="decimal" w:pos="488"/>
              </w:tabs>
              <w:spacing w:before="80" w:after="80"/>
              <w:ind w:right="284"/>
              <w:jc w:val="right"/>
              <w:rPr>
                <w:rFonts w:eastAsia="Batang"/>
                <w:bCs/>
                <w:sz w:val="20"/>
                <w:szCs w:val="16"/>
                <w:lang w:val="fr-CH" w:eastAsia="ko-KR"/>
              </w:rPr>
            </w:pPr>
            <w:r>
              <w:rPr>
                <w:rFonts w:eastAsia="Batang"/>
                <w:bCs/>
                <w:sz w:val="20"/>
                <w:szCs w:val="16"/>
                <w:lang w:val="fr-CH" w:eastAsia="ko-KR"/>
              </w:rPr>
              <w:t>41</w:t>
            </w:r>
          </w:p>
        </w:tc>
        <w:tc>
          <w:tcPr>
            <w:tcW w:w="448" w:type="pct"/>
            <w:vAlign w:val="bottom"/>
          </w:tcPr>
          <w:p w:rsidR="00000000" w:rsidRDefault="00000000">
            <w:pPr>
              <w:tabs>
                <w:tab w:val="decimal" w:pos="469"/>
              </w:tabs>
              <w:spacing w:before="80" w:after="80"/>
              <w:ind w:right="284"/>
              <w:jc w:val="right"/>
              <w:rPr>
                <w:rFonts w:eastAsia="Batang"/>
                <w:bCs/>
                <w:sz w:val="20"/>
                <w:szCs w:val="16"/>
                <w:lang w:val="fr-CH" w:eastAsia="ko-KR"/>
              </w:rPr>
            </w:pPr>
            <w:r>
              <w:rPr>
                <w:rFonts w:eastAsia="Batang"/>
                <w:bCs/>
                <w:sz w:val="20"/>
                <w:szCs w:val="16"/>
                <w:lang w:val="fr-CH" w:eastAsia="ko-KR"/>
              </w:rPr>
              <w:t>277</w:t>
            </w:r>
          </w:p>
        </w:tc>
        <w:tc>
          <w:tcPr>
            <w:tcW w:w="449" w:type="pct"/>
            <w:vAlign w:val="bottom"/>
          </w:tcPr>
          <w:p w:rsidR="00000000" w:rsidRDefault="00000000">
            <w:pPr>
              <w:tabs>
                <w:tab w:val="decimal" w:pos="551"/>
              </w:tabs>
              <w:spacing w:before="80" w:after="80"/>
              <w:ind w:right="284"/>
              <w:jc w:val="right"/>
              <w:rPr>
                <w:rFonts w:eastAsia="Batang"/>
                <w:bCs/>
                <w:sz w:val="20"/>
                <w:szCs w:val="16"/>
                <w:lang w:val="fr-CH" w:eastAsia="ko-KR"/>
              </w:rPr>
            </w:pPr>
            <w:r>
              <w:rPr>
                <w:rFonts w:eastAsia="Batang"/>
                <w:bCs/>
                <w:sz w:val="20"/>
                <w:szCs w:val="16"/>
                <w:lang w:val="fr-CH" w:eastAsia="ko-KR"/>
              </w:rPr>
              <w:t>628</w:t>
            </w:r>
          </w:p>
        </w:tc>
        <w:tc>
          <w:tcPr>
            <w:tcW w:w="449" w:type="pct"/>
            <w:vAlign w:val="bottom"/>
          </w:tcPr>
          <w:p w:rsidR="00000000" w:rsidRDefault="00000000">
            <w:pPr>
              <w:tabs>
                <w:tab w:val="decimal" w:pos="561"/>
              </w:tabs>
              <w:spacing w:before="80" w:after="80"/>
              <w:ind w:right="284"/>
              <w:jc w:val="right"/>
              <w:rPr>
                <w:rFonts w:eastAsia="Batang"/>
                <w:bCs/>
                <w:sz w:val="20"/>
                <w:szCs w:val="16"/>
                <w:lang w:val="fr-CH" w:eastAsia="ko-KR"/>
              </w:rPr>
            </w:pPr>
            <w:r>
              <w:rPr>
                <w:rFonts w:eastAsia="Batang"/>
                <w:bCs/>
                <w:sz w:val="20"/>
                <w:szCs w:val="16"/>
                <w:lang w:val="fr-CH" w:eastAsia="ko-KR"/>
              </w:rPr>
              <w:t>363</w:t>
            </w:r>
          </w:p>
        </w:tc>
        <w:tc>
          <w:tcPr>
            <w:tcW w:w="449" w:type="pct"/>
            <w:vAlign w:val="bottom"/>
          </w:tcPr>
          <w:p w:rsidR="00000000" w:rsidRDefault="00000000">
            <w:pPr>
              <w:tabs>
                <w:tab w:val="decimal" w:pos="563"/>
              </w:tabs>
              <w:spacing w:before="80" w:after="80"/>
              <w:ind w:right="284"/>
              <w:jc w:val="right"/>
              <w:rPr>
                <w:rFonts w:eastAsia="Batang"/>
                <w:bCs/>
                <w:sz w:val="20"/>
                <w:szCs w:val="16"/>
                <w:lang w:val="fr-CH" w:eastAsia="ko-KR"/>
              </w:rPr>
            </w:pPr>
            <w:r>
              <w:rPr>
                <w:rFonts w:eastAsia="Batang"/>
                <w:bCs/>
                <w:sz w:val="20"/>
                <w:szCs w:val="16"/>
                <w:lang w:val="fr-CH" w:eastAsia="ko-KR"/>
              </w:rPr>
              <w:t>924</w:t>
            </w:r>
          </w:p>
        </w:tc>
        <w:tc>
          <w:tcPr>
            <w:tcW w:w="449" w:type="pct"/>
            <w:vAlign w:val="bottom"/>
          </w:tcPr>
          <w:p w:rsidR="00000000" w:rsidRDefault="00000000">
            <w:pPr>
              <w:tabs>
                <w:tab w:val="decimal" w:pos="566"/>
              </w:tabs>
              <w:spacing w:before="80" w:after="80"/>
              <w:ind w:right="284"/>
              <w:jc w:val="right"/>
              <w:rPr>
                <w:rFonts w:eastAsia="Batang"/>
                <w:bCs/>
                <w:sz w:val="20"/>
                <w:szCs w:val="16"/>
                <w:lang w:val="fr-CH" w:eastAsia="ko-KR"/>
              </w:rPr>
            </w:pPr>
            <w:r>
              <w:rPr>
                <w:rFonts w:eastAsia="Batang"/>
                <w:bCs/>
                <w:sz w:val="20"/>
                <w:szCs w:val="16"/>
                <w:lang w:val="fr-CH" w:eastAsia="ko-KR"/>
              </w:rPr>
              <w:t>289</w:t>
            </w:r>
          </w:p>
        </w:tc>
        <w:tc>
          <w:tcPr>
            <w:tcW w:w="404" w:type="pct"/>
            <w:vAlign w:val="bottom"/>
          </w:tcPr>
          <w:p w:rsidR="00000000" w:rsidRDefault="00000000">
            <w:pPr>
              <w:tabs>
                <w:tab w:val="decimal" w:pos="482"/>
              </w:tabs>
              <w:spacing w:before="80" w:after="80"/>
              <w:ind w:right="284"/>
              <w:jc w:val="right"/>
              <w:rPr>
                <w:rFonts w:eastAsia="Batang"/>
                <w:bCs/>
                <w:sz w:val="20"/>
                <w:szCs w:val="16"/>
                <w:lang w:val="fr-CH" w:eastAsia="ko-KR"/>
              </w:rPr>
            </w:pPr>
            <w:r>
              <w:rPr>
                <w:rFonts w:eastAsia="Batang"/>
                <w:bCs/>
                <w:sz w:val="20"/>
                <w:szCs w:val="16"/>
                <w:lang w:val="fr-CH" w:eastAsia="ko-KR"/>
              </w:rPr>
              <w:t>161</w:t>
            </w:r>
          </w:p>
        </w:tc>
        <w:tc>
          <w:tcPr>
            <w:tcW w:w="492" w:type="pct"/>
            <w:vAlign w:val="bottom"/>
          </w:tcPr>
          <w:p w:rsidR="00000000" w:rsidRDefault="00000000">
            <w:pPr>
              <w:tabs>
                <w:tab w:val="decimal" w:pos="476"/>
              </w:tabs>
              <w:spacing w:before="80" w:after="80"/>
              <w:ind w:right="284"/>
              <w:jc w:val="right"/>
              <w:rPr>
                <w:rFonts w:eastAsia="Batang"/>
                <w:bCs/>
                <w:sz w:val="20"/>
                <w:szCs w:val="16"/>
                <w:lang w:val="fr-CH" w:eastAsia="ko-KR"/>
              </w:rPr>
            </w:pPr>
            <w:r>
              <w:rPr>
                <w:rFonts w:eastAsia="Batang"/>
                <w:bCs/>
                <w:sz w:val="20"/>
                <w:szCs w:val="16"/>
                <w:lang w:val="fr-CH" w:eastAsia="ko-KR"/>
              </w:rPr>
              <w:t>92</w:t>
            </w:r>
          </w:p>
        </w:tc>
        <w:tc>
          <w:tcPr>
            <w:tcW w:w="490" w:type="pct"/>
            <w:vAlign w:val="bottom"/>
          </w:tcPr>
          <w:p w:rsidR="00000000" w:rsidRDefault="00000000">
            <w:pPr>
              <w:tabs>
                <w:tab w:val="decimal" w:pos="444"/>
              </w:tabs>
              <w:spacing w:before="80" w:after="80"/>
              <w:ind w:right="284"/>
              <w:jc w:val="right"/>
              <w:rPr>
                <w:rFonts w:eastAsia="Batang"/>
                <w:bCs/>
                <w:sz w:val="20"/>
                <w:szCs w:val="16"/>
                <w:lang w:val="fr-CH" w:eastAsia="ko-KR"/>
              </w:rPr>
            </w:pPr>
            <w:r>
              <w:rPr>
                <w:rFonts w:eastAsia="Batang"/>
                <w:bCs/>
                <w:sz w:val="20"/>
                <w:szCs w:val="16"/>
                <w:lang w:val="fr-CH" w:eastAsia="ko-KR"/>
              </w:rPr>
              <w:t>3</w:t>
            </w:r>
          </w:p>
        </w:tc>
      </w:tr>
      <w:tr w:rsidR="00000000">
        <w:tblPrEx>
          <w:tblCellMar>
            <w:top w:w="0" w:type="dxa"/>
            <w:bottom w:w="0" w:type="dxa"/>
          </w:tblCellMar>
        </w:tblPrEx>
        <w:tc>
          <w:tcPr>
            <w:tcW w:w="473" w:type="pct"/>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2003</w:t>
            </w:r>
          </w:p>
        </w:tc>
        <w:tc>
          <w:tcPr>
            <w:tcW w:w="450" w:type="pct"/>
            <w:vAlign w:val="bottom"/>
          </w:tcPr>
          <w:p w:rsidR="00000000" w:rsidRDefault="00000000">
            <w:pPr>
              <w:tabs>
                <w:tab w:val="decimal" w:pos="565"/>
              </w:tabs>
              <w:spacing w:before="80" w:after="80"/>
              <w:ind w:right="284"/>
              <w:jc w:val="right"/>
              <w:rPr>
                <w:rFonts w:eastAsia="Batang"/>
                <w:bCs/>
                <w:sz w:val="20"/>
                <w:szCs w:val="16"/>
                <w:lang w:val="fr-CH" w:eastAsia="ko-KR"/>
              </w:rPr>
            </w:pPr>
            <w:r>
              <w:rPr>
                <w:rFonts w:eastAsia="Batang"/>
                <w:bCs/>
                <w:sz w:val="20"/>
                <w:szCs w:val="16"/>
                <w:lang w:val="fr-CH" w:eastAsia="ko-KR"/>
              </w:rPr>
              <w:t>1 392</w:t>
            </w:r>
          </w:p>
        </w:tc>
        <w:tc>
          <w:tcPr>
            <w:tcW w:w="449" w:type="pct"/>
            <w:vAlign w:val="bottom"/>
          </w:tcPr>
          <w:p w:rsidR="00000000" w:rsidRDefault="00000000">
            <w:pPr>
              <w:tabs>
                <w:tab w:val="decimal" w:pos="488"/>
              </w:tabs>
              <w:spacing w:before="80" w:after="80"/>
              <w:ind w:right="284"/>
              <w:jc w:val="right"/>
              <w:rPr>
                <w:rFonts w:eastAsia="Batang"/>
                <w:bCs/>
                <w:sz w:val="20"/>
                <w:szCs w:val="16"/>
                <w:lang w:val="fr-CH" w:eastAsia="ko-KR"/>
              </w:rPr>
            </w:pPr>
            <w:r>
              <w:rPr>
                <w:rFonts w:eastAsia="Batang"/>
                <w:bCs/>
                <w:sz w:val="20"/>
                <w:szCs w:val="16"/>
                <w:lang w:val="fr-CH" w:eastAsia="ko-KR"/>
              </w:rPr>
              <w:t>13</w:t>
            </w:r>
          </w:p>
        </w:tc>
        <w:tc>
          <w:tcPr>
            <w:tcW w:w="448" w:type="pct"/>
            <w:vAlign w:val="bottom"/>
          </w:tcPr>
          <w:p w:rsidR="00000000" w:rsidRDefault="00000000">
            <w:pPr>
              <w:tabs>
                <w:tab w:val="decimal" w:pos="469"/>
              </w:tabs>
              <w:spacing w:before="80" w:after="80"/>
              <w:ind w:right="284"/>
              <w:jc w:val="right"/>
              <w:rPr>
                <w:rFonts w:eastAsia="Batang"/>
                <w:bCs/>
                <w:sz w:val="20"/>
                <w:szCs w:val="16"/>
                <w:lang w:val="fr-CH" w:eastAsia="ko-KR"/>
              </w:rPr>
            </w:pPr>
            <w:r>
              <w:rPr>
                <w:rFonts w:eastAsia="Batang"/>
                <w:bCs/>
                <w:sz w:val="20"/>
                <w:szCs w:val="16"/>
                <w:lang w:val="fr-CH" w:eastAsia="ko-KR"/>
              </w:rPr>
              <w:t>156</w:t>
            </w:r>
          </w:p>
        </w:tc>
        <w:tc>
          <w:tcPr>
            <w:tcW w:w="449" w:type="pct"/>
            <w:vAlign w:val="bottom"/>
          </w:tcPr>
          <w:p w:rsidR="00000000" w:rsidRDefault="00000000">
            <w:pPr>
              <w:tabs>
                <w:tab w:val="decimal" w:pos="551"/>
              </w:tabs>
              <w:spacing w:before="80" w:after="80"/>
              <w:ind w:right="284"/>
              <w:jc w:val="right"/>
              <w:rPr>
                <w:rFonts w:eastAsia="Batang"/>
                <w:bCs/>
                <w:sz w:val="20"/>
                <w:szCs w:val="16"/>
                <w:lang w:val="fr-CH" w:eastAsia="ko-KR"/>
              </w:rPr>
            </w:pPr>
            <w:r>
              <w:rPr>
                <w:rFonts w:eastAsia="Batang"/>
                <w:bCs/>
                <w:sz w:val="20"/>
                <w:szCs w:val="16"/>
                <w:lang w:val="fr-CH" w:eastAsia="ko-KR"/>
              </w:rPr>
              <w:t>286</w:t>
            </w:r>
          </w:p>
        </w:tc>
        <w:tc>
          <w:tcPr>
            <w:tcW w:w="449" w:type="pct"/>
            <w:vAlign w:val="bottom"/>
          </w:tcPr>
          <w:p w:rsidR="00000000" w:rsidRDefault="00000000">
            <w:pPr>
              <w:tabs>
                <w:tab w:val="decimal" w:pos="561"/>
              </w:tabs>
              <w:spacing w:before="80" w:after="80"/>
              <w:ind w:right="284"/>
              <w:jc w:val="right"/>
              <w:rPr>
                <w:rFonts w:eastAsia="Batang"/>
                <w:bCs/>
                <w:sz w:val="20"/>
                <w:szCs w:val="16"/>
                <w:lang w:val="fr-CH" w:eastAsia="ko-KR"/>
              </w:rPr>
            </w:pPr>
            <w:r>
              <w:rPr>
                <w:rFonts w:eastAsia="Batang"/>
                <w:bCs/>
                <w:sz w:val="20"/>
                <w:szCs w:val="16"/>
                <w:lang w:val="fr-CH" w:eastAsia="ko-KR"/>
              </w:rPr>
              <w:t>158</w:t>
            </w:r>
          </w:p>
        </w:tc>
        <w:tc>
          <w:tcPr>
            <w:tcW w:w="449" w:type="pct"/>
            <w:vAlign w:val="bottom"/>
          </w:tcPr>
          <w:p w:rsidR="00000000" w:rsidRDefault="00000000">
            <w:pPr>
              <w:tabs>
                <w:tab w:val="decimal" w:pos="563"/>
              </w:tabs>
              <w:spacing w:before="80" w:after="80"/>
              <w:ind w:right="284"/>
              <w:jc w:val="right"/>
              <w:rPr>
                <w:rFonts w:eastAsia="Batang"/>
                <w:bCs/>
                <w:sz w:val="20"/>
                <w:szCs w:val="16"/>
                <w:lang w:val="fr-CH" w:eastAsia="ko-KR"/>
              </w:rPr>
            </w:pPr>
            <w:r>
              <w:rPr>
                <w:rFonts w:eastAsia="Batang"/>
                <w:bCs/>
                <w:sz w:val="20"/>
                <w:szCs w:val="16"/>
                <w:lang w:val="fr-CH" w:eastAsia="ko-KR"/>
              </w:rPr>
              <w:t>633</w:t>
            </w:r>
          </w:p>
        </w:tc>
        <w:tc>
          <w:tcPr>
            <w:tcW w:w="449" w:type="pct"/>
            <w:vAlign w:val="bottom"/>
          </w:tcPr>
          <w:p w:rsidR="00000000" w:rsidRDefault="00000000">
            <w:pPr>
              <w:tabs>
                <w:tab w:val="decimal" w:pos="566"/>
              </w:tabs>
              <w:spacing w:before="80" w:after="80"/>
              <w:ind w:right="284"/>
              <w:jc w:val="right"/>
              <w:rPr>
                <w:rFonts w:eastAsia="Batang"/>
                <w:bCs/>
                <w:sz w:val="20"/>
                <w:szCs w:val="16"/>
                <w:lang w:val="fr-CH" w:eastAsia="ko-KR"/>
              </w:rPr>
            </w:pPr>
            <w:r>
              <w:rPr>
                <w:rFonts w:eastAsia="Batang"/>
                <w:bCs/>
                <w:sz w:val="20"/>
                <w:szCs w:val="16"/>
                <w:lang w:val="fr-CH" w:eastAsia="ko-KR"/>
              </w:rPr>
              <w:t>80</w:t>
            </w:r>
          </w:p>
        </w:tc>
        <w:tc>
          <w:tcPr>
            <w:tcW w:w="404" w:type="pct"/>
            <w:vAlign w:val="bottom"/>
          </w:tcPr>
          <w:p w:rsidR="00000000" w:rsidRDefault="00000000">
            <w:pPr>
              <w:tabs>
                <w:tab w:val="decimal" w:pos="482"/>
              </w:tabs>
              <w:spacing w:before="80" w:after="80"/>
              <w:ind w:right="284"/>
              <w:jc w:val="right"/>
              <w:rPr>
                <w:rFonts w:eastAsia="Batang"/>
                <w:bCs/>
                <w:sz w:val="20"/>
                <w:szCs w:val="16"/>
                <w:lang w:val="fr-CH" w:eastAsia="ko-KR"/>
              </w:rPr>
            </w:pPr>
            <w:r>
              <w:rPr>
                <w:rFonts w:eastAsia="Batang"/>
                <w:bCs/>
                <w:sz w:val="20"/>
                <w:szCs w:val="16"/>
                <w:lang w:val="fr-CH" w:eastAsia="ko-KR"/>
              </w:rPr>
              <w:t>61</w:t>
            </w:r>
          </w:p>
        </w:tc>
        <w:tc>
          <w:tcPr>
            <w:tcW w:w="492" w:type="pct"/>
            <w:vAlign w:val="bottom"/>
          </w:tcPr>
          <w:p w:rsidR="00000000" w:rsidRDefault="00000000">
            <w:pPr>
              <w:tabs>
                <w:tab w:val="decimal" w:pos="476"/>
              </w:tabs>
              <w:spacing w:before="80" w:after="80"/>
              <w:ind w:right="284"/>
              <w:jc w:val="right"/>
              <w:rPr>
                <w:rFonts w:eastAsia="Batang"/>
                <w:bCs/>
                <w:sz w:val="20"/>
                <w:szCs w:val="16"/>
                <w:lang w:val="fr-CH" w:eastAsia="ko-KR"/>
              </w:rPr>
            </w:pPr>
            <w:r>
              <w:rPr>
                <w:rFonts w:eastAsia="Batang"/>
                <w:bCs/>
                <w:sz w:val="20"/>
                <w:szCs w:val="16"/>
                <w:lang w:val="fr-CH" w:eastAsia="ko-KR"/>
              </w:rPr>
              <w:t>0</w:t>
            </w:r>
          </w:p>
        </w:tc>
        <w:tc>
          <w:tcPr>
            <w:tcW w:w="490" w:type="pct"/>
            <w:vAlign w:val="bottom"/>
          </w:tcPr>
          <w:p w:rsidR="00000000" w:rsidRDefault="00000000">
            <w:pPr>
              <w:tabs>
                <w:tab w:val="decimal" w:pos="444"/>
              </w:tabs>
              <w:spacing w:before="80" w:after="80"/>
              <w:ind w:right="284"/>
              <w:jc w:val="right"/>
              <w:rPr>
                <w:rFonts w:eastAsia="Batang"/>
                <w:bCs/>
                <w:sz w:val="20"/>
                <w:szCs w:val="16"/>
                <w:lang w:val="fr-CH" w:eastAsia="ko-KR"/>
              </w:rPr>
            </w:pPr>
            <w:r>
              <w:rPr>
                <w:rFonts w:eastAsia="Batang"/>
                <w:bCs/>
                <w:sz w:val="20"/>
                <w:szCs w:val="16"/>
                <w:lang w:val="fr-CH" w:eastAsia="ko-KR"/>
              </w:rPr>
              <w:t>5</w:t>
            </w:r>
          </w:p>
        </w:tc>
      </w:tr>
      <w:tr w:rsidR="00000000">
        <w:tblPrEx>
          <w:tblCellMar>
            <w:top w:w="0" w:type="dxa"/>
            <w:bottom w:w="0" w:type="dxa"/>
          </w:tblCellMar>
        </w:tblPrEx>
        <w:tc>
          <w:tcPr>
            <w:tcW w:w="473" w:type="pct"/>
            <w:tcBorders>
              <w:bottom w:val="single" w:sz="4" w:space="0" w:color="auto"/>
            </w:tcBorders>
          </w:tcPr>
          <w:p w:rsidR="00000000" w:rsidRDefault="00000000">
            <w:pPr>
              <w:spacing w:before="80" w:after="80"/>
              <w:ind w:right="284"/>
              <w:jc w:val="right"/>
              <w:rPr>
                <w:rFonts w:eastAsia="Batang"/>
                <w:bCs/>
                <w:sz w:val="20"/>
                <w:szCs w:val="16"/>
                <w:lang w:val="fr-CH" w:eastAsia="ko-KR"/>
              </w:rPr>
            </w:pPr>
            <w:r>
              <w:rPr>
                <w:rFonts w:eastAsia="Batang"/>
                <w:bCs/>
                <w:sz w:val="20"/>
                <w:szCs w:val="16"/>
                <w:lang w:val="fr-CH" w:eastAsia="ko-KR"/>
              </w:rPr>
              <w:t>2004</w:t>
            </w:r>
          </w:p>
        </w:tc>
        <w:tc>
          <w:tcPr>
            <w:tcW w:w="450" w:type="pct"/>
            <w:tcBorders>
              <w:bottom w:val="single" w:sz="4" w:space="0" w:color="auto"/>
            </w:tcBorders>
            <w:vAlign w:val="bottom"/>
          </w:tcPr>
          <w:p w:rsidR="00000000" w:rsidRDefault="00000000">
            <w:pPr>
              <w:tabs>
                <w:tab w:val="decimal" w:pos="565"/>
              </w:tabs>
              <w:spacing w:before="80" w:after="80"/>
              <w:ind w:right="284"/>
              <w:jc w:val="right"/>
              <w:rPr>
                <w:rFonts w:eastAsia="Batang"/>
                <w:bCs/>
                <w:sz w:val="20"/>
                <w:szCs w:val="16"/>
                <w:lang w:val="fr-CH" w:eastAsia="ko-KR"/>
              </w:rPr>
            </w:pPr>
            <w:r>
              <w:rPr>
                <w:rFonts w:eastAsia="Batang"/>
                <w:bCs/>
                <w:sz w:val="20"/>
                <w:szCs w:val="16"/>
                <w:lang w:val="fr-CH" w:eastAsia="ko-KR"/>
              </w:rPr>
              <w:t>694</w:t>
            </w:r>
          </w:p>
        </w:tc>
        <w:tc>
          <w:tcPr>
            <w:tcW w:w="449" w:type="pct"/>
            <w:tcBorders>
              <w:bottom w:val="single" w:sz="4" w:space="0" w:color="auto"/>
            </w:tcBorders>
            <w:vAlign w:val="bottom"/>
          </w:tcPr>
          <w:p w:rsidR="00000000" w:rsidRDefault="00000000">
            <w:pPr>
              <w:tabs>
                <w:tab w:val="decimal" w:pos="488"/>
              </w:tabs>
              <w:spacing w:before="80" w:after="80"/>
              <w:ind w:right="284"/>
              <w:jc w:val="right"/>
              <w:rPr>
                <w:rFonts w:eastAsia="Batang"/>
                <w:bCs/>
                <w:sz w:val="20"/>
                <w:szCs w:val="16"/>
                <w:lang w:val="fr-CH" w:eastAsia="ko-KR"/>
              </w:rPr>
            </w:pPr>
            <w:r>
              <w:rPr>
                <w:rFonts w:eastAsia="Batang"/>
                <w:bCs/>
                <w:sz w:val="20"/>
                <w:szCs w:val="16"/>
                <w:lang w:val="fr-CH" w:eastAsia="ko-KR"/>
              </w:rPr>
              <w:t>5</w:t>
            </w:r>
          </w:p>
        </w:tc>
        <w:tc>
          <w:tcPr>
            <w:tcW w:w="448" w:type="pct"/>
            <w:tcBorders>
              <w:bottom w:val="single" w:sz="4" w:space="0" w:color="auto"/>
            </w:tcBorders>
            <w:vAlign w:val="bottom"/>
          </w:tcPr>
          <w:p w:rsidR="00000000" w:rsidRDefault="00000000">
            <w:pPr>
              <w:tabs>
                <w:tab w:val="decimal" w:pos="469"/>
              </w:tabs>
              <w:spacing w:before="80" w:after="80"/>
              <w:ind w:right="284"/>
              <w:jc w:val="right"/>
              <w:rPr>
                <w:rFonts w:eastAsia="Batang"/>
                <w:bCs/>
                <w:sz w:val="20"/>
                <w:szCs w:val="16"/>
                <w:lang w:val="fr-CH" w:eastAsia="ko-KR"/>
              </w:rPr>
            </w:pPr>
            <w:r>
              <w:rPr>
                <w:rFonts w:eastAsia="Batang"/>
                <w:bCs/>
                <w:sz w:val="20"/>
                <w:szCs w:val="16"/>
                <w:lang w:val="fr-CH" w:eastAsia="ko-KR"/>
              </w:rPr>
              <w:t>59</w:t>
            </w:r>
          </w:p>
        </w:tc>
        <w:tc>
          <w:tcPr>
            <w:tcW w:w="449" w:type="pct"/>
            <w:tcBorders>
              <w:bottom w:val="single" w:sz="4" w:space="0" w:color="auto"/>
            </w:tcBorders>
            <w:vAlign w:val="bottom"/>
          </w:tcPr>
          <w:p w:rsidR="00000000" w:rsidRDefault="00000000">
            <w:pPr>
              <w:tabs>
                <w:tab w:val="decimal" w:pos="551"/>
              </w:tabs>
              <w:spacing w:before="80" w:after="80"/>
              <w:ind w:right="284"/>
              <w:jc w:val="right"/>
              <w:rPr>
                <w:rFonts w:eastAsia="Batang"/>
                <w:bCs/>
                <w:sz w:val="20"/>
                <w:szCs w:val="16"/>
                <w:lang w:val="fr-CH" w:eastAsia="ko-KR"/>
              </w:rPr>
            </w:pPr>
            <w:r>
              <w:rPr>
                <w:rFonts w:eastAsia="Batang"/>
                <w:bCs/>
                <w:sz w:val="20"/>
                <w:szCs w:val="16"/>
                <w:lang w:val="fr-CH" w:eastAsia="ko-KR"/>
              </w:rPr>
              <w:t>139</w:t>
            </w:r>
          </w:p>
        </w:tc>
        <w:tc>
          <w:tcPr>
            <w:tcW w:w="449" w:type="pct"/>
            <w:tcBorders>
              <w:bottom w:val="single" w:sz="4" w:space="0" w:color="auto"/>
            </w:tcBorders>
            <w:vAlign w:val="bottom"/>
          </w:tcPr>
          <w:p w:rsidR="00000000" w:rsidRDefault="00000000">
            <w:pPr>
              <w:tabs>
                <w:tab w:val="decimal" w:pos="561"/>
              </w:tabs>
              <w:spacing w:before="80" w:after="80"/>
              <w:ind w:right="284"/>
              <w:jc w:val="right"/>
              <w:rPr>
                <w:rFonts w:eastAsia="Batang"/>
                <w:bCs/>
                <w:sz w:val="20"/>
                <w:szCs w:val="16"/>
                <w:lang w:val="fr-CH" w:eastAsia="ko-KR"/>
              </w:rPr>
            </w:pPr>
            <w:r>
              <w:rPr>
                <w:rFonts w:eastAsia="Batang"/>
                <w:bCs/>
                <w:sz w:val="20"/>
                <w:szCs w:val="16"/>
                <w:lang w:val="fr-CH" w:eastAsia="ko-KR"/>
              </w:rPr>
              <w:t>80</w:t>
            </w:r>
          </w:p>
        </w:tc>
        <w:tc>
          <w:tcPr>
            <w:tcW w:w="449" w:type="pct"/>
            <w:tcBorders>
              <w:bottom w:val="single" w:sz="4" w:space="0" w:color="auto"/>
            </w:tcBorders>
            <w:vAlign w:val="bottom"/>
          </w:tcPr>
          <w:p w:rsidR="00000000" w:rsidRDefault="00000000">
            <w:pPr>
              <w:tabs>
                <w:tab w:val="decimal" w:pos="563"/>
              </w:tabs>
              <w:spacing w:before="80" w:after="80"/>
              <w:ind w:right="284"/>
              <w:jc w:val="right"/>
              <w:rPr>
                <w:rFonts w:eastAsia="Batang"/>
                <w:bCs/>
                <w:sz w:val="20"/>
                <w:szCs w:val="16"/>
                <w:lang w:val="fr-CH" w:eastAsia="ko-KR"/>
              </w:rPr>
            </w:pPr>
            <w:r>
              <w:rPr>
                <w:rFonts w:eastAsia="Batang"/>
                <w:bCs/>
                <w:sz w:val="20"/>
                <w:szCs w:val="16"/>
                <w:lang w:val="fr-CH" w:eastAsia="ko-KR"/>
              </w:rPr>
              <w:t>251</w:t>
            </w:r>
          </w:p>
        </w:tc>
        <w:tc>
          <w:tcPr>
            <w:tcW w:w="449" w:type="pct"/>
            <w:tcBorders>
              <w:bottom w:val="single" w:sz="4" w:space="0" w:color="auto"/>
            </w:tcBorders>
            <w:vAlign w:val="bottom"/>
          </w:tcPr>
          <w:p w:rsidR="00000000" w:rsidRDefault="00000000">
            <w:pPr>
              <w:tabs>
                <w:tab w:val="decimal" w:pos="566"/>
              </w:tabs>
              <w:spacing w:before="80" w:after="80"/>
              <w:ind w:right="284"/>
              <w:jc w:val="right"/>
              <w:rPr>
                <w:rFonts w:eastAsia="Batang"/>
                <w:bCs/>
                <w:sz w:val="20"/>
                <w:szCs w:val="16"/>
                <w:lang w:val="fr-CH" w:eastAsia="ko-KR"/>
              </w:rPr>
            </w:pPr>
            <w:r>
              <w:rPr>
                <w:rFonts w:eastAsia="Batang"/>
                <w:bCs/>
                <w:sz w:val="20"/>
                <w:szCs w:val="16"/>
                <w:lang w:val="fr-CH" w:eastAsia="ko-KR"/>
              </w:rPr>
              <w:t>92</w:t>
            </w:r>
          </w:p>
        </w:tc>
        <w:tc>
          <w:tcPr>
            <w:tcW w:w="404" w:type="pct"/>
            <w:tcBorders>
              <w:bottom w:val="single" w:sz="4" w:space="0" w:color="auto"/>
            </w:tcBorders>
            <w:vAlign w:val="bottom"/>
          </w:tcPr>
          <w:p w:rsidR="00000000" w:rsidRDefault="00000000">
            <w:pPr>
              <w:tabs>
                <w:tab w:val="decimal" w:pos="482"/>
              </w:tabs>
              <w:spacing w:before="80" w:after="80"/>
              <w:ind w:right="284"/>
              <w:jc w:val="right"/>
              <w:rPr>
                <w:rFonts w:eastAsia="Batang"/>
                <w:bCs/>
                <w:sz w:val="20"/>
                <w:szCs w:val="16"/>
                <w:lang w:val="fr-CH" w:eastAsia="ko-KR"/>
              </w:rPr>
            </w:pPr>
            <w:r>
              <w:rPr>
                <w:rFonts w:eastAsia="Batang"/>
                <w:bCs/>
                <w:sz w:val="20"/>
                <w:szCs w:val="16"/>
                <w:lang w:val="fr-CH" w:eastAsia="ko-KR"/>
              </w:rPr>
              <w:t>40</w:t>
            </w:r>
          </w:p>
        </w:tc>
        <w:tc>
          <w:tcPr>
            <w:tcW w:w="492" w:type="pct"/>
            <w:tcBorders>
              <w:bottom w:val="single" w:sz="4" w:space="0" w:color="auto"/>
            </w:tcBorders>
            <w:vAlign w:val="bottom"/>
          </w:tcPr>
          <w:p w:rsidR="00000000" w:rsidRDefault="00000000">
            <w:pPr>
              <w:tabs>
                <w:tab w:val="decimal" w:pos="476"/>
              </w:tabs>
              <w:spacing w:before="80" w:after="80"/>
              <w:ind w:right="284"/>
              <w:jc w:val="right"/>
              <w:rPr>
                <w:rFonts w:eastAsia="Batang"/>
                <w:bCs/>
                <w:sz w:val="20"/>
                <w:szCs w:val="16"/>
                <w:lang w:val="fr-CH" w:eastAsia="ko-KR"/>
              </w:rPr>
            </w:pPr>
            <w:r>
              <w:rPr>
                <w:rFonts w:eastAsia="Batang"/>
                <w:bCs/>
                <w:sz w:val="20"/>
                <w:szCs w:val="16"/>
                <w:lang w:val="fr-CH" w:eastAsia="ko-KR"/>
              </w:rPr>
              <w:t>23</w:t>
            </w:r>
          </w:p>
        </w:tc>
        <w:tc>
          <w:tcPr>
            <w:tcW w:w="490" w:type="pct"/>
            <w:tcBorders>
              <w:bottom w:val="single" w:sz="4" w:space="0" w:color="auto"/>
            </w:tcBorders>
            <w:vAlign w:val="bottom"/>
          </w:tcPr>
          <w:p w:rsidR="00000000" w:rsidRDefault="00000000">
            <w:pPr>
              <w:tabs>
                <w:tab w:val="decimal" w:pos="444"/>
              </w:tabs>
              <w:spacing w:before="80" w:after="80"/>
              <w:ind w:right="284"/>
              <w:jc w:val="right"/>
              <w:rPr>
                <w:rFonts w:eastAsia="Batang"/>
                <w:bCs/>
                <w:sz w:val="20"/>
                <w:szCs w:val="16"/>
                <w:lang w:val="fr-CH" w:eastAsia="ko-KR"/>
              </w:rPr>
            </w:pPr>
            <w:r>
              <w:rPr>
                <w:rFonts w:eastAsia="Batang"/>
                <w:bCs/>
                <w:sz w:val="20"/>
                <w:szCs w:val="16"/>
                <w:lang w:val="fr-CH" w:eastAsia="ko-KR"/>
              </w:rPr>
              <w:t>5</w:t>
            </w:r>
          </w:p>
        </w:tc>
      </w:tr>
    </w:tbl>
    <w:p w:rsidR="00000000" w:rsidRDefault="00000000">
      <w:pPr>
        <w:pStyle w:val="BodyText"/>
        <w:spacing w:before="120" w:after="480"/>
        <w:ind w:firstLine="567"/>
        <w:jc w:val="left"/>
        <w:rPr>
          <w:sz w:val="20"/>
          <w:lang w:val="fr-CH"/>
        </w:rPr>
      </w:pPr>
      <w:r>
        <w:rPr>
          <w:i/>
          <w:iCs/>
          <w:sz w:val="20"/>
          <w:lang w:val="fr-CH"/>
        </w:rPr>
        <w:t xml:space="preserve">Source :  </w:t>
      </w:r>
      <w:r>
        <w:rPr>
          <w:sz w:val="20"/>
          <w:lang w:val="fr-CH"/>
        </w:rPr>
        <w:t>Section de statistique, SENEPA.</w:t>
      </w:r>
    </w:p>
    <w:p w:rsidR="00000000" w:rsidRDefault="00000000">
      <w:pPr>
        <w:autoSpaceDE w:val="0"/>
        <w:autoSpaceDN w:val="0"/>
        <w:adjustRightInd w:val="0"/>
        <w:spacing w:after="240"/>
        <w:rPr>
          <w:lang w:val="fr-CH"/>
        </w:rPr>
      </w:pPr>
      <w:r>
        <w:rPr>
          <w:lang w:val="fr-CH"/>
        </w:rPr>
        <w:t>530.</w:t>
      </w:r>
      <w:r>
        <w:rPr>
          <w:lang w:val="fr-CH"/>
        </w:rPr>
        <w:tab/>
        <w:t xml:space="preserve">Les comparaisons d’une année sur l’autre (2003-2004) font apparaître une forte baisse du nombre de cas et de l’incidence parasitaire annuelle (IPA), le premier diminuant de 44 % et l’IPA de 0,89 à 0,44.  En 2004, la plus grande proportion des cas ont été masculins (68 %), ce qui ne différait pas des années précédentes.  Le groupe d’âge le plus touché a été celui des personnes âgées de plus de 20 ans (60 %).  Cela dit, il importe de souligner que le groupe d’âge des enfants âgés de quatre à 15 ans représente une proportion de 20 %.       </w:t>
      </w:r>
    </w:p>
    <w:p w:rsidR="00000000" w:rsidRDefault="00000000">
      <w:pPr>
        <w:autoSpaceDE w:val="0"/>
        <w:autoSpaceDN w:val="0"/>
        <w:adjustRightInd w:val="0"/>
        <w:spacing w:after="240"/>
        <w:jc w:val="center"/>
        <w:rPr>
          <w:b/>
          <w:sz w:val="22"/>
          <w:szCs w:val="20"/>
          <w:lang w:val="fr-CH"/>
        </w:rPr>
      </w:pPr>
      <w:r>
        <w:rPr>
          <w:b/>
          <w:sz w:val="22"/>
          <w:szCs w:val="20"/>
          <w:lang w:val="fr-CH"/>
        </w:rPr>
        <w:t>Évolution de la lutte contre le paludisme au Paraguay entre 1999 et 2004</w:t>
      </w:r>
    </w:p>
    <w:p w:rsidR="00000000" w:rsidRDefault="00000000">
      <w:pPr>
        <w:autoSpaceDE w:val="0"/>
        <w:autoSpaceDN w:val="0"/>
        <w:adjustRightInd w:val="0"/>
        <w:spacing w:after="240"/>
        <w:jc w:val="center"/>
        <w:rPr>
          <w:lang w:val="fr-CH"/>
        </w:rPr>
      </w:pPr>
      <w:r>
        <w:rPr>
          <w:b/>
          <w:noProof/>
          <w:sz w:val="20"/>
          <w:szCs w:val="20"/>
          <w:lang w:val="fr-CH" w:eastAsia="fr-FR"/>
        </w:rPr>
        <w:pict>
          <v:line id="_x0000_s1295" style="position:absolute;left:0;text-align:left;z-index:164" from="5in,169.25pt" to="377.2pt,204.15pt">
            <v:stroke endarrow="block"/>
          </v:line>
        </w:pict>
      </w:r>
      <w:r>
        <w:rPr>
          <w:b/>
          <w:noProof/>
          <w:sz w:val="20"/>
          <w:szCs w:val="20"/>
          <w:lang w:val="fr-CH" w:eastAsia="fr-FR"/>
        </w:rPr>
        <w:pict>
          <v:shape id="_x0000_s1287" type="#_x0000_t202" style="position:absolute;left:0;text-align:left;margin-left:344.5pt;margin-top:156.95pt;width:33.5pt;height:12.3pt;z-index:156" stroked="f">
            <v:textbox inset="0,0,0,0">
              <w:txbxContent>
                <w:p w:rsidR="00000000" w:rsidRDefault="00000000">
                  <w:pPr>
                    <w:jc w:val="center"/>
                    <w:rPr>
                      <w:b/>
                      <w:bCs/>
                      <w:sz w:val="18"/>
                    </w:rPr>
                  </w:pPr>
                  <w:r>
                    <w:rPr>
                      <w:b/>
                      <w:bCs/>
                      <w:sz w:val="18"/>
                    </w:rPr>
                    <w:t>2004</w:t>
                  </w:r>
                </w:p>
              </w:txbxContent>
            </v:textbox>
          </v:shape>
        </w:pict>
      </w:r>
      <w:r>
        <w:rPr>
          <w:b/>
          <w:noProof/>
          <w:sz w:val="20"/>
          <w:szCs w:val="20"/>
          <w:lang w:val="fr-CH" w:eastAsia="fr-FR"/>
        </w:rPr>
        <w:pict>
          <v:line id="_x0000_s1294" style="position:absolute;left:0;text-align:left;flip:x;z-index:163" from="229pt,151.25pt" to="297pt,199.95pt">
            <v:stroke endarrow="block"/>
          </v:line>
        </w:pict>
      </w:r>
      <w:r>
        <w:rPr>
          <w:b/>
          <w:noProof/>
          <w:sz w:val="20"/>
          <w:szCs w:val="20"/>
          <w:lang w:val="fr-CH" w:eastAsia="fr-FR"/>
        </w:rPr>
        <w:pict>
          <v:shape id="_x0000_s1288" type="#_x0000_t202" style="position:absolute;left:0;text-align:left;margin-left:299.5pt;margin-top:138.95pt;width:33.5pt;height:12.3pt;z-index:157" stroked="f">
            <v:textbox inset="0,0,0,0">
              <w:txbxContent>
                <w:p w:rsidR="00000000" w:rsidRDefault="00000000">
                  <w:pPr>
                    <w:jc w:val="center"/>
                    <w:rPr>
                      <w:b/>
                      <w:bCs/>
                      <w:sz w:val="18"/>
                    </w:rPr>
                  </w:pPr>
                  <w:r>
                    <w:rPr>
                      <w:b/>
                      <w:bCs/>
                      <w:sz w:val="18"/>
                    </w:rPr>
                    <w:t>2003</w:t>
                  </w:r>
                </w:p>
              </w:txbxContent>
            </v:textbox>
          </v:shape>
        </w:pict>
      </w:r>
      <w:r>
        <w:rPr>
          <w:b/>
          <w:noProof/>
          <w:sz w:val="20"/>
          <w:szCs w:val="20"/>
          <w:lang w:val="fr-CH" w:eastAsia="fr-FR"/>
        </w:rPr>
        <w:pict>
          <v:line id="_x0000_s1293" style="position:absolute;left:0;text-align:left;flip:y;z-index:162" from="117pt,161.95pt" to="2in,170.95pt">
            <v:stroke endarrow="block"/>
          </v:line>
        </w:pict>
      </w:r>
      <w:r>
        <w:rPr>
          <w:b/>
          <w:noProof/>
          <w:sz w:val="20"/>
          <w:szCs w:val="20"/>
          <w:lang w:val="fr-CH" w:eastAsia="fr-FR"/>
        </w:rPr>
        <w:pict>
          <v:shape id="_x0000_s1289" type="#_x0000_t202" style="position:absolute;left:0;text-align:left;margin-left:83.95pt;margin-top:162.2pt;width:33.5pt;height:12.3pt;z-index:158" stroked="f">
            <v:textbox inset="0,0,0,0">
              <w:txbxContent>
                <w:p w:rsidR="00000000" w:rsidRDefault="00000000">
                  <w:pPr>
                    <w:jc w:val="center"/>
                    <w:rPr>
                      <w:b/>
                      <w:bCs/>
                      <w:sz w:val="18"/>
                    </w:rPr>
                  </w:pPr>
                  <w:r>
                    <w:rPr>
                      <w:b/>
                      <w:bCs/>
                      <w:sz w:val="18"/>
                    </w:rPr>
                    <w:t>2002</w:t>
                  </w:r>
                </w:p>
              </w:txbxContent>
            </v:textbox>
          </v:shape>
        </w:pict>
      </w:r>
      <w:r>
        <w:rPr>
          <w:b/>
          <w:noProof/>
          <w:sz w:val="20"/>
          <w:szCs w:val="20"/>
          <w:lang w:val="fr-CH" w:eastAsia="fr-FR"/>
        </w:rPr>
        <w:pict>
          <v:line id="_x0000_s1292" style="position:absolute;left:0;text-align:left;flip:x;z-index:161" from="203.9pt,142.25pt" to="252pt,168.15pt">
            <v:stroke endarrow="block"/>
          </v:line>
        </w:pict>
      </w:r>
      <w:r>
        <w:rPr>
          <w:b/>
          <w:noProof/>
          <w:sz w:val="20"/>
          <w:szCs w:val="20"/>
          <w:lang w:val="fr-CH" w:eastAsia="fr-FR"/>
        </w:rPr>
        <w:pict>
          <v:shape id="_x0000_s1290" type="#_x0000_t202" style="position:absolute;left:0;text-align:left;margin-left:254.5pt;margin-top:138.95pt;width:33.5pt;height:12.3pt;z-index:159" stroked="f">
            <v:textbox inset="0,0,0,0">
              <w:txbxContent>
                <w:p w:rsidR="00000000" w:rsidRDefault="00000000">
                  <w:pPr>
                    <w:jc w:val="center"/>
                    <w:rPr>
                      <w:b/>
                      <w:bCs/>
                      <w:sz w:val="18"/>
                    </w:rPr>
                  </w:pPr>
                  <w:r>
                    <w:rPr>
                      <w:b/>
                      <w:bCs/>
                      <w:sz w:val="18"/>
                    </w:rPr>
                    <w:t>2001</w:t>
                  </w:r>
                </w:p>
              </w:txbxContent>
            </v:textbox>
          </v:shape>
        </w:pict>
      </w:r>
      <w:r>
        <w:rPr>
          <w:b/>
          <w:noProof/>
          <w:sz w:val="20"/>
          <w:szCs w:val="20"/>
          <w:lang w:val="fr-CH" w:eastAsia="fr-FR"/>
        </w:rPr>
        <w:pict>
          <v:line id="_x0000_s1291" style="position:absolute;left:0;text-align:left;flip:y;z-index:160" from="99.85pt,92.5pt" to="135.85pt,110.5pt">
            <v:stroke endarrow="block"/>
          </v:line>
        </w:pict>
      </w:r>
      <w:r>
        <w:rPr>
          <w:b/>
          <w:noProof/>
          <w:sz w:val="20"/>
          <w:szCs w:val="20"/>
          <w:lang w:val="fr-CH" w:eastAsia="fr-FR"/>
        </w:rPr>
        <w:pict>
          <v:shape id="_x0000_s1286" type="#_x0000_t202" style="position:absolute;left:0;text-align:left;margin-left:74.5pt;margin-top:111.95pt;width:33.5pt;height:12.3pt;z-index:155" stroked="f">
            <v:textbox inset="0,0,0,0">
              <w:txbxContent>
                <w:p w:rsidR="00000000" w:rsidRDefault="00000000">
                  <w:pPr>
                    <w:jc w:val="center"/>
                    <w:rPr>
                      <w:b/>
                      <w:bCs/>
                      <w:sz w:val="18"/>
                    </w:rPr>
                  </w:pPr>
                  <w:r>
                    <w:rPr>
                      <w:b/>
                      <w:bCs/>
                      <w:sz w:val="18"/>
                    </w:rPr>
                    <w:t>2000</w:t>
                  </w:r>
                </w:p>
              </w:txbxContent>
            </v:textbox>
          </v:shape>
        </w:pict>
      </w:r>
      <w:r>
        <w:rPr>
          <w:b/>
          <w:noProof/>
          <w:sz w:val="20"/>
          <w:szCs w:val="20"/>
          <w:lang w:val="fr-CH" w:eastAsia="fr-FR"/>
        </w:rPr>
        <w:pict>
          <v:line id="_x0000_s1285" style="position:absolute;left:0;text-align:left;flip:x;z-index:154" from="194.6pt,43.25pt" to="230.6pt,61.25pt">
            <v:stroke endarrow="block"/>
          </v:line>
        </w:pict>
      </w:r>
      <w:r>
        <w:rPr>
          <w:b/>
          <w:noProof/>
          <w:sz w:val="20"/>
          <w:szCs w:val="20"/>
          <w:lang w:val="fr-CH" w:eastAsia="fr-FR"/>
        </w:rPr>
        <w:pict>
          <v:shape id="_x0000_s1284" type="#_x0000_t202" style="position:absolute;left:0;text-align:left;margin-left:234pt;margin-top:34.25pt;width:33.5pt;height:12.3pt;z-index:153" stroked="f">
            <v:textbox inset="0,0,0,0">
              <w:txbxContent>
                <w:p w:rsidR="00000000" w:rsidRDefault="00000000">
                  <w:pPr>
                    <w:jc w:val="center"/>
                    <w:rPr>
                      <w:b/>
                      <w:bCs/>
                      <w:sz w:val="18"/>
                    </w:rPr>
                  </w:pPr>
                  <w:r>
                    <w:rPr>
                      <w:b/>
                      <w:bCs/>
                      <w:sz w:val="18"/>
                    </w:rPr>
                    <w:t>1999</w:t>
                  </w:r>
                </w:p>
              </w:txbxContent>
            </v:textbox>
          </v:shape>
        </w:pict>
      </w:r>
      <w:r>
        <w:rPr>
          <w:b/>
          <w:noProof/>
          <w:sz w:val="20"/>
          <w:szCs w:val="20"/>
          <w:lang w:val="fr-CH" w:eastAsia="fr-FR"/>
        </w:rPr>
        <w:pict>
          <v:shape id="_x0000_s1276" type="#_x0000_t202" style="position:absolute;left:0;text-align:left;margin-left:234pt;margin-top:79.25pt;width:1in;height:17.75pt;z-index:150" stroked="f">
            <v:textbox inset="0,0,0,0">
              <w:txbxContent>
                <w:p w:rsidR="00000000" w:rsidRDefault="00000000">
                  <w:pPr>
                    <w:jc w:val="center"/>
                    <w:rPr>
                      <w:b/>
                      <w:bCs/>
                      <w:sz w:val="18"/>
                    </w:rPr>
                  </w:pPr>
                  <w:r>
                    <w:rPr>
                      <w:b/>
                      <w:bCs/>
                      <w:sz w:val="18"/>
                    </w:rPr>
                    <w:t>Zone d’épidémie</w:t>
                  </w:r>
                </w:p>
              </w:txbxContent>
            </v:textbox>
          </v:shape>
        </w:pict>
      </w:r>
      <w:r>
        <w:rPr>
          <w:b/>
          <w:noProof/>
          <w:sz w:val="20"/>
          <w:szCs w:val="20"/>
          <w:lang w:val="fr-CH" w:eastAsia="fr-FR"/>
        </w:rPr>
        <w:pict>
          <v:shape id="_x0000_s1277" type="#_x0000_t202" style="position:absolute;left:0;text-align:left;margin-left:119.5pt;margin-top:180.15pt;width:1in;height:10.35pt;z-index:151" stroked="f">
            <v:textbox inset="0,0,0,0">
              <w:txbxContent>
                <w:p w:rsidR="00000000" w:rsidRDefault="00000000">
                  <w:pPr>
                    <w:jc w:val="center"/>
                    <w:rPr>
                      <w:b/>
                      <w:bCs/>
                      <w:sz w:val="18"/>
                    </w:rPr>
                  </w:pPr>
                  <w:r>
                    <w:rPr>
                      <w:b/>
                      <w:bCs/>
                      <w:sz w:val="18"/>
                    </w:rPr>
                    <w:t>Zone de succès</w:t>
                  </w:r>
                </w:p>
              </w:txbxContent>
            </v:textbox>
          </v:shape>
        </w:pict>
      </w:r>
      <w:r>
        <w:rPr>
          <w:b/>
          <w:noProof/>
          <w:sz w:val="20"/>
          <w:szCs w:val="20"/>
          <w:lang w:val="fr-CH" w:eastAsia="fr-FR"/>
        </w:rPr>
        <w:pict>
          <v:shape id="_x0000_s1278" type="#_x0000_t202" style="position:absolute;left:0;text-align:left;margin-left:113.65pt;margin-top:132.2pt;width:1in;height:17.75pt;z-index:152" stroked="f">
            <v:textbox inset="0,0,0,0">
              <w:txbxContent>
                <w:p w:rsidR="00000000" w:rsidRDefault="00000000">
                  <w:pPr>
                    <w:jc w:val="center"/>
                    <w:rPr>
                      <w:b/>
                      <w:bCs/>
                      <w:sz w:val="18"/>
                    </w:rPr>
                  </w:pPr>
                  <w:r>
                    <w:rPr>
                      <w:b/>
                      <w:bCs/>
                      <w:sz w:val="18"/>
                    </w:rPr>
                    <w:t>Zone d’alarme</w:t>
                  </w:r>
                </w:p>
              </w:txbxContent>
            </v:textbox>
          </v:shape>
        </w:pict>
      </w:r>
      <w:r>
        <w:rPr>
          <w:b/>
          <w:noProof/>
          <w:sz w:val="20"/>
          <w:szCs w:val="20"/>
          <w:lang w:val="fr-CH"/>
        </w:rPr>
        <w:pict>
          <v:shape id="_x0000_s1274" type="#_x0000_t202" style="position:absolute;left:0;text-align:left;margin-left:51.05pt;margin-top:211.75pt;width:392pt;height:13.5pt;z-index:149" stroked="f">
            <v:textbox inset="0,0,0,0">
              <w:txbxContent>
                <w:p w:rsidR="00000000" w:rsidRDefault="00000000">
                  <w:pPr>
                    <w:rPr>
                      <w:sz w:val="18"/>
                      <w:lang w:val="en-GB"/>
                    </w:rPr>
                  </w:pPr>
                  <w:r>
                    <w:rPr>
                      <w:sz w:val="18"/>
                    </w:rPr>
                    <w:t xml:space="preserve">Janv.    Févr.      Mars       Avril        Mai         Juin         Juill.        </w:t>
                  </w:r>
                  <w:r>
                    <w:rPr>
                      <w:sz w:val="18"/>
                      <w:lang w:val="en-GB"/>
                    </w:rPr>
                    <w:t>Août      Sept.      Oct.        Nov.        Déc.</w:t>
                  </w:r>
                </w:p>
              </w:txbxContent>
            </v:textbox>
          </v:shape>
        </w:pict>
      </w:r>
      <w:r>
        <w:rPr>
          <w:noProof/>
          <w:sz w:val="20"/>
          <w:lang w:val="fr-CH"/>
        </w:rPr>
        <w:pict>
          <v:shape id="_x0000_s1273" type="#_x0000_t202" style="position:absolute;left:0;text-align:left;margin-left:16.85pt;margin-top:7.1pt;width:11.45pt;height:207pt;z-index:148" stroked="f">
            <v:textbox style="layout-flow:vertical;mso-layout-flow-alt:bottom-to-top" inset="0,0,0,0">
              <w:txbxContent>
                <w:p w:rsidR="00000000" w:rsidRDefault="00000000">
                  <w:pPr>
                    <w:jc w:val="center"/>
                    <w:rPr>
                      <w:b/>
                      <w:bCs/>
                      <w:sz w:val="20"/>
                    </w:rPr>
                  </w:pPr>
                  <w:r>
                    <w:rPr>
                      <w:b/>
                      <w:bCs/>
                      <w:sz w:val="20"/>
                    </w:rPr>
                    <w:t>Nombre de cas</w:t>
                  </w:r>
                </w:p>
              </w:txbxContent>
            </v:textbox>
          </v:shape>
        </w:pict>
      </w:r>
      <w:r>
        <w:rPr>
          <w:noProof/>
          <w:sz w:val="20"/>
          <w:lang w:val="fr-CH"/>
        </w:rPr>
        <w:pict>
          <v:shape id="_x0000_s1272" type="#_x0000_t202" style="position:absolute;left:0;text-align:left;margin-left:29.5pt;margin-top:4.9pt;width:26.5pt;height:207pt;z-index:147" stroked="f">
            <v:textbox inset="0,0,0,0">
              <w:txbxContent>
                <w:p w:rsidR="00000000" w:rsidRDefault="00000000">
                  <w:pPr>
                    <w:jc w:val="right"/>
                    <w:rPr>
                      <w:b/>
                      <w:bCs/>
                      <w:sz w:val="20"/>
                    </w:rPr>
                  </w:pPr>
                  <w:r>
                    <w:rPr>
                      <w:b/>
                      <w:bCs/>
                      <w:sz w:val="20"/>
                    </w:rPr>
                    <w:t>2 000</w:t>
                  </w:r>
                </w:p>
                <w:p w:rsidR="00000000" w:rsidRDefault="00000000">
                  <w:pPr>
                    <w:jc w:val="right"/>
                    <w:rPr>
                      <w:b/>
                      <w:bCs/>
                      <w:sz w:val="20"/>
                    </w:rPr>
                  </w:pPr>
                </w:p>
                <w:p w:rsidR="00000000" w:rsidRDefault="00000000">
                  <w:pPr>
                    <w:jc w:val="right"/>
                    <w:rPr>
                      <w:b/>
                      <w:bCs/>
                      <w:sz w:val="20"/>
                    </w:rPr>
                  </w:pPr>
                </w:p>
                <w:p w:rsidR="00000000" w:rsidRDefault="00000000">
                  <w:pPr>
                    <w:jc w:val="right"/>
                    <w:rPr>
                      <w:b/>
                      <w:bCs/>
                      <w:sz w:val="20"/>
                    </w:rPr>
                  </w:pPr>
                </w:p>
                <w:p w:rsidR="00000000" w:rsidRDefault="00000000">
                  <w:pPr>
                    <w:jc w:val="right"/>
                    <w:rPr>
                      <w:b/>
                      <w:bCs/>
                      <w:sz w:val="20"/>
                    </w:rPr>
                  </w:pPr>
                  <w:r>
                    <w:rPr>
                      <w:b/>
                      <w:bCs/>
                      <w:sz w:val="20"/>
                    </w:rPr>
                    <w:t>1 500</w:t>
                  </w:r>
                </w:p>
                <w:p w:rsidR="00000000" w:rsidRDefault="00000000">
                  <w:pPr>
                    <w:jc w:val="right"/>
                    <w:rPr>
                      <w:b/>
                      <w:bCs/>
                      <w:sz w:val="20"/>
                    </w:rPr>
                  </w:pPr>
                </w:p>
                <w:p w:rsidR="00000000" w:rsidRDefault="00000000">
                  <w:pPr>
                    <w:jc w:val="right"/>
                    <w:rPr>
                      <w:b/>
                      <w:bCs/>
                      <w:sz w:val="20"/>
                    </w:rPr>
                  </w:pPr>
                </w:p>
                <w:p w:rsidR="00000000" w:rsidRDefault="00000000">
                  <w:pPr>
                    <w:jc w:val="right"/>
                    <w:rPr>
                      <w:b/>
                      <w:bCs/>
                      <w:sz w:val="32"/>
                    </w:rPr>
                  </w:pPr>
                </w:p>
                <w:p w:rsidR="00000000" w:rsidRDefault="00000000">
                  <w:pPr>
                    <w:jc w:val="right"/>
                    <w:rPr>
                      <w:b/>
                      <w:bCs/>
                      <w:sz w:val="20"/>
                    </w:rPr>
                  </w:pPr>
                  <w:r>
                    <w:rPr>
                      <w:b/>
                      <w:bCs/>
                      <w:sz w:val="20"/>
                    </w:rPr>
                    <w:t>1 000</w:t>
                  </w:r>
                </w:p>
                <w:p w:rsidR="00000000" w:rsidRDefault="00000000">
                  <w:pPr>
                    <w:jc w:val="right"/>
                    <w:rPr>
                      <w:b/>
                      <w:bCs/>
                      <w:sz w:val="20"/>
                    </w:rPr>
                  </w:pPr>
                </w:p>
                <w:p w:rsidR="00000000" w:rsidRDefault="00000000">
                  <w:pPr>
                    <w:jc w:val="right"/>
                    <w:rPr>
                      <w:b/>
                      <w:bCs/>
                      <w:sz w:val="20"/>
                    </w:rPr>
                  </w:pPr>
                </w:p>
                <w:p w:rsidR="00000000" w:rsidRDefault="00000000">
                  <w:pPr>
                    <w:jc w:val="right"/>
                    <w:rPr>
                      <w:b/>
                      <w:bCs/>
                    </w:rPr>
                  </w:pPr>
                </w:p>
                <w:p w:rsidR="00000000" w:rsidRDefault="00000000">
                  <w:pPr>
                    <w:jc w:val="right"/>
                    <w:rPr>
                      <w:b/>
                      <w:bCs/>
                      <w:sz w:val="20"/>
                    </w:rPr>
                  </w:pPr>
                  <w:r>
                    <w:rPr>
                      <w:b/>
                      <w:bCs/>
                      <w:sz w:val="20"/>
                    </w:rPr>
                    <w:t>500</w:t>
                  </w:r>
                </w:p>
                <w:p w:rsidR="00000000" w:rsidRDefault="00000000">
                  <w:pPr>
                    <w:jc w:val="right"/>
                    <w:rPr>
                      <w:b/>
                      <w:bCs/>
                      <w:sz w:val="20"/>
                    </w:rPr>
                  </w:pPr>
                </w:p>
                <w:p w:rsidR="00000000" w:rsidRDefault="00000000">
                  <w:pPr>
                    <w:jc w:val="right"/>
                    <w:rPr>
                      <w:b/>
                      <w:bCs/>
                      <w:sz w:val="20"/>
                    </w:rPr>
                  </w:pPr>
                </w:p>
                <w:p w:rsidR="00000000" w:rsidRDefault="00000000">
                  <w:pPr>
                    <w:jc w:val="right"/>
                    <w:rPr>
                      <w:b/>
                      <w:bCs/>
                    </w:rPr>
                  </w:pPr>
                </w:p>
                <w:p w:rsidR="00000000" w:rsidRDefault="00000000">
                  <w:pPr>
                    <w:jc w:val="right"/>
                    <w:rPr>
                      <w:b/>
                      <w:bCs/>
                      <w:sz w:val="20"/>
                    </w:rPr>
                  </w:pPr>
                  <w:r>
                    <w:rPr>
                      <w:b/>
                      <w:bCs/>
                      <w:sz w:val="20"/>
                    </w:rPr>
                    <w:t>0</w:t>
                  </w:r>
                </w:p>
                <w:p w:rsidR="00000000" w:rsidRDefault="00000000">
                  <w:pPr>
                    <w:jc w:val="right"/>
                    <w:rPr>
                      <w:b/>
                      <w:bCs/>
                      <w:sz w:val="20"/>
                    </w:rPr>
                  </w:pPr>
                </w:p>
              </w:txbxContent>
            </v:textbox>
          </v:shape>
        </w:pict>
      </w:r>
      <w:r>
        <w:rPr>
          <w:lang w:val="fr-CH"/>
        </w:rPr>
        <w:object w:dxaOrig="7233" w:dyaOrig="5186">
          <v:shape id="_x0000_i1062" type="#_x0000_t75" style="width:432.75pt;height:225pt" o:ole="" o:allowoverlap="f">
            <v:imagedata r:id="rId83" o:title="" croptop="11587f" cropbottom="9243f" cropright="3563f"/>
          </v:shape>
          <o:OLEObject Type="Embed" ProgID="Word.Picture.8" ShapeID="_x0000_i1062" DrawAspect="Content" ObjectID="_1394904874" r:id="rId84"/>
        </w:object>
      </w:r>
    </w:p>
    <w:p w:rsidR="00000000" w:rsidRDefault="00000000">
      <w:pPr>
        <w:autoSpaceDE w:val="0"/>
        <w:autoSpaceDN w:val="0"/>
        <w:adjustRightInd w:val="0"/>
        <w:spacing w:after="240"/>
        <w:jc w:val="center"/>
        <w:rPr>
          <w:b/>
          <w:sz w:val="20"/>
          <w:szCs w:val="20"/>
          <w:lang w:val="fr-CH"/>
        </w:rPr>
      </w:pPr>
    </w:p>
    <w:p w:rsidR="00000000" w:rsidRDefault="00000000">
      <w:pPr>
        <w:autoSpaceDE w:val="0"/>
        <w:autoSpaceDN w:val="0"/>
        <w:adjustRightInd w:val="0"/>
        <w:spacing w:after="240"/>
        <w:rPr>
          <w:bCs/>
          <w:sz w:val="20"/>
          <w:szCs w:val="20"/>
          <w:lang w:val="fr-CH"/>
        </w:rPr>
      </w:pPr>
      <w:r>
        <w:rPr>
          <w:bCs/>
          <w:sz w:val="20"/>
          <w:szCs w:val="20"/>
          <w:lang w:val="fr-CH"/>
        </w:rPr>
        <w:tab/>
      </w:r>
      <w:r>
        <w:rPr>
          <w:bCs/>
          <w:i/>
          <w:iCs/>
          <w:sz w:val="20"/>
          <w:szCs w:val="20"/>
          <w:lang w:val="fr-CH"/>
        </w:rPr>
        <w:t xml:space="preserve">Source : </w:t>
      </w:r>
      <w:r>
        <w:rPr>
          <w:bCs/>
          <w:sz w:val="20"/>
          <w:lang w:val="fr-CH"/>
        </w:rPr>
        <w:t>Section de statistique, SENEPA</w:t>
      </w:r>
    </w:p>
    <w:p w:rsidR="00000000" w:rsidRDefault="00000000">
      <w:pPr>
        <w:keepNext/>
        <w:autoSpaceDE w:val="0"/>
        <w:autoSpaceDN w:val="0"/>
        <w:adjustRightInd w:val="0"/>
        <w:spacing w:after="240"/>
        <w:rPr>
          <w:lang w:val="fr-CH"/>
        </w:rPr>
      </w:pPr>
      <w:r>
        <w:rPr>
          <w:lang w:val="fr-CH"/>
        </w:rPr>
        <w:t>531.</w:t>
      </w:r>
      <w:r>
        <w:rPr>
          <w:lang w:val="fr-CH"/>
        </w:rPr>
        <w:tab/>
        <w:t xml:space="preserve">Enfin, il importe de souligner que le programme a pour objectif de faire baisser le nombre de cas de paludisme dans les zones endémiques en s’appuyant sur une stratification épidémiologique du risque dans les zones géographiques touchées.  La stratégie repose sur les éléments suivants : </w:t>
      </w:r>
    </w:p>
    <w:p w:rsidR="00000000" w:rsidRDefault="00000000">
      <w:pPr>
        <w:keepNext/>
        <w:spacing w:after="240"/>
        <w:ind w:left="1134" w:hanging="567"/>
        <w:rPr>
          <w:bCs/>
          <w:lang w:val="fr-CH"/>
        </w:rPr>
      </w:pPr>
      <w:r>
        <w:rPr>
          <w:bCs/>
          <w:lang w:val="fr-CH"/>
        </w:rPr>
        <w:t>a)</w:t>
      </w:r>
      <w:r>
        <w:rPr>
          <w:bCs/>
          <w:lang w:val="fr-CH"/>
        </w:rPr>
        <w:tab/>
        <w:t>Approche épidémiologique selon les risques prioritaires :</w:t>
      </w:r>
    </w:p>
    <w:p w:rsidR="00000000" w:rsidRDefault="00000000">
      <w:pPr>
        <w:keepNext/>
        <w:spacing w:after="240"/>
        <w:ind w:left="1701" w:hanging="567"/>
        <w:rPr>
          <w:lang w:val="fr-CH"/>
        </w:rPr>
      </w:pPr>
      <w:r>
        <w:rPr>
          <w:lang w:val="fr-CH"/>
        </w:rPr>
        <w:t>–</w:t>
      </w:r>
      <w:r>
        <w:rPr>
          <w:lang w:val="fr-CH"/>
        </w:rPr>
        <w:tab/>
        <w:t>Stratification selon l’intensité de l’incidence du paludisme au niveau des départements et des districts;</w:t>
      </w:r>
    </w:p>
    <w:p w:rsidR="00000000" w:rsidRDefault="00000000">
      <w:pPr>
        <w:spacing w:after="240"/>
        <w:ind w:left="1491" w:hanging="357"/>
        <w:rPr>
          <w:lang w:val="fr-CH"/>
        </w:rPr>
      </w:pPr>
      <w:r>
        <w:rPr>
          <w:lang w:val="fr-CH"/>
        </w:rPr>
        <w:t>–</w:t>
      </w:r>
      <w:r>
        <w:rPr>
          <w:lang w:val="fr-CH"/>
        </w:rPr>
        <w:tab/>
        <w:t>Définition des objectifs de lutte appropriés à chaque situation locale;</w:t>
      </w:r>
    </w:p>
    <w:p w:rsidR="00000000" w:rsidRDefault="00000000">
      <w:pPr>
        <w:spacing w:after="240"/>
        <w:ind w:left="1491" w:hanging="357"/>
        <w:rPr>
          <w:lang w:val="fr-CH"/>
        </w:rPr>
      </w:pPr>
      <w:r>
        <w:rPr>
          <w:lang w:val="fr-CH"/>
        </w:rPr>
        <w:t>–</w:t>
      </w:r>
      <w:r>
        <w:rPr>
          <w:lang w:val="fr-CH"/>
        </w:rPr>
        <w:tab/>
        <w:t>Choix des mesures de lutte au niveau local.</w:t>
      </w:r>
    </w:p>
    <w:p w:rsidR="00000000" w:rsidRDefault="00000000">
      <w:pPr>
        <w:spacing w:after="240"/>
        <w:ind w:left="1134" w:hanging="567"/>
        <w:rPr>
          <w:lang w:val="fr-CH"/>
        </w:rPr>
      </w:pPr>
      <w:r>
        <w:rPr>
          <w:bCs/>
          <w:lang w:val="fr-CH"/>
        </w:rPr>
        <w:t>b)</w:t>
      </w:r>
      <w:r>
        <w:rPr>
          <w:bCs/>
          <w:lang w:val="fr-CH"/>
        </w:rPr>
        <w:tab/>
        <w:t>Prise en charge prioritaire des malades :</w:t>
      </w:r>
    </w:p>
    <w:p w:rsidR="00000000" w:rsidRDefault="00000000">
      <w:pPr>
        <w:spacing w:after="240"/>
        <w:ind w:left="1491" w:hanging="357"/>
        <w:rPr>
          <w:lang w:val="fr-CH"/>
        </w:rPr>
      </w:pPr>
      <w:r>
        <w:rPr>
          <w:lang w:val="fr-CH"/>
        </w:rPr>
        <w:t>–</w:t>
      </w:r>
      <w:r>
        <w:rPr>
          <w:lang w:val="fr-CH"/>
        </w:rPr>
        <w:tab/>
        <w:t>Diagnostic clinique et parasitologique précoce et précis;</w:t>
      </w:r>
    </w:p>
    <w:p w:rsidR="00000000" w:rsidRDefault="00000000">
      <w:pPr>
        <w:spacing w:after="240"/>
        <w:ind w:left="1491" w:hanging="357"/>
        <w:rPr>
          <w:lang w:val="fr-CH"/>
        </w:rPr>
      </w:pPr>
      <w:r>
        <w:rPr>
          <w:lang w:val="fr-CH"/>
        </w:rPr>
        <w:t>–</w:t>
      </w:r>
      <w:r>
        <w:rPr>
          <w:lang w:val="fr-CH"/>
        </w:rPr>
        <w:tab/>
        <w:t>Traitement curatif en temps voulu et complet.</w:t>
      </w:r>
    </w:p>
    <w:p w:rsidR="00000000" w:rsidRDefault="00000000">
      <w:pPr>
        <w:spacing w:after="240"/>
        <w:ind w:left="1134" w:hanging="567"/>
        <w:rPr>
          <w:bCs/>
          <w:lang w:val="fr-CH"/>
        </w:rPr>
      </w:pPr>
      <w:r>
        <w:rPr>
          <w:bCs/>
          <w:lang w:val="fr-CH"/>
        </w:rPr>
        <w:t>c)</w:t>
      </w:r>
      <w:r>
        <w:rPr>
          <w:bCs/>
          <w:lang w:val="fr-CH"/>
        </w:rPr>
        <w:tab/>
        <w:t>Lutte intégrée :</w:t>
      </w:r>
    </w:p>
    <w:p w:rsidR="00000000" w:rsidRDefault="00000000">
      <w:pPr>
        <w:numPr>
          <w:ilvl w:val="0"/>
          <w:numId w:val="133"/>
        </w:numPr>
        <w:spacing w:after="240"/>
        <w:rPr>
          <w:rFonts w:ascii="Arial" w:hAnsi="Arial" w:cs="Arial"/>
          <w:sz w:val="20"/>
          <w:lang w:val="fr-CH"/>
        </w:rPr>
      </w:pPr>
      <w:r>
        <w:rPr>
          <w:lang w:val="fr-CH"/>
        </w:rPr>
        <w:t>Application combinée de mesures de lutte contre les facteurs locaux de la transmission</w:t>
      </w:r>
      <w:r>
        <w:rPr>
          <w:rFonts w:ascii="Arial" w:hAnsi="Arial" w:cs="Arial"/>
          <w:sz w:val="20"/>
          <w:lang w:val="fr-CH"/>
        </w:rPr>
        <w:t>.</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8.2.</w:t>
      </w:r>
      <w:r>
        <w:rPr>
          <w:rFonts w:ascii="Times New Roman" w:hAnsi="Times New Roman" w:cs="Times New Roman"/>
          <w:bCs w:val="0"/>
          <w:lang w:val="fr-CH" w:eastAsia="en-US"/>
        </w:rPr>
        <w:tab/>
        <w:t>Dengue</w:t>
      </w:r>
    </w:p>
    <w:p w:rsidR="00000000" w:rsidRDefault="00000000">
      <w:pPr>
        <w:autoSpaceDE w:val="0"/>
        <w:autoSpaceDN w:val="0"/>
        <w:adjustRightInd w:val="0"/>
        <w:spacing w:after="240"/>
        <w:rPr>
          <w:lang w:val="fr-CH"/>
        </w:rPr>
      </w:pPr>
      <w:r>
        <w:rPr>
          <w:lang w:val="fr-CH"/>
        </w:rPr>
        <w:t>532.</w:t>
      </w:r>
      <w:r>
        <w:rPr>
          <w:lang w:val="fr-CH"/>
        </w:rPr>
        <w:tab/>
        <w:t xml:space="preserve">Le Programme de lutte contre les vecteurs d’infection par la dengue au Paraguay s’appuie sur les objectifs proposés par les pays de la région dans le Plan continental, qui vise à renforcer les actions de lutte contre </w:t>
      </w:r>
      <w:r>
        <w:rPr>
          <w:i/>
          <w:lang w:val="fr-CH"/>
        </w:rPr>
        <w:t xml:space="preserve">Aedes aegypti </w:t>
      </w:r>
      <w:r>
        <w:rPr>
          <w:lang w:val="fr-CH"/>
        </w:rPr>
        <w:t>avec l’appui des communautés, afin de parvenir à des niveaux d’infestation inférieurs à 1 % et, ce faisant, d’éliminer la circulation du virus de la dengue dans la région du ressort du MERCOSUR ou d’éviter le déclenchement d’épidémies incontrôlables.  Dans le cadre de ce Plan continental, on a défini les principaux axes d’intervention, en axant les efforts sur l’élimination des lieux de reproduction d’</w:t>
      </w:r>
      <w:r>
        <w:rPr>
          <w:i/>
          <w:lang w:val="fr-CH"/>
        </w:rPr>
        <w:t>Aedes aegypti</w:t>
      </w:r>
      <w:r>
        <w:rPr>
          <w:lang w:val="fr-CH"/>
        </w:rPr>
        <w:t xml:space="preserve"> avec la participation de la population et non plus seulement sur la lutte chimique pratiquée jusque-là.  Pour réaliser ces activités avec la communauté, la mise en place d’une surveillance entomologique et la promotion de la santé sont déterminantes. </w:t>
      </w:r>
    </w:p>
    <w:p w:rsidR="00000000" w:rsidRDefault="00000000">
      <w:pPr>
        <w:autoSpaceDE w:val="0"/>
        <w:autoSpaceDN w:val="0"/>
        <w:adjustRightInd w:val="0"/>
        <w:spacing w:after="240"/>
        <w:rPr>
          <w:lang w:val="fr-CH"/>
        </w:rPr>
      </w:pPr>
      <w:r>
        <w:rPr>
          <w:lang w:val="fr-CH"/>
        </w:rPr>
        <w:t>533.</w:t>
      </w:r>
      <w:r>
        <w:rPr>
          <w:lang w:val="fr-CH"/>
        </w:rPr>
        <w:tab/>
        <w:t xml:space="preserve">En 2001, on a adopté une nouvelle approche de la gestion des programmes qui reposait sur un projet se proposant de trouver une solution plus holistique au problème de la dengue en s’appuyant sur la promotion de la santé. En application de la décision S.G. 597/2000, le Programme national de lutte contre la dengue relève de la Direction générale de la surveillance de la santé. Ce service est chargé en premier lieu de coordonner l’activité de toutes les composantes institutionnelles du secteur public (Laboratoire central, régions sanitaires, services de santé, surveillance épidémiologique, promotion de la santé, lutte contre les vecteurs d’infection, etc.), et celle des entreprises privées, toutes composantes et entreprises se proposant de diminuer le risque de propagation de cette pathologie, dont on constate la résurgence. Dans ce contexte, le Service national pour l’éradication du paludisme (SENEPA) fait partie intégrante de la lutte contre les vecteurs d’infection et, à l’heure actuelle, les informations techniques qu’il génère et l’organisation des actions de lutte contre les vecteurs, par le biais du Programme de lutte contre les vecteurs d’infection par la dengue, sont les piliers de ce Programme national. </w:t>
      </w:r>
    </w:p>
    <w:p w:rsidR="00000000" w:rsidRDefault="00000000">
      <w:pPr>
        <w:autoSpaceDE w:val="0"/>
        <w:autoSpaceDN w:val="0"/>
        <w:adjustRightInd w:val="0"/>
        <w:spacing w:after="240"/>
        <w:rPr>
          <w:b/>
          <w:lang w:val="fr-CH"/>
        </w:rPr>
      </w:pPr>
      <w:r>
        <w:rPr>
          <w:b/>
          <w:lang w:val="fr-CH"/>
        </w:rPr>
        <w:t>8.3.</w:t>
      </w:r>
      <w:r>
        <w:rPr>
          <w:b/>
          <w:lang w:val="fr-CH"/>
        </w:rPr>
        <w:tab/>
        <w:t>Maladie de Chagas</w:t>
      </w:r>
    </w:p>
    <w:p w:rsidR="00000000" w:rsidRDefault="00000000">
      <w:pPr>
        <w:autoSpaceDE w:val="0"/>
        <w:autoSpaceDN w:val="0"/>
        <w:adjustRightInd w:val="0"/>
        <w:spacing w:after="240"/>
        <w:rPr>
          <w:lang w:val="fr-CH"/>
        </w:rPr>
      </w:pPr>
      <w:r>
        <w:rPr>
          <w:lang w:val="fr-CH"/>
        </w:rPr>
        <w:t>534.</w:t>
      </w:r>
      <w:r>
        <w:rPr>
          <w:lang w:val="fr-CH"/>
        </w:rPr>
        <w:tab/>
        <w:t xml:space="preserve">Le Programme s’est proposé de mettre en place trois types de surveillance entomologique :  1) formation de responsables locaux;  2) participation active des écoles;  3) surveillance active, verticale et par échantillonnage, l’accent étant mis en particulier sur les localités infestées repérées dans les évaluations entomologiques antérieures au traitement chimique.  </w:t>
      </w:r>
    </w:p>
    <w:p w:rsidR="00000000" w:rsidRDefault="00000000">
      <w:pPr>
        <w:autoSpaceDE w:val="0"/>
        <w:autoSpaceDN w:val="0"/>
        <w:adjustRightInd w:val="0"/>
        <w:spacing w:after="240"/>
        <w:rPr>
          <w:lang w:val="fr-CH"/>
        </w:rPr>
      </w:pPr>
      <w:r>
        <w:rPr>
          <w:lang w:val="fr-CH"/>
        </w:rPr>
        <w:t>535.</w:t>
      </w:r>
      <w:r>
        <w:rPr>
          <w:lang w:val="fr-CH"/>
        </w:rPr>
        <w:tab/>
        <w:t>À partir de 1999, on accorde une plus grande attention à l’élaboration de données entomologiques de base, en s’appuyant sur les relevés effectués maison par maison et en étudiant les variables qui permettent de calculer tous les indicateurs courants, tels que l’infestation (au domicile et aux alentours), l’infection naturelle, la colonisation et le surpeuplement.  Cela représente un important progrès pour l’analyse et le suivi des résultats.</w:t>
      </w:r>
    </w:p>
    <w:p w:rsidR="00000000" w:rsidRDefault="00000000">
      <w:pPr>
        <w:autoSpaceDE w:val="0"/>
        <w:autoSpaceDN w:val="0"/>
        <w:adjustRightInd w:val="0"/>
        <w:spacing w:after="240"/>
        <w:rPr>
          <w:lang w:val="fr-CH"/>
        </w:rPr>
      </w:pPr>
      <w:r>
        <w:rPr>
          <w:lang w:val="fr-CH"/>
        </w:rPr>
        <w:t>536.</w:t>
      </w:r>
      <w:r>
        <w:rPr>
          <w:lang w:val="fr-CH"/>
        </w:rPr>
        <w:tab/>
        <w:t>On a apporté des ajustements méthodologiques qui permettent une utilisation rationnelle des ressources, en garantissant la continuité et la contiguïté des activités de lutte dans les zones endémiques déclarées prioritaires en vertu de leur degré de risque.  Par ailleurs, la systématisation de la collecte des données – infestation préalable et postérieure à la pulvérisation d’insecticides, collecte de spécimens après le traitement chimique à domicile – permet d’améliorer la recherche entomologique ou d’identifier les risques de présence de triatomes, même en faible nombre.</w:t>
      </w:r>
    </w:p>
    <w:p w:rsidR="00000000" w:rsidRDefault="00000000">
      <w:pPr>
        <w:autoSpaceDE w:val="0"/>
        <w:autoSpaceDN w:val="0"/>
        <w:adjustRightInd w:val="0"/>
        <w:spacing w:after="240"/>
        <w:rPr>
          <w:lang w:val="fr-CH"/>
        </w:rPr>
      </w:pPr>
      <w:r>
        <w:rPr>
          <w:lang w:val="fr-CH"/>
        </w:rPr>
        <w:t>537.</w:t>
      </w:r>
      <w:r>
        <w:rPr>
          <w:lang w:val="fr-CH"/>
        </w:rPr>
        <w:tab/>
        <w:t xml:space="preserve">Le recul de l’infestation domiciliaire par </w:t>
      </w:r>
      <w:r>
        <w:rPr>
          <w:i/>
          <w:lang w:val="fr-CH"/>
        </w:rPr>
        <w:t>Triatoma infestans</w:t>
      </w:r>
      <w:r>
        <w:rPr>
          <w:lang w:val="fr-CH"/>
        </w:rPr>
        <w:t xml:space="preserve"> est important dans les zones endémiques du Paraguay.  On est parvenu en 2002 à stopper la transmission par vecteur de </w:t>
      </w:r>
      <w:r>
        <w:rPr>
          <w:i/>
          <w:lang w:val="fr-CH"/>
        </w:rPr>
        <w:t>Triatoma infestans</w:t>
      </w:r>
      <w:r>
        <w:rPr>
          <w:lang w:val="fr-CH"/>
        </w:rPr>
        <w:t xml:space="preserve"> dans le département d’Amambay (certification internationale).  On a élaboré des stratégies de surveillance appelées à médiatiser les actions de lutte permettant de supporter la situation épidémiologique actuelle et de s’orienter vers la réalisation de l’objectif final : l’élimination de </w:t>
      </w:r>
      <w:r>
        <w:rPr>
          <w:i/>
          <w:lang w:val="fr-CH"/>
        </w:rPr>
        <w:t>Triatoma infestans</w:t>
      </w:r>
      <w:r>
        <w:rPr>
          <w:lang w:val="fr-CH"/>
        </w:rPr>
        <w:t xml:space="preserve">. </w:t>
      </w:r>
    </w:p>
    <w:p w:rsidR="00000000" w:rsidRDefault="00000000">
      <w:pPr>
        <w:autoSpaceDE w:val="0"/>
        <w:autoSpaceDN w:val="0"/>
        <w:adjustRightInd w:val="0"/>
        <w:spacing w:after="240"/>
        <w:rPr>
          <w:lang w:val="fr-CH"/>
        </w:rPr>
      </w:pPr>
      <w:r>
        <w:rPr>
          <w:lang w:val="fr-CH"/>
        </w:rPr>
        <w:t>538.</w:t>
      </w:r>
      <w:r>
        <w:rPr>
          <w:lang w:val="fr-CH"/>
        </w:rPr>
        <w:tab/>
        <w:t xml:space="preserve">En ce qui concerne la participation des communautés, elle prend la forme d’une coparticipation du Programme tendant à combattre et à éradiquer la maladie de Chagas au Paraguay et des systèmes départementaux d’éducation à des opérations de surveillance qui intègrent les élèves et la communauté aux activités de notification de foyers et d’amélioration des conditions de vie dans les logements, activités rendues possibles par celles des responsables locaux ayant reçu une formation, la surveillance active par échantillonnage et l’activité scolaire “Semaine de la maladie de Chagas”. </w:t>
      </w:r>
    </w:p>
    <w:p w:rsidR="00000000" w:rsidRDefault="00000000">
      <w:pPr>
        <w:autoSpaceDE w:val="0"/>
        <w:autoSpaceDN w:val="0"/>
        <w:adjustRightInd w:val="0"/>
        <w:spacing w:after="240"/>
        <w:rPr>
          <w:lang w:val="fr-CH"/>
        </w:rPr>
      </w:pPr>
      <w:r>
        <w:rPr>
          <w:b/>
          <w:lang w:val="fr-CH"/>
        </w:rPr>
        <w:t>8.4.</w:t>
      </w:r>
      <w:r>
        <w:rPr>
          <w:b/>
          <w:lang w:val="fr-CH"/>
        </w:rPr>
        <w:tab/>
        <w:t xml:space="preserve">Fièvre jaune </w:t>
      </w:r>
    </w:p>
    <w:p w:rsidR="00000000" w:rsidRDefault="00000000">
      <w:pPr>
        <w:autoSpaceDE w:val="0"/>
        <w:autoSpaceDN w:val="0"/>
        <w:adjustRightInd w:val="0"/>
        <w:spacing w:after="240"/>
        <w:rPr>
          <w:lang w:val="fr-CH"/>
        </w:rPr>
      </w:pPr>
      <w:r>
        <w:rPr>
          <w:lang w:val="fr-CH"/>
        </w:rPr>
        <w:t>539.</w:t>
      </w:r>
      <w:r>
        <w:rPr>
          <w:lang w:val="fr-CH"/>
        </w:rPr>
        <w:tab/>
        <w:t xml:space="preserve">Au cours des 10 dernières années, on n’a signalé aucun cas de fièvre jaune, bien que, du fait du taux élevé d’infestation par </w:t>
      </w:r>
      <w:r>
        <w:rPr>
          <w:i/>
          <w:lang w:val="fr-CH"/>
        </w:rPr>
        <w:t>Aedes aegypti</w:t>
      </w:r>
      <w:r>
        <w:rPr>
          <w:lang w:val="fr-CH"/>
        </w:rPr>
        <w:t xml:space="preserve"> et des cas signalés dans les pays voisins, le Paraguay reste en état d’alerte épidémiologique.  La situation épidémiologique de la fièvre jaune dans les pays voisins du Paraguay et un taux d’infestation par le vecteur </w:t>
      </w:r>
      <w:r>
        <w:rPr>
          <w:i/>
          <w:lang w:val="fr-CH"/>
        </w:rPr>
        <w:t>Aedes aegypti</w:t>
      </w:r>
      <w:r>
        <w:rPr>
          <w:lang w:val="fr-CH"/>
        </w:rPr>
        <w:t xml:space="preserve"> supérieur à 5 % donnent à penser qu’il existe un risque élevé de circulation et d’apparition de cas de fièvre jaune citadine. Par ailleurs, on n’a enregistré aucun cas suspect.  Le système de surveillance a instauré la notification immédiate et le prélèvement d’échantillons en présence d’un cas suspect, et le diagnostic est posé par le Laboratoire central de la santé publique, qui utilise le diagnostic sérologique reposant sur la méthode ELISA IgM de capture depuis 2001.</w:t>
      </w:r>
    </w:p>
    <w:p w:rsidR="00000000" w:rsidRDefault="00000000">
      <w:pPr>
        <w:autoSpaceDE w:val="0"/>
        <w:autoSpaceDN w:val="0"/>
        <w:adjustRightInd w:val="0"/>
        <w:spacing w:after="240"/>
        <w:rPr>
          <w:lang w:val="fr-CH"/>
        </w:rPr>
      </w:pPr>
      <w:r>
        <w:rPr>
          <w:lang w:val="fr-CH"/>
        </w:rPr>
        <w:t>540.</w:t>
      </w:r>
      <w:r>
        <w:rPr>
          <w:lang w:val="fr-CH"/>
        </w:rPr>
        <w:tab/>
        <w:t xml:space="preserve">Le Ministère de la santé publique et de la protection sociale a lancé en 2001 un plan de vaccination contre la fièvre jaune à exécuter par étapes et qui avait pour objectif général de prévenir l’apparition de la maladie au Paraguay.  Le vaccin est administré aux personnes âgées de plus d’un an, selon les zones à risque et la disponibilité des vaccins. </w:t>
      </w:r>
    </w:p>
    <w:p w:rsidR="00000000" w:rsidRDefault="00000000">
      <w:pPr>
        <w:autoSpaceDE w:val="0"/>
        <w:autoSpaceDN w:val="0"/>
        <w:adjustRightInd w:val="0"/>
        <w:spacing w:after="240"/>
        <w:rPr>
          <w:lang w:val="fr-CH"/>
        </w:rPr>
      </w:pPr>
      <w:r>
        <w:rPr>
          <w:lang w:val="fr-CH"/>
        </w:rPr>
        <w:t>541.</w:t>
      </w:r>
      <w:r>
        <w:rPr>
          <w:lang w:val="fr-CH"/>
        </w:rPr>
        <w:tab/>
        <w:t>La première étape a consisté à vacciner 280 000 habitants des zones limitrophes des pays endémiques (Boquerón, Haut Paraguay, zone nord de Presidente Hayes et Amambay) et les personnes originaires de tout le pays se rendant dans les zones endémiques.  À partir de 2002, on a ajouté la population des départements de Concepción, de Canindeyú et du Haut Paraná.  Pour aller plus loin dans la prévention de la fièvre jaune, on a vacciné en 2003 la population âgée de un à quatre ans dans le cadre de la campagne de suivi en vue de l’éradication de la rougeole dans les sept départements limitrophes.</w:t>
      </w:r>
    </w:p>
    <w:p w:rsidR="00000000" w:rsidRDefault="00000000">
      <w:pPr>
        <w:autoSpaceDE w:val="0"/>
        <w:autoSpaceDN w:val="0"/>
        <w:adjustRightInd w:val="0"/>
        <w:spacing w:after="240"/>
        <w:rPr>
          <w:lang w:val="fr-CH"/>
        </w:rPr>
      </w:pPr>
      <w:r>
        <w:rPr>
          <w:lang w:val="fr-CH"/>
        </w:rPr>
        <w:t>542.</w:t>
      </w:r>
      <w:r>
        <w:rPr>
          <w:lang w:val="fr-CH"/>
        </w:rPr>
        <w:tab/>
        <w:t>La couverture de la vaccination contre la fièvre jaune n’est pas homogène dans les différentes régions sanitaires incluses dans le plan.  Néanmoins, au vu des engagements internationaux, on a procédé à une évaluation des progrès réalisés en redéfinissant les objectifs et les stratégies conformément à la situation de risque de chacune des régions concernées. Les couvertures de la vaccination signalées par les régions incluses dans le plan peuvent être évaluées comme l’indique le tableau ci-après.</w:t>
      </w:r>
    </w:p>
    <w:p w:rsidR="00000000" w:rsidRDefault="00000000">
      <w:pPr>
        <w:keepNext/>
        <w:keepLines/>
        <w:autoSpaceDE w:val="0"/>
        <w:autoSpaceDN w:val="0"/>
        <w:adjustRightInd w:val="0"/>
        <w:spacing w:after="240"/>
        <w:jc w:val="center"/>
        <w:rPr>
          <w:b/>
          <w:sz w:val="22"/>
          <w:szCs w:val="20"/>
          <w:lang w:val="fr-CH"/>
        </w:rPr>
      </w:pPr>
      <w:r>
        <w:rPr>
          <w:b/>
          <w:sz w:val="22"/>
          <w:szCs w:val="20"/>
          <w:lang w:val="fr-CH"/>
        </w:rPr>
        <w:t xml:space="preserve">Paraguay, couverture de la vaccination contre </w:t>
      </w:r>
      <w:r>
        <w:rPr>
          <w:b/>
          <w:i/>
          <w:sz w:val="22"/>
          <w:szCs w:val="20"/>
          <w:lang w:val="fr-CH"/>
        </w:rPr>
        <w:t>Aedes aegypti</w:t>
      </w:r>
      <w:r>
        <w:rPr>
          <w:b/>
          <w:sz w:val="22"/>
          <w:szCs w:val="20"/>
          <w:lang w:val="fr-CH"/>
        </w:rPr>
        <w:t>,</w:t>
      </w:r>
      <w:r>
        <w:rPr>
          <w:b/>
          <w:sz w:val="22"/>
          <w:szCs w:val="20"/>
          <w:lang w:val="fr-CH"/>
        </w:rPr>
        <w:br/>
        <w:t>selon la région sanitaire, 2001-2004</w:t>
      </w:r>
    </w:p>
    <w:tbl>
      <w:tblPr>
        <w:tblW w:w="5000" w:type="pct"/>
        <w:tblLayout w:type="fixed"/>
        <w:tblCellMar>
          <w:left w:w="0" w:type="dxa"/>
          <w:right w:w="0" w:type="dxa"/>
        </w:tblCellMar>
        <w:tblLook w:val="0000" w:firstRow="0" w:lastRow="0" w:firstColumn="0" w:lastColumn="0" w:noHBand="0" w:noVBand="0"/>
      </w:tblPr>
      <w:tblGrid>
        <w:gridCol w:w="2274"/>
        <w:gridCol w:w="2324"/>
        <w:gridCol w:w="2554"/>
        <w:gridCol w:w="2276"/>
      </w:tblGrid>
      <w:tr w:rsidR="00000000">
        <w:tblPrEx>
          <w:tblCellMar>
            <w:top w:w="0" w:type="dxa"/>
            <w:bottom w:w="0" w:type="dxa"/>
          </w:tblCellMar>
        </w:tblPrEx>
        <w:tc>
          <w:tcPr>
            <w:tcW w:w="2303" w:type="dxa"/>
            <w:tcBorders>
              <w:top w:val="single" w:sz="4" w:space="0" w:color="auto"/>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Région</w:t>
            </w:r>
          </w:p>
        </w:tc>
        <w:tc>
          <w:tcPr>
            <w:tcW w:w="2355" w:type="dxa"/>
            <w:tcBorders>
              <w:top w:val="single" w:sz="4" w:space="0" w:color="auto"/>
              <w:bottom w:val="single" w:sz="4" w:space="0" w:color="auto"/>
            </w:tcBorders>
            <w:vAlign w:val="center"/>
          </w:tcPr>
          <w:p w:rsidR="00000000" w:rsidRDefault="00000000">
            <w:pPr>
              <w:pStyle w:val="Heading5"/>
              <w:widowControl/>
              <w:autoSpaceDE w:val="0"/>
              <w:autoSpaceDN w:val="0"/>
              <w:adjustRightInd w:val="0"/>
              <w:rPr>
                <w:szCs w:val="24"/>
                <w:lang w:val="fr-CH"/>
              </w:rPr>
            </w:pPr>
            <w:r>
              <w:rPr>
                <w:szCs w:val="24"/>
                <w:lang w:val="fr-CH"/>
              </w:rPr>
              <w:t>Population</w:t>
            </w:r>
          </w:p>
        </w:tc>
        <w:tc>
          <w:tcPr>
            <w:tcW w:w="2588" w:type="dxa"/>
            <w:tcBorders>
              <w:top w:val="single" w:sz="4" w:space="0" w:color="auto"/>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Personnes vaccinées</w:t>
            </w:r>
          </w:p>
        </w:tc>
        <w:tc>
          <w:tcPr>
            <w:tcW w:w="2306" w:type="dxa"/>
            <w:tcBorders>
              <w:top w:val="single" w:sz="4" w:space="0" w:color="auto"/>
              <w:bottom w:val="single" w:sz="4" w:space="0" w:color="auto"/>
            </w:tcBorders>
            <w:vAlign w:val="center"/>
          </w:tcPr>
          <w:p w:rsidR="00000000" w:rsidRDefault="00000000">
            <w:pPr>
              <w:autoSpaceDE w:val="0"/>
              <w:autoSpaceDN w:val="0"/>
              <w:adjustRightInd w:val="0"/>
              <w:spacing w:before="80" w:after="80"/>
              <w:jc w:val="center"/>
              <w:rPr>
                <w:b/>
                <w:bCs/>
                <w:i/>
                <w:iCs/>
                <w:sz w:val="20"/>
                <w:lang w:val="fr-CH"/>
              </w:rPr>
            </w:pPr>
            <w:r>
              <w:rPr>
                <w:b/>
                <w:bCs/>
                <w:i/>
                <w:iCs/>
                <w:sz w:val="20"/>
                <w:lang w:val="fr-CH"/>
              </w:rPr>
              <w:t>Couverture (en %)</w:t>
            </w:r>
          </w:p>
        </w:tc>
      </w:tr>
      <w:tr w:rsidR="00000000">
        <w:tblPrEx>
          <w:tblCellMar>
            <w:top w:w="0" w:type="dxa"/>
            <w:bottom w:w="0" w:type="dxa"/>
          </w:tblCellMar>
        </w:tblPrEx>
        <w:tc>
          <w:tcPr>
            <w:tcW w:w="2303" w:type="dxa"/>
            <w:tcBorders>
              <w:top w:val="single" w:sz="4" w:space="0" w:color="auto"/>
            </w:tcBorders>
          </w:tcPr>
          <w:p w:rsidR="00000000" w:rsidRDefault="00000000">
            <w:pPr>
              <w:autoSpaceDE w:val="0"/>
              <w:autoSpaceDN w:val="0"/>
              <w:adjustRightInd w:val="0"/>
              <w:spacing w:before="80" w:after="80"/>
              <w:rPr>
                <w:sz w:val="20"/>
                <w:lang w:val="fr-CH"/>
              </w:rPr>
            </w:pPr>
            <w:r>
              <w:rPr>
                <w:sz w:val="20"/>
                <w:lang w:val="fr-CH"/>
              </w:rPr>
              <w:t>Boquerón</w:t>
            </w:r>
          </w:p>
        </w:tc>
        <w:tc>
          <w:tcPr>
            <w:tcW w:w="2355" w:type="dxa"/>
            <w:tcBorders>
              <w:top w:val="single" w:sz="4" w:space="0" w:color="auto"/>
            </w:tcBorders>
            <w:vAlign w:val="bottom"/>
          </w:tcPr>
          <w:p w:rsidR="00000000" w:rsidRDefault="00000000">
            <w:pPr>
              <w:tabs>
                <w:tab w:val="decimal" w:pos="1519"/>
              </w:tabs>
              <w:spacing w:before="80" w:after="80"/>
              <w:ind w:right="737"/>
              <w:jc w:val="right"/>
              <w:rPr>
                <w:sz w:val="20"/>
                <w:szCs w:val="18"/>
                <w:lang w:val="fr-CH"/>
              </w:rPr>
            </w:pPr>
            <w:r>
              <w:rPr>
                <w:sz w:val="20"/>
                <w:szCs w:val="18"/>
                <w:lang w:val="fr-CH"/>
              </w:rPr>
              <w:t>32 345</w:t>
            </w:r>
          </w:p>
        </w:tc>
        <w:tc>
          <w:tcPr>
            <w:tcW w:w="2588" w:type="dxa"/>
            <w:tcBorders>
              <w:top w:val="single" w:sz="4" w:space="0" w:color="auto"/>
            </w:tcBorders>
            <w:vAlign w:val="bottom"/>
          </w:tcPr>
          <w:p w:rsidR="00000000" w:rsidRDefault="00000000">
            <w:pPr>
              <w:tabs>
                <w:tab w:val="decimal" w:pos="1608"/>
              </w:tabs>
              <w:spacing w:before="80" w:after="80"/>
              <w:ind w:right="737"/>
              <w:jc w:val="right"/>
              <w:rPr>
                <w:sz w:val="20"/>
                <w:szCs w:val="18"/>
                <w:lang w:val="fr-CH"/>
              </w:rPr>
            </w:pPr>
            <w:r>
              <w:rPr>
                <w:sz w:val="20"/>
                <w:szCs w:val="18"/>
                <w:lang w:val="fr-CH"/>
              </w:rPr>
              <w:t>39 579</w:t>
            </w:r>
          </w:p>
        </w:tc>
        <w:tc>
          <w:tcPr>
            <w:tcW w:w="2306" w:type="dxa"/>
            <w:tcBorders>
              <w:top w:val="single" w:sz="4" w:space="0" w:color="auto"/>
            </w:tcBorders>
            <w:vAlign w:val="bottom"/>
          </w:tcPr>
          <w:p w:rsidR="00000000" w:rsidRDefault="00000000">
            <w:pPr>
              <w:spacing w:before="80" w:after="80"/>
              <w:ind w:right="737"/>
              <w:jc w:val="right"/>
              <w:rPr>
                <w:sz w:val="20"/>
                <w:szCs w:val="18"/>
                <w:lang w:val="fr-CH"/>
              </w:rPr>
            </w:pPr>
            <w:r>
              <w:rPr>
                <w:sz w:val="20"/>
                <w:szCs w:val="18"/>
                <w:lang w:val="fr-CH"/>
              </w:rPr>
              <w:t>82</w:t>
            </w:r>
          </w:p>
        </w:tc>
      </w:tr>
      <w:tr w:rsidR="00000000">
        <w:tblPrEx>
          <w:tblCellMar>
            <w:top w:w="0" w:type="dxa"/>
            <w:bottom w:w="0" w:type="dxa"/>
          </w:tblCellMar>
        </w:tblPrEx>
        <w:tc>
          <w:tcPr>
            <w:tcW w:w="2303" w:type="dxa"/>
          </w:tcPr>
          <w:p w:rsidR="00000000" w:rsidRDefault="00000000">
            <w:pPr>
              <w:autoSpaceDE w:val="0"/>
              <w:autoSpaceDN w:val="0"/>
              <w:adjustRightInd w:val="0"/>
              <w:spacing w:before="80" w:after="80"/>
              <w:rPr>
                <w:sz w:val="20"/>
                <w:lang w:val="fr-CH"/>
              </w:rPr>
            </w:pPr>
            <w:r>
              <w:rPr>
                <w:sz w:val="20"/>
                <w:lang w:val="fr-CH"/>
              </w:rPr>
              <w:t>Haut Paraguay</w:t>
            </w:r>
          </w:p>
        </w:tc>
        <w:tc>
          <w:tcPr>
            <w:tcW w:w="2355" w:type="dxa"/>
            <w:vAlign w:val="bottom"/>
          </w:tcPr>
          <w:p w:rsidR="00000000" w:rsidRDefault="00000000">
            <w:pPr>
              <w:tabs>
                <w:tab w:val="decimal" w:pos="1519"/>
              </w:tabs>
              <w:spacing w:before="80" w:after="80"/>
              <w:ind w:right="737"/>
              <w:jc w:val="right"/>
              <w:rPr>
                <w:sz w:val="20"/>
                <w:szCs w:val="18"/>
                <w:lang w:val="fr-CH"/>
              </w:rPr>
            </w:pPr>
            <w:r>
              <w:rPr>
                <w:sz w:val="20"/>
                <w:szCs w:val="18"/>
                <w:lang w:val="fr-CH"/>
              </w:rPr>
              <w:t>9 136</w:t>
            </w:r>
          </w:p>
        </w:tc>
        <w:tc>
          <w:tcPr>
            <w:tcW w:w="2588" w:type="dxa"/>
            <w:vAlign w:val="bottom"/>
          </w:tcPr>
          <w:p w:rsidR="00000000" w:rsidRDefault="00000000">
            <w:pPr>
              <w:tabs>
                <w:tab w:val="decimal" w:pos="1608"/>
              </w:tabs>
              <w:spacing w:before="80" w:after="80"/>
              <w:ind w:right="737"/>
              <w:jc w:val="right"/>
              <w:rPr>
                <w:sz w:val="20"/>
                <w:szCs w:val="18"/>
                <w:lang w:val="fr-CH"/>
              </w:rPr>
            </w:pPr>
            <w:r>
              <w:rPr>
                <w:sz w:val="20"/>
                <w:szCs w:val="18"/>
                <w:lang w:val="fr-CH"/>
              </w:rPr>
              <w:t>11 228</w:t>
            </w:r>
          </w:p>
        </w:tc>
        <w:tc>
          <w:tcPr>
            <w:tcW w:w="2306" w:type="dxa"/>
            <w:vAlign w:val="bottom"/>
          </w:tcPr>
          <w:p w:rsidR="00000000" w:rsidRDefault="00000000">
            <w:pPr>
              <w:spacing w:before="80" w:after="80"/>
              <w:ind w:right="737"/>
              <w:jc w:val="right"/>
              <w:rPr>
                <w:sz w:val="20"/>
                <w:szCs w:val="18"/>
                <w:lang w:val="fr-CH"/>
              </w:rPr>
            </w:pPr>
            <w:r>
              <w:rPr>
                <w:sz w:val="20"/>
                <w:szCs w:val="18"/>
                <w:lang w:val="fr-CH"/>
              </w:rPr>
              <w:t>81</w:t>
            </w:r>
          </w:p>
        </w:tc>
      </w:tr>
      <w:tr w:rsidR="00000000">
        <w:tblPrEx>
          <w:tblCellMar>
            <w:top w:w="0" w:type="dxa"/>
            <w:bottom w:w="0" w:type="dxa"/>
          </w:tblCellMar>
        </w:tblPrEx>
        <w:tc>
          <w:tcPr>
            <w:tcW w:w="2303" w:type="dxa"/>
          </w:tcPr>
          <w:p w:rsidR="00000000" w:rsidRDefault="00000000">
            <w:pPr>
              <w:autoSpaceDE w:val="0"/>
              <w:autoSpaceDN w:val="0"/>
              <w:adjustRightInd w:val="0"/>
              <w:spacing w:before="80" w:after="80"/>
              <w:rPr>
                <w:sz w:val="20"/>
                <w:lang w:val="fr-CH"/>
              </w:rPr>
            </w:pPr>
            <w:r>
              <w:rPr>
                <w:sz w:val="20"/>
                <w:lang w:val="fr-CH"/>
              </w:rPr>
              <w:t>Presidente Hayes</w:t>
            </w:r>
          </w:p>
        </w:tc>
        <w:tc>
          <w:tcPr>
            <w:tcW w:w="2355" w:type="dxa"/>
            <w:vAlign w:val="bottom"/>
          </w:tcPr>
          <w:p w:rsidR="00000000" w:rsidRDefault="00000000">
            <w:pPr>
              <w:tabs>
                <w:tab w:val="decimal" w:pos="1519"/>
              </w:tabs>
              <w:spacing w:before="80" w:after="80"/>
              <w:ind w:right="737"/>
              <w:jc w:val="right"/>
              <w:rPr>
                <w:sz w:val="20"/>
                <w:szCs w:val="18"/>
                <w:lang w:val="fr-CH"/>
              </w:rPr>
            </w:pPr>
            <w:r>
              <w:rPr>
                <w:sz w:val="20"/>
                <w:szCs w:val="18"/>
                <w:lang w:val="fr-CH"/>
              </w:rPr>
              <w:t>26 121</w:t>
            </w:r>
          </w:p>
        </w:tc>
        <w:tc>
          <w:tcPr>
            <w:tcW w:w="2588" w:type="dxa"/>
            <w:vAlign w:val="bottom"/>
          </w:tcPr>
          <w:p w:rsidR="00000000" w:rsidRDefault="00000000">
            <w:pPr>
              <w:tabs>
                <w:tab w:val="decimal" w:pos="1608"/>
              </w:tabs>
              <w:spacing w:before="80" w:after="80"/>
              <w:ind w:right="737"/>
              <w:jc w:val="right"/>
              <w:rPr>
                <w:sz w:val="20"/>
                <w:szCs w:val="18"/>
                <w:lang w:val="fr-CH"/>
              </w:rPr>
            </w:pPr>
            <w:r>
              <w:rPr>
                <w:sz w:val="20"/>
                <w:szCs w:val="18"/>
                <w:lang w:val="fr-CH"/>
              </w:rPr>
              <w:t>86 295</w:t>
            </w:r>
          </w:p>
        </w:tc>
        <w:tc>
          <w:tcPr>
            <w:tcW w:w="2306" w:type="dxa"/>
            <w:vAlign w:val="bottom"/>
          </w:tcPr>
          <w:p w:rsidR="00000000" w:rsidRDefault="00000000">
            <w:pPr>
              <w:spacing w:before="80" w:after="80"/>
              <w:ind w:right="737"/>
              <w:jc w:val="right"/>
              <w:rPr>
                <w:sz w:val="20"/>
                <w:szCs w:val="18"/>
                <w:lang w:val="fr-CH"/>
              </w:rPr>
            </w:pPr>
            <w:r>
              <w:rPr>
                <w:sz w:val="20"/>
                <w:szCs w:val="18"/>
                <w:lang w:val="fr-CH"/>
              </w:rPr>
              <w:t>30</w:t>
            </w:r>
          </w:p>
        </w:tc>
      </w:tr>
      <w:tr w:rsidR="00000000">
        <w:tblPrEx>
          <w:tblCellMar>
            <w:top w:w="0" w:type="dxa"/>
            <w:bottom w:w="0" w:type="dxa"/>
          </w:tblCellMar>
        </w:tblPrEx>
        <w:tc>
          <w:tcPr>
            <w:tcW w:w="2303" w:type="dxa"/>
          </w:tcPr>
          <w:p w:rsidR="00000000" w:rsidRDefault="00000000">
            <w:pPr>
              <w:autoSpaceDE w:val="0"/>
              <w:autoSpaceDN w:val="0"/>
              <w:adjustRightInd w:val="0"/>
              <w:spacing w:before="80" w:after="80"/>
              <w:rPr>
                <w:sz w:val="20"/>
                <w:lang w:val="fr-CH"/>
              </w:rPr>
            </w:pPr>
            <w:r>
              <w:rPr>
                <w:sz w:val="20"/>
                <w:lang w:val="fr-CH"/>
              </w:rPr>
              <w:t>Concepción</w:t>
            </w:r>
          </w:p>
        </w:tc>
        <w:tc>
          <w:tcPr>
            <w:tcW w:w="2355" w:type="dxa"/>
            <w:vAlign w:val="bottom"/>
          </w:tcPr>
          <w:p w:rsidR="00000000" w:rsidRDefault="00000000">
            <w:pPr>
              <w:tabs>
                <w:tab w:val="decimal" w:pos="1519"/>
              </w:tabs>
              <w:spacing w:before="80" w:after="80"/>
              <w:ind w:right="737"/>
              <w:jc w:val="right"/>
              <w:rPr>
                <w:sz w:val="20"/>
                <w:szCs w:val="18"/>
                <w:lang w:val="fr-CH"/>
              </w:rPr>
            </w:pPr>
            <w:r>
              <w:rPr>
                <w:sz w:val="20"/>
                <w:szCs w:val="18"/>
                <w:lang w:val="fr-CH"/>
              </w:rPr>
              <w:t>31 812</w:t>
            </w:r>
          </w:p>
        </w:tc>
        <w:tc>
          <w:tcPr>
            <w:tcW w:w="2588" w:type="dxa"/>
            <w:vAlign w:val="bottom"/>
          </w:tcPr>
          <w:p w:rsidR="00000000" w:rsidRDefault="00000000">
            <w:pPr>
              <w:tabs>
                <w:tab w:val="decimal" w:pos="1608"/>
              </w:tabs>
              <w:spacing w:before="80" w:after="80"/>
              <w:ind w:right="737"/>
              <w:jc w:val="right"/>
              <w:rPr>
                <w:sz w:val="20"/>
                <w:szCs w:val="18"/>
                <w:lang w:val="fr-CH"/>
              </w:rPr>
            </w:pPr>
            <w:r>
              <w:rPr>
                <w:sz w:val="20"/>
                <w:szCs w:val="18"/>
                <w:lang w:val="fr-CH"/>
              </w:rPr>
              <w:t>191 226</w:t>
            </w:r>
          </w:p>
        </w:tc>
        <w:tc>
          <w:tcPr>
            <w:tcW w:w="2306" w:type="dxa"/>
            <w:vAlign w:val="bottom"/>
          </w:tcPr>
          <w:p w:rsidR="00000000" w:rsidRDefault="00000000">
            <w:pPr>
              <w:spacing w:before="80" w:after="80"/>
              <w:ind w:right="737"/>
              <w:jc w:val="right"/>
              <w:rPr>
                <w:sz w:val="20"/>
                <w:szCs w:val="18"/>
                <w:lang w:val="fr-CH"/>
              </w:rPr>
            </w:pPr>
            <w:r>
              <w:rPr>
                <w:sz w:val="20"/>
                <w:szCs w:val="18"/>
                <w:lang w:val="fr-CH"/>
              </w:rPr>
              <w:t>17</w:t>
            </w:r>
          </w:p>
        </w:tc>
      </w:tr>
      <w:tr w:rsidR="00000000">
        <w:tblPrEx>
          <w:tblCellMar>
            <w:top w:w="0" w:type="dxa"/>
            <w:bottom w:w="0" w:type="dxa"/>
          </w:tblCellMar>
        </w:tblPrEx>
        <w:tc>
          <w:tcPr>
            <w:tcW w:w="2303" w:type="dxa"/>
          </w:tcPr>
          <w:p w:rsidR="00000000" w:rsidRDefault="00000000">
            <w:pPr>
              <w:autoSpaceDE w:val="0"/>
              <w:autoSpaceDN w:val="0"/>
              <w:adjustRightInd w:val="0"/>
              <w:spacing w:before="80" w:after="80"/>
              <w:rPr>
                <w:sz w:val="20"/>
                <w:lang w:val="fr-CH"/>
              </w:rPr>
            </w:pPr>
            <w:r>
              <w:rPr>
                <w:sz w:val="20"/>
                <w:lang w:val="fr-CH"/>
              </w:rPr>
              <w:t>Amambay</w:t>
            </w:r>
          </w:p>
        </w:tc>
        <w:tc>
          <w:tcPr>
            <w:tcW w:w="2355" w:type="dxa"/>
            <w:vAlign w:val="bottom"/>
          </w:tcPr>
          <w:p w:rsidR="00000000" w:rsidRDefault="00000000">
            <w:pPr>
              <w:tabs>
                <w:tab w:val="decimal" w:pos="1519"/>
              </w:tabs>
              <w:spacing w:before="80" w:after="80"/>
              <w:ind w:right="737"/>
              <w:jc w:val="right"/>
              <w:rPr>
                <w:sz w:val="20"/>
                <w:szCs w:val="18"/>
                <w:lang w:val="fr-CH"/>
              </w:rPr>
            </w:pPr>
            <w:r>
              <w:rPr>
                <w:sz w:val="20"/>
                <w:szCs w:val="18"/>
                <w:lang w:val="fr-CH"/>
              </w:rPr>
              <w:t>16 383</w:t>
            </w:r>
          </w:p>
        </w:tc>
        <w:tc>
          <w:tcPr>
            <w:tcW w:w="2588" w:type="dxa"/>
            <w:vAlign w:val="bottom"/>
          </w:tcPr>
          <w:p w:rsidR="00000000" w:rsidRDefault="00000000">
            <w:pPr>
              <w:tabs>
                <w:tab w:val="decimal" w:pos="1608"/>
              </w:tabs>
              <w:spacing w:before="80" w:after="80"/>
              <w:ind w:right="737"/>
              <w:jc w:val="right"/>
              <w:rPr>
                <w:sz w:val="20"/>
                <w:szCs w:val="18"/>
                <w:lang w:val="fr-CH"/>
              </w:rPr>
            </w:pPr>
            <w:r>
              <w:rPr>
                <w:sz w:val="20"/>
                <w:szCs w:val="18"/>
                <w:lang w:val="fr-CH"/>
              </w:rPr>
              <w:t>110 782</w:t>
            </w:r>
          </w:p>
        </w:tc>
        <w:tc>
          <w:tcPr>
            <w:tcW w:w="2306" w:type="dxa"/>
            <w:vAlign w:val="bottom"/>
          </w:tcPr>
          <w:p w:rsidR="00000000" w:rsidRDefault="00000000">
            <w:pPr>
              <w:spacing w:before="80" w:after="80"/>
              <w:ind w:right="737"/>
              <w:jc w:val="right"/>
              <w:rPr>
                <w:sz w:val="20"/>
                <w:szCs w:val="18"/>
                <w:lang w:val="fr-CH"/>
              </w:rPr>
            </w:pPr>
            <w:r>
              <w:rPr>
                <w:sz w:val="20"/>
                <w:szCs w:val="18"/>
                <w:lang w:val="fr-CH"/>
              </w:rPr>
              <w:t>15</w:t>
            </w:r>
          </w:p>
        </w:tc>
      </w:tr>
      <w:tr w:rsidR="00000000">
        <w:tblPrEx>
          <w:tblCellMar>
            <w:top w:w="0" w:type="dxa"/>
            <w:bottom w:w="0" w:type="dxa"/>
          </w:tblCellMar>
        </w:tblPrEx>
        <w:tc>
          <w:tcPr>
            <w:tcW w:w="2303" w:type="dxa"/>
          </w:tcPr>
          <w:p w:rsidR="00000000" w:rsidRDefault="00000000">
            <w:pPr>
              <w:autoSpaceDE w:val="0"/>
              <w:autoSpaceDN w:val="0"/>
              <w:adjustRightInd w:val="0"/>
              <w:spacing w:before="80" w:after="80"/>
              <w:rPr>
                <w:sz w:val="20"/>
                <w:lang w:val="fr-CH"/>
              </w:rPr>
            </w:pPr>
            <w:r>
              <w:rPr>
                <w:sz w:val="20"/>
                <w:lang w:val="fr-CH"/>
              </w:rPr>
              <w:t>Canindeyú</w:t>
            </w:r>
          </w:p>
        </w:tc>
        <w:tc>
          <w:tcPr>
            <w:tcW w:w="2355" w:type="dxa"/>
            <w:vAlign w:val="bottom"/>
          </w:tcPr>
          <w:p w:rsidR="00000000" w:rsidRDefault="00000000">
            <w:pPr>
              <w:tabs>
                <w:tab w:val="decimal" w:pos="1519"/>
              </w:tabs>
              <w:spacing w:before="80" w:after="80"/>
              <w:ind w:right="737"/>
              <w:jc w:val="right"/>
              <w:rPr>
                <w:sz w:val="20"/>
                <w:szCs w:val="18"/>
                <w:lang w:val="fr-CH"/>
              </w:rPr>
            </w:pPr>
            <w:r>
              <w:rPr>
                <w:sz w:val="20"/>
                <w:szCs w:val="18"/>
                <w:lang w:val="fr-CH"/>
              </w:rPr>
              <w:t>24 630</w:t>
            </w:r>
          </w:p>
        </w:tc>
        <w:tc>
          <w:tcPr>
            <w:tcW w:w="2588" w:type="dxa"/>
            <w:vAlign w:val="bottom"/>
          </w:tcPr>
          <w:p w:rsidR="00000000" w:rsidRDefault="00000000">
            <w:pPr>
              <w:tabs>
                <w:tab w:val="decimal" w:pos="1608"/>
              </w:tabs>
              <w:spacing w:before="80" w:after="80"/>
              <w:ind w:right="737"/>
              <w:jc w:val="right"/>
              <w:rPr>
                <w:sz w:val="20"/>
                <w:szCs w:val="18"/>
                <w:lang w:val="fr-CH"/>
              </w:rPr>
            </w:pPr>
            <w:r>
              <w:rPr>
                <w:sz w:val="20"/>
                <w:szCs w:val="18"/>
                <w:lang w:val="fr-CH"/>
              </w:rPr>
              <w:t>153 292</w:t>
            </w:r>
          </w:p>
        </w:tc>
        <w:tc>
          <w:tcPr>
            <w:tcW w:w="2306" w:type="dxa"/>
            <w:vAlign w:val="bottom"/>
          </w:tcPr>
          <w:p w:rsidR="00000000" w:rsidRDefault="00000000">
            <w:pPr>
              <w:spacing w:before="80" w:after="80"/>
              <w:ind w:right="737"/>
              <w:jc w:val="right"/>
              <w:rPr>
                <w:sz w:val="20"/>
                <w:szCs w:val="18"/>
                <w:lang w:val="fr-CH"/>
              </w:rPr>
            </w:pPr>
            <w:r>
              <w:rPr>
                <w:sz w:val="20"/>
                <w:szCs w:val="18"/>
                <w:lang w:val="fr-CH"/>
              </w:rPr>
              <w:t>16</w:t>
            </w:r>
          </w:p>
        </w:tc>
      </w:tr>
      <w:tr w:rsidR="00000000">
        <w:tblPrEx>
          <w:tblCellMar>
            <w:top w:w="0" w:type="dxa"/>
            <w:bottom w:w="0" w:type="dxa"/>
          </w:tblCellMar>
        </w:tblPrEx>
        <w:tc>
          <w:tcPr>
            <w:tcW w:w="2303" w:type="dxa"/>
          </w:tcPr>
          <w:p w:rsidR="00000000" w:rsidRDefault="00000000">
            <w:pPr>
              <w:autoSpaceDE w:val="0"/>
              <w:autoSpaceDN w:val="0"/>
              <w:adjustRightInd w:val="0"/>
              <w:spacing w:before="80" w:after="80"/>
              <w:rPr>
                <w:sz w:val="20"/>
                <w:lang w:val="fr-CH"/>
              </w:rPr>
            </w:pPr>
            <w:r>
              <w:rPr>
                <w:sz w:val="20"/>
                <w:lang w:val="fr-CH"/>
              </w:rPr>
              <w:t>Haut Paraná</w:t>
            </w:r>
          </w:p>
        </w:tc>
        <w:tc>
          <w:tcPr>
            <w:tcW w:w="2355" w:type="dxa"/>
            <w:vAlign w:val="bottom"/>
          </w:tcPr>
          <w:p w:rsidR="00000000" w:rsidRDefault="00000000">
            <w:pPr>
              <w:tabs>
                <w:tab w:val="decimal" w:pos="1519"/>
              </w:tabs>
              <w:spacing w:before="80" w:after="80"/>
              <w:ind w:right="737"/>
              <w:jc w:val="right"/>
              <w:rPr>
                <w:sz w:val="20"/>
                <w:szCs w:val="18"/>
                <w:lang w:val="fr-CH"/>
              </w:rPr>
            </w:pPr>
            <w:r>
              <w:rPr>
                <w:sz w:val="20"/>
                <w:szCs w:val="18"/>
                <w:lang w:val="fr-CH"/>
              </w:rPr>
              <w:t>59 745</w:t>
            </w:r>
          </w:p>
        </w:tc>
        <w:tc>
          <w:tcPr>
            <w:tcW w:w="2588" w:type="dxa"/>
            <w:vAlign w:val="bottom"/>
          </w:tcPr>
          <w:p w:rsidR="00000000" w:rsidRDefault="00000000">
            <w:pPr>
              <w:tabs>
                <w:tab w:val="decimal" w:pos="1608"/>
              </w:tabs>
              <w:spacing w:before="80" w:after="80"/>
              <w:ind w:right="737"/>
              <w:jc w:val="right"/>
              <w:rPr>
                <w:sz w:val="20"/>
                <w:szCs w:val="18"/>
                <w:lang w:val="fr-CH"/>
              </w:rPr>
            </w:pPr>
            <w:r>
              <w:rPr>
                <w:sz w:val="20"/>
                <w:szCs w:val="18"/>
                <w:lang w:val="fr-CH"/>
              </w:rPr>
              <w:t>598 613</w:t>
            </w:r>
          </w:p>
        </w:tc>
        <w:tc>
          <w:tcPr>
            <w:tcW w:w="2306" w:type="dxa"/>
            <w:vAlign w:val="bottom"/>
          </w:tcPr>
          <w:p w:rsidR="00000000" w:rsidRDefault="00000000">
            <w:pPr>
              <w:spacing w:before="80" w:after="80"/>
              <w:ind w:right="737"/>
              <w:jc w:val="right"/>
              <w:rPr>
                <w:sz w:val="20"/>
                <w:szCs w:val="18"/>
                <w:lang w:val="fr-CH"/>
              </w:rPr>
            </w:pPr>
            <w:r>
              <w:rPr>
                <w:sz w:val="20"/>
                <w:szCs w:val="18"/>
                <w:lang w:val="fr-CH"/>
              </w:rPr>
              <w:t>10</w:t>
            </w:r>
          </w:p>
        </w:tc>
      </w:tr>
      <w:tr w:rsidR="00000000">
        <w:tblPrEx>
          <w:tblCellMar>
            <w:top w:w="0" w:type="dxa"/>
            <w:bottom w:w="0" w:type="dxa"/>
          </w:tblCellMar>
        </w:tblPrEx>
        <w:tc>
          <w:tcPr>
            <w:tcW w:w="2303" w:type="dxa"/>
            <w:tcBorders>
              <w:bottom w:val="single" w:sz="4" w:space="0" w:color="auto"/>
            </w:tcBorders>
          </w:tcPr>
          <w:p w:rsidR="00000000" w:rsidRDefault="00000000">
            <w:pPr>
              <w:tabs>
                <w:tab w:val="left" w:pos="360"/>
              </w:tabs>
              <w:autoSpaceDE w:val="0"/>
              <w:autoSpaceDN w:val="0"/>
              <w:adjustRightInd w:val="0"/>
              <w:spacing w:before="80" w:after="80"/>
              <w:rPr>
                <w:b/>
                <w:bCs/>
                <w:sz w:val="20"/>
                <w:lang w:val="fr-CH"/>
              </w:rPr>
            </w:pPr>
            <w:r>
              <w:rPr>
                <w:b/>
                <w:bCs/>
                <w:sz w:val="20"/>
                <w:lang w:val="fr-CH"/>
              </w:rPr>
              <w:tab/>
              <w:t>Total</w:t>
            </w:r>
          </w:p>
        </w:tc>
        <w:tc>
          <w:tcPr>
            <w:tcW w:w="2355" w:type="dxa"/>
            <w:tcBorders>
              <w:bottom w:val="single" w:sz="4" w:space="0" w:color="auto"/>
            </w:tcBorders>
          </w:tcPr>
          <w:p w:rsidR="00000000" w:rsidRDefault="00000000">
            <w:pPr>
              <w:tabs>
                <w:tab w:val="decimal" w:pos="1519"/>
              </w:tabs>
              <w:spacing w:before="80" w:after="80"/>
              <w:ind w:right="737"/>
              <w:jc w:val="right"/>
              <w:rPr>
                <w:b/>
                <w:bCs/>
                <w:sz w:val="20"/>
                <w:szCs w:val="18"/>
                <w:lang w:val="fr-CH"/>
              </w:rPr>
            </w:pPr>
            <w:r>
              <w:rPr>
                <w:b/>
                <w:bCs/>
                <w:sz w:val="20"/>
                <w:szCs w:val="18"/>
                <w:lang w:val="fr-CH"/>
              </w:rPr>
              <w:fldChar w:fldCharType="begin"/>
            </w:r>
            <w:r>
              <w:rPr>
                <w:b/>
                <w:bCs/>
                <w:sz w:val="20"/>
                <w:szCs w:val="18"/>
                <w:lang w:val="fr-CH"/>
              </w:rPr>
              <w:instrText xml:space="preserve"> =SUM(ABOVE) </w:instrText>
            </w:r>
            <w:r>
              <w:rPr>
                <w:b/>
                <w:bCs/>
                <w:sz w:val="20"/>
                <w:szCs w:val="18"/>
                <w:lang w:val="fr-CH"/>
              </w:rPr>
              <w:fldChar w:fldCharType="separate"/>
            </w:r>
            <w:r>
              <w:rPr>
                <w:b/>
                <w:bCs/>
                <w:sz w:val="20"/>
                <w:szCs w:val="18"/>
                <w:lang w:val="fr-CH"/>
              </w:rPr>
              <w:t>200 172</w:t>
            </w:r>
            <w:r>
              <w:rPr>
                <w:b/>
                <w:bCs/>
                <w:sz w:val="20"/>
                <w:szCs w:val="18"/>
                <w:lang w:val="fr-CH"/>
              </w:rPr>
              <w:fldChar w:fldCharType="end"/>
            </w:r>
          </w:p>
        </w:tc>
        <w:tc>
          <w:tcPr>
            <w:tcW w:w="2588" w:type="dxa"/>
            <w:tcBorders>
              <w:bottom w:val="single" w:sz="4" w:space="0" w:color="auto"/>
            </w:tcBorders>
          </w:tcPr>
          <w:p w:rsidR="00000000" w:rsidRDefault="00000000">
            <w:pPr>
              <w:tabs>
                <w:tab w:val="decimal" w:pos="1608"/>
              </w:tabs>
              <w:spacing w:before="80" w:after="80"/>
              <w:ind w:right="737"/>
              <w:jc w:val="right"/>
              <w:rPr>
                <w:b/>
                <w:bCs/>
                <w:sz w:val="20"/>
                <w:szCs w:val="18"/>
                <w:lang w:val="fr-CH"/>
              </w:rPr>
            </w:pPr>
            <w:r>
              <w:rPr>
                <w:b/>
                <w:bCs/>
                <w:sz w:val="20"/>
                <w:szCs w:val="18"/>
                <w:lang w:val="fr-CH"/>
              </w:rPr>
              <w:fldChar w:fldCharType="begin"/>
            </w:r>
            <w:r>
              <w:rPr>
                <w:b/>
                <w:bCs/>
                <w:sz w:val="20"/>
                <w:szCs w:val="18"/>
                <w:lang w:val="fr-CH"/>
              </w:rPr>
              <w:instrText xml:space="preserve"> =SUM(ABOVE) </w:instrText>
            </w:r>
            <w:r>
              <w:rPr>
                <w:b/>
                <w:bCs/>
                <w:sz w:val="20"/>
                <w:szCs w:val="18"/>
                <w:lang w:val="fr-CH"/>
              </w:rPr>
              <w:fldChar w:fldCharType="separate"/>
            </w:r>
            <w:r>
              <w:rPr>
                <w:b/>
                <w:bCs/>
                <w:sz w:val="20"/>
                <w:szCs w:val="18"/>
                <w:lang w:val="fr-CH"/>
              </w:rPr>
              <w:t>1 191 015</w:t>
            </w:r>
            <w:r>
              <w:rPr>
                <w:b/>
                <w:bCs/>
                <w:sz w:val="20"/>
                <w:szCs w:val="18"/>
                <w:lang w:val="fr-CH"/>
              </w:rPr>
              <w:fldChar w:fldCharType="end"/>
            </w:r>
          </w:p>
        </w:tc>
        <w:tc>
          <w:tcPr>
            <w:tcW w:w="2306" w:type="dxa"/>
            <w:tcBorders>
              <w:bottom w:val="single" w:sz="4" w:space="0" w:color="auto"/>
            </w:tcBorders>
          </w:tcPr>
          <w:p w:rsidR="00000000" w:rsidRDefault="00000000">
            <w:pPr>
              <w:spacing w:before="80" w:after="80"/>
              <w:ind w:right="737"/>
              <w:jc w:val="right"/>
              <w:rPr>
                <w:b/>
                <w:bCs/>
                <w:sz w:val="20"/>
                <w:szCs w:val="18"/>
                <w:lang w:val="fr-CH"/>
              </w:rPr>
            </w:pPr>
            <w:r>
              <w:rPr>
                <w:b/>
                <w:bCs/>
                <w:sz w:val="20"/>
                <w:szCs w:val="18"/>
                <w:lang w:val="fr-CH"/>
              </w:rPr>
              <w:t>17</w:t>
            </w:r>
          </w:p>
        </w:tc>
      </w:tr>
    </w:tbl>
    <w:p w:rsidR="00000000" w:rsidRDefault="00000000">
      <w:pPr>
        <w:autoSpaceDE w:val="0"/>
        <w:autoSpaceDN w:val="0"/>
        <w:adjustRightInd w:val="0"/>
        <w:spacing w:before="480" w:after="240"/>
        <w:rPr>
          <w:lang w:val="fr-CH"/>
        </w:rPr>
      </w:pPr>
      <w:r>
        <w:rPr>
          <w:lang w:val="fr-CH"/>
        </w:rPr>
        <w:t>543.</w:t>
      </w:r>
      <w:r>
        <w:rPr>
          <w:lang w:val="fr-CH"/>
        </w:rPr>
        <w:tab/>
        <w:t xml:space="preserve">En ce qui concerne la surveillance, on élabore actuellement un système de surveillance du syndrome fébrile ictérique dans les centres sentinelles et l’on développe la surveillance entomologique et la lutte contre les épizooties dans la région du Chaco. Le Paraguay fait respecter la règle internationale de la vaccination contre la fièvre jaune pour les immigrants en provenance de zones d’endémicité.  </w:t>
      </w:r>
    </w:p>
    <w:p w:rsidR="00000000" w:rsidRDefault="00000000">
      <w:pPr>
        <w:autoSpaceDE w:val="0"/>
        <w:autoSpaceDN w:val="0"/>
        <w:adjustRightInd w:val="0"/>
        <w:spacing w:after="240"/>
        <w:rPr>
          <w:lang w:val="fr-CH"/>
        </w:rPr>
      </w:pPr>
      <w:r>
        <w:rPr>
          <w:lang w:val="fr-CH"/>
        </w:rPr>
        <w:t>544.</w:t>
      </w:r>
      <w:r>
        <w:rPr>
          <w:lang w:val="fr-CH"/>
        </w:rPr>
        <w:tab/>
        <w:t xml:space="preserve">Le Paraguay a signé avec la Bolivie un accord binational de développement de l’action de prévention et de lutte contre la fièvre jeune dans les zones frontalières, qui prévoit notamment d’atteindre et de maintenir une couverture à 100 % de la vaccination contre </w:t>
      </w:r>
      <w:r>
        <w:rPr>
          <w:i/>
          <w:lang w:val="fr-CH"/>
        </w:rPr>
        <w:t>Aedes aegypti</w:t>
      </w:r>
      <w:r>
        <w:rPr>
          <w:lang w:val="fr-CH"/>
        </w:rPr>
        <w:t xml:space="preserve"> dans les municipalités sises aux frontières, d’échanger des données relatives à la vaccination dans ces municipalités, de renforcer la surveillance et de normaliser le formulaire de déclaration.</w:t>
      </w:r>
    </w:p>
    <w:p w:rsidR="00000000" w:rsidRDefault="00000000">
      <w:pPr>
        <w:autoSpaceDE w:val="0"/>
        <w:autoSpaceDN w:val="0"/>
        <w:adjustRightInd w:val="0"/>
        <w:spacing w:after="240"/>
        <w:rPr>
          <w:b/>
          <w:bCs/>
          <w:lang w:val="fr-CH"/>
        </w:rPr>
      </w:pPr>
      <w:r>
        <w:rPr>
          <w:b/>
          <w:bCs/>
          <w:lang w:val="fr-CH"/>
        </w:rPr>
        <w:t>8.5.</w:t>
      </w:r>
      <w:r>
        <w:rPr>
          <w:b/>
          <w:bCs/>
          <w:lang w:val="fr-CH"/>
        </w:rPr>
        <w:tab/>
        <w:t>Choléra</w:t>
      </w:r>
    </w:p>
    <w:p w:rsidR="00000000" w:rsidRDefault="00000000">
      <w:pPr>
        <w:autoSpaceDE w:val="0"/>
        <w:autoSpaceDN w:val="0"/>
        <w:adjustRightInd w:val="0"/>
        <w:spacing w:after="240"/>
        <w:rPr>
          <w:lang w:val="fr-CH"/>
        </w:rPr>
      </w:pPr>
      <w:r>
        <w:rPr>
          <w:lang w:val="fr-CH"/>
        </w:rPr>
        <w:t>545.</w:t>
      </w:r>
      <w:r>
        <w:rPr>
          <w:lang w:val="fr-CH"/>
        </w:rPr>
        <w:tab/>
        <w:t xml:space="preserve">Au Paraguay, on a signalé jusqu’à présent quatre cas de choléra, dont trois ont été importés d’Argentine.  Le diagnostic a été confirmé par un laboratoire de l’Institut Carlos G. Malbián de Buenos Aires.  Les échantillons examinés ont révélé la présence de </w:t>
      </w:r>
      <w:r>
        <w:rPr>
          <w:i/>
          <w:lang w:val="fr-CH"/>
        </w:rPr>
        <w:t>Vibrio cholerae</w:t>
      </w:r>
      <w:r>
        <w:rPr>
          <w:lang w:val="fr-CH"/>
        </w:rPr>
        <w:t xml:space="preserve"> 01 biotype </w:t>
      </w:r>
      <w:r>
        <w:rPr>
          <w:i/>
          <w:lang w:val="fr-CH"/>
        </w:rPr>
        <w:t>El Tor</w:t>
      </w:r>
      <w:r>
        <w:rPr>
          <w:lang w:val="fr-CH"/>
        </w:rPr>
        <w:t xml:space="preserve"> sérotype </w:t>
      </w:r>
      <w:r>
        <w:rPr>
          <w:i/>
          <w:lang w:val="fr-CH"/>
        </w:rPr>
        <w:t>Inaba</w:t>
      </w:r>
      <w:r>
        <w:rPr>
          <w:lang w:val="fr-CH"/>
        </w:rPr>
        <w:t xml:space="preserve">.  Les études ont conclu que la première manifestation de la maladie est probablement due à l’ingestion d’aliments contaminés. </w:t>
      </w:r>
    </w:p>
    <w:p w:rsidR="00000000" w:rsidRDefault="00000000">
      <w:pPr>
        <w:autoSpaceDE w:val="0"/>
        <w:autoSpaceDN w:val="0"/>
        <w:adjustRightInd w:val="0"/>
        <w:spacing w:after="240"/>
        <w:rPr>
          <w:lang w:val="fr-CH"/>
        </w:rPr>
      </w:pPr>
      <w:r>
        <w:rPr>
          <w:lang w:val="fr-CH"/>
        </w:rPr>
        <w:t>546.</w:t>
      </w:r>
      <w:r>
        <w:rPr>
          <w:lang w:val="fr-CH"/>
        </w:rPr>
        <w:tab/>
        <w:t>Les cas apparus ont été des cas isolés, sans qu’il soit possible d’établir un lien étroit de contamination entre eux. Les trois cas importés correspondent à des patients vivant en milieu urbain, c’est-à-dire ayant accès à l’eau potable et à l’assainissement de base. Le cas national a été enregistré dans la localité de San Antonio, à 22 km d’Asunción, chez un patient de sexe masculin, pêcheur du fleuve Paraguay.  En 1999, on a déclaré un risque d’entrée imminente du choléra dans le pays, en raison d’une épidémie qui avait éclaté à Paranaguá, port franc du Paraguay au Brésil.</w:t>
      </w:r>
    </w:p>
    <w:p w:rsidR="00000000" w:rsidRDefault="00000000">
      <w:pPr>
        <w:autoSpaceDE w:val="0"/>
        <w:autoSpaceDN w:val="0"/>
        <w:adjustRightInd w:val="0"/>
        <w:spacing w:after="240"/>
        <w:rPr>
          <w:lang w:val="fr-CH"/>
        </w:rPr>
      </w:pPr>
      <w:r>
        <w:rPr>
          <w:lang w:val="fr-CH"/>
        </w:rPr>
        <w:t>547.</w:t>
      </w:r>
      <w:r>
        <w:rPr>
          <w:lang w:val="fr-CH"/>
        </w:rPr>
        <w:tab/>
        <w:t>On considère que la proportion de diarrhée chez les enfants de moins de cinq ans par rapport au total des cas de diarrhée ne dépasse pas 20 ou 30 %.  Une observation hebdomadaire de cette proportion (diarrhées chez les personnes âgées de plus de cinq ans et les enfants de moins de cinq ans) revèle qu’une augmentation proportionnelle des diarrhées chez les personnes âgées de plus de cinq ans précède de deux ou trois semaines l’apparition d’un cas de choléra.</w:t>
      </w:r>
    </w:p>
    <w:p w:rsidR="00000000" w:rsidRDefault="00000000">
      <w:pPr>
        <w:autoSpaceDE w:val="0"/>
        <w:autoSpaceDN w:val="0"/>
        <w:adjustRightInd w:val="0"/>
        <w:spacing w:after="240"/>
        <w:rPr>
          <w:b/>
          <w:lang w:val="fr-CH"/>
        </w:rPr>
      </w:pPr>
      <w:r>
        <w:rPr>
          <w:b/>
          <w:lang w:val="fr-CH"/>
        </w:rPr>
        <w:t>8.5.</w:t>
      </w:r>
      <w:r>
        <w:rPr>
          <w:b/>
          <w:lang w:val="fr-CH"/>
        </w:rPr>
        <w:tab/>
        <w:t xml:space="preserve">Lutte contre les autres maladies </w:t>
      </w:r>
    </w:p>
    <w:p w:rsidR="00000000" w:rsidRDefault="00000000">
      <w:pPr>
        <w:autoSpaceDE w:val="0"/>
        <w:autoSpaceDN w:val="0"/>
        <w:adjustRightInd w:val="0"/>
        <w:spacing w:after="240"/>
        <w:rPr>
          <w:lang w:val="fr-CH"/>
        </w:rPr>
      </w:pPr>
      <w:r>
        <w:rPr>
          <w:lang w:val="fr-CH"/>
        </w:rPr>
        <w:t>548.</w:t>
      </w:r>
      <w:r>
        <w:rPr>
          <w:lang w:val="fr-CH"/>
        </w:rPr>
        <w:tab/>
        <w:t>En ce qui concerne la surveillance sanitaire liée aux autres maladies, on a mis en place une Surveillance intégrée de la grippe aviaire et de la grippe chez l’homme (2005) et lancé le Programme national de surveillance des infections intrahospitalières et de lutte contre ces infections (2005).</w:t>
      </w:r>
    </w:p>
    <w:p w:rsidR="00000000" w:rsidRDefault="00000000">
      <w:pPr>
        <w:keepNext/>
        <w:spacing w:after="240"/>
        <w:rPr>
          <w:b/>
          <w:lang w:val="fr-CH"/>
        </w:rPr>
      </w:pPr>
      <w:r>
        <w:rPr>
          <w:b/>
          <w:lang w:val="fr-CH"/>
        </w:rPr>
        <w:t>9.</w:t>
      </w:r>
      <w:r>
        <w:rPr>
          <w:b/>
          <w:lang w:val="fr-CH"/>
        </w:rPr>
        <w:tab/>
        <w:t xml:space="preserve">Éducation sanitaire </w:t>
      </w:r>
    </w:p>
    <w:p w:rsidR="00000000" w:rsidRDefault="00000000">
      <w:pPr>
        <w:autoSpaceDE w:val="0"/>
        <w:autoSpaceDN w:val="0"/>
        <w:adjustRightInd w:val="0"/>
        <w:spacing w:after="240"/>
        <w:rPr>
          <w:lang w:val="fr-CH"/>
        </w:rPr>
      </w:pPr>
      <w:r>
        <w:rPr>
          <w:lang w:val="fr-CH"/>
        </w:rPr>
        <w:t>549.</w:t>
      </w:r>
      <w:r>
        <w:rPr>
          <w:lang w:val="fr-CH"/>
        </w:rPr>
        <w:tab/>
        <w:t>L’un des mécanismes de promotion d’habitudes et d’environnements favorables à la santé et à la vie en général est fourni par les programmes et campagnes de promotion de municipalités salubres, d’écoles salubres, de logements salubres, de marchés salubres, de prisons salubres, de transports salubres, de systèmes de production organique, de lieux de travail salubres, etc.</w:t>
      </w:r>
    </w:p>
    <w:p w:rsidR="00000000" w:rsidRDefault="00000000">
      <w:pPr>
        <w:autoSpaceDE w:val="0"/>
        <w:autoSpaceDN w:val="0"/>
        <w:adjustRightInd w:val="0"/>
        <w:spacing w:after="240"/>
        <w:rPr>
          <w:lang w:val="fr-CH"/>
        </w:rPr>
      </w:pPr>
      <w:r>
        <w:rPr>
          <w:lang w:val="fr-CH"/>
        </w:rPr>
        <w:t>550.</w:t>
      </w:r>
      <w:r>
        <w:rPr>
          <w:lang w:val="fr-CH"/>
        </w:rPr>
        <w:tab/>
        <w:t xml:space="preserve">De même, on encourage l’adoption de modes de vie favorables à la santé par groupes d’âge, sexe et situation géographique afin de prévenir les facteurs de risque qui affectent la population, tels que l’alimentation salubre, l’activité physique, la prévention des toxicomanies et de la violence, la formation aux valeurs, l’action en faveur de l’environnement et la mise en place de dispositifs de santé mentale. Par ailleurs, on intègre au programme de l’éducation formelle le développement des facteurs de protection de la santé et la surveillance de la croissance et du développement de l’écolier et de l’adolescent. </w:t>
      </w:r>
    </w:p>
    <w:p w:rsidR="00000000" w:rsidRDefault="00000000">
      <w:pPr>
        <w:autoSpaceDE w:val="0"/>
        <w:autoSpaceDN w:val="0"/>
        <w:adjustRightInd w:val="0"/>
        <w:spacing w:after="240"/>
        <w:rPr>
          <w:lang w:val="fr-CH"/>
        </w:rPr>
      </w:pPr>
      <w:r>
        <w:rPr>
          <w:lang w:val="fr-CH"/>
        </w:rPr>
        <w:t>551.</w:t>
      </w:r>
      <w:r>
        <w:rPr>
          <w:lang w:val="fr-CH"/>
        </w:rPr>
        <w:tab/>
        <w:t xml:space="preserve">On organise depuis 2004 des ateliers de formation aux considérations de parité hommes-femmes à l’intention des responsables des programmes de lutte contre les maladies transmissibles prioritaires (IST/VIH/sida, maladie de Chagas, tuberculose et vaccination de l’enfant et de la mère) dans la capitale et l’intérieur du pays.  À ce jour, 37 personnes ont participé à cinq ateliers. </w:t>
      </w:r>
    </w:p>
    <w:p w:rsidR="00000000" w:rsidRDefault="00000000">
      <w:pPr>
        <w:autoSpaceDE w:val="0"/>
        <w:autoSpaceDN w:val="0"/>
        <w:adjustRightInd w:val="0"/>
        <w:spacing w:after="240"/>
        <w:rPr>
          <w:lang w:val="fr-CH"/>
        </w:rPr>
      </w:pPr>
      <w:r>
        <w:rPr>
          <w:lang w:val="fr-CH"/>
        </w:rPr>
        <w:t>552.</w:t>
      </w:r>
      <w:r>
        <w:rPr>
          <w:lang w:val="fr-CH"/>
        </w:rPr>
        <w:tab/>
        <w:t>D’autre part, on a lancé récemment la campagne de sensibilisation et d’information “Ne baisse pas les bras face au sida, arrête-le, conservons l’espoir”, qui s’adresse essentiellement aux femmes.  Pleinement conscient de la féminisation du VIH/sida, le Programme national de lutte contre le sida a inséré dans les ateliers de formation à la prévention des modules sur les sexospécificités, en associant le Secrétariat à la condition féminine à l’œuvre de prise de conscience de l’importance de la modification des comportements culturels.</w:t>
      </w:r>
    </w:p>
    <w:p w:rsidR="00000000" w:rsidRDefault="00000000">
      <w:pPr>
        <w:spacing w:after="240"/>
        <w:jc w:val="center"/>
        <w:rPr>
          <w:b/>
          <w:smallCaps/>
          <w:lang w:val="fr-CH"/>
        </w:rPr>
      </w:pPr>
      <w:r>
        <w:rPr>
          <w:b/>
          <w:smallCaps/>
          <w:lang w:val="fr-CH"/>
        </w:rPr>
        <w:t>Article 13</w:t>
      </w:r>
    </w:p>
    <w:p w:rsidR="00000000" w:rsidRDefault="00000000">
      <w:pPr>
        <w:spacing w:after="240"/>
        <w:jc w:val="center"/>
        <w:rPr>
          <w:b/>
          <w:szCs w:val="22"/>
          <w:lang w:val="fr-CH"/>
        </w:rPr>
      </w:pPr>
      <w:r>
        <w:rPr>
          <w:b/>
          <w:szCs w:val="22"/>
          <w:lang w:val="fr-CH"/>
        </w:rPr>
        <w:t xml:space="preserve">A.  Droit à l’éducation </w:t>
      </w:r>
    </w:p>
    <w:p w:rsidR="00000000" w:rsidRDefault="00000000">
      <w:pPr>
        <w:autoSpaceDE w:val="0"/>
        <w:autoSpaceDN w:val="0"/>
        <w:adjustRightInd w:val="0"/>
        <w:rPr>
          <w:szCs w:val="22"/>
          <w:lang w:val="fr-CH"/>
        </w:rPr>
      </w:pPr>
      <w:r>
        <w:rPr>
          <w:szCs w:val="22"/>
          <w:lang w:val="fr-CH"/>
        </w:rPr>
        <w:t>553.</w:t>
      </w:r>
      <w:r>
        <w:rPr>
          <w:szCs w:val="22"/>
          <w:lang w:val="fr-CH"/>
        </w:rPr>
        <w:tab/>
        <w:t xml:space="preserve">En premier lieu, il importe d’indiquer que l’article 76 de la Constitution dispose que "(l’) enseignement </w:t>
      </w:r>
      <w:r>
        <w:rPr>
          <w:lang w:val="fr-CH" w:eastAsia="fr-FR"/>
        </w:rPr>
        <w:t>de base est obligatoire. Il est gratuit dans les établissements scolaires publics. L’État encourage l’enseignement secondaire, technique, agricole, industriel et universitaire et la recherche scientifique et technique.</w:t>
      </w:r>
      <w:r>
        <w:rPr>
          <w:szCs w:val="22"/>
          <w:lang w:val="fr-CH"/>
        </w:rPr>
        <w:t xml:space="preserve">  </w:t>
      </w:r>
      <w:r>
        <w:rPr>
          <w:lang w:val="fr-CH"/>
        </w:rPr>
        <w:t>L'organisation du système éducatif est la responsabilité de l'État, agissant en concertation avec les différentes communautés éducatives. Le système éducatif couvre le secteur public et le secteur privé, le domaine scolaire et le domaine parascolaire</w:t>
      </w:r>
      <w:r>
        <w:rPr>
          <w:szCs w:val="22"/>
          <w:lang w:val="fr-CH"/>
        </w:rPr>
        <w:t>".  De même, l’article 73 de la Constitution définit de façon claire et détaillée le droit de t</w:t>
      </w:r>
      <w:r>
        <w:rPr>
          <w:lang w:val="fr-CH" w:eastAsia="fr-FR"/>
        </w:rPr>
        <w:t xml:space="preserve">oute personne à l’éducation complète et permanente </w:t>
      </w:r>
      <w:r>
        <w:rPr>
          <w:szCs w:val="22"/>
          <w:lang w:val="fr-CH"/>
        </w:rPr>
        <w:t>(…) ainsi que les objectifs de cette éducation.</w:t>
      </w:r>
    </w:p>
    <w:p w:rsidR="00000000" w:rsidRDefault="00000000">
      <w:pPr>
        <w:autoSpaceDE w:val="0"/>
        <w:autoSpaceDN w:val="0"/>
        <w:adjustRightInd w:val="0"/>
        <w:rPr>
          <w:szCs w:val="22"/>
          <w:lang w:val="fr-CH"/>
        </w:rPr>
      </w:pPr>
    </w:p>
    <w:p w:rsidR="00000000" w:rsidRDefault="00000000">
      <w:pPr>
        <w:autoSpaceDE w:val="0"/>
        <w:autoSpaceDN w:val="0"/>
        <w:adjustRightInd w:val="0"/>
        <w:spacing w:after="240"/>
        <w:rPr>
          <w:lang w:val="fr-CH"/>
        </w:rPr>
      </w:pPr>
      <w:r>
        <w:rPr>
          <w:lang w:val="fr-CH"/>
        </w:rPr>
        <w:t>554.</w:t>
      </w:r>
      <w:r>
        <w:rPr>
          <w:lang w:val="fr-CH"/>
        </w:rPr>
        <w:tab/>
        <w:t>L’article 4 de la Loi générale sur l’enseignement Nº 1264 dispose ce qui suit : "Il incombe à l’État de garantir à l’ensemble de la population du pays l’accès à l’éducation et de créer les conditions d’une véritable égalité des chances.  Le système éducatif national sera financé pour l’essentiel par imputation sur le budget national".</w:t>
      </w:r>
    </w:p>
    <w:p w:rsidR="00000000" w:rsidRDefault="00000000">
      <w:pPr>
        <w:autoSpaceDE w:val="0"/>
        <w:autoSpaceDN w:val="0"/>
        <w:adjustRightInd w:val="0"/>
        <w:spacing w:after="240"/>
        <w:rPr>
          <w:lang w:val="fr-CH"/>
        </w:rPr>
      </w:pPr>
      <w:r>
        <w:rPr>
          <w:lang w:val="fr-CH"/>
        </w:rPr>
        <w:t>555.</w:t>
      </w:r>
      <w:r>
        <w:rPr>
          <w:lang w:val="fr-CH"/>
        </w:rPr>
        <w:tab/>
        <w:t>L’article 18 de la même loi définit "les fonctions de l’État dans le domaine de l’éducation", qu’il exerce par l’intermédiaire du Ministère de l’éducation et de la culture.</w:t>
      </w:r>
    </w:p>
    <w:p w:rsidR="00000000" w:rsidRDefault="00000000">
      <w:pPr>
        <w:autoSpaceDE w:val="0"/>
        <w:autoSpaceDN w:val="0"/>
        <w:adjustRightInd w:val="0"/>
        <w:spacing w:after="240"/>
        <w:rPr>
          <w:lang w:val="fr-CH"/>
        </w:rPr>
      </w:pPr>
      <w:r>
        <w:rPr>
          <w:lang w:val="fr-CH"/>
        </w:rPr>
        <w:t>556.</w:t>
      </w:r>
      <w:r>
        <w:rPr>
          <w:lang w:val="fr-CH"/>
        </w:rPr>
        <w:tab/>
        <w:t>Les articles ci-après de la Loi générale sur l’enseignement Nº 1264 précisent les modalités de délégation de la fonction de prestataire de services d’éducation de l’État :</w:t>
      </w:r>
    </w:p>
    <w:p w:rsidR="00000000" w:rsidRDefault="00000000">
      <w:pPr>
        <w:overflowPunct w:val="0"/>
        <w:autoSpaceDE w:val="0"/>
        <w:autoSpaceDN w:val="0"/>
        <w:adjustRightInd w:val="0"/>
        <w:spacing w:after="240"/>
        <w:ind w:left="567"/>
        <w:textAlignment w:val="baseline"/>
        <w:rPr>
          <w:lang w:val="fr-CH"/>
        </w:rPr>
      </w:pPr>
      <w:r>
        <w:rPr>
          <w:bCs/>
          <w:i/>
          <w:iCs/>
          <w:lang w:val="fr-CH"/>
        </w:rPr>
        <w:t xml:space="preserve">Article 12 :  </w:t>
      </w:r>
      <w:r>
        <w:rPr>
          <w:lang w:val="fr-CH"/>
        </w:rPr>
        <w:t>"L'organisation du système éducatif national est la responsabilité de l'État, agissant en concertation avec les différentes communautés éducatives. Le système éducatif couvre le secteur public et le secteur privé, le domaine scolaire et le domaine parascolaire".</w:t>
      </w:r>
    </w:p>
    <w:p w:rsidR="00000000" w:rsidRDefault="00000000">
      <w:pPr>
        <w:autoSpaceDE w:val="0"/>
        <w:autoSpaceDN w:val="0"/>
        <w:adjustRightInd w:val="0"/>
        <w:spacing w:after="240"/>
        <w:ind w:left="567"/>
        <w:rPr>
          <w:lang w:val="fr-CH"/>
        </w:rPr>
      </w:pPr>
      <w:r>
        <w:rPr>
          <w:i/>
          <w:iCs/>
          <w:szCs w:val="22"/>
          <w:lang w:val="fr-CH"/>
        </w:rPr>
        <w:t xml:space="preserve">Article 20 :  </w:t>
      </w:r>
      <w:r>
        <w:rPr>
          <w:bCs/>
          <w:szCs w:val="22"/>
          <w:lang w:val="fr-CH"/>
        </w:rPr>
        <w:t xml:space="preserve">Le Ministère de l’éducation et de la culture, les gouvernorats, les municipalités et les communautés éducatives garantissent la qualité de l’enseignement. À cette fin, ils procèdent à une évaluation systématique et permanente du système et des processus éducatifs.  </w:t>
      </w:r>
    </w:p>
    <w:p w:rsidR="00000000" w:rsidRDefault="00000000">
      <w:pPr>
        <w:overflowPunct w:val="0"/>
        <w:autoSpaceDE w:val="0"/>
        <w:autoSpaceDN w:val="0"/>
        <w:adjustRightInd w:val="0"/>
        <w:spacing w:after="240"/>
        <w:ind w:left="567"/>
        <w:textAlignment w:val="baseline"/>
        <w:rPr>
          <w:lang w:val="fr-CH"/>
        </w:rPr>
      </w:pPr>
      <w:r>
        <w:rPr>
          <w:bCs/>
          <w:i/>
          <w:iCs/>
          <w:lang w:val="fr-CH"/>
        </w:rPr>
        <w:t xml:space="preserve">Article 109 :  </w:t>
      </w:r>
      <w:r>
        <w:rPr>
          <w:lang w:val="fr-CH"/>
        </w:rPr>
        <w:t>Le Ministère de l’éducation et de la culture a la responsabilité du contrôle éducatif des établissements d’enseignement publics et privés.  Ce contrôle est exercé par des responsables du contrôle et de l’appui administratif et des responsables de l’appui technique et pédagogique.</w:t>
      </w:r>
    </w:p>
    <w:p w:rsidR="00000000" w:rsidRDefault="00000000">
      <w:pPr>
        <w:overflowPunct w:val="0"/>
        <w:autoSpaceDE w:val="0"/>
        <w:autoSpaceDN w:val="0"/>
        <w:adjustRightInd w:val="0"/>
        <w:spacing w:after="240"/>
        <w:ind w:left="567"/>
        <w:textAlignment w:val="baseline"/>
        <w:rPr>
          <w:lang w:val="fr-CH"/>
        </w:rPr>
      </w:pPr>
      <w:r>
        <w:rPr>
          <w:bCs/>
          <w:i/>
          <w:iCs/>
          <w:lang w:val="fr-CH"/>
        </w:rPr>
        <w:t xml:space="preserve">Article 112 :  </w:t>
      </w:r>
      <w:r>
        <w:rPr>
          <w:lang w:val="fr-CH"/>
        </w:rPr>
        <w:t xml:space="preserve">Le Ministère de l’éducation et de la culture et les administrations départementales et municipales fixent le mode de coordination de services éducatifs et culturels qui relèvent de leur compétence, conformément aux dispositions de la présente loi.  </w:t>
      </w:r>
    </w:p>
    <w:p w:rsidR="00000000" w:rsidRDefault="00000000">
      <w:pPr>
        <w:overflowPunct w:val="0"/>
        <w:autoSpaceDE w:val="0"/>
        <w:autoSpaceDN w:val="0"/>
        <w:adjustRightInd w:val="0"/>
        <w:spacing w:after="240"/>
        <w:ind w:left="567"/>
        <w:textAlignment w:val="baseline"/>
        <w:rPr>
          <w:lang w:val="fr-CH"/>
        </w:rPr>
      </w:pPr>
      <w:r>
        <w:rPr>
          <w:bCs/>
          <w:i/>
          <w:iCs/>
          <w:lang w:val="fr-CH"/>
        </w:rPr>
        <w:t xml:space="preserve">Article 113 :  </w:t>
      </w:r>
      <w:r>
        <w:rPr>
          <w:lang w:val="fr-CH"/>
        </w:rPr>
        <w:t xml:space="preserve">Le Ministère de l’éducation et de la culture crée des conseils départementaux d’éducation dans tous les départements du pays, en coordination avec les gouvernorats.  Le Ministère détermine les aspects relatifs à l’administration scolaire dans les établissements d’enseignement publics et se concerte avec les établissements d’enseignement privés au sujet des aspects qui, conformément à la législation en vigueur, requièrent son approbation.  Il fixe les dates d’admission et d’inscription dans les établissements d’enseignement publics, le calendrier annuel et l’horaire de travail quotidien des diverses équipes, ainsi que les périodes scolaires et de congé.  Il tient toujours compte de la diversité des circonstances, des caractéristiques et des cycles de production agricole et de récolte des départements.   </w:t>
      </w:r>
    </w:p>
    <w:p w:rsidR="00000000" w:rsidRDefault="00000000">
      <w:pPr>
        <w:overflowPunct w:val="0"/>
        <w:autoSpaceDE w:val="0"/>
        <w:autoSpaceDN w:val="0"/>
        <w:adjustRightInd w:val="0"/>
        <w:spacing w:after="240"/>
        <w:ind w:left="567"/>
        <w:textAlignment w:val="baseline"/>
        <w:rPr>
          <w:lang w:val="fr-CH"/>
        </w:rPr>
      </w:pPr>
      <w:r>
        <w:rPr>
          <w:bCs/>
          <w:i/>
          <w:iCs/>
          <w:lang w:val="fr-CH"/>
        </w:rPr>
        <w:t xml:space="preserve">Article 117 :  </w:t>
      </w:r>
      <w:r>
        <w:rPr>
          <w:lang w:val="fr-CH"/>
        </w:rPr>
        <w:t>Le Ministère de l’éducation et de la culture élabore les principes généraux régissant les programmes scolaires, en définissant les impératifs minimaux du programme commun à l’échelon national.  Il se prononce en tenant compte de la décentralisation, de la nécessaire pertinence des programmes et du droit des communautés éducatives.  Aux fins de l’élaboration des plans et programmes, il prend en particulier l’avis des administrations départementales et des établissements d’enseignements publics et privés.</w:t>
      </w:r>
    </w:p>
    <w:p w:rsidR="00000000" w:rsidRDefault="00000000">
      <w:pPr>
        <w:spacing w:after="240"/>
        <w:ind w:left="567"/>
        <w:rPr>
          <w:szCs w:val="22"/>
          <w:lang w:val="fr-CH"/>
        </w:rPr>
      </w:pPr>
      <w:r>
        <w:rPr>
          <w:bCs/>
          <w:i/>
          <w:iCs/>
          <w:lang w:val="fr-CH"/>
        </w:rPr>
        <w:t xml:space="preserve">Article 118 :  </w:t>
      </w:r>
      <w:r>
        <w:rPr>
          <w:lang w:val="fr-CH"/>
        </w:rPr>
        <w:t>Le Ministère de l’éducation et de la culture met en place des systèmes d’évaluation de l’enseignement, concernant tant l’enseignement général que l’enseignement spécial.  Il veille à la réalisation des fins et à la qualité de l’enseignement.</w:t>
      </w:r>
    </w:p>
    <w:p w:rsidR="00000000" w:rsidRDefault="00000000">
      <w:pPr>
        <w:widowControl w:val="0"/>
        <w:shd w:val="clear" w:color="auto" w:fill="FFFFFF"/>
        <w:autoSpaceDE w:val="0"/>
        <w:autoSpaceDN w:val="0"/>
        <w:adjustRightInd w:val="0"/>
        <w:spacing w:after="240"/>
        <w:rPr>
          <w:b/>
          <w:bCs/>
          <w:lang w:val="fr-CH"/>
        </w:rPr>
      </w:pPr>
      <w:r>
        <w:rPr>
          <w:b/>
          <w:bCs/>
          <w:spacing w:val="2"/>
          <w:lang w:val="fr-CH"/>
        </w:rPr>
        <w:t>1.</w:t>
      </w:r>
      <w:r>
        <w:rPr>
          <w:b/>
          <w:bCs/>
          <w:spacing w:val="2"/>
          <w:lang w:val="fr-CH"/>
        </w:rPr>
        <w:tab/>
        <w:t xml:space="preserve">Enseignement secondaire </w:t>
      </w:r>
    </w:p>
    <w:p w:rsidR="00000000" w:rsidRDefault="00000000">
      <w:pPr>
        <w:autoSpaceDE w:val="0"/>
        <w:autoSpaceDN w:val="0"/>
        <w:adjustRightInd w:val="0"/>
        <w:spacing w:after="240"/>
        <w:rPr>
          <w:bCs/>
          <w:szCs w:val="22"/>
          <w:lang w:val="fr-CH"/>
        </w:rPr>
      </w:pPr>
      <w:r>
        <w:rPr>
          <w:bCs/>
          <w:szCs w:val="22"/>
          <w:lang w:val="fr-CH"/>
        </w:rPr>
        <w:t>557.</w:t>
      </w:r>
      <w:r>
        <w:rPr>
          <w:bCs/>
          <w:szCs w:val="22"/>
          <w:lang w:val="fr-CH"/>
        </w:rPr>
        <w:tab/>
        <w:t xml:space="preserve">Environ 80 % des effectifs de l’enseignement secondaire (enseignement secondaire, technique et professionnel) sont inscrits dans le secteur public, ce qui signifie que le coût de leur éducation est financé par imputation sur le budget de l’État.  Dans les écoles publiques d’enseignement secondaire, les élèves ne règlent pas de frais mensuels, sauf certains frais tels que les droits d’inscription et d’examen et d’autres contributions volontaires gérées par les ACE (destinées à financer divers postes de dépenses, tels que l’entretien scolaire, l’achat de fournitures et les équipements informatiques).  Ces frais, qui varient selon le type d’études secondaires poursuivies, ne sont pas très élevés.  </w:t>
      </w:r>
    </w:p>
    <w:p w:rsidR="00000000" w:rsidRDefault="00000000">
      <w:pPr>
        <w:widowControl w:val="0"/>
        <w:shd w:val="clear" w:color="auto" w:fill="FFFFFF"/>
        <w:autoSpaceDE w:val="0"/>
        <w:autoSpaceDN w:val="0"/>
        <w:adjustRightInd w:val="0"/>
        <w:spacing w:after="240"/>
        <w:rPr>
          <w:b/>
          <w:bCs/>
          <w:szCs w:val="22"/>
          <w:lang w:val="fr-CH"/>
        </w:rPr>
      </w:pPr>
      <w:r>
        <w:rPr>
          <w:b/>
          <w:bCs/>
          <w:szCs w:val="22"/>
          <w:lang w:val="fr-CH"/>
        </w:rPr>
        <w:t>2.</w:t>
      </w:r>
      <w:r>
        <w:rPr>
          <w:b/>
          <w:bCs/>
          <w:szCs w:val="22"/>
          <w:lang w:val="fr-CH"/>
        </w:rPr>
        <w:tab/>
        <w:t xml:space="preserve">Accès à l’enseignement pour adultes </w:t>
      </w:r>
    </w:p>
    <w:p w:rsidR="00000000" w:rsidRDefault="00000000">
      <w:pPr>
        <w:autoSpaceDE w:val="0"/>
        <w:autoSpaceDN w:val="0"/>
        <w:adjustRightInd w:val="0"/>
        <w:spacing w:after="240"/>
        <w:rPr>
          <w:szCs w:val="22"/>
          <w:lang w:val="fr-CH"/>
        </w:rPr>
      </w:pPr>
      <w:r>
        <w:rPr>
          <w:szCs w:val="22"/>
          <w:lang w:val="fr-CH"/>
        </w:rPr>
        <w:t>558.</w:t>
      </w:r>
      <w:r>
        <w:rPr>
          <w:szCs w:val="22"/>
          <w:lang w:val="fr-CH"/>
        </w:rPr>
        <w:tab/>
        <w:t>Mise en place au sein du Ministère de l’éducation et de la culture d’une structure administrative appropriée à la formation de base des jeunes et des adultes du pays (la Direction générale de l’éducation permanente), et notamment implantation d’un centre de formation, des services du siège et des équipements nécessaires, création et fonctionnement du système d’organisation, de gestion et de formation des ressources humaines, techniques et administratives.</w:t>
      </w:r>
    </w:p>
    <w:p w:rsidR="00000000" w:rsidRDefault="00000000">
      <w:pPr>
        <w:autoSpaceDE w:val="0"/>
        <w:autoSpaceDN w:val="0"/>
        <w:adjustRightInd w:val="0"/>
        <w:spacing w:after="240"/>
        <w:rPr>
          <w:szCs w:val="22"/>
          <w:lang w:val="fr-CH"/>
        </w:rPr>
      </w:pPr>
      <w:r>
        <w:rPr>
          <w:szCs w:val="22"/>
          <w:lang w:val="fr-CH"/>
        </w:rPr>
        <w:t>559.</w:t>
      </w:r>
      <w:r>
        <w:rPr>
          <w:szCs w:val="22"/>
          <w:lang w:val="fr-CH"/>
        </w:rPr>
        <w:tab/>
        <w:t>Les mesures prises consistent notamment à établir et à appliquer un modèle pédagogique spécifique de l’enseignement de base pour les jeunes et les adultes, dans le cadre de la réforme de l’enseignement au Paraguay, qui inclut l’élaboration des programmes scolaires et des matériels didactiques adéquats et la formation des responsables de l’action éducative (coordonnateurs départementaux, inspecteurs et éducateurs, et enseignants).</w:t>
      </w:r>
    </w:p>
    <w:p w:rsidR="00000000" w:rsidRDefault="00000000">
      <w:pPr>
        <w:autoSpaceDE w:val="0"/>
        <w:autoSpaceDN w:val="0"/>
        <w:adjustRightInd w:val="0"/>
        <w:spacing w:after="240"/>
        <w:rPr>
          <w:szCs w:val="22"/>
          <w:lang w:val="fr-CH"/>
        </w:rPr>
      </w:pPr>
      <w:r>
        <w:rPr>
          <w:szCs w:val="22"/>
          <w:lang w:val="fr-CH"/>
        </w:rPr>
        <w:t>560.</w:t>
      </w:r>
      <w:r>
        <w:rPr>
          <w:szCs w:val="22"/>
          <w:lang w:val="fr-CH"/>
        </w:rPr>
        <w:tab/>
        <w:t>Le PRODEPA KO'E PYAHU (Programme du Paraguay Nouveau réveil) dispense une instruction aux personnes âgées de plus de 15 ans qui n’ont pas pu suivre un enseignement de base ou ne l’ont pas suivi jusqu’au bout, qui vivent dans les zones rurales ou dans les banlieues urbaines et qui connaissent une situation de pauvreté ou d’extrême pauvreté.</w:t>
      </w:r>
    </w:p>
    <w:p w:rsidR="00000000" w:rsidRDefault="00000000">
      <w:pPr>
        <w:keepNext/>
        <w:shd w:val="clear" w:color="auto" w:fill="FFFFFF"/>
        <w:spacing w:after="240"/>
        <w:ind w:left="24" w:right="14"/>
        <w:rPr>
          <w:b/>
          <w:bCs/>
          <w:lang w:val="fr-CH"/>
        </w:rPr>
      </w:pPr>
      <w:r>
        <w:rPr>
          <w:b/>
          <w:bCs/>
          <w:lang w:val="fr-CH"/>
        </w:rPr>
        <w:t>3.</w:t>
      </w:r>
      <w:r>
        <w:rPr>
          <w:b/>
          <w:bCs/>
          <w:lang w:val="fr-CH"/>
        </w:rPr>
        <w:tab/>
        <w:t xml:space="preserve">Difficultés rencontrées en ce qui concerne le droit à l’éducation </w:t>
      </w:r>
    </w:p>
    <w:p w:rsidR="00000000" w:rsidRDefault="00000000">
      <w:pPr>
        <w:keepNext/>
        <w:autoSpaceDE w:val="0"/>
        <w:autoSpaceDN w:val="0"/>
        <w:adjustRightInd w:val="0"/>
        <w:spacing w:after="220"/>
        <w:rPr>
          <w:szCs w:val="22"/>
          <w:lang w:val="fr-CH"/>
        </w:rPr>
      </w:pPr>
      <w:r>
        <w:rPr>
          <w:szCs w:val="22"/>
          <w:lang w:val="fr-CH"/>
        </w:rPr>
        <w:t>561.</w:t>
      </w:r>
      <w:r>
        <w:rPr>
          <w:szCs w:val="22"/>
          <w:lang w:val="fr-CH"/>
        </w:rPr>
        <w:tab/>
        <w:t xml:space="preserve">La réforme de l’enseignement engagée en 1994 porte avant tout sur la généralisation de l’accès à l’enseignement de base et prévoit deux axes d’intervention prioritaires : l’enseignement de base (EEB) et l’enseignement général de base (EGB).  Le premier axe prévoit des interventions adaptées spécialement aux besoins des établissements scolaires en grande difficulté et, notamment, un programme de développement progressif de leurs capacités dans les deuxième et troisième cycles, ainsi qu’un ensemble d’actions de renforcement de la gestion scolaire et de la participation de la communauté éducative au processus de réforme. </w:t>
      </w:r>
    </w:p>
    <w:p w:rsidR="00000000" w:rsidRDefault="00000000">
      <w:pPr>
        <w:autoSpaceDE w:val="0"/>
        <w:autoSpaceDN w:val="0"/>
        <w:adjustRightInd w:val="0"/>
        <w:spacing w:after="220"/>
        <w:rPr>
          <w:szCs w:val="22"/>
          <w:lang w:val="fr-CH"/>
        </w:rPr>
      </w:pPr>
      <w:r>
        <w:rPr>
          <w:szCs w:val="22"/>
          <w:lang w:val="fr-CH"/>
        </w:rPr>
        <w:t>562.</w:t>
      </w:r>
      <w:r>
        <w:rPr>
          <w:szCs w:val="22"/>
          <w:lang w:val="fr-CH"/>
        </w:rPr>
        <w:tab/>
        <w:t xml:space="preserve">Le plus grand succès remporté dans ce domaine est l’augmentation du taux net de scolarisation pour les deux premiers cycles de l’EEB qui, en 2004, a été de 97 %.  Toutefois, au cours de la même période, le taux net de scolarisation n’a été que de 54 % dans le troisième cycle. </w:t>
      </w:r>
    </w:p>
    <w:p w:rsidR="00000000" w:rsidRDefault="00000000">
      <w:pPr>
        <w:autoSpaceDE w:val="0"/>
        <w:autoSpaceDN w:val="0"/>
        <w:adjustRightInd w:val="0"/>
        <w:spacing w:after="220"/>
        <w:rPr>
          <w:szCs w:val="22"/>
          <w:lang w:val="fr-CH"/>
        </w:rPr>
      </w:pPr>
      <w:r>
        <w:rPr>
          <w:szCs w:val="22"/>
          <w:lang w:val="fr-CH"/>
        </w:rPr>
        <w:t>563.</w:t>
      </w:r>
      <w:r>
        <w:rPr>
          <w:szCs w:val="22"/>
          <w:lang w:val="fr-CH"/>
        </w:rPr>
        <w:tab/>
        <w:t>En dépit des efforts consentis et des résultats obtenus dans le cadre de la réforme, il subsiste des difficultés en ce qui concerne l’objectif de généralisation de l’accès à l’EEB.  Il s’agit de difficultés internes et externes.  Les difficultés externes sont les suivantes : l’augmentation de la pauvreté du fait de la diminution systématique du PIB entre 1990 et 2001; le chômage (déclaré et occulte) et le sous-emploi, qui touche principalement les femmes et les zones rurales et dont le taux s’est élevé jusqu’à 15,9 % en 2001; la dispersion géographique de la population; et l’exode rural à la recherche de meilleurs emplois.</w:t>
      </w:r>
    </w:p>
    <w:p w:rsidR="00000000" w:rsidRDefault="00000000">
      <w:pPr>
        <w:autoSpaceDE w:val="0"/>
        <w:autoSpaceDN w:val="0"/>
        <w:adjustRightInd w:val="0"/>
        <w:spacing w:after="220"/>
        <w:rPr>
          <w:szCs w:val="22"/>
          <w:lang w:val="fr-CH"/>
        </w:rPr>
      </w:pPr>
      <w:r>
        <w:rPr>
          <w:szCs w:val="22"/>
          <w:lang w:val="fr-CH"/>
        </w:rPr>
        <w:t>564.</w:t>
      </w:r>
      <w:r>
        <w:rPr>
          <w:szCs w:val="22"/>
          <w:lang w:val="fr-CH"/>
        </w:rPr>
        <w:tab/>
        <w:t>Les contraintes budgétaires affectent pour l’essentiel la construction et la réparation des salles de classe et l’approvisionnement en manuels et matériels didactiques, ainsi que le recrutement d’enseignants appelés à prendre en charge les nouvelles sections, et compliquent la situation liée au manque de formation des enseignants chargés des cycles les plus avancés (plus de 90 % du budget du Ministère de l’éducation et de la culture servent à payer les traitements, ce qui ne laisse pas grand-chose pour les investissements d’infrastructure et les autres dépenses de fonctionnement des établissements, ni pour la gestion efficace du système éducatif national).</w:t>
      </w:r>
    </w:p>
    <w:p w:rsidR="00000000" w:rsidRDefault="00000000">
      <w:pPr>
        <w:pStyle w:val="xl23"/>
        <w:spacing w:before="0" w:beforeAutospacing="0" w:after="220" w:afterAutospacing="0"/>
        <w:rPr>
          <w:rFonts w:ascii="Times New Roman" w:hAnsi="Times New Roman" w:cs="Times New Roman"/>
          <w:bCs w:val="0"/>
          <w:szCs w:val="22"/>
          <w:lang w:val="fr-CH" w:eastAsia="en-US"/>
        </w:rPr>
      </w:pPr>
      <w:r>
        <w:rPr>
          <w:rFonts w:ascii="Times New Roman" w:hAnsi="Times New Roman" w:cs="Times New Roman"/>
          <w:bCs w:val="0"/>
          <w:szCs w:val="22"/>
          <w:lang w:val="fr-CH" w:eastAsia="en-US"/>
        </w:rPr>
        <w:t>3.1.</w:t>
      </w:r>
      <w:r>
        <w:rPr>
          <w:rFonts w:ascii="Times New Roman" w:hAnsi="Times New Roman" w:cs="Times New Roman"/>
          <w:bCs w:val="0"/>
          <w:szCs w:val="22"/>
          <w:lang w:val="fr-CH" w:eastAsia="en-US"/>
        </w:rPr>
        <w:tab/>
        <w:t xml:space="preserve">Actions concrètes </w:t>
      </w:r>
    </w:p>
    <w:p w:rsidR="00000000" w:rsidRDefault="00000000">
      <w:pPr>
        <w:autoSpaceDE w:val="0"/>
        <w:autoSpaceDN w:val="0"/>
        <w:adjustRightInd w:val="0"/>
        <w:spacing w:after="220"/>
        <w:rPr>
          <w:szCs w:val="22"/>
          <w:lang w:val="fr-CH"/>
        </w:rPr>
      </w:pPr>
      <w:r>
        <w:rPr>
          <w:szCs w:val="22"/>
          <w:lang w:val="fr-CH"/>
        </w:rPr>
        <w:t>565.</w:t>
      </w:r>
      <w:r>
        <w:rPr>
          <w:szCs w:val="22"/>
          <w:lang w:val="fr-CH"/>
        </w:rPr>
        <w:tab/>
        <w:t xml:space="preserve">Les principales mesures appliquées en vue de réduire l’impact de ces difficultés en favorisant l’accès à l’enseignement de la population d’âge scolaire et sa rétention dans le système éducatif ont été la conception et l’exécution de programmes et d’interventions. </w:t>
      </w:r>
    </w:p>
    <w:p w:rsidR="00000000" w:rsidRDefault="00000000">
      <w:pPr>
        <w:tabs>
          <w:tab w:val="left" w:pos="680"/>
        </w:tabs>
        <w:spacing w:after="220"/>
        <w:ind w:left="680" w:hanging="680"/>
        <w:rPr>
          <w:szCs w:val="22"/>
          <w:lang w:val="fr-CH"/>
        </w:rPr>
      </w:pPr>
      <w:r>
        <w:rPr>
          <w:b/>
          <w:szCs w:val="22"/>
          <w:lang w:val="fr-CH"/>
        </w:rPr>
        <w:t>3.1.1.</w:t>
      </w:r>
      <w:r>
        <w:rPr>
          <w:b/>
          <w:szCs w:val="22"/>
          <w:lang w:val="fr-CH"/>
        </w:rPr>
        <w:tab/>
        <w:t>Programme École vivante Hekokatúva</w:t>
      </w:r>
      <w:r>
        <w:rPr>
          <w:lang w:val="fr-CH"/>
        </w:rPr>
        <w:t xml:space="preserve"> </w:t>
      </w:r>
      <w:r>
        <w:rPr>
          <w:szCs w:val="22"/>
          <w:lang w:val="fr-CH"/>
        </w:rPr>
        <w:t xml:space="preserve">pour la consolidation de la réforme de l’enseignement dans le domaine de l’EEB. </w:t>
      </w:r>
    </w:p>
    <w:p w:rsidR="00000000" w:rsidRDefault="00000000">
      <w:pPr>
        <w:pStyle w:val="xl23"/>
        <w:spacing w:before="0" w:beforeAutospacing="0" w:after="220" w:afterAutospacing="0"/>
        <w:rPr>
          <w:rFonts w:ascii="Times New Roman" w:hAnsi="Times New Roman" w:cs="Times New Roman"/>
          <w:b w:val="0"/>
          <w:i/>
          <w:iCs/>
          <w:szCs w:val="22"/>
          <w:lang w:val="fr-CH" w:eastAsia="en-US"/>
        </w:rPr>
      </w:pPr>
      <w:r>
        <w:rPr>
          <w:rFonts w:ascii="Times New Roman" w:hAnsi="Times New Roman" w:cs="Times New Roman"/>
          <w:b w:val="0"/>
          <w:i/>
          <w:iCs/>
          <w:szCs w:val="22"/>
          <w:lang w:val="fr-CH" w:eastAsia="en-US"/>
        </w:rPr>
        <w:t xml:space="preserve">Objectif général </w:t>
      </w:r>
    </w:p>
    <w:p w:rsidR="00000000" w:rsidRDefault="00000000">
      <w:pPr>
        <w:spacing w:after="220"/>
        <w:ind w:firstLine="567"/>
        <w:rPr>
          <w:szCs w:val="22"/>
          <w:lang w:val="fr-CH"/>
        </w:rPr>
      </w:pPr>
      <w:r>
        <w:rPr>
          <w:szCs w:val="22"/>
          <w:lang w:val="fr-CH"/>
        </w:rPr>
        <w:t>Ce programme a pour objectif général d’améliorer la qualité et l’équité en matière d’EEB au Paraguay, en contribuant ainsi au recul de la pauvreté et au développement social et économique du pays.</w:t>
      </w:r>
    </w:p>
    <w:p w:rsidR="00000000" w:rsidRDefault="00000000">
      <w:pPr>
        <w:pStyle w:val="xl23"/>
        <w:keepLines/>
        <w:spacing w:before="0" w:beforeAutospacing="0" w:after="220" w:afterAutospacing="0"/>
        <w:rPr>
          <w:rFonts w:ascii="Times New Roman" w:hAnsi="Times New Roman" w:cs="Times New Roman"/>
          <w:b w:val="0"/>
          <w:i/>
          <w:iCs/>
          <w:szCs w:val="22"/>
          <w:lang w:val="fr-CH" w:eastAsia="en-US"/>
        </w:rPr>
      </w:pPr>
      <w:r>
        <w:rPr>
          <w:rFonts w:ascii="Times New Roman" w:hAnsi="Times New Roman" w:cs="Times New Roman"/>
          <w:b w:val="0"/>
          <w:i/>
          <w:iCs/>
          <w:szCs w:val="22"/>
          <w:lang w:val="fr-CH" w:eastAsia="en-US"/>
        </w:rPr>
        <w:t xml:space="preserve">Objectifs spécifiques </w:t>
      </w:r>
    </w:p>
    <w:p w:rsidR="00000000" w:rsidRDefault="00000000">
      <w:pPr>
        <w:autoSpaceDE w:val="0"/>
        <w:autoSpaceDN w:val="0"/>
        <w:adjustRightInd w:val="0"/>
        <w:spacing w:after="220"/>
        <w:ind w:left="1134" w:hanging="567"/>
        <w:rPr>
          <w:szCs w:val="22"/>
          <w:lang w:val="fr-CH"/>
        </w:rPr>
      </w:pPr>
      <w:r>
        <w:rPr>
          <w:szCs w:val="22"/>
          <w:lang w:val="fr-CH"/>
        </w:rPr>
        <w:t>–</w:t>
      </w:r>
      <w:r>
        <w:rPr>
          <w:szCs w:val="22"/>
          <w:lang w:val="fr-CH"/>
        </w:rPr>
        <w:tab/>
        <w:t>Améliorer les processus tant pédagogiques que gestionnaires des établissements couverts par le programme;</w:t>
      </w:r>
    </w:p>
    <w:p w:rsidR="00000000" w:rsidRDefault="00000000">
      <w:pPr>
        <w:autoSpaceDE w:val="0"/>
        <w:autoSpaceDN w:val="0"/>
        <w:adjustRightInd w:val="0"/>
        <w:spacing w:after="220"/>
        <w:ind w:left="924" w:hanging="357"/>
        <w:rPr>
          <w:szCs w:val="22"/>
          <w:lang w:val="fr-CH"/>
        </w:rPr>
      </w:pPr>
      <w:r>
        <w:rPr>
          <w:szCs w:val="22"/>
          <w:lang w:val="fr-CH"/>
        </w:rPr>
        <w:t>–</w:t>
      </w:r>
      <w:r>
        <w:rPr>
          <w:szCs w:val="22"/>
          <w:lang w:val="fr-CH"/>
        </w:rPr>
        <w:tab/>
        <w:t>Réduire les inégalités au sein du système éducatif;</w:t>
      </w:r>
    </w:p>
    <w:p w:rsidR="00000000" w:rsidRDefault="00000000">
      <w:pPr>
        <w:autoSpaceDE w:val="0"/>
        <w:autoSpaceDN w:val="0"/>
        <w:adjustRightInd w:val="0"/>
        <w:spacing w:after="220"/>
        <w:ind w:left="924" w:hanging="357"/>
        <w:rPr>
          <w:szCs w:val="22"/>
          <w:lang w:val="fr-CH"/>
        </w:rPr>
      </w:pPr>
      <w:r>
        <w:rPr>
          <w:szCs w:val="22"/>
          <w:lang w:val="fr-CH"/>
        </w:rPr>
        <w:t>–</w:t>
      </w:r>
      <w:r>
        <w:rPr>
          <w:szCs w:val="22"/>
          <w:lang w:val="fr-CH"/>
        </w:rPr>
        <w:tab/>
        <w:t>Améliorer la qualité de la formation des enseignants;</w:t>
      </w:r>
    </w:p>
    <w:p w:rsidR="00000000" w:rsidRDefault="00000000">
      <w:pPr>
        <w:autoSpaceDE w:val="0"/>
        <w:autoSpaceDN w:val="0"/>
        <w:adjustRightInd w:val="0"/>
        <w:spacing w:after="240"/>
        <w:ind w:left="924" w:hanging="357"/>
        <w:rPr>
          <w:szCs w:val="22"/>
          <w:lang w:val="fr-CH"/>
        </w:rPr>
      </w:pPr>
      <w:r>
        <w:rPr>
          <w:szCs w:val="22"/>
          <w:lang w:val="fr-CH"/>
        </w:rPr>
        <w:t>–</w:t>
      </w:r>
      <w:r>
        <w:rPr>
          <w:szCs w:val="22"/>
          <w:lang w:val="fr-CH"/>
        </w:rPr>
        <w:tab/>
        <w:t>Renforcer la gestion du Ministère de l’éducation et de la culture.</w:t>
      </w:r>
    </w:p>
    <w:p w:rsidR="00000000" w:rsidRDefault="00000000">
      <w:pPr>
        <w:spacing w:after="240"/>
        <w:rPr>
          <w:bCs/>
          <w:i/>
          <w:iCs/>
          <w:szCs w:val="22"/>
          <w:lang w:val="fr-CH"/>
        </w:rPr>
      </w:pPr>
      <w:r>
        <w:rPr>
          <w:bCs/>
          <w:i/>
          <w:iCs/>
          <w:szCs w:val="22"/>
          <w:lang w:val="fr-CH"/>
        </w:rPr>
        <w:t xml:space="preserve">Axes d’intervention </w:t>
      </w:r>
    </w:p>
    <w:p w:rsidR="00000000" w:rsidRDefault="00000000">
      <w:pPr>
        <w:spacing w:after="240"/>
        <w:ind w:left="1134" w:hanging="567"/>
        <w:rPr>
          <w:szCs w:val="22"/>
          <w:lang w:val="fr-CH"/>
        </w:rPr>
      </w:pPr>
      <w:r>
        <w:rPr>
          <w:szCs w:val="22"/>
          <w:lang w:val="fr-CH"/>
        </w:rPr>
        <w:t>–</w:t>
      </w:r>
      <w:r>
        <w:rPr>
          <w:szCs w:val="22"/>
          <w:lang w:val="fr-CH"/>
        </w:rPr>
        <w:tab/>
        <w:t>Interventions au niveau des écoles élémentaires (dans les 150 écoles urbaines et les 1 000 écoles rurales qui en ont le plus besoin);</w:t>
      </w:r>
    </w:p>
    <w:p w:rsidR="00000000" w:rsidRDefault="00000000">
      <w:pPr>
        <w:spacing w:after="240"/>
        <w:ind w:left="924" w:hanging="357"/>
        <w:rPr>
          <w:szCs w:val="22"/>
          <w:lang w:val="fr-CH"/>
        </w:rPr>
      </w:pPr>
      <w:r>
        <w:rPr>
          <w:szCs w:val="22"/>
          <w:lang w:val="fr-CH"/>
        </w:rPr>
        <w:t>–</w:t>
      </w:r>
      <w:r>
        <w:rPr>
          <w:szCs w:val="22"/>
          <w:lang w:val="fr-CH"/>
        </w:rPr>
        <w:tab/>
        <w:t>Amélioration de la formation initiale des maîtres;</w:t>
      </w:r>
    </w:p>
    <w:p w:rsidR="00000000" w:rsidRDefault="00000000">
      <w:pPr>
        <w:spacing w:after="240"/>
        <w:ind w:left="1134" w:hanging="567"/>
        <w:rPr>
          <w:szCs w:val="22"/>
          <w:lang w:val="fr-CH"/>
        </w:rPr>
      </w:pPr>
      <w:r>
        <w:rPr>
          <w:szCs w:val="22"/>
          <w:lang w:val="fr-CH"/>
        </w:rPr>
        <w:t>–</w:t>
      </w:r>
      <w:r>
        <w:rPr>
          <w:szCs w:val="22"/>
          <w:lang w:val="fr-CH"/>
        </w:rPr>
        <w:tab/>
        <w:t>Infrastructures et équipements nécessaires à l’expansion du 3</w:t>
      </w:r>
      <w:r>
        <w:rPr>
          <w:szCs w:val="22"/>
          <w:vertAlign w:val="superscript"/>
          <w:lang w:val="fr-CH"/>
        </w:rPr>
        <w:t>e</w:t>
      </w:r>
      <w:r>
        <w:rPr>
          <w:szCs w:val="22"/>
          <w:lang w:val="fr-CH"/>
        </w:rPr>
        <w:t xml:space="preserve"> cycle de l’EEB (7e, 8e et 9e classes);</w:t>
      </w:r>
    </w:p>
    <w:p w:rsidR="00000000" w:rsidRDefault="00000000">
      <w:pPr>
        <w:spacing w:after="240"/>
        <w:ind w:left="924" w:hanging="357"/>
        <w:rPr>
          <w:szCs w:val="22"/>
          <w:lang w:val="fr-CH"/>
        </w:rPr>
      </w:pPr>
      <w:r>
        <w:rPr>
          <w:szCs w:val="22"/>
          <w:lang w:val="fr-CH"/>
        </w:rPr>
        <w:t>–</w:t>
      </w:r>
      <w:r>
        <w:rPr>
          <w:szCs w:val="22"/>
          <w:lang w:val="fr-CH"/>
        </w:rPr>
        <w:tab/>
        <w:t>Soutien stratégique aux interventions du Ministère de l’éducation et de la culture.</w:t>
      </w:r>
    </w:p>
    <w:p w:rsidR="00000000" w:rsidRDefault="00000000">
      <w:pPr>
        <w:tabs>
          <w:tab w:val="left" w:pos="680"/>
        </w:tabs>
        <w:spacing w:after="240"/>
        <w:ind w:left="680" w:hanging="680"/>
        <w:rPr>
          <w:b/>
          <w:bCs/>
          <w:iCs/>
          <w:szCs w:val="22"/>
          <w:lang w:val="fr-CH"/>
        </w:rPr>
      </w:pPr>
      <w:r>
        <w:rPr>
          <w:b/>
          <w:bCs/>
          <w:iCs/>
          <w:szCs w:val="22"/>
          <w:lang w:val="fr-CH"/>
        </w:rPr>
        <w:t>3.1.2.</w:t>
      </w:r>
      <w:r>
        <w:rPr>
          <w:b/>
          <w:bCs/>
          <w:iCs/>
          <w:szCs w:val="22"/>
          <w:lang w:val="fr-CH"/>
        </w:rPr>
        <w:tab/>
        <w:t xml:space="preserve">Les autres actions visant à améliorer le taux de rétention scolaire à ce niveau sont les suivantes : </w:t>
      </w:r>
    </w:p>
    <w:p w:rsidR="00000000" w:rsidRDefault="00000000">
      <w:pPr>
        <w:spacing w:after="240"/>
        <w:ind w:left="1134" w:hanging="567"/>
        <w:rPr>
          <w:szCs w:val="22"/>
          <w:lang w:val="fr-CH"/>
        </w:rPr>
      </w:pPr>
      <w:r>
        <w:rPr>
          <w:bCs/>
          <w:i/>
          <w:iCs/>
          <w:szCs w:val="22"/>
          <w:lang w:val="fr-CH"/>
        </w:rPr>
        <w:t>a)</w:t>
      </w:r>
      <w:r>
        <w:rPr>
          <w:b/>
          <w:szCs w:val="22"/>
          <w:lang w:val="fr-CH"/>
        </w:rPr>
        <w:tab/>
        <w:t xml:space="preserve">Distribution de trousses scolaires </w:t>
      </w:r>
      <w:r>
        <w:rPr>
          <w:szCs w:val="22"/>
          <w:lang w:val="fr-CH"/>
        </w:rPr>
        <w:t>dans les écoles des communautés pauvres de la zone métropolitaine et de l’intérieur du pays.  Chaque trousse contient des cahiers, des crayons, des crayons de couleur, une règle, une gomme, un taille-crayon, des ciseaux et de la colle.</w:t>
      </w:r>
    </w:p>
    <w:p w:rsidR="00000000" w:rsidRDefault="00000000">
      <w:pPr>
        <w:spacing w:after="240"/>
        <w:ind w:left="1701"/>
        <w:rPr>
          <w:szCs w:val="22"/>
          <w:lang w:val="fr-CH"/>
        </w:rPr>
      </w:pPr>
      <w:r>
        <w:rPr>
          <w:bCs/>
          <w:i/>
          <w:iCs/>
          <w:szCs w:val="22"/>
          <w:lang w:val="fr-CH"/>
        </w:rPr>
        <w:t xml:space="preserve">Objectif : </w:t>
      </w:r>
      <w:r>
        <w:rPr>
          <w:szCs w:val="22"/>
          <w:lang w:val="fr-CH"/>
        </w:rPr>
        <w:t xml:space="preserve"> améliorer le niveau d’instruction des groupes sociaux défavorisés, en contribuant à l’égalité des chances en matière d’éducation.</w:t>
      </w:r>
    </w:p>
    <w:p w:rsidR="00000000" w:rsidRDefault="00000000">
      <w:pPr>
        <w:spacing w:after="240"/>
        <w:ind w:left="1701"/>
        <w:rPr>
          <w:szCs w:val="22"/>
          <w:lang w:val="fr-CH"/>
        </w:rPr>
      </w:pPr>
      <w:r>
        <w:rPr>
          <w:bCs/>
          <w:i/>
          <w:iCs/>
          <w:szCs w:val="22"/>
          <w:lang w:val="fr-CH"/>
        </w:rPr>
        <w:t xml:space="preserve">Bénéficiaires :  </w:t>
      </w:r>
      <w:r>
        <w:rPr>
          <w:szCs w:val="22"/>
          <w:lang w:val="fr-CH"/>
        </w:rPr>
        <w:t>450 000 trousses scolaires pour les élèves de l’enseignement préscolaire et des 1</w:t>
      </w:r>
      <w:r>
        <w:rPr>
          <w:szCs w:val="22"/>
          <w:vertAlign w:val="superscript"/>
          <w:lang w:val="fr-CH"/>
        </w:rPr>
        <w:t>er</w:t>
      </w:r>
      <w:r>
        <w:rPr>
          <w:szCs w:val="22"/>
          <w:lang w:val="fr-CH"/>
        </w:rPr>
        <w:t> et 2e cycles de l’EEB des communautés pauvres de la capitale et des départements suivants : Concepción, Cordillera, Guairá, Itaipú, Misiones, Paraguari, Central, Ñeembucú, Amambay, Presidente Hayes, Boquerón, Haut Paraguay, San Pedro, Haut Paraná, Itapúa.</w:t>
      </w:r>
    </w:p>
    <w:p w:rsidR="00000000" w:rsidRDefault="00000000">
      <w:pPr>
        <w:spacing w:after="240"/>
        <w:ind w:left="1134" w:hanging="567"/>
        <w:rPr>
          <w:lang w:val="fr-CH"/>
        </w:rPr>
      </w:pPr>
      <w:r>
        <w:rPr>
          <w:bCs/>
          <w:i/>
          <w:iCs/>
          <w:szCs w:val="22"/>
          <w:lang w:val="fr-CH"/>
        </w:rPr>
        <w:t>b)</w:t>
      </w:r>
      <w:r>
        <w:rPr>
          <w:b/>
          <w:szCs w:val="22"/>
          <w:lang w:val="fr-CH"/>
        </w:rPr>
        <w:tab/>
        <w:t xml:space="preserve">Carte d’écolier :  </w:t>
      </w:r>
      <w:r>
        <w:rPr>
          <w:lang w:val="fr-CH"/>
        </w:rPr>
        <w:t xml:space="preserve">le régime de la carte d’écolier, en vigueur depuis 1999, permet aux élèves des écoles élémentaires et secondaires d’emprunter les transports en commun urbains en bénéficiant d’une réduction de 50 %.  Il s’agit d’un soutien important pour les écoliers qui doivent utiliser quotidiennement ce service pour se déplacer en provenance ou à destination du lieu d’enseignement.  </w:t>
      </w:r>
    </w:p>
    <w:p w:rsidR="00000000" w:rsidRDefault="00000000">
      <w:pPr>
        <w:spacing w:after="240"/>
        <w:ind w:left="1134" w:firstLine="567"/>
        <w:rPr>
          <w:bCs/>
          <w:i/>
          <w:iCs/>
          <w:lang w:val="fr-CH"/>
        </w:rPr>
      </w:pPr>
      <w:r>
        <w:rPr>
          <w:bCs/>
          <w:i/>
          <w:iCs/>
          <w:szCs w:val="22"/>
          <w:lang w:val="fr-CH"/>
        </w:rPr>
        <w:t xml:space="preserve">Distribution du carnet d’écolier </w:t>
      </w:r>
    </w:p>
    <w:p w:rsidR="00000000" w:rsidRDefault="00000000">
      <w:pPr>
        <w:spacing w:after="240"/>
        <w:ind w:left="1701"/>
        <w:rPr>
          <w:bCs/>
          <w:i/>
          <w:iCs/>
          <w:szCs w:val="22"/>
          <w:lang w:val="fr-CH"/>
        </w:rPr>
      </w:pPr>
      <w:r>
        <w:rPr>
          <w:bCs/>
          <w:i/>
          <w:iCs/>
          <w:szCs w:val="22"/>
          <w:lang w:val="fr-CH"/>
        </w:rPr>
        <w:t>Objectif pour 2005 :</w:t>
      </w:r>
    </w:p>
    <w:p w:rsidR="00000000" w:rsidRDefault="00000000">
      <w:pPr>
        <w:tabs>
          <w:tab w:val="left" w:pos="1440"/>
        </w:tabs>
        <w:spacing w:after="240"/>
        <w:ind w:left="2268" w:hanging="567"/>
        <w:rPr>
          <w:spacing w:val="-2"/>
          <w:szCs w:val="22"/>
          <w:lang w:val="fr-CH"/>
        </w:rPr>
      </w:pPr>
      <w:r>
        <w:rPr>
          <w:szCs w:val="22"/>
          <w:lang w:val="fr-CH"/>
        </w:rPr>
        <w:t>–</w:t>
      </w:r>
      <w:r>
        <w:rPr>
          <w:spacing w:val="-2"/>
          <w:szCs w:val="22"/>
          <w:lang w:val="fr-CH"/>
        </w:rPr>
        <w:tab/>
        <w:t>Distribuer 60 000 carnets dans le département Central, dans la capitale et dans l’intérieur du pays;</w:t>
      </w:r>
    </w:p>
    <w:p w:rsidR="00000000" w:rsidRDefault="00000000">
      <w:pPr>
        <w:tabs>
          <w:tab w:val="left" w:pos="1440"/>
        </w:tabs>
        <w:spacing w:after="240"/>
        <w:ind w:left="2058" w:hanging="357"/>
        <w:rPr>
          <w:szCs w:val="22"/>
          <w:lang w:val="fr-CH"/>
        </w:rPr>
      </w:pPr>
      <w:r>
        <w:rPr>
          <w:szCs w:val="22"/>
          <w:lang w:val="fr-CH"/>
        </w:rPr>
        <w:t>-</w:t>
      </w:r>
      <w:r>
        <w:rPr>
          <w:szCs w:val="22"/>
          <w:lang w:val="fr-CH"/>
        </w:rPr>
        <w:tab/>
        <w:t>en septembre 2005, 34 248 carnets avaient été distribués.</w:t>
      </w:r>
    </w:p>
    <w:p w:rsidR="00000000" w:rsidRDefault="00000000">
      <w:pPr>
        <w:keepNext/>
        <w:spacing w:after="240"/>
        <w:ind w:firstLine="567"/>
        <w:rPr>
          <w:b/>
          <w:szCs w:val="22"/>
          <w:lang w:val="fr-CH"/>
        </w:rPr>
      </w:pPr>
      <w:r>
        <w:rPr>
          <w:bCs/>
          <w:i/>
          <w:iCs/>
          <w:szCs w:val="22"/>
          <w:lang w:val="fr-CH"/>
        </w:rPr>
        <w:t>c)</w:t>
      </w:r>
      <w:r>
        <w:rPr>
          <w:b/>
          <w:szCs w:val="22"/>
          <w:lang w:val="fr-CH"/>
        </w:rPr>
        <w:tab/>
        <w:t xml:space="preserve">Tickets à demi-tarif </w:t>
      </w:r>
    </w:p>
    <w:p w:rsidR="00000000" w:rsidRDefault="00000000">
      <w:pPr>
        <w:keepNext/>
        <w:spacing w:after="240"/>
        <w:ind w:left="1134" w:firstLine="567"/>
        <w:rPr>
          <w:bCs/>
          <w:i/>
          <w:iCs/>
          <w:szCs w:val="22"/>
          <w:lang w:val="fr-CH"/>
        </w:rPr>
      </w:pPr>
      <w:r>
        <w:rPr>
          <w:bCs/>
          <w:i/>
          <w:iCs/>
          <w:szCs w:val="22"/>
          <w:lang w:val="fr-CH"/>
        </w:rPr>
        <w:t>Objectif pour 2005 :</w:t>
      </w:r>
    </w:p>
    <w:p w:rsidR="00000000" w:rsidRDefault="00000000">
      <w:pPr>
        <w:keepNext/>
        <w:tabs>
          <w:tab w:val="left" w:pos="1440"/>
        </w:tabs>
        <w:spacing w:after="240"/>
        <w:ind w:left="2058" w:hanging="357"/>
        <w:rPr>
          <w:szCs w:val="22"/>
          <w:lang w:val="fr-CH"/>
        </w:rPr>
      </w:pPr>
      <w:r>
        <w:rPr>
          <w:szCs w:val="22"/>
          <w:lang w:val="fr-CH"/>
        </w:rPr>
        <w:t>–</w:t>
      </w:r>
      <w:r>
        <w:rPr>
          <w:szCs w:val="22"/>
          <w:lang w:val="fr-CH"/>
        </w:rPr>
        <w:tab/>
        <w:t>Distribuer 32 400 000 tickets par an (60 tickets par écolier et par mois);</w:t>
      </w:r>
    </w:p>
    <w:p w:rsidR="00000000" w:rsidRDefault="00000000">
      <w:pPr>
        <w:tabs>
          <w:tab w:val="left" w:pos="1440"/>
        </w:tabs>
        <w:spacing w:after="240"/>
        <w:ind w:left="2268" w:hanging="567"/>
        <w:rPr>
          <w:szCs w:val="22"/>
          <w:lang w:val="fr-CH"/>
        </w:rPr>
      </w:pPr>
      <w:r>
        <w:rPr>
          <w:szCs w:val="22"/>
          <w:lang w:val="fr-CH"/>
        </w:rPr>
        <w:t>–</w:t>
      </w:r>
      <w:r>
        <w:rPr>
          <w:szCs w:val="22"/>
          <w:lang w:val="fr-CH"/>
        </w:rPr>
        <w:tab/>
        <w:t xml:space="preserve">En septembre 2005, 9 646 000 tickets avaient été distribués à 34 248 écoliers. </w:t>
      </w:r>
    </w:p>
    <w:p w:rsidR="00000000" w:rsidRDefault="00000000">
      <w:pPr>
        <w:autoSpaceDE w:val="0"/>
        <w:autoSpaceDN w:val="0"/>
        <w:adjustRightInd w:val="0"/>
        <w:spacing w:after="240"/>
        <w:rPr>
          <w:szCs w:val="22"/>
          <w:lang w:val="fr-CH"/>
        </w:rPr>
      </w:pPr>
      <w:r>
        <w:rPr>
          <w:szCs w:val="22"/>
          <w:lang w:val="fr-CH"/>
        </w:rPr>
        <w:t>566.</w:t>
      </w:r>
      <w:r>
        <w:rPr>
          <w:szCs w:val="22"/>
          <w:lang w:val="fr-CH"/>
        </w:rPr>
        <w:tab/>
        <w:t xml:space="preserve">S’agissant des objectifs macro-éducatifs, le principal consiste à faire inscrire tous les enfants de cinq ans dans un </w:t>
      </w:r>
      <w:r>
        <w:rPr>
          <w:lang w:val="fr-CH"/>
        </w:rPr>
        <w:t>établissement d’enseignement préscolaire</w:t>
      </w:r>
      <w:r>
        <w:rPr>
          <w:szCs w:val="22"/>
          <w:lang w:val="fr-CH"/>
        </w:rPr>
        <w:t xml:space="preserve"> d’ici à 2010 (Plan national d’enseignement élémentaire).  Dans ce contexte, on crée chaque année de nouvelles sections afin d’atteindre l’objectif de 10 % d’inscriptions fixé.</w:t>
      </w:r>
    </w:p>
    <w:p w:rsidR="00000000" w:rsidRDefault="00000000">
      <w:pPr>
        <w:autoSpaceDE w:val="0"/>
        <w:autoSpaceDN w:val="0"/>
        <w:adjustRightInd w:val="0"/>
        <w:spacing w:after="240"/>
        <w:rPr>
          <w:lang w:val="fr-CH"/>
        </w:rPr>
      </w:pPr>
      <w:r>
        <w:rPr>
          <w:szCs w:val="22"/>
          <w:lang w:val="fr-CH"/>
        </w:rPr>
        <w:t>567.</w:t>
      </w:r>
      <w:r>
        <w:rPr>
          <w:szCs w:val="22"/>
          <w:lang w:val="fr-CH"/>
        </w:rPr>
        <w:tab/>
        <w:t xml:space="preserve">Axes d’intervention </w:t>
      </w:r>
      <w:r>
        <w:rPr>
          <w:lang w:val="fr-CH"/>
        </w:rPr>
        <w:t>:</w:t>
      </w:r>
    </w:p>
    <w:p w:rsidR="00000000" w:rsidRDefault="00000000">
      <w:pPr>
        <w:autoSpaceDE w:val="0"/>
        <w:autoSpaceDN w:val="0"/>
        <w:adjustRightInd w:val="0"/>
        <w:spacing w:after="240"/>
        <w:ind w:left="1134" w:hanging="567"/>
        <w:rPr>
          <w:lang w:val="fr-CH"/>
        </w:rPr>
      </w:pPr>
      <w:r>
        <w:rPr>
          <w:szCs w:val="22"/>
          <w:lang w:val="fr-CH"/>
        </w:rPr>
        <w:t>–</w:t>
      </w:r>
      <w:r>
        <w:rPr>
          <w:lang w:val="fr-CH"/>
        </w:rPr>
        <w:tab/>
        <w:t>Généralisation de l’enseignement élémentaire et scolaire de base (84 % d’inscriptions dans l’enseignement élémentaire,  100 % d’inscriptions dans le 1</w:t>
      </w:r>
      <w:r>
        <w:rPr>
          <w:vertAlign w:val="superscript"/>
          <w:lang w:val="fr-CH"/>
        </w:rPr>
        <w:t>er</w:t>
      </w:r>
      <w:r>
        <w:rPr>
          <w:lang w:val="fr-CH"/>
        </w:rPr>
        <w:t xml:space="preserve"> et le 2e cycle et 75 % dans le 3</w:t>
      </w:r>
      <w:r>
        <w:rPr>
          <w:vertAlign w:val="superscript"/>
          <w:lang w:val="fr-CH"/>
        </w:rPr>
        <w:t>e</w:t>
      </w:r>
      <w:r>
        <w:rPr>
          <w:lang w:val="fr-CH"/>
        </w:rPr>
        <w:t xml:space="preserve"> cycle); </w:t>
      </w:r>
    </w:p>
    <w:p w:rsidR="00000000" w:rsidRDefault="00000000">
      <w:pPr>
        <w:autoSpaceDE w:val="0"/>
        <w:autoSpaceDN w:val="0"/>
        <w:adjustRightInd w:val="0"/>
        <w:spacing w:after="240"/>
        <w:ind w:left="1134" w:hanging="567"/>
        <w:rPr>
          <w:lang w:val="fr-CH"/>
        </w:rPr>
      </w:pPr>
      <w:r>
        <w:rPr>
          <w:szCs w:val="22"/>
          <w:lang w:val="fr-CH"/>
        </w:rPr>
        <w:t>–</w:t>
      </w:r>
      <w:r>
        <w:rPr>
          <w:lang w:val="fr-CH"/>
        </w:rPr>
        <w:tab/>
        <w:t>Politiques compensatoires visant à améliorer l’éducation des groupes sociaux défavorisés moyennant la distribution de manuels, de fournitures scolaires et de repas scolaires (déjeuner et goûter);</w:t>
      </w:r>
    </w:p>
    <w:p w:rsidR="00000000" w:rsidRDefault="00000000">
      <w:pPr>
        <w:autoSpaceDE w:val="0"/>
        <w:autoSpaceDN w:val="0"/>
        <w:adjustRightInd w:val="0"/>
        <w:spacing w:after="240"/>
        <w:ind w:left="1134" w:hanging="567"/>
        <w:rPr>
          <w:lang w:val="fr-CH"/>
        </w:rPr>
      </w:pPr>
      <w:r>
        <w:rPr>
          <w:szCs w:val="22"/>
          <w:lang w:val="fr-CH"/>
        </w:rPr>
        <w:t>–</w:t>
      </w:r>
      <w:r>
        <w:rPr>
          <w:lang w:val="fr-CH"/>
        </w:rPr>
        <w:tab/>
        <w:t>Modernisation de la structure administrative et de la gestion du système éducatif.</w:t>
      </w:r>
    </w:p>
    <w:p w:rsidR="00000000" w:rsidRDefault="00000000">
      <w:pPr>
        <w:autoSpaceDE w:val="0"/>
        <w:autoSpaceDN w:val="0"/>
        <w:adjustRightInd w:val="0"/>
        <w:spacing w:after="240"/>
        <w:rPr>
          <w:lang w:val="fr-CH"/>
        </w:rPr>
      </w:pPr>
      <w:r>
        <w:rPr>
          <w:lang w:val="fr-CH"/>
        </w:rPr>
        <w:t>568.</w:t>
      </w:r>
      <w:r>
        <w:rPr>
          <w:lang w:val="fr-CH"/>
        </w:rPr>
        <w:tab/>
        <w:t>Un autre objectif consiste à faire achever neuf années d’études à tous les enfants d’ici à 2020 (Plan stratégique Paraguay 2020).  Soixante-quinze pour cent des enfants sont actuellement dans ce cas.  Faire tomber à 0 % le pourcentage d’analphabètes d’ici à 2008 (Plan stratégique Paraguay 2020, Plan national d’alphabétisation et objectif éducation pour tous – Dakar).</w:t>
      </w:r>
    </w:p>
    <w:p w:rsidR="00000000" w:rsidRDefault="00000000">
      <w:pPr>
        <w:spacing w:after="240"/>
        <w:rPr>
          <w:b/>
          <w:bCs/>
          <w:lang w:val="fr-CH"/>
        </w:rPr>
      </w:pPr>
      <w:r>
        <w:rPr>
          <w:b/>
          <w:bCs/>
          <w:lang w:val="fr-CH"/>
        </w:rPr>
        <w:t>4.</w:t>
      </w:r>
      <w:r>
        <w:rPr>
          <w:b/>
          <w:bCs/>
          <w:lang w:val="fr-CH"/>
        </w:rPr>
        <w:tab/>
        <w:t xml:space="preserve">Mesures prises pour promouvoir l’alphabétisation </w:t>
      </w:r>
    </w:p>
    <w:p w:rsidR="00000000" w:rsidRDefault="00000000">
      <w:pPr>
        <w:autoSpaceDE w:val="0"/>
        <w:autoSpaceDN w:val="0"/>
        <w:adjustRightInd w:val="0"/>
        <w:spacing w:after="240"/>
        <w:rPr>
          <w:bCs/>
          <w:lang w:val="fr-CH"/>
        </w:rPr>
      </w:pPr>
      <w:r>
        <w:rPr>
          <w:bCs/>
          <w:lang w:val="fr-CH"/>
        </w:rPr>
        <w:t>569.</w:t>
      </w:r>
      <w:r>
        <w:rPr>
          <w:bCs/>
          <w:lang w:val="fr-CH"/>
        </w:rPr>
        <w:tab/>
        <w:t xml:space="preserve">Parmi les mesures concrétisées par l’État paraguayen en ce qui concerne la promotion de l’alphabétisation, on peut citer les suivantes : </w:t>
      </w:r>
    </w:p>
    <w:p w:rsidR="00000000" w:rsidRDefault="00000000">
      <w:pPr>
        <w:pStyle w:val="Heading2"/>
        <w:spacing w:before="0" w:after="240"/>
        <w:rPr>
          <w:rFonts w:ascii="Times New Roman" w:hAnsi="Times New Roman" w:cs="Times New Roman"/>
          <w:i w:val="0"/>
          <w:iCs w:val="0"/>
          <w:sz w:val="24"/>
          <w:szCs w:val="24"/>
          <w:lang w:val="fr-CH"/>
        </w:rPr>
      </w:pPr>
      <w:r>
        <w:rPr>
          <w:rFonts w:ascii="Times New Roman" w:hAnsi="Times New Roman" w:cs="Times New Roman"/>
          <w:i w:val="0"/>
          <w:iCs w:val="0"/>
          <w:sz w:val="24"/>
          <w:szCs w:val="24"/>
          <w:lang w:val="fr-CH"/>
        </w:rPr>
        <w:t>4.1.</w:t>
      </w:r>
      <w:r>
        <w:rPr>
          <w:rFonts w:ascii="Times New Roman" w:hAnsi="Times New Roman" w:cs="Times New Roman"/>
          <w:i w:val="0"/>
          <w:iCs w:val="0"/>
          <w:sz w:val="24"/>
          <w:szCs w:val="24"/>
          <w:lang w:val="fr-CH"/>
        </w:rPr>
        <w:tab/>
        <w:t xml:space="preserve">Plan national d’alphabétisation (période 2004-2008) - Programmes exécutés </w:t>
      </w:r>
    </w:p>
    <w:p w:rsidR="00000000" w:rsidRDefault="00000000">
      <w:pPr>
        <w:autoSpaceDE w:val="0"/>
        <w:autoSpaceDN w:val="0"/>
        <w:adjustRightInd w:val="0"/>
        <w:spacing w:after="240"/>
        <w:ind w:left="1134" w:hanging="567"/>
        <w:rPr>
          <w:lang w:val="fr-CH"/>
        </w:rPr>
      </w:pPr>
      <w:r>
        <w:rPr>
          <w:szCs w:val="22"/>
          <w:lang w:val="fr-CH"/>
        </w:rPr>
        <w:t>–</w:t>
      </w:r>
      <w:r>
        <w:rPr>
          <w:lang w:val="fr-CH"/>
        </w:rPr>
        <w:tab/>
      </w:r>
      <w:r>
        <w:rPr>
          <w:i/>
          <w:iCs/>
          <w:lang w:val="fr-CH"/>
        </w:rPr>
        <w:t xml:space="preserve">Programme d’enseignement de base bilingue pour les jeunes et les adultes :  </w:t>
      </w:r>
      <w:r>
        <w:rPr>
          <w:lang w:val="fr-CH"/>
        </w:rPr>
        <w:t>en ont bénéficié en 2005 26 000 jeunes et adultes alphabétisés, ce qui a permis de faire reculer l’analphabétisme de 12,1 %.</w:t>
      </w:r>
    </w:p>
    <w:p w:rsidR="00000000" w:rsidRDefault="00000000">
      <w:pPr>
        <w:autoSpaceDE w:val="0"/>
        <w:autoSpaceDN w:val="0"/>
        <w:adjustRightInd w:val="0"/>
        <w:spacing w:after="240"/>
        <w:ind w:left="1134" w:hanging="567"/>
        <w:rPr>
          <w:lang w:val="fr-CH"/>
        </w:rPr>
      </w:pPr>
      <w:r>
        <w:rPr>
          <w:szCs w:val="22"/>
          <w:lang w:val="fr-CH"/>
        </w:rPr>
        <w:t>–</w:t>
      </w:r>
      <w:r>
        <w:rPr>
          <w:lang w:val="fr-CH"/>
        </w:rPr>
        <w:tab/>
      </w:r>
      <w:r>
        <w:rPr>
          <w:i/>
          <w:iCs/>
          <w:lang w:val="fr-CH"/>
        </w:rPr>
        <w:t xml:space="preserve">Programme d’alphabétisation bilingue intensive :  </w:t>
      </w:r>
      <w:r>
        <w:rPr>
          <w:lang w:val="fr-CH"/>
        </w:rPr>
        <w:t>65 000 élèves inscrits en quatre ans (période 2002-2004).  En ont bénéficié en 2005 8 000 jeunes et adultes alphabétisés, ce qui a permis de faire reculer l’analphabétisme de 4,2 %.</w:t>
      </w:r>
    </w:p>
    <w:p w:rsidR="00000000" w:rsidRDefault="00000000">
      <w:pPr>
        <w:autoSpaceDE w:val="0"/>
        <w:autoSpaceDN w:val="0"/>
        <w:adjustRightInd w:val="0"/>
        <w:spacing w:after="240"/>
        <w:ind w:left="1134" w:hanging="567"/>
        <w:rPr>
          <w:lang w:val="fr-CH"/>
        </w:rPr>
      </w:pPr>
      <w:r>
        <w:rPr>
          <w:szCs w:val="22"/>
          <w:lang w:val="fr-CH"/>
        </w:rPr>
        <w:t>–</w:t>
      </w:r>
      <w:r>
        <w:rPr>
          <w:lang w:val="fr-CH"/>
        </w:rPr>
        <w:tab/>
      </w:r>
      <w:r>
        <w:rPr>
          <w:i/>
          <w:iCs/>
          <w:lang w:val="fr-CH"/>
        </w:rPr>
        <w:t xml:space="preserve">Programme d’alphabétisation par téléenseignement :  </w:t>
      </w:r>
      <w:r>
        <w:rPr>
          <w:lang w:val="fr-CH"/>
        </w:rPr>
        <w:t xml:space="preserve">45 000 élèves inscrits en quatre ans (période 2002-2004).  En ont bénéficié en 2005 6 000 jeunes et adultes alphabétisés, ce qui a permis de faire reculer l’analphabétisme de 3,2 %. </w:t>
      </w:r>
    </w:p>
    <w:p w:rsidR="00000000" w:rsidRDefault="00000000">
      <w:pPr>
        <w:autoSpaceDE w:val="0"/>
        <w:autoSpaceDN w:val="0"/>
        <w:adjustRightInd w:val="0"/>
        <w:spacing w:after="240"/>
        <w:ind w:left="1134" w:hanging="567"/>
        <w:rPr>
          <w:szCs w:val="22"/>
          <w:lang w:val="fr-CH"/>
        </w:rPr>
      </w:pPr>
      <w:r>
        <w:rPr>
          <w:szCs w:val="22"/>
          <w:lang w:val="fr-CH"/>
        </w:rPr>
        <w:t>–</w:t>
      </w:r>
      <w:r>
        <w:rPr>
          <w:lang w:val="fr-CH"/>
        </w:rPr>
        <w:tab/>
      </w:r>
      <w:r>
        <w:rPr>
          <w:i/>
          <w:iCs/>
          <w:lang w:val="fr-CH"/>
        </w:rPr>
        <w:t xml:space="preserve">Alfa prepara PRODEPA :  </w:t>
      </w:r>
      <w:r>
        <w:rPr>
          <w:lang w:val="fr-CH"/>
        </w:rPr>
        <w:t>programme exécuté avec l’accord des Instituts de formation des maîtres. Établissements d’enseignement secondaire. Environ 5 000 participants.  Ce programme consiste à remanier les programmes scolaires et à exécuter des programmes d’enseignement pour jeunes et pour adultes qui n’ont pas suivi d’enseignement élémentaires de base ou n’ont pas été jusqu’au bout.</w:t>
      </w:r>
      <w:r>
        <w:rPr>
          <w:szCs w:val="22"/>
          <w:lang w:val="fr-CH"/>
        </w:rPr>
        <w:t xml:space="preserve">  Bénéficie à 185 000 jeunes et adultes âgés de 15 à 30 ans, dans la capitale et dans tous les départements du pays.</w:t>
      </w:r>
    </w:p>
    <w:p w:rsidR="00000000" w:rsidRDefault="00000000">
      <w:pPr>
        <w:spacing w:after="240"/>
        <w:rPr>
          <w:i/>
          <w:szCs w:val="22"/>
          <w:lang w:val="fr-CH"/>
        </w:rPr>
      </w:pPr>
      <w:r>
        <w:rPr>
          <w:b/>
          <w:bCs/>
          <w:i/>
          <w:szCs w:val="22"/>
          <w:lang w:val="fr-CH"/>
        </w:rPr>
        <w:t>Projets complétant le programme PRODEPA</w:t>
      </w:r>
    </w:p>
    <w:p w:rsidR="00000000" w:rsidRDefault="00000000">
      <w:pPr>
        <w:autoSpaceDE w:val="0"/>
        <w:autoSpaceDN w:val="0"/>
        <w:adjustRightInd w:val="0"/>
        <w:spacing w:after="240"/>
        <w:ind w:left="1134" w:hanging="567"/>
        <w:rPr>
          <w:szCs w:val="22"/>
          <w:lang w:val="fr-CH"/>
        </w:rPr>
      </w:pPr>
      <w:r>
        <w:rPr>
          <w:szCs w:val="22"/>
          <w:lang w:val="fr-CH"/>
        </w:rPr>
        <w:t>–</w:t>
      </w:r>
      <w:r>
        <w:rPr>
          <w:lang w:val="fr-CH"/>
        </w:rPr>
        <w:tab/>
        <w:t>Approche pédagogique des besoins éducatifs spéciaux liés au handicap : surdité, cécité, retard mental léger et problèmes de motricité.</w:t>
      </w:r>
    </w:p>
    <w:p w:rsidR="00000000" w:rsidRDefault="00000000">
      <w:pPr>
        <w:autoSpaceDE w:val="0"/>
        <w:autoSpaceDN w:val="0"/>
        <w:adjustRightInd w:val="0"/>
        <w:spacing w:after="240"/>
        <w:ind w:left="1134" w:hanging="567"/>
        <w:rPr>
          <w:szCs w:val="22"/>
          <w:lang w:val="fr-CH"/>
        </w:rPr>
      </w:pPr>
      <w:r>
        <w:rPr>
          <w:szCs w:val="22"/>
          <w:lang w:val="fr-CH"/>
        </w:rPr>
        <w:t>–</w:t>
      </w:r>
      <w:r>
        <w:rPr>
          <w:szCs w:val="22"/>
          <w:lang w:val="fr-CH"/>
        </w:rPr>
        <w:tab/>
        <w:t xml:space="preserve">Formation professionnelle : </w:t>
      </w:r>
      <w:r>
        <w:rPr>
          <w:szCs w:val="18"/>
          <w:lang w:val="fr-CH"/>
        </w:rPr>
        <w:t xml:space="preserve"> l’éducation permanente prévoit la formation professionnelle, modalité appliquant un programme spécial de formation d’une main-d'œuvre qualifiée appelée à exercer un métier spécifique.</w:t>
      </w:r>
      <w:r>
        <w:rPr>
          <w:lang w:val="fr-CH"/>
        </w:rPr>
        <w:t xml:space="preserve">  Le niveau est celui de la fin de l’enseignement de base (2</w:t>
      </w:r>
      <w:r>
        <w:rPr>
          <w:vertAlign w:val="superscript"/>
          <w:lang w:val="fr-CH"/>
        </w:rPr>
        <w:t>e</w:t>
      </w:r>
      <w:r>
        <w:rPr>
          <w:lang w:val="fr-CH"/>
        </w:rPr>
        <w:t xml:space="preserve"> et 3</w:t>
      </w:r>
      <w:r>
        <w:rPr>
          <w:vertAlign w:val="superscript"/>
          <w:lang w:val="fr-CH"/>
        </w:rPr>
        <w:t>e</w:t>
      </w:r>
      <w:r>
        <w:rPr>
          <w:lang w:val="fr-CH"/>
        </w:rPr>
        <w:t xml:space="preserve"> cycles). </w:t>
      </w:r>
    </w:p>
    <w:p w:rsidR="00000000" w:rsidRDefault="00000000">
      <w:pPr>
        <w:autoSpaceDE w:val="0"/>
        <w:autoSpaceDN w:val="0"/>
        <w:adjustRightInd w:val="0"/>
        <w:spacing w:after="240"/>
        <w:ind w:left="1134" w:hanging="567"/>
        <w:rPr>
          <w:lang w:val="fr-CH"/>
        </w:rPr>
      </w:pPr>
      <w:r>
        <w:rPr>
          <w:szCs w:val="22"/>
          <w:lang w:val="fr-CH"/>
        </w:rPr>
        <w:t>–</w:t>
      </w:r>
      <w:r>
        <w:rPr>
          <w:szCs w:val="22"/>
          <w:lang w:val="fr-CH"/>
        </w:rPr>
        <w:tab/>
        <w:t>Programme de formation professionnelle :  programme offert aux personnes inscrites dans des centres d’enseignement pour jeunes et adultes et aux autres membres intéressés de la communauté; il a pour objectif d’inculquer aux participants les compétences de base pour faciliter leur insertion dans le monde du travail.  En ont bénéficié 20 000 participants inscrits en 2005.</w:t>
      </w:r>
    </w:p>
    <w:p w:rsidR="00000000" w:rsidRDefault="00000000">
      <w:pPr>
        <w:autoSpaceDE w:val="0"/>
        <w:autoSpaceDN w:val="0"/>
        <w:adjustRightInd w:val="0"/>
        <w:spacing w:after="240"/>
        <w:ind w:left="1134" w:hanging="567"/>
        <w:rPr>
          <w:lang w:val="fr-CH"/>
        </w:rPr>
      </w:pPr>
      <w:r>
        <w:rPr>
          <w:szCs w:val="22"/>
          <w:lang w:val="fr-CH"/>
        </w:rPr>
        <w:t>–</w:t>
      </w:r>
      <w:r>
        <w:rPr>
          <w:lang w:val="fr-CH"/>
        </w:rPr>
        <w:tab/>
        <w:t xml:space="preserve">“Aula mentor” :  offre des cours de formation sur l’Internet avec aide pédagogique en ligne aux femmes privées de liberté du centre de détention pour femmes “Maison du bon pasteur”. </w:t>
      </w:r>
    </w:p>
    <w:p w:rsidR="00000000" w:rsidRDefault="00000000">
      <w:pPr>
        <w:autoSpaceDE w:val="0"/>
        <w:autoSpaceDN w:val="0"/>
        <w:adjustRightInd w:val="0"/>
        <w:spacing w:after="240"/>
        <w:rPr>
          <w:lang w:val="fr-CH"/>
        </w:rPr>
      </w:pPr>
      <w:r>
        <w:rPr>
          <w:lang w:val="fr-CH"/>
        </w:rPr>
        <w:t>570.</w:t>
      </w:r>
      <w:r>
        <w:rPr>
          <w:lang w:val="fr-CH"/>
        </w:rPr>
        <w:tab/>
      </w:r>
      <w:r>
        <w:rPr>
          <w:b/>
          <w:bCs/>
          <w:lang w:val="fr-CH"/>
        </w:rPr>
        <w:t>Projet éducatif des établissements pénitentiaires.</w:t>
      </w:r>
      <w:r>
        <w:rPr>
          <w:szCs w:val="22"/>
          <w:lang w:val="fr-CH"/>
        </w:rPr>
        <w:t xml:space="preserve">  Offre aux jeunes de plus de 15 ans et aux adultes la possibilité de recevoir un enseignement de base et une formation professionnelle, qui leur permettent de jouir d’une meilleure qualité de vie et de se réinsérer dans la société paraguayenne</w:t>
      </w:r>
      <w:r>
        <w:rPr>
          <w:lang w:val="fr-CH"/>
        </w:rPr>
        <w:t>.  Ce projet est exécuté dans le pénitencier national et les pénitenciers régionaux, et les centres de détention pour mineurs et pour femmes.  En bénéficient 1 400 personnes détenues dans les pénitenciers et participants au PRODEPA des centres pénitentiaires dans les départements suivant : Concepción, Amambay, San Pedro, Caaguazú, Guairá, Haut Paraná, Itapúa, Misiones, Cordillera, Central y Asunción, par le biais d’un accord signé entre le Ministère de l’éducation et de la culture et le Ministère de la justice et du travail.</w:t>
      </w:r>
    </w:p>
    <w:p w:rsidR="00000000" w:rsidRDefault="00000000">
      <w:pPr>
        <w:autoSpaceDE w:val="0"/>
        <w:autoSpaceDN w:val="0"/>
        <w:adjustRightInd w:val="0"/>
        <w:spacing w:after="240"/>
        <w:rPr>
          <w:lang w:val="fr-CH"/>
        </w:rPr>
      </w:pPr>
      <w:r>
        <w:rPr>
          <w:lang w:val="fr-CH"/>
        </w:rPr>
        <w:t>571.</w:t>
      </w:r>
      <w:r>
        <w:rPr>
          <w:lang w:val="fr-CH"/>
        </w:rPr>
        <w:tab/>
        <w:t xml:space="preserve">Dans le cadre des politiques relatives au contenu de l’enseignement et des stratégies d’enseignement-apprentissage, en particulier dans le domaine de l’enseignement pour les jeunes et les adultes, la réforme de l’enseignement de ce sous-système a un caractère bilingue (espagnol et guaraní), compte tenu de la réalité sociolinguistique du pays, et prévoit un service éducatif axé sur l’acquisition de compétences et l’amélioration des possibilités d’éducation dans des conditions d’égalité. Le programme doit déboucher sur une participation citoyenne autonome et favorise la formation des citoyens à la coexistence démocratique. </w:t>
      </w:r>
    </w:p>
    <w:p w:rsidR="00000000" w:rsidRDefault="00000000">
      <w:pPr>
        <w:autoSpaceDE w:val="0"/>
        <w:autoSpaceDN w:val="0"/>
        <w:adjustRightInd w:val="0"/>
        <w:spacing w:after="240"/>
        <w:rPr>
          <w:lang w:val="fr-CH"/>
        </w:rPr>
      </w:pPr>
      <w:r>
        <w:rPr>
          <w:lang w:val="fr-CH"/>
        </w:rPr>
        <w:t>572.</w:t>
      </w:r>
      <w:r>
        <w:rPr>
          <w:lang w:val="fr-CH"/>
        </w:rPr>
        <w:tab/>
        <w:t xml:space="preserve">Le projet comprend quatre cycles d’une année scolaire chacun; la formation professionnelle englobe l’apprentissage de la pratique d’un métier; l’achèvement des cycles donne droit à la délivrance du titre de diplômé de l’enseignement de base.  </w:t>
      </w:r>
    </w:p>
    <w:p w:rsidR="00000000" w:rsidRDefault="00000000">
      <w:pPr>
        <w:keepNext/>
        <w:shd w:val="clear" w:color="auto" w:fill="FFFFFF"/>
        <w:spacing w:after="240"/>
        <w:ind w:right="17"/>
        <w:jc w:val="center"/>
        <w:rPr>
          <w:b/>
          <w:bCs/>
          <w:spacing w:val="6"/>
          <w:lang w:val="fr-CH"/>
        </w:rPr>
      </w:pPr>
      <w:r>
        <w:rPr>
          <w:b/>
          <w:bCs/>
          <w:spacing w:val="6"/>
          <w:lang w:val="fr-CH"/>
        </w:rPr>
        <w:t xml:space="preserve">B.  Système éducatif </w:t>
      </w:r>
    </w:p>
    <w:p w:rsidR="00000000" w:rsidRDefault="00000000">
      <w:pPr>
        <w:keepNext/>
        <w:shd w:val="clear" w:color="auto" w:fill="FFFFFF"/>
        <w:spacing w:after="240"/>
        <w:ind w:right="17"/>
        <w:rPr>
          <w:b/>
          <w:bCs/>
          <w:spacing w:val="6"/>
          <w:lang w:val="fr-CH"/>
        </w:rPr>
      </w:pPr>
      <w:r>
        <w:rPr>
          <w:b/>
          <w:bCs/>
          <w:spacing w:val="6"/>
          <w:lang w:val="fr-CH"/>
        </w:rPr>
        <w:t>1.</w:t>
      </w:r>
      <w:r>
        <w:rPr>
          <w:b/>
          <w:bCs/>
          <w:spacing w:val="6"/>
          <w:lang w:val="fr-CH"/>
        </w:rPr>
        <w:tab/>
        <w:t xml:space="preserve">Budget de l’éducation </w:t>
      </w:r>
    </w:p>
    <w:p w:rsidR="00000000" w:rsidRDefault="00000000">
      <w:pPr>
        <w:autoSpaceDE w:val="0"/>
        <w:autoSpaceDN w:val="0"/>
        <w:adjustRightInd w:val="0"/>
        <w:rPr>
          <w:lang w:val="fr-CH"/>
        </w:rPr>
      </w:pPr>
      <w:r>
        <w:rPr>
          <w:szCs w:val="22"/>
          <w:lang w:val="fr-CH"/>
        </w:rPr>
        <w:t>573.</w:t>
      </w:r>
      <w:r>
        <w:rPr>
          <w:szCs w:val="22"/>
          <w:lang w:val="fr-CH"/>
        </w:rPr>
        <w:tab/>
        <w:t>Sur les crédits imputés au budget de l’État pour 2005, 18,23 % de l’enveloppe de l’</w:t>
      </w:r>
      <w:r>
        <w:rPr>
          <w:lang w:val="fr-CH"/>
        </w:rPr>
        <w:t xml:space="preserve">Administration </w:t>
      </w:r>
      <w:r>
        <w:rPr>
          <w:szCs w:val="22"/>
          <w:lang w:val="fr-CH"/>
        </w:rPr>
        <w:t xml:space="preserve">centrale sont alloués au Ministère de l’éducation et de la culture.  De même, l’article 85 de la Constitution dispose ce qui suit : </w:t>
      </w:r>
      <w:r>
        <w:rPr>
          <w:lang w:val="fr-CH"/>
        </w:rPr>
        <w:t>"Les</w:t>
      </w:r>
      <w:r>
        <w:rPr>
          <w:lang w:val="fr-CH" w:eastAsia="fr-FR"/>
        </w:rPr>
        <w:t xml:space="preserve"> ressources destinées à l’éducation ne pourront être inférieures à 20 % du budget de l’administration centrale, prêts et dons non compris</w:t>
      </w:r>
      <w:r>
        <w:rPr>
          <w:lang w:val="fr-CH"/>
        </w:rPr>
        <w:t>".</w:t>
      </w:r>
    </w:p>
    <w:p w:rsidR="00000000" w:rsidRDefault="00000000">
      <w:pPr>
        <w:autoSpaceDE w:val="0"/>
        <w:autoSpaceDN w:val="0"/>
        <w:adjustRightInd w:val="0"/>
        <w:rPr>
          <w:lang w:val="fr-CH"/>
        </w:rPr>
      </w:pPr>
    </w:p>
    <w:p w:rsidR="00000000" w:rsidRDefault="00000000">
      <w:pPr>
        <w:shd w:val="clear" w:color="auto" w:fill="FFFFFF"/>
        <w:spacing w:after="240"/>
        <w:ind w:right="19"/>
        <w:rPr>
          <w:b/>
          <w:lang w:val="fr-CH"/>
        </w:rPr>
      </w:pPr>
      <w:r>
        <w:rPr>
          <w:b/>
          <w:lang w:val="fr-CH"/>
        </w:rPr>
        <w:t>2.</w:t>
      </w:r>
      <w:r>
        <w:rPr>
          <w:b/>
          <w:lang w:val="fr-CH"/>
        </w:rPr>
        <w:tab/>
        <w:t xml:space="preserve">Établissements d’enseignement </w:t>
      </w:r>
    </w:p>
    <w:p w:rsidR="00000000" w:rsidRDefault="00000000">
      <w:pPr>
        <w:autoSpaceDE w:val="0"/>
        <w:autoSpaceDN w:val="0"/>
        <w:adjustRightInd w:val="0"/>
        <w:spacing w:after="240"/>
        <w:rPr>
          <w:szCs w:val="22"/>
          <w:lang w:val="fr-CH"/>
        </w:rPr>
      </w:pPr>
      <w:r>
        <w:rPr>
          <w:szCs w:val="22"/>
          <w:lang w:val="fr-CH"/>
        </w:rPr>
        <w:t>574.</w:t>
      </w:r>
      <w:r>
        <w:rPr>
          <w:szCs w:val="22"/>
          <w:lang w:val="fr-CH"/>
        </w:rPr>
        <w:tab/>
        <w:t xml:space="preserve">Selon leur mode de gestion, les établissements d’enseignement peuvent être des :  </w:t>
      </w:r>
    </w:p>
    <w:p w:rsidR="00000000" w:rsidRDefault="00000000">
      <w:pPr>
        <w:spacing w:after="240"/>
        <w:ind w:left="924" w:hanging="357"/>
        <w:rPr>
          <w:lang w:val="fr-CH"/>
        </w:rPr>
      </w:pPr>
      <w:r>
        <w:rPr>
          <w:szCs w:val="22"/>
          <w:lang w:val="fr-CH"/>
        </w:rPr>
        <w:t>–</w:t>
      </w:r>
      <w:r>
        <w:rPr>
          <w:b/>
          <w:lang w:val="fr-CH"/>
        </w:rPr>
        <w:tab/>
      </w:r>
      <w:r>
        <w:rPr>
          <w:bCs/>
          <w:i/>
          <w:iCs/>
          <w:lang w:val="fr-CH"/>
        </w:rPr>
        <w:t xml:space="preserve">Établissements officiels :  </w:t>
      </w:r>
      <w:r>
        <w:rPr>
          <w:lang w:val="fr-CH"/>
        </w:rPr>
        <w:t>publics, ils sont administrés directement par l’État;</w:t>
      </w:r>
    </w:p>
    <w:p w:rsidR="00000000" w:rsidRDefault="00000000">
      <w:pPr>
        <w:spacing w:after="240"/>
        <w:ind w:left="1134" w:hanging="567"/>
        <w:rPr>
          <w:lang w:val="fr-CH"/>
        </w:rPr>
      </w:pPr>
      <w:r>
        <w:rPr>
          <w:szCs w:val="22"/>
          <w:lang w:val="fr-CH"/>
        </w:rPr>
        <w:t>–</w:t>
      </w:r>
      <w:r>
        <w:rPr>
          <w:b/>
          <w:lang w:val="fr-CH"/>
        </w:rPr>
        <w:tab/>
      </w:r>
      <w:r>
        <w:rPr>
          <w:bCs/>
          <w:i/>
          <w:iCs/>
          <w:lang w:val="fr-CH"/>
        </w:rPr>
        <w:t xml:space="preserve">Établissements privés subventionnés :  </w:t>
      </w:r>
      <w:r>
        <w:rPr>
          <w:lang w:val="fr-CH"/>
        </w:rPr>
        <w:t>leur administration est privée, mais leurs enseignants sont rétribués par l’État;</w:t>
      </w:r>
    </w:p>
    <w:p w:rsidR="00000000" w:rsidRDefault="00000000">
      <w:pPr>
        <w:spacing w:after="240"/>
        <w:ind w:left="924" w:hanging="357"/>
        <w:rPr>
          <w:b/>
          <w:lang w:val="fr-CH"/>
        </w:rPr>
      </w:pPr>
      <w:r>
        <w:rPr>
          <w:szCs w:val="22"/>
          <w:lang w:val="fr-CH"/>
        </w:rPr>
        <w:t>–</w:t>
      </w:r>
      <w:r>
        <w:rPr>
          <w:b/>
          <w:lang w:val="fr-CH"/>
        </w:rPr>
        <w:tab/>
      </w:r>
      <w:r>
        <w:rPr>
          <w:bCs/>
          <w:i/>
          <w:iCs/>
          <w:lang w:val="fr-CH"/>
        </w:rPr>
        <w:t>Établissements privés.</w:t>
      </w:r>
    </w:p>
    <w:p w:rsidR="00000000" w:rsidRDefault="00000000">
      <w:pPr>
        <w:autoSpaceDE w:val="0"/>
        <w:autoSpaceDN w:val="0"/>
        <w:adjustRightInd w:val="0"/>
        <w:spacing w:after="240"/>
        <w:rPr>
          <w:lang w:val="fr-CH"/>
        </w:rPr>
      </w:pPr>
      <w:r>
        <w:rPr>
          <w:lang w:val="fr-CH"/>
        </w:rPr>
        <w:t>575.</w:t>
      </w:r>
      <w:r>
        <w:rPr>
          <w:lang w:val="fr-CH"/>
        </w:rPr>
        <w:tab/>
        <w:t xml:space="preserve">On indique ci-après la répartition des établissements d’enseignement selon leur mode de gestion. </w:t>
      </w:r>
    </w:p>
    <w:p w:rsidR="00000000" w:rsidRDefault="00000000">
      <w:pPr>
        <w:spacing w:after="160"/>
        <w:jc w:val="center"/>
        <w:rPr>
          <w:b/>
          <w:sz w:val="22"/>
          <w:lang w:val="fr-CH"/>
        </w:rPr>
      </w:pPr>
      <w:r>
        <w:rPr>
          <w:b/>
          <w:bCs/>
          <w:sz w:val="22"/>
          <w:szCs w:val="18"/>
          <w:lang w:val="fr-CH"/>
        </w:rPr>
        <w:t>Pourcentage d’établissements par secteur et zone, selon le niveau d’enseignement, 2004</w:t>
      </w:r>
    </w:p>
    <w:tbl>
      <w:tblPr>
        <w:tblW w:w="5000" w:type="pct"/>
        <w:tblLayout w:type="fixed"/>
        <w:tblCellMar>
          <w:left w:w="0" w:type="dxa"/>
          <w:right w:w="0" w:type="dxa"/>
        </w:tblCellMar>
        <w:tblLook w:val="0000" w:firstRow="0" w:lastRow="0" w:firstColumn="0" w:lastColumn="0" w:noHBand="0" w:noVBand="0"/>
      </w:tblPr>
      <w:tblGrid>
        <w:gridCol w:w="1949"/>
        <w:gridCol w:w="669"/>
        <w:gridCol w:w="605"/>
        <w:gridCol w:w="752"/>
        <w:gridCol w:w="613"/>
        <w:gridCol w:w="969"/>
        <w:gridCol w:w="549"/>
        <w:gridCol w:w="766"/>
        <w:gridCol w:w="566"/>
        <w:gridCol w:w="696"/>
        <w:gridCol w:w="626"/>
        <w:gridCol w:w="668"/>
      </w:tblGrid>
      <w:tr w:rsidR="00000000">
        <w:tblPrEx>
          <w:tblCellMar>
            <w:top w:w="0" w:type="dxa"/>
            <w:bottom w:w="0" w:type="dxa"/>
          </w:tblCellMar>
        </w:tblPrEx>
        <w:tc>
          <w:tcPr>
            <w:tcW w:w="1034" w:type="pct"/>
            <w:tcBorders>
              <w:top w:val="single" w:sz="4" w:space="0" w:color="auto"/>
              <w:bottom w:val="single" w:sz="4" w:space="0" w:color="auto"/>
            </w:tcBorders>
            <w:vAlign w:val="center"/>
          </w:tcPr>
          <w:p w:rsidR="00000000" w:rsidRDefault="00000000">
            <w:pPr>
              <w:pStyle w:val="Heading6"/>
              <w:widowControl/>
              <w:autoSpaceDE/>
              <w:autoSpaceDN/>
              <w:adjustRightInd/>
              <w:spacing w:before="70" w:after="70"/>
              <w:rPr>
                <w:bCs w:val="0"/>
                <w:color w:val="auto"/>
                <w:sz w:val="18"/>
                <w:szCs w:val="24"/>
                <w:lang w:val="fr-CH"/>
              </w:rPr>
            </w:pPr>
            <w:r>
              <w:rPr>
                <w:bCs w:val="0"/>
                <w:color w:val="auto"/>
                <w:sz w:val="18"/>
                <w:szCs w:val="24"/>
                <w:lang w:val="fr-CH"/>
              </w:rPr>
              <w:t>Établissements</w:t>
            </w:r>
          </w:p>
        </w:tc>
        <w:tc>
          <w:tcPr>
            <w:tcW w:w="355"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Officiels</w:t>
            </w:r>
          </w:p>
        </w:tc>
        <w:tc>
          <w:tcPr>
            <w:tcW w:w="321"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 %</w:t>
            </w:r>
          </w:p>
        </w:tc>
        <w:tc>
          <w:tcPr>
            <w:tcW w:w="399"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Privés</w:t>
            </w:r>
          </w:p>
        </w:tc>
        <w:tc>
          <w:tcPr>
            <w:tcW w:w="325"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 %</w:t>
            </w:r>
          </w:p>
        </w:tc>
        <w:tc>
          <w:tcPr>
            <w:tcW w:w="514"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Privés subventionnés</w:t>
            </w:r>
          </w:p>
        </w:tc>
        <w:tc>
          <w:tcPr>
            <w:tcW w:w="291"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 %</w:t>
            </w:r>
          </w:p>
        </w:tc>
        <w:tc>
          <w:tcPr>
            <w:tcW w:w="406"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 xml:space="preserve">Milieu urbain </w:t>
            </w:r>
          </w:p>
        </w:tc>
        <w:tc>
          <w:tcPr>
            <w:tcW w:w="300"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 %</w:t>
            </w:r>
          </w:p>
        </w:tc>
        <w:tc>
          <w:tcPr>
            <w:tcW w:w="369"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Milieu rural</w:t>
            </w:r>
          </w:p>
        </w:tc>
        <w:tc>
          <w:tcPr>
            <w:tcW w:w="332"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 %</w:t>
            </w:r>
          </w:p>
        </w:tc>
        <w:tc>
          <w:tcPr>
            <w:tcW w:w="355" w:type="pct"/>
            <w:tcBorders>
              <w:top w:val="single" w:sz="4" w:space="0" w:color="auto"/>
              <w:bottom w:val="single" w:sz="4" w:space="0" w:color="auto"/>
            </w:tcBorders>
            <w:vAlign w:val="center"/>
          </w:tcPr>
          <w:p w:rsidR="00000000" w:rsidRDefault="00000000">
            <w:pPr>
              <w:spacing w:before="70" w:after="70"/>
              <w:jc w:val="center"/>
              <w:rPr>
                <w:b/>
                <w:i/>
                <w:iCs/>
                <w:sz w:val="18"/>
                <w:lang w:val="fr-CH"/>
              </w:rPr>
            </w:pPr>
            <w:r>
              <w:rPr>
                <w:b/>
                <w:i/>
                <w:iCs/>
                <w:sz w:val="18"/>
                <w:lang w:val="fr-CH"/>
              </w:rPr>
              <w:t>Total</w:t>
            </w:r>
          </w:p>
        </w:tc>
      </w:tr>
      <w:tr w:rsidR="00000000">
        <w:tblPrEx>
          <w:tblCellMar>
            <w:top w:w="0" w:type="dxa"/>
            <w:bottom w:w="0" w:type="dxa"/>
          </w:tblCellMar>
        </w:tblPrEx>
        <w:tc>
          <w:tcPr>
            <w:tcW w:w="1034" w:type="pct"/>
            <w:tcBorders>
              <w:top w:val="single" w:sz="4" w:space="0" w:color="auto"/>
            </w:tcBorders>
          </w:tcPr>
          <w:p w:rsidR="00000000" w:rsidRDefault="00000000">
            <w:pPr>
              <w:spacing w:before="70" w:after="70"/>
              <w:rPr>
                <w:bCs/>
                <w:sz w:val="18"/>
                <w:lang w:val="fr-CH"/>
              </w:rPr>
            </w:pPr>
            <w:r>
              <w:rPr>
                <w:bCs/>
                <w:sz w:val="18"/>
                <w:lang w:val="fr-CH"/>
              </w:rPr>
              <w:t xml:space="preserve">Enseignement élémentaire </w:t>
            </w:r>
          </w:p>
        </w:tc>
        <w:tc>
          <w:tcPr>
            <w:tcW w:w="355" w:type="pct"/>
            <w:tcBorders>
              <w:top w:val="single" w:sz="4" w:space="0" w:color="auto"/>
            </w:tcBorders>
            <w:vAlign w:val="bottom"/>
          </w:tcPr>
          <w:p w:rsidR="00000000" w:rsidRDefault="00000000">
            <w:pPr>
              <w:tabs>
                <w:tab w:val="decimal" w:pos="453"/>
              </w:tabs>
              <w:spacing w:before="70" w:after="70"/>
              <w:ind w:right="170"/>
              <w:jc w:val="right"/>
              <w:rPr>
                <w:bCs/>
                <w:sz w:val="18"/>
                <w:lang w:val="fr-CH"/>
              </w:rPr>
            </w:pPr>
            <w:r>
              <w:rPr>
                <w:bCs/>
                <w:sz w:val="18"/>
                <w:lang w:val="fr-CH"/>
              </w:rPr>
              <w:t>4 032</w:t>
            </w:r>
          </w:p>
        </w:tc>
        <w:tc>
          <w:tcPr>
            <w:tcW w:w="321" w:type="pct"/>
            <w:tcBorders>
              <w:top w:val="single" w:sz="4" w:space="0" w:color="auto"/>
            </w:tcBorders>
            <w:vAlign w:val="bottom"/>
          </w:tcPr>
          <w:p w:rsidR="00000000" w:rsidRDefault="00000000">
            <w:pPr>
              <w:tabs>
                <w:tab w:val="decimal" w:pos="396"/>
              </w:tabs>
              <w:spacing w:before="70" w:after="70"/>
              <w:ind w:right="170"/>
              <w:jc w:val="right"/>
              <w:rPr>
                <w:bCs/>
                <w:sz w:val="18"/>
                <w:lang w:val="fr-CH"/>
              </w:rPr>
            </w:pPr>
            <w:r>
              <w:rPr>
                <w:bCs/>
                <w:sz w:val="18"/>
                <w:lang w:val="fr-CH"/>
              </w:rPr>
              <w:t>78</w:t>
            </w:r>
          </w:p>
        </w:tc>
        <w:tc>
          <w:tcPr>
            <w:tcW w:w="399" w:type="pct"/>
            <w:tcBorders>
              <w:top w:val="single" w:sz="4" w:space="0" w:color="auto"/>
            </w:tcBorders>
            <w:vAlign w:val="bottom"/>
          </w:tcPr>
          <w:p w:rsidR="00000000" w:rsidRDefault="00000000">
            <w:pPr>
              <w:tabs>
                <w:tab w:val="decimal" w:pos="462"/>
              </w:tabs>
              <w:spacing w:before="70" w:after="70"/>
              <w:ind w:right="170"/>
              <w:jc w:val="right"/>
              <w:rPr>
                <w:bCs/>
                <w:sz w:val="18"/>
                <w:lang w:val="fr-CH"/>
              </w:rPr>
            </w:pPr>
            <w:r>
              <w:rPr>
                <w:bCs/>
                <w:sz w:val="18"/>
                <w:lang w:val="fr-CH"/>
              </w:rPr>
              <w:t>687</w:t>
            </w:r>
          </w:p>
        </w:tc>
        <w:tc>
          <w:tcPr>
            <w:tcW w:w="325" w:type="pct"/>
            <w:tcBorders>
              <w:top w:val="single" w:sz="4" w:space="0" w:color="auto"/>
            </w:tcBorders>
            <w:vAlign w:val="bottom"/>
          </w:tcPr>
          <w:p w:rsidR="00000000" w:rsidRDefault="00000000">
            <w:pPr>
              <w:tabs>
                <w:tab w:val="decimal" w:pos="378"/>
              </w:tabs>
              <w:spacing w:before="70" w:after="70"/>
              <w:ind w:right="170"/>
              <w:jc w:val="right"/>
              <w:rPr>
                <w:bCs/>
                <w:sz w:val="18"/>
                <w:lang w:val="fr-CH"/>
              </w:rPr>
            </w:pPr>
            <w:r>
              <w:rPr>
                <w:bCs/>
                <w:sz w:val="18"/>
                <w:lang w:val="fr-CH"/>
              </w:rPr>
              <w:t>13</w:t>
            </w:r>
          </w:p>
        </w:tc>
        <w:tc>
          <w:tcPr>
            <w:tcW w:w="514" w:type="pct"/>
            <w:tcBorders>
              <w:top w:val="single" w:sz="4" w:space="0" w:color="auto"/>
            </w:tcBorders>
            <w:vAlign w:val="bottom"/>
          </w:tcPr>
          <w:p w:rsidR="00000000" w:rsidRDefault="00000000">
            <w:pPr>
              <w:tabs>
                <w:tab w:val="decimal" w:pos="620"/>
              </w:tabs>
              <w:spacing w:before="70" w:after="70"/>
              <w:ind w:right="170"/>
              <w:jc w:val="right"/>
              <w:rPr>
                <w:bCs/>
                <w:sz w:val="18"/>
                <w:lang w:val="fr-CH"/>
              </w:rPr>
            </w:pPr>
            <w:r>
              <w:rPr>
                <w:bCs/>
                <w:sz w:val="18"/>
                <w:lang w:val="fr-CH"/>
              </w:rPr>
              <w:t>454</w:t>
            </w:r>
          </w:p>
        </w:tc>
        <w:tc>
          <w:tcPr>
            <w:tcW w:w="291" w:type="pct"/>
            <w:tcBorders>
              <w:top w:val="single" w:sz="4" w:space="0" w:color="auto"/>
            </w:tcBorders>
            <w:vAlign w:val="bottom"/>
          </w:tcPr>
          <w:p w:rsidR="00000000" w:rsidRDefault="00000000">
            <w:pPr>
              <w:tabs>
                <w:tab w:val="decimal" w:pos="306"/>
              </w:tabs>
              <w:spacing w:before="70" w:after="70"/>
              <w:ind w:right="170"/>
              <w:jc w:val="right"/>
              <w:rPr>
                <w:bCs/>
                <w:sz w:val="18"/>
                <w:lang w:val="fr-CH"/>
              </w:rPr>
            </w:pPr>
            <w:r>
              <w:rPr>
                <w:bCs/>
                <w:sz w:val="18"/>
                <w:lang w:val="fr-CH"/>
              </w:rPr>
              <w:t>9</w:t>
            </w:r>
          </w:p>
        </w:tc>
        <w:tc>
          <w:tcPr>
            <w:tcW w:w="406" w:type="pct"/>
            <w:tcBorders>
              <w:top w:val="single" w:sz="4" w:space="0" w:color="auto"/>
            </w:tcBorders>
            <w:vAlign w:val="bottom"/>
          </w:tcPr>
          <w:p w:rsidR="00000000" w:rsidRDefault="00000000">
            <w:pPr>
              <w:tabs>
                <w:tab w:val="decimal" w:pos="514"/>
              </w:tabs>
              <w:spacing w:before="70" w:after="70"/>
              <w:ind w:right="170"/>
              <w:jc w:val="right"/>
              <w:rPr>
                <w:bCs/>
                <w:sz w:val="18"/>
                <w:lang w:val="fr-CH"/>
              </w:rPr>
            </w:pPr>
            <w:r>
              <w:rPr>
                <w:bCs/>
                <w:sz w:val="18"/>
                <w:lang w:val="fr-CH"/>
              </w:rPr>
              <w:t>1 894</w:t>
            </w:r>
          </w:p>
        </w:tc>
        <w:tc>
          <w:tcPr>
            <w:tcW w:w="300" w:type="pct"/>
            <w:tcBorders>
              <w:top w:val="single" w:sz="4" w:space="0" w:color="auto"/>
            </w:tcBorders>
            <w:vAlign w:val="bottom"/>
          </w:tcPr>
          <w:p w:rsidR="00000000" w:rsidRDefault="00000000">
            <w:pPr>
              <w:spacing w:before="70" w:after="70"/>
              <w:ind w:right="170"/>
              <w:jc w:val="right"/>
              <w:rPr>
                <w:bCs/>
                <w:sz w:val="18"/>
                <w:lang w:val="fr-CH"/>
              </w:rPr>
            </w:pPr>
            <w:r>
              <w:rPr>
                <w:bCs/>
                <w:sz w:val="18"/>
                <w:lang w:val="fr-CH"/>
              </w:rPr>
              <w:t>37</w:t>
            </w:r>
          </w:p>
        </w:tc>
        <w:tc>
          <w:tcPr>
            <w:tcW w:w="369" w:type="pct"/>
            <w:tcBorders>
              <w:top w:val="single" w:sz="4" w:space="0" w:color="auto"/>
            </w:tcBorders>
            <w:vAlign w:val="bottom"/>
          </w:tcPr>
          <w:p w:rsidR="00000000" w:rsidRDefault="00000000">
            <w:pPr>
              <w:tabs>
                <w:tab w:val="decimal" w:pos="500"/>
              </w:tabs>
              <w:spacing w:before="70" w:after="70"/>
              <w:ind w:right="170"/>
              <w:jc w:val="right"/>
              <w:rPr>
                <w:bCs/>
                <w:sz w:val="18"/>
                <w:lang w:val="fr-CH"/>
              </w:rPr>
            </w:pPr>
            <w:r>
              <w:rPr>
                <w:bCs/>
                <w:sz w:val="18"/>
                <w:lang w:val="fr-CH"/>
              </w:rPr>
              <w:t>3 279</w:t>
            </w:r>
          </w:p>
        </w:tc>
        <w:tc>
          <w:tcPr>
            <w:tcW w:w="332" w:type="pct"/>
            <w:tcBorders>
              <w:top w:val="single" w:sz="4" w:space="0" w:color="auto"/>
            </w:tcBorders>
            <w:vAlign w:val="bottom"/>
          </w:tcPr>
          <w:p w:rsidR="00000000" w:rsidRDefault="00000000">
            <w:pPr>
              <w:tabs>
                <w:tab w:val="decimal" w:pos="378"/>
              </w:tabs>
              <w:spacing w:before="70" w:after="70"/>
              <w:ind w:right="170"/>
              <w:jc w:val="right"/>
              <w:rPr>
                <w:bCs/>
                <w:sz w:val="18"/>
                <w:lang w:val="fr-CH"/>
              </w:rPr>
            </w:pPr>
            <w:r>
              <w:rPr>
                <w:bCs/>
                <w:sz w:val="18"/>
                <w:lang w:val="fr-CH"/>
              </w:rPr>
              <w:t>63</w:t>
            </w:r>
          </w:p>
        </w:tc>
        <w:tc>
          <w:tcPr>
            <w:tcW w:w="355" w:type="pct"/>
            <w:tcBorders>
              <w:top w:val="single" w:sz="4" w:space="0" w:color="auto"/>
            </w:tcBorders>
            <w:vAlign w:val="bottom"/>
          </w:tcPr>
          <w:p w:rsidR="00000000" w:rsidRDefault="00000000">
            <w:pPr>
              <w:tabs>
                <w:tab w:val="decimal" w:pos="448"/>
              </w:tabs>
              <w:spacing w:before="70" w:after="70"/>
              <w:ind w:right="170"/>
              <w:jc w:val="right"/>
              <w:rPr>
                <w:bCs/>
                <w:sz w:val="18"/>
                <w:lang w:val="fr-CH"/>
              </w:rPr>
            </w:pPr>
            <w:r>
              <w:rPr>
                <w:bCs/>
                <w:sz w:val="18"/>
                <w:lang w:val="fr-CH"/>
              </w:rPr>
              <w:t>5 173</w:t>
            </w:r>
          </w:p>
        </w:tc>
      </w:tr>
      <w:tr w:rsidR="00000000">
        <w:tblPrEx>
          <w:tblCellMar>
            <w:top w:w="0" w:type="dxa"/>
            <w:bottom w:w="0" w:type="dxa"/>
          </w:tblCellMar>
        </w:tblPrEx>
        <w:tc>
          <w:tcPr>
            <w:tcW w:w="1034" w:type="pct"/>
          </w:tcPr>
          <w:p w:rsidR="00000000" w:rsidRDefault="00000000">
            <w:pPr>
              <w:spacing w:before="70" w:after="70"/>
              <w:rPr>
                <w:bCs/>
                <w:sz w:val="18"/>
                <w:lang w:val="fr-CH"/>
              </w:rPr>
            </w:pPr>
            <w:r>
              <w:rPr>
                <w:bCs/>
                <w:sz w:val="18"/>
                <w:lang w:val="fr-CH"/>
              </w:rPr>
              <w:t>Enseignement de base (1</w:t>
            </w:r>
            <w:r>
              <w:rPr>
                <w:bCs/>
                <w:sz w:val="18"/>
                <w:vertAlign w:val="superscript"/>
                <w:lang w:val="fr-CH"/>
              </w:rPr>
              <w:t>er</w:t>
            </w:r>
            <w:r>
              <w:rPr>
                <w:bCs/>
                <w:sz w:val="18"/>
                <w:lang w:val="fr-CH"/>
              </w:rPr>
              <w:t>, 2</w:t>
            </w:r>
            <w:r>
              <w:rPr>
                <w:bCs/>
                <w:sz w:val="18"/>
                <w:vertAlign w:val="superscript"/>
                <w:lang w:val="fr-CH"/>
              </w:rPr>
              <w:t>e</w:t>
            </w:r>
            <w:r>
              <w:rPr>
                <w:bCs/>
                <w:sz w:val="18"/>
                <w:lang w:val="fr-CH"/>
              </w:rPr>
              <w:t xml:space="preserve"> et 3</w:t>
            </w:r>
            <w:r>
              <w:rPr>
                <w:bCs/>
                <w:sz w:val="18"/>
                <w:vertAlign w:val="superscript"/>
                <w:lang w:val="fr-CH"/>
              </w:rPr>
              <w:t>e</w:t>
            </w:r>
            <w:r>
              <w:rPr>
                <w:bCs/>
                <w:sz w:val="18"/>
                <w:lang w:val="fr-CH"/>
              </w:rPr>
              <w:t xml:space="preserve"> cycles)</w:t>
            </w:r>
          </w:p>
        </w:tc>
        <w:tc>
          <w:tcPr>
            <w:tcW w:w="355" w:type="pct"/>
            <w:vAlign w:val="bottom"/>
          </w:tcPr>
          <w:p w:rsidR="00000000" w:rsidRDefault="00000000">
            <w:pPr>
              <w:tabs>
                <w:tab w:val="decimal" w:pos="453"/>
              </w:tabs>
              <w:spacing w:before="70" w:after="70"/>
              <w:ind w:right="170"/>
              <w:jc w:val="right"/>
              <w:rPr>
                <w:bCs/>
                <w:sz w:val="18"/>
                <w:lang w:val="fr-CH"/>
              </w:rPr>
            </w:pPr>
            <w:r>
              <w:rPr>
                <w:bCs/>
                <w:sz w:val="18"/>
                <w:lang w:val="fr-CH"/>
              </w:rPr>
              <w:t>6 920</w:t>
            </w:r>
          </w:p>
        </w:tc>
        <w:tc>
          <w:tcPr>
            <w:tcW w:w="321" w:type="pct"/>
            <w:vAlign w:val="bottom"/>
          </w:tcPr>
          <w:p w:rsidR="00000000" w:rsidRDefault="00000000">
            <w:pPr>
              <w:tabs>
                <w:tab w:val="decimal" w:pos="396"/>
              </w:tabs>
              <w:spacing w:before="70" w:after="70"/>
              <w:ind w:right="170"/>
              <w:jc w:val="right"/>
              <w:rPr>
                <w:bCs/>
                <w:sz w:val="18"/>
                <w:lang w:val="fr-CH"/>
              </w:rPr>
            </w:pPr>
            <w:r>
              <w:rPr>
                <w:bCs/>
                <w:sz w:val="18"/>
                <w:lang w:val="fr-CH"/>
              </w:rPr>
              <w:t>85</w:t>
            </w:r>
          </w:p>
        </w:tc>
        <w:tc>
          <w:tcPr>
            <w:tcW w:w="399" w:type="pct"/>
            <w:vAlign w:val="bottom"/>
          </w:tcPr>
          <w:p w:rsidR="00000000" w:rsidRDefault="00000000">
            <w:pPr>
              <w:tabs>
                <w:tab w:val="decimal" w:pos="462"/>
              </w:tabs>
              <w:spacing w:before="70" w:after="70"/>
              <w:ind w:right="170"/>
              <w:jc w:val="right"/>
              <w:rPr>
                <w:bCs/>
                <w:sz w:val="18"/>
                <w:lang w:val="fr-CH"/>
              </w:rPr>
            </w:pPr>
            <w:r>
              <w:rPr>
                <w:bCs/>
                <w:sz w:val="18"/>
                <w:lang w:val="fr-CH"/>
              </w:rPr>
              <w:t>646</w:t>
            </w:r>
          </w:p>
        </w:tc>
        <w:tc>
          <w:tcPr>
            <w:tcW w:w="325" w:type="pct"/>
            <w:vAlign w:val="bottom"/>
          </w:tcPr>
          <w:p w:rsidR="00000000" w:rsidRDefault="00000000">
            <w:pPr>
              <w:tabs>
                <w:tab w:val="decimal" w:pos="378"/>
              </w:tabs>
              <w:spacing w:before="70" w:after="70"/>
              <w:ind w:right="170"/>
              <w:jc w:val="right"/>
              <w:rPr>
                <w:bCs/>
                <w:sz w:val="18"/>
                <w:lang w:val="fr-CH"/>
              </w:rPr>
            </w:pPr>
            <w:r>
              <w:rPr>
                <w:bCs/>
                <w:sz w:val="18"/>
                <w:lang w:val="fr-CH"/>
              </w:rPr>
              <w:t>8</w:t>
            </w:r>
          </w:p>
        </w:tc>
        <w:tc>
          <w:tcPr>
            <w:tcW w:w="514" w:type="pct"/>
            <w:vAlign w:val="bottom"/>
          </w:tcPr>
          <w:p w:rsidR="00000000" w:rsidRDefault="00000000">
            <w:pPr>
              <w:tabs>
                <w:tab w:val="decimal" w:pos="620"/>
              </w:tabs>
              <w:spacing w:before="70" w:after="70"/>
              <w:ind w:right="170"/>
              <w:jc w:val="right"/>
              <w:rPr>
                <w:bCs/>
                <w:sz w:val="18"/>
                <w:lang w:val="fr-CH"/>
              </w:rPr>
            </w:pPr>
            <w:r>
              <w:rPr>
                <w:bCs/>
                <w:sz w:val="18"/>
                <w:lang w:val="fr-CH"/>
              </w:rPr>
              <w:t>590</w:t>
            </w:r>
          </w:p>
        </w:tc>
        <w:tc>
          <w:tcPr>
            <w:tcW w:w="291" w:type="pct"/>
            <w:vAlign w:val="bottom"/>
          </w:tcPr>
          <w:p w:rsidR="00000000" w:rsidRDefault="00000000">
            <w:pPr>
              <w:tabs>
                <w:tab w:val="decimal" w:pos="306"/>
              </w:tabs>
              <w:spacing w:before="70" w:after="70"/>
              <w:ind w:right="170"/>
              <w:jc w:val="right"/>
              <w:rPr>
                <w:bCs/>
                <w:sz w:val="18"/>
                <w:lang w:val="fr-CH"/>
              </w:rPr>
            </w:pPr>
            <w:r>
              <w:rPr>
                <w:bCs/>
                <w:sz w:val="18"/>
                <w:lang w:val="fr-CH"/>
              </w:rPr>
              <w:t>7</w:t>
            </w:r>
          </w:p>
        </w:tc>
        <w:tc>
          <w:tcPr>
            <w:tcW w:w="406" w:type="pct"/>
            <w:vAlign w:val="bottom"/>
          </w:tcPr>
          <w:p w:rsidR="00000000" w:rsidRDefault="00000000">
            <w:pPr>
              <w:tabs>
                <w:tab w:val="decimal" w:pos="514"/>
              </w:tabs>
              <w:spacing w:before="70" w:after="70"/>
              <w:ind w:right="170"/>
              <w:jc w:val="right"/>
              <w:rPr>
                <w:bCs/>
                <w:sz w:val="18"/>
                <w:lang w:val="fr-CH"/>
              </w:rPr>
            </w:pPr>
            <w:r>
              <w:rPr>
                <w:bCs/>
                <w:sz w:val="18"/>
                <w:lang w:val="fr-CH"/>
              </w:rPr>
              <w:t>2 338</w:t>
            </w:r>
          </w:p>
        </w:tc>
        <w:tc>
          <w:tcPr>
            <w:tcW w:w="300" w:type="pct"/>
            <w:vAlign w:val="bottom"/>
          </w:tcPr>
          <w:p w:rsidR="00000000" w:rsidRDefault="00000000">
            <w:pPr>
              <w:spacing w:before="70" w:after="70"/>
              <w:ind w:right="170"/>
              <w:jc w:val="right"/>
              <w:rPr>
                <w:bCs/>
                <w:sz w:val="18"/>
                <w:lang w:val="fr-CH"/>
              </w:rPr>
            </w:pPr>
            <w:r>
              <w:rPr>
                <w:bCs/>
                <w:sz w:val="18"/>
                <w:lang w:val="fr-CH"/>
              </w:rPr>
              <w:t>29</w:t>
            </w:r>
          </w:p>
        </w:tc>
        <w:tc>
          <w:tcPr>
            <w:tcW w:w="369" w:type="pct"/>
            <w:vAlign w:val="bottom"/>
          </w:tcPr>
          <w:p w:rsidR="00000000" w:rsidRDefault="00000000">
            <w:pPr>
              <w:tabs>
                <w:tab w:val="decimal" w:pos="500"/>
              </w:tabs>
              <w:spacing w:before="70" w:after="70"/>
              <w:ind w:right="170"/>
              <w:jc w:val="right"/>
              <w:rPr>
                <w:bCs/>
                <w:sz w:val="18"/>
                <w:lang w:val="fr-CH"/>
              </w:rPr>
            </w:pPr>
            <w:r>
              <w:rPr>
                <w:bCs/>
                <w:sz w:val="18"/>
                <w:lang w:val="fr-CH"/>
              </w:rPr>
              <w:t>5 818</w:t>
            </w:r>
          </w:p>
        </w:tc>
        <w:tc>
          <w:tcPr>
            <w:tcW w:w="332" w:type="pct"/>
            <w:vAlign w:val="bottom"/>
          </w:tcPr>
          <w:p w:rsidR="00000000" w:rsidRDefault="00000000">
            <w:pPr>
              <w:tabs>
                <w:tab w:val="decimal" w:pos="378"/>
              </w:tabs>
              <w:spacing w:before="70" w:after="70"/>
              <w:ind w:right="170"/>
              <w:jc w:val="right"/>
              <w:rPr>
                <w:bCs/>
                <w:sz w:val="18"/>
                <w:lang w:val="fr-CH"/>
              </w:rPr>
            </w:pPr>
            <w:r>
              <w:rPr>
                <w:bCs/>
                <w:sz w:val="18"/>
                <w:lang w:val="fr-CH"/>
              </w:rPr>
              <w:t>71</w:t>
            </w:r>
          </w:p>
        </w:tc>
        <w:tc>
          <w:tcPr>
            <w:tcW w:w="355" w:type="pct"/>
            <w:vAlign w:val="bottom"/>
          </w:tcPr>
          <w:p w:rsidR="00000000" w:rsidRDefault="00000000">
            <w:pPr>
              <w:tabs>
                <w:tab w:val="decimal" w:pos="448"/>
              </w:tabs>
              <w:spacing w:before="70" w:after="70"/>
              <w:ind w:right="170"/>
              <w:jc w:val="right"/>
              <w:rPr>
                <w:bCs/>
                <w:sz w:val="18"/>
                <w:lang w:val="fr-CH"/>
              </w:rPr>
            </w:pPr>
            <w:r>
              <w:rPr>
                <w:bCs/>
                <w:sz w:val="18"/>
                <w:lang w:val="fr-CH"/>
              </w:rPr>
              <w:t>8 156</w:t>
            </w:r>
          </w:p>
        </w:tc>
      </w:tr>
      <w:tr w:rsidR="00000000">
        <w:tblPrEx>
          <w:tblCellMar>
            <w:top w:w="0" w:type="dxa"/>
            <w:bottom w:w="0" w:type="dxa"/>
          </w:tblCellMar>
        </w:tblPrEx>
        <w:tc>
          <w:tcPr>
            <w:tcW w:w="1034" w:type="pct"/>
          </w:tcPr>
          <w:p w:rsidR="00000000" w:rsidRDefault="00000000">
            <w:pPr>
              <w:spacing w:before="70" w:after="70"/>
              <w:rPr>
                <w:bCs/>
                <w:sz w:val="18"/>
                <w:lang w:val="fr-CH"/>
              </w:rPr>
            </w:pPr>
            <w:r>
              <w:rPr>
                <w:bCs/>
                <w:sz w:val="18"/>
                <w:lang w:val="fr-CH"/>
              </w:rPr>
              <w:t xml:space="preserve">Enseignement secondaire </w:t>
            </w:r>
          </w:p>
        </w:tc>
        <w:tc>
          <w:tcPr>
            <w:tcW w:w="355" w:type="pct"/>
            <w:vAlign w:val="bottom"/>
          </w:tcPr>
          <w:p w:rsidR="00000000" w:rsidRDefault="00000000">
            <w:pPr>
              <w:tabs>
                <w:tab w:val="decimal" w:pos="453"/>
              </w:tabs>
              <w:spacing w:before="70" w:after="70"/>
              <w:ind w:right="170"/>
              <w:jc w:val="right"/>
              <w:rPr>
                <w:bCs/>
                <w:sz w:val="18"/>
                <w:lang w:val="fr-CH"/>
              </w:rPr>
            </w:pPr>
            <w:r>
              <w:rPr>
                <w:bCs/>
                <w:sz w:val="18"/>
                <w:lang w:val="fr-CH"/>
              </w:rPr>
              <w:t>1 521</w:t>
            </w:r>
          </w:p>
        </w:tc>
        <w:tc>
          <w:tcPr>
            <w:tcW w:w="321" w:type="pct"/>
            <w:vAlign w:val="bottom"/>
          </w:tcPr>
          <w:p w:rsidR="00000000" w:rsidRDefault="00000000">
            <w:pPr>
              <w:tabs>
                <w:tab w:val="decimal" w:pos="396"/>
              </w:tabs>
              <w:spacing w:before="70" w:after="70"/>
              <w:ind w:right="170"/>
              <w:jc w:val="right"/>
              <w:rPr>
                <w:bCs/>
                <w:sz w:val="18"/>
                <w:lang w:val="fr-CH"/>
              </w:rPr>
            </w:pPr>
            <w:r>
              <w:rPr>
                <w:bCs/>
                <w:sz w:val="18"/>
                <w:lang w:val="fr-CH"/>
              </w:rPr>
              <w:t>76</w:t>
            </w:r>
          </w:p>
        </w:tc>
        <w:tc>
          <w:tcPr>
            <w:tcW w:w="399" w:type="pct"/>
            <w:vAlign w:val="bottom"/>
          </w:tcPr>
          <w:p w:rsidR="00000000" w:rsidRDefault="00000000">
            <w:pPr>
              <w:tabs>
                <w:tab w:val="decimal" w:pos="462"/>
              </w:tabs>
              <w:spacing w:before="70" w:after="70"/>
              <w:ind w:right="170"/>
              <w:jc w:val="right"/>
              <w:rPr>
                <w:bCs/>
                <w:sz w:val="18"/>
                <w:lang w:val="fr-CH"/>
              </w:rPr>
            </w:pPr>
            <w:r>
              <w:rPr>
                <w:bCs/>
                <w:sz w:val="18"/>
                <w:lang w:val="fr-CH"/>
              </w:rPr>
              <w:t>304</w:t>
            </w:r>
          </w:p>
        </w:tc>
        <w:tc>
          <w:tcPr>
            <w:tcW w:w="325" w:type="pct"/>
            <w:vAlign w:val="bottom"/>
          </w:tcPr>
          <w:p w:rsidR="00000000" w:rsidRDefault="00000000">
            <w:pPr>
              <w:tabs>
                <w:tab w:val="decimal" w:pos="378"/>
              </w:tabs>
              <w:spacing w:before="70" w:after="70"/>
              <w:ind w:right="170"/>
              <w:jc w:val="right"/>
              <w:rPr>
                <w:bCs/>
                <w:sz w:val="18"/>
                <w:lang w:val="fr-CH"/>
              </w:rPr>
            </w:pPr>
            <w:r>
              <w:rPr>
                <w:bCs/>
                <w:sz w:val="18"/>
                <w:lang w:val="fr-CH"/>
              </w:rPr>
              <w:t>15</w:t>
            </w:r>
          </w:p>
        </w:tc>
        <w:tc>
          <w:tcPr>
            <w:tcW w:w="514" w:type="pct"/>
            <w:vAlign w:val="bottom"/>
          </w:tcPr>
          <w:p w:rsidR="00000000" w:rsidRDefault="00000000">
            <w:pPr>
              <w:tabs>
                <w:tab w:val="decimal" w:pos="620"/>
              </w:tabs>
              <w:spacing w:before="70" w:after="70"/>
              <w:ind w:right="170"/>
              <w:jc w:val="right"/>
              <w:rPr>
                <w:bCs/>
                <w:sz w:val="18"/>
                <w:lang w:val="fr-CH"/>
              </w:rPr>
            </w:pPr>
            <w:r>
              <w:rPr>
                <w:bCs/>
                <w:sz w:val="18"/>
                <w:lang w:val="fr-CH"/>
              </w:rPr>
              <w:t>189</w:t>
            </w:r>
          </w:p>
        </w:tc>
        <w:tc>
          <w:tcPr>
            <w:tcW w:w="291" w:type="pct"/>
            <w:vAlign w:val="bottom"/>
          </w:tcPr>
          <w:p w:rsidR="00000000" w:rsidRDefault="00000000">
            <w:pPr>
              <w:tabs>
                <w:tab w:val="decimal" w:pos="306"/>
              </w:tabs>
              <w:spacing w:before="70" w:after="70"/>
              <w:ind w:right="170"/>
              <w:jc w:val="right"/>
              <w:rPr>
                <w:bCs/>
                <w:sz w:val="18"/>
                <w:lang w:val="fr-CH"/>
              </w:rPr>
            </w:pPr>
            <w:r>
              <w:rPr>
                <w:bCs/>
                <w:sz w:val="18"/>
                <w:lang w:val="fr-CH"/>
              </w:rPr>
              <w:t>9</w:t>
            </w:r>
          </w:p>
        </w:tc>
        <w:tc>
          <w:tcPr>
            <w:tcW w:w="406" w:type="pct"/>
            <w:vAlign w:val="bottom"/>
          </w:tcPr>
          <w:p w:rsidR="00000000" w:rsidRDefault="00000000">
            <w:pPr>
              <w:tabs>
                <w:tab w:val="decimal" w:pos="514"/>
              </w:tabs>
              <w:spacing w:before="70" w:after="70"/>
              <w:ind w:right="170"/>
              <w:jc w:val="right"/>
              <w:rPr>
                <w:bCs/>
                <w:sz w:val="18"/>
                <w:lang w:val="fr-CH"/>
              </w:rPr>
            </w:pPr>
            <w:r>
              <w:rPr>
                <w:bCs/>
                <w:sz w:val="18"/>
                <w:lang w:val="fr-CH"/>
              </w:rPr>
              <w:t>987</w:t>
            </w:r>
          </w:p>
        </w:tc>
        <w:tc>
          <w:tcPr>
            <w:tcW w:w="300" w:type="pct"/>
            <w:vAlign w:val="bottom"/>
          </w:tcPr>
          <w:p w:rsidR="00000000" w:rsidRDefault="00000000">
            <w:pPr>
              <w:spacing w:before="70" w:after="70"/>
              <w:ind w:right="170"/>
              <w:jc w:val="right"/>
              <w:rPr>
                <w:bCs/>
                <w:sz w:val="18"/>
                <w:lang w:val="fr-CH"/>
              </w:rPr>
            </w:pPr>
            <w:r>
              <w:rPr>
                <w:bCs/>
                <w:sz w:val="18"/>
                <w:lang w:val="fr-CH"/>
              </w:rPr>
              <w:t>49</w:t>
            </w:r>
          </w:p>
        </w:tc>
        <w:tc>
          <w:tcPr>
            <w:tcW w:w="369" w:type="pct"/>
            <w:vAlign w:val="bottom"/>
          </w:tcPr>
          <w:p w:rsidR="00000000" w:rsidRDefault="00000000">
            <w:pPr>
              <w:tabs>
                <w:tab w:val="decimal" w:pos="500"/>
              </w:tabs>
              <w:spacing w:before="70" w:after="70"/>
              <w:ind w:right="170"/>
              <w:jc w:val="right"/>
              <w:rPr>
                <w:bCs/>
                <w:sz w:val="18"/>
                <w:lang w:val="fr-CH"/>
              </w:rPr>
            </w:pPr>
            <w:r>
              <w:rPr>
                <w:bCs/>
                <w:sz w:val="18"/>
                <w:lang w:val="fr-CH"/>
              </w:rPr>
              <w:t>1 027</w:t>
            </w:r>
          </w:p>
        </w:tc>
        <w:tc>
          <w:tcPr>
            <w:tcW w:w="332" w:type="pct"/>
            <w:vAlign w:val="bottom"/>
          </w:tcPr>
          <w:p w:rsidR="00000000" w:rsidRDefault="00000000">
            <w:pPr>
              <w:tabs>
                <w:tab w:val="decimal" w:pos="378"/>
              </w:tabs>
              <w:spacing w:before="70" w:after="70"/>
              <w:ind w:right="170"/>
              <w:jc w:val="right"/>
              <w:rPr>
                <w:bCs/>
                <w:sz w:val="18"/>
                <w:lang w:val="fr-CH"/>
              </w:rPr>
            </w:pPr>
            <w:r>
              <w:rPr>
                <w:bCs/>
                <w:sz w:val="18"/>
                <w:lang w:val="fr-CH"/>
              </w:rPr>
              <w:t>51</w:t>
            </w:r>
          </w:p>
        </w:tc>
        <w:tc>
          <w:tcPr>
            <w:tcW w:w="355" w:type="pct"/>
            <w:vAlign w:val="bottom"/>
          </w:tcPr>
          <w:p w:rsidR="00000000" w:rsidRDefault="00000000">
            <w:pPr>
              <w:tabs>
                <w:tab w:val="decimal" w:pos="448"/>
              </w:tabs>
              <w:spacing w:before="70" w:after="70"/>
              <w:ind w:right="170"/>
              <w:jc w:val="right"/>
              <w:rPr>
                <w:bCs/>
                <w:sz w:val="18"/>
                <w:lang w:val="fr-CH"/>
              </w:rPr>
            </w:pPr>
            <w:r>
              <w:rPr>
                <w:bCs/>
                <w:sz w:val="18"/>
                <w:lang w:val="fr-CH"/>
              </w:rPr>
              <w:t>2 014</w:t>
            </w:r>
          </w:p>
        </w:tc>
      </w:tr>
      <w:tr w:rsidR="00000000">
        <w:tblPrEx>
          <w:tblCellMar>
            <w:top w:w="0" w:type="dxa"/>
            <w:bottom w:w="0" w:type="dxa"/>
          </w:tblCellMar>
        </w:tblPrEx>
        <w:tc>
          <w:tcPr>
            <w:tcW w:w="1034" w:type="pct"/>
          </w:tcPr>
          <w:p w:rsidR="00000000" w:rsidRDefault="00000000">
            <w:pPr>
              <w:spacing w:before="70" w:after="70"/>
              <w:rPr>
                <w:bCs/>
                <w:sz w:val="18"/>
                <w:lang w:val="fr-CH"/>
              </w:rPr>
            </w:pPr>
            <w:r>
              <w:rPr>
                <w:bCs/>
                <w:sz w:val="18"/>
                <w:lang w:val="fr-CH"/>
              </w:rPr>
              <w:t>Formation professionnelle</w:t>
            </w:r>
          </w:p>
        </w:tc>
        <w:tc>
          <w:tcPr>
            <w:tcW w:w="355" w:type="pct"/>
            <w:vAlign w:val="bottom"/>
          </w:tcPr>
          <w:p w:rsidR="00000000" w:rsidRDefault="00000000">
            <w:pPr>
              <w:tabs>
                <w:tab w:val="decimal" w:pos="453"/>
              </w:tabs>
              <w:spacing w:before="70" w:after="70"/>
              <w:ind w:right="170"/>
              <w:jc w:val="right"/>
              <w:rPr>
                <w:bCs/>
                <w:sz w:val="18"/>
                <w:lang w:val="fr-CH"/>
              </w:rPr>
            </w:pPr>
            <w:r>
              <w:rPr>
                <w:bCs/>
                <w:sz w:val="18"/>
                <w:lang w:val="fr-CH"/>
              </w:rPr>
              <w:t>11</w:t>
            </w:r>
          </w:p>
        </w:tc>
        <w:tc>
          <w:tcPr>
            <w:tcW w:w="321" w:type="pct"/>
            <w:vAlign w:val="bottom"/>
          </w:tcPr>
          <w:p w:rsidR="00000000" w:rsidRDefault="00000000">
            <w:pPr>
              <w:tabs>
                <w:tab w:val="decimal" w:pos="396"/>
              </w:tabs>
              <w:spacing w:before="70" w:after="70"/>
              <w:ind w:right="170"/>
              <w:jc w:val="right"/>
              <w:rPr>
                <w:bCs/>
                <w:sz w:val="18"/>
                <w:lang w:val="fr-CH"/>
              </w:rPr>
            </w:pPr>
            <w:r>
              <w:rPr>
                <w:bCs/>
                <w:sz w:val="18"/>
                <w:lang w:val="fr-CH"/>
              </w:rPr>
              <w:t>58</w:t>
            </w:r>
          </w:p>
        </w:tc>
        <w:tc>
          <w:tcPr>
            <w:tcW w:w="399" w:type="pct"/>
            <w:vAlign w:val="bottom"/>
          </w:tcPr>
          <w:p w:rsidR="00000000" w:rsidRDefault="00000000">
            <w:pPr>
              <w:tabs>
                <w:tab w:val="decimal" w:pos="462"/>
              </w:tabs>
              <w:spacing w:before="70" w:after="70"/>
              <w:ind w:right="170"/>
              <w:jc w:val="right"/>
              <w:rPr>
                <w:bCs/>
                <w:sz w:val="18"/>
                <w:lang w:val="fr-CH"/>
              </w:rPr>
            </w:pPr>
            <w:r>
              <w:rPr>
                <w:bCs/>
                <w:sz w:val="18"/>
                <w:lang w:val="fr-CH"/>
              </w:rPr>
              <w:t>3</w:t>
            </w:r>
          </w:p>
        </w:tc>
        <w:tc>
          <w:tcPr>
            <w:tcW w:w="325" w:type="pct"/>
            <w:vAlign w:val="bottom"/>
          </w:tcPr>
          <w:p w:rsidR="00000000" w:rsidRDefault="00000000">
            <w:pPr>
              <w:tabs>
                <w:tab w:val="decimal" w:pos="378"/>
              </w:tabs>
              <w:spacing w:before="70" w:after="70"/>
              <w:ind w:right="170"/>
              <w:jc w:val="right"/>
              <w:rPr>
                <w:bCs/>
                <w:sz w:val="18"/>
                <w:lang w:val="fr-CH"/>
              </w:rPr>
            </w:pPr>
            <w:r>
              <w:rPr>
                <w:bCs/>
                <w:sz w:val="18"/>
                <w:lang w:val="fr-CH"/>
              </w:rPr>
              <w:t>16</w:t>
            </w:r>
          </w:p>
        </w:tc>
        <w:tc>
          <w:tcPr>
            <w:tcW w:w="514" w:type="pct"/>
            <w:vAlign w:val="bottom"/>
          </w:tcPr>
          <w:p w:rsidR="00000000" w:rsidRDefault="00000000">
            <w:pPr>
              <w:tabs>
                <w:tab w:val="decimal" w:pos="620"/>
              </w:tabs>
              <w:spacing w:before="70" w:after="70"/>
              <w:ind w:right="170"/>
              <w:jc w:val="right"/>
              <w:rPr>
                <w:bCs/>
                <w:sz w:val="18"/>
                <w:lang w:val="fr-CH"/>
              </w:rPr>
            </w:pPr>
            <w:r>
              <w:rPr>
                <w:bCs/>
                <w:sz w:val="18"/>
                <w:lang w:val="fr-CH"/>
              </w:rPr>
              <w:t>5</w:t>
            </w:r>
          </w:p>
        </w:tc>
        <w:tc>
          <w:tcPr>
            <w:tcW w:w="291" w:type="pct"/>
            <w:vAlign w:val="bottom"/>
          </w:tcPr>
          <w:p w:rsidR="00000000" w:rsidRDefault="00000000">
            <w:pPr>
              <w:tabs>
                <w:tab w:val="decimal" w:pos="306"/>
              </w:tabs>
              <w:spacing w:before="70" w:after="70"/>
              <w:ind w:right="170"/>
              <w:jc w:val="right"/>
              <w:rPr>
                <w:bCs/>
                <w:sz w:val="18"/>
                <w:lang w:val="fr-CH"/>
              </w:rPr>
            </w:pPr>
            <w:r>
              <w:rPr>
                <w:bCs/>
                <w:sz w:val="18"/>
                <w:lang w:val="fr-CH"/>
              </w:rPr>
              <w:t>26</w:t>
            </w:r>
          </w:p>
        </w:tc>
        <w:tc>
          <w:tcPr>
            <w:tcW w:w="406" w:type="pct"/>
            <w:vAlign w:val="bottom"/>
          </w:tcPr>
          <w:p w:rsidR="00000000" w:rsidRDefault="00000000">
            <w:pPr>
              <w:tabs>
                <w:tab w:val="decimal" w:pos="514"/>
              </w:tabs>
              <w:spacing w:before="70" w:after="70"/>
              <w:ind w:right="170"/>
              <w:jc w:val="right"/>
              <w:rPr>
                <w:bCs/>
                <w:sz w:val="18"/>
                <w:lang w:val="fr-CH"/>
              </w:rPr>
            </w:pPr>
            <w:r>
              <w:rPr>
                <w:bCs/>
                <w:sz w:val="18"/>
                <w:lang w:val="fr-CH"/>
              </w:rPr>
              <w:t>16</w:t>
            </w:r>
          </w:p>
        </w:tc>
        <w:tc>
          <w:tcPr>
            <w:tcW w:w="300" w:type="pct"/>
            <w:vAlign w:val="bottom"/>
          </w:tcPr>
          <w:p w:rsidR="00000000" w:rsidRDefault="00000000">
            <w:pPr>
              <w:spacing w:before="70" w:after="70"/>
              <w:ind w:right="170"/>
              <w:jc w:val="right"/>
              <w:rPr>
                <w:bCs/>
                <w:sz w:val="18"/>
                <w:lang w:val="fr-CH"/>
              </w:rPr>
            </w:pPr>
            <w:r>
              <w:rPr>
                <w:bCs/>
                <w:sz w:val="18"/>
                <w:lang w:val="fr-CH"/>
              </w:rPr>
              <w:t>84</w:t>
            </w:r>
          </w:p>
        </w:tc>
        <w:tc>
          <w:tcPr>
            <w:tcW w:w="369" w:type="pct"/>
            <w:vAlign w:val="bottom"/>
          </w:tcPr>
          <w:p w:rsidR="00000000" w:rsidRDefault="00000000">
            <w:pPr>
              <w:tabs>
                <w:tab w:val="decimal" w:pos="500"/>
              </w:tabs>
              <w:spacing w:before="70" w:after="70"/>
              <w:ind w:right="170"/>
              <w:jc w:val="right"/>
              <w:rPr>
                <w:bCs/>
                <w:sz w:val="18"/>
                <w:lang w:val="fr-CH"/>
              </w:rPr>
            </w:pPr>
            <w:r>
              <w:rPr>
                <w:bCs/>
                <w:sz w:val="18"/>
                <w:lang w:val="fr-CH"/>
              </w:rPr>
              <w:t>3</w:t>
            </w:r>
          </w:p>
        </w:tc>
        <w:tc>
          <w:tcPr>
            <w:tcW w:w="332" w:type="pct"/>
            <w:vAlign w:val="bottom"/>
          </w:tcPr>
          <w:p w:rsidR="00000000" w:rsidRDefault="00000000">
            <w:pPr>
              <w:tabs>
                <w:tab w:val="decimal" w:pos="378"/>
              </w:tabs>
              <w:spacing w:before="70" w:after="70"/>
              <w:ind w:right="170"/>
              <w:jc w:val="right"/>
              <w:rPr>
                <w:bCs/>
                <w:sz w:val="18"/>
                <w:lang w:val="fr-CH"/>
              </w:rPr>
            </w:pPr>
            <w:r>
              <w:rPr>
                <w:bCs/>
                <w:sz w:val="18"/>
                <w:lang w:val="fr-CH"/>
              </w:rPr>
              <w:t>16</w:t>
            </w:r>
          </w:p>
        </w:tc>
        <w:tc>
          <w:tcPr>
            <w:tcW w:w="355" w:type="pct"/>
            <w:vAlign w:val="bottom"/>
          </w:tcPr>
          <w:p w:rsidR="00000000" w:rsidRDefault="00000000">
            <w:pPr>
              <w:tabs>
                <w:tab w:val="decimal" w:pos="448"/>
              </w:tabs>
              <w:spacing w:before="70" w:after="70"/>
              <w:ind w:right="170"/>
              <w:jc w:val="right"/>
              <w:rPr>
                <w:bCs/>
                <w:sz w:val="18"/>
                <w:lang w:val="fr-CH"/>
              </w:rPr>
            </w:pPr>
            <w:r>
              <w:rPr>
                <w:bCs/>
                <w:sz w:val="18"/>
                <w:lang w:val="fr-CH"/>
              </w:rPr>
              <w:t>19</w:t>
            </w:r>
          </w:p>
        </w:tc>
      </w:tr>
      <w:tr w:rsidR="00000000">
        <w:tblPrEx>
          <w:tblCellMar>
            <w:top w:w="0" w:type="dxa"/>
            <w:bottom w:w="0" w:type="dxa"/>
          </w:tblCellMar>
        </w:tblPrEx>
        <w:tc>
          <w:tcPr>
            <w:tcW w:w="1034" w:type="pct"/>
          </w:tcPr>
          <w:p w:rsidR="00000000" w:rsidRDefault="00000000">
            <w:pPr>
              <w:spacing w:before="70" w:after="70"/>
              <w:rPr>
                <w:bCs/>
                <w:sz w:val="18"/>
                <w:lang w:val="fr-CH"/>
              </w:rPr>
            </w:pPr>
            <w:r>
              <w:rPr>
                <w:bCs/>
                <w:sz w:val="18"/>
                <w:lang w:val="fr-CH"/>
              </w:rPr>
              <w:t xml:space="preserve">Formation des enseignants </w:t>
            </w:r>
          </w:p>
        </w:tc>
        <w:tc>
          <w:tcPr>
            <w:tcW w:w="355" w:type="pct"/>
            <w:vAlign w:val="bottom"/>
          </w:tcPr>
          <w:p w:rsidR="00000000" w:rsidRDefault="00000000">
            <w:pPr>
              <w:tabs>
                <w:tab w:val="decimal" w:pos="453"/>
              </w:tabs>
              <w:spacing w:before="70" w:after="70"/>
              <w:ind w:right="170"/>
              <w:jc w:val="right"/>
              <w:rPr>
                <w:bCs/>
                <w:sz w:val="18"/>
                <w:lang w:val="fr-CH"/>
              </w:rPr>
            </w:pPr>
            <w:r>
              <w:rPr>
                <w:bCs/>
                <w:sz w:val="18"/>
                <w:lang w:val="fr-CH"/>
              </w:rPr>
              <w:t>35</w:t>
            </w:r>
          </w:p>
        </w:tc>
        <w:tc>
          <w:tcPr>
            <w:tcW w:w="321" w:type="pct"/>
            <w:vAlign w:val="bottom"/>
          </w:tcPr>
          <w:p w:rsidR="00000000" w:rsidRDefault="00000000">
            <w:pPr>
              <w:tabs>
                <w:tab w:val="decimal" w:pos="396"/>
              </w:tabs>
              <w:spacing w:before="70" w:after="70"/>
              <w:ind w:right="170"/>
              <w:jc w:val="right"/>
              <w:rPr>
                <w:bCs/>
                <w:sz w:val="18"/>
                <w:lang w:val="fr-CH"/>
              </w:rPr>
            </w:pPr>
            <w:r>
              <w:rPr>
                <w:bCs/>
                <w:sz w:val="18"/>
                <w:lang w:val="fr-CH"/>
              </w:rPr>
              <w:t>33</w:t>
            </w:r>
          </w:p>
        </w:tc>
        <w:tc>
          <w:tcPr>
            <w:tcW w:w="399" w:type="pct"/>
            <w:vAlign w:val="bottom"/>
          </w:tcPr>
          <w:p w:rsidR="00000000" w:rsidRDefault="00000000">
            <w:pPr>
              <w:tabs>
                <w:tab w:val="decimal" w:pos="462"/>
              </w:tabs>
              <w:spacing w:before="70" w:after="70"/>
              <w:ind w:right="170"/>
              <w:jc w:val="right"/>
              <w:rPr>
                <w:bCs/>
                <w:sz w:val="18"/>
                <w:lang w:val="fr-CH"/>
              </w:rPr>
            </w:pPr>
            <w:r>
              <w:rPr>
                <w:bCs/>
                <w:sz w:val="18"/>
                <w:lang w:val="fr-CH"/>
              </w:rPr>
              <w:t>61</w:t>
            </w:r>
          </w:p>
        </w:tc>
        <w:tc>
          <w:tcPr>
            <w:tcW w:w="325" w:type="pct"/>
            <w:vAlign w:val="bottom"/>
          </w:tcPr>
          <w:p w:rsidR="00000000" w:rsidRDefault="00000000">
            <w:pPr>
              <w:tabs>
                <w:tab w:val="decimal" w:pos="378"/>
              </w:tabs>
              <w:spacing w:before="70" w:after="70"/>
              <w:ind w:right="170"/>
              <w:jc w:val="right"/>
              <w:rPr>
                <w:bCs/>
                <w:sz w:val="18"/>
                <w:lang w:val="fr-CH"/>
              </w:rPr>
            </w:pPr>
            <w:r>
              <w:rPr>
                <w:bCs/>
                <w:sz w:val="18"/>
                <w:lang w:val="fr-CH"/>
              </w:rPr>
              <w:t>58</w:t>
            </w:r>
          </w:p>
        </w:tc>
        <w:tc>
          <w:tcPr>
            <w:tcW w:w="514" w:type="pct"/>
            <w:vAlign w:val="bottom"/>
          </w:tcPr>
          <w:p w:rsidR="00000000" w:rsidRDefault="00000000">
            <w:pPr>
              <w:tabs>
                <w:tab w:val="decimal" w:pos="620"/>
              </w:tabs>
              <w:spacing w:before="70" w:after="70"/>
              <w:ind w:right="170"/>
              <w:jc w:val="right"/>
              <w:rPr>
                <w:bCs/>
                <w:sz w:val="18"/>
                <w:lang w:val="fr-CH"/>
              </w:rPr>
            </w:pPr>
            <w:r>
              <w:rPr>
                <w:bCs/>
                <w:sz w:val="18"/>
                <w:lang w:val="fr-CH"/>
              </w:rPr>
              <w:t>10</w:t>
            </w:r>
          </w:p>
        </w:tc>
        <w:tc>
          <w:tcPr>
            <w:tcW w:w="291" w:type="pct"/>
            <w:vAlign w:val="bottom"/>
          </w:tcPr>
          <w:p w:rsidR="00000000" w:rsidRDefault="00000000">
            <w:pPr>
              <w:tabs>
                <w:tab w:val="decimal" w:pos="306"/>
              </w:tabs>
              <w:spacing w:before="70" w:after="70"/>
              <w:ind w:right="170"/>
              <w:jc w:val="right"/>
              <w:rPr>
                <w:bCs/>
                <w:sz w:val="18"/>
                <w:lang w:val="fr-CH"/>
              </w:rPr>
            </w:pPr>
            <w:r>
              <w:rPr>
                <w:bCs/>
                <w:sz w:val="18"/>
                <w:lang w:val="fr-CH"/>
              </w:rPr>
              <w:t>9</w:t>
            </w:r>
          </w:p>
        </w:tc>
        <w:tc>
          <w:tcPr>
            <w:tcW w:w="406" w:type="pct"/>
            <w:vAlign w:val="bottom"/>
          </w:tcPr>
          <w:p w:rsidR="00000000" w:rsidRDefault="00000000">
            <w:pPr>
              <w:tabs>
                <w:tab w:val="decimal" w:pos="514"/>
              </w:tabs>
              <w:spacing w:before="70" w:after="70"/>
              <w:ind w:right="170"/>
              <w:jc w:val="right"/>
              <w:rPr>
                <w:bCs/>
                <w:sz w:val="18"/>
                <w:lang w:val="fr-CH"/>
              </w:rPr>
            </w:pPr>
            <w:r>
              <w:rPr>
                <w:bCs/>
                <w:sz w:val="18"/>
                <w:lang w:val="fr-CH"/>
              </w:rPr>
              <w:t>96</w:t>
            </w:r>
          </w:p>
        </w:tc>
        <w:tc>
          <w:tcPr>
            <w:tcW w:w="300" w:type="pct"/>
            <w:vAlign w:val="bottom"/>
          </w:tcPr>
          <w:p w:rsidR="00000000" w:rsidRDefault="00000000">
            <w:pPr>
              <w:spacing w:before="70" w:after="70"/>
              <w:ind w:right="170"/>
              <w:jc w:val="right"/>
              <w:rPr>
                <w:bCs/>
                <w:sz w:val="18"/>
                <w:lang w:val="fr-CH"/>
              </w:rPr>
            </w:pPr>
            <w:r>
              <w:rPr>
                <w:bCs/>
                <w:sz w:val="18"/>
                <w:lang w:val="fr-CH"/>
              </w:rPr>
              <w:t>91</w:t>
            </w:r>
          </w:p>
        </w:tc>
        <w:tc>
          <w:tcPr>
            <w:tcW w:w="369" w:type="pct"/>
            <w:vAlign w:val="bottom"/>
          </w:tcPr>
          <w:p w:rsidR="00000000" w:rsidRDefault="00000000">
            <w:pPr>
              <w:tabs>
                <w:tab w:val="decimal" w:pos="500"/>
              </w:tabs>
              <w:spacing w:before="70" w:after="70"/>
              <w:ind w:right="170"/>
              <w:jc w:val="right"/>
              <w:rPr>
                <w:bCs/>
                <w:sz w:val="18"/>
                <w:lang w:val="fr-CH"/>
              </w:rPr>
            </w:pPr>
            <w:r>
              <w:rPr>
                <w:bCs/>
                <w:sz w:val="18"/>
                <w:lang w:val="fr-CH"/>
              </w:rPr>
              <w:t>10</w:t>
            </w:r>
          </w:p>
        </w:tc>
        <w:tc>
          <w:tcPr>
            <w:tcW w:w="332" w:type="pct"/>
            <w:vAlign w:val="bottom"/>
          </w:tcPr>
          <w:p w:rsidR="00000000" w:rsidRDefault="00000000">
            <w:pPr>
              <w:tabs>
                <w:tab w:val="decimal" w:pos="378"/>
              </w:tabs>
              <w:spacing w:before="70" w:after="70"/>
              <w:ind w:right="170"/>
              <w:jc w:val="right"/>
              <w:rPr>
                <w:bCs/>
                <w:sz w:val="18"/>
                <w:lang w:val="fr-CH"/>
              </w:rPr>
            </w:pPr>
            <w:r>
              <w:rPr>
                <w:bCs/>
                <w:sz w:val="18"/>
                <w:lang w:val="fr-CH"/>
              </w:rPr>
              <w:t>9</w:t>
            </w:r>
          </w:p>
        </w:tc>
        <w:tc>
          <w:tcPr>
            <w:tcW w:w="355" w:type="pct"/>
            <w:vAlign w:val="bottom"/>
          </w:tcPr>
          <w:p w:rsidR="00000000" w:rsidRDefault="00000000">
            <w:pPr>
              <w:tabs>
                <w:tab w:val="decimal" w:pos="448"/>
              </w:tabs>
              <w:spacing w:before="70" w:after="70"/>
              <w:ind w:right="170"/>
              <w:jc w:val="right"/>
              <w:rPr>
                <w:bCs/>
                <w:sz w:val="18"/>
                <w:lang w:val="fr-CH"/>
              </w:rPr>
            </w:pPr>
            <w:r>
              <w:rPr>
                <w:bCs/>
                <w:sz w:val="18"/>
                <w:lang w:val="fr-CH"/>
              </w:rPr>
              <w:t>106</w:t>
            </w:r>
          </w:p>
        </w:tc>
      </w:tr>
      <w:tr w:rsidR="00000000">
        <w:tblPrEx>
          <w:tblCellMar>
            <w:top w:w="0" w:type="dxa"/>
            <w:bottom w:w="0" w:type="dxa"/>
          </w:tblCellMar>
        </w:tblPrEx>
        <w:tc>
          <w:tcPr>
            <w:tcW w:w="1034" w:type="pct"/>
          </w:tcPr>
          <w:p w:rsidR="00000000" w:rsidRDefault="00000000">
            <w:pPr>
              <w:spacing w:before="70" w:after="70"/>
              <w:rPr>
                <w:bCs/>
                <w:sz w:val="18"/>
                <w:lang w:val="fr-CH"/>
              </w:rPr>
            </w:pPr>
            <w:r>
              <w:rPr>
                <w:bCs/>
                <w:sz w:val="18"/>
                <w:lang w:val="fr-CH"/>
              </w:rPr>
              <w:t xml:space="preserve">Enseignement technique supérieur </w:t>
            </w:r>
          </w:p>
        </w:tc>
        <w:tc>
          <w:tcPr>
            <w:tcW w:w="355" w:type="pct"/>
            <w:vAlign w:val="bottom"/>
          </w:tcPr>
          <w:p w:rsidR="00000000" w:rsidRDefault="00000000">
            <w:pPr>
              <w:tabs>
                <w:tab w:val="decimal" w:pos="453"/>
              </w:tabs>
              <w:spacing w:before="70" w:after="70"/>
              <w:ind w:right="170"/>
              <w:jc w:val="right"/>
              <w:rPr>
                <w:bCs/>
                <w:sz w:val="18"/>
                <w:lang w:val="fr-CH"/>
              </w:rPr>
            </w:pPr>
            <w:r>
              <w:rPr>
                <w:bCs/>
                <w:sz w:val="18"/>
                <w:lang w:val="fr-CH"/>
              </w:rPr>
              <w:t>2</w:t>
            </w:r>
          </w:p>
        </w:tc>
        <w:tc>
          <w:tcPr>
            <w:tcW w:w="321" w:type="pct"/>
            <w:vAlign w:val="bottom"/>
          </w:tcPr>
          <w:p w:rsidR="00000000" w:rsidRDefault="00000000">
            <w:pPr>
              <w:tabs>
                <w:tab w:val="decimal" w:pos="396"/>
              </w:tabs>
              <w:spacing w:before="70" w:after="70"/>
              <w:ind w:right="170"/>
              <w:jc w:val="right"/>
              <w:rPr>
                <w:bCs/>
                <w:sz w:val="18"/>
                <w:lang w:val="fr-CH"/>
              </w:rPr>
            </w:pPr>
            <w:r>
              <w:rPr>
                <w:bCs/>
                <w:sz w:val="18"/>
                <w:lang w:val="fr-CH"/>
              </w:rPr>
              <w:t>13</w:t>
            </w:r>
          </w:p>
        </w:tc>
        <w:tc>
          <w:tcPr>
            <w:tcW w:w="399" w:type="pct"/>
            <w:vAlign w:val="bottom"/>
          </w:tcPr>
          <w:p w:rsidR="00000000" w:rsidRDefault="00000000">
            <w:pPr>
              <w:tabs>
                <w:tab w:val="decimal" w:pos="462"/>
              </w:tabs>
              <w:spacing w:before="70" w:after="70"/>
              <w:ind w:right="170"/>
              <w:jc w:val="right"/>
              <w:rPr>
                <w:bCs/>
                <w:sz w:val="18"/>
                <w:lang w:val="fr-CH"/>
              </w:rPr>
            </w:pPr>
            <w:r>
              <w:rPr>
                <w:bCs/>
                <w:sz w:val="18"/>
                <w:lang w:val="fr-CH"/>
              </w:rPr>
              <w:t>13</w:t>
            </w:r>
          </w:p>
        </w:tc>
        <w:tc>
          <w:tcPr>
            <w:tcW w:w="325" w:type="pct"/>
            <w:vAlign w:val="bottom"/>
          </w:tcPr>
          <w:p w:rsidR="00000000" w:rsidRDefault="00000000">
            <w:pPr>
              <w:tabs>
                <w:tab w:val="decimal" w:pos="378"/>
              </w:tabs>
              <w:spacing w:before="70" w:after="70"/>
              <w:ind w:right="170"/>
              <w:jc w:val="right"/>
              <w:rPr>
                <w:bCs/>
                <w:sz w:val="18"/>
                <w:lang w:val="fr-CH"/>
              </w:rPr>
            </w:pPr>
            <w:r>
              <w:rPr>
                <w:bCs/>
                <w:sz w:val="18"/>
                <w:lang w:val="fr-CH"/>
              </w:rPr>
              <w:t>87</w:t>
            </w:r>
          </w:p>
        </w:tc>
        <w:tc>
          <w:tcPr>
            <w:tcW w:w="514" w:type="pct"/>
            <w:vAlign w:val="bottom"/>
          </w:tcPr>
          <w:p w:rsidR="00000000" w:rsidRDefault="00000000">
            <w:pPr>
              <w:tabs>
                <w:tab w:val="decimal" w:pos="620"/>
              </w:tabs>
              <w:spacing w:before="70" w:after="70"/>
              <w:ind w:right="170"/>
              <w:jc w:val="right"/>
              <w:rPr>
                <w:bCs/>
                <w:sz w:val="18"/>
                <w:lang w:val="fr-CH"/>
              </w:rPr>
            </w:pPr>
            <w:r>
              <w:rPr>
                <w:bCs/>
                <w:sz w:val="18"/>
                <w:lang w:val="fr-CH"/>
              </w:rPr>
              <w:t>-</w:t>
            </w:r>
          </w:p>
        </w:tc>
        <w:tc>
          <w:tcPr>
            <w:tcW w:w="291" w:type="pct"/>
            <w:vAlign w:val="bottom"/>
          </w:tcPr>
          <w:p w:rsidR="00000000" w:rsidRDefault="00000000">
            <w:pPr>
              <w:tabs>
                <w:tab w:val="decimal" w:pos="306"/>
              </w:tabs>
              <w:spacing w:before="70" w:after="70"/>
              <w:ind w:right="170"/>
              <w:jc w:val="right"/>
              <w:rPr>
                <w:bCs/>
                <w:sz w:val="18"/>
                <w:lang w:val="fr-CH"/>
              </w:rPr>
            </w:pPr>
            <w:r>
              <w:rPr>
                <w:bCs/>
                <w:sz w:val="18"/>
                <w:lang w:val="fr-CH"/>
              </w:rPr>
              <w:t>-</w:t>
            </w:r>
          </w:p>
        </w:tc>
        <w:tc>
          <w:tcPr>
            <w:tcW w:w="406" w:type="pct"/>
            <w:vAlign w:val="bottom"/>
          </w:tcPr>
          <w:p w:rsidR="00000000" w:rsidRDefault="00000000">
            <w:pPr>
              <w:tabs>
                <w:tab w:val="decimal" w:pos="514"/>
              </w:tabs>
              <w:spacing w:before="70" w:after="70"/>
              <w:ind w:right="170"/>
              <w:jc w:val="right"/>
              <w:rPr>
                <w:bCs/>
                <w:sz w:val="18"/>
                <w:lang w:val="fr-CH"/>
              </w:rPr>
            </w:pPr>
            <w:r>
              <w:rPr>
                <w:bCs/>
                <w:sz w:val="18"/>
                <w:lang w:val="fr-CH"/>
              </w:rPr>
              <w:t>14</w:t>
            </w:r>
          </w:p>
        </w:tc>
        <w:tc>
          <w:tcPr>
            <w:tcW w:w="300" w:type="pct"/>
            <w:vAlign w:val="bottom"/>
          </w:tcPr>
          <w:p w:rsidR="00000000" w:rsidRDefault="00000000">
            <w:pPr>
              <w:spacing w:before="70" w:after="70"/>
              <w:ind w:right="170"/>
              <w:jc w:val="right"/>
              <w:rPr>
                <w:bCs/>
                <w:sz w:val="18"/>
                <w:lang w:val="fr-CH"/>
              </w:rPr>
            </w:pPr>
            <w:r>
              <w:rPr>
                <w:bCs/>
                <w:sz w:val="18"/>
                <w:lang w:val="fr-CH"/>
              </w:rPr>
              <w:t>93</w:t>
            </w:r>
          </w:p>
        </w:tc>
        <w:tc>
          <w:tcPr>
            <w:tcW w:w="369" w:type="pct"/>
            <w:vAlign w:val="bottom"/>
          </w:tcPr>
          <w:p w:rsidR="00000000" w:rsidRDefault="00000000">
            <w:pPr>
              <w:tabs>
                <w:tab w:val="decimal" w:pos="500"/>
              </w:tabs>
              <w:spacing w:before="70" w:after="70"/>
              <w:ind w:right="170"/>
              <w:jc w:val="right"/>
              <w:rPr>
                <w:bCs/>
                <w:sz w:val="18"/>
                <w:lang w:val="fr-CH"/>
              </w:rPr>
            </w:pPr>
            <w:r>
              <w:rPr>
                <w:bCs/>
                <w:sz w:val="18"/>
                <w:lang w:val="fr-CH"/>
              </w:rPr>
              <w:t>1</w:t>
            </w:r>
          </w:p>
        </w:tc>
        <w:tc>
          <w:tcPr>
            <w:tcW w:w="332" w:type="pct"/>
            <w:vAlign w:val="bottom"/>
          </w:tcPr>
          <w:p w:rsidR="00000000" w:rsidRDefault="00000000">
            <w:pPr>
              <w:tabs>
                <w:tab w:val="decimal" w:pos="378"/>
              </w:tabs>
              <w:spacing w:before="70" w:after="70"/>
              <w:ind w:right="170"/>
              <w:jc w:val="right"/>
              <w:rPr>
                <w:bCs/>
                <w:sz w:val="18"/>
                <w:lang w:val="fr-CH"/>
              </w:rPr>
            </w:pPr>
            <w:r>
              <w:rPr>
                <w:bCs/>
                <w:sz w:val="18"/>
                <w:lang w:val="fr-CH"/>
              </w:rPr>
              <w:t>7</w:t>
            </w:r>
          </w:p>
        </w:tc>
        <w:tc>
          <w:tcPr>
            <w:tcW w:w="355" w:type="pct"/>
            <w:vAlign w:val="bottom"/>
          </w:tcPr>
          <w:p w:rsidR="00000000" w:rsidRDefault="00000000">
            <w:pPr>
              <w:tabs>
                <w:tab w:val="decimal" w:pos="448"/>
              </w:tabs>
              <w:spacing w:before="70" w:after="70"/>
              <w:ind w:right="170"/>
              <w:jc w:val="right"/>
              <w:rPr>
                <w:bCs/>
                <w:sz w:val="18"/>
                <w:lang w:val="fr-CH"/>
              </w:rPr>
            </w:pPr>
            <w:r>
              <w:rPr>
                <w:bCs/>
                <w:sz w:val="18"/>
                <w:lang w:val="fr-CH"/>
              </w:rPr>
              <w:t>15</w:t>
            </w:r>
          </w:p>
        </w:tc>
      </w:tr>
      <w:tr w:rsidR="00000000">
        <w:tblPrEx>
          <w:tblCellMar>
            <w:top w:w="0" w:type="dxa"/>
            <w:bottom w:w="0" w:type="dxa"/>
          </w:tblCellMar>
        </w:tblPrEx>
        <w:tc>
          <w:tcPr>
            <w:tcW w:w="1034" w:type="pct"/>
          </w:tcPr>
          <w:p w:rsidR="00000000" w:rsidRDefault="00000000">
            <w:pPr>
              <w:spacing w:before="70" w:after="70"/>
              <w:rPr>
                <w:bCs/>
                <w:sz w:val="18"/>
                <w:lang w:val="fr-CH"/>
              </w:rPr>
            </w:pPr>
            <w:r>
              <w:rPr>
                <w:bCs/>
                <w:sz w:val="18"/>
                <w:lang w:val="fr-CH"/>
              </w:rPr>
              <w:t>Éducation spéciale</w:t>
            </w:r>
          </w:p>
        </w:tc>
        <w:tc>
          <w:tcPr>
            <w:tcW w:w="355" w:type="pct"/>
            <w:vAlign w:val="bottom"/>
          </w:tcPr>
          <w:p w:rsidR="00000000" w:rsidRDefault="00000000">
            <w:pPr>
              <w:tabs>
                <w:tab w:val="decimal" w:pos="453"/>
              </w:tabs>
              <w:spacing w:before="70" w:after="70"/>
              <w:ind w:right="170"/>
              <w:jc w:val="right"/>
              <w:rPr>
                <w:bCs/>
                <w:sz w:val="18"/>
                <w:lang w:val="fr-CH"/>
              </w:rPr>
            </w:pPr>
            <w:r>
              <w:rPr>
                <w:bCs/>
                <w:sz w:val="18"/>
                <w:lang w:val="fr-CH"/>
              </w:rPr>
              <w:t>26</w:t>
            </w:r>
          </w:p>
        </w:tc>
        <w:tc>
          <w:tcPr>
            <w:tcW w:w="321" w:type="pct"/>
            <w:vAlign w:val="bottom"/>
          </w:tcPr>
          <w:p w:rsidR="00000000" w:rsidRDefault="00000000">
            <w:pPr>
              <w:tabs>
                <w:tab w:val="decimal" w:pos="396"/>
              </w:tabs>
              <w:spacing w:before="70" w:after="70"/>
              <w:ind w:right="170"/>
              <w:jc w:val="right"/>
              <w:rPr>
                <w:bCs/>
                <w:sz w:val="18"/>
                <w:lang w:val="fr-CH"/>
              </w:rPr>
            </w:pPr>
            <w:r>
              <w:rPr>
                <w:bCs/>
                <w:sz w:val="18"/>
                <w:lang w:val="fr-CH"/>
              </w:rPr>
              <w:t>46</w:t>
            </w:r>
          </w:p>
        </w:tc>
        <w:tc>
          <w:tcPr>
            <w:tcW w:w="399" w:type="pct"/>
            <w:vAlign w:val="bottom"/>
          </w:tcPr>
          <w:p w:rsidR="00000000" w:rsidRDefault="00000000">
            <w:pPr>
              <w:tabs>
                <w:tab w:val="decimal" w:pos="462"/>
              </w:tabs>
              <w:spacing w:before="70" w:after="70"/>
              <w:ind w:right="170"/>
              <w:jc w:val="right"/>
              <w:rPr>
                <w:bCs/>
                <w:sz w:val="18"/>
                <w:lang w:val="fr-CH"/>
              </w:rPr>
            </w:pPr>
            <w:r>
              <w:rPr>
                <w:bCs/>
                <w:sz w:val="18"/>
                <w:lang w:val="fr-CH"/>
              </w:rPr>
              <w:t>9</w:t>
            </w:r>
          </w:p>
        </w:tc>
        <w:tc>
          <w:tcPr>
            <w:tcW w:w="325" w:type="pct"/>
            <w:vAlign w:val="bottom"/>
          </w:tcPr>
          <w:p w:rsidR="00000000" w:rsidRDefault="00000000">
            <w:pPr>
              <w:tabs>
                <w:tab w:val="decimal" w:pos="378"/>
              </w:tabs>
              <w:spacing w:before="70" w:after="70"/>
              <w:ind w:right="170"/>
              <w:jc w:val="right"/>
              <w:rPr>
                <w:bCs/>
                <w:sz w:val="18"/>
                <w:lang w:val="fr-CH"/>
              </w:rPr>
            </w:pPr>
            <w:r>
              <w:rPr>
                <w:bCs/>
                <w:sz w:val="18"/>
                <w:lang w:val="fr-CH"/>
              </w:rPr>
              <w:t>16</w:t>
            </w:r>
          </w:p>
        </w:tc>
        <w:tc>
          <w:tcPr>
            <w:tcW w:w="514" w:type="pct"/>
            <w:vAlign w:val="bottom"/>
          </w:tcPr>
          <w:p w:rsidR="00000000" w:rsidRDefault="00000000">
            <w:pPr>
              <w:tabs>
                <w:tab w:val="decimal" w:pos="620"/>
              </w:tabs>
              <w:spacing w:before="70" w:after="70"/>
              <w:ind w:right="170"/>
              <w:jc w:val="right"/>
              <w:rPr>
                <w:bCs/>
                <w:sz w:val="18"/>
                <w:lang w:val="fr-CH"/>
              </w:rPr>
            </w:pPr>
            <w:r>
              <w:rPr>
                <w:bCs/>
                <w:sz w:val="18"/>
                <w:lang w:val="fr-CH"/>
              </w:rPr>
              <w:t>22</w:t>
            </w:r>
          </w:p>
        </w:tc>
        <w:tc>
          <w:tcPr>
            <w:tcW w:w="291" w:type="pct"/>
            <w:vAlign w:val="bottom"/>
          </w:tcPr>
          <w:p w:rsidR="00000000" w:rsidRDefault="00000000">
            <w:pPr>
              <w:tabs>
                <w:tab w:val="decimal" w:pos="306"/>
              </w:tabs>
              <w:spacing w:before="70" w:after="70"/>
              <w:ind w:right="170"/>
              <w:jc w:val="right"/>
              <w:rPr>
                <w:bCs/>
                <w:sz w:val="18"/>
                <w:lang w:val="fr-CH"/>
              </w:rPr>
            </w:pPr>
            <w:r>
              <w:rPr>
                <w:bCs/>
                <w:sz w:val="18"/>
                <w:lang w:val="fr-CH"/>
              </w:rPr>
              <w:t>39</w:t>
            </w:r>
          </w:p>
        </w:tc>
        <w:tc>
          <w:tcPr>
            <w:tcW w:w="406" w:type="pct"/>
            <w:vAlign w:val="bottom"/>
          </w:tcPr>
          <w:p w:rsidR="00000000" w:rsidRDefault="00000000">
            <w:pPr>
              <w:tabs>
                <w:tab w:val="decimal" w:pos="514"/>
              </w:tabs>
              <w:spacing w:before="70" w:after="70"/>
              <w:ind w:right="170"/>
              <w:jc w:val="right"/>
              <w:rPr>
                <w:bCs/>
                <w:sz w:val="18"/>
                <w:lang w:val="fr-CH"/>
              </w:rPr>
            </w:pPr>
            <w:r>
              <w:rPr>
                <w:bCs/>
                <w:sz w:val="18"/>
                <w:lang w:val="fr-CH"/>
              </w:rPr>
              <w:t>55</w:t>
            </w:r>
          </w:p>
        </w:tc>
        <w:tc>
          <w:tcPr>
            <w:tcW w:w="300" w:type="pct"/>
            <w:vAlign w:val="bottom"/>
          </w:tcPr>
          <w:p w:rsidR="00000000" w:rsidRDefault="00000000">
            <w:pPr>
              <w:spacing w:before="70" w:after="70"/>
              <w:ind w:right="170"/>
              <w:jc w:val="right"/>
              <w:rPr>
                <w:bCs/>
                <w:sz w:val="18"/>
                <w:lang w:val="fr-CH"/>
              </w:rPr>
            </w:pPr>
            <w:r>
              <w:rPr>
                <w:bCs/>
                <w:sz w:val="18"/>
                <w:lang w:val="fr-CH"/>
              </w:rPr>
              <w:t>96</w:t>
            </w:r>
          </w:p>
        </w:tc>
        <w:tc>
          <w:tcPr>
            <w:tcW w:w="369" w:type="pct"/>
            <w:vAlign w:val="bottom"/>
          </w:tcPr>
          <w:p w:rsidR="00000000" w:rsidRDefault="00000000">
            <w:pPr>
              <w:tabs>
                <w:tab w:val="decimal" w:pos="500"/>
              </w:tabs>
              <w:spacing w:before="70" w:after="70"/>
              <w:ind w:right="170"/>
              <w:jc w:val="right"/>
              <w:rPr>
                <w:bCs/>
                <w:sz w:val="18"/>
                <w:lang w:val="fr-CH"/>
              </w:rPr>
            </w:pPr>
            <w:r>
              <w:rPr>
                <w:bCs/>
                <w:sz w:val="18"/>
                <w:lang w:val="fr-CH"/>
              </w:rPr>
              <w:t>2</w:t>
            </w:r>
          </w:p>
        </w:tc>
        <w:tc>
          <w:tcPr>
            <w:tcW w:w="332" w:type="pct"/>
            <w:vAlign w:val="bottom"/>
          </w:tcPr>
          <w:p w:rsidR="00000000" w:rsidRDefault="00000000">
            <w:pPr>
              <w:tabs>
                <w:tab w:val="decimal" w:pos="378"/>
              </w:tabs>
              <w:spacing w:before="70" w:after="70"/>
              <w:ind w:right="170"/>
              <w:jc w:val="right"/>
              <w:rPr>
                <w:bCs/>
                <w:sz w:val="18"/>
                <w:lang w:val="fr-CH"/>
              </w:rPr>
            </w:pPr>
            <w:r>
              <w:rPr>
                <w:bCs/>
                <w:sz w:val="18"/>
                <w:lang w:val="fr-CH"/>
              </w:rPr>
              <w:t>4</w:t>
            </w:r>
          </w:p>
        </w:tc>
        <w:tc>
          <w:tcPr>
            <w:tcW w:w="355" w:type="pct"/>
            <w:vAlign w:val="bottom"/>
          </w:tcPr>
          <w:p w:rsidR="00000000" w:rsidRDefault="00000000">
            <w:pPr>
              <w:tabs>
                <w:tab w:val="decimal" w:pos="448"/>
              </w:tabs>
              <w:spacing w:before="70" w:after="70"/>
              <w:ind w:right="170"/>
              <w:jc w:val="right"/>
              <w:rPr>
                <w:bCs/>
                <w:sz w:val="18"/>
                <w:lang w:val="fr-CH"/>
              </w:rPr>
            </w:pPr>
            <w:r>
              <w:rPr>
                <w:bCs/>
                <w:sz w:val="18"/>
                <w:lang w:val="fr-CH"/>
              </w:rPr>
              <w:t>57</w:t>
            </w:r>
          </w:p>
        </w:tc>
      </w:tr>
      <w:tr w:rsidR="00000000">
        <w:tblPrEx>
          <w:tblCellMar>
            <w:top w:w="0" w:type="dxa"/>
            <w:bottom w:w="0" w:type="dxa"/>
          </w:tblCellMar>
        </w:tblPrEx>
        <w:tc>
          <w:tcPr>
            <w:tcW w:w="1034" w:type="pct"/>
          </w:tcPr>
          <w:p w:rsidR="00000000" w:rsidRDefault="00000000">
            <w:pPr>
              <w:spacing w:before="70" w:after="70"/>
              <w:rPr>
                <w:bCs/>
                <w:sz w:val="18"/>
                <w:lang w:val="fr-CH"/>
              </w:rPr>
            </w:pPr>
            <w:r>
              <w:rPr>
                <w:bCs/>
                <w:sz w:val="18"/>
                <w:lang w:val="fr-CH"/>
              </w:rPr>
              <w:t xml:space="preserve">Classes spéciales des établissements d’enseignement de base </w:t>
            </w:r>
          </w:p>
        </w:tc>
        <w:tc>
          <w:tcPr>
            <w:tcW w:w="355" w:type="pct"/>
            <w:vAlign w:val="bottom"/>
          </w:tcPr>
          <w:p w:rsidR="00000000" w:rsidRDefault="00000000">
            <w:pPr>
              <w:tabs>
                <w:tab w:val="decimal" w:pos="453"/>
              </w:tabs>
              <w:spacing w:before="70" w:after="70"/>
              <w:ind w:right="170"/>
              <w:jc w:val="right"/>
              <w:rPr>
                <w:bCs/>
                <w:sz w:val="18"/>
                <w:lang w:val="fr-CH"/>
              </w:rPr>
            </w:pPr>
            <w:r>
              <w:rPr>
                <w:bCs/>
                <w:sz w:val="18"/>
                <w:lang w:val="fr-CH"/>
              </w:rPr>
              <w:t>505</w:t>
            </w:r>
          </w:p>
        </w:tc>
        <w:tc>
          <w:tcPr>
            <w:tcW w:w="321" w:type="pct"/>
            <w:vAlign w:val="bottom"/>
          </w:tcPr>
          <w:p w:rsidR="00000000" w:rsidRDefault="00000000">
            <w:pPr>
              <w:tabs>
                <w:tab w:val="decimal" w:pos="396"/>
              </w:tabs>
              <w:spacing w:before="70" w:after="70"/>
              <w:ind w:right="170"/>
              <w:jc w:val="right"/>
              <w:rPr>
                <w:bCs/>
                <w:sz w:val="18"/>
                <w:lang w:val="fr-CH"/>
              </w:rPr>
            </w:pPr>
            <w:r>
              <w:rPr>
                <w:bCs/>
                <w:sz w:val="18"/>
                <w:lang w:val="fr-CH"/>
              </w:rPr>
              <w:t>88</w:t>
            </w:r>
          </w:p>
        </w:tc>
        <w:tc>
          <w:tcPr>
            <w:tcW w:w="399" w:type="pct"/>
            <w:vAlign w:val="bottom"/>
          </w:tcPr>
          <w:p w:rsidR="00000000" w:rsidRDefault="00000000">
            <w:pPr>
              <w:tabs>
                <w:tab w:val="decimal" w:pos="462"/>
              </w:tabs>
              <w:spacing w:before="70" w:after="70"/>
              <w:ind w:right="170"/>
              <w:jc w:val="right"/>
              <w:rPr>
                <w:bCs/>
                <w:sz w:val="18"/>
                <w:lang w:val="fr-CH"/>
              </w:rPr>
            </w:pPr>
            <w:r>
              <w:rPr>
                <w:bCs/>
                <w:sz w:val="18"/>
                <w:lang w:val="fr-CH"/>
              </w:rPr>
              <w:t>2</w:t>
            </w:r>
          </w:p>
        </w:tc>
        <w:tc>
          <w:tcPr>
            <w:tcW w:w="325" w:type="pct"/>
            <w:vAlign w:val="bottom"/>
          </w:tcPr>
          <w:p w:rsidR="00000000" w:rsidRDefault="00000000">
            <w:pPr>
              <w:tabs>
                <w:tab w:val="decimal" w:pos="378"/>
              </w:tabs>
              <w:spacing w:before="70" w:after="70"/>
              <w:ind w:right="170"/>
              <w:jc w:val="right"/>
              <w:rPr>
                <w:bCs/>
                <w:sz w:val="18"/>
                <w:lang w:val="fr-CH"/>
              </w:rPr>
            </w:pPr>
            <w:r>
              <w:rPr>
                <w:bCs/>
                <w:sz w:val="18"/>
                <w:lang w:val="fr-CH"/>
              </w:rPr>
              <w:t>0</w:t>
            </w:r>
          </w:p>
        </w:tc>
        <w:tc>
          <w:tcPr>
            <w:tcW w:w="514" w:type="pct"/>
            <w:vAlign w:val="bottom"/>
          </w:tcPr>
          <w:p w:rsidR="00000000" w:rsidRDefault="00000000">
            <w:pPr>
              <w:tabs>
                <w:tab w:val="decimal" w:pos="620"/>
              </w:tabs>
              <w:spacing w:before="70" w:after="70"/>
              <w:ind w:right="170"/>
              <w:jc w:val="right"/>
              <w:rPr>
                <w:bCs/>
                <w:sz w:val="18"/>
                <w:lang w:val="fr-CH"/>
              </w:rPr>
            </w:pPr>
            <w:r>
              <w:rPr>
                <w:bCs/>
                <w:sz w:val="18"/>
                <w:lang w:val="fr-CH"/>
              </w:rPr>
              <w:t>66</w:t>
            </w:r>
          </w:p>
        </w:tc>
        <w:tc>
          <w:tcPr>
            <w:tcW w:w="291" w:type="pct"/>
            <w:vAlign w:val="bottom"/>
          </w:tcPr>
          <w:p w:rsidR="00000000" w:rsidRDefault="00000000">
            <w:pPr>
              <w:tabs>
                <w:tab w:val="decimal" w:pos="306"/>
              </w:tabs>
              <w:spacing w:before="70" w:after="70"/>
              <w:ind w:right="170"/>
              <w:jc w:val="right"/>
              <w:rPr>
                <w:bCs/>
                <w:sz w:val="18"/>
                <w:lang w:val="fr-CH"/>
              </w:rPr>
            </w:pPr>
            <w:r>
              <w:rPr>
                <w:bCs/>
                <w:sz w:val="18"/>
                <w:lang w:val="fr-CH"/>
              </w:rPr>
              <w:t>12</w:t>
            </w:r>
          </w:p>
        </w:tc>
        <w:tc>
          <w:tcPr>
            <w:tcW w:w="406" w:type="pct"/>
            <w:vAlign w:val="bottom"/>
          </w:tcPr>
          <w:p w:rsidR="00000000" w:rsidRDefault="00000000">
            <w:pPr>
              <w:tabs>
                <w:tab w:val="decimal" w:pos="514"/>
              </w:tabs>
              <w:spacing w:before="70" w:after="70"/>
              <w:ind w:right="170"/>
              <w:jc w:val="right"/>
              <w:rPr>
                <w:bCs/>
                <w:sz w:val="18"/>
                <w:lang w:val="fr-CH"/>
              </w:rPr>
            </w:pPr>
            <w:r>
              <w:rPr>
                <w:bCs/>
                <w:sz w:val="18"/>
                <w:lang w:val="fr-CH"/>
              </w:rPr>
              <w:t>317</w:t>
            </w:r>
          </w:p>
        </w:tc>
        <w:tc>
          <w:tcPr>
            <w:tcW w:w="300" w:type="pct"/>
            <w:vAlign w:val="bottom"/>
          </w:tcPr>
          <w:p w:rsidR="00000000" w:rsidRDefault="00000000">
            <w:pPr>
              <w:spacing w:before="70" w:after="70"/>
              <w:ind w:right="170"/>
              <w:jc w:val="right"/>
              <w:rPr>
                <w:bCs/>
                <w:sz w:val="18"/>
                <w:lang w:val="fr-CH"/>
              </w:rPr>
            </w:pPr>
            <w:r>
              <w:rPr>
                <w:bCs/>
                <w:sz w:val="18"/>
                <w:lang w:val="fr-CH"/>
              </w:rPr>
              <w:t>55</w:t>
            </w:r>
          </w:p>
        </w:tc>
        <w:tc>
          <w:tcPr>
            <w:tcW w:w="369" w:type="pct"/>
            <w:vAlign w:val="bottom"/>
          </w:tcPr>
          <w:p w:rsidR="00000000" w:rsidRDefault="00000000">
            <w:pPr>
              <w:tabs>
                <w:tab w:val="decimal" w:pos="500"/>
              </w:tabs>
              <w:spacing w:before="70" w:after="70"/>
              <w:ind w:right="170"/>
              <w:jc w:val="right"/>
              <w:rPr>
                <w:bCs/>
                <w:sz w:val="18"/>
                <w:lang w:val="fr-CH"/>
              </w:rPr>
            </w:pPr>
            <w:r>
              <w:rPr>
                <w:bCs/>
                <w:sz w:val="18"/>
                <w:lang w:val="fr-CH"/>
              </w:rPr>
              <w:t>256</w:t>
            </w:r>
          </w:p>
        </w:tc>
        <w:tc>
          <w:tcPr>
            <w:tcW w:w="332" w:type="pct"/>
            <w:vAlign w:val="bottom"/>
          </w:tcPr>
          <w:p w:rsidR="00000000" w:rsidRDefault="00000000">
            <w:pPr>
              <w:tabs>
                <w:tab w:val="decimal" w:pos="378"/>
              </w:tabs>
              <w:spacing w:before="70" w:after="70"/>
              <w:ind w:right="170"/>
              <w:jc w:val="right"/>
              <w:rPr>
                <w:bCs/>
                <w:sz w:val="18"/>
                <w:lang w:val="fr-CH"/>
              </w:rPr>
            </w:pPr>
            <w:r>
              <w:rPr>
                <w:bCs/>
                <w:sz w:val="18"/>
                <w:lang w:val="fr-CH"/>
              </w:rPr>
              <w:t>45</w:t>
            </w:r>
          </w:p>
        </w:tc>
        <w:tc>
          <w:tcPr>
            <w:tcW w:w="355" w:type="pct"/>
            <w:vAlign w:val="bottom"/>
          </w:tcPr>
          <w:p w:rsidR="00000000" w:rsidRDefault="00000000">
            <w:pPr>
              <w:tabs>
                <w:tab w:val="decimal" w:pos="448"/>
              </w:tabs>
              <w:spacing w:before="70" w:after="70"/>
              <w:ind w:right="170"/>
              <w:jc w:val="right"/>
              <w:rPr>
                <w:bCs/>
                <w:sz w:val="18"/>
                <w:lang w:val="fr-CH"/>
              </w:rPr>
            </w:pPr>
            <w:r>
              <w:rPr>
                <w:bCs/>
                <w:sz w:val="18"/>
                <w:lang w:val="fr-CH"/>
              </w:rPr>
              <w:t>573</w:t>
            </w:r>
          </w:p>
        </w:tc>
      </w:tr>
      <w:tr w:rsidR="00000000">
        <w:tblPrEx>
          <w:tblCellMar>
            <w:top w:w="0" w:type="dxa"/>
            <w:bottom w:w="0" w:type="dxa"/>
          </w:tblCellMar>
        </w:tblPrEx>
        <w:tc>
          <w:tcPr>
            <w:tcW w:w="1034" w:type="pct"/>
          </w:tcPr>
          <w:p w:rsidR="00000000" w:rsidRDefault="00000000">
            <w:pPr>
              <w:spacing w:before="70" w:after="70"/>
              <w:rPr>
                <w:bCs/>
                <w:sz w:val="18"/>
                <w:lang w:val="fr-CH"/>
              </w:rPr>
            </w:pPr>
            <w:r>
              <w:rPr>
                <w:bCs/>
                <w:sz w:val="18"/>
                <w:lang w:val="fr-CH"/>
              </w:rPr>
              <w:t xml:space="preserve">Régime spécial de l’enseignement secondaire </w:t>
            </w:r>
          </w:p>
        </w:tc>
        <w:tc>
          <w:tcPr>
            <w:tcW w:w="355" w:type="pct"/>
            <w:vAlign w:val="bottom"/>
          </w:tcPr>
          <w:p w:rsidR="00000000" w:rsidRDefault="00000000">
            <w:pPr>
              <w:tabs>
                <w:tab w:val="decimal" w:pos="453"/>
              </w:tabs>
              <w:spacing w:before="70" w:after="70"/>
              <w:ind w:right="170"/>
              <w:jc w:val="right"/>
              <w:rPr>
                <w:bCs/>
                <w:sz w:val="18"/>
                <w:lang w:val="fr-CH"/>
              </w:rPr>
            </w:pPr>
            <w:r>
              <w:rPr>
                <w:bCs/>
                <w:sz w:val="18"/>
                <w:lang w:val="fr-CH"/>
              </w:rPr>
              <w:t>-</w:t>
            </w:r>
          </w:p>
        </w:tc>
        <w:tc>
          <w:tcPr>
            <w:tcW w:w="321" w:type="pct"/>
            <w:vAlign w:val="bottom"/>
          </w:tcPr>
          <w:p w:rsidR="00000000" w:rsidRDefault="00000000">
            <w:pPr>
              <w:tabs>
                <w:tab w:val="decimal" w:pos="396"/>
              </w:tabs>
              <w:spacing w:before="70" w:after="70"/>
              <w:ind w:right="170"/>
              <w:jc w:val="right"/>
              <w:rPr>
                <w:bCs/>
                <w:sz w:val="18"/>
                <w:lang w:val="fr-CH"/>
              </w:rPr>
            </w:pPr>
            <w:r>
              <w:rPr>
                <w:bCs/>
                <w:sz w:val="18"/>
                <w:lang w:val="fr-CH"/>
              </w:rPr>
              <w:t>-</w:t>
            </w:r>
          </w:p>
        </w:tc>
        <w:tc>
          <w:tcPr>
            <w:tcW w:w="399" w:type="pct"/>
            <w:vAlign w:val="bottom"/>
          </w:tcPr>
          <w:p w:rsidR="00000000" w:rsidRDefault="00000000">
            <w:pPr>
              <w:tabs>
                <w:tab w:val="decimal" w:pos="462"/>
              </w:tabs>
              <w:spacing w:before="70" w:after="70"/>
              <w:ind w:right="170"/>
              <w:jc w:val="right"/>
              <w:rPr>
                <w:bCs/>
                <w:sz w:val="18"/>
                <w:lang w:val="fr-CH"/>
              </w:rPr>
            </w:pPr>
            <w:r>
              <w:rPr>
                <w:bCs/>
                <w:sz w:val="18"/>
                <w:lang w:val="fr-CH"/>
              </w:rPr>
              <w:t>141</w:t>
            </w:r>
          </w:p>
        </w:tc>
        <w:tc>
          <w:tcPr>
            <w:tcW w:w="325" w:type="pct"/>
            <w:vAlign w:val="bottom"/>
          </w:tcPr>
          <w:p w:rsidR="00000000" w:rsidRDefault="00000000">
            <w:pPr>
              <w:tabs>
                <w:tab w:val="decimal" w:pos="378"/>
              </w:tabs>
              <w:spacing w:before="70" w:after="70"/>
              <w:ind w:right="170"/>
              <w:jc w:val="right"/>
              <w:rPr>
                <w:bCs/>
                <w:sz w:val="18"/>
                <w:lang w:val="fr-CH"/>
              </w:rPr>
            </w:pPr>
            <w:r>
              <w:rPr>
                <w:bCs/>
                <w:sz w:val="18"/>
                <w:lang w:val="fr-CH"/>
              </w:rPr>
              <w:t>100</w:t>
            </w:r>
          </w:p>
        </w:tc>
        <w:tc>
          <w:tcPr>
            <w:tcW w:w="514" w:type="pct"/>
            <w:vAlign w:val="bottom"/>
          </w:tcPr>
          <w:p w:rsidR="00000000" w:rsidRDefault="00000000">
            <w:pPr>
              <w:tabs>
                <w:tab w:val="decimal" w:pos="620"/>
              </w:tabs>
              <w:spacing w:before="70" w:after="70"/>
              <w:ind w:right="170"/>
              <w:jc w:val="right"/>
              <w:rPr>
                <w:bCs/>
                <w:sz w:val="18"/>
                <w:lang w:val="fr-CH"/>
              </w:rPr>
            </w:pPr>
            <w:r>
              <w:rPr>
                <w:bCs/>
                <w:sz w:val="18"/>
                <w:lang w:val="fr-CH"/>
              </w:rPr>
              <w:t>-</w:t>
            </w:r>
          </w:p>
        </w:tc>
        <w:tc>
          <w:tcPr>
            <w:tcW w:w="291" w:type="pct"/>
            <w:vAlign w:val="bottom"/>
          </w:tcPr>
          <w:p w:rsidR="00000000" w:rsidRDefault="00000000">
            <w:pPr>
              <w:tabs>
                <w:tab w:val="decimal" w:pos="306"/>
              </w:tabs>
              <w:spacing w:before="70" w:after="70"/>
              <w:ind w:right="170"/>
              <w:jc w:val="right"/>
              <w:rPr>
                <w:bCs/>
                <w:sz w:val="18"/>
                <w:lang w:val="fr-CH"/>
              </w:rPr>
            </w:pPr>
            <w:r>
              <w:rPr>
                <w:bCs/>
                <w:sz w:val="18"/>
                <w:lang w:val="fr-CH"/>
              </w:rPr>
              <w:t>-</w:t>
            </w:r>
          </w:p>
        </w:tc>
        <w:tc>
          <w:tcPr>
            <w:tcW w:w="406" w:type="pct"/>
            <w:vAlign w:val="bottom"/>
          </w:tcPr>
          <w:p w:rsidR="00000000" w:rsidRDefault="00000000">
            <w:pPr>
              <w:tabs>
                <w:tab w:val="decimal" w:pos="514"/>
              </w:tabs>
              <w:spacing w:before="70" w:after="70"/>
              <w:ind w:right="170"/>
              <w:jc w:val="right"/>
              <w:rPr>
                <w:bCs/>
                <w:sz w:val="18"/>
                <w:lang w:val="fr-CH"/>
              </w:rPr>
            </w:pPr>
            <w:r>
              <w:rPr>
                <w:bCs/>
                <w:sz w:val="18"/>
                <w:lang w:val="fr-CH"/>
              </w:rPr>
              <w:t>121</w:t>
            </w:r>
          </w:p>
        </w:tc>
        <w:tc>
          <w:tcPr>
            <w:tcW w:w="300" w:type="pct"/>
            <w:vAlign w:val="bottom"/>
          </w:tcPr>
          <w:p w:rsidR="00000000" w:rsidRDefault="00000000">
            <w:pPr>
              <w:spacing w:before="70" w:after="70"/>
              <w:ind w:right="170"/>
              <w:jc w:val="right"/>
              <w:rPr>
                <w:bCs/>
                <w:sz w:val="18"/>
                <w:lang w:val="fr-CH"/>
              </w:rPr>
            </w:pPr>
            <w:r>
              <w:rPr>
                <w:bCs/>
                <w:sz w:val="18"/>
                <w:lang w:val="fr-CH"/>
              </w:rPr>
              <w:t>86</w:t>
            </w:r>
          </w:p>
        </w:tc>
        <w:tc>
          <w:tcPr>
            <w:tcW w:w="369" w:type="pct"/>
            <w:vAlign w:val="bottom"/>
          </w:tcPr>
          <w:p w:rsidR="00000000" w:rsidRDefault="00000000">
            <w:pPr>
              <w:tabs>
                <w:tab w:val="decimal" w:pos="500"/>
              </w:tabs>
              <w:spacing w:before="70" w:after="70"/>
              <w:ind w:right="170"/>
              <w:jc w:val="right"/>
              <w:rPr>
                <w:bCs/>
                <w:sz w:val="18"/>
                <w:lang w:val="fr-CH"/>
              </w:rPr>
            </w:pPr>
            <w:r>
              <w:rPr>
                <w:bCs/>
                <w:sz w:val="18"/>
                <w:lang w:val="fr-CH"/>
              </w:rPr>
              <w:t>20</w:t>
            </w:r>
          </w:p>
        </w:tc>
        <w:tc>
          <w:tcPr>
            <w:tcW w:w="332" w:type="pct"/>
            <w:vAlign w:val="bottom"/>
          </w:tcPr>
          <w:p w:rsidR="00000000" w:rsidRDefault="00000000">
            <w:pPr>
              <w:tabs>
                <w:tab w:val="decimal" w:pos="378"/>
              </w:tabs>
              <w:spacing w:before="70" w:after="70"/>
              <w:ind w:right="170"/>
              <w:jc w:val="right"/>
              <w:rPr>
                <w:bCs/>
                <w:sz w:val="18"/>
                <w:lang w:val="fr-CH"/>
              </w:rPr>
            </w:pPr>
            <w:r>
              <w:rPr>
                <w:bCs/>
                <w:sz w:val="18"/>
                <w:lang w:val="fr-CH"/>
              </w:rPr>
              <w:t>14</w:t>
            </w:r>
          </w:p>
        </w:tc>
        <w:tc>
          <w:tcPr>
            <w:tcW w:w="355" w:type="pct"/>
            <w:vAlign w:val="bottom"/>
          </w:tcPr>
          <w:p w:rsidR="00000000" w:rsidRDefault="00000000">
            <w:pPr>
              <w:tabs>
                <w:tab w:val="decimal" w:pos="448"/>
              </w:tabs>
              <w:spacing w:before="70" w:after="70"/>
              <w:ind w:right="170"/>
              <w:jc w:val="right"/>
              <w:rPr>
                <w:bCs/>
                <w:sz w:val="18"/>
                <w:lang w:val="fr-CH"/>
              </w:rPr>
            </w:pPr>
            <w:r>
              <w:rPr>
                <w:bCs/>
                <w:sz w:val="18"/>
                <w:lang w:val="fr-CH"/>
              </w:rPr>
              <w:t>141</w:t>
            </w:r>
          </w:p>
        </w:tc>
      </w:tr>
      <w:tr w:rsidR="00000000">
        <w:tblPrEx>
          <w:tblCellMar>
            <w:top w:w="0" w:type="dxa"/>
            <w:bottom w:w="0" w:type="dxa"/>
          </w:tblCellMar>
        </w:tblPrEx>
        <w:tc>
          <w:tcPr>
            <w:tcW w:w="1034" w:type="pct"/>
          </w:tcPr>
          <w:p w:rsidR="00000000" w:rsidRDefault="00000000">
            <w:pPr>
              <w:spacing w:before="70" w:after="70"/>
              <w:rPr>
                <w:bCs/>
                <w:sz w:val="18"/>
                <w:lang w:val="fr-CH"/>
              </w:rPr>
            </w:pPr>
            <w:r>
              <w:rPr>
                <w:bCs/>
                <w:sz w:val="18"/>
                <w:lang w:val="fr-CH"/>
              </w:rPr>
              <w:t xml:space="preserve">Enseignement pour les jeunes et les adultes </w:t>
            </w:r>
          </w:p>
        </w:tc>
        <w:tc>
          <w:tcPr>
            <w:tcW w:w="355" w:type="pct"/>
            <w:vAlign w:val="bottom"/>
          </w:tcPr>
          <w:p w:rsidR="00000000" w:rsidRDefault="00000000">
            <w:pPr>
              <w:tabs>
                <w:tab w:val="decimal" w:pos="453"/>
              </w:tabs>
              <w:spacing w:before="70" w:after="70"/>
              <w:ind w:right="170"/>
              <w:jc w:val="right"/>
              <w:rPr>
                <w:bCs/>
                <w:sz w:val="18"/>
                <w:lang w:val="fr-CH"/>
              </w:rPr>
            </w:pPr>
            <w:r>
              <w:rPr>
                <w:bCs/>
                <w:sz w:val="18"/>
                <w:lang w:val="fr-CH"/>
              </w:rPr>
              <w:t>1 047</w:t>
            </w:r>
          </w:p>
        </w:tc>
        <w:tc>
          <w:tcPr>
            <w:tcW w:w="321" w:type="pct"/>
            <w:vAlign w:val="bottom"/>
          </w:tcPr>
          <w:p w:rsidR="00000000" w:rsidRDefault="00000000">
            <w:pPr>
              <w:tabs>
                <w:tab w:val="decimal" w:pos="396"/>
              </w:tabs>
              <w:spacing w:before="70" w:after="70"/>
              <w:ind w:right="170"/>
              <w:jc w:val="right"/>
              <w:rPr>
                <w:bCs/>
                <w:sz w:val="18"/>
                <w:lang w:val="fr-CH"/>
              </w:rPr>
            </w:pPr>
            <w:r>
              <w:rPr>
                <w:bCs/>
                <w:sz w:val="18"/>
                <w:lang w:val="fr-CH"/>
              </w:rPr>
              <w:t>70</w:t>
            </w:r>
          </w:p>
        </w:tc>
        <w:tc>
          <w:tcPr>
            <w:tcW w:w="399" w:type="pct"/>
            <w:vAlign w:val="bottom"/>
          </w:tcPr>
          <w:p w:rsidR="00000000" w:rsidRDefault="00000000">
            <w:pPr>
              <w:tabs>
                <w:tab w:val="decimal" w:pos="462"/>
              </w:tabs>
              <w:spacing w:before="70" w:after="70"/>
              <w:ind w:right="170"/>
              <w:jc w:val="right"/>
              <w:rPr>
                <w:bCs/>
                <w:sz w:val="18"/>
                <w:lang w:val="fr-CH"/>
              </w:rPr>
            </w:pPr>
            <w:r>
              <w:rPr>
                <w:bCs/>
                <w:sz w:val="18"/>
                <w:lang w:val="fr-CH"/>
              </w:rPr>
              <w:t>414</w:t>
            </w:r>
          </w:p>
        </w:tc>
        <w:tc>
          <w:tcPr>
            <w:tcW w:w="325" w:type="pct"/>
            <w:vAlign w:val="bottom"/>
          </w:tcPr>
          <w:p w:rsidR="00000000" w:rsidRDefault="00000000">
            <w:pPr>
              <w:tabs>
                <w:tab w:val="decimal" w:pos="378"/>
              </w:tabs>
              <w:spacing w:before="70" w:after="70"/>
              <w:ind w:right="170"/>
              <w:jc w:val="right"/>
              <w:rPr>
                <w:bCs/>
                <w:sz w:val="18"/>
                <w:lang w:val="fr-CH"/>
              </w:rPr>
            </w:pPr>
            <w:r>
              <w:rPr>
                <w:bCs/>
                <w:sz w:val="18"/>
                <w:lang w:val="fr-CH"/>
              </w:rPr>
              <w:t>28</w:t>
            </w:r>
          </w:p>
        </w:tc>
        <w:tc>
          <w:tcPr>
            <w:tcW w:w="514" w:type="pct"/>
            <w:vAlign w:val="bottom"/>
          </w:tcPr>
          <w:p w:rsidR="00000000" w:rsidRDefault="00000000">
            <w:pPr>
              <w:tabs>
                <w:tab w:val="decimal" w:pos="620"/>
              </w:tabs>
              <w:spacing w:before="70" w:after="70"/>
              <w:ind w:right="170"/>
              <w:jc w:val="right"/>
              <w:rPr>
                <w:bCs/>
                <w:sz w:val="18"/>
                <w:lang w:val="fr-CH"/>
              </w:rPr>
            </w:pPr>
            <w:r>
              <w:rPr>
                <w:bCs/>
                <w:sz w:val="18"/>
                <w:lang w:val="fr-CH"/>
              </w:rPr>
              <w:t>33</w:t>
            </w:r>
          </w:p>
        </w:tc>
        <w:tc>
          <w:tcPr>
            <w:tcW w:w="291" w:type="pct"/>
            <w:vAlign w:val="bottom"/>
          </w:tcPr>
          <w:p w:rsidR="00000000" w:rsidRDefault="00000000">
            <w:pPr>
              <w:tabs>
                <w:tab w:val="decimal" w:pos="306"/>
              </w:tabs>
              <w:spacing w:before="70" w:after="70"/>
              <w:ind w:right="170"/>
              <w:jc w:val="right"/>
              <w:rPr>
                <w:bCs/>
                <w:sz w:val="18"/>
                <w:lang w:val="fr-CH"/>
              </w:rPr>
            </w:pPr>
            <w:r>
              <w:rPr>
                <w:bCs/>
                <w:sz w:val="18"/>
                <w:lang w:val="fr-CH"/>
              </w:rPr>
              <w:t>2</w:t>
            </w:r>
          </w:p>
        </w:tc>
        <w:tc>
          <w:tcPr>
            <w:tcW w:w="406" w:type="pct"/>
            <w:vAlign w:val="bottom"/>
          </w:tcPr>
          <w:p w:rsidR="00000000" w:rsidRDefault="00000000">
            <w:pPr>
              <w:tabs>
                <w:tab w:val="decimal" w:pos="514"/>
              </w:tabs>
              <w:spacing w:before="70" w:after="70"/>
              <w:ind w:right="170"/>
              <w:jc w:val="right"/>
              <w:rPr>
                <w:bCs/>
                <w:sz w:val="18"/>
                <w:lang w:val="fr-CH"/>
              </w:rPr>
            </w:pPr>
            <w:r>
              <w:rPr>
                <w:bCs/>
                <w:sz w:val="18"/>
                <w:lang w:val="fr-CH"/>
              </w:rPr>
              <w:t>706</w:t>
            </w:r>
          </w:p>
        </w:tc>
        <w:tc>
          <w:tcPr>
            <w:tcW w:w="300" w:type="pct"/>
            <w:vAlign w:val="bottom"/>
          </w:tcPr>
          <w:p w:rsidR="00000000" w:rsidRDefault="00000000">
            <w:pPr>
              <w:spacing w:before="70" w:after="70"/>
              <w:ind w:right="170"/>
              <w:jc w:val="right"/>
              <w:rPr>
                <w:bCs/>
                <w:sz w:val="18"/>
                <w:lang w:val="fr-CH"/>
              </w:rPr>
            </w:pPr>
            <w:r>
              <w:rPr>
                <w:bCs/>
                <w:sz w:val="18"/>
                <w:lang w:val="fr-CH"/>
              </w:rPr>
              <w:t>47</w:t>
            </w:r>
          </w:p>
        </w:tc>
        <w:tc>
          <w:tcPr>
            <w:tcW w:w="369" w:type="pct"/>
            <w:vAlign w:val="bottom"/>
          </w:tcPr>
          <w:p w:rsidR="00000000" w:rsidRDefault="00000000">
            <w:pPr>
              <w:tabs>
                <w:tab w:val="decimal" w:pos="500"/>
              </w:tabs>
              <w:spacing w:before="70" w:after="70"/>
              <w:ind w:right="170"/>
              <w:jc w:val="right"/>
              <w:rPr>
                <w:bCs/>
                <w:sz w:val="18"/>
                <w:lang w:val="fr-CH"/>
              </w:rPr>
            </w:pPr>
            <w:r>
              <w:rPr>
                <w:bCs/>
                <w:sz w:val="18"/>
                <w:lang w:val="fr-CH"/>
              </w:rPr>
              <w:t>788</w:t>
            </w:r>
          </w:p>
        </w:tc>
        <w:tc>
          <w:tcPr>
            <w:tcW w:w="332" w:type="pct"/>
            <w:vAlign w:val="bottom"/>
          </w:tcPr>
          <w:p w:rsidR="00000000" w:rsidRDefault="00000000">
            <w:pPr>
              <w:tabs>
                <w:tab w:val="decimal" w:pos="378"/>
              </w:tabs>
              <w:spacing w:before="70" w:after="70"/>
              <w:ind w:right="170"/>
              <w:jc w:val="right"/>
              <w:rPr>
                <w:bCs/>
                <w:sz w:val="18"/>
                <w:lang w:val="fr-CH"/>
              </w:rPr>
            </w:pPr>
            <w:r>
              <w:rPr>
                <w:bCs/>
                <w:sz w:val="18"/>
                <w:lang w:val="fr-CH"/>
              </w:rPr>
              <w:t>53</w:t>
            </w:r>
          </w:p>
        </w:tc>
        <w:tc>
          <w:tcPr>
            <w:tcW w:w="355" w:type="pct"/>
            <w:vAlign w:val="bottom"/>
          </w:tcPr>
          <w:p w:rsidR="00000000" w:rsidRDefault="00000000">
            <w:pPr>
              <w:tabs>
                <w:tab w:val="decimal" w:pos="448"/>
              </w:tabs>
              <w:spacing w:before="70" w:after="70"/>
              <w:ind w:right="170"/>
              <w:jc w:val="right"/>
              <w:rPr>
                <w:bCs/>
                <w:sz w:val="18"/>
                <w:lang w:val="fr-CH"/>
              </w:rPr>
            </w:pPr>
            <w:r>
              <w:rPr>
                <w:bCs/>
                <w:sz w:val="18"/>
                <w:lang w:val="fr-CH"/>
              </w:rPr>
              <w:t>1 494</w:t>
            </w:r>
          </w:p>
        </w:tc>
      </w:tr>
      <w:tr w:rsidR="00000000">
        <w:tblPrEx>
          <w:tblCellMar>
            <w:top w:w="0" w:type="dxa"/>
            <w:bottom w:w="0" w:type="dxa"/>
          </w:tblCellMar>
        </w:tblPrEx>
        <w:tc>
          <w:tcPr>
            <w:tcW w:w="1034" w:type="pct"/>
            <w:tcBorders>
              <w:bottom w:val="single" w:sz="4" w:space="0" w:color="auto"/>
            </w:tcBorders>
          </w:tcPr>
          <w:p w:rsidR="00000000" w:rsidRDefault="00000000">
            <w:pPr>
              <w:spacing w:before="70" w:after="70"/>
              <w:rPr>
                <w:bCs/>
                <w:sz w:val="18"/>
                <w:lang w:val="fr-CH"/>
              </w:rPr>
            </w:pPr>
            <w:r>
              <w:rPr>
                <w:bCs/>
                <w:sz w:val="18"/>
                <w:lang w:val="fr-CH"/>
              </w:rPr>
              <w:t>Enseignement professionnel</w:t>
            </w:r>
          </w:p>
        </w:tc>
        <w:tc>
          <w:tcPr>
            <w:tcW w:w="355" w:type="pct"/>
            <w:tcBorders>
              <w:bottom w:val="single" w:sz="4" w:space="0" w:color="auto"/>
            </w:tcBorders>
            <w:vAlign w:val="bottom"/>
          </w:tcPr>
          <w:p w:rsidR="00000000" w:rsidRDefault="00000000">
            <w:pPr>
              <w:tabs>
                <w:tab w:val="decimal" w:pos="453"/>
              </w:tabs>
              <w:spacing w:before="70" w:after="70"/>
              <w:ind w:right="170"/>
              <w:jc w:val="right"/>
              <w:rPr>
                <w:bCs/>
                <w:sz w:val="18"/>
                <w:lang w:val="fr-CH"/>
              </w:rPr>
            </w:pPr>
            <w:r>
              <w:rPr>
                <w:bCs/>
                <w:sz w:val="18"/>
                <w:lang w:val="fr-CH"/>
              </w:rPr>
              <w:t>33</w:t>
            </w:r>
          </w:p>
        </w:tc>
        <w:tc>
          <w:tcPr>
            <w:tcW w:w="321" w:type="pct"/>
            <w:tcBorders>
              <w:bottom w:val="single" w:sz="4" w:space="0" w:color="auto"/>
            </w:tcBorders>
            <w:vAlign w:val="bottom"/>
          </w:tcPr>
          <w:p w:rsidR="00000000" w:rsidRDefault="00000000">
            <w:pPr>
              <w:tabs>
                <w:tab w:val="decimal" w:pos="396"/>
              </w:tabs>
              <w:spacing w:before="70" w:after="70"/>
              <w:ind w:right="170"/>
              <w:jc w:val="right"/>
              <w:rPr>
                <w:bCs/>
                <w:sz w:val="18"/>
                <w:lang w:val="fr-CH"/>
              </w:rPr>
            </w:pPr>
            <w:r>
              <w:rPr>
                <w:bCs/>
                <w:sz w:val="18"/>
                <w:lang w:val="fr-CH"/>
              </w:rPr>
              <w:t>9</w:t>
            </w:r>
          </w:p>
        </w:tc>
        <w:tc>
          <w:tcPr>
            <w:tcW w:w="399" w:type="pct"/>
            <w:tcBorders>
              <w:bottom w:val="single" w:sz="4" w:space="0" w:color="auto"/>
            </w:tcBorders>
            <w:vAlign w:val="bottom"/>
          </w:tcPr>
          <w:p w:rsidR="00000000" w:rsidRDefault="00000000">
            <w:pPr>
              <w:tabs>
                <w:tab w:val="decimal" w:pos="462"/>
              </w:tabs>
              <w:spacing w:before="70" w:after="70"/>
              <w:ind w:right="170"/>
              <w:jc w:val="right"/>
              <w:rPr>
                <w:bCs/>
                <w:sz w:val="18"/>
                <w:lang w:val="fr-CH"/>
              </w:rPr>
            </w:pPr>
            <w:r>
              <w:rPr>
                <w:bCs/>
                <w:sz w:val="18"/>
                <w:lang w:val="fr-CH"/>
              </w:rPr>
              <w:t>258</w:t>
            </w:r>
          </w:p>
        </w:tc>
        <w:tc>
          <w:tcPr>
            <w:tcW w:w="325" w:type="pct"/>
            <w:tcBorders>
              <w:bottom w:val="single" w:sz="4" w:space="0" w:color="auto"/>
            </w:tcBorders>
            <w:vAlign w:val="bottom"/>
          </w:tcPr>
          <w:p w:rsidR="00000000" w:rsidRDefault="00000000">
            <w:pPr>
              <w:tabs>
                <w:tab w:val="decimal" w:pos="378"/>
              </w:tabs>
              <w:spacing w:before="70" w:after="70"/>
              <w:ind w:right="170"/>
              <w:jc w:val="right"/>
              <w:rPr>
                <w:bCs/>
                <w:sz w:val="18"/>
                <w:lang w:val="fr-CH"/>
              </w:rPr>
            </w:pPr>
            <w:r>
              <w:rPr>
                <w:bCs/>
                <w:sz w:val="18"/>
                <w:lang w:val="fr-CH"/>
              </w:rPr>
              <w:t>72</w:t>
            </w:r>
          </w:p>
        </w:tc>
        <w:tc>
          <w:tcPr>
            <w:tcW w:w="514" w:type="pct"/>
            <w:tcBorders>
              <w:bottom w:val="single" w:sz="4" w:space="0" w:color="auto"/>
            </w:tcBorders>
            <w:vAlign w:val="bottom"/>
          </w:tcPr>
          <w:p w:rsidR="00000000" w:rsidRDefault="00000000">
            <w:pPr>
              <w:tabs>
                <w:tab w:val="decimal" w:pos="620"/>
              </w:tabs>
              <w:spacing w:before="70" w:after="70"/>
              <w:ind w:right="170"/>
              <w:jc w:val="right"/>
              <w:rPr>
                <w:bCs/>
                <w:sz w:val="18"/>
                <w:lang w:val="fr-CH"/>
              </w:rPr>
            </w:pPr>
            <w:r>
              <w:rPr>
                <w:bCs/>
                <w:sz w:val="18"/>
                <w:lang w:val="fr-CH"/>
              </w:rPr>
              <w:t>66</w:t>
            </w:r>
          </w:p>
        </w:tc>
        <w:tc>
          <w:tcPr>
            <w:tcW w:w="291" w:type="pct"/>
            <w:tcBorders>
              <w:bottom w:val="single" w:sz="4" w:space="0" w:color="auto"/>
            </w:tcBorders>
            <w:vAlign w:val="bottom"/>
          </w:tcPr>
          <w:p w:rsidR="00000000" w:rsidRDefault="00000000">
            <w:pPr>
              <w:tabs>
                <w:tab w:val="decimal" w:pos="306"/>
              </w:tabs>
              <w:spacing w:before="70" w:after="70"/>
              <w:ind w:right="170"/>
              <w:jc w:val="right"/>
              <w:rPr>
                <w:bCs/>
                <w:sz w:val="18"/>
                <w:lang w:val="fr-CH"/>
              </w:rPr>
            </w:pPr>
            <w:r>
              <w:rPr>
                <w:bCs/>
                <w:sz w:val="18"/>
                <w:lang w:val="fr-CH"/>
              </w:rPr>
              <w:t>18</w:t>
            </w:r>
          </w:p>
        </w:tc>
        <w:tc>
          <w:tcPr>
            <w:tcW w:w="406" w:type="pct"/>
            <w:tcBorders>
              <w:bottom w:val="single" w:sz="4" w:space="0" w:color="auto"/>
            </w:tcBorders>
            <w:vAlign w:val="bottom"/>
          </w:tcPr>
          <w:p w:rsidR="00000000" w:rsidRDefault="00000000">
            <w:pPr>
              <w:tabs>
                <w:tab w:val="decimal" w:pos="514"/>
              </w:tabs>
              <w:spacing w:before="70" w:after="70"/>
              <w:ind w:right="170"/>
              <w:jc w:val="right"/>
              <w:rPr>
                <w:bCs/>
                <w:sz w:val="18"/>
                <w:lang w:val="fr-CH"/>
              </w:rPr>
            </w:pPr>
            <w:r>
              <w:rPr>
                <w:bCs/>
                <w:sz w:val="18"/>
                <w:lang w:val="fr-CH"/>
              </w:rPr>
              <w:t>332</w:t>
            </w:r>
          </w:p>
        </w:tc>
        <w:tc>
          <w:tcPr>
            <w:tcW w:w="300" w:type="pct"/>
            <w:tcBorders>
              <w:bottom w:val="single" w:sz="4" w:space="0" w:color="auto"/>
            </w:tcBorders>
            <w:vAlign w:val="bottom"/>
          </w:tcPr>
          <w:p w:rsidR="00000000" w:rsidRDefault="00000000">
            <w:pPr>
              <w:spacing w:before="70" w:after="70"/>
              <w:ind w:right="170"/>
              <w:jc w:val="right"/>
              <w:rPr>
                <w:bCs/>
                <w:sz w:val="18"/>
                <w:lang w:val="fr-CH"/>
              </w:rPr>
            </w:pPr>
            <w:r>
              <w:rPr>
                <w:bCs/>
                <w:sz w:val="18"/>
                <w:lang w:val="fr-CH"/>
              </w:rPr>
              <w:t>93</w:t>
            </w:r>
          </w:p>
        </w:tc>
        <w:tc>
          <w:tcPr>
            <w:tcW w:w="369" w:type="pct"/>
            <w:tcBorders>
              <w:bottom w:val="single" w:sz="4" w:space="0" w:color="auto"/>
            </w:tcBorders>
            <w:vAlign w:val="bottom"/>
          </w:tcPr>
          <w:p w:rsidR="00000000" w:rsidRDefault="00000000">
            <w:pPr>
              <w:tabs>
                <w:tab w:val="decimal" w:pos="500"/>
              </w:tabs>
              <w:spacing w:before="70" w:after="70"/>
              <w:ind w:right="170"/>
              <w:jc w:val="right"/>
              <w:rPr>
                <w:bCs/>
                <w:sz w:val="18"/>
                <w:lang w:val="fr-CH"/>
              </w:rPr>
            </w:pPr>
            <w:r>
              <w:rPr>
                <w:bCs/>
                <w:sz w:val="18"/>
                <w:lang w:val="fr-CH"/>
              </w:rPr>
              <w:t>25</w:t>
            </w:r>
          </w:p>
        </w:tc>
        <w:tc>
          <w:tcPr>
            <w:tcW w:w="332" w:type="pct"/>
            <w:tcBorders>
              <w:bottom w:val="single" w:sz="4" w:space="0" w:color="auto"/>
            </w:tcBorders>
            <w:vAlign w:val="bottom"/>
          </w:tcPr>
          <w:p w:rsidR="00000000" w:rsidRDefault="00000000">
            <w:pPr>
              <w:tabs>
                <w:tab w:val="decimal" w:pos="378"/>
              </w:tabs>
              <w:spacing w:before="70" w:after="70"/>
              <w:ind w:right="170"/>
              <w:jc w:val="right"/>
              <w:rPr>
                <w:bCs/>
                <w:sz w:val="18"/>
                <w:lang w:val="fr-CH"/>
              </w:rPr>
            </w:pPr>
            <w:r>
              <w:rPr>
                <w:bCs/>
                <w:sz w:val="18"/>
                <w:lang w:val="fr-CH"/>
              </w:rPr>
              <w:t>7</w:t>
            </w:r>
          </w:p>
        </w:tc>
        <w:tc>
          <w:tcPr>
            <w:tcW w:w="355" w:type="pct"/>
            <w:tcBorders>
              <w:bottom w:val="single" w:sz="4" w:space="0" w:color="auto"/>
            </w:tcBorders>
            <w:vAlign w:val="bottom"/>
          </w:tcPr>
          <w:p w:rsidR="00000000" w:rsidRDefault="00000000">
            <w:pPr>
              <w:tabs>
                <w:tab w:val="decimal" w:pos="448"/>
              </w:tabs>
              <w:spacing w:before="70" w:after="70"/>
              <w:ind w:right="170"/>
              <w:jc w:val="right"/>
              <w:rPr>
                <w:bCs/>
                <w:sz w:val="18"/>
                <w:lang w:val="fr-CH"/>
              </w:rPr>
            </w:pPr>
            <w:r>
              <w:rPr>
                <w:bCs/>
                <w:sz w:val="18"/>
                <w:lang w:val="fr-CH"/>
              </w:rPr>
              <w:t>357</w:t>
            </w:r>
          </w:p>
        </w:tc>
      </w:tr>
    </w:tbl>
    <w:p w:rsidR="00000000" w:rsidRDefault="00000000">
      <w:pPr>
        <w:spacing w:before="80" w:after="80"/>
        <w:ind w:left="567"/>
        <w:rPr>
          <w:bCs/>
          <w:sz w:val="20"/>
          <w:lang w:val="fr-CH"/>
        </w:rPr>
      </w:pPr>
      <w:r>
        <w:rPr>
          <w:bCs/>
          <w:i/>
          <w:iCs/>
          <w:sz w:val="20"/>
          <w:lang w:val="fr-CH"/>
        </w:rPr>
        <w:t xml:space="preserve">Source : </w:t>
      </w:r>
      <w:r>
        <w:rPr>
          <w:bCs/>
          <w:sz w:val="20"/>
          <w:lang w:val="fr-CH"/>
        </w:rPr>
        <w:t xml:space="preserve"> Ministère de l’éducation et de la culture, DGPEC.</w:t>
      </w:r>
    </w:p>
    <w:p w:rsidR="00000000" w:rsidRDefault="00000000">
      <w:pPr>
        <w:spacing w:after="360"/>
        <w:ind w:left="567"/>
        <w:rPr>
          <w:bCs/>
          <w:sz w:val="20"/>
          <w:lang w:val="fr-CH"/>
        </w:rPr>
      </w:pPr>
      <w:r>
        <w:rPr>
          <w:bCs/>
          <w:i/>
          <w:iCs/>
          <w:sz w:val="20"/>
          <w:lang w:val="fr-CH"/>
        </w:rPr>
        <w:t xml:space="preserve">Note : </w:t>
      </w:r>
      <w:r>
        <w:rPr>
          <w:bCs/>
          <w:sz w:val="20"/>
          <w:lang w:val="fr-CH"/>
        </w:rPr>
        <w:t xml:space="preserve"> Il existe des établissements qui offrent plusieurs niveaux et/ou types d’enseignement. </w:t>
      </w:r>
    </w:p>
    <w:p w:rsidR="00000000" w:rsidRDefault="00000000">
      <w:pPr>
        <w:keepNext/>
        <w:spacing w:after="240"/>
        <w:rPr>
          <w:b/>
          <w:lang w:val="fr-CH"/>
        </w:rPr>
      </w:pPr>
      <w:r>
        <w:rPr>
          <w:b/>
          <w:lang w:val="fr-CH"/>
        </w:rPr>
        <w:t>2.1.</w:t>
      </w:r>
      <w:r>
        <w:rPr>
          <w:b/>
          <w:lang w:val="fr-CH"/>
        </w:rPr>
        <w:tab/>
        <w:t xml:space="preserve">Constructions scolaires </w:t>
      </w:r>
    </w:p>
    <w:p w:rsidR="00000000" w:rsidRDefault="00000000">
      <w:pPr>
        <w:autoSpaceDE w:val="0"/>
        <w:autoSpaceDN w:val="0"/>
        <w:adjustRightInd w:val="0"/>
        <w:spacing w:after="240"/>
        <w:rPr>
          <w:szCs w:val="22"/>
          <w:lang w:val="fr-CH"/>
        </w:rPr>
      </w:pPr>
      <w:r>
        <w:rPr>
          <w:szCs w:val="20"/>
          <w:lang w:val="fr-CH"/>
        </w:rPr>
        <w:t>576.</w:t>
      </w:r>
      <w:r>
        <w:rPr>
          <w:szCs w:val="20"/>
          <w:lang w:val="fr-CH"/>
        </w:rPr>
        <w:tab/>
        <w:t xml:space="preserve">Elles sont de différents types et financées par différentes sources.  Il y a, par exemple, les constructions directes réalisées par le Ministère de l’éducation et de la culture, et les constructions réalisées grâce à des contributions aux Associations de coopération scolaire (ACE) ou à des dons ou investissements locaux (par exemple, les oeuvres sociales d’Itaipú, des gouvernorats départementaux, etc.).  On trouvera ci-après des informations sur les constructions réalisées cette année (à l’exception des travaux effectués par </w:t>
      </w:r>
      <w:r>
        <w:rPr>
          <w:szCs w:val="22"/>
          <w:lang w:val="fr-CH"/>
        </w:rPr>
        <w:t>Itaipú et les gouvernorats).</w:t>
      </w:r>
    </w:p>
    <w:p w:rsidR="00000000" w:rsidRDefault="00000000">
      <w:pPr>
        <w:spacing w:after="240"/>
        <w:ind w:left="1134" w:hanging="567"/>
        <w:rPr>
          <w:lang w:val="fr-CH"/>
        </w:rPr>
      </w:pPr>
      <w:r>
        <w:rPr>
          <w:szCs w:val="22"/>
          <w:lang w:val="fr-CH"/>
        </w:rPr>
        <w:t>–</w:t>
      </w:r>
      <w:r>
        <w:rPr>
          <w:b/>
          <w:bCs/>
          <w:lang w:val="fr-CH"/>
        </w:rPr>
        <w:tab/>
      </w:r>
      <w:r>
        <w:rPr>
          <w:i/>
          <w:iCs/>
          <w:lang w:val="fr-CH"/>
        </w:rPr>
        <w:t xml:space="preserve">Programme de renforcement de la réforme de l’enseignement de base - "École vivante Hekokatuva".  </w:t>
      </w:r>
      <w:r>
        <w:rPr>
          <w:lang w:val="fr-CH"/>
        </w:rPr>
        <w:t>Investissements dans les infrastructures de 130 établissements d’enseignement aux fins de construction et de réparations : 337 nouvelles salles de classe, 97 toilettes pour chaque sexe et 48 puits artésiens.</w:t>
      </w:r>
    </w:p>
    <w:p w:rsidR="00000000" w:rsidRDefault="00000000">
      <w:pPr>
        <w:spacing w:after="240"/>
        <w:ind w:left="1134" w:hanging="567"/>
        <w:rPr>
          <w:lang w:val="fr-CH"/>
        </w:rPr>
      </w:pPr>
      <w:r>
        <w:rPr>
          <w:szCs w:val="22"/>
          <w:lang w:val="fr-CH"/>
        </w:rPr>
        <w:t>–</w:t>
      </w:r>
      <w:r>
        <w:rPr>
          <w:b/>
          <w:bCs/>
          <w:lang w:val="fr-CH"/>
        </w:rPr>
        <w:tab/>
      </w:r>
      <w:r>
        <w:rPr>
          <w:i/>
          <w:iCs/>
          <w:lang w:val="fr-CH"/>
        </w:rPr>
        <w:t xml:space="preserve">Programme d’amélioration de l’enseignement élémentaire et préscolaire.  </w:t>
      </w:r>
      <w:r>
        <w:rPr>
          <w:lang w:val="fr-CH"/>
        </w:rPr>
        <w:t>On prévoit la construction de 244 nouvelles salles de classe, de 258 toilettes pour chaque sexe et de 134 puits artésiens.</w:t>
      </w:r>
    </w:p>
    <w:p w:rsidR="00000000" w:rsidRDefault="00000000">
      <w:pPr>
        <w:spacing w:after="240"/>
        <w:ind w:left="1134" w:hanging="567"/>
        <w:rPr>
          <w:lang w:val="fr-CH"/>
        </w:rPr>
      </w:pPr>
      <w:r>
        <w:rPr>
          <w:szCs w:val="22"/>
          <w:lang w:val="fr-CH"/>
        </w:rPr>
        <w:t>–</w:t>
      </w:r>
      <w:r>
        <w:rPr>
          <w:b/>
          <w:bCs/>
          <w:lang w:val="fr-CH"/>
        </w:rPr>
        <w:tab/>
      </w:r>
      <w:r>
        <w:rPr>
          <w:i/>
          <w:iCs/>
          <w:lang w:val="fr-CH"/>
        </w:rPr>
        <w:t xml:space="preserve">Programme de réforme de l’enseignement, et en particulier de l’enseignement secondaire.  </w:t>
      </w:r>
      <w:r>
        <w:rPr>
          <w:lang w:val="fr-CH"/>
        </w:rPr>
        <w:t>On a commencé à établir les plans en vue de la construction de trois collèges prototypes dans des banlieues urbaines des départements de Caaguazú et de Central.</w:t>
      </w:r>
    </w:p>
    <w:p w:rsidR="00000000" w:rsidRDefault="00000000">
      <w:pPr>
        <w:autoSpaceDE w:val="0"/>
        <w:autoSpaceDN w:val="0"/>
        <w:adjustRightInd w:val="0"/>
        <w:spacing w:after="240"/>
        <w:rPr>
          <w:lang w:val="fr-CH"/>
        </w:rPr>
      </w:pPr>
      <w:r>
        <w:rPr>
          <w:lang w:val="fr-CH"/>
        </w:rPr>
        <w:t>577.</w:t>
      </w:r>
      <w:r>
        <w:rPr>
          <w:lang w:val="fr-CH"/>
        </w:rPr>
        <w:tab/>
        <w:t>De même, on a prévu pour 2005 de construire, à l’aide des crédits budgétaires du Ministère, 476 salles de classe et 78 toilettes dans des établissements d’enseignement de base et d’enseignement secondaire.  En 2005, des contributions ont été faites aux ACE d’établissements d’enseignement de base et secondaire aux fins de l’amélioration des infrastructures dans le cadre des Programmes Ministère de l’éducation et de la culture/BID et Ministère de l’éducation et de la culture/Banque mondiale. Les contributions versées à 133 ACE d’enseignement de base représentent en moyenne 18 millions de guaraníes par coopérative, qui sont exclusivement destinés à améliorer, entretenir ou agrandir la structure physique des établissements scolaires visés (pour un montant total de 2 398 399 391 guaraníes).</w:t>
      </w:r>
    </w:p>
    <w:p w:rsidR="00000000" w:rsidRDefault="00000000">
      <w:pPr>
        <w:autoSpaceDE w:val="0"/>
        <w:autoSpaceDN w:val="0"/>
        <w:adjustRightInd w:val="0"/>
        <w:spacing w:after="240"/>
        <w:rPr>
          <w:lang w:val="fr-CH"/>
        </w:rPr>
      </w:pPr>
      <w:r>
        <w:rPr>
          <w:lang w:val="fr-CH"/>
        </w:rPr>
        <w:t>578.</w:t>
      </w:r>
      <w:r>
        <w:rPr>
          <w:lang w:val="fr-CH"/>
        </w:rPr>
        <w:tab/>
        <w:t>De leur côté, les contributions à 60 ACE d’enseignement secondaire et technique représentent également 18 millions de guaraníes en moyenne par coopérative, et ces fonds sont exclusivement destinés à l’amélioration des infrastructures physiques (pour un montant total de 1 087 600 609 guaraníes).</w:t>
      </w:r>
    </w:p>
    <w:p w:rsidR="00000000" w:rsidRDefault="00000000">
      <w:pPr>
        <w:spacing w:after="240"/>
        <w:rPr>
          <w:b/>
          <w:bCs/>
          <w:szCs w:val="28"/>
          <w:lang w:val="fr-CH"/>
        </w:rPr>
      </w:pPr>
      <w:r>
        <w:rPr>
          <w:b/>
          <w:bCs/>
          <w:szCs w:val="28"/>
          <w:lang w:val="fr-CH"/>
        </w:rPr>
        <w:t>2.3.</w:t>
      </w:r>
      <w:r>
        <w:rPr>
          <w:b/>
          <w:bCs/>
          <w:szCs w:val="28"/>
          <w:lang w:val="fr-CH"/>
        </w:rPr>
        <w:tab/>
        <w:t xml:space="preserve">Calendrier scolaire </w:t>
      </w:r>
    </w:p>
    <w:p w:rsidR="00000000" w:rsidRDefault="00000000">
      <w:pPr>
        <w:autoSpaceDE w:val="0"/>
        <w:autoSpaceDN w:val="0"/>
        <w:adjustRightInd w:val="0"/>
        <w:spacing w:after="240"/>
        <w:rPr>
          <w:lang w:val="fr-CH"/>
        </w:rPr>
      </w:pPr>
      <w:r>
        <w:rPr>
          <w:lang w:val="fr-CH"/>
        </w:rPr>
        <w:t>579.</w:t>
      </w:r>
      <w:r>
        <w:rPr>
          <w:lang w:val="fr-CH"/>
        </w:rPr>
        <w:tab/>
        <w:t>Le calendrier scolaire est établi compte tenu des articles de la Loi générale sur l’enseignement Nº 1264 indiqués ci-après :</w:t>
      </w:r>
    </w:p>
    <w:p w:rsidR="00000000" w:rsidRDefault="00000000">
      <w:pPr>
        <w:spacing w:after="240"/>
        <w:ind w:left="1134" w:hanging="567"/>
        <w:rPr>
          <w:lang w:val="fr-CH"/>
        </w:rPr>
      </w:pPr>
      <w:r>
        <w:rPr>
          <w:szCs w:val="22"/>
          <w:lang w:val="fr-CH"/>
        </w:rPr>
        <w:t>–</w:t>
      </w:r>
      <w:r>
        <w:rPr>
          <w:b/>
          <w:bCs/>
          <w:lang w:val="fr-CH"/>
        </w:rPr>
        <w:tab/>
      </w:r>
      <w:r>
        <w:rPr>
          <w:i/>
          <w:iCs/>
          <w:lang w:val="fr-CH"/>
        </w:rPr>
        <w:t xml:space="preserve">Article 114.  </w:t>
      </w:r>
      <w:r>
        <w:rPr>
          <w:lang w:val="fr-CH"/>
        </w:rPr>
        <w:t>Dans l’enseignement de base, l’enseignement secondaire et l’enseignement professionnel, l’année scolaire comprend au moins 200 jours ouvrés à raison d’au moins quatre heures par jour compte non tenu des jours d’examen.</w:t>
      </w:r>
    </w:p>
    <w:p w:rsidR="00000000" w:rsidRDefault="00000000">
      <w:pPr>
        <w:spacing w:after="240"/>
        <w:ind w:left="1134" w:hanging="567"/>
        <w:rPr>
          <w:lang w:val="fr-CH"/>
        </w:rPr>
      </w:pPr>
      <w:r>
        <w:rPr>
          <w:szCs w:val="22"/>
          <w:lang w:val="fr-CH"/>
        </w:rPr>
        <w:t>–</w:t>
      </w:r>
      <w:r>
        <w:rPr>
          <w:b/>
          <w:bCs/>
          <w:lang w:val="fr-CH"/>
        </w:rPr>
        <w:tab/>
      </w:r>
      <w:r>
        <w:rPr>
          <w:i/>
          <w:iCs/>
          <w:lang w:val="fr-CH"/>
        </w:rPr>
        <w:t xml:space="preserve">Article 115.  </w:t>
      </w:r>
      <w:r>
        <w:rPr>
          <w:lang w:val="fr-CH"/>
        </w:rPr>
        <w:t>Le Ministère détermine les aspects relatifs à l’administration scolaire dans les établissements d’enseignement publics et se concerte avec les établissements d’enseignement privés au sujet des aspects qui, conformément à la législation en vigueur, requièrent son approbation.  Il fixe les dates d’admission et d’inscription dans les établissements d’enseignement publics, le calendrier annuel et l’horaire de travail quotidien des diverses équipes, ainsi que les périodes scolaires et de congé.  Il tient toujours compte de la diversité des circonstances, des caractéristiques et des cycles de production agricole et de récolte des départements.</w:t>
      </w:r>
    </w:p>
    <w:p w:rsidR="00000000" w:rsidRDefault="00000000">
      <w:pPr>
        <w:spacing w:after="240"/>
        <w:jc w:val="center"/>
        <w:rPr>
          <w:b/>
          <w:bCs/>
          <w:sz w:val="22"/>
          <w:lang w:val="fr-CH"/>
        </w:rPr>
      </w:pPr>
      <w:r>
        <w:rPr>
          <w:b/>
          <w:bCs/>
          <w:sz w:val="22"/>
          <w:lang w:val="fr-CH"/>
        </w:rPr>
        <w:t xml:space="preserve">Résumé des jours de classe </w:t>
      </w:r>
    </w:p>
    <w:tbl>
      <w:tblPr>
        <w:tblW w:w="3000" w:type="pct"/>
        <w:jc w:val="center"/>
        <w:tblLayout w:type="fixed"/>
        <w:tblCellMar>
          <w:left w:w="0" w:type="dxa"/>
          <w:right w:w="0" w:type="dxa"/>
        </w:tblCellMar>
        <w:tblLook w:val="0000" w:firstRow="0" w:lastRow="0" w:firstColumn="0" w:lastColumn="0" w:noHBand="0" w:noVBand="0"/>
      </w:tblPr>
      <w:tblGrid>
        <w:gridCol w:w="1491"/>
        <w:gridCol w:w="4166"/>
      </w:tblGrid>
      <w:tr w:rsidR="00000000">
        <w:tblPrEx>
          <w:tblCellMar>
            <w:top w:w="0" w:type="dxa"/>
            <w:bottom w:w="0" w:type="dxa"/>
          </w:tblCellMar>
        </w:tblPrEx>
        <w:trPr>
          <w:jc w:val="center"/>
        </w:trPr>
        <w:tc>
          <w:tcPr>
            <w:tcW w:w="1630" w:type="dxa"/>
            <w:tcBorders>
              <w:top w:val="single" w:sz="4" w:space="0" w:color="auto"/>
            </w:tcBorders>
          </w:tcPr>
          <w:p w:rsidR="00000000" w:rsidRDefault="00000000">
            <w:pPr>
              <w:spacing w:before="80" w:after="80"/>
              <w:rPr>
                <w:sz w:val="20"/>
                <w:lang w:val="fr-CH"/>
              </w:rPr>
            </w:pPr>
            <w:r>
              <w:rPr>
                <w:sz w:val="20"/>
                <w:lang w:val="fr-CH"/>
              </w:rPr>
              <w:t xml:space="preserve">Février </w:t>
            </w:r>
          </w:p>
        </w:tc>
        <w:tc>
          <w:tcPr>
            <w:tcW w:w="4560" w:type="dxa"/>
            <w:tcBorders>
              <w:top w:val="single" w:sz="4" w:space="0" w:color="auto"/>
            </w:tcBorders>
          </w:tcPr>
          <w:p w:rsidR="00000000" w:rsidRDefault="00000000">
            <w:pPr>
              <w:spacing w:before="80" w:after="80"/>
              <w:rPr>
                <w:sz w:val="20"/>
                <w:lang w:val="fr-CH"/>
              </w:rPr>
            </w:pPr>
            <w:r>
              <w:rPr>
                <w:sz w:val="20"/>
                <w:lang w:val="fr-CH"/>
              </w:rPr>
              <w:t>6 (à partir du 21 février)</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Mars</w:t>
            </w:r>
          </w:p>
        </w:tc>
        <w:tc>
          <w:tcPr>
            <w:tcW w:w="4560" w:type="dxa"/>
          </w:tcPr>
          <w:p w:rsidR="00000000" w:rsidRDefault="00000000">
            <w:pPr>
              <w:spacing w:before="80" w:after="80"/>
              <w:rPr>
                <w:sz w:val="20"/>
                <w:lang w:val="fr-CH"/>
              </w:rPr>
            </w:pPr>
            <w:r>
              <w:rPr>
                <w:sz w:val="20"/>
                <w:lang w:val="fr-CH"/>
              </w:rPr>
              <w:t>20</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Avril</w:t>
            </w:r>
          </w:p>
        </w:tc>
        <w:tc>
          <w:tcPr>
            <w:tcW w:w="4560" w:type="dxa"/>
          </w:tcPr>
          <w:p w:rsidR="00000000" w:rsidRDefault="00000000">
            <w:pPr>
              <w:spacing w:before="80" w:after="80"/>
              <w:rPr>
                <w:sz w:val="20"/>
                <w:lang w:val="fr-CH"/>
              </w:rPr>
            </w:pPr>
            <w:r>
              <w:rPr>
                <w:sz w:val="20"/>
                <w:lang w:val="fr-CH"/>
              </w:rPr>
              <w:t>21</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Mai</w:t>
            </w:r>
          </w:p>
        </w:tc>
        <w:tc>
          <w:tcPr>
            <w:tcW w:w="4560" w:type="dxa"/>
          </w:tcPr>
          <w:p w:rsidR="00000000" w:rsidRDefault="00000000">
            <w:pPr>
              <w:spacing w:before="80" w:after="80"/>
              <w:rPr>
                <w:sz w:val="20"/>
                <w:lang w:val="fr-CH"/>
              </w:rPr>
            </w:pPr>
            <w:r>
              <w:rPr>
                <w:sz w:val="20"/>
                <w:lang w:val="fr-CH"/>
              </w:rPr>
              <w:t>22</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Juin</w:t>
            </w:r>
          </w:p>
        </w:tc>
        <w:tc>
          <w:tcPr>
            <w:tcW w:w="4560" w:type="dxa"/>
          </w:tcPr>
          <w:p w:rsidR="00000000" w:rsidRDefault="00000000">
            <w:pPr>
              <w:spacing w:before="80" w:after="80"/>
              <w:rPr>
                <w:sz w:val="20"/>
                <w:lang w:val="fr-CH"/>
              </w:rPr>
            </w:pPr>
            <w:r>
              <w:rPr>
                <w:sz w:val="20"/>
                <w:lang w:val="fr-CH"/>
              </w:rPr>
              <w:t>22</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Juillet</w:t>
            </w:r>
          </w:p>
        </w:tc>
        <w:tc>
          <w:tcPr>
            <w:tcW w:w="4560" w:type="dxa"/>
          </w:tcPr>
          <w:p w:rsidR="00000000" w:rsidRDefault="00000000">
            <w:pPr>
              <w:spacing w:before="80" w:after="80"/>
              <w:rPr>
                <w:sz w:val="20"/>
                <w:lang w:val="fr-CH"/>
              </w:rPr>
            </w:pPr>
            <w:r>
              <w:rPr>
                <w:sz w:val="20"/>
                <w:lang w:val="fr-CH"/>
              </w:rPr>
              <w:t>11 (deux semaines de vacances d’hiver)</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Août</w:t>
            </w:r>
          </w:p>
        </w:tc>
        <w:tc>
          <w:tcPr>
            <w:tcW w:w="4560" w:type="dxa"/>
          </w:tcPr>
          <w:p w:rsidR="00000000" w:rsidRDefault="00000000">
            <w:pPr>
              <w:spacing w:before="80" w:after="80"/>
              <w:rPr>
                <w:sz w:val="20"/>
                <w:lang w:val="fr-CH"/>
              </w:rPr>
            </w:pPr>
            <w:r>
              <w:rPr>
                <w:sz w:val="20"/>
                <w:lang w:val="fr-CH"/>
              </w:rPr>
              <w:t>22</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Septembre</w:t>
            </w:r>
          </w:p>
        </w:tc>
        <w:tc>
          <w:tcPr>
            <w:tcW w:w="4560" w:type="dxa"/>
          </w:tcPr>
          <w:p w:rsidR="00000000" w:rsidRDefault="00000000">
            <w:pPr>
              <w:spacing w:before="80" w:after="80"/>
              <w:rPr>
                <w:sz w:val="20"/>
                <w:lang w:val="fr-CH"/>
              </w:rPr>
            </w:pPr>
            <w:r>
              <w:rPr>
                <w:sz w:val="20"/>
                <w:lang w:val="fr-CH"/>
              </w:rPr>
              <w:t>21</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Octobre</w:t>
            </w:r>
          </w:p>
        </w:tc>
        <w:tc>
          <w:tcPr>
            <w:tcW w:w="4560" w:type="dxa"/>
          </w:tcPr>
          <w:p w:rsidR="00000000" w:rsidRDefault="00000000">
            <w:pPr>
              <w:spacing w:before="80" w:after="80"/>
              <w:rPr>
                <w:sz w:val="20"/>
                <w:lang w:val="fr-CH"/>
              </w:rPr>
            </w:pPr>
            <w:r>
              <w:rPr>
                <w:sz w:val="20"/>
                <w:lang w:val="fr-CH"/>
              </w:rPr>
              <w:t>21</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Novembre</w:t>
            </w:r>
          </w:p>
        </w:tc>
        <w:tc>
          <w:tcPr>
            <w:tcW w:w="4560" w:type="dxa"/>
          </w:tcPr>
          <w:p w:rsidR="00000000" w:rsidRDefault="00000000">
            <w:pPr>
              <w:spacing w:before="80" w:after="80"/>
              <w:rPr>
                <w:sz w:val="20"/>
                <w:lang w:val="fr-CH"/>
              </w:rPr>
            </w:pPr>
            <w:r>
              <w:rPr>
                <w:sz w:val="20"/>
                <w:lang w:val="fr-CH"/>
              </w:rPr>
              <w:t>22</w:t>
            </w:r>
          </w:p>
        </w:tc>
      </w:tr>
      <w:tr w:rsidR="00000000">
        <w:tblPrEx>
          <w:tblCellMar>
            <w:top w:w="0" w:type="dxa"/>
            <w:bottom w:w="0" w:type="dxa"/>
          </w:tblCellMar>
        </w:tblPrEx>
        <w:trPr>
          <w:jc w:val="center"/>
        </w:trPr>
        <w:tc>
          <w:tcPr>
            <w:tcW w:w="1630" w:type="dxa"/>
          </w:tcPr>
          <w:p w:rsidR="00000000" w:rsidRDefault="00000000">
            <w:pPr>
              <w:spacing w:before="80" w:after="80"/>
              <w:rPr>
                <w:sz w:val="20"/>
                <w:lang w:val="fr-CH"/>
              </w:rPr>
            </w:pPr>
            <w:r>
              <w:rPr>
                <w:sz w:val="20"/>
                <w:lang w:val="fr-CH"/>
              </w:rPr>
              <w:t>Décembre</w:t>
            </w:r>
          </w:p>
        </w:tc>
        <w:tc>
          <w:tcPr>
            <w:tcW w:w="4560" w:type="dxa"/>
          </w:tcPr>
          <w:p w:rsidR="00000000" w:rsidRDefault="00000000">
            <w:pPr>
              <w:spacing w:before="80" w:after="80"/>
              <w:rPr>
                <w:sz w:val="20"/>
                <w:lang w:val="fr-CH"/>
              </w:rPr>
            </w:pPr>
            <w:r>
              <w:rPr>
                <w:sz w:val="20"/>
                <w:lang w:val="fr-CH"/>
              </w:rPr>
              <w:t>11 (jusqu’à la 16e évaluation complémentaire)</w:t>
            </w:r>
          </w:p>
        </w:tc>
      </w:tr>
      <w:tr w:rsidR="00000000">
        <w:tblPrEx>
          <w:tblCellMar>
            <w:top w:w="0" w:type="dxa"/>
            <w:bottom w:w="0" w:type="dxa"/>
          </w:tblCellMar>
        </w:tblPrEx>
        <w:trPr>
          <w:jc w:val="center"/>
        </w:trPr>
        <w:tc>
          <w:tcPr>
            <w:tcW w:w="1630" w:type="dxa"/>
            <w:tcBorders>
              <w:bottom w:val="single" w:sz="4" w:space="0" w:color="auto"/>
            </w:tcBorders>
          </w:tcPr>
          <w:p w:rsidR="00000000" w:rsidRDefault="00000000">
            <w:pPr>
              <w:tabs>
                <w:tab w:val="left" w:pos="268"/>
              </w:tabs>
              <w:spacing w:before="80" w:after="80"/>
              <w:rPr>
                <w:b/>
                <w:bCs/>
                <w:sz w:val="20"/>
                <w:lang w:val="fr-CH"/>
              </w:rPr>
            </w:pPr>
            <w:r>
              <w:rPr>
                <w:b/>
                <w:bCs/>
                <w:sz w:val="20"/>
                <w:lang w:val="fr-CH"/>
              </w:rPr>
              <w:tab/>
              <w:t>Total</w:t>
            </w:r>
          </w:p>
        </w:tc>
        <w:tc>
          <w:tcPr>
            <w:tcW w:w="4560" w:type="dxa"/>
            <w:tcBorders>
              <w:bottom w:val="single" w:sz="4" w:space="0" w:color="auto"/>
            </w:tcBorders>
          </w:tcPr>
          <w:p w:rsidR="00000000" w:rsidRDefault="00000000">
            <w:pPr>
              <w:spacing w:before="80" w:after="80"/>
              <w:rPr>
                <w:b/>
                <w:bCs/>
                <w:sz w:val="20"/>
                <w:lang w:val="fr-CH"/>
              </w:rPr>
            </w:pPr>
            <w:r>
              <w:rPr>
                <w:b/>
                <w:bCs/>
                <w:sz w:val="20"/>
                <w:lang w:val="fr-CH"/>
              </w:rPr>
              <w:t>199</w:t>
            </w:r>
          </w:p>
        </w:tc>
      </w:tr>
    </w:tbl>
    <w:p w:rsidR="00000000" w:rsidRDefault="00000000">
      <w:pPr>
        <w:pStyle w:val="BodyText"/>
        <w:spacing w:before="480"/>
        <w:ind w:right="-62"/>
        <w:jc w:val="left"/>
        <w:rPr>
          <w:b/>
          <w:lang w:val="fr-CH"/>
        </w:rPr>
      </w:pPr>
      <w:r>
        <w:rPr>
          <w:b/>
          <w:lang w:val="fr-CH"/>
        </w:rPr>
        <w:t>3.</w:t>
      </w:r>
      <w:r>
        <w:rPr>
          <w:b/>
          <w:lang w:val="fr-CH"/>
        </w:rPr>
        <w:tab/>
        <w:t xml:space="preserve">Accès à l’alphabétisation </w:t>
      </w:r>
    </w:p>
    <w:p w:rsidR="00000000" w:rsidRDefault="00000000">
      <w:pPr>
        <w:autoSpaceDE w:val="0"/>
        <w:autoSpaceDN w:val="0"/>
        <w:adjustRightInd w:val="0"/>
        <w:spacing w:after="240"/>
        <w:rPr>
          <w:lang w:val="fr-CH"/>
        </w:rPr>
      </w:pPr>
      <w:r>
        <w:rPr>
          <w:lang w:val="fr-CH"/>
        </w:rPr>
        <w:t>580.</w:t>
      </w:r>
      <w:r>
        <w:rPr>
          <w:lang w:val="fr-CH"/>
        </w:rPr>
        <w:tab/>
        <w:t>Le taux d’accès au système éducatif représente le nombre d’enfants accédant pour la première fois à un niveau déterminé par rapport au nombre des enfants ayant le droit d’y accéder. Le taux brut d’admission dans la première classe de l’enseignement de base est supérieur à 100 % (129 % en 2004), ce qui montre que le système a la capacité d’absorber toute la population ayant l’âge officiellement requis.  D’autre part, le fait que le taux soit supérieur à 100 % montre qu’il y a des enfants qui fréquentent l'école à un âge plus avancé que l'âge normal.</w:t>
      </w:r>
    </w:p>
    <w:p w:rsidR="00000000" w:rsidRDefault="00000000">
      <w:pPr>
        <w:autoSpaceDE w:val="0"/>
        <w:autoSpaceDN w:val="0"/>
        <w:adjustRightInd w:val="0"/>
        <w:spacing w:after="240"/>
        <w:rPr>
          <w:szCs w:val="20"/>
          <w:lang w:val="fr-CH"/>
        </w:rPr>
      </w:pPr>
      <w:r>
        <w:rPr>
          <w:szCs w:val="20"/>
          <w:lang w:val="fr-CH"/>
        </w:rPr>
        <w:t>581.</w:t>
      </w:r>
      <w:r>
        <w:rPr>
          <w:szCs w:val="20"/>
          <w:lang w:val="fr-CH"/>
        </w:rPr>
        <w:tab/>
        <w:t>En ce qui concerne les effectifs scolaires, on a constaté une augmentation importante à tous les niveaux d’enseignement, et plus particulièrement dans l’enseignement secondaire et préscolaire (177 % et 137 %, respectivement), entre 1994 et 2004.</w:t>
      </w:r>
    </w:p>
    <w:p w:rsidR="00000000" w:rsidRDefault="00000000">
      <w:pPr>
        <w:autoSpaceDE w:val="0"/>
        <w:autoSpaceDN w:val="0"/>
        <w:adjustRightInd w:val="0"/>
        <w:spacing w:after="200"/>
        <w:jc w:val="center"/>
        <w:rPr>
          <w:b/>
          <w:bCs/>
          <w:sz w:val="22"/>
          <w:szCs w:val="20"/>
          <w:lang w:val="fr-CH"/>
        </w:rPr>
      </w:pPr>
      <w:r>
        <w:rPr>
          <w:b/>
          <w:bCs/>
          <w:sz w:val="22"/>
          <w:szCs w:val="20"/>
          <w:lang w:val="fr-CH"/>
        </w:rPr>
        <w:br w:type="page"/>
        <w:t>Effectifs scolaires par niveau et par sexe, 1994-2004</w:t>
      </w:r>
    </w:p>
    <w:tbl>
      <w:tblPr>
        <w:tblW w:w="5000" w:type="pct"/>
        <w:jc w:val="center"/>
        <w:tblLayout w:type="fixed"/>
        <w:tblCellMar>
          <w:left w:w="0" w:type="dxa"/>
          <w:right w:w="0" w:type="dxa"/>
        </w:tblCellMar>
        <w:tblLook w:val="0000" w:firstRow="0" w:lastRow="0" w:firstColumn="0" w:lastColumn="0" w:noHBand="0" w:noVBand="0"/>
      </w:tblPr>
      <w:tblGrid>
        <w:gridCol w:w="1931"/>
        <w:gridCol w:w="838"/>
        <w:gridCol w:w="957"/>
        <w:gridCol w:w="1077"/>
        <w:gridCol w:w="959"/>
        <w:gridCol w:w="957"/>
        <w:gridCol w:w="957"/>
        <w:gridCol w:w="959"/>
        <w:gridCol w:w="800"/>
      </w:tblGrid>
      <w:tr w:rsidR="00000000">
        <w:trPr>
          <w:cantSplit/>
          <w:trHeight w:val="20"/>
          <w:tblHeader/>
          <w:jc w:val="center"/>
        </w:trPr>
        <w:tc>
          <w:tcPr>
            <w:tcW w:w="1023" w:type="pct"/>
            <w:vMerge w:val="restart"/>
            <w:tcBorders>
              <w:top w:val="single" w:sz="4" w:space="0" w:color="auto"/>
              <w:bottom w:val="single" w:sz="4" w:space="0" w:color="auto"/>
            </w:tcBorders>
            <w:noWrap/>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Année</w:t>
            </w:r>
          </w:p>
        </w:tc>
        <w:tc>
          <w:tcPr>
            <w:tcW w:w="951" w:type="pct"/>
            <w:gridSpan w:val="2"/>
            <w:vMerge w:val="restart"/>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Enseignement préscolaire</w:t>
            </w:r>
          </w:p>
        </w:tc>
        <w:tc>
          <w:tcPr>
            <w:tcW w:w="2093" w:type="pct"/>
            <w:gridSpan w:val="4"/>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b/>
                <w:bCs/>
                <w:i/>
                <w:iCs/>
                <w:sz w:val="20"/>
                <w:lang w:val="fr-CH"/>
              </w:rPr>
            </w:pPr>
            <w:r>
              <w:rPr>
                <w:b/>
                <w:bCs/>
                <w:i/>
                <w:iCs/>
                <w:sz w:val="20"/>
                <w:lang w:val="fr-CH"/>
              </w:rPr>
              <w:t>Enseignement de base</w:t>
            </w:r>
          </w:p>
        </w:tc>
        <w:tc>
          <w:tcPr>
            <w:tcW w:w="932" w:type="pct"/>
            <w:gridSpan w:val="2"/>
            <w:vMerge w:val="restart"/>
            <w:tcBorders>
              <w:top w:val="single" w:sz="4" w:space="0" w:color="auto"/>
              <w:bottom w:val="single" w:sz="4" w:space="0" w:color="auto"/>
            </w:tcBorders>
            <w:vAlign w:val="center"/>
          </w:tcPr>
          <w:p w:rsidR="00000000" w:rsidRDefault="00000000">
            <w:pPr>
              <w:spacing w:before="80" w:after="80"/>
              <w:jc w:val="center"/>
              <w:rPr>
                <w:b/>
                <w:bCs/>
                <w:i/>
                <w:iCs/>
                <w:sz w:val="20"/>
                <w:lang w:val="fr-CH"/>
              </w:rPr>
            </w:pPr>
            <w:r>
              <w:rPr>
                <w:b/>
                <w:bCs/>
                <w:i/>
                <w:iCs/>
                <w:sz w:val="20"/>
                <w:lang w:val="fr-CH"/>
              </w:rPr>
              <w:t>Enseignement secondaire</w:t>
            </w:r>
          </w:p>
        </w:tc>
      </w:tr>
      <w:tr w:rsidR="00000000">
        <w:trPr>
          <w:cantSplit/>
          <w:trHeight w:val="20"/>
          <w:tblHeader/>
          <w:jc w:val="center"/>
        </w:trPr>
        <w:tc>
          <w:tcPr>
            <w:tcW w:w="1023" w:type="pct"/>
            <w:vMerge/>
            <w:tcBorders>
              <w:top w:val="single" w:sz="4" w:space="0" w:color="auto"/>
            </w:tcBorders>
            <w:vAlign w:val="center"/>
          </w:tcPr>
          <w:p w:rsidR="00000000" w:rsidRDefault="00000000">
            <w:pPr>
              <w:spacing w:before="80" w:after="80"/>
              <w:jc w:val="center"/>
              <w:rPr>
                <w:rFonts w:eastAsia="Arial Unicode MS"/>
                <w:b/>
                <w:bCs/>
                <w:i/>
                <w:iCs/>
                <w:sz w:val="20"/>
                <w:lang w:val="fr-CH"/>
              </w:rPr>
            </w:pPr>
          </w:p>
        </w:tc>
        <w:tc>
          <w:tcPr>
            <w:tcW w:w="951" w:type="pct"/>
            <w:gridSpan w:val="2"/>
            <w:vMerge/>
            <w:tcBorders>
              <w:top w:val="single" w:sz="4" w:space="0" w:color="auto"/>
              <w:bottom w:val="single" w:sz="4" w:space="0" w:color="auto"/>
            </w:tcBorders>
            <w:vAlign w:val="center"/>
          </w:tcPr>
          <w:p w:rsidR="00000000" w:rsidRDefault="00000000">
            <w:pPr>
              <w:spacing w:before="80" w:after="80"/>
              <w:jc w:val="center"/>
              <w:rPr>
                <w:rFonts w:eastAsia="Arial Unicode MS"/>
                <w:b/>
                <w:bCs/>
                <w:i/>
                <w:iCs/>
                <w:sz w:val="20"/>
                <w:lang w:val="fr-CH"/>
              </w:rPr>
            </w:pPr>
          </w:p>
        </w:tc>
        <w:tc>
          <w:tcPr>
            <w:tcW w:w="1079" w:type="pct"/>
            <w:gridSpan w:val="2"/>
            <w:tcBorders>
              <w:top w:val="single" w:sz="4" w:space="0" w:color="auto"/>
              <w:bottom w:val="single" w:sz="4" w:space="0" w:color="auto"/>
            </w:tcBorders>
            <w:noWrap/>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1</w:t>
            </w:r>
            <w:r>
              <w:rPr>
                <w:b/>
                <w:bCs/>
                <w:i/>
                <w:iCs/>
                <w:sz w:val="20"/>
                <w:vertAlign w:val="superscript"/>
                <w:lang w:val="fr-CH"/>
              </w:rPr>
              <w:t>er</w:t>
            </w:r>
            <w:r>
              <w:rPr>
                <w:b/>
                <w:bCs/>
                <w:i/>
                <w:iCs/>
                <w:sz w:val="20"/>
                <w:lang w:val="fr-CH"/>
              </w:rPr>
              <w:t xml:space="preserve"> et 2e cycles</w:t>
            </w:r>
          </w:p>
        </w:tc>
        <w:tc>
          <w:tcPr>
            <w:tcW w:w="1014" w:type="pct"/>
            <w:gridSpan w:val="2"/>
            <w:tcBorders>
              <w:top w:val="single" w:sz="4" w:space="0" w:color="auto"/>
              <w:bottom w:val="single" w:sz="4" w:space="0" w:color="auto"/>
            </w:tcBorders>
            <w:vAlign w:val="center"/>
          </w:tcPr>
          <w:p w:rsidR="00000000" w:rsidRDefault="00000000">
            <w:pPr>
              <w:spacing w:before="80" w:after="80"/>
              <w:jc w:val="center"/>
              <w:rPr>
                <w:rFonts w:eastAsia="Arial Unicode MS"/>
                <w:b/>
                <w:bCs/>
                <w:i/>
                <w:iCs/>
                <w:sz w:val="20"/>
                <w:lang w:val="fr-CH"/>
              </w:rPr>
            </w:pPr>
            <w:r>
              <w:rPr>
                <w:b/>
                <w:bCs/>
                <w:i/>
                <w:iCs/>
                <w:sz w:val="20"/>
                <w:lang w:val="fr-CH"/>
              </w:rPr>
              <w:t>3</w:t>
            </w:r>
            <w:r>
              <w:rPr>
                <w:b/>
                <w:bCs/>
                <w:i/>
                <w:iCs/>
                <w:sz w:val="20"/>
                <w:vertAlign w:val="superscript"/>
                <w:lang w:val="fr-CH"/>
              </w:rPr>
              <w:t>e</w:t>
            </w:r>
            <w:r>
              <w:rPr>
                <w:b/>
                <w:bCs/>
                <w:i/>
                <w:iCs/>
                <w:sz w:val="20"/>
                <w:lang w:val="fr-CH"/>
              </w:rPr>
              <w:t xml:space="preserve"> cycle</w:t>
            </w:r>
          </w:p>
        </w:tc>
        <w:tc>
          <w:tcPr>
            <w:tcW w:w="932" w:type="pct"/>
            <w:gridSpan w:val="2"/>
            <w:vMerge/>
            <w:tcBorders>
              <w:top w:val="single" w:sz="4" w:space="0" w:color="auto"/>
              <w:bottom w:val="single" w:sz="4" w:space="0" w:color="auto"/>
            </w:tcBorders>
            <w:vAlign w:val="center"/>
          </w:tcPr>
          <w:p w:rsidR="00000000" w:rsidRDefault="00000000">
            <w:pPr>
              <w:spacing w:before="80" w:after="80"/>
              <w:jc w:val="center"/>
              <w:rPr>
                <w:rFonts w:eastAsia="Arial Unicode MS"/>
                <w:b/>
                <w:bCs/>
                <w:i/>
                <w:iCs/>
                <w:sz w:val="20"/>
                <w:lang w:val="fr-CH"/>
              </w:rPr>
            </w:pPr>
          </w:p>
        </w:tc>
      </w:tr>
      <w:tr w:rsidR="00000000">
        <w:trPr>
          <w:cantSplit/>
          <w:trHeight w:val="20"/>
          <w:tblHeader/>
          <w:jc w:val="center"/>
        </w:trPr>
        <w:tc>
          <w:tcPr>
            <w:tcW w:w="1023" w:type="pct"/>
            <w:vMerge/>
            <w:tcBorders>
              <w:bottom w:val="single" w:sz="4" w:space="0" w:color="auto"/>
            </w:tcBorders>
            <w:vAlign w:val="center"/>
          </w:tcPr>
          <w:p w:rsidR="00000000" w:rsidRDefault="00000000">
            <w:pPr>
              <w:spacing w:before="80" w:after="80"/>
              <w:jc w:val="center"/>
              <w:rPr>
                <w:rFonts w:eastAsia="Arial Unicode MS"/>
                <w:b/>
                <w:bCs/>
                <w:i/>
                <w:iCs/>
                <w:sz w:val="20"/>
                <w:lang w:val="fr-CH"/>
              </w:rPr>
            </w:pPr>
          </w:p>
        </w:tc>
        <w:tc>
          <w:tcPr>
            <w:tcW w:w="444" w:type="pct"/>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Hommes</w:t>
            </w:r>
          </w:p>
        </w:tc>
        <w:tc>
          <w:tcPr>
            <w:tcW w:w="507" w:type="pct"/>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Femmes</w:t>
            </w:r>
          </w:p>
        </w:tc>
        <w:tc>
          <w:tcPr>
            <w:tcW w:w="571" w:type="pct"/>
            <w:tcBorders>
              <w:top w:val="single" w:sz="4" w:space="0" w:color="auto"/>
              <w:bottom w:val="single" w:sz="4" w:space="0" w:color="auto"/>
            </w:tcBorders>
            <w:vAlign w:val="center"/>
          </w:tcPr>
          <w:p w:rsidR="00000000" w:rsidRDefault="00000000">
            <w:pPr>
              <w:spacing w:before="80" w:after="80"/>
              <w:jc w:val="center"/>
              <w:rPr>
                <w:rFonts w:eastAsia="Arial Unicode MS"/>
                <w:b/>
                <w:bCs/>
                <w:i/>
                <w:iCs/>
                <w:sz w:val="20"/>
                <w:lang w:val="fr-CH"/>
              </w:rPr>
            </w:pPr>
            <w:r>
              <w:rPr>
                <w:b/>
                <w:bCs/>
                <w:i/>
                <w:iCs/>
                <w:sz w:val="20"/>
                <w:lang w:val="fr-CH"/>
              </w:rPr>
              <w:t>Hommes</w:t>
            </w:r>
          </w:p>
        </w:tc>
        <w:tc>
          <w:tcPr>
            <w:tcW w:w="508" w:type="pct"/>
            <w:tcBorders>
              <w:top w:val="single" w:sz="4" w:space="0" w:color="auto"/>
              <w:bottom w:val="single" w:sz="4" w:space="0" w:color="auto"/>
            </w:tcBorders>
            <w:vAlign w:val="center"/>
          </w:tcPr>
          <w:p w:rsidR="00000000" w:rsidRDefault="00000000">
            <w:pPr>
              <w:spacing w:before="80" w:after="80"/>
              <w:jc w:val="center"/>
              <w:rPr>
                <w:rFonts w:eastAsia="Arial Unicode MS"/>
                <w:b/>
                <w:bCs/>
                <w:i/>
                <w:iCs/>
                <w:sz w:val="20"/>
                <w:lang w:val="fr-CH"/>
              </w:rPr>
            </w:pPr>
            <w:r>
              <w:rPr>
                <w:b/>
                <w:bCs/>
                <w:i/>
                <w:iCs/>
                <w:sz w:val="20"/>
                <w:lang w:val="fr-CH"/>
              </w:rPr>
              <w:t>Femmes</w:t>
            </w:r>
          </w:p>
        </w:tc>
        <w:tc>
          <w:tcPr>
            <w:tcW w:w="507" w:type="pct"/>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Hommes</w:t>
            </w:r>
          </w:p>
        </w:tc>
        <w:tc>
          <w:tcPr>
            <w:tcW w:w="507" w:type="pct"/>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Femmes</w:t>
            </w:r>
          </w:p>
        </w:tc>
        <w:tc>
          <w:tcPr>
            <w:tcW w:w="508" w:type="pct"/>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Hommes</w:t>
            </w:r>
          </w:p>
        </w:tc>
        <w:tc>
          <w:tcPr>
            <w:tcW w:w="424" w:type="pct"/>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Femmes</w:t>
            </w:r>
          </w:p>
        </w:tc>
      </w:tr>
      <w:tr w:rsidR="00000000">
        <w:trPr>
          <w:trHeight w:val="20"/>
          <w:jc w:val="center"/>
        </w:trPr>
        <w:tc>
          <w:tcPr>
            <w:tcW w:w="1023" w:type="pct"/>
            <w:tcBorders>
              <w:top w:val="single" w:sz="4" w:space="0" w:color="auto"/>
            </w:tcBorders>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1994</w:t>
            </w:r>
          </w:p>
        </w:tc>
        <w:tc>
          <w:tcPr>
            <w:tcW w:w="444" w:type="pct"/>
            <w:tcBorders>
              <w:top w:val="single" w:sz="4" w:space="0" w:color="auto"/>
            </w:tcBorders>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26 056</w:t>
            </w:r>
          </w:p>
        </w:tc>
        <w:tc>
          <w:tcPr>
            <w:tcW w:w="507" w:type="pct"/>
            <w:tcBorders>
              <w:top w:val="single" w:sz="4" w:space="0" w:color="auto"/>
            </w:tcBorders>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25 615</w:t>
            </w:r>
          </w:p>
        </w:tc>
        <w:tc>
          <w:tcPr>
            <w:tcW w:w="571" w:type="pct"/>
            <w:tcBorders>
              <w:top w:val="single" w:sz="4" w:space="0" w:color="auto"/>
            </w:tcBorders>
            <w:vAlign w:val="bottom"/>
          </w:tcPr>
          <w:p w:rsidR="00000000" w:rsidRDefault="00000000">
            <w:pPr>
              <w:spacing w:before="80" w:after="80"/>
              <w:ind w:right="113"/>
              <w:jc w:val="right"/>
              <w:rPr>
                <w:rFonts w:eastAsia="Arial Unicode MS"/>
                <w:sz w:val="20"/>
                <w:lang w:val="fr-CH"/>
              </w:rPr>
            </w:pPr>
            <w:r>
              <w:rPr>
                <w:sz w:val="20"/>
                <w:lang w:val="fr-CH"/>
              </w:rPr>
              <w:t>431 189</w:t>
            </w:r>
          </w:p>
        </w:tc>
        <w:tc>
          <w:tcPr>
            <w:tcW w:w="508" w:type="pct"/>
            <w:tcBorders>
              <w:top w:val="single" w:sz="4" w:space="0" w:color="auto"/>
            </w:tcBorders>
            <w:vAlign w:val="bottom"/>
          </w:tcPr>
          <w:p w:rsidR="00000000" w:rsidRDefault="00000000">
            <w:pPr>
              <w:spacing w:before="80" w:after="80"/>
              <w:ind w:right="113"/>
              <w:jc w:val="right"/>
              <w:rPr>
                <w:rFonts w:eastAsia="Arial Unicode MS"/>
                <w:sz w:val="20"/>
                <w:lang w:val="fr-CH"/>
              </w:rPr>
            </w:pPr>
            <w:r>
              <w:rPr>
                <w:sz w:val="20"/>
                <w:lang w:val="fr-CH"/>
              </w:rPr>
              <w:t>403 900</w:t>
            </w:r>
          </w:p>
        </w:tc>
        <w:tc>
          <w:tcPr>
            <w:tcW w:w="507" w:type="pct"/>
            <w:tcBorders>
              <w:top w:val="single" w:sz="4" w:space="0" w:color="auto"/>
            </w:tcBorders>
            <w:noWrap/>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79 721</w:t>
            </w:r>
          </w:p>
        </w:tc>
        <w:tc>
          <w:tcPr>
            <w:tcW w:w="507" w:type="pct"/>
            <w:tcBorders>
              <w:top w:val="single" w:sz="4" w:space="0" w:color="auto"/>
            </w:tcBorders>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79 954</w:t>
            </w:r>
          </w:p>
        </w:tc>
        <w:tc>
          <w:tcPr>
            <w:tcW w:w="508" w:type="pct"/>
            <w:tcBorders>
              <w:top w:val="single" w:sz="4" w:space="0" w:color="auto"/>
            </w:tcBorders>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35 727</w:t>
            </w:r>
          </w:p>
        </w:tc>
        <w:tc>
          <w:tcPr>
            <w:tcW w:w="424" w:type="pct"/>
            <w:tcBorders>
              <w:top w:val="single" w:sz="4" w:space="0" w:color="auto"/>
            </w:tcBorders>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40 512</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1995</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29 933</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29 680</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449 050</w:t>
            </w:r>
          </w:p>
        </w:tc>
        <w:tc>
          <w:tcPr>
            <w:tcW w:w="508" w:type="pct"/>
            <w:vAlign w:val="bottom"/>
          </w:tcPr>
          <w:p w:rsidR="00000000" w:rsidRDefault="00000000">
            <w:pPr>
              <w:spacing w:before="80" w:after="80"/>
              <w:ind w:right="113"/>
              <w:jc w:val="right"/>
              <w:rPr>
                <w:rFonts w:eastAsia="Arial Unicode MS"/>
                <w:sz w:val="20"/>
                <w:lang w:val="fr-CH"/>
              </w:rPr>
            </w:pPr>
            <w:r>
              <w:rPr>
                <w:sz w:val="20"/>
                <w:lang w:val="fr-CH"/>
              </w:rPr>
              <w:t>420 553</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85 824</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86 856</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38 357</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43 969</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1996</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37 377</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37 336</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461 657</w:t>
            </w:r>
          </w:p>
        </w:tc>
        <w:tc>
          <w:tcPr>
            <w:tcW w:w="508" w:type="pct"/>
            <w:vAlign w:val="center"/>
          </w:tcPr>
          <w:p w:rsidR="00000000" w:rsidRDefault="00000000">
            <w:pPr>
              <w:spacing w:before="80" w:after="80"/>
              <w:ind w:right="113"/>
              <w:jc w:val="right"/>
              <w:rPr>
                <w:rFonts w:eastAsia="Arial Unicode MS"/>
                <w:sz w:val="20"/>
                <w:lang w:val="fr-CH"/>
              </w:rPr>
            </w:pPr>
            <w:r>
              <w:rPr>
                <w:sz w:val="20"/>
                <w:lang w:val="fr-CH"/>
              </w:rPr>
              <w:t>434 120</w:t>
            </w:r>
          </w:p>
        </w:tc>
        <w:tc>
          <w:tcPr>
            <w:tcW w:w="507" w:type="pct"/>
            <w:noWrap/>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96 141</w:t>
            </w:r>
          </w:p>
        </w:tc>
        <w:tc>
          <w:tcPr>
            <w:tcW w:w="507" w:type="pct"/>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95 765</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47 631</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52 795</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1997</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43 998</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43 668</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466 682</w:t>
            </w:r>
          </w:p>
        </w:tc>
        <w:tc>
          <w:tcPr>
            <w:tcW w:w="508" w:type="pct"/>
            <w:vAlign w:val="bottom"/>
          </w:tcPr>
          <w:p w:rsidR="00000000" w:rsidRDefault="00000000">
            <w:pPr>
              <w:spacing w:before="80" w:after="80"/>
              <w:ind w:right="113"/>
              <w:jc w:val="right"/>
              <w:rPr>
                <w:rFonts w:eastAsia="Arial Unicode MS"/>
                <w:sz w:val="20"/>
                <w:lang w:val="fr-CH"/>
              </w:rPr>
            </w:pPr>
            <w:r>
              <w:rPr>
                <w:sz w:val="20"/>
                <w:lang w:val="fr-CH"/>
              </w:rPr>
              <w:t>439 131</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109 403</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107 306</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52 592</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58 474</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1998</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48 457</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48 319</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479 927</w:t>
            </w:r>
          </w:p>
        </w:tc>
        <w:tc>
          <w:tcPr>
            <w:tcW w:w="508" w:type="pct"/>
            <w:vAlign w:val="center"/>
          </w:tcPr>
          <w:p w:rsidR="00000000" w:rsidRDefault="00000000">
            <w:pPr>
              <w:spacing w:before="80" w:after="80"/>
              <w:ind w:right="113"/>
              <w:jc w:val="right"/>
              <w:rPr>
                <w:rFonts w:eastAsia="Arial Unicode MS"/>
                <w:sz w:val="20"/>
                <w:lang w:val="fr-CH"/>
              </w:rPr>
            </w:pPr>
            <w:r>
              <w:rPr>
                <w:sz w:val="20"/>
                <w:lang w:val="fr-CH"/>
              </w:rPr>
              <w:t>453 362</w:t>
            </w:r>
          </w:p>
        </w:tc>
        <w:tc>
          <w:tcPr>
            <w:tcW w:w="507" w:type="pct"/>
            <w:noWrap/>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116 670</w:t>
            </w:r>
          </w:p>
        </w:tc>
        <w:tc>
          <w:tcPr>
            <w:tcW w:w="507" w:type="pct"/>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113 961</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59 588</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64 996</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1999</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53 859</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53 426</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481 055</w:t>
            </w:r>
          </w:p>
        </w:tc>
        <w:tc>
          <w:tcPr>
            <w:tcW w:w="508" w:type="pct"/>
            <w:vAlign w:val="bottom"/>
          </w:tcPr>
          <w:p w:rsidR="00000000" w:rsidRDefault="00000000">
            <w:pPr>
              <w:spacing w:before="80" w:after="80"/>
              <w:ind w:right="113"/>
              <w:jc w:val="right"/>
              <w:rPr>
                <w:rFonts w:eastAsia="Arial Unicode MS"/>
                <w:sz w:val="20"/>
                <w:lang w:val="fr-CH"/>
              </w:rPr>
            </w:pPr>
            <w:r>
              <w:rPr>
                <w:sz w:val="20"/>
                <w:lang w:val="fr-CH"/>
              </w:rPr>
              <w:t>451 943</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127 720</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125 532</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68 339</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72 455</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2000</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57 806</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56 710</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489 171</w:t>
            </w:r>
          </w:p>
        </w:tc>
        <w:tc>
          <w:tcPr>
            <w:tcW w:w="508" w:type="pct"/>
            <w:vAlign w:val="center"/>
          </w:tcPr>
          <w:p w:rsidR="00000000" w:rsidRDefault="00000000">
            <w:pPr>
              <w:spacing w:before="80" w:after="80"/>
              <w:ind w:right="113"/>
              <w:jc w:val="right"/>
              <w:rPr>
                <w:rFonts w:eastAsia="Arial Unicode MS"/>
                <w:sz w:val="20"/>
                <w:lang w:val="fr-CH"/>
              </w:rPr>
            </w:pPr>
            <w:r>
              <w:rPr>
                <w:sz w:val="20"/>
                <w:lang w:val="fr-CH"/>
              </w:rPr>
              <w:t>459 038</w:t>
            </w:r>
          </w:p>
        </w:tc>
        <w:tc>
          <w:tcPr>
            <w:tcW w:w="507" w:type="pct"/>
            <w:noWrap/>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136 534</w:t>
            </w:r>
          </w:p>
        </w:tc>
        <w:tc>
          <w:tcPr>
            <w:tcW w:w="507" w:type="pct"/>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134 288</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75 251</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77 947</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2001</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60 337</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59 197</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489 510</w:t>
            </w:r>
          </w:p>
        </w:tc>
        <w:tc>
          <w:tcPr>
            <w:tcW w:w="508" w:type="pct"/>
            <w:vAlign w:val="center"/>
          </w:tcPr>
          <w:p w:rsidR="00000000" w:rsidRDefault="00000000">
            <w:pPr>
              <w:spacing w:before="80" w:after="80"/>
              <w:ind w:right="113"/>
              <w:jc w:val="right"/>
              <w:rPr>
                <w:rFonts w:eastAsia="Arial Unicode MS"/>
                <w:sz w:val="20"/>
                <w:lang w:val="fr-CH"/>
              </w:rPr>
            </w:pPr>
            <w:r>
              <w:rPr>
                <w:sz w:val="20"/>
                <w:lang w:val="fr-CH"/>
              </w:rPr>
              <w:t>459 173</w:t>
            </w:r>
          </w:p>
        </w:tc>
        <w:tc>
          <w:tcPr>
            <w:tcW w:w="507" w:type="pct"/>
            <w:noWrap/>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148 230</w:t>
            </w:r>
          </w:p>
        </w:tc>
        <w:tc>
          <w:tcPr>
            <w:tcW w:w="507" w:type="pct"/>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144 478</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81 830</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83 054</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2002</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60 085</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57 918</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484 053</w:t>
            </w:r>
          </w:p>
        </w:tc>
        <w:tc>
          <w:tcPr>
            <w:tcW w:w="508" w:type="pct"/>
            <w:vAlign w:val="center"/>
          </w:tcPr>
          <w:p w:rsidR="00000000" w:rsidRDefault="00000000">
            <w:pPr>
              <w:spacing w:before="80" w:after="80"/>
              <w:ind w:right="113"/>
              <w:jc w:val="right"/>
              <w:rPr>
                <w:rFonts w:eastAsia="Arial Unicode MS"/>
                <w:sz w:val="20"/>
                <w:lang w:val="fr-CH"/>
              </w:rPr>
            </w:pPr>
            <w:r>
              <w:rPr>
                <w:sz w:val="20"/>
                <w:lang w:val="fr-CH"/>
              </w:rPr>
              <w:t>451 835</w:t>
            </w:r>
          </w:p>
        </w:tc>
        <w:tc>
          <w:tcPr>
            <w:tcW w:w="507" w:type="pct"/>
            <w:noWrap/>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152 933</w:t>
            </w:r>
          </w:p>
        </w:tc>
        <w:tc>
          <w:tcPr>
            <w:tcW w:w="507" w:type="pct"/>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148 725</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90 454</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92 452</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2003</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62 310</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60 555</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483 217</w:t>
            </w:r>
          </w:p>
        </w:tc>
        <w:tc>
          <w:tcPr>
            <w:tcW w:w="508" w:type="pct"/>
            <w:vAlign w:val="center"/>
          </w:tcPr>
          <w:p w:rsidR="00000000" w:rsidRDefault="00000000">
            <w:pPr>
              <w:spacing w:before="80" w:after="80"/>
              <w:ind w:right="113"/>
              <w:jc w:val="right"/>
              <w:rPr>
                <w:rFonts w:eastAsia="Arial Unicode MS"/>
                <w:sz w:val="20"/>
                <w:lang w:val="fr-CH"/>
              </w:rPr>
            </w:pPr>
            <w:r>
              <w:rPr>
                <w:sz w:val="20"/>
                <w:lang w:val="fr-CH"/>
              </w:rPr>
              <w:t>451 364</w:t>
            </w:r>
          </w:p>
        </w:tc>
        <w:tc>
          <w:tcPr>
            <w:tcW w:w="507" w:type="pct"/>
            <w:noWrap/>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156 632</w:t>
            </w:r>
          </w:p>
        </w:tc>
        <w:tc>
          <w:tcPr>
            <w:tcW w:w="507" w:type="pct"/>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152 621</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98 381</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100 420</w:t>
            </w:r>
          </w:p>
        </w:tc>
      </w:tr>
      <w:tr w:rsidR="00000000">
        <w:trPr>
          <w:trHeight w:val="20"/>
          <w:jc w:val="center"/>
        </w:trPr>
        <w:tc>
          <w:tcPr>
            <w:tcW w:w="1023" w:type="pct"/>
            <w:noWrap/>
            <w:tcMar>
              <w:top w:w="15" w:type="dxa"/>
              <w:left w:w="15" w:type="dxa"/>
              <w:bottom w:w="0" w:type="dxa"/>
              <w:right w:w="15" w:type="dxa"/>
            </w:tcMar>
            <w:vAlign w:val="bottom"/>
          </w:tcPr>
          <w:p w:rsidR="00000000" w:rsidRDefault="00000000">
            <w:pPr>
              <w:spacing w:before="80" w:after="80"/>
              <w:ind w:right="113"/>
              <w:rPr>
                <w:rFonts w:eastAsia="Arial Unicode MS"/>
                <w:sz w:val="20"/>
                <w:lang w:val="fr-CH"/>
              </w:rPr>
            </w:pPr>
            <w:r>
              <w:rPr>
                <w:sz w:val="20"/>
                <w:lang w:val="fr-CH"/>
              </w:rPr>
              <w:t>2004</w:t>
            </w:r>
          </w:p>
        </w:tc>
        <w:tc>
          <w:tcPr>
            <w:tcW w:w="44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62 300</w:t>
            </w:r>
          </w:p>
        </w:tc>
        <w:tc>
          <w:tcPr>
            <w:tcW w:w="507"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60 174</w:t>
            </w:r>
          </w:p>
        </w:tc>
        <w:tc>
          <w:tcPr>
            <w:tcW w:w="571" w:type="pct"/>
            <w:vAlign w:val="bottom"/>
          </w:tcPr>
          <w:p w:rsidR="00000000" w:rsidRDefault="00000000">
            <w:pPr>
              <w:spacing w:before="80" w:after="80"/>
              <w:ind w:right="113"/>
              <w:jc w:val="right"/>
              <w:rPr>
                <w:rFonts w:eastAsia="Arial Unicode MS"/>
                <w:sz w:val="20"/>
                <w:lang w:val="fr-CH"/>
              </w:rPr>
            </w:pPr>
            <w:r>
              <w:rPr>
                <w:sz w:val="20"/>
                <w:lang w:val="fr-CH"/>
              </w:rPr>
              <w:t>479 989</w:t>
            </w:r>
          </w:p>
        </w:tc>
        <w:tc>
          <w:tcPr>
            <w:tcW w:w="508" w:type="pct"/>
            <w:vAlign w:val="center"/>
          </w:tcPr>
          <w:p w:rsidR="00000000" w:rsidRDefault="00000000">
            <w:pPr>
              <w:spacing w:before="80" w:after="80"/>
              <w:ind w:right="113"/>
              <w:jc w:val="right"/>
              <w:rPr>
                <w:rFonts w:eastAsia="Arial Unicode MS"/>
                <w:sz w:val="20"/>
                <w:lang w:val="fr-CH"/>
              </w:rPr>
            </w:pPr>
            <w:r>
              <w:rPr>
                <w:sz w:val="20"/>
                <w:lang w:val="fr-CH"/>
              </w:rPr>
              <w:t>449 489</w:t>
            </w:r>
          </w:p>
        </w:tc>
        <w:tc>
          <w:tcPr>
            <w:tcW w:w="507" w:type="pct"/>
            <w:noWrap/>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159 790</w:t>
            </w:r>
          </w:p>
        </w:tc>
        <w:tc>
          <w:tcPr>
            <w:tcW w:w="507" w:type="pct"/>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156 579</w:t>
            </w:r>
          </w:p>
        </w:tc>
        <w:tc>
          <w:tcPr>
            <w:tcW w:w="508" w:type="pct"/>
            <w:tcMar>
              <w:top w:w="15" w:type="dxa"/>
              <w:left w:w="15" w:type="dxa"/>
              <w:bottom w:w="0" w:type="dxa"/>
              <w:right w:w="15" w:type="dxa"/>
            </w:tcMar>
            <w:vAlign w:val="center"/>
          </w:tcPr>
          <w:p w:rsidR="00000000" w:rsidRDefault="00000000">
            <w:pPr>
              <w:spacing w:before="80" w:after="80"/>
              <w:ind w:right="113"/>
              <w:jc w:val="right"/>
              <w:rPr>
                <w:rFonts w:eastAsia="Arial Unicode MS"/>
                <w:sz w:val="20"/>
                <w:lang w:val="fr-CH"/>
              </w:rPr>
            </w:pPr>
            <w:r>
              <w:rPr>
                <w:sz w:val="20"/>
                <w:lang w:val="fr-CH"/>
              </w:rPr>
              <w:t>102 234</w:t>
            </w:r>
          </w:p>
        </w:tc>
        <w:tc>
          <w:tcPr>
            <w:tcW w:w="424" w:type="pct"/>
            <w:noWrap/>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104 623</w:t>
            </w:r>
          </w:p>
        </w:tc>
      </w:tr>
      <w:tr w:rsidR="00000000">
        <w:trPr>
          <w:cantSplit/>
          <w:trHeight w:val="20"/>
          <w:jc w:val="center"/>
        </w:trPr>
        <w:tc>
          <w:tcPr>
            <w:tcW w:w="1023" w:type="pct"/>
            <w:tcBorders>
              <w:bottom w:val="single" w:sz="4" w:space="0" w:color="auto"/>
            </w:tcBorders>
            <w:tcMar>
              <w:top w:w="15" w:type="dxa"/>
              <w:left w:w="15" w:type="dxa"/>
              <w:bottom w:w="0" w:type="dxa"/>
              <w:right w:w="15" w:type="dxa"/>
            </w:tcMar>
            <w:vAlign w:val="center"/>
          </w:tcPr>
          <w:p w:rsidR="00000000" w:rsidRDefault="00000000">
            <w:pPr>
              <w:spacing w:before="80" w:after="80"/>
              <w:ind w:right="113"/>
              <w:rPr>
                <w:rFonts w:eastAsia="Arial Unicode MS"/>
                <w:sz w:val="20"/>
                <w:szCs w:val="18"/>
                <w:lang w:val="fr-CH"/>
              </w:rPr>
            </w:pPr>
            <w:r>
              <w:rPr>
                <w:sz w:val="20"/>
                <w:szCs w:val="18"/>
                <w:lang w:val="fr-CH"/>
              </w:rPr>
              <w:t>Augmentation en % 1994</w:t>
            </w:r>
            <w:r>
              <w:rPr>
                <w:sz w:val="20"/>
                <w:szCs w:val="18"/>
                <w:lang w:val="fr-CH"/>
              </w:rPr>
              <w:noBreakHyphen/>
              <w:t>2004</w:t>
            </w:r>
          </w:p>
        </w:tc>
        <w:tc>
          <w:tcPr>
            <w:tcW w:w="444" w:type="pct"/>
            <w:tcBorders>
              <w:bottom w:val="single" w:sz="4" w:space="0" w:color="auto"/>
            </w:tcBorders>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13,9</w:t>
            </w:r>
          </w:p>
        </w:tc>
        <w:tc>
          <w:tcPr>
            <w:tcW w:w="507" w:type="pct"/>
            <w:tcBorders>
              <w:bottom w:val="single" w:sz="4" w:space="0" w:color="auto"/>
            </w:tcBorders>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135</w:t>
            </w:r>
          </w:p>
        </w:tc>
        <w:tc>
          <w:tcPr>
            <w:tcW w:w="571" w:type="pct"/>
            <w:tcBorders>
              <w:bottom w:val="single" w:sz="4" w:space="0" w:color="auto"/>
            </w:tcBorders>
            <w:vAlign w:val="bottom"/>
          </w:tcPr>
          <w:p w:rsidR="00000000" w:rsidRDefault="00000000">
            <w:pPr>
              <w:spacing w:before="80" w:after="80"/>
              <w:ind w:right="113"/>
              <w:jc w:val="right"/>
              <w:rPr>
                <w:rFonts w:eastAsia="Arial Unicode MS"/>
                <w:sz w:val="20"/>
                <w:lang w:val="fr-CH"/>
              </w:rPr>
            </w:pPr>
            <w:r>
              <w:rPr>
                <w:sz w:val="20"/>
                <w:lang w:val="fr-CH"/>
              </w:rPr>
              <w:t>11</w:t>
            </w:r>
          </w:p>
        </w:tc>
        <w:tc>
          <w:tcPr>
            <w:tcW w:w="508" w:type="pct"/>
            <w:tcBorders>
              <w:bottom w:val="single" w:sz="4" w:space="0" w:color="auto"/>
            </w:tcBorders>
            <w:vAlign w:val="bottom"/>
          </w:tcPr>
          <w:p w:rsidR="00000000" w:rsidRDefault="00000000">
            <w:pPr>
              <w:spacing w:before="80" w:after="80"/>
              <w:ind w:right="113"/>
              <w:jc w:val="right"/>
              <w:rPr>
                <w:rFonts w:eastAsia="Arial Unicode MS"/>
                <w:sz w:val="20"/>
                <w:lang w:val="fr-CH"/>
              </w:rPr>
            </w:pPr>
            <w:r>
              <w:rPr>
                <w:sz w:val="20"/>
                <w:lang w:val="fr-CH"/>
              </w:rPr>
              <w:t>11</w:t>
            </w:r>
          </w:p>
        </w:tc>
        <w:tc>
          <w:tcPr>
            <w:tcW w:w="507" w:type="pct"/>
            <w:tcBorders>
              <w:bottom w:val="single" w:sz="4" w:space="0" w:color="auto"/>
            </w:tcBorders>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100</w:t>
            </w:r>
          </w:p>
        </w:tc>
        <w:tc>
          <w:tcPr>
            <w:tcW w:w="507" w:type="pct"/>
            <w:tcBorders>
              <w:bottom w:val="single" w:sz="4" w:space="0" w:color="auto"/>
            </w:tcBorders>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96</w:t>
            </w:r>
          </w:p>
        </w:tc>
        <w:tc>
          <w:tcPr>
            <w:tcW w:w="508" w:type="pct"/>
            <w:tcBorders>
              <w:bottom w:val="single" w:sz="4" w:space="0" w:color="auto"/>
            </w:tcBorders>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186</w:t>
            </w:r>
          </w:p>
        </w:tc>
        <w:tc>
          <w:tcPr>
            <w:tcW w:w="424" w:type="pct"/>
            <w:tcBorders>
              <w:bottom w:val="single" w:sz="4" w:space="0" w:color="auto"/>
            </w:tcBorders>
            <w:tcMar>
              <w:top w:w="15" w:type="dxa"/>
              <w:left w:w="15" w:type="dxa"/>
              <w:bottom w:w="0" w:type="dxa"/>
              <w:right w:w="15" w:type="dxa"/>
            </w:tcMar>
            <w:vAlign w:val="bottom"/>
          </w:tcPr>
          <w:p w:rsidR="00000000" w:rsidRDefault="00000000">
            <w:pPr>
              <w:spacing w:before="80" w:after="80"/>
              <w:ind w:right="113"/>
              <w:jc w:val="right"/>
              <w:rPr>
                <w:rFonts w:eastAsia="Arial Unicode MS"/>
                <w:sz w:val="20"/>
                <w:lang w:val="fr-CH"/>
              </w:rPr>
            </w:pPr>
            <w:r>
              <w:rPr>
                <w:sz w:val="20"/>
                <w:lang w:val="fr-CH"/>
              </w:rPr>
              <w:t>158</w:t>
            </w:r>
          </w:p>
        </w:tc>
      </w:tr>
    </w:tbl>
    <w:p w:rsidR="00000000" w:rsidRDefault="00000000">
      <w:pPr>
        <w:shd w:val="clear" w:color="auto" w:fill="FFFFFF"/>
        <w:spacing w:before="80" w:after="400"/>
        <w:ind w:left="567"/>
        <w:rPr>
          <w:sz w:val="20"/>
          <w:lang w:val="fr-CH"/>
        </w:rPr>
      </w:pPr>
      <w:r>
        <w:rPr>
          <w:i/>
          <w:iCs/>
          <w:sz w:val="20"/>
          <w:lang w:val="fr-CH"/>
        </w:rPr>
        <w:t xml:space="preserve">Source : </w:t>
      </w:r>
      <w:r>
        <w:rPr>
          <w:sz w:val="20"/>
          <w:lang w:val="fr-CH"/>
        </w:rPr>
        <w:t xml:space="preserve"> Ministère de l’éducation et de la culture, DGPEC-SIEC.</w:t>
      </w:r>
    </w:p>
    <w:p w:rsidR="00000000" w:rsidRDefault="00000000">
      <w:pPr>
        <w:autoSpaceDE w:val="0"/>
        <w:autoSpaceDN w:val="0"/>
        <w:adjustRightInd w:val="0"/>
        <w:spacing w:after="240"/>
        <w:rPr>
          <w:szCs w:val="20"/>
          <w:lang w:val="fr-CH" w:eastAsia="es-ES"/>
        </w:rPr>
      </w:pPr>
      <w:r>
        <w:rPr>
          <w:szCs w:val="20"/>
          <w:lang w:val="fr-CH"/>
        </w:rPr>
        <w:t>582.</w:t>
      </w:r>
      <w:r>
        <w:rPr>
          <w:szCs w:val="20"/>
          <w:lang w:val="fr-CH"/>
        </w:rPr>
        <w:tab/>
        <w:t xml:space="preserve">De même, sont inscrits au Programme d’enseignement pour les jeunes et les adultes 20 </w:t>
      </w:r>
      <w:r>
        <w:rPr>
          <w:lang w:val="fr-CH"/>
        </w:rPr>
        <w:t>351</w:t>
      </w:r>
      <w:r>
        <w:rPr>
          <w:szCs w:val="20"/>
          <w:lang w:val="fr-CH"/>
        </w:rPr>
        <w:t xml:space="preserve"> hommes (44 %) et 26 077 femmes (56 %) en milieu urbain, et 13 474 hommes (46 %) et 15 546 femmes (54 %) en milieu rural, le pourcentage total étant de 62 % en milieu urbain et 38 % en milieu rural</w:t>
      </w:r>
      <w:r>
        <w:rPr>
          <w:szCs w:val="20"/>
          <w:lang w:val="fr-CH" w:eastAsia="es-ES"/>
        </w:rPr>
        <w:t xml:space="preserve"> (</w:t>
      </w:r>
      <w:r>
        <w:rPr>
          <w:i/>
          <w:iCs/>
          <w:szCs w:val="20"/>
          <w:lang w:val="fr-CH" w:eastAsia="es-ES"/>
        </w:rPr>
        <w:t xml:space="preserve">Source : </w:t>
      </w:r>
      <w:r>
        <w:rPr>
          <w:szCs w:val="20"/>
          <w:lang w:val="fr-CH" w:eastAsia="es-ES"/>
        </w:rPr>
        <w:t xml:space="preserve"> Ministère de l’éducation et de la culture, DGPEC-SIEC).</w:t>
      </w:r>
    </w:p>
    <w:p w:rsidR="00000000" w:rsidRDefault="00000000">
      <w:pPr>
        <w:keepNext/>
        <w:spacing w:after="240"/>
        <w:rPr>
          <w:b/>
          <w:bCs/>
          <w:lang w:val="fr-CH"/>
        </w:rPr>
      </w:pPr>
      <w:r>
        <w:rPr>
          <w:b/>
          <w:lang w:val="fr-CH"/>
        </w:rPr>
        <w:t>3.1.</w:t>
      </w:r>
      <w:r>
        <w:rPr>
          <w:b/>
          <w:lang w:val="fr-CH"/>
        </w:rPr>
        <w:tab/>
      </w:r>
      <w:r>
        <w:rPr>
          <w:b/>
          <w:bCs/>
          <w:lang w:val="fr-CH"/>
        </w:rPr>
        <w:t>Éducation en ce qui concerne la population autochtone</w:t>
      </w:r>
    </w:p>
    <w:p w:rsidR="00000000" w:rsidRDefault="00000000">
      <w:pPr>
        <w:autoSpaceDE w:val="0"/>
        <w:autoSpaceDN w:val="0"/>
        <w:adjustRightInd w:val="0"/>
        <w:spacing w:after="240"/>
        <w:rPr>
          <w:lang w:val="fr-CH"/>
        </w:rPr>
      </w:pPr>
      <w:r>
        <w:rPr>
          <w:lang w:val="fr-CH"/>
        </w:rPr>
        <w:t>583.</w:t>
      </w:r>
      <w:r>
        <w:rPr>
          <w:lang w:val="fr-CH"/>
        </w:rPr>
        <w:tab/>
        <w:t>Il y a à l’heure actuelle 34 705 personnes autochtone d’âge scolaire (recensement de 2002), qui ont entre 5 et 19 ans, dont 20 530 enfants jouissent du droit à l’éducation formelle dans le cadre de l’enseignement élémentaire et de l’enseignement de base, répartis entre 339 établissements des régions orientale et occidentale.  S’agissant de l’enseignement secondaire, il existe sept établissements autochtones fréquentés par 334 jeunes qui y font surtout des études générales et agronomiques.  Au niveau du pays, 2 000 personnes sont inscrites aux cours d’alphabétisation des jeunes et des adultes dispensés par 82 établissements d’enseignement.</w:t>
      </w:r>
    </w:p>
    <w:p w:rsidR="00000000" w:rsidRDefault="00000000">
      <w:pPr>
        <w:autoSpaceDE w:val="0"/>
        <w:autoSpaceDN w:val="0"/>
        <w:adjustRightInd w:val="0"/>
        <w:spacing w:after="240"/>
        <w:rPr>
          <w:lang w:val="fr-CH"/>
        </w:rPr>
      </w:pPr>
      <w:r>
        <w:rPr>
          <w:lang w:val="fr-CH"/>
        </w:rPr>
        <w:t>584.</w:t>
      </w:r>
      <w:r>
        <w:rPr>
          <w:lang w:val="fr-CH"/>
        </w:rPr>
        <w:tab/>
        <w:t xml:space="preserve">Au niveau de l’enseignement supérieur, 57 bacheliers de l’ethnie ava guaraní se sont inscrits au cours de formation professionnelle des enseignants à distance pour bacheliers autochtones.  Le Programme École vivante, volet du programme Amélioration des écoles autochtones, élabore des projets d’enseignement interculturel et bilingue reposant sur la participation des communautés autochtones afin de garantir le droit à l’éducation et le droit des populations autochtones du Paraguay à la préservation et au développement de leurs cultures originaires. </w:t>
      </w:r>
    </w:p>
    <w:p w:rsidR="00000000" w:rsidRDefault="00000000">
      <w:pPr>
        <w:autoSpaceDE w:val="0"/>
        <w:autoSpaceDN w:val="0"/>
        <w:adjustRightInd w:val="0"/>
        <w:spacing w:after="240"/>
        <w:rPr>
          <w:lang w:val="fr-CH"/>
        </w:rPr>
      </w:pPr>
      <w:r>
        <w:rPr>
          <w:lang w:val="fr-CH"/>
        </w:rPr>
        <w:t>585.</w:t>
      </w:r>
      <w:r>
        <w:rPr>
          <w:lang w:val="fr-CH"/>
        </w:rPr>
        <w:tab/>
        <w:t xml:space="preserve">L’État continue de relever le défi consistant à améliorer l’éducation en ce qui concerne la population autochtone sur les plans de l’accès, de la qualité et de la pertinence. </w:t>
      </w:r>
    </w:p>
    <w:p w:rsidR="00000000" w:rsidRDefault="00000000">
      <w:pPr>
        <w:shd w:val="clear" w:color="auto" w:fill="FFFFFF"/>
        <w:spacing w:after="240"/>
        <w:ind w:right="-62"/>
        <w:rPr>
          <w:b/>
          <w:bCs/>
          <w:lang w:val="fr-CH"/>
        </w:rPr>
      </w:pPr>
      <w:r>
        <w:rPr>
          <w:b/>
          <w:bCs/>
          <w:lang w:val="fr-CH"/>
        </w:rPr>
        <w:t>3.2.</w:t>
      </w:r>
      <w:r>
        <w:rPr>
          <w:b/>
          <w:bCs/>
          <w:lang w:val="fr-CH"/>
        </w:rPr>
        <w:tab/>
        <w:t xml:space="preserve">Égalité d’accès à l’éducation </w:t>
      </w:r>
    </w:p>
    <w:p w:rsidR="00000000" w:rsidRDefault="00000000">
      <w:pPr>
        <w:autoSpaceDE w:val="0"/>
        <w:autoSpaceDN w:val="0"/>
        <w:adjustRightInd w:val="0"/>
        <w:spacing w:after="240"/>
        <w:rPr>
          <w:lang w:val="fr-CH"/>
        </w:rPr>
      </w:pPr>
      <w:r>
        <w:rPr>
          <w:lang w:val="fr-CH"/>
        </w:rPr>
        <w:t>586.</w:t>
      </w:r>
      <w:r>
        <w:rPr>
          <w:lang w:val="fr-CH"/>
        </w:rPr>
        <w:tab/>
        <w:t xml:space="preserve">Pour favoriser l’égalité d’accès à tous les niveaux d’enseignement, l’État applique différentes mesures, dont certaines sont décrites ci-après. </w:t>
      </w:r>
    </w:p>
    <w:p w:rsidR="00000000" w:rsidRDefault="00000000">
      <w:pPr>
        <w:spacing w:after="240"/>
        <w:ind w:left="1134" w:hanging="567"/>
        <w:rPr>
          <w:i/>
          <w:iCs/>
          <w:lang w:val="fr-CH"/>
        </w:rPr>
      </w:pPr>
      <w:r>
        <w:rPr>
          <w:i/>
          <w:iCs/>
          <w:lang w:val="fr-CH"/>
        </w:rPr>
        <w:t>a)</w:t>
      </w:r>
      <w:r>
        <w:rPr>
          <w:b/>
          <w:bCs/>
          <w:lang w:val="fr-CH"/>
        </w:rPr>
        <w:tab/>
      </w:r>
      <w:r>
        <w:rPr>
          <w:i/>
          <w:iCs/>
          <w:lang w:val="fr-CH"/>
        </w:rPr>
        <w:t>Programme de renforcement de la réforme de l’enseignement de base - "École vivante Hekokatuva"</w:t>
      </w:r>
    </w:p>
    <w:p w:rsidR="00000000" w:rsidRDefault="00000000">
      <w:pPr>
        <w:autoSpaceDE w:val="0"/>
        <w:autoSpaceDN w:val="0"/>
        <w:adjustRightInd w:val="0"/>
        <w:spacing w:after="240"/>
        <w:rPr>
          <w:rFonts w:eastAsia="Arial Unicode MS"/>
          <w:lang w:val="fr-CH"/>
        </w:rPr>
      </w:pPr>
      <w:r>
        <w:rPr>
          <w:lang w:val="fr-CH"/>
        </w:rPr>
        <w:t>587.</w:t>
      </w:r>
      <w:r>
        <w:rPr>
          <w:lang w:val="fr-CH"/>
        </w:rPr>
        <w:tab/>
        <w:t>Ce programme a pour objectif général l’amélioration de la qualité et de l’équité de l’enseignement de base au Paraguay, afin de contribuer à la diminution de la pauvreté et au développement social et économique du pays.  Il s’agit d’élaborer des interventions intégrées qui, allant au-delà de la fourniture d’intrants, soient axées sur l’amélioration des processus, de façon à pouvoir garantir des résultats utiles et de qualité</w:t>
      </w:r>
      <w:r>
        <w:rPr>
          <w:rFonts w:eastAsia="Arial Unicode MS"/>
          <w:lang w:val="fr-CH"/>
        </w:rPr>
        <w:t>.</w:t>
      </w:r>
    </w:p>
    <w:p w:rsidR="00000000" w:rsidRDefault="00000000">
      <w:pPr>
        <w:autoSpaceDE w:val="0"/>
        <w:autoSpaceDN w:val="0"/>
        <w:adjustRightInd w:val="0"/>
        <w:spacing w:after="240"/>
        <w:rPr>
          <w:lang w:val="fr-CH"/>
        </w:rPr>
      </w:pPr>
      <w:r>
        <w:rPr>
          <w:rFonts w:eastAsia="Arial Unicode MS"/>
          <w:lang w:val="fr-CH"/>
        </w:rPr>
        <w:t>588.</w:t>
      </w:r>
      <w:r>
        <w:rPr>
          <w:rFonts w:eastAsia="Arial Unicode MS"/>
          <w:lang w:val="fr-CH"/>
        </w:rPr>
        <w:tab/>
        <w:t xml:space="preserve">L’École vivante focalise ses interventions sur les </w:t>
      </w:r>
      <w:r>
        <w:rPr>
          <w:snapToGrid w:val="0"/>
          <w:lang w:val="fr-CH"/>
        </w:rPr>
        <w:t xml:space="preserve">10 % d’écoles urbaines dont les difficultés sont les plus grandes et sur environ 25 % des écoles rurales dont les résultats sont parmi les plus faibles. Parallèlement, et par le biais de ses différents volets, elle couvre quelque  </w:t>
      </w:r>
      <w:r>
        <w:rPr>
          <w:lang w:val="fr-CH"/>
        </w:rPr>
        <w:t>2 500 établissements d’enseignement officiels, soit 43 % de l’ensemble des établissements d’enseignement publics du pays.</w:t>
      </w:r>
    </w:p>
    <w:p w:rsidR="00000000" w:rsidRDefault="00000000">
      <w:pPr>
        <w:autoSpaceDE w:val="0"/>
        <w:autoSpaceDN w:val="0"/>
        <w:adjustRightInd w:val="0"/>
        <w:spacing w:after="240"/>
        <w:rPr>
          <w:lang w:val="fr-CH"/>
        </w:rPr>
      </w:pPr>
      <w:r>
        <w:rPr>
          <w:snapToGrid w:val="0"/>
          <w:lang w:val="fr-CH"/>
        </w:rPr>
        <w:t>589.</w:t>
      </w:r>
      <w:r>
        <w:rPr>
          <w:snapToGrid w:val="0"/>
          <w:lang w:val="fr-CH"/>
        </w:rPr>
        <w:tab/>
        <w:t>Pour améliorer l’apprentissage en milieu rural, le programme concentre la mise en oeuvre du projet pédagogique sur 1 000 écoles rurales réparties entre six régions et sur 150 écoles urbaines en grande difficulté de trois zones géographiques définies comme prioritaires.</w:t>
      </w:r>
      <w:r>
        <w:rPr>
          <w:lang w:val="fr-CH"/>
        </w:rPr>
        <w:t xml:space="preserve"> </w:t>
      </w:r>
    </w:p>
    <w:p w:rsidR="00000000" w:rsidRDefault="00000000">
      <w:pPr>
        <w:autoSpaceDE w:val="0"/>
        <w:autoSpaceDN w:val="0"/>
        <w:adjustRightInd w:val="0"/>
        <w:spacing w:after="240"/>
        <w:rPr>
          <w:lang w:val="fr-CH"/>
        </w:rPr>
      </w:pPr>
      <w:r>
        <w:rPr>
          <w:lang w:val="fr-CH"/>
        </w:rPr>
        <w:t>590.</w:t>
      </w:r>
      <w:r>
        <w:rPr>
          <w:lang w:val="fr-CH"/>
        </w:rPr>
        <w:tab/>
        <w:t>Les principaux volets de ce programme qui concerne les interventions dans les écoles élémentaires sont les suivants :</w:t>
      </w:r>
    </w:p>
    <w:p w:rsidR="00000000" w:rsidRDefault="00000000">
      <w:pPr>
        <w:spacing w:after="240"/>
        <w:ind w:left="1134" w:hanging="567"/>
        <w:rPr>
          <w:lang w:val="fr-CH"/>
        </w:rPr>
      </w:pPr>
      <w:r>
        <w:rPr>
          <w:szCs w:val="22"/>
          <w:lang w:val="fr-CH"/>
        </w:rPr>
        <w:t>–</w:t>
      </w:r>
      <w:r>
        <w:rPr>
          <w:b/>
          <w:lang w:val="fr-CH"/>
        </w:rPr>
        <w:tab/>
      </w:r>
      <w:r>
        <w:rPr>
          <w:bCs/>
          <w:i/>
          <w:iCs/>
          <w:lang w:val="fr-CH"/>
        </w:rPr>
        <w:t xml:space="preserve">Amélioration des écoles rurales.  </w:t>
      </w:r>
      <w:r>
        <w:rPr>
          <w:lang w:val="fr-CH"/>
        </w:rPr>
        <w:t>Ce volet vise à mettre en oeuvre, dans 1 000 écoles rurales (25 % des effectifs), un projet pédagogique bilingue axée sur l’amélioration de l’apprentissage des élèves des six premières années du système éducatif (1</w:t>
      </w:r>
      <w:r>
        <w:rPr>
          <w:vertAlign w:val="superscript"/>
          <w:lang w:val="fr-CH"/>
        </w:rPr>
        <w:t>er</w:t>
      </w:r>
      <w:r>
        <w:rPr>
          <w:lang w:val="fr-CH"/>
        </w:rPr>
        <w:t xml:space="preserve"> et 2e cycles).</w:t>
      </w:r>
    </w:p>
    <w:p w:rsidR="00000000" w:rsidRDefault="00000000">
      <w:pPr>
        <w:spacing w:after="240"/>
        <w:ind w:left="1134" w:hanging="567"/>
        <w:rPr>
          <w:lang w:val="fr-CH"/>
        </w:rPr>
      </w:pPr>
      <w:r>
        <w:rPr>
          <w:szCs w:val="22"/>
          <w:lang w:val="fr-CH"/>
        </w:rPr>
        <w:t>–</w:t>
      </w:r>
      <w:r>
        <w:rPr>
          <w:b/>
          <w:lang w:val="fr-CH"/>
        </w:rPr>
        <w:tab/>
      </w:r>
      <w:r>
        <w:rPr>
          <w:bCs/>
          <w:i/>
          <w:iCs/>
          <w:lang w:val="fr-CH"/>
        </w:rPr>
        <w:t xml:space="preserve">Amélioration des écoles urbaines.  </w:t>
      </w:r>
      <w:r>
        <w:rPr>
          <w:lang w:val="fr-CH"/>
        </w:rPr>
        <w:t>Ce volet propose une intervention pédagogique intégrée dans les deux premiers cycles de l’EEB à l’intention de 69 362 élèves des 150 écoles en grande difficulté sur le plan des résultats et en situation de pauvreté.</w:t>
      </w:r>
    </w:p>
    <w:p w:rsidR="00000000" w:rsidRDefault="00000000">
      <w:pPr>
        <w:spacing w:after="240"/>
        <w:ind w:left="1134" w:hanging="567"/>
        <w:rPr>
          <w:lang w:val="fr-CH"/>
        </w:rPr>
      </w:pPr>
      <w:r>
        <w:rPr>
          <w:szCs w:val="22"/>
          <w:lang w:val="fr-CH"/>
        </w:rPr>
        <w:t>–</w:t>
      </w:r>
      <w:r>
        <w:rPr>
          <w:b/>
          <w:lang w:val="fr-CH"/>
        </w:rPr>
        <w:tab/>
      </w:r>
      <w:r>
        <w:rPr>
          <w:bCs/>
          <w:i/>
          <w:iCs/>
          <w:lang w:val="fr-CH"/>
        </w:rPr>
        <w:t xml:space="preserve">Amélioration des écoles autochtones.  </w:t>
      </w:r>
      <w:r>
        <w:rPr>
          <w:lang w:val="fr-CH"/>
        </w:rPr>
        <w:t>Ce volet vise à mettre en oeuvre un projet pédagogique interculturel avec la participation des communautés dans les écoles autochtones.</w:t>
      </w:r>
    </w:p>
    <w:p w:rsidR="00000000" w:rsidRDefault="00000000">
      <w:pPr>
        <w:autoSpaceDE w:val="0"/>
        <w:autoSpaceDN w:val="0"/>
        <w:adjustRightInd w:val="0"/>
        <w:spacing w:after="240"/>
        <w:rPr>
          <w:lang w:val="fr-CH"/>
        </w:rPr>
      </w:pPr>
      <w:r>
        <w:rPr>
          <w:lang w:val="fr-CH"/>
        </w:rPr>
        <w:t>591.</w:t>
      </w:r>
      <w:r>
        <w:rPr>
          <w:lang w:val="fr-CH"/>
        </w:rPr>
        <w:tab/>
        <w:t>En matière d’éducation, la moyenne des années d’études accomplies par la population autochtone âgée d’au moins 15 ans est de 2,2; elle est en revanche de 7 ans pour l’ensemble de la population (pour le même groupe d’âge).</w:t>
      </w:r>
    </w:p>
    <w:p w:rsidR="00000000" w:rsidRDefault="00000000">
      <w:pPr>
        <w:autoSpaceDE w:val="0"/>
        <w:autoSpaceDN w:val="0"/>
        <w:adjustRightInd w:val="0"/>
        <w:spacing w:after="240"/>
        <w:rPr>
          <w:lang w:val="fr-CH"/>
        </w:rPr>
      </w:pPr>
      <w:r>
        <w:rPr>
          <w:lang w:val="fr-CH"/>
        </w:rPr>
        <w:t>592.</w:t>
      </w:r>
      <w:r>
        <w:rPr>
          <w:lang w:val="fr-CH"/>
        </w:rPr>
        <w:tab/>
        <w:t xml:space="preserve">Pour la prise en charge spécifique de la population autochtone, on a créé il y a quelques années les Directions de l’éducation en ce qui concerne la population autochtone, chargées de coordonner, d’appuyer et de suivre l’application des programmes dans les communautés autochtones. Il existe cinq de ces Directions.  </w:t>
      </w:r>
    </w:p>
    <w:p w:rsidR="00000000" w:rsidRDefault="00000000">
      <w:pPr>
        <w:autoSpaceDE w:val="0"/>
        <w:autoSpaceDN w:val="0"/>
        <w:adjustRightInd w:val="0"/>
        <w:spacing w:after="240"/>
        <w:rPr>
          <w:lang w:val="fr-CH"/>
        </w:rPr>
      </w:pPr>
      <w:r>
        <w:rPr>
          <w:lang w:val="fr-CH"/>
        </w:rPr>
        <w:t>593.</w:t>
      </w:r>
      <w:r>
        <w:rPr>
          <w:lang w:val="fr-CH"/>
        </w:rPr>
        <w:tab/>
        <w:t>Dans le cadre du Programme de renforcement de la réforme de l’enseignement, on met en oeuvre depuis 2002 un volet consacré à l’éducation en ce qui concerne la population autochtone qui a pour objet d’élaborer des projets éducatifs adaptés au contexte et aux réalités de chaque ethnie.  Cette expérience est menée à bien de façon ciblée.</w:t>
      </w:r>
    </w:p>
    <w:p w:rsidR="00000000" w:rsidRDefault="00000000">
      <w:pPr>
        <w:spacing w:after="240"/>
        <w:ind w:left="1134" w:hanging="567"/>
        <w:rPr>
          <w:bCs/>
          <w:i/>
          <w:iCs/>
          <w:szCs w:val="22"/>
          <w:lang w:val="fr-CH"/>
        </w:rPr>
      </w:pPr>
      <w:r>
        <w:rPr>
          <w:bCs/>
          <w:i/>
          <w:iCs/>
          <w:szCs w:val="22"/>
          <w:lang w:val="fr-CH"/>
        </w:rPr>
        <w:t>b)</w:t>
      </w:r>
      <w:r>
        <w:rPr>
          <w:bCs/>
          <w:i/>
          <w:iCs/>
          <w:szCs w:val="22"/>
          <w:lang w:val="fr-CH"/>
        </w:rPr>
        <w:tab/>
      </w:r>
      <w:r>
        <w:rPr>
          <w:bCs/>
          <w:i/>
          <w:iCs/>
          <w:lang w:val="fr-CH"/>
        </w:rPr>
        <w:t xml:space="preserve">Programme de réforme de l’enseignement, et en particulier de l’enseignement secondaire </w:t>
      </w:r>
    </w:p>
    <w:p w:rsidR="00000000" w:rsidRDefault="00000000">
      <w:pPr>
        <w:autoSpaceDE w:val="0"/>
        <w:autoSpaceDN w:val="0"/>
        <w:adjustRightInd w:val="0"/>
        <w:spacing w:after="240"/>
        <w:rPr>
          <w:lang w:val="fr-CH"/>
        </w:rPr>
      </w:pPr>
      <w:r>
        <w:rPr>
          <w:lang w:val="fr-CH"/>
        </w:rPr>
        <w:t>594.</w:t>
      </w:r>
      <w:r>
        <w:rPr>
          <w:lang w:val="fr-CH"/>
        </w:rPr>
        <w:tab/>
        <w:t>Il s’agit d’une possibilité d’enseignement secondaire ouvert : actuellement au stade de la conception, ce programme constitue une possibilité offerte aux jeunes de 15 à 18 ans qui ont achevé leurs études scolaires de base et n’ont pas pu accéder à l’enseignement secondaire ordinaires, car ils ont besoin de travailler.</w:t>
      </w:r>
    </w:p>
    <w:p w:rsidR="00000000" w:rsidRDefault="00000000">
      <w:pPr>
        <w:spacing w:after="240"/>
        <w:ind w:left="567"/>
        <w:rPr>
          <w:i/>
          <w:iCs/>
          <w:lang w:val="fr-CH"/>
        </w:rPr>
      </w:pPr>
      <w:r>
        <w:rPr>
          <w:i/>
          <w:iCs/>
          <w:lang w:val="fr-CH"/>
        </w:rPr>
        <w:t>c)</w:t>
      </w:r>
      <w:r>
        <w:rPr>
          <w:i/>
          <w:iCs/>
          <w:lang w:val="fr-CH"/>
        </w:rPr>
        <w:tab/>
        <w:t>Programme École vivante Mitá Irú</w:t>
      </w:r>
    </w:p>
    <w:p w:rsidR="00000000" w:rsidRDefault="00000000">
      <w:pPr>
        <w:autoSpaceDE w:val="0"/>
        <w:autoSpaceDN w:val="0"/>
        <w:adjustRightInd w:val="0"/>
        <w:spacing w:after="240"/>
        <w:rPr>
          <w:lang w:val="fr-CH"/>
        </w:rPr>
      </w:pPr>
      <w:r>
        <w:rPr>
          <w:lang w:val="fr-CH"/>
        </w:rPr>
        <w:t>595.</w:t>
      </w:r>
      <w:r>
        <w:rPr>
          <w:lang w:val="fr-CH"/>
        </w:rPr>
        <w:tab/>
        <w:t xml:space="preserve">Le Ministère de l’éducation et de la culture exécute ce programme depuis 1995 avec l’appui d’organismes internationaux de coopération : Plan international, Fonds des Nations Unies pour l’enfance (UNICEF) et Programme d’amélioration de la qualité de l’enseignement Ministère de l’éducation et de la culture/BID. Axé sur les écoles rurales à classe unique, le Programme Mitá Irú vise à réduire les inégalités en matière d’éducation et à promouvoir celle-ci en tant que moteur fondamental du développement et investissement le plus rentable, et en tant que meilleur moyen de mobilité sociale et l’une des principales stratégies de réduction des inégalités.   </w:t>
      </w:r>
    </w:p>
    <w:p w:rsidR="00000000" w:rsidRDefault="00000000">
      <w:pPr>
        <w:autoSpaceDE w:val="0"/>
        <w:autoSpaceDN w:val="0"/>
        <w:adjustRightInd w:val="0"/>
        <w:spacing w:after="240"/>
        <w:rPr>
          <w:lang w:val="fr-CH"/>
        </w:rPr>
      </w:pPr>
      <w:r>
        <w:rPr>
          <w:lang w:val="fr-CH"/>
        </w:rPr>
        <w:t>596.</w:t>
      </w:r>
      <w:r>
        <w:rPr>
          <w:lang w:val="fr-CH"/>
        </w:rPr>
        <w:tab/>
        <w:t>L’École active est un programme d’enseignement novateur s’adressant spécifiquement au monde rural et reposant sur la méthode active qui consiste à amener les enfants à apprendre en agissant, en jouant et en résolvant des problèmes en rapport avec leur vie quotidienne.  Il s’agit, en d’autres termes, d’un programme destiné à faire des enfants des participants actifs et créateurs.  Il utilise le jeu comme moyen d’apprentissage, respecte les différences entre les individus et tient compte des spécificités du contexte des enfants ruraux afin de les faire bénéficier d’un traitement positivement différencié et novateur, de manière que les enfants qui fréquentent ces écoles puissent exercer leur droit à une éducation de qualité et conforme à leur cadre de vie et être admis à l’école et y rester, pour y acquérir les compétences de base qui feront d’eux des citoyens productifs :</w:t>
      </w:r>
    </w:p>
    <w:p w:rsidR="00000000" w:rsidRDefault="00000000">
      <w:pPr>
        <w:autoSpaceDE w:val="0"/>
        <w:autoSpaceDN w:val="0"/>
        <w:adjustRightInd w:val="0"/>
        <w:spacing w:after="240"/>
        <w:ind w:left="924" w:hanging="357"/>
        <w:rPr>
          <w:lang w:val="fr-CH"/>
        </w:rPr>
      </w:pPr>
      <w:r>
        <w:rPr>
          <w:szCs w:val="22"/>
          <w:lang w:val="fr-CH"/>
        </w:rPr>
        <w:t>–</w:t>
      </w:r>
      <w:r>
        <w:rPr>
          <w:lang w:val="fr-CH"/>
        </w:rPr>
        <w:tab/>
        <w:t xml:space="preserve">Dans une première phase, on a choisi 10 écoles du département de Caaguazú; </w:t>
      </w:r>
    </w:p>
    <w:p w:rsidR="00000000" w:rsidRDefault="00000000">
      <w:pPr>
        <w:autoSpaceDE w:val="0"/>
        <w:autoSpaceDN w:val="0"/>
        <w:adjustRightInd w:val="0"/>
        <w:spacing w:after="240"/>
        <w:ind w:left="1134" w:hanging="567"/>
        <w:rPr>
          <w:lang w:val="fr-CH"/>
        </w:rPr>
      </w:pPr>
      <w:r>
        <w:rPr>
          <w:szCs w:val="22"/>
          <w:lang w:val="fr-CH"/>
        </w:rPr>
        <w:t>–</w:t>
      </w:r>
      <w:r>
        <w:rPr>
          <w:lang w:val="fr-CH"/>
        </w:rPr>
        <w:tab/>
        <w:t xml:space="preserve">À partir de 1997, on a renforcé le programme et on l’a étendu à d’autres départements, au bénéfice de 50 établissements des départements de Caaguazú, Paraguari et Presidente Hayes; </w:t>
      </w:r>
    </w:p>
    <w:p w:rsidR="00000000" w:rsidRDefault="00000000">
      <w:pPr>
        <w:autoSpaceDE w:val="0"/>
        <w:autoSpaceDN w:val="0"/>
        <w:adjustRightInd w:val="0"/>
        <w:spacing w:after="240"/>
        <w:ind w:left="1134" w:hanging="567"/>
        <w:rPr>
          <w:lang w:val="fr-CH"/>
        </w:rPr>
      </w:pPr>
      <w:r>
        <w:rPr>
          <w:szCs w:val="22"/>
          <w:lang w:val="fr-CH"/>
        </w:rPr>
        <w:t>–</w:t>
      </w:r>
      <w:r>
        <w:rPr>
          <w:lang w:val="fr-CH"/>
        </w:rPr>
        <w:tab/>
        <w:t xml:space="preserve">Le processus de renforcement et d’extension s’est poursuivi entre 1998 et 2000, au bénéfice de 100 établissements officiels des départements de Guairá et de San Pedro; </w:t>
      </w:r>
    </w:p>
    <w:p w:rsidR="00000000" w:rsidRDefault="00000000">
      <w:pPr>
        <w:autoSpaceDE w:val="0"/>
        <w:autoSpaceDN w:val="0"/>
        <w:adjustRightInd w:val="0"/>
        <w:spacing w:after="240"/>
        <w:ind w:left="1134" w:hanging="567"/>
        <w:rPr>
          <w:lang w:val="fr-CH"/>
        </w:rPr>
      </w:pPr>
      <w:r>
        <w:rPr>
          <w:szCs w:val="22"/>
          <w:lang w:val="fr-CH"/>
        </w:rPr>
        <w:t>–</w:t>
      </w:r>
      <w:r>
        <w:rPr>
          <w:lang w:val="fr-CH"/>
        </w:rPr>
        <w:tab/>
        <w:t xml:space="preserve">En 2002, on a procédé à des évaluations de l’impact interne et externe, qui ont été les éléments ayant permis d’augmenter le nombre des bénéficiaires du programme; en 2003, on a engagé un processus d’extension à 43 écoles du département de San Pedro, à 15 écoles du département de Guaira et à 16 écoles du département de Caaguazú, portant à 164 le nombre d’école actives financées à cette époque; </w:t>
      </w:r>
    </w:p>
    <w:p w:rsidR="00000000" w:rsidRDefault="00000000">
      <w:pPr>
        <w:autoSpaceDE w:val="0"/>
        <w:autoSpaceDN w:val="0"/>
        <w:adjustRightInd w:val="0"/>
        <w:spacing w:after="240"/>
        <w:ind w:left="1134" w:hanging="567"/>
        <w:rPr>
          <w:lang w:val="fr-CH"/>
        </w:rPr>
      </w:pPr>
      <w:r>
        <w:rPr>
          <w:szCs w:val="22"/>
          <w:lang w:val="fr-CH"/>
        </w:rPr>
        <w:t>–</w:t>
      </w:r>
      <w:r>
        <w:rPr>
          <w:lang w:val="fr-CH"/>
        </w:rPr>
        <w:tab/>
        <w:t>En 2004, un accord de coopération a été signé entre PLAN et le Ministère de l’éducation et de la culture aux fins de la formation des maîtres par l’Instituto del Mañana de la capitale;</w:t>
      </w:r>
    </w:p>
    <w:p w:rsidR="00000000" w:rsidRDefault="00000000">
      <w:pPr>
        <w:autoSpaceDE w:val="0"/>
        <w:autoSpaceDN w:val="0"/>
        <w:adjustRightInd w:val="0"/>
        <w:spacing w:after="240"/>
        <w:ind w:left="1134" w:hanging="567"/>
        <w:rPr>
          <w:lang w:val="fr-CH"/>
        </w:rPr>
      </w:pPr>
      <w:r>
        <w:rPr>
          <w:szCs w:val="22"/>
          <w:lang w:val="fr-CH"/>
        </w:rPr>
        <w:t>–</w:t>
      </w:r>
      <w:r>
        <w:rPr>
          <w:lang w:val="fr-CH"/>
        </w:rPr>
        <w:tab/>
        <w:t>Le nombre des bénéficiaires du programme a encore augmenté cette année, au bénéfice d’un neuvième département (Cordillera); ce sont à présent 218 écoles qui reçoivent un appui dans cinq départements.</w:t>
      </w:r>
    </w:p>
    <w:p w:rsidR="00000000" w:rsidRDefault="00000000">
      <w:pPr>
        <w:keepNext/>
        <w:keepLines/>
        <w:spacing w:after="240"/>
        <w:rPr>
          <w:b/>
          <w:bCs/>
          <w:lang w:val="fr-CH"/>
        </w:rPr>
      </w:pPr>
      <w:r>
        <w:rPr>
          <w:b/>
          <w:bCs/>
          <w:lang w:val="fr-CH"/>
        </w:rPr>
        <w:t>4.</w:t>
      </w:r>
      <w:r>
        <w:rPr>
          <w:b/>
          <w:bCs/>
          <w:lang w:val="fr-CH"/>
        </w:rPr>
        <w:tab/>
        <w:t xml:space="preserve">Mesures d’incitation financière en faveur de l’éducation </w:t>
      </w:r>
    </w:p>
    <w:p w:rsidR="00000000" w:rsidRDefault="00000000">
      <w:pPr>
        <w:spacing w:after="240"/>
        <w:rPr>
          <w:lang w:val="fr-CH"/>
        </w:rPr>
      </w:pPr>
      <w:r>
        <w:rPr>
          <w:b/>
          <w:bCs/>
          <w:lang w:val="fr-CH"/>
        </w:rPr>
        <w:t>4.1.</w:t>
      </w:r>
      <w:r>
        <w:rPr>
          <w:b/>
          <w:bCs/>
          <w:lang w:val="fr-CH"/>
        </w:rPr>
        <w:tab/>
        <w:t>Renforcement des Associations de coopération scolaire (ACE)</w:t>
      </w:r>
      <w:r>
        <w:rPr>
          <w:lang w:val="fr-CH"/>
        </w:rPr>
        <w:t xml:space="preserve">.  Renforce l’expérience concluante de participation et de gestion communautaire au Paraguay, par le biais du transfert de ressources vers les ACE.  On s’emploie ainsi à améliorer la capacité d’organisation de la communauté éducative, l’infrastructure scolaire et l’acquisition d’équipements. </w:t>
      </w:r>
    </w:p>
    <w:p w:rsidR="00000000" w:rsidRDefault="00000000">
      <w:pPr>
        <w:pStyle w:val="xl23"/>
        <w:spacing w:before="0" w:beforeAutospacing="0" w:after="240" w:afterAutospacing="0"/>
        <w:rPr>
          <w:rFonts w:ascii="Times New Roman" w:hAnsi="Times New Roman" w:cs="Times New Roman"/>
          <w:lang w:val="fr-CH" w:eastAsia="en-US"/>
        </w:rPr>
      </w:pPr>
      <w:r>
        <w:rPr>
          <w:rFonts w:ascii="Times New Roman" w:hAnsi="Times New Roman" w:cs="Times New Roman"/>
          <w:lang w:val="fr-CH" w:eastAsia="en-US"/>
        </w:rPr>
        <w:t>4.2.</w:t>
      </w:r>
      <w:r>
        <w:rPr>
          <w:rFonts w:ascii="Times New Roman" w:hAnsi="Times New Roman" w:cs="Times New Roman"/>
          <w:lang w:val="fr-CH" w:eastAsia="en-US"/>
        </w:rPr>
        <w:tab/>
        <w:t xml:space="preserve">Octroi de bourses aux jeunes désargentés pour poursuivre leurs études secondaires </w:t>
      </w:r>
    </w:p>
    <w:p w:rsidR="00000000" w:rsidRDefault="00000000">
      <w:pPr>
        <w:spacing w:after="240"/>
        <w:ind w:left="1134" w:hanging="567"/>
        <w:rPr>
          <w:szCs w:val="22"/>
          <w:lang w:val="fr-CH"/>
        </w:rPr>
      </w:pPr>
      <w:r>
        <w:rPr>
          <w:i/>
          <w:iCs/>
          <w:lang w:val="fr-CH"/>
        </w:rPr>
        <w:t>a)</w:t>
      </w:r>
      <w:r>
        <w:rPr>
          <w:i/>
          <w:iCs/>
          <w:lang w:val="fr-CH"/>
        </w:rPr>
        <w:tab/>
        <w:t xml:space="preserve">Programme de réforme de l’enseignement, et en particulier de l’enseignement secondaire.  </w:t>
      </w:r>
      <w:r>
        <w:rPr>
          <w:lang w:val="fr-CH"/>
        </w:rPr>
        <w:t>Pr</w:t>
      </w:r>
      <w:r>
        <w:rPr>
          <w:bCs/>
          <w:szCs w:val="22"/>
          <w:lang w:val="fr-CH"/>
        </w:rPr>
        <w:t xml:space="preserve">ogramme durable de bourses : </w:t>
      </w:r>
      <w:r>
        <w:rPr>
          <w:szCs w:val="22"/>
          <w:lang w:val="fr-CH"/>
        </w:rPr>
        <w:t xml:space="preserve"> vise à augmenter le taux de rétention des jeunes désargentés âgés de 15 à 17 ans dans l’enseignement secondaire.  En 2005, en ont bénéficié </w:t>
      </w:r>
      <w:r>
        <w:rPr>
          <w:bCs/>
          <w:szCs w:val="22"/>
          <w:lang w:val="fr-CH"/>
        </w:rPr>
        <w:t xml:space="preserve">2 807 </w:t>
      </w:r>
      <w:r>
        <w:rPr>
          <w:szCs w:val="22"/>
          <w:lang w:val="fr-CH"/>
        </w:rPr>
        <w:t>jeunes des départements de San Pedro, de Caaguazú, d’Itapúa, de Central, de Guairá et du Haut Paraná.</w:t>
      </w:r>
    </w:p>
    <w:p w:rsidR="00000000" w:rsidRDefault="00000000">
      <w:pPr>
        <w:spacing w:after="240"/>
        <w:ind w:left="1134" w:hanging="567"/>
        <w:rPr>
          <w:szCs w:val="22"/>
          <w:lang w:val="fr-CH"/>
        </w:rPr>
      </w:pPr>
      <w:r>
        <w:rPr>
          <w:i/>
          <w:iCs/>
          <w:szCs w:val="22"/>
          <w:lang w:val="fr-CH"/>
        </w:rPr>
        <w:t>b)</w:t>
      </w:r>
      <w:r>
        <w:rPr>
          <w:i/>
          <w:iCs/>
          <w:szCs w:val="22"/>
          <w:lang w:val="fr-CH"/>
        </w:rPr>
        <w:tab/>
      </w:r>
      <w:r>
        <w:rPr>
          <w:i/>
          <w:iCs/>
          <w:lang w:val="fr-CH"/>
        </w:rPr>
        <w:t>Conseil national des bourses</w:t>
      </w:r>
      <w:r>
        <w:rPr>
          <w:i/>
          <w:iCs/>
          <w:szCs w:val="22"/>
          <w:lang w:val="fr-CH"/>
        </w:rPr>
        <w:t xml:space="preserve">.  </w:t>
      </w:r>
      <w:r>
        <w:rPr>
          <w:szCs w:val="22"/>
          <w:lang w:val="fr-CH"/>
        </w:rPr>
        <w:t>Les aides accordées par ce Conseil sont destinées aux étudiants, aux personnes suivant une formelle d’enseignant, aux étudiants poursuivant des études universitaires supérieures (spécialisations, formations diplômantes, maîtrises et doctorats). Les aides accordées aux boursiers désargentés par le Conseil en 2005, selon le niveau d’études, ont été les suivantes :  435 boursiers préparant une licence ou une maîtrise, 38 boursiers préparant un doctorat, 194 boursiers en formation d’enseignant et 89 boursiers suivant divers cours de perfectionnement dans différents pays.</w:t>
      </w:r>
    </w:p>
    <w:p w:rsidR="00000000" w:rsidRDefault="00000000">
      <w:pPr>
        <w:autoSpaceDE w:val="0"/>
        <w:autoSpaceDN w:val="0"/>
        <w:adjustRightInd w:val="0"/>
        <w:spacing w:after="240"/>
        <w:rPr>
          <w:lang w:val="fr-CH"/>
        </w:rPr>
      </w:pPr>
      <w:r>
        <w:rPr>
          <w:lang w:val="fr-CH"/>
        </w:rPr>
        <w:t>597.</w:t>
      </w:r>
      <w:r>
        <w:rPr>
          <w:lang w:val="fr-CH"/>
        </w:rPr>
        <w:tab/>
        <w:t xml:space="preserve">Parmi les autres mesures visant à garantir l’égalité d’accès à tous les niveaux d’enseignement, on peut mentionner le Programme d’amélioration de l’enseignement élémentaire et préscolaire. </w:t>
      </w:r>
    </w:p>
    <w:p w:rsidR="00000000" w:rsidRDefault="00000000">
      <w:pPr>
        <w:shd w:val="clear" w:color="auto" w:fill="FFFFFF"/>
        <w:spacing w:after="240"/>
        <w:ind w:right="-65"/>
        <w:rPr>
          <w:b/>
          <w:bCs/>
          <w:spacing w:val="2"/>
          <w:lang w:val="fr-CH"/>
        </w:rPr>
      </w:pPr>
      <w:r>
        <w:rPr>
          <w:b/>
          <w:bCs/>
          <w:lang w:val="fr-CH"/>
        </w:rPr>
        <w:t>5.</w:t>
      </w:r>
      <w:r>
        <w:rPr>
          <w:b/>
          <w:bCs/>
          <w:lang w:val="fr-CH"/>
        </w:rPr>
        <w:tab/>
      </w:r>
      <w:r>
        <w:rPr>
          <w:b/>
          <w:bCs/>
          <w:spacing w:val="2"/>
          <w:lang w:val="fr-CH"/>
        </w:rPr>
        <w:t xml:space="preserve">Situation des enseignants </w:t>
      </w:r>
    </w:p>
    <w:p w:rsidR="00000000" w:rsidRDefault="00000000">
      <w:pPr>
        <w:autoSpaceDE w:val="0"/>
        <w:autoSpaceDN w:val="0"/>
        <w:adjustRightInd w:val="0"/>
        <w:spacing w:after="240"/>
        <w:rPr>
          <w:szCs w:val="28"/>
          <w:lang w:val="fr-CH"/>
        </w:rPr>
      </w:pPr>
      <w:r>
        <w:rPr>
          <w:szCs w:val="28"/>
          <w:lang w:val="fr-CH"/>
        </w:rPr>
        <w:t>598.</w:t>
      </w:r>
      <w:r>
        <w:rPr>
          <w:szCs w:val="28"/>
          <w:lang w:val="fr-CH"/>
        </w:rPr>
        <w:tab/>
        <w:t xml:space="preserve">S’agissant de la situation des enseignants dans le pays, compte tenu en particulier de la recommandation adoptée le 5 octobre 1966 par la Conférence intergouvernementale sur le statut des professeurs réunie par l’UNESCO au sujet du statut d’enseignant, le cadre légal de l’organisation administrative actuelle du Ministère de l’éducation et de la culture est la Loi générale sur l’enseignement Nº 1264 du 26 mai 1998 dont la section II du chapitre III réglemente l’exercice de la profession d’éducateur (articles 133 à 136).  De même, la section III, dont l’article unique est l’article 137, prévoit l’élaboration d’un statut du personnel enseignant, ce qui est chose faite depuis l’adoption de la Loi Nº 1725 du 13 septembre 2001. Ces deux lois-cadres s’inspirent logiquement de la Constitution en vigueur depuis 1992. </w:t>
      </w:r>
    </w:p>
    <w:p w:rsidR="00000000" w:rsidRDefault="00000000">
      <w:pPr>
        <w:autoSpaceDE w:val="0"/>
        <w:autoSpaceDN w:val="0"/>
        <w:adjustRightInd w:val="0"/>
        <w:spacing w:after="240"/>
        <w:rPr>
          <w:szCs w:val="28"/>
          <w:lang w:val="fr-CH"/>
        </w:rPr>
      </w:pPr>
      <w:r>
        <w:rPr>
          <w:szCs w:val="28"/>
          <w:lang w:val="fr-CH"/>
        </w:rPr>
        <w:t>599.</w:t>
      </w:r>
      <w:r>
        <w:rPr>
          <w:szCs w:val="28"/>
          <w:lang w:val="fr-CH"/>
        </w:rPr>
        <w:tab/>
        <w:t xml:space="preserve">En ce qui concerne la suite donnée à la recommandation susvisée, la simple lecture de la législation en vigueur montre que les dispositions de cette recommandation ont été respectées. </w:t>
      </w:r>
    </w:p>
    <w:p w:rsidR="00000000" w:rsidRDefault="00000000">
      <w:pPr>
        <w:autoSpaceDE w:val="0"/>
        <w:autoSpaceDN w:val="0"/>
        <w:adjustRightInd w:val="0"/>
        <w:spacing w:after="240"/>
        <w:rPr>
          <w:szCs w:val="28"/>
          <w:lang w:val="fr-CH"/>
        </w:rPr>
      </w:pPr>
      <w:r>
        <w:rPr>
          <w:szCs w:val="28"/>
          <w:lang w:val="fr-CH"/>
        </w:rPr>
        <w:t>600.</w:t>
      </w:r>
      <w:r>
        <w:rPr>
          <w:szCs w:val="28"/>
          <w:lang w:val="fr-CH"/>
        </w:rPr>
        <w:tab/>
        <w:t>S’agissant en particulier du paragraphe VII (Engagement et carrière), et plus précisément de l’entrée dans la profession d’enseignant, il existe actuellement un règlement conforme aux recommandations des paragraphes 38 et 39 du document susvisé : il s’agit du Manuel de recrutement des éducateurs professionnels, approuvé par la décision ministérielle Nº 2520/05 et utilisé à titre expérimental pendant un an; il définit les critères d’évaluation des qualifications et compétences et des évaluations écrites et orales auxquels les futurs éducateurs professionnels doivent se soumettre avant d’être intégrés au système éducatif national.  Ce règlement a été élaboré dans le cadre de la politique d’engagement précédemment définie par l’article 135 de la Loi générale sur l’enseignement, qui dispose notamment ce qui suit : "Les éducateurs ont droit à : (...) b) entrer dans la profession par le biais d’un système de concours", et par la Loi sur le statut d’enseignant, chapitre IV “De l’entrée dans la profession d’éducateur, de l’avancement, de la durée et de la rétention dans cette profession”, dont l’article 16 dispose que "(l)es concours seront organisés conformément à la réglementation en vigueur par les organismes créés à cet effet dans chaque région".  À cet égard, il convient de préciser qu’en vertu de la restructuration ordonnée par la décision ministérielle prise en 2004, ce processus est actuellement mis en oeuvre par la Direction générale des ressources humaines, par l’intermédiaire de sa Direction des concours, laquelle est chargée de diriger le processus en exerçant un contrôle administratif et technique sur ce dernier, conformément à la nouvelle politique de l’Administration des ressources humaines, qui a renoncé au vieux concept limité à l’administration et au contrôle du personnel administratif par le biais d’une Direction du personnel, qui est maintenue en tant qu’organe chargé du personnel de l’Administration centrale, mais dans le cadre d’une Direction générale des ressources humaines, laquelle coiffe également une Direction de l’évaluation et de la formation continue et une Direction des concours publics chargées de l’entrée et de l’avancement du personnel enseignant.</w:t>
      </w:r>
    </w:p>
    <w:p w:rsidR="00000000" w:rsidRDefault="00000000">
      <w:pPr>
        <w:autoSpaceDE w:val="0"/>
        <w:autoSpaceDN w:val="0"/>
        <w:adjustRightInd w:val="0"/>
        <w:spacing w:after="240"/>
        <w:rPr>
          <w:szCs w:val="28"/>
          <w:lang w:val="fr-CH"/>
        </w:rPr>
      </w:pPr>
      <w:r>
        <w:rPr>
          <w:szCs w:val="28"/>
          <w:lang w:val="fr-CH"/>
        </w:rPr>
        <w:t>601.</w:t>
      </w:r>
      <w:r>
        <w:rPr>
          <w:szCs w:val="28"/>
          <w:lang w:val="fr-CH"/>
        </w:rPr>
        <w:tab/>
        <w:t xml:space="preserve">Les précédents du règlement en vigueur sont les Manuels de recrutement de 2000 et de 2004.  Néanmoins, il importe de préciser que le premier de ces manuels définissait des critères d’évaluation du dossier personnel de l’enseignant, à l’occasion de ce que l’on appelait l’examen des compétences, sans procéder à d’autres évaluations.  Par la suite, afin d’adapter le règlement à la Loi Nº 1725/05 et en collaboration avec les syndicats d’enseignants, à la suite de la Recommandation Nº 38 du document en question, on a établi le Manuel de recrutement approuvé par la décision ministérielle Nº 16731/03 et les caractéristiques requises pour les postes mis aux concours et les critères de notation aux concours publics, approuvés par la décision ministérielle  Nº 1176/04. </w:t>
      </w:r>
    </w:p>
    <w:p w:rsidR="00000000" w:rsidRDefault="00000000">
      <w:pPr>
        <w:autoSpaceDE w:val="0"/>
        <w:autoSpaceDN w:val="0"/>
        <w:adjustRightInd w:val="0"/>
        <w:spacing w:after="240"/>
        <w:rPr>
          <w:szCs w:val="28"/>
          <w:lang w:val="fr-CH"/>
        </w:rPr>
      </w:pPr>
      <w:r>
        <w:rPr>
          <w:szCs w:val="28"/>
          <w:lang w:val="fr-CH"/>
        </w:rPr>
        <w:t>602.</w:t>
      </w:r>
      <w:r>
        <w:rPr>
          <w:szCs w:val="28"/>
          <w:lang w:val="fr-CH"/>
        </w:rPr>
        <w:tab/>
        <w:t>En ce qui concerne la recommandation 39, la Loi Nº 1725 instaure la période d’essai dont il est question dans le document : l’article 22 la fixe à une année, pendant laquelle le comportement professionnel de l’enseignant est évalué et à la suite de laquelle, s’il donne satisfaction, l’enseignant est titularisé et cette période est prise en compte à toutes fins légales utiles.</w:t>
      </w:r>
    </w:p>
    <w:p w:rsidR="00000000" w:rsidRDefault="00000000">
      <w:pPr>
        <w:autoSpaceDE w:val="0"/>
        <w:autoSpaceDN w:val="0"/>
        <w:adjustRightInd w:val="0"/>
        <w:spacing w:after="240"/>
        <w:rPr>
          <w:szCs w:val="28"/>
          <w:lang w:val="fr-CH"/>
        </w:rPr>
      </w:pPr>
      <w:r>
        <w:rPr>
          <w:szCs w:val="28"/>
          <w:lang w:val="fr-CH"/>
        </w:rPr>
        <w:t>603.</w:t>
      </w:r>
      <w:r>
        <w:rPr>
          <w:szCs w:val="28"/>
          <w:lang w:val="fr-CH"/>
        </w:rPr>
        <w:tab/>
        <w:t>S’agissant des  recommandations 40 et 41 concernant l’avancement et la promotion, elles se trouvent également insérées dans la réglementation paraguayenne par le biais du Manuel de recrutement de l’éducateur, approuvé par la décision ministérielle Nº 2520/05, qui précise les caractéristiques requises tant pour l’entrée dans la profession que pour la nomination à des postes de plus grande responsabilité au sein du système éducatif national et, bien que ces caractéristiques ne soient requises que dans les établissements d’enseignement publics, tous les établissements qui fournissent des services publics d’enseignement doivent s’y conformer pour ce qui est du profil minimal requis pour exercer la profession d’éducateur et de l’évaluation de l’intégrité morale des éducateurs.</w:t>
      </w:r>
    </w:p>
    <w:p w:rsidR="00000000" w:rsidRDefault="00000000">
      <w:pPr>
        <w:autoSpaceDE w:val="0"/>
        <w:autoSpaceDN w:val="0"/>
        <w:adjustRightInd w:val="0"/>
        <w:spacing w:after="240"/>
        <w:rPr>
          <w:szCs w:val="28"/>
          <w:lang w:val="fr-CH"/>
        </w:rPr>
      </w:pPr>
      <w:r>
        <w:rPr>
          <w:szCs w:val="28"/>
          <w:lang w:val="fr-CH"/>
        </w:rPr>
        <w:t>604.</w:t>
      </w:r>
      <w:r>
        <w:rPr>
          <w:szCs w:val="28"/>
          <w:lang w:val="fr-CH"/>
        </w:rPr>
        <w:tab/>
        <w:t>À cet égard, nous avons fait un bond qualitatif en ce qui concerne la promotion des enseignants à des postes de direction et de supervision en prenant en considération non seulement l’évaluation de leur mérite sur le plan universitaire, qui constitue 50 % du processus de recrutement, mais aussi les évaluations écrites et orales basées sur l’examen des connaissances, aptitudes et attitudes, compte tenu de la finalité principale de l’éducation et de ses bénéficiaires, le tout dans un cadre reposant sur l’égalité et la transparence, en faisant connaître les mécanismes adoptés et, ce qui est encore plus important, en donnant aux syndicats d’enseignants la possibilité non seulement de participer à l’élaboration des instruments de recrutement, mais aussi de siéger aux commissions de recrutement, dont ils sont membres actifs en jouissant de toutes les prérogatives que cela implique, aux côtés des secrétaires des gouvernorats chargés de l’éducation et des représentants des coopératives scolaires et des municipalités, qui suivent le processus et s’emploient à recruter des éducateurs qualifiés pour les différents postes à pourvoir.</w:t>
      </w:r>
    </w:p>
    <w:p w:rsidR="00000000" w:rsidRDefault="00000000">
      <w:pPr>
        <w:keepNext/>
        <w:spacing w:after="240"/>
        <w:rPr>
          <w:b/>
          <w:iCs/>
          <w:szCs w:val="28"/>
          <w:lang w:val="fr-CH"/>
        </w:rPr>
      </w:pPr>
      <w:r>
        <w:rPr>
          <w:b/>
          <w:iCs/>
          <w:szCs w:val="28"/>
          <w:lang w:val="fr-CH"/>
        </w:rPr>
        <w:t>5.1.</w:t>
      </w:r>
      <w:r>
        <w:rPr>
          <w:b/>
          <w:iCs/>
          <w:szCs w:val="28"/>
          <w:lang w:val="fr-CH"/>
        </w:rPr>
        <w:tab/>
        <w:t>Autres aspects importants</w:t>
      </w:r>
    </w:p>
    <w:p w:rsidR="00000000" w:rsidRDefault="00000000">
      <w:pPr>
        <w:autoSpaceDE w:val="0"/>
        <w:autoSpaceDN w:val="0"/>
        <w:adjustRightInd w:val="0"/>
        <w:spacing w:after="240"/>
        <w:rPr>
          <w:szCs w:val="28"/>
          <w:lang w:val="fr-CH"/>
        </w:rPr>
      </w:pPr>
      <w:r>
        <w:rPr>
          <w:szCs w:val="28"/>
          <w:lang w:val="fr-CH"/>
        </w:rPr>
        <w:t>605.</w:t>
      </w:r>
      <w:r>
        <w:rPr>
          <w:szCs w:val="28"/>
          <w:lang w:val="fr-CH"/>
        </w:rPr>
        <w:tab/>
        <w:t xml:space="preserve">À l’heure actuelle, le système éducatif emploie un grand nombre de professeurs non certifiés, qui suivent la formation requise pour acquérir le diplôme voulu.  C’est le cas uniquement dans les zones rurales, où ils accomplisent une tâche importante par ailleurs du fait de la pénurie de certifiés en milieu rural.  À cet égard, il importe de souligner que dans l’article 60 du chapitre XII (“Dispositions finales”) de la Loi Nº 1725, il est stipulé que les membres du personnel non professionnel qui exercent des fonctions d’enseignement ou accomplissent des tâches d’appui technique ou administratif dans l’enseignement disposeront, à compter de la date de promulgation de ladite loi, d’un délai maximal de cinq ans pour obtenir leur diplôme et leur certificat.  Ce délai expire donc le 13 septembre 2006. À cette fin, le Ministère a organisé les possibilités de formation professionnelle et de formation continue, dans le strict respect des recommandations de 1966. </w:t>
      </w:r>
    </w:p>
    <w:p w:rsidR="00000000" w:rsidRDefault="00000000">
      <w:pPr>
        <w:autoSpaceDE w:val="0"/>
        <w:autoSpaceDN w:val="0"/>
        <w:adjustRightInd w:val="0"/>
        <w:spacing w:after="240"/>
        <w:rPr>
          <w:lang w:val="fr-CH"/>
        </w:rPr>
      </w:pPr>
      <w:r>
        <w:rPr>
          <w:lang w:val="fr-CH"/>
        </w:rPr>
        <w:t>606.</w:t>
      </w:r>
      <w:r>
        <w:rPr>
          <w:lang w:val="fr-CH"/>
        </w:rPr>
        <w:tab/>
        <w:t>En guise de conclusion au sujet de la suite donnée aux recommandations concernant la situation du personnel enseignant, elles sont pleinement respectées par la législation en vigueur. De même, le cadre juridique en vigueur et, partant, les mesures administratives qui en découlent, sont contenues ou prévues dans la Loi générale sur l’enseignement, le statut de l’enseignant et le Manuel de recrutement de l’éducateur.</w:t>
      </w:r>
    </w:p>
    <w:p w:rsidR="00000000" w:rsidRDefault="00000000">
      <w:pPr>
        <w:spacing w:after="240"/>
        <w:rPr>
          <w:b/>
          <w:lang w:val="fr-CH"/>
        </w:rPr>
      </w:pPr>
      <w:r>
        <w:rPr>
          <w:b/>
          <w:lang w:val="fr-CH"/>
        </w:rPr>
        <w:t>6.</w:t>
      </w:r>
      <w:r>
        <w:rPr>
          <w:b/>
          <w:lang w:val="fr-CH"/>
        </w:rPr>
        <w:tab/>
        <w:t xml:space="preserve">Évolution des traitements des personnels enseignants </w:t>
      </w:r>
    </w:p>
    <w:p w:rsidR="00000000" w:rsidRDefault="00000000">
      <w:pPr>
        <w:autoSpaceDE w:val="0"/>
        <w:autoSpaceDN w:val="0"/>
        <w:adjustRightInd w:val="0"/>
        <w:spacing w:after="240"/>
        <w:rPr>
          <w:lang w:val="fr-CH"/>
        </w:rPr>
      </w:pPr>
      <w:r>
        <w:rPr>
          <w:lang w:val="fr-CH"/>
        </w:rPr>
        <w:t>607.</w:t>
      </w:r>
      <w:r>
        <w:rPr>
          <w:lang w:val="fr-CH"/>
        </w:rPr>
        <w:tab/>
        <w:t xml:space="preserve">Comme on peut le constater à la lecture du tableau schématique ci-après, les traitements des enseignants ont régulièrement augmenté au cours de la décennie écoulée. </w:t>
      </w:r>
    </w:p>
    <w:p w:rsidR="00000000" w:rsidRDefault="00000000">
      <w:pPr>
        <w:keepNext/>
        <w:keepLines/>
        <w:spacing w:after="240"/>
        <w:jc w:val="center"/>
        <w:rPr>
          <w:b/>
          <w:bCs/>
          <w:sz w:val="22"/>
          <w:lang w:val="fr-CH"/>
        </w:rPr>
      </w:pPr>
      <w:r>
        <w:rPr>
          <w:b/>
          <w:bCs/>
          <w:sz w:val="22"/>
          <w:szCs w:val="20"/>
          <w:lang w:val="fr-CH"/>
        </w:rPr>
        <w:br w:type="page"/>
        <w:t xml:space="preserve">Évolution des traitements des enseignants, </w:t>
      </w:r>
      <w:r>
        <w:rPr>
          <w:b/>
          <w:bCs/>
          <w:sz w:val="22"/>
          <w:lang w:val="fr-CH"/>
        </w:rPr>
        <w:t>1994-2005</w:t>
      </w:r>
    </w:p>
    <w:tbl>
      <w:tblPr>
        <w:tblW w:w="5000" w:type="pct"/>
        <w:jc w:val="center"/>
        <w:tblLayout w:type="fixed"/>
        <w:tblCellMar>
          <w:left w:w="0" w:type="dxa"/>
          <w:right w:w="0" w:type="dxa"/>
        </w:tblCellMar>
        <w:tblLook w:val="0000" w:firstRow="0" w:lastRow="0" w:firstColumn="0" w:lastColumn="0" w:noHBand="0" w:noVBand="0"/>
      </w:tblPr>
      <w:tblGrid>
        <w:gridCol w:w="2429"/>
        <w:gridCol w:w="1811"/>
        <w:gridCol w:w="2053"/>
        <w:gridCol w:w="3099"/>
        <w:gridCol w:w="50"/>
      </w:tblGrid>
      <w:tr w:rsidR="00000000">
        <w:trPr>
          <w:cantSplit/>
          <w:tblHeader/>
          <w:jc w:val="center"/>
        </w:trPr>
        <w:tc>
          <w:tcPr>
            <w:tcW w:w="1287" w:type="pct"/>
            <w:vMerge w:val="restart"/>
            <w:tcBorders>
              <w:top w:val="single" w:sz="4" w:space="0" w:color="auto"/>
              <w:bottom w:val="single" w:sz="4" w:space="0" w:color="auto"/>
            </w:tcBorders>
            <w:noWrap/>
            <w:tcMar>
              <w:top w:w="15" w:type="dxa"/>
              <w:left w:w="15" w:type="dxa"/>
              <w:bottom w:w="0" w:type="dxa"/>
              <w:right w:w="15" w:type="dxa"/>
            </w:tcMar>
            <w:vAlign w:val="center"/>
          </w:tcPr>
          <w:p w:rsidR="00000000" w:rsidRDefault="00000000">
            <w:pPr>
              <w:spacing w:before="80" w:after="80"/>
              <w:jc w:val="center"/>
              <w:rPr>
                <w:rFonts w:eastAsia="Arial Unicode MS"/>
                <w:b/>
                <w:bCs/>
                <w:i/>
                <w:iCs/>
                <w:sz w:val="20"/>
                <w:szCs w:val="16"/>
                <w:lang w:val="fr-CH"/>
              </w:rPr>
            </w:pPr>
            <w:r>
              <w:rPr>
                <w:b/>
                <w:bCs/>
                <w:i/>
                <w:iCs/>
                <w:sz w:val="20"/>
                <w:szCs w:val="16"/>
                <w:lang w:val="fr-CH"/>
              </w:rPr>
              <w:t>Années</w:t>
            </w:r>
          </w:p>
        </w:tc>
        <w:tc>
          <w:tcPr>
            <w:tcW w:w="2046" w:type="pct"/>
            <w:gridSpan w:val="2"/>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rFonts w:eastAsia="Arial Unicode MS"/>
                <w:b/>
                <w:i/>
                <w:iCs/>
                <w:sz w:val="20"/>
                <w:lang w:val="fr-CH"/>
              </w:rPr>
            </w:pPr>
            <w:r>
              <w:rPr>
                <w:b/>
                <w:i/>
                <w:iCs/>
                <w:sz w:val="20"/>
                <w:lang w:val="fr-CH"/>
              </w:rPr>
              <w:t xml:space="preserve">Enseignement de base </w:t>
            </w:r>
            <w:r>
              <w:rPr>
                <w:b/>
                <w:i/>
                <w:iCs/>
                <w:sz w:val="20"/>
                <w:lang w:val="fr-CH"/>
              </w:rPr>
              <w:br/>
              <w:t>(1</w:t>
            </w:r>
            <w:r>
              <w:rPr>
                <w:b/>
                <w:i/>
                <w:iCs/>
                <w:sz w:val="20"/>
                <w:vertAlign w:val="superscript"/>
                <w:lang w:val="fr-CH"/>
              </w:rPr>
              <w:t>er</w:t>
            </w:r>
            <w:r>
              <w:rPr>
                <w:b/>
                <w:i/>
                <w:iCs/>
                <w:sz w:val="20"/>
                <w:lang w:val="fr-CH"/>
              </w:rPr>
              <w:t xml:space="preserve"> et 2</w:t>
            </w:r>
            <w:r>
              <w:rPr>
                <w:b/>
                <w:bCs/>
                <w:i/>
                <w:iCs/>
                <w:sz w:val="20"/>
                <w:vertAlign w:val="superscript"/>
                <w:lang w:val="fr-CH"/>
              </w:rPr>
              <w:t>e</w:t>
            </w:r>
            <w:r>
              <w:rPr>
                <w:b/>
                <w:i/>
                <w:iCs/>
                <w:sz w:val="20"/>
                <w:lang w:val="fr-CH"/>
              </w:rPr>
              <w:t xml:space="preserve"> cycles)</w:t>
            </w:r>
          </w:p>
        </w:tc>
        <w:tc>
          <w:tcPr>
            <w:tcW w:w="1641" w:type="pct"/>
            <w:tcBorders>
              <w:top w:val="single" w:sz="4" w:space="0" w:color="auto"/>
              <w:bottom w:val="single" w:sz="4" w:space="0" w:color="auto"/>
            </w:tcBorders>
            <w:tcMar>
              <w:top w:w="15" w:type="dxa"/>
              <w:left w:w="15" w:type="dxa"/>
              <w:bottom w:w="0" w:type="dxa"/>
              <w:right w:w="15" w:type="dxa"/>
            </w:tcMar>
            <w:vAlign w:val="center"/>
          </w:tcPr>
          <w:p w:rsidR="00000000" w:rsidRDefault="00000000">
            <w:pPr>
              <w:spacing w:before="80" w:after="80"/>
              <w:jc w:val="center"/>
              <w:rPr>
                <w:rFonts w:eastAsia="Arial Unicode MS"/>
                <w:b/>
                <w:bCs/>
                <w:i/>
                <w:iCs/>
                <w:sz w:val="20"/>
                <w:lang w:val="fr-CH"/>
              </w:rPr>
            </w:pPr>
            <w:r>
              <w:rPr>
                <w:b/>
                <w:bCs/>
                <w:i/>
                <w:iCs/>
                <w:sz w:val="20"/>
                <w:lang w:val="fr-CH"/>
              </w:rPr>
              <w:t>Enseignement de base (3</w:t>
            </w:r>
            <w:r>
              <w:rPr>
                <w:b/>
                <w:bCs/>
                <w:i/>
                <w:iCs/>
                <w:sz w:val="20"/>
                <w:vertAlign w:val="superscript"/>
                <w:lang w:val="fr-CH"/>
              </w:rPr>
              <w:t>e</w:t>
            </w:r>
            <w:r>
              <w:rPr>
                <w:b/>
                <w:bCs/>
                <w:i/>
                <w:iCs/>
                <w:sz w:val="20"/>
                <w:lang w:val="fr-CH"/>
              </w:rPr>
              <w:t xml:space="preserve"> cycle) et enseignement secondaire </w:t>
            </w:r>
          </w:p>
        </w:tc>
        <w:tc>
          <w:tcPr>
            <w:tcW w:w="27" w:type="pct"/>
            <w:tcBorders>
              <w:top w:val="single" w:sz="4" w:space="0" w:color="auto"/>
              <w:bottom w:val="single" w:sz="4" w:space="0" w:color="auto"/>
            </w:tcBorders>
            <w:noWrap/>
            <w:tcMar>
              <w:top w:w="15" w:type="dxa"/>
              <w:left w:w="15" w:type="dxa"/>
              <w:bottom w:w="0" w:type="dxa"/>
              <w:right w:w="15" w:type="dxa"/>
            </w:tcMar>
            <w:vAlign w:val="bottom"/>
          </w:tcPr>
          <w:p w:rsidR="00000000" w:rsidRDefault="00000000">
            <w:pPr>
              <w:spacing w:before="80" w:after="80"/>
              <w:rPr>
                <w:rFonts w:eastAsia="Arial Unicode MS"/>
                <w:i/>
                <w:iCs/>
                <w:sz w:val="20"/>
                <w:lang w:val="fr-CH"/>
              </w:rPr>
            </w:pPr>
          </w:p>
        </w:tc>
      </w:tr>
      <w:tr w:rsidR="00000000">
        <w:trPr>
          <w:cantSplit/>
          <w:tblHeader/>
          <w:jc w:val="center"/>
        </w:trPr>
        <w:tc>
          <w:tcPr>
            <w:tcW w:w="1287" w:type="pct"/>
            <w:vMerge/>
            <w:tcBorders>
              <w:top w:val="single" w:sz="4" w:space="0" w:color="auto"/>
            </w:tcBorders>
            <w:vAlign w:val="center"/>
          </w:tcPr>
          <w:p w:rsidR="00000000" w:rsidRDefault="00000000">
            <w:pPr>
              <w:spacing w:before="80" w:after="80"/>
              <w:jc w:val="center"/>
              <w:rPr>
                <w:rFonts w:eastAsia="Arial Unicode MS"/>
                <w:b/>
                <w:bCs/>
                <w:i/>
                <w:iCs/>
                <w:sz w:val="20"/>
                <w:szCs w:val="16"/>
                <w:lang w:val="fr-CH"/>
              </w:rPr>
            </w:pPr>
          </w:p>
        </w:tc>
        <w:tc>
          <w:tcPr>
            <w:tcW w:w="959" w:type="pct"/>
            <w:tcBorders>
              <w:top w:val="single" w:sz="4" w:space="0" w:color="auto"/>
              <w:bottom w:val="single" w:sz="4" w:space="0" w:color="auto"/>
            </w:tcBorders>
            <w:noWrap/>
            <w:tcMar>
              <w:top w:w="15" w:type="dxa"/>
              <w:left w:w="15" w:type="dxa"/>
              <w:bottom w:w="0" w:type="dxa"/>
              <w:right w:w="15" w:type="dxa"/>
            </w:tcMar>
            <w:vAlign w:val="bottom"/>
          </w:tcPr>
          <w:p w:rsidR="00000000" w:rsidRDefault="00000000">
            <w:pPr>
              <w:spacing w:before="80" w:after="80"/>
              <w:jc w:val="center"/>
              <w:rPr>
                <w:rFonts w:eastAsia="Arial Unicode MS"/>
                <w:b/>
                <w:bCs/>
                <w:i/>
                <w:iCs/>
                <w:sz w:val="20"/>
                <w:lang w:val="fr-CH"/>
              </w:rPr>
            </w:pPr>
            <w:r>
              <w:rPr>
                <w:b/>
                <w:bCs/>
                <w:i/>
                <w:iCs/>
                <w:sz w:val="20"/>
                <w:lang w:val="fr-CH"/>
              </w:rPr>
              <w:t>1</w:t>
            </w:r>
            <w:r>
              <w:rPr>
                <w:b/>
                <w:bCs/>
                <w:i/>
                <w:iCs/>
                <w:sz w:val="20"/>
                <w:vertAlign w:val="superscript"/>
                <w:lang w:val="fr-CH"/>
              </w:rPr>
              <w:t>e</w:t>
            </w:r>
            <w:r>
              <w:rPr>
                <w:b/>
                <w:bCs/>
                <w:i/>
                <w:iCs/>
                <w:sz w:val="20"/>
                <w:lang w:val="fr-CH"/>
              </w:rPr>
              <w:t xml:space="preserve"> catégorie</w:t>
            </w:r>
          </w:p>
        </w:tc>
        <w:tc>
          <w:tcPr>
            <w:tcW w:w="1087" w:type="pct"/>
            <w:tcBorders>
              <w:top w:val="single" w:sz="4" w:space="0" w:color="auto"/>
              <w:bottom w:val="single" w:sz="4" w:space="0" w:color="auto"/>
            </w:tcBorders>
            <w:noWrap/>
            <w:tcMar>
              <w:top w:w="15" w:type="dxa"/>
              <w:left w:w="15" w:type="dxa"/>
              <w:bottom w:w="0" w:type="dxa"/>
              <w:right w:w="15" w:type="dxa"/>
            </w:tcMar>
            <w:vAlign w:val="bottom"/>
          </w:tcPr>
          <w:p w:rsidR="00000000" w:rsidRDefault="00000000">
            <w:pPr>
              <w:spacing w:before="80" w:after="80"/>
              <w:jc w:val="center"/>
              <w:rPr>
                <w:rFonts w:eastAsia="Arial Unicode MS"/>
                <w:b/>
                <w:bCs/>
                <w:i/>
                <w:iCs/>
                <w:sz w:val="20"/>
                <w:lang w:val="fr-CH"/>
              </w:rPr>
            </w:pPr>
            <w:r>
              <w:rPr>
                <w:b/>
                <w:bCs/>
                <w:i/>
                <w:iCs/>
                <w:sz w:val="20"/>
                <w:lang w:val="fr-CH"/>
              </w:rPr>
              <w:t>Enseignants certifiés</w:t>
            </w:r>
          </w:p>
        </w:tc>
        <w:tc>
          <w:tcPr>
            <w:tcW w:w="1641" w:type="pct"/>
            <w:tcBorders>
              <w:top w:val="single" w:sz="4" w:space="0" w:color="auto"/>
              <w:bottom w:val="single" w:sz="4" w:space="0" w:color="auto"/>
            </w:tcBorders>
            <w:noWrap/>
            <w:tcMar>
              <w:top w:w="15" w:type="dxa"/>
              <w:left w:w="15" w:type="dxa"/>
              <w:bottom w:w="0" w:type="dxa"/>
              <w:right w:w="15" w:type="dxa"/>
            </w:tcMar>
            <w:vAlign w:val="bottom"/>
          </w:tcPr>
          <w:p w:rsidR="00000000" w:rsidRDefault="00000000">
            <w:pPr>
              <w:spacing w:before="80" w:after="80"/>
              <w:jc w:val="center"/>
              <w:rPr>
                <w:rFonts w:eastAsia="Arial Unicode MS"/>
                <w:b/>
                <w:bCs/>
                <w:i/>
                <w:iCs/>
                <w:sz w:val="20"/>
                <w:lang w:val="fr-CH"/>
              </w:rPr>
            </w:pPr>
            <w:r>
              <w:rPr>
                <w:b/>
                <w:bCs/>
                <w:i/>
                <w:iCs/>
                <w:sz w:val="20"/>
                <w:lang w:val="fr-CH"/>
              </w:rPr>
              <w:t>Heures d’enseignement</w:t>
            </w:r>
          </w:p>
        </w:tc>
        <w:tc>
          <w:tcPr>
            <w:tcW w:w="27" w:type="pct"/>
            <w:tcBorders>
              <w:top w:val="single" w:sz="4" w:space="0" w:color="auto"/>
            </w:tcBorders>
            <w:noWrap/>
            <w:tcMar>
              <w:top w:w="15" w:type="dxa"/>
              <w:left w:w="15" w:type="dxa"/>
              <w:bottom w:w="0" w:type="dxa"/>
              <w:right w:w="15" w:type="dxa"/>
            </w:tcMar>
            <w:vAlign w:val="bottom"/>
          </w:tcPr>
          <w:p w:rsidR="00000000" w:rsidRDefault="00000000">
            <w:pPr>
              <w:spacing w:before="80" w:after="80"/>
              <w:rPr>
                <w:rFonts w:eastAsia="Arial Unicode MS"/>
                <w:i/>
                <w:iCs/>
                <w:sz w:val="20"/>
                <w:lang w:val="fr-CH"/>
              </w:rPr>
            </w:pPr>
          </w:p>
        </w:tc>
      </w:tr>
      <w:tr w:rsidR="00000000">
        <w:trPr>
          <w:cantSplit/>
          <w:tblHeader/>
          <w:jc w:val="center"/>
        </w:trPr>
        <w:tc>
          <w:tcPr>
            <w:tcW w:w="1287" w:type="pct"/>
            <w:vMerge/>
            <w:tcBorders>
              <w:bottom w:val="single" w:sz="4" w:space="0" w:color="auto"/>
            </w:tcBorders>
            <w:vAlign w:val="center"/>
          </w:tcPr>
          <w:p w:rsidR="00000000" w:rsidRDefault="00000000">
            <w:pPr>
              <w:spacing w:before="80" w:after="80"/>
              <w:jc w:val="center"/>
              <w:rPr>
                <w:rFonts w:eastAsia="Arial Unicode MS"/>
                <w:b/>
                <w:bCs/>
                <w:i/>
                <w:iCs/>
                <w:sz w:val="20"/>
                <w:szCs w:val="16"/>
                <w:lang w:val="fr-CH"/>
              </w:rPr>
            </w:pPr>
          </w:p>
        </w:tc>
        <w:tc>
          <w:tcPr>
            <w:tcW w:w="2046" w:type="pct"/>
            <w:gridSpan w:val="2"/>
            <w:tcBorders>
              <w:top w:val="single" w:sz="4" w:space="0" w:color="auto"/>
              <w:bottom w:val="single" w:sz="4" w:space="0" w:color="auto"/>
            </w:tcBorders>
            <w:noWrap/>
            <w:tcMar>
              <w:top w:w="15" w:type="dxa"/>
              <w:left w:w="15" w:type="dxa"/>
              <w:bottom w:w="0" w:type="dxa"/>
              <w:right w:w="15" w:type="dxa"/>
            </w:tcMar>
            <w:vAlign w:val="center"/>
          </w:tcPr>
          <w:p w:rsidR="00000000" w:rsidRDefault="00000000">
            <w:pPr>
              <w:spacing w:before="80" w:after="80"/>
              <w:jc w:val="center"/>
              <w:rPr>
                <w:rFonts w:eastAsia="Arial Unicode MS"/>
                <w:b/>
                <w:bCs/>
                <w:i/>
                <w:iCs/>
                <w:sz w:val="20"/>
                <w:szCs w:val="16"/>
                <w:lang w:val="fr-CH"/>
              </w:rPr>
            </w:pPr>
            <w:r>
              <w:rPr>
                <w:rFonts w:eastAsia="Arial Unicode MS"/>
                <w:b/>
                <w:bCs/>
                <w:i/>
                <w:iCs/>
                <w:sz w:val="20"/>
                <w:szCs w:val="16"/>
                <w:lang w:val="fr-CH"/>
              </w:rPr>
              <w:t>(guaraníes)</w:t>
            </w:r>
          </w:p>
        </w:tc>
        <w:tc>
          <w:tcPr>
            <w:tcW w:w="1641" w:type="pct"/>
            <w:tcBorders>
              <w:top w:val="single" w:sz="4" w:space="0" w:color="auto"/>
              <w:bottom w:val="single" w:sz="4" w:space="0" w:color="auto"/>
            </w:tcBorders>
            <w:noWrap/>
            <w:tcMar>
              <w:top w:w="15" w:type="dxa"/>
              <w:left w:w="15" w:type="dxa"/>
              <w:bottom w:w="0" w:type="dxa"/>
              <w:right w:w="15" w:type="dxa"/>
            </w:tcMar>
            <w:vAlign w:val="bottom"/>
          </w:tcPr>
          <w:p w:rsidR="00000000" w:rsidRDefault="00000000">
            <w:pPr>
              <w:spacing w:before="80" w:after="80"/>
              <w:jc w:val="center"/>
              <w:rPr>
                <w:rFonts w:eastAsia="Arial Unicode MS"/>
                <w:b/>
                <w:bCs/>
                <w:i/>
                <w:iCs/>
                <w:sz w:val="20"/>
                <w:szCs w:val="16"/>
                <w:lang w:val="fr-CH"/>
              </w:rPr>
            </w:pPr>
            <w:r>
              <w:rPr>
                <w:b/>
                <w:bCs/>
                <w:i/>
                <w:iCs/>
                <w:sz w:val="20"/>
                <w:szCs w:val="16"/>
                <w:lang w:val="fr-CH"/>
              </w:rPr>
              <w:t>(guaraníes par heure)</w:t>
            </w:r>
          </w:p>
        </w:tc>
        <w:tc>
          <w:tcPr>
            <w:tcW w:w="27" w:type="pct"/>
            <w:tcBorders>
              <w:bottom w:val="single" w:sz="4" w:space="0" w:color="auto"/>
            </w:tcBorders>
            <w:noWrap/>
            <w:tcMar>
              <w:top w:w="15" w:type="dxa"/>
              <w:left w:w="15" w:type="dxa"/>
              <w:bottom w:w="0" w:type="dxa"/>
              <w:right w:w="15" w:type="dxa"/>
            </w:tcMar>
            <w:vAlign w:val="bottom"/>
          </w:tcPr>
          <w:p w:rsidR="00000000" w:rsidRDefault="00000000">
            <w:pPr>
              <w:spacing w:before="80" w:after="80"/>
              <w:rPr>
                <w:rFonts w:eastAsia="Arial Unicode MS"/>
                <w:i/>
                <w:iCs/>
                <w:sz w:val="20"/>
                <w:lang w:val="fr-CH"/>
              </w:rPr>
            </w:pPr>
          </w:p>
        </w:tc>
      </w:tr>
      <w:tr w:rsidR="00000000">
        <w:trPr>
          <w:jc w:val="center"/>
        </w:trPr>
        <w:tc>
          <w:tcPr>
            <w:tcW w:w="1287" w:type="pct"/>
            <w:tcBorders>
              <w:top w:val="single" w:sz="4" w:space="0" w:color="auto"/>
            </w:tcBorders>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1994</w:t>
            </w:r>
          </w:p>
        </w:tc>
        <w:tc>
          <w:tcPr>
            <w:tcW w:w="959" w:type="pct"/>
            <w:tcBorders>
              <w:top w:val="single" w:sz="4" w:space="0" w:color="auto"/>
            </w:tcBorders>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423 700</w:t>
            </w:r>
          </w:p>
        </w:tc>
        <w:tc>
          <w:tcPr>
            <w:tcW w:w="1087" w:type="pct"/>
            <w:tcBorders>
              <w:top w:val="single" w:sz="4" w:space="0" w:color="auto"/>
            </w:tcBorders>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274 100</w:t>
            </w:r>
          </w:p>
        </w:tc>
        <w:tc>
          <w:tcPr>
            <w:tcW w:w="1641" w:type="pct"/>
            <w:tcBorders>
              <w:top w:val="single" w:sz="4" w:space="0" w:color="auto"/>
            </w:tcBorders>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5 300</w:t>
            </w:r>
          </w:p>
        </w:tc>
        <w:tc>
          <w:tcPr>
            <w:tcW w:w="27" w:type="pct"/>
            <w:tcBorders>
              <w:top w:val="single" w:sz="4" w:space="0" w:color="auto"/>
            </w:tcBorders>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1995</w:t>
            </w:r>
          </w:p>
        </w:tc>
        <w:tc>
          <w:tcPr>
            <w:tcW w:w="959"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489 400</w:t>
            </w:r>
          </w:p>
        </w:tc>
        <w:tc>
          <w:tcPr>
            <w:tcW w:w="1087"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316 600</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6 120</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1996</w:t>
            </w:r>
          </w:p>
        </w:tc>
        <w:tc>
          <w:tcPr>
            <w:tcW w:w="959"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538 300</w:t>
            </w:r>
          </w:p>
        </w:tc>
        <w:tc>
          <w:tcPr>
            <w:tcW w:w="1087"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348 300</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6 730</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1997</w:t>
            </w:r>
          </w:p>
        </w:tc>
        <w:tc>
          <w:tcPr>
            <w:tcW w:w="959"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538 300</w:t>
            </w:r>
          </w:p>
        </w:tc>
        <w:tc>
          <w:tcPr>
            <w:tcW w:w="1087"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348 300</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6 730</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1998</w:t>
            </w:r>
          </w:p>
        </w:tc>
        <w:tc>
          <w:tcPr>
            <w:tcW w:w="959"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613 660</w:t>
            </w:r>
          </w:p>
        </w:tc>
        <w:tc>
          <w:tcPr>
            <w:tcW w:w="1087"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397 060</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7 400</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1999 (1</w:t>
            </w:r>
            <w:r>
              <w:rPr>
                <w:sz w:val="20"/>
                <w:vertAlign w:val="superscript"/>
                <w:lang w:val="fr-CH"/>
              </w:rPr>
              <w:t>er</w:t>
            </w:r>
            <w:r>
              <w:rPr>
                <w:sz w:val="20"/>
                <w:lang w:val="fr-CH"/>
              </w:rPr>
              <w:t xml:space="preserve"> semestre)</w:t>
            </w:r>
          </w:p>
        </w:tc>
        <w:tc>
          <w:tcPr>
            <w:tcW w:w="959"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650 480</w:t>
            </w:r>
          </w:p>
        </w:tc>
        <w:tc>
          <w:tcPr>
            <w:tcW w:w="108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420 884</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7 844</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1999 (2</w:t>
            </w:r>
            <w:r>
              <w:rPr>
                <w:b/>
                <w:bCs/>
                <w:sz w:val="20"/>
                <w:vertAlign w:val="superscript"/>
                <w:lang w:val="fr-CH"/>
              </w:rPr>
              <w:t>e</w:t>
            </w:r>
            <w:r>
              <w:rPr>
                <w:sz w:val="20"/>
                <w:lang w:val="fr-CH"/>
              </w:rPr>
              <w:t xml:space="preserve"> semestre)</w:t>
            </w:r>
          </w:p>
        </w:tc>
        <w:tc>
          <w:tcPr>
            <w:tcW w:w="959"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689 508</w:t>
            </w:r>
          </w:p>
        </w:tc>
        <w:tc>
          <w:tcPr>
            <w:tcW w:w="108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446 137</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8 315</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2000</w:t>
            </w:r>
          </w:p>
        </w:tc>
        <w:tc>
          <w:tcPr>
            <w:tcW w:w="959"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758 400</w:t>
            </w:r>
          </w:p>
        </w:tc>
        <w:tc>
          <w:tcPr>
            <w:tcW w:w="1087"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490 700</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9 100</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2001</w:t>
            </w:r>
          </w:p>
        </w:tc>
        <w:tc>
          <w:tcPr>
            <w:tcW w:w="959"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758 400</w:t>
            </w:r>
          </w:p>
        </w:tc>
        <w:tc>
          <w:tcPr>
            <w:tcW w:w="1087"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490 700</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9 100</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2002</w:t>
            </w:r>
          </w:p>
        </w:tc>
        <w:tc>
          <w:tcPr>
            <w:tcW w:w="959"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758 400</w:t>
            </w:r>
          </w:p>
        </w:tc>
        <w:tc>
          <w:tcPr>
            <w:tcW w:w="1087"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490 700</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9 100</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2003</w:t>
            </w:r>
          </w:p>
        </w:tc>
        <w:tc>
          <w:tcPr>
            <w:tcW w:w="959"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758 400</w:t>
            </w:r>
          </w:p>
        </w:tc>
        <w:tc>
          <w:tcPr>
            <w:tcW w:w="1087"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490 700</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9 100</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2004</w:t>
            </w:r>
          </w:p>
        </w:tc>
        <w:tc>
          <w:tcPr>
            <w:tcW w:w="959"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823 622</w:t>
            </w:r>
          </w:p>
        </w:tc>
        <w:tc>
          <w:tcPr>
            <w:tcW w:w="1087" w:type="pct"/>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532 900</w:t>
            </w:r>
          </w:p>
        </w:tc>
        <w:tc>
          <w:tcPr>
            <w:tcW w:w="1641"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10 000</w:t>
            </w:r>
          </w:p>
        </w:tc>
        <w:tc>
          <w:tcPr>
            <w:tcW w:w="27" w:type="pct"/>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r w:rsidR="00000000">
        <w:trPr>
          <w:jc w:val="center"/>
        </w:trPr>
        <w:tc>
          <w:tcPr>
            <w:tcW w:w="1287" w:type="pct"/>
            <w:tcBorders>
              <w:bottom w:val="single" w:sz="4" w:space="0" w:color="auto"/>
            </w:tcBorders>
            <w:noWrap/>
            <w:tcMar>
              <w:top w:w="15" w:type="dxa"/>
              <w:left w:w="15" w:type="dxa"/>
              <w:bottom w:w="0" w:type="dxa"/>
              <w:right w:w="15" w:type="dxa"/>
            </w:tcMar>
            <w:vAlign w:val="center"/>
          </w:tcPr>
          <w:p w:rsidR="00000000" w:rsidRDefault="00000000">
            <w:pPr>
              <w:spacing w:before="80" w:after="80"/>
              <w:rPr>
                <w:rFonts w:eastAsia="Arial Unicode MS"/>
                <w:sz w:val="20"/>
                <w:lang w:val="fr-CH"/>
              </w:rPr>
            </w:pPr>
            <w:r>
              <w:rPr>
                <w:sz w:val="20"/>
                <w:lang w:val="fr-CH"/>
              </w:rPr>
              <w:t>2005</w:t>
            </w:r>
          </w:p>
        </w:tc>
        <w:tc>
          <w:tcPr>
            <w:tcW w:w="959" w:type="pct"/>
            <w:tcBorders>
              <w:bottom w:val="single" w:sz="4" w:space="0" w:color="auto"/>
            </w:tcBorders>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823 622</w:t>
            </w:r>
          </w:p>
        </w:tc>
        <w:tc>
          <w:tcPr>
            <w:tcW w:w="1087" w:type="pct"/>
            <w:tcBorders>
              <w:bottom w:val="single" w:sz="4" w:space="0" w:color="auto"/>
            </w:tcBorders>
            <w:noWrap/>
            <w:tcMar>
              <w:top w:w="15" w:type="dxa"/>
              <w:left w:w="15" w:type="dxa"/>
              <w:bottom w:w="0" w:type="dxa"/>
              <w:right w:w="15" w:type="dxa"/>
            </w:tcMar>
            <w:vAlign w:val="center"/>
          </w:tcPr>
          <w:p w:rsidR="00000000" w:rsidRDefault="00000000">
            <w:pPr>
              <w:spacing w:before="80" w:after="80"/>
              <w:jc w:val="center"/>
              <w:rPr>
                <w:rFonts w:eastAsia="Arial Unicode MS"/>
                <w:sz w:val="20"/>
                <w:lang w:val="fr-CH"/>
              </w:rPr>
            </w:pPr>
            <w:r>
              <w:rPr>
                <w:sz w:val="20"/>
                <w:lang w:val="fr-CH"/>
              </w:rPr>
              <w:t>532 900</w:t>
            </w:r>
          </w:p>
        </w:tc>
        <w:tc>
          <w:tcPr>
            <w:tcW w:w="1641" w:type="pct"/>
            <w:tcBorders>
              <w:bottom w:val="single" w:sz="4" w:space="0" w:color="auto"/>
            </w:tcBorders>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r>
              <w:rPr>
                <w:sz w:val="20"/>
                <w:lang w:val="fr-CH"/>
              </w:rPr>
              <w:t>10 000</w:t>
            </w:r>
          </w:p>
        </w:tc>
        <w:tc>
          <w:tcPr>
            <w:tcW w:w="27" w:type="pct"/>
            <w:tcBorders>
              <w:bottom w:val="single" w:sz="4" w:space="0" w:color="auto"/>
            </w:tcBorders>
            <w:noWrap/>
            <w:tcMar>
              <w:top w:w="15" w:type="dxa"/>
              <w:left w:w="15" w:type="dxa"/>
              <w:bottom w:w="0" w:type="dxa"/>
              <w:right w:w="15" w:type="dxa"/>
            </w:tcMar>
            <w:vAlign w:val="bottom"/>
          </w:tcPr>
          <w:p w:rsidR="00000000" w:rsidRDefault="00000000">
            <w:pPr>
              <w:spacing w:before="80" w:after="80"/>
              <w:jc w:val="center"/>
              <w:rPr>
                <w:rFonts w:eastAsia="Arial Unicode MS"/>
                <w:sz w:val="20"/>
                <w:lang w:val="fr-CH"/>
              </w:rPr>
            </w:pPr>
          </w:p>
        </w:tc>
      </w:tr>
    </w:tbl>
    <w:p w:rsidR="00000000" w:rsidRDefault="00000000">
      <w:pPr>
        <w:spacing w:before="120" w:after="240"/>
        <w:ind w:left="567"/>
        <w:rPr>
          <w:sz w:val="20"/>
          <w:lang w:val="fr-CH"/>
        </w:rPr>
      </w:pPr>
      <w:r>
        <w:rPr>
          <w:i/>
          <w:iCs/>
          <w:sz w:val="20"/>
          <w:lang w:val="fr-CH"/>
        </w:rPr>
        <w:t xml:space="preserve">Source : </w:t>
      </w:r>
      <w:r>
        <w:rPr>
          <w:sz w:val="20"/>
          <w:lang w:val="fr-CH"/>
        </w:rPr>
        <w:t xml:space="preserve"> Budget de l’État – annexe relative au personnel (1994-2005), Ministère des finances.</w:t>
      </w:r>
    </w:p>
    <w:p w:rsidR="00000000" w:rsidRDefault="00000000">
      <w:pPr>
        <w:spacing w:after="240"/>
        <w:rPr>
          <w:lang w:val="fr-CH"/>
        </w:rPr>
      </w:pPr>
      <w:r>
        <w:rPr>
          <w:b/>
          <w:bCs/>
          <w:lang w:val="fr-CH"/>
        </w:rPr>
        <w:t xml:space="preserve">Observations </w:t>
      </w:r>
    </w:p>
    <w:p w:rsidR="00000000" w:rsidRDefault="00000000">
      <w:pPr>
        <w:spacing w:after="240"/>
        <w:ind w:left="1134" w:hanging="567"/>
        <w:rPr>
          <w:lang w:val="fr-CH"/>
        </w:rPr>
      </w:pPr>
      <w:r>
        <w:rPr>
          <w:lang w:val="fr-CH"/>
        </w:rPr>
        <w:t>–</w:t>
      </w:r>
      <w:r>
        <w:rPr>
          <w:lang w:val="fr-CH"/>
        </w:rPr>
        <w:tab/>
        <w:t>Une augmentation de 10 % des traitements des enseignants est prévue pour novembre 2005.</w:t>
      </w:r>
    </w:p>
    <w:p w:rsidR="00000000" w:rsidRDefault="00000000">
      <w:pPr>
        <w:spacing w:after="240"/>
        <w:ind w:left="1134" w:hanging="567"/>
        <w:rPr>
          <w:lang w:val="fr-CH"/>
        </w:rPr>
      </w:pPr>
      <w:r>
        <w:rPr>
          <w:lang w:val="fr-CH"/>
        </w:rPr>
        <w:t>–</w:t>
      </w:r>
      <w:r>
        <w:rPr>
          <w:lang w:val="fr-CH"/>
        </w:rPr>
        <w:tab/>
        <w:t>Le traitement mensuel d’un professeur de l’enseignement de base correspond à un service d’enseignement.</w:t>
      </w:r>
    </w:p>
    <w:p w:rsidR="00000000" w:rsidRDefault="00000000">
      <w:pPr>
        <w:spacing w:after="240"/>
        <w:ind w:left="1134" w:hanging="567"/>
        <w:rPr>
          <w:lang w:val="fr-CH"/>
        </w:rPr>
      </w:pPr>
      <w:r>
        <w:rPr>
          <w:lang w:val="fr-CH"/>
        </w:rPr>
        <w:t>–</w:t>
      </w:r>
      <w:r>
        <w:rPr>
          <w:lang w:val="fr-CH"/>
        </w:rPr>
        <w:tab/>
        <w:t>Un professeur de l’enseignement secondaire peut enseigner au maximum 260 heures par mois au titre des deux services.</w:t>
      </w:r>
    </w:p>
    <w:p w:rsidR="00000000" w:rsidRDefault="00000000">
      <w:pPr>
        <w:autoSpaceDE w:val="0"/>
        <w:autoSpaceDN w:val="0"/>
        <w:adjustRightInd w:val="0"/>
        <w:spacing w:after="240"/>
        <w:rPr>
          <w:lang w:val="fr-CH"/>
        </w:rPr>
      </w:pPr>
      <w:r>
        <w:rPr>
          <w:lang w:val="fr-CH"/>
        </w:rPr>
        <w:t>608.</w:t>
      </w:r>
      <w:r>
        <w:rPr>
          <w:lang w:val="fr-CH"/>
        </w:rPr>
        <w:tab/>
        <w:t>Enfin, il convient de souligner qu’au cours de la période considérée, on n’a promulgué dans le domaine de l’enseignement aucune loi spéciale dont les dispositions soient contraires aux principes consacrés par l’article 13.</w:t>
      </w:r>
    </w:p>
    <w:p w:rsidR="00000000" w:rsidRDefault="00000000">
      <w:pPr>
        <w:autoSpaceDE w:val="0"/>
        <w:autoSpaceDN w:val="0"/>
        <w:adjustRightInd w:val="0"/>
        <w:spacing w:after="240"/>
        <w:rPr>
          <w:lang w:val="fr-CH"/>
        </w:rPr>
      </w:pPr>
      <w:r>
        <w:rPr>
          <w:lang w:val="fr-CH"/>
        </w:rPr>
        <w:t>609.</w:t>
      </w:r>
      <w:r>
        <w:rPr>
          <w:lang w:val="fr-CH"/>
        </w:rPr>
        <w:tab/>
        <w:t xml:space="preserve">De la même manière, il convient, dans le cadre du droit à l’éducation, de signaler le processus de réforme juridique en tant que volet de la réforme de l’enseignement (politique publique) en cours au Paraguay.  Au titre du volet de la réforme juridique, les principales lois qui ont été promulguées sont les suivantes : Nº 1264/98 "générale sur l’enseignement"; Nº 2072/2003 sur la création de l’"Agence nationale d’évaluation et d’agrément de l’enseignement supérieur"; Nº 1680/2001 "Code de l’enfance et de l’adolescence"; Nº 1725/2001 "Statut de l’éducateur" et son décret d’application Nº 468/03.  De même, les règlements émanant du Ministère de l’éducation et de la culture sont adaptés aux normes mentionnées. </w:t>
      </w:r>
    </w:p>
    <w:p w:rsidR="00000000" w:rsidRDefault="00000000">
      <w:pPr>
        <w:autoSpaceDE w:val="0"/>
        <w:autoSpaceDN w:val="0"/>
        <w:adjustRightInd w:val="0"/>
        <w:spacing w:after="240"/>
        <w:rPr>
          <w:lang w:val="fr-CH"/>
        </w:rPr>
      </w:pPr>
      <w:r>
        <w:rPr>
          <w:lang w:val="fr-CH"/>
        </w:rPr>
        <w:t>610.</w:t>
      </w:r>
      <w:r>
        <w:rPr>
          <w:lang w:val="fr-CH"/>
        </w:rPr>
        <w:tab/>
        <w:t>Ces normes ont repris fidèlement les principes consacrés par le Pacte international relatif aux droits économiques, sociaux et culturels, ce qui a permis de consolider les profonds changements produits dans le cadre du processus de renforcement du plein exercice du droit de tous les habitants du pays à l’éducation.</w:t>
      </w:r>
    </w:p>
    <w:p w:rsidR="00000000" w:rsidRDefault="00000000">
      <w:pPr>
        <w:shd w:val="clear" w:color="auto" w:fill="FFFFFF"/>
        <w:spacing w:after="240"/>
        <w:jc w:val="center"/>
        <w:rPr>
          <w:b/>
          <w:bCs/>
          <w:smallCaps/>
          <w:lang w:val="fr-CH"/>
        </w:rPr>
      </w:pPr>
      <w:r>
        <w:rPr>
          <w:b/>
          <w:bCs/>
          <w:smallCaps/>
          <w:spacing w:val="5"/>
          <w:lang w:val="fr-CH"/>
        </w:rPr>
        <w:t>Article 14</w:t>
      </w:r>
    </w:p>
    <w:p w:rsidR="00000000" w:rsidRDefault="00000000">
      <w:pPr>
        <w:autoSpaceDE w:val="0"/>
        <w:autoSpaceDN w:val="0"/>
        <w:adjustRightInd w:val="0"/>
        <w:rPr>
          <w:lang w:val="fr-CH" w:eastAsia="fr-FR"/>
        </w:rPr>
      </w:pPr>
      <w:r>
        <w:rPr>
          <w:lang w:val="fr-CH"/>
        </w:rPr>
        <w:t>611.</w:t>
      </w:r>
      <w:r>
        <w:rPr>
          <w:lang w:val="fr-CH"/>
        </w:rPr>
        <w:tab/>
        <w:t>L’article 75 de la Constitution, intitulé “Des obligations de l’État”, stipule que "(l’)</w:t>
      </w:r>
      <w:r>
        <w:rPr>
          <w:lang w:val="fr-CH" w:eastAsia="fr-FR"/>
        </w:rPr>
        <w:t xml:space="preserve">enseignement de base est obligatoire. Il est gratuit dans les établissements scolaires publics...". </w:t>
      </w:r>
    </w:p>
    <w:p w:rsidR="00000000" w:rsidRDefault="00000000">
      <w:pPr>
        <w:autoSpaceDE w:val="0"/>
        <w:autoSpaceDN w:val="0"/>
        <w:adjustRightInd w:val="0"/>
        <w:rPr>
          <w:lang w:val="fr-CH"/>
        </w:rPr>
      </w:pPr>
    </w:p>
    <w:p w:rsidR="00000000" w:rsidRDefault="00000000">
      <w:pPr>
        <w:autoSpaceDE w:val="0"/>
        <w:autoSpaceDN w:val="0"/>
        <w:adjustRightInd w:val="0"/>
        <w:spacing w:after="240"/>
        <w:rPr>
          <w:lang w:val="fr-CH"/>
        </w:rPr>
      </w:pPr>
      <w:r>
        <w:rPr>
          <w:lang w:val="fr-CH"/>
        </w:rPr>
        <w:t>612.</w:t>
      </w:r>
      <w:r>
        <w:rPr>
          <w:lang w:val="fr-CH"/>
        </w:rPr>
        <w:tab/>
        <w:t>De même, le nombre d’inscrits a nettement progressé, depuis l’enseignement élémentaire jusqu’à l’enseignement secondaire; c’est également le cas de l’équité entre les sexes et du recul de l’analphabétisme; cela dit, le Paraguay doit relever le défi de l’augmentation de la rétention scolaire, en tenant compte du fait qu’il faut au minimum 12 années d’études pour pouvoir exercer une profession qui offre la probabilité la plus forte d’éviter la pauvreté (CEPALC, 1999), ainsi que celui de l’amélioration de la qualité de l’enseignement.</w:t>
      </w:r>
    </w:p>
    <w:p w:rsidR="00000000" w:rsidRDefault="00000000">
      <w:pPr>
        <w:autoSpaceDE w:val="0"/>
        <w:autoSpaceDN w:val="0"/>
        <w:adjustRightInd w:val="0"/>
        <w:spacing w:after="240"/>
        <w:rPr>
          <w:lang w:val="fr-CH"/>
        </w:rPr>
      </w:pPr>
      <w:r>
        <w:rPr>
          <w:lang w:val="fr-CH"/>
        </w:rPr>
        <w:t>613.</w:t>
      </w:r>
      <w:r>
        <w:rPr>
          <w:lang w:val="fr-CH"/>
        </w:rPr>
        <w:tab/>
        <w:t>On observe un accroissement important des taux de scolarisation aux différents niveaux d’enseignement.  Cet accroissement est dû pour une bonne part à l’extension de 6 à 9 ans du caractère obligatoire et de la gratuité de l’enseignement, fruit de la réforme de l’enseignement.  L’accroissement de ces indicateurs a entraîné celui du nombre moyen d’années d’études et la réduction de l’analphabétisme.</w:t>
      </w:r>
    </w:p>
    <w:p w:rsidR="00000000" w:rsidRDefault="00000000">
      <w:pPr>
        <w:shd w:val="clear" w:color="auto" w:fill="FFFFFF"/>
        <w:spacing w:after="240"/>
        <w:jc w:val="center"/>
        <w:rPr>
          <w:smallCaps/>
          <w:lang w:val="fr-CH"/>
        </w:rPr>
      </w:pPr>
      <w:r>
        <w:rPr>
          <w:b/>
          <w:bCs/>
          <w:smallCaps/>
          <w:lang w:val="fr-CH"/>
        </w:rPr>
        <w:t>Article 15</w:t>
      </w:r>
    </w:p>
    <w:p w:rsidR="00000000" w:rsidRDefault="00000000">
      <w:pPr>
        <w:shd w:val="clear" w:color="auto" w:fill="FFFFFF"/>
        <w:spacing w:after="240"/>
        <w:jc w:val="center"/>
        <w:rPr>
          <w:b/>
          <w:iCs/>
          <w:lang w:val="fr-CH"/>
        </w:rPr>
      </w:pPr>
      <w:r>
        <w:rPr>
          <w:b/>
          <w:iCs/>
          <w:lang w:val="fr-CH"/>
        </w:rPr>
        <w:t>A.  Situation générale de la promotion de la culture</w:t>
      </w:r>
    </w:p>
    <w:p w:rsidR="00000000" w:rsidRDefault="00000000">
      <w:pPr>
        <w:autoSpaceDE w:val="0"/>
        <w:autoSpaceDN w:val="0"/>
        <w:adjustRightInd w:val="0"/>
        <w:spacing w:after="240"/>
        <w:rPr>
          <w:lang w:val="fr-CH"/>
        </w:rPr>
      </w:pPr>
      <w:r>
        <w:rPr>
          <w:lang w:val="fr-CH"/>
        </w:rPr>
        <w:t>614.</w:t>
      </w:r>
      <w:r>
        <w:rPr>
          <w:lang w:val="fr-CH"/>
        </w:rPr>
        <w:tab/>
        <w:t>Le Paraguay adopte différentes mesures, de caractère législatif ou autre, pour assurer l’exercice du droit de participer à la vie culturelle et de la promouvoir.  En particulier,</w:t>
      </w:r>
      <w:r>
        <w:rPr>
          <w:bCs/>
          <w:lang w:val="fr-CH"/>
        </w:rPr>
        <w:t xml:space="preserve"> ces activités sont réalisées par le biais du Fonds national pour le développement de la culture </w:t>
      </w:r>
      <w:r>
        <w:rPr>
          <w:lang w:val="fr-CH"/>
        </w:rPr>
        <w:t>(FONDEC), qui a, pendant l’année en cours, distribué 2 milliards 670 millions de guaraníes au profit de 68 projets culturels dans le département Central et de 85 projets dans l’intérieur du pays.</w:t>
      </w:r>
    </w:p>
    <w:p w:rsidR="00000000" w:rsidRDefault="00000000">
      <w:pPr>
        <w:autoSpaceDE w:val="0"/>
        <w:autoSpaceDN w:val="0"/>
        <w:adjustRightInd w:val="0"/>
        <w:spacing w:after="240"/>
        <w:rPr>
          <w:lang w:val="fr-CH"/>
        </w:rPr>
      </w:pPr>
      <w:r>
        <w:rPr>
          <w:lang w:val="fr-CH"/>
        </w:rPr>
        <w:t>615.</w:t>
      </w:r>
      <w:r>
        <w:rPr>
          <w:lang w:val="fr-CH"/>
        </w:rPr>
        <w:tab/>
        <w:t xml:space="preserve">D’autre part, en ce qui concerne l’infrastructure institutionnelle mise en place pour appliquer les politiques de promotion de la participation de la population à la culture – centres culturels, musées, bibliothèques, théâtres, cinémas et arts traditionnels –, le Vice-Ministère de la culture, qui relève du Ministère de l’éducation, possède sept musées, les Archives nationales et la Bibliothèque nationale.  Par ailleurs, il collabore avec les centres culturels implantés dans les ambassades ou représentations diplomatiques (Amérique du Nord, Argentine, Brésil, Espagne, etc.) et utilise leurs services.  Il met le Théâtre lyrique de la Banque centrale du Paraguay au service du Ballet national et de l’Orchestre symphonique national.  Ce type hybride de coopération avec les organisations de la société civile permet de mieux diffuser la culture et d’accroître la participation de la population aux activités culturelles.  </w:t>
      </w:r>
    </w:p>
    <w:p w:rsidR="00000000" w:rsidRDefault="00000000">
      <w:pPr>
        <w:autoSpaceDE w:val="0"/>
        <w:autoSpaceDN w:val="0"/>
        <w:adjustRightInd w:val="0"/>
        <w:spacing w:after="240"/>
        <w:rPr>
          <w:lang w:val="fr-CH"/>
        </w:rPr>
      </w:pPr>
      <w:r>
        <w:rPr>
          <w:lang w:val="fr-CH"/>
        </w:rPr>
        <w:t>616.</w:t>
      </w:r>
      <w:r>
        <w:rPr>
          <w:lang w:val="fr-CH"/>
        </w:rPr>
        <w:tab/>
        <w:t>L’un des mécanismes servant à promouvoir l’identité culturelle en tant que facteur d’estime mutuelle entre les individus, les groupes, les nations et les régions est la promotion de décisions ministérielles qui classent telle activité ou manifestation ou tel objet comme présentant un "intérêt culturel".  Il s’agit de saluer et de promouvoir les différentes activités et manifestations culturelles de la collectivité.  En particulier, en ce qui concerne la promotion de l’information et l’exercice du droit à l’héritage culturel des groupes ethniques nationaux, des minorités et des populations autochtones, il existe une collaboration avec les groupes ethniques aux fins de différentes manifestations.  On a récemment organisé la première rencontre du MERCOSUR concernant les dépositaires fondamentaux de la culture guaraní.  Autre aspect important, le deuxième recensement national autochtone, qui a eu lieu en 2002, a permis d’établir la "carte des communautés autochtones du Paraguay", qui peut servir de référence au moment d’évaluer la situation générale des populations autochtones du pays.</w:t>
      </w:r>
    </w:p>
    <w:p w:rsidR="00000000" w:rsidRDefault="00000000">
      <w:pPr>
        <w:autoSpaceDE w:val="0"/>
        <w:autoSpaceDN w:val="0"/>
        <w:adjustRightInd w:val="0"/>
        <w:spacing w:after="240"/>
        <w:rPr>
          <w:lang w:val="fr-CH"/>
        </w:rPr>
      </w:pPr>
      <w:r>
        <w:rPr>
          <w:bCs/>
          <w:lang w:val="fr-CH"/>
        </w:rPr>
        <w:t>617.</w:t>
      </w:r>
      <w:r>
        <w:rPr>
          <w:bCs/>
          <w:lang w:val="fr-CH"/>
        </w:rPr>
        <w:tab/>
        <w:t xml:space="preserve">Les médias jouent un rôle important dans la promotion de la vie culturelle au Paraguay, bien que la plus grande partie de cette activité se concrétise par le biais de la presse écrite et parlée (journaux, radio et télévision) qui diffuse des matériels officiels et privés. </w:t>
      </w:r>
      <w:r>
        <w:rPr>
          <w:lang w:val="fr-CH"/>
        </w:rPr>
        <w:t>La Direction du téléenseignement rend compte des activités essentielles du Vice-Ministère de la culture.</w:t>
      </w:r>
    </w:p>
    <w:p w:rsidR="00000000" w:rsidRDefault="00000000">
      <w:pPr>
        <w:shd w:val="clear" w:color="auto" w:fill="FFFFFF"/>
        <w:spacing w:after="240"/>
        <w:rPr>
          <w:b/>
          <w:bCs/>
          <w:lang w:val="fr-CH"/>
        </w:rPr>
      </w:pPr>
      <w:r>
        <w:rPr>
          <w:b/>
          <w:bCs/>
          <w:lang w:val="fr-CH"/>
        </w:rPr>
        <w:t>1.</w:t>
      </w:r>
      <w:r>
        <w:rPr>
          <w:b/>
          <w:bCs/>
          <w:lang w:val="fr-CH"/>
        </w:rPr>
        <w:tab/>
        <w:t xml:space="preserve">La culture dans les programmes d’enseignement </w:t>
      </w:r>
    </w:p>
    <w:p w:rsidR="00000000" w:rsidRDefault="00000000">
      <w:pPr>
        <w:autoSpaceDE w:val="0"/>
        <w:autoSpaceDN w:val="0"/>
        <w:adjustRightInd w:val="0"/>
        <w:spacing w:after="240"/>
        <w:rPr>
          <w:lang w:val="fr-CH"/>
        </w:rPr>
      </w:pPr>
      <w:r>
        <w:rPr>
          <w:lang w:val="fr-CH"/>
        </w:rPr>
        <w:t>618.</w:t>
      </w:r>
      <w:r>
        <w:rPr>
          <w:lang w:val="fr-CH"/>
        </w:rPr>
        <w:tab/>
        <w:t>Le projet de promotion de la culture dans les programmes d’enseignement figure parmi les objectifs de l’enseignement paraguayen et, plus spécifiquement, parmi les compétences et capacités que les élèves doivent acquérir; l’accent est mis essentiellement sur les éléments suivants :</w:t>
      </w:r>
    </w:p>
    <w:p w:rsidR="00000000" w:rsidRDefault="00000000">
      <w:pPr>
        <w:shd w:val="clear" w:color="auto" w:fill="FFFFFF"/>
        <w:autoSpaceDE w:val="0"/>
        <w:autoSpaceDN w:val="0"/>
        <w:adjustRightInd w:val="0"/>
        <w:spacing w:after="240"/>
        <w:ind w:left="924" w:hanging="357"/>
        <w:rPr>
          <w:lang w:val="fr-CH"/>
        </w:rPr>
      </w:pPr>
      <w:r>
        <w:rPr>
          <w:lang w:val="fr-CH"/>
        </w:rPr>
        <w:t>–</w:t>
      </w:r>
      <w:r>
        <w:rPr>
          <w:lang w:val="fr-CH"/>
        </w:rPr>
        <w:tab/>
        <w:t>La valorisation et la promotion de l’identité culturelle;</w:t>
      </w:r>
    </w:p>
    <w:p w:rsidR="00000000" w:rsidRDefault="00000000">
      <w:pPr>
        <w:shd w:val="clear" w:color="auto" w:fill="FFFFFF"/>
        <w:autoSpaceDE w:val="0"/>
        <w:autoSpaceDN w:val="0"/>
        <w:adjustRightInd w:val="0"/>
        <w:spacing w:after="240"/>
        <w:ind w:left="924" w:hanging="357"/>
        <w:rPr>
          <w:lang w:val="fr-CH"/>
        </w:rPr>
      </w:pPr>
      <w:r>
        <w:rPr>
          <w:lang w:val="fr-CH"/>
        </w:rPr>
        <w:t>–</w:t>
      </w:r>
      <w:r>
        <w:rPr>
          <w:lang w:val="fr-CH"/>
        </w:rPr>
        <w:tab/>
        <w:t>L’exercice du droit des groupes ethniques et minoritaires à leur héritage culturel;</w:t>
      </w:r>
    </w:p>
    <w:p w:rsidR="00000000" w:rsidRDefault="00000000">
      <w:pPr>
        <w:shd w:val="clear" w:color="auto" w:fill="FFFFFF"/>
        <w:autoSpaceDE w:val="0"/>
        <w:autoSpaceDN w:val="0"/>
        <w:adjustRightInd w:val="0"/>
        <w:spacing w:after="240"/>
        <w:ind w:left="924" w:hanging="357"/>
        <w:rPr>
          <w:lang w:val="fr-CH"/>
        </w:rPr>
      </w:pPr>
      <w:r>
        <w:rPr>
          <w:lang w:val="fr-CH"/>
        </w:rPr>
        <w:t>–</w:t>
      </w:r>
      <w:r>
        <w:rPr>
          <w:lang w:val="fr-CH"/>
        </w:rPr>
        <w:tab/>
        <w:t>La préservation et la diffusion du patrimoine culturel de l’humanité.</w:t>
      </w:r>
    </w:p>
    <w:p w:rsidR="00000000" w:rsidRDefault="00000000">
      <w:pPr>
        <w:autoSpaceDE w:val="0"/>
        <w:autoSpaceDN w:val="0"/>
        <w:adjustRightInd w:val="0"/>
        <w:spacing w:after="240"/>
        <w:rPr>
          <w:lang w:val="fr-CH"/>
        </w:rPr>
      </w:pPr>
      <w:r>
        <w:rPr>
          <w:lang w:val="fr-CH"/>
        </w:rPr>
        <w:t>619.</w:t>
      </w:r>
      <w:r>
        <w:rPr>
          <w:lang w:val="fr-CH"/>
        </w:rPr>
        <w:tab/>
        <w:t>Ces thèmes sont abordés à tous les niveaux d’enseignement à des degrés de complexité différents.</w:t>
      </w:r>
    </w:p>
    <w:p w:rsidR="00000000" w:rsidRDefault="00000000">
      <w:pPr>
        <w:autoSpaceDE w:val="0"/>
        <w:autoSpaceDN w:val="0"/>
        <w:adjustRightInd w:val="0"/>
        <w:spacing w:after="240"/>
        <w:rPr>
          <w:lang w:val="fr-CH"/>
        </w:rPr>
      </w:pPr>
      <w:r>
        <w:rPr>
          <w:lang w:val="fr-CH"/>
        </w:rPr>
        <w:t>620.</w:t>
      </w:r>
      <w:r>
        <w:rPr>
          <w:lang w:val="fr-CH"/>
        </w:rPr>
        <w:tab/>
        <w:t>Il convient de souligner qu’en ce qui concerne la politique d’équité entre les sexes, le Ministère de l’éducation et de la culture collabore avec le Secrétariat à la condition féminine dans le cadre du Programme national pour l’égalité des chances et des résultats des femmes en matière d’éducation (PRIOME).  Ce programme est une instance consultative sur les décisions prises à la lumière de la problématique hommes-femmes dans le domaine de l’éducation et ses activités sont basées sur le Plan national pour l’égalité des chances (2003-2007).</w:t>
      </w:r>
    </w:p>
    <w:p w:rsidR="00000000" w:rsidRDefault="00000000">
      <w:pPr>
        <w:autoSpaceDE w:val="0"/>
        <w:autoSpaceDN w:val="0"/>
        <w:adjustRightInd w:val="0"/>
        <w:spacing w:after="240"/>
        <w:rPr>
          <w:lang w:val="fr-CH"/>
        </w:rPr>
      </w:pPr>
      <w:r>
        <w:rPr>
          <w:lang w:val="fr-CH"/>
        </w:rPr>
        <w:t>621.</w:t>
      </w:r>
      <w:r>
        <w:rPr>
          <w:lang w:val="fr-CH"/>
        </w:rPr>
        <w:tab/>
        <w:t>À travers ces axes d’intervention, ce programme met en oeuvre des stratégies ayant pour fin de contribuer à diminuer les inégalités entre les sexes et de promouvoir les conditions permettant d’intégrer une perspective antisexiste au système éducatif, afin de parvenir à un développement humain intégré et durable.</w:t>
      </w:r>
    </w:p>
    <w:p w:rsidR="00000000" w:rsidRDefault="00000000">
      <w:pPr>
        <w:shd w:val="clear" w:color="auto" w:fill="FFFFFF"/>
        <w:spacing w:after="240"/>
        <w:rPr>
          <w:b/>
          <w:bCs/>
          <w:lang w:val="fr-CH"/>
        </w:rPr>
      </w:pPr>
      <w:r>
        <w:rPr>
          <w:b/>
          <w:bCs/>
          <w:lang w:val="fr-CH"/>
        </w:rPr>
        <w:t>2.</w:t>
      </w:r>
      <w:r>
        <w:rPr>
          <w:b/>
          <w:bCs/>
          <w:lang w:val="fr-CH"/>
        </w:rPr>
        <w:tab/>
        <w:t xml:space="preserve">Préservation et diffusion du patrimoine culturel de l’humanité </w:t>
      </w:r>
    </w:p>
    <w:p w:rsidR="00000000" w:rsidRDefault="00000000">
      <w:pPr>
        <w:autoSpaceDE w:val="0"/>
        <w:autoSpaceDN w:val="0"/>
        <w:adjustRightInd w:val="0"/>
        <w:spacing w:after="240"/>
        <w:rPr>
          <w:lang w:val="fr-CH"/>
        </w:rPr>
      </w:pPr>
      <w:r>
        <w:rPr>
          <w:lang w:val="fr-CH"/>
        </w:rPr>
        <w:t>622.</w:t>
      </w:r>
      <w:r>
        <w:rPr>
          <w:lang w:val="fr-CH"/>
        </w:rPr>
        <w:tab/>
        <w:t>La préservation et la diffusion du patrimoine culturel de l’humanité se trouvant sur le sol paraguayen incombent à la Direction du patrimoine historique et culturel, qui relève du Vice-ministère de la culture.  C’est la raison qui a présidé à l’organisation avec l’Institut italoaméricain (IILA) de cours de formation de fonctionnaires dans ce domaine.  À l’heure actuelle, huit boursiers perfectionnent en Italie leurs connaissances en ces matières.</w:t>
      </w:r>
    </w:p>
    <w:p w:rsidR="00000000" w:rsidRDefault="00000000">
      <w:pPr>
        <w:shd w:val="clear" w:color="auto" w:fill="FFFFFF"/>
        <w:spacing w:after="240"/>
        <w:rPr>
          <w:b/>
          <w:bCs/>
          <w:lang w:val="fr-CH"/>
        </w:rPr>
      </w:pPr>
      <w:r>
        <w:rPr>
          <w:b/>
          <w:bCs/>
          <w:lang w:val="fr-CH"/>
        </w:rPr>
        <w:t>3.</w:t>
      </w:r>
      <w:r>
        <w:rPr>
          <w:b/>
          <w:bCs/>
          <w:lang w:val="fr-CH"/>
        </w:rPr>
        <w:tab/>
        <w:t>Liberté de création et expression artistique</w:t>
      </w:r>
    </w:p>
    <w:p w:rsidR="00000000" w:rsidRDefault="00000000">
      <w:pPr>
        <w:autoSpaceDE w:val="0"/>
        <w:autoSpaceDN w:val="0"/>
        <w:adjustRightInd w:val="0"/>
        <w:spacing w:after="240"/>
        <w:rPr>
          <w:lang w:val="fr-CH"/>
        </w:rPr>
      </w:pPr>
      <w:r>
        <w:rPr>
          <w:lang w:val="fr-CH"/>
        </w:rPr>
        <w:t>623.</w:t>
      </w:r>
      <w:r>
        <w:rPr>
          <w:lang w:val="fr-CH"/>
        </w:rPr>
        <w:tab/>
        <w:t xml:space="preserve">On a entrepris l’élaboration d’une loi  sur la culture qui vise à englober les différents aspects se rapportant à la promotion et à la protection du patrimoine culturel.  Les lois suivantes sont d’ores et déjà adoptées : Loi portant création du FONDEC, Loi sur la protection des biens culturels, Loi sur l’aide à l’artisanat, Loi portant création du Conservatoire national de musique, Loi portant création de l’Institut supérieur des beaux-arts.  </w:t>
      </w:r>
    </w:p>
    <w:p w:rsidR="00000000" w:rsidRDefault="00000000">
      <w:pPr>
        <w:shd w:val="clear" w:color="auto" w:fill="FFFFFF"/>
        <w:spacing w:after="240"/>
        <w:rPr>
          <w:b/>
          <w:bCs/>
          <w:lang w:val="fr-CH"/>
        </w:rPr>
      </w:pPr>
      <w:r>
        <w:rPr>
          <w:b/>
          <w:bCs/>
          <w:lang w:val="fr-CH"/>
        </w:rPr>
        <w:t>4.</w:t>
      </w:r>
      <w:r>
        <w:rPr>
          <w:b/>
          <w:bCs/>
          <w:lang w:val="fr-CH"/>
        </w:rPr>
        <w:tab/>
        <w:t xml:space="preserve">Enseignement professionnel dans le domaine de la culture et de l’art </w:t>
      </w:r>
    </w:p>
    <w:p w:rsidR="00000000" w:rsidRDefault="00000000">
      <w:pPr>
        <w:autoSpaceDE w:val="0"/>
        <w:autoSpaceDN w:val="0"/>
        <w:adjustRightInd w:val="0"/>
        <w:spacing w:after="240"/>
        <w:rPr>
          <w:lang w:val="fr-CH"/>
        </w:rPr>
      </w:pPr>
      <w:r>
        <w:rPr>
          <w:lang w:val="fr-CH"/>
        </w:rPr>
        <w:t>624.</w:t>
      </w:r>
      <w:r>
        <w:rPr>
          <w:lang w:val="fr-CH"/>
        </w:rPr>
        <w:tab/>
        <w:t>Il existe un Institut officiel de formation d’enseignants dans les domaines artistiques (ISBA) et un autre relevant de l’Université nationale, ainsi que des écoles supervisées par la Direction de la diffusion de la culture.  De même, on a entrepris d’élaborer un plan national se rapportant au domaine de la culture et la loi sur la culture.</w:t>
      </w:r>
    </w:p>
    <w:p w:rsidR="00000000" w:rsidRDefault="00000000">
      <w:pPr>
        <w:shd w:val="clear" w:color="auto" w:fill="FFFFFF"/>
        <w:spacing w:after="240"/>
        <w:jc w:val="center"/>
        <w:rPr>
          <w:b/>
          <w:lang w:val="fr-CH"/>
        </w:rPr>
      </w:pPr>
      <w:r>
        <w:rPr>
          <w:b/>
          <w:lang w:val="fr-CH"/>
        </w:rPr>
        <w:t xml:space="preserve">B.  Diffusion du progrès scientifique </w:t>
      </w:r>
    </w:p>
    <w:p w:rsidR="00000000" w:rsidRDefault="00000000">
      <w:pPr>
        <w:autoSpaceDE w:val="0"/>
        <w:autoSpaceDN w:val="0"/>
        <w:adjustRightInd w:val="0"/>
        <w:spacing w:after="240"/>
        <w:rPr>
          <w:lang w:val="fr-CH"/>
        </w:rPr>
      </w:pPr>
      <w:r>
        <w:rPr>
          <w:lang w:val="fr-CH"/>
        </w:rPr>
        <w:t>625.</w:t>
      </w:r>
      <w:r>
        <w:rPr>
          <w:lang w:val="fr-CH"/>
        </w:rPr>
        <w:tab/>
        <w:t>Dans le cadre de la promotion et de la diffusion du progrès scientifique et technique, le  Paraguay dispose du Conseil national des sciences et de la technologie (CONACYT), créé par la Loi Nº 1028 du 31 janvier 1997, "Loi générale sur la science et la technologie", pour ouvrir la voie à l’Organisation de la science et de la technologie, vu l’importance de la science et de la technologie pour le développement économique et social d’un pays moderne.  L’idée du CONACYT s’appuie sur les principes les plus modernes dans ce type de démarche : la création d’un organisme de gestion et de coordination du secteur, le CONACYT, ainsi que la participation multidisciplinaire et représentative des différents protagonistes d’un système reposant sur la science, la technologie et l’innovation (État, institutions universitaires, instituts de recherche-développement, entreprises et main-d’oeuvre) et la création de mesures fiscales d’incitation à l’investissement dans la recherche-développement.</w:t>
      </w:r>
    </w:p>
    <w:p w:rsidR="00000000" w:rsidRDefault="00000000">
      <w:pPr>
        <w:autoSpaceDE w:val="0"/>
        <w:autoSpaceDN w:val="0"/>
        <w:adjustRightInd w:val="0"/>
        <w:spacing w:after="240"/>
        <w:rPr>
          <w:lang w:val="fr-CH"/>
        </w:rPr>
      </w:pPr>
      <w:r>
        <w:rPr>
          <w:lang w:val="fr-CH"/>
        </w:rPr>
        <w:t>626.</w:t>
      </w:r>
      <w:r>
        <w:rPr>
          <w:lang w:val="fr-CH"/>
        </w:rPr>
        <w:tab/>
        <w:t>Le CONACYT a constitué son Conseil en juillet 1997.  L’Office national d’agrément (ONA) a été créé en 1998 par le décret du pouvoir exécutif Nº 20660/98, lequel a fondé le lien entre le CONACYT et l’Office, celui-ci étant l’instance garante de la transparence et de l’indépendance de la reconnaissance de la qualité dans les sphères nationale et internationale.</w:t>
      </w:r>
    </w:p>
    <w:p w:rsidR="00000000" w:rsidRDefault="00000000">
      <w:pPr>
        <w:autoSpaceDE w:val="0"/>
        <w:autoSpaceDN w:val="0"/>
        <w:adjustRightInd w:val="0"/>
        <w:spacing w:after="240"/>
        <w:rPr>
          <w:lang w:val="fr-CH"/>
        </w:rPr>
      </w:pPr>
      <w:r>
        <w:rPr>
          <w:lang w:val="fr-CH"/>
        </w:rPr>
        <w:t>627.</w:t>
      </w:r>
      <w:r>
        <w:rPr>
          <w:lang w:val="fr-CH"/>
        </w:rPr>
        <w:tab/>
        <w:t>Par la suite, le Congrès a adopté la Loi Nº 2279/03, "modifiant et complétant les articles de la Loi générale sur la science et la technologie Nº 1028/97".  La Loi Nº 2279/03 institue les systèmes nationaux de la science, de la technologie, de l’innovation et de la qualité.</w:t>
      </w:r>
    </w:p>
    <w:p w:rsidR="00000000" w:rsidRDefault="00000000">
      <w:pPr>
        <w:spacing w:after="240"/>
        <w:rPr>
          <w:b/>
          <w:lang w:val="fr-CH"/>
        </w:rPr>
      </w:pPr>
      <w:r>
        <w:rPr>
          <w:b/>
          <w:lang w:val="fr-CH"/>
        </w:rPr>
        <w:t>1.</w:t>
      </w:r>
      <w:r>
        <w:rPr>
          <w:b/>
          <w:lang w:val="fr-CH"/>
        </w:rPr>
        <w:tab/>
        <w:t xml:space="preserve">Composition du Conseil national de la science et de la technologie </w:t>
      </w:r>
    </w:p>
    <w:p w:rsidR="00000000" w:rsidRDefault="00000000">
      <w:pPr>
        <w:autoSpaceDE w:val="0"/>
        <w:autoSpaceDN w:val="0"/>
        <w:adjustRightInd w:val="0"/>
        <w:spacing w:after="240"/>
        <w:rPr>
          <w:lang w:val="fr-CH"/>
        </w:rPr>
      </w:pPr>
      <w:r>
        <w:rPr>
          <w:lang w:val="fr-CH"/>
        </w:rPr>
        <w:t>628.</w:t>
      </w:r>
      <w:r>
        <w:rPr>
          <w:lang w:val="fr-CH"/>
        </w:rPr>
        <w:tab/>
        <w:t>Conformément à la Loi Nº 2279/03, le CONACYT comprend 14 conseillers et un nombre égale de suppléants, qui représentent les institutions et secteurs suivants :</w:t>
      </w:r>
    </w:p>
    <w:p w:rsidR="00000000" w:rsidRDefault="00000000">
      <w:pPr>
        <w:spacing w:after="240"/>
        <w:ind w:left="924" w:hanging="357"/>
        <w:rPr>
          <w:lang w:val="fr-CH"/>
        </w:rPr>
      </w:pPr>
      <w:r>
        <w:rPr>
          <w:lang w:val="fr-CH"/>
        </w:rPr>
        <w:t>–</w:t>
      </w:r>
      <w:r>
        <w:rPr>
          <w:lang w:val="fr-CH"/>
        </w:rPr>
        <w:tab/>
        <w:t>Le Secrétariat technique de la planification de la Présidence de la République (STP);</w:t>
      </w:r>
    </w:p>
    <w:p w:rsidR="00000000" w:rsidRDefault="00000000">
      <w:pPr>
        <w:spacing w:after="240"/>
        <w:ind w:left="1134" w:hanging="567"/>
        <w:rPr>
          <w:lang w:val="fr-CH"/>
        </w:rPr>
      </w:pPr>
      <w:r>
        <w:rPr>
          <w:lang w:val="fr-CH"/>
        </w:rPr>
        <w:t>–</w:t>
      </w:r>
      <w:r>
        <w:rPr>
          <w:lang w:val="fr-CH"/>
        </w:rPr>
        <w:tab/>
        <w:t>Le Ministère de l’industrie et du commerce, par l’intermédiaire de l’Institut national de la technologie et de la normalisation (INTN);</w:t>
      </w:r>
    </w:p>
    <w:p w:rsidR="00000000" w:rsidRDefault="00000000">
      <w:pPr>
        <w:spacing w:after="240"/>
        <w:ind w:left="924" w:hanging="357"/>
        <w:rPr>
          <w:lang w:val="fr-CH"/>
        </w:rPr>
      </w:pPr>
      <w:r>
        <w:rPr>
          <w:lang w:val="fr-CH"/>
        </w:rPr>
        <w:t>–</w:t>
      </w:r>
      <w:r>
        <w:rPr>
          <w:lang w:val="fr-CH"/>
        </w:rPr>
        <w:tab/>
        <w:t xml:space="preserve">Le Ministère de l’agriculture et de l’élevage; </w:t>
      </w:r>
    </w:p>
    <w:p w:rsidR="00000000" w:rsidRDefault="00000000">
      <w:pPr>
        <w:spacing w:after="240"/>
        <w:ind w:left="924" w:hanging="357"/>
        <w:rPr>
          <w:lang w:val="fr-CH"/>
        </w:rPr>
      </w:pPr>
      <w:r>
        <w:rPr>
          <w:lang w:val="fr-CH"/>
        </w:rPr>
        <w:t>–</w:t>
      </w:r>
      <w:r>
        <w:rPr>
          <w:lang w:val="fr-CH"/>
        </w:rPr>
        <w:tab/>
        <w:t>Le Ministère de l’éducation et de la culture;</w:t>
      </w:r>
    </w:p>
    <w:p w:rsidR="00000000" w:rsidRDefault="00000000">
      <w:pPr>
        <w:spacing w:after="240"/>
        <w:ind w:left="924" w:hanging="357"/>
        <w:rPr>
          <w:lang w:val="fr-CH"/>
        </w:rPr>
      </w:pPr>
      <w:r>
        <w:rPr>
          <w:lang w:val="fr-CH"/>
        </w:rPr>
        <w:t>–</w:t>
      </w:r>
      <w:r>
        <w:rPr>
          <w:lang w:val="fr-CH"/>
        </w:rPr>
        <w:tab/>
        <w:t>Le Ministère de la santé publique et de la protection sociale;</w:t>
      </w:r>
    </w:p>
    <w:p w:rsidR="00000000" w:rsidRDefault="00000000">
      <w:pPr>
        <w:spacing w:after="240"/>
        <w:ind w:left="924" w:hanging="357"/>
        <w:rPr>
          <w:lang w:val="fr-CH"/>
        </w:rPr>
      </w:pPr>
      <w:r>
        <w:rPr>
          <w:lang w:val="fr-CH"/>
        </w:rPr>
        <w:t>–</w:t>
      </w:r>
      <w:r>
        <w:rPr>
          <w:lang w:val="fr-CH"/>
        </w:rPr>
        <w:tab/>
        <w:t>Les universités publiques;</w:t>
      </w:r>
    </w:p>
    <w:p w:rsidR="00000000" w:rsidRDefault="00000000">
      <w:pPr>
        <w:spacing w:after="240"/>
        <w:ind w:left="924" w:hanging="357"/>
        <w:rPr>
          <w:lang w:val="fr-CH"/>
        </w:rPr>
      </w:pPr>
      <w:r>
        <w:rPr>
          <w:lang w:val="fr-CH"/>
        </w:rPr>
        <w:t>–</w:t>
      </w:r>
      <w:r>
        <w:rPr>
          <w:lang w:val="fr-CH"/>
        </w:rPr>
        <w:tab/>
        <w:t>Les universités privées;</w:t>
      </w:r>
    </w:p>
    <w:p w:rsidR="00000000" w:rsidRDefault="00000000">
      <w:pPr>
        <w:spacing w:after="240"/>
        <w:ind w:left="924" w:hanging="357"/>
        <w:rPr>
          <w:lang w:val="fr-CH"/>
        </w:rPr>
      </w:pPr>
      <w:r>
        <w:rPr>
          <w:lang w:val="fr-CH"/>
        </w:rPr>
        <w:t>–</w:t>
      </w:r>
      <w:r>
        <w:rPr>
          <w:lang w:val="fr-CH"/>
        </w:rPr>
        <w:tab/>
        <w:t>L’Union industrielle paraguayenne (UIP);</w:t>
      </w:r>
    </w:p>
    <w:p w:rsidR="00000000" w:rsidRDefault="00000000">
      <w:pPr>
        <w:spacing w:after="240"/>
        <w:ind w:left="924" w:hanging="357"/>
        <w:rPr>
          <w:lang w:val="fr-CH"/>
        </w:rPr>
      </w:pPr>
      <w:r>
        <w:rPr>
          <w:lang w:val="fr-CH"/>
        </w:rPr>
        <w:t>–</w:t>
      </w:r>
      <w:r>
        <w:rPr>
          <w:lang w:val="fr-CH"/>
        </w:rPr>
        <w:tab/>
        <w:t>L’Association rurale du Paraguay (ARP);</w:t>
      </w:r>
    </w:p>
    <w:p w:rsidR="00000000" w:rsidRDefault="00000000">
      <w:pPr>
        <w:spacing w:after="240"/>
        <w:ind w:left="924" w:hanging="357"/>
        <w:rPr>
          <w:lang w:val="fr-CH"/>
        </w:rPr>
      </w:pPr>
      <w:r>
        <w:rPr>
          <w:lang w:val="fr-CH"/>
        </w:rPr>
        <w:t>–</w:t>
      </w:r>
      <w:r>
        <w:rPr>
          <w:lang w:val="fr-CH"/>
        </w:rPr>
        <w:tab/>
        <w:t>La Fédération de la production, de l’industrie et du commerce (FEPRINCO);</w:t>
      </w:r>
    </w:p>
    <w:p w:rsidR="00000000" w:rsidRDefault="00000000">
      <w:pPr>
        <w:spacing w:after="240"/>
        <w:ind w:left="924" w:hanging="357"/>
        <w:rPr>
          <w:lang w:val="fr-CH"/>
        </w:rPr>
      </w:pPr>
      <w:r>
        <w:rPr>
          <w:lang w:val="fr-CH"/>
        </w:rPr>
        <w:t>–</w:t>
      </w:r>
      <w:r>
        <w:rPr>
          <w:lang w:val="fr-CH"/>
        </w:rPr>
        <w:tab/>
        <w:t>L’Association des petites et moyennes entreprises;</w:t>
      </w:r>
    </w:p>
    <w:p w:rsidR="00000000" w:rsidRDefault="00000000">
      <w:pPr>
        <w:spacing w:after="240"/>
        <w:ind w:left="924" w:hanging="357"/>
        <w:rPr>
          <w:lang w:val="fr-CH"/>
        </w:rPr>
      </w:pPr>
      <w:r>
        <w:rPr>
          <w:lang w:val="fr-CH"/>
        </w:rPr>
        <w:t>–</w:t>
      </w:r>
      <w:r>
        <w:rPr>
          <w:lang w:val="fr-CH"/>
        </w:rPr>
        <w:tab/>
        <w:t>Les centrales syndicales;</w:t>
      </w:r>
    </w:p>
    <w:p w:rsidR="00000000" w:rsidRDefault="00000000">
      <w:pPr>
        <w:spacing w:after="240"/>
        <w:ind w:left="924" w:hanging="357"/>
        <w:rPr>
          <w:lang w:val="fr-CH"/>
        </w:rPr>
      </w:pPr>
      <w:r>
        <w:rPr>
          <w:lang w:val="fr-CH"/>
        </w:rPr>
        <w:t>–</w:t>
      </w:r>
      <w:r>
        <w:rPr>
          <w:lang w:val="fr-CH"/>
        </w:rPr>
        <w:tab/>
        <w:t xml:space="preserve">La Société scientifique du Paraguay; </w:t>
      </w:r>
    </w:p>
    <w:p w:rsidR="00000000" w:rsidRDefault="00000000">
      <w:pPr>
        <w:spacing w:after="240"/>
        <w:ind w:left="924" w:hanging="357"/>
        <w:rPr>
          <w:lang w:val="fr-CH"/>
        </w:rPr>
      </w:pPr>
      <w:r>
        <w:rPr>
          <w:lang w:val="fr-CH"/>
        </w:rPr>
        <w:t>–</w:t>
      </w:r>
      <w:r>
        <w:rPr>
          <w:lang w:val="fr-CH"/>
        </w:rPr>
        <w:tab/>
        <w:t>L’Association paraguayenne pour la qualité.</w:t>
      </w:r>
    </w:p>
    <w:p w:rsidR="00000000" w:rsidRDefault="00000000">
      <w:pPr>
        <w:spacing w:after="240"/>
        <w:rPr>
          <w:b/>
          <w:lang w:val="fr-CH"/>
        </w:rPr>
      </w:pPr>
      <w:r>
        <w:rPr>
          <w:b/>
          <w:lang w:val="fr-CH"/>
        </w:rPr>
        <w:t>2.</w:t>
      </w:r>
      <w:r>
        <w:rPr>
          <w:b/>
          <w:lang w:val="fr-CH"/>
        </w:rPr>
        <w:tab/>
        <w:t xml:space="preserve">Cadre juridique de la promotion du progrès scientifique et technique </w:t>
      </w:r>
    </w:p>
    <w:p w:rsidR="00000000" w:rsidRDefault="00000000">
      <w:pPr>
        <w:autoSpaceDE w:val="0"/>
        <w:autoSpaceDN w:val="0"/>
        <w:adjustRightInd w:val="0"/>
        <w:spacing w:after="240"/>
        <w:rPr>
          <w:lang w:val="fr-CH"/>
        </w:rPr>
      </w:pPr>
      <w:r>
        <w:rPr>
          <w:lang w:val="fr-CH"/>
        </w:rPr>
        <w:t>629.</w:t>
      </w:r>
      <w:r>
        <w:rPr>
          <w:lang w:val="fr-CH"/>
        </w:rPr>
        <w:tab/>
        <w:t>Les articles 1 à 3 de la Loi Nº 2279/03 définissent les fonctions du CONACYT :</w:t>
      </w:r>
    </w:p>
    <w:p w:rsidR="00000000" w:rsidRDefault="00000000">
      <w:pPr>
        <w:spacing w:after="240"/>
        <w:ind w:left="1134" w:hanging="567"/>
        <w:rPr>
          <w:lang w:val="fr-CH"/>
        </w:rPr>
      </w:pPr>
      <w:r>
        <w:rPr>
          <w:lang w:val="fr-CH"/>
        </w:rPr>
        <w:t>–</w:t>
      </w:r>
      <w:r>
        <w:rPr>
          <w:b/>
          <w:bCs/>
          <w:spacing w:val="-3"/>
          <w:lang w:val="fr-CH"/>
        </w:rPr>
        <w:tab/>
      </w:r>
      <w:r>
        <w:rPr>
          <w:i/>
          <w:iCs/>
          <w:spacing w:val="-3"/>
          <w:lang w:val="fr-CH"/>
        </w:rPr>
        <w:t xml:space="preserve">Article 1. “Création des systèmes”.  </w:t>
      </w:r>
      <w:r>
        <w:rPr>
          <w:lang w:val="fr-CH"/>
        </w:rPr>
        <w:t>La présente loi crée le Système national de la science, de la technologie et de l’innovation (SNCTI), qui regroupe les organismes, les institutions nationales publiques et privées, et les personnes physiques et morales qui mènent des activités dans les domaines de la science, de la technologie et de l’innovation ou qui ont un lien avec ces activités.</w:t>
      </w:r>
    </w:p>
    <w:p w:rsidR="00000000" w:rsidRDefault="00000000">
      <w:pPr>
        <w:spacing w:after="240"/>
        <w:ind w:left="1134" w:firstLine="357"/>
        <w:rPr>
          <w:lang w:val="fr-CH"/>
        </w:rPr>
      </w:pPr>
      <w:r>
        <w:rPr>
          <w:lang w:val="fr-CH"/>
        </w:rPr>
        <w:t xml:space="preserve">Il est de même créé un Système national de la qualité (SNC), constitué par les organismes nationaux publics et privés et les personnes physiques et morales qui mènent des activités dans le domaine de la qualité. </w:t>
      </w:r>
    </w:p>
    <w:p w:rsidR="00000000" w:rsidRDefault="00000000">
      <w:pPr>
        <w:spacing w:after="240"/>
        <w:ind w:left="1134" w:firstLine="357"/>
        <w:rPr>
          <w:lang w:val="fr-CH"/>
        </w:rPr>
      </w:pPr>
      <w:r>
        <w:rPr>
          <w:lang w:val="fr-CH"/>
        </w:rPr>
        <w:t xml:space="preserve">Le </w:t>
      </w:r>
      <w:r>
        <w:rPr>
          <w:i/>
          <w:iCs/>
          <w:spacing w:val="-3"/>
          <w:lang w:val="fr-CH"/>
        </w:rPr>
        <w:t xml:space="preserve">Conseil national de la science et de la technologie (CONACYT) </w:t>
      </w:r>
      <w:r>
        <w:rPr>
          <w:bCs/>
          <w:spacing w:val="-3"/>
          <w:lang w:val="fr-CH"/>
        </w:rPr>
        <w:t xml:space="preserve">peut </w:t>
      </w:r>
      <w:r>
        <w:rPr>
          <w:lang w:val="fr-CH"/>
        </w:rPr>
        <w:t>créer d’autres systèmes nationaux dans des domaines spécifiques de la science et de la technologie lorsque cela est justifié par les progrès accomplis dans un champ d’activité donné et l’importance de ces domaines pour le développement scientifique et technique.</w:t>
      </w:r>
    </w:p>
    <w:p w:rsidR="00000000" w:rsidRDefault="00000000">
      <w:pPr>
        <w:spacing w:after="240"/>
        <w:ind w:left="1134" w:hanging="567"/>
        <w:rPr>
          <w:lang w:val="fr-CH"/>
        </w:rPr>
      </w:pPr>
      <w:r>
        <w:rPr>
          <w:lang w:val="fr-CH"/>
        </w:rPr>
        <w:t>–</w:t>
      </w:r>
      <w:r>
        <w:rPr>
          <w:b/>
          <w:bCs/>
          <w:lang w:val="fr-CH"/>
        </w:rPr>
        <w:tab/>
      </w:r>
      <w:r>
        <w:rPr>
          <w:i/>
          <w:iCs/>
          <w:lang w:val="fr-CH"/>
        </w:rPr>
        <w:t>Article 2. “Responsabilités”</w:t>
      </w:r>
      <w:r>
        <w:rPr>
          <w:i/>
          <w:iCs/>
          <w:spacing w:val="-3"/>
          <w:lang w:val="fr-CH"/>
        </w:rPr>
        <w:t>.</w:t>
      </w:r>
      <w:r>
        <w:rPr>
          <w:i/>
          <w:iCs/>
          <w:lang w:val="fr-CH"/>
        </w:rPr>
        <w:t xml:space="preserve">  </w:t>
      </w:r>
      <w:r>
        <w:rPr>
          <w:lang w:val="fr-CH"/>
        </w:rPr>
        <w:t xml:space="preserve">Il incombe au Système national de la science, de la technologie et de l’innovation de stimuler et de promouvoir la recherche scientifique et technique, la création, la diffusion et le transfert de connaissances, l’invention, l’innovation, la formation scientifique et technique, le développement de technologies nationales et la gestion de la science, de la technologie et de l’innovation.  Il appartient au Système national de la qualité de promouvoir la recherche scientifique et technique dans le domaine de la qualité, et l’application et la diffusion des services d’agrément, de métrologie, de normalisation et du système d’évaluation de la conformité. </w:t>
      </w:r>
    </w:p>
    <w:p w:rsidR="00000000" w:rsidRDefault="00000000">
      <w:pPr>
        <w:spacing w:after="240"/>
        <w:ind w:left="1134" w:hanging="567"/>
        <w:rPr>
          <w:lang w:val="fr-CH"/>
        </w:rPr>
      </w:pPr>
      <w:r>
        <w:rPr>
          <w:lang w:val="fr-CH"/>
        </w:rPr>
        <w:t>–</w:t>
      </w:r>
      <w:r>
        <w:rPr>
          <w:b/>
          <w:lang w:val="fr-CH"/>
        </w:rPr>
        <w:tab/>
      </w:r>
      <w:r>
        <w:rPr>
          <w:bCs/>
          <w:i/>
          <w:iCs/>
          <w:lang w:val="fr-CH"/>
        </w:rPr>
        <w:t xml:space="preserve">Article 3. “Science, technologie, innovation, qualité et politique de développement”.  </w:t>
      </w:r>
      <w:r>
        <w:rPr>
          <w:lang w:val="fr-CH"/>
        </w:rPr>
        <w:t xml:space="preserve">Le développement des activités scientifiques et techniques et d’innovation dans le pays, ainsi que le développement des activités dans le domaine de la qualité sont guidés par des politiques et des programmes spécifiques impulsés par le secteur public et, le cas échéant, dûment coordonnés avec le secteur privé. Ces politiques et programmes doivent être conformes à la politique de développement économique et social du pays. Les politiques nationales de la science, de la technologie et de l’innovation et les politiques nationales de la qualité sont mises en oeuvre sur la base de programmes qui sont de préférence intersectoriels et multidisciplinaires. </w:t>
      </w:r>
    </w:p>
    <w:p w:rsidR="00000000" w:rsidRDefault="00000000">
      <w:pPr>
        <w:keepNext/>
        <w:spacing w:after="240"/>
        <w:rPr>
          <w:b/>
          <w:lang w:val="fr-CH"/>
        </w:rPr>
      </w:pPr>
      <w:r>
        <w:rPr>
          <w:b/>
          <w:lang w:val="fr-CH"/>
        </w:rPr>
        <w:t>3.</w:t>
      </w:r>
      <w:r>
        <w:rPr>
          <w:b/>
          <w:lang w:val="fr-CH"/>
        </w:rPr>
        <w:tab/>
        <w:t>Fonctions du CONACYT</w:t>
      </w:r>
    </w:p>
    <w:p w:rsidR="00000000" w:rsidRDefault="00000000">
      <w:pPr>
        <w:keepNext/>
        <w:autoSpaceDE w:val="0"/>
        <w:autoSpaceDN w:val="0"/>
        <w:adjustRightInd w:val="0"/>
        <w:spacing w:after="240"/>
        <w:rPr>
          <w:lang w:val="fr-CH"/>
        </w:rPr>
      </w:pPr>
      <w:r>
        <w:rPr>
          <w:lang w:val="fr-CH"/>
        </w:rPr>
        <w:t>630.</w:t>
      </w:r>
      <w:r>
        <w:rPr>
          <w:lang w:val="fr-CH"/>
        </w:rPr>
        <w:tab/>
        <w:t xml:space="preserve">Le Conseil national de la science et de la technologie exerce les fonctions suivantes : </w:t>
      </w:r>
    </w:p>
    <w:p w:rsidR="00000000" w:rsidRDefault="00000000">
      <w:pPr>
        <w:spacing w:after="240"/>
        <w:ind w:left="1134" w:hanging="567"/>
        <w:rPr>
          <w:lang w:val="fr-CH"/>
        </w:rPr>
      </w:pPr>
      <w:r>
        <w:rPr>
          <w:lang w:val="fr-CH"/>
        </w:rPr>
        <w:t>a)</w:t>
      </w:r>
      <w:r>
        <w:rPr>
          <w:lang w:val="fr-CH"/>
        </w:rPr>
        <w:tab/>
        <w:t>Formuler et proposer au gouvernement les politiques nationales et les stratégies dans les domaines de la science, de la technologie, de l’innovation et de la qualité pour le pays, conformément à la politique de développement économique et social de l’État.  En coordination avec les institutions compétentes, contrôler et évaluer l’exécution de ces politiques et stratégies.</w:t>
      </w:r>
    </w:p>
    <w:p w:rsidR="00000000" w:rsidRDefault="00000000">
      <w:pPr>
        <w:spacing w:after="240"/>
        <w:ind w:left="1134" w:hanging="567"/>
        <w:rPr>
          <w:lang w:val="fr-CH"/>
        </w:rPr>
      </w:pPr>
      <w:r>
        <w:rPr>
          <w:lang w:val="fr-CH"/>
        </w:rPr>
        <w:t>b)</w:t>
      </w:r>
      <w:r>
        <w:rPr>
          <w:lang w:val="fr-CH"/>
        </w:rPr>
        <w:tab/>
        <w:t>Coordonner les activités menées dans les domaines de la science, de la technologie, de l’innovation et de la qualité avec celles qui sont réalisées à l’étranger, en encourageant la formation de réseaux de recherche et de développement de ces activités.</w:t>
      </w:r>
    </w:p>
    <w:p w:rsidR="00000000" w:rsidRDefault="00000000">
      <w:pPr>
        <w:spacing w:after="240"/>
        <w:ind w:left="1134" w:hanging="567"/>
        <w:rPr>
          <w:lang w:val="fr-CH"/>
        </w:rPr>
      </w:pPr>
      <w:r>
        <w:rPr>
          <w:lang w:val="fr-CH"/>
        </w:rPr>
        <w:t>c)</w:t>
      </w:r>
      <w:r>
        <w:rPr>
          <w:lang w:val="fr-CH"/>
        </w:rPr>
        <w:tab/>
        <w:t>Sélectionner, approuver, contrôler et évaluer les recherches financées par le FONACYT, afin que celles-ci soient menées à bien dans le respect des principes directeurs de la politique nationale de la science, de la technologie et de l’innovation et de la politique nationale de la qualité formulées par le CONACYT.</w:t>
      </w:r>
    </w:p>
    <w:p w:rsidR="00000000" w:rsidRDefault="00000000">
      <w:pPr>
        <w:spacing w:after="240"/>
        <w:ind w:left="1134" w:hanging="567"/>
        <w:rPr>
          <w:lang w:val="fr-CH"/>
        </w:rPr>
      </w:pPr>
      <w:r>
        <w:rPr>
          <w:lang w:val="fr-CH"/>
        </w:rPr>
        <w:t>d)</w:t>
      </w:r>
      <w:r>
        <w:rPr>
          <w:lang w:val="fr-CH"/>
        </w:rPr>
        <w:tab/>
        <w:t>Conseiller les autorités publiques pour tous les aspects liés aux domaines de compétence du CONACYT.</w:t>
      </w:r>
    </w:p>
    <w:p w:rsidR="00000000" w:rsidRDefault="00000000">
      <w:pPr>
        <w:spacing w:after="240"/>
        <w:ind w:left="1134" w:hanging="567"/>
        <w:rPr>
          <w:lang w:val="fr-CH"/>
        </w:rPr>
      </w:pPr>
      <w:r>
        <w:rPr>
          <w:lang w:val="fr-CH"/>
        </w:rPr>
        <w:t>e)</w:t>
      </w:r>
      <w:r>
        <w:rPr>
          <w:lang w:val="fr-CH"/>
        </w:rPr>
        <w:tab/>
        <w:t>Définir les critères et/ou les principes applicables à la science, à la technologie et à l’innovation à incorporer dans la formulation des politiques nationales.</w:t>
      </w:r>
    </w:p>
    <w:p w:rsidR="00000000" w:rsidRDefault="00000000">
      <w:pPr>
        <w:spacing w:after="240"/>
        <w:ind w:left="1134" w:hanging="567"/>
        <w:rPr>
          <w:lang w:val="fr-CH"/>
        </w:rPr>
      </w:pPr>
      <w:r>
        <w:rPr>
          <w:lang w:val="fr-CH"/>
        </w:rPr>
        <w:t>f)</w:t>
      </w:r>
      <w:r>
        <w:rPr>
          <w:lang w:val="fr-CH"/>
        </w:rPr>
        <w:tab/>
        <w:t>Réglementer et appliquer la politique d’attribution de ressources du FONACYT pour la réalisation des objectifs de la politique nationale de la science, de la technologie et de l’innovation et de la politique nationale de la qualité.</w:t>
      </w:r>
    </w:p>
    <w:p w:rsidR="00000000" w:rsidRDefault="00000000">
      <w:pPr>
        <w:spacing w:after="240"/>
        <w:ind w:left="1134" w:hanging="567"/>
        <w:rPr>
          <w:lang w:val="fr-CH"/>
        </w:rPr>
      </w:pPr>
      <w:r>
        <w:rPr>
          <w:lang w:val="fr-CH"/>
        </w:rPr>
        <w:t>g)</w:t>
      </w:r>
      <w:r>
        <w:rPr>
          <w:lang w:val="fr-CH"/>
        </w:rPr>
        <w:tab/>
        <w:t>Promouvoir la diffusion des activités relevant des domaines de la science, de la technologie, de l’innovation et de la qualité, et procéder à leur organisation et à leur systématisation.</w:t>
      </w:r>
    </w:p>
    <w:p w:rsidR="00000000" w:rsidRDefault="00000000">
      <w:pPr>
        <w:spacing w:after="240"/>
        <w:ind w:left="1134" w:hanging="567"/>
        <w:rPr>
          <w:lang w:val="fr-CH"/>
        </w:rPr>
      </w:pPr>
      <w:r>
        <w:rPr>
          <w:lang w:val="fr-CH"/>
        </w:rPr>
        <w:t>h)</w:t>
      </w:r>
      <w:r>
        <w:rPr>
          <w:lang w:val="fr-CH"/>
        </w:rPr>
        <w:tab/>
        <w:t>Promouvoir la normalisation et l’évaluation de la conformité des processus, produits et services, et la génération, l’utilisation et l’application de la technologie.</w:t>
      </w:r>
    </w:p>
    <w:p w:rsidR="00000000" w:rsidRDefault="00000000">
      <w:pPr>
        <w:spacing w:after="240"/>
        <w:ind w:left="1134" w:hanging="567"/>
        <w:rPr>
          <w:lang w:val="fr-CH"/>
        </w:rPr>
      </w:pPr>
      <w:r>
        <w:rPr>
          <w:lang w:val="fr-CH"/>
        </w:rPr>
        <w:t>i)</w:t>
      </w:r>
      <w:r>
        <w:rPr>
          <w:lang w:val="fr-CH"/>
        </w:rPr>
        <w:tab/>
        <w:t xml:space="preserve">Parrainer des programmes de formation et de spécialisation des ressources humaines nécessaires à la mise en place du Système national de la qualité et du Système national de la science, de la technologie et de l’innovation. </w:t>
      </w:r>
    </w:p>
    <w:p w:rsidR="00000000" w:rsidRDefault="00000000">
      <w:pPr>
        <w:spacing w:after="240"/>
        <w:ind w:left="1134" w:hanging="567"/>
        <w:rPr>
          <w:lang w:val="fr-CH"/>
        </w:rPr>
      </w:pPr>
      <w:r>
        <w:rPr>
          <w:lang w:val="fr-CH"/>
        </w:rPr>
        <w:t>j)</w:t>
      </w:r>
      <w:r>
        <w:rPr>
          <w:lang w:val="fr-CH"/>
        </w:rPr>
        <w:tab/>
        <w:t>Stimuler la génération, l’utilisation, la diffusion et l’application de connaissances dans les domaines de la science, de la technologie, de l’innovation et de la qualité qui soient respectueuses de la culture, de la société et de l’environnement.</w:t>
      </w:r>
    </w:p>
    <w:p w:rsidR="00000000" w:rsidRDefault="00000000">
      <w:pPr>
        <w:spacing w:after="240"/>
        <w:ind w:left="1134" w:hanging="567"/>
        <w:rPr>
          <w:lang w:val="fr-CH"/>
        </w:rPr>
      </w:pPr>
      <w:r>
        <w:rPr>
          <w:lang w:val="fr-CH"/>
        </w:rPr>
        <w:t>k)</w:t>
      </w:r>
      <w:r>
        <w:rPr>
          <w:lang w:val="fr-CH"/>
        </w:rPr>
        <w:tab/>
        <w:t>Établir et maintenir des relations avec des organismes publics et privés similaires à l’étranger, et favoriser la participation de représentants du pays à des congrès et autres activités scientifiques et techniques et appuyer l’échange, la coopération et l’information réciproque dans les domaines de compétence du CONACYT.</w:t>
      </w:r>
    </w:p>
    <w:p w:rsidR="00000000" w:rsidRDefault="00000000">
      <w:pPr>
        <w:spacing w:after="240"/>
        <w:ind w:left="1134" w:hanging="567"/>
        <w:rPr>
          <w:lang w:val="fr-CH"/>
        </w:rPr>
      </w:pPr>
      <w:r>
        <w:rPr>
          <w:lang w:val="fr-CH"/>
        </w:rPr>
        <w:t>l)</w:t>
      </w:r>
      <w:r>
        <w:rPr>
          <w:lang w:val="fr-CH"/>
        </w:rPr>
        <w:tab/>
        <w:t>Coordonner et appuyer l’action des organismes publics nationaux, des associations civiles et des organisations non gouvernementales dans leurs domaines de compétence.</w:t>
      </w:r>
    </w:p>
    <w:p w:rsidR="00000000" w:rsidRDefault="00000000">
      <w:pPr>
        <w:spacing w:after="240"/>
        <w:ind w:left="1134" w:hanging="567"/>
        <w:rPr>
          <w:lang w:val="fr-CH"/>
        </w:rPr>
      </w:pPr>
      <w:r>
        <w:rPr>
          <w:lang w:val="fr-CH"/>
        </w:rPr>
        <w:t>m)</w:t>
      </w:r>
      <w:r>
        <w:rPr>
          <w:lang w:val="fr-CH"/>
        </w:rPr>
        <w:tab/>
        <w:t>Promouvoir la rationalisation et la transparence en matière de gestion et d’utilisation des ressources publiques et privées destinées à la recherche scientifique, au développement technologique, à l’innovation et à la qualité.</w:t>
      </w:r>
    </w:p>
    <w:p w:rsidR="00000000" w:rsidRDefault="00000000">
      <w:pPr>
        <w:spacing w:after="240"/>
        <w:ind w:left="1134" w:hanging="567"/>
        <w:rPr>
          <w:lang w:val="fr-CH"/>
        </w:rPr>
      </w:pPr>
      <w:r>
        <w:rPr>
          <w:lang w:val="fr-CH"/>
        </w:rPr>
        <w:t>n)</w:t>
      </w:r>
      <w:r>
        <w:rPr>
          <w:lang w:val="fr-CH"/>
        </w:rPr>
        <w:tab/>
        <w:t>Définir les concepts se rapportant à ses domaines de compétence, conformément aux critères établis et acceptés au niveau international.</w:t>
      </w:r>
    </w:p>
    <w:p w:rsidR="00000000" w:rsidRDefault="00000000">
      <w:pPr>
        <w:spacing w:after="240"/>
        <w:ind w:left="1134" w:hanging="567"/>
        <w:rPr>
          <w:lang w:val="fr-CH"/>
        </w:rPr>
      </w:pPr>
      <w:r>
        <w:rPr>
          <w:lang w:val="fr-CH"/>
        </w:rPr>
        <w:t>o)</w:t>
      </w:r>
      <w:r>
        <w:rPr>
          <w:lang w:val="fr-CH"/>
        </w:rPr>
        <w:tab/>
        <w:t xml:space="preserve">Créer des commissions permanentes ou des commissions </w:t>
      </w:r>
      <w:r>
        <w:rPr>
          <w:i/>
          <w:lang w:val="fr-CH"/>
        </w:rPr>
        <w:t>ad hoc</w:t>
      </w:r>
      <w:r>
        <w:rPr>
          <w:lang w:val="fr-CH"/>
        </w:rPr>
        <w:t xml:space="preserve"> en vue du traitement et de l’étude de thèmes spécifiques, ainsi que de l’évaluation de projets spécifiques, dans ses domaines de compétence.</w:t>
      </w:r>
    </w:p>
    <w:p w:rsidR="00000000" w:rsidRDefault="00000000">
      <w:pPr>
        <w:spacing w:after="240"/>
        <w:ind w:left="1134" w:hanging="567"/>
        <w:rPr>
          <w:lang w:val="fr-CH"/>
        </w:rPr>
      </w:pPr>
      <w:r>
        <w:rPr>
          <w:lang w:val="fr-CH"/>
        </w:rPr>
        <w:t>p)</w:t>
      </w:r>
      <w:r>
        <w:rPr>
          <w:lang w:val="fr-CH"/>
        </w:rPr>
        <w:tab/>
        <w:t xml:space="preserve">Participer aux activités et siéger à des commissions ou instances collégiales de tous types et de toutes désignations ayant des liens avec des organismes officiels oeuvrant dans les domaines de la science, de la technologie, de l’innovation et de la qualité. </w:t>
      </w:r>
    </w:p>
    <w:p w:rsidR="00000000" w:rsidRDefault="00000000">
      <w:pPr>
        <w:spacing w:after="240"/>
        <w:ind w:left="1134" w:hanging="567"/>
        <w:rPr>
          <w:lang w:val="fr-CH"/>
        </w:rPr>
      </w:pPr>
      <w:r>
        <w:rPr>
          <w:lang w:val="fr-CH"/>
        </w:rPr>
        <w:t>q)</w:t>
      </w:r>
      <w:r>
        <w:rPr>
          <w:lang w:val="fr-CH"/>
        </w:rPr>
        <w:tab/>
        <w:t>Encourager le développement de la science, de la technologie, de l’innovation et de la qualité par le biais de mesures d’incitation visant des institutions, des entreprises et des personnes.</w:t>
      </w:r>
    </w:p>
    <w:p w:rsidR="00000000" w:rsidRDefault="00000000">
      <w:pPr>
        <w:spacing w:after="240"/>
        <w:ind w:left="1134" w:hanging="567"/>
        <w:rPr>
          <w:lang w:val="fr-CH"/>
        </w:rPr>
      </w:pPr>
      <w:r>
        <w:rPr>
          <w:lang w:val="fr-CH"/>
        </w:rPr>
        <w:t>r)</w:t>
      </w:r>
      <w:r>
        <w:rPr>
          <w:lang w:val="fr-CH"/>
        </w:rPr>
        <w:tab/>
        <w:t xml:space="preserve">Autoriser la conclusion de conventions, d’accords, de contrats et d’autres instruments connexes liés à la réalisation de ses objectifs. </w:t>
      </w:r>
    </w:p>
    <w:p w:rsidR="00000000" w:rsidRDefault="00000000">
      <w:pPr>
        <w:spacing w:after="240"/>
        <w:ind w:left="1134" w:hanging="567"/>
        <w:rPr>
          <w:lang w:val="fr-CH"/>
        </w:rPr>
      </w:pPr>
      <w:r>
        <w:rPr>
          <w:lang w:val="fr-CH"/>
        </w:rPr>
        <w:t>s)</w:t>
      </w:r>
      <w:r>
        <w:rPr>
          <w:lang w:val="fr-CH"/>
        </w:rPr>
        <w:tab/>
        <w:t xml:space="preserve">Gérer ses crédits budgétaires, en prenant les mesures administratives nécessaires à cette fin.  </w:t>
      </w:r>
    </w:p>
    <w:p w:rsidR="00000000" w:rsidRDefault="00000000">
      <w:pPr>
        <w:spacing w:after="240"/>
        <w:ind w:left="1134" w:hanging="567"/>
        <w:rPr>
          <w:lang w:val="fr-CH"/>
        </w:rPr>
      </w:pPr>
      <w:r>
        <w:rPr>
          <w:lang w:val="fr-CH"/>
        </w:rPr>
        <w:t>t)</w:t>
      </w:r>
      <w:r>
        <w:rPr>
          <w:lang w:val="fr-CH"/>
        </w:rPr>
        <w:tab/>
        <w:t>Édicter les règlements et adopter les résolutions ayant trait aux fonctions du CONACYT.</w:t>
      </w:r>
    </w:p>
    <w:p w:rsidR="00000000" w:rsidRDefault="00000000">
      <w:pPr>
        <w:spacing w:after="240"/>
        <w:ind w:left="1134" w:hanging="567"/>
        <w:rPr>
          <w:lang w:val="fr-CH"/>
        </w:rPr>
      </w:pPr>
      <w:r>
        <w:rPr>
          <w:lang w:val="fr-CH"/>
        </w:rPr>
        <w:t>u)</w:t>
      </w:r>
      <w:r>
        <w:rPr>
          <w:lang w:val="fr-CH"/>
        </w:rPr>
        <w:tab/>
        <w:t xml:space="preserve">Fixer la rémunération des services et l’actualiser périodiquement. </w:t>
      </w:r>
    </w:p>
    <w:p w:rsidR="00000000" w:rsidRDefault="00000000">
      <w:pPr>
        <w:spacing w:after="240"/>
        <w:ind w:left="1134" w:hanging="567"/>
        <w:rPr>
          <w:lang w:val="fr-CH"/>
        </w:rPr>
      </w:pPr>
      <w:r>
        <w:rPr>
          <w:lang w:val="fr-CH"/>
        </w:rPr>
        <w:t>v)</w:t>
      </w:r>
      <w:r>
        <w:rPr>
          <w:lang w:val="fr-CH"/>
        </w:rPr>
        <w:tab/>
        <w:t>Fixer les rémunérations supplémentaires et extraordinaires destinées aux fonctionnaires du CONACYT, à leur verser par prélèvement sur les fonds du FONACYT.</w:t>
      </w:r>
    </w:p>
    <w:p w:rsidR="00000000" w:rsidRDefault="00000000">
      <w:pPr>
        <w:spacing w:after="240"/>
        <w:ind w:left="1134" w:hanging="567"/>
        <w:rPr>
          <w:lang w:val="fr-CH"/>
        </w:rPr>
      </w:pPr>
      <w:r>
        <w:rPr>
          <w:lang w:val="fr-CH"/>
        </w:rPr>
        <w:t>w)</w:t>
      </w:r>
      <w:r>
        <w:rPr>
          <w:lang w:val="fr-CH"/>
        </w:rPr>
        <w:tab/>
        <w:t>Approuver le rapport annuel d’activité et le rapport financier portant sur l’année précédente, l’avant-projet de budget dûment justifié et les plans de travail que le budget alloué au CONACYT permet d’exécuter.</w:t>
      </w:r>
    </w:p>
    <w:p w:rsidR="00000000" w:rsidRDefault="00000000">
      <w:pPr>
        <w:spacing w:after="240"/>
        <w:ind w:left="1134" w:hanging="567"/>
        <w:rPr>
          <w:lang w:val="fr-CH"/>
        </w:rPr>
      </w:pPr>
      <w:r>
        <w:rPr>
          <w:lang w:val="fr-CH"/>
        </w:rPr>
        <w:t>x)</w:t>
      </w:r>
      <w:r>
        <w:rPr>
          <w:lang w:val="fr-CH"/>
        </w:rPr>
        <w:tab/>
        <w:t>Désigner les membres du Conseil et les fonctionnaires qui, en même temps que le Président du CONACYT, doivent signer les droits, les titres et autres documents.</w:t>
      </w:r>
    </w:p>
    <w:p w:rsidR="00000000" w:rsidRDefault="00000000">
      <w:pPr>
        <w:spacing w:after="240"/>
        <w:ind w:left="1134" w:hanging="567"/>
        <w:rPr>
          <w:lang w:val="fr-CH"/>
        </w:rPr>
      </w:pPr>
      <w:r>
        <w:rPr>
          <w:lang w:val="fr-CH"/>
        </w:rPr>
        <w:t>y)</w:t>
      </w:r>
      <w:r>
        <w:rPr>
          <w:lang w:val="fr-CH"/>
        </w:rPr>
        <w:tab/>
        <w:t>Exécuter toutes autres activités nécessaires à la réalisation des objectifs du CONACYT.</w:t>
      </w:r>
    </w:p>
    <w:p w:rsidR="00000000" w:rsidRDefault="00000000">
      <w:pPr>
        <w:spacing w:after="240"/>
        <w:rPr>
          <w:b/>
          <w:lang w:val="fr-CH"/>
        </w:rPr>
      </w:pPr>
      <w:r>
        <w:rPr>
          <w:b/>
          <w:lang w:val="fr-CH"/>
        </w:rPr>
        <w:t>4.</w:t>
      </w:r>
      <w:r>
        <w:rPr>
          <w:b/>
          <w:lang w:val="fr-CH"/>
        </w:rPr>
        <w:tab/>
        <w:t xml:space="preserve">Politique nationale de la science et de la technologie </w:t>
      </w:r>
    </w:p>
    <w:p w:rsidR="00000000" w:rsidRDefault="00000000">
      <w:pPr>
        <w:autoSpaceDE w:val="0"/>
        <w:autoSpaceDN w:val="0"/>
        <w:adjustRightInd w:val="0"/>
        <w:spacing w:after="240"/>
        <w:rPr>
          <w:lang w:val="fr-CH"/>
        </w:rPr>
      </w:pPr>
      <w:r>
        <w:rPr>
          <w:lang w:val="fr-CH"/>
        </w:rPr>
        <w:t>631.</w:t>
      </w:r>
      <w:r>
        <w:rPr>
          <w:lang w:val="fr-CH"/>
        </w:rPr>
        <w:tab/>
        <w:t xml:space="preserve">Le Paraguay s’est doté d’une politique nationale de la science et de la technologie, approuvée par le pouvoir exécutif en vertu du décret Nº 19007 du 15 octobre 2002.  Cette politique poursuit les fins suivantes : </w:t>
      </w:r>
      <w:r>
        <w:rPr>
          <w:b/>
          <w:lang w:val="fr-CH"/>
        </w:rPr>
        <w:t xml:space="preserve"> </w:t>
      </w:r>
      <w:r>
        <w:rPr>
          <w:lang w:val="fr-CH"/>
        </w:rPr>
        <w:t>améliorer, développer et rendre plus efficace l’effort déployé au niveau national dans le domaine de la science et de la technologie, en y associant plus étroitement le secteur privé et les administrations locales.  À cette fin, les objectifs de cette politique reposent sur les principes directeurs suivants :</w:t>
      </w:r>
    </w:p>
    <w:p w:rsidR="00000000" w:rsidRDefault="00000000">
      <w:pPr>
        <w:spacing w:after="240"/>
        <w:ind w:left="1134" w:hanging="567"/>
        <w:rPr>
          <w:lang w:val="fr-CH"/>
        </w:rPr>
      </w:pPr>
      <w:r>
        <w:rPr>
          <w:lang w:val="fr-CH"/>
        </w:rPr>
        <w:t>–</w:t>
      </w:r>
      <w:r>
        <w:rPr>
          <w:lang w:val="fr-CH"/>
        </w:rPr>
        <w:tab/>
        <w:t>Le développement de la science et de la technologie étant l’un des piliers du développement économique, social et culturel du pays, cette politique doit être conforme aux politiques sociales et économiques à long terme.</w:t>
      </w:r>
    </w:p>
    <w:p w:rsidR="00000000" w:rsidRDefault="00000000">
      <w:pPr>
        <w:spacing w:after="240"/>
        <w:ind w:left="1134" w:hanging="567"/>
        <w:rPr>
          <w:lang w:val="fr-CH"/>
        </w:rPr>
      </w:pPr>
      <w:r>
        <w:rPr>
          <w:lang w:val="fr-CH"/>
        </w:rPr>
        <w:t>–</w:t>
      </w:r>
      <w:r>
        <w:rPr>
          <w:lang w:val="fr-CH"/>
        </w:rPr>
        <w:tab/>
        <w:t>Le renforcement des capacités scientifico-techniques nationales contribue à donner à la science et à la technologie le rôle qui leur revient dans un pays moderne.</w:t>
      </w:r>
    </w:p>
    <w:p w:rsidR="00000000" w:rsidRDefault="00000000">
      <w:pPr>
        <w:spacing w:after="240"/>
        <w:ind w:left="1134" w:hanging="567"/>
        <w:rPr>
          <w:lang w:val="fr-CH"/>
        </w:rPr>
      </w:pPr>
      <w:r>
        <w:rPr>
          <w:lang w:val="fr-CH"/>
        </w:rPr>
        <w:t>–</w:t>
      </w:r>
      <w:r>
        <w:rPr>
          <w:lang w:val="fr-CH"/>
        </w:rPr>
        <w:tab/>
        <w:t>Les recherches doivent être classées par niveau de priorité conformément aux besoins nationaux.</w:t>
      </w:r>
    </w:p>
    <w:p w:rsidR="00000000" w:rsidRDefault="00000000">
      <w:pPr>
        <w:spacing w:after="240"/>
        <w:ind w:left="1134" w:hanging="567"/>
        <w:rPr>
          <w:lang w:val="fr-CH"/>
        </w:rPr>
      </w:pPr>
      <w:r>
        <w:rPr>
          <w:lang w:val="fr-CH"/>
        </w:rPr>
        <w:t>–</w:t>
      </w:r>
      <w:r>
        <w:rPr>
          <w:lang w:val="fr-CH"/>
        </w:rPr>
        <w:tab/>
        <w:t xml:space="preserve">L’adaptation institutionnelle du secteur vise au renforcement de la capacité locale d’innovation et d’application du progrès scientifique et technologique au bénéfice de la société. En particulier, le CONACYT doit être renforcé en tant qu’organisme chef de file du Système national de la science et de la technologie. </w:t>
      </w:r>
    </w:p>
    <w:p w:rsidR="00000000" w:rsidRDefault="00000000">
      <w:pPr>
        <w:spacing w:after="240"/>
        <w:ind w:left="1134" w:hanging="567"/>
        <w:rPr>
          <w:lang w:val="fr-CH"/>
        </w:rPr>
      </w:pPr>
      <w:r>
        <w:rPr>
          <w:lang w:val="fr-CH"/>
        </w:rPr>
        <w:t>–</w:t>
      </w:r>
      <w:r>
        <w:rPr>
          <w:lang w:val="fr-CH"/>
        </w:rPr>
        <w:tab/>
        <w:t>La coordination et les liens existant entre les acteurs et les institutions, tant publics que privés, qui participent directement ou indirectement aux activités scientifiques et techniques, est une nécessité pour la formulation et l’exécution des politiques sectorielles. Le lien entre le monde universitaire et les entreprises, notamment, revêt une importance particulière pour la réalisation des objectifs de renforcement de la productivité, de la compétitivité et de la qualité.</w:t>
      </w:r>
    </w:p>
    <w:p w:rsidR="00000000" w:rsidRDefault="00000000">
      <w:pPr>
        <w:spacing w:after="240"/>
        <w:ind w:left="1134" w:hanging="567"/>
        <w:rPr>
          <w:lang w:val="fr-CH"/>
        </w:rPr>
      </w:pPr>
      <w:r>
        <w:rPr>
          <w:lang w:val="fr-CH"/>
        </w:rPr>
        <w:t>–</w:t>
      </w:r>
      <w:r>
        <w:rPr>
          <w:lang w:val="fr-CH"/>
        </w:rPr>
        <w:tab/>
        <w:t>Il convient de faire de l’impulsion et de la rationalisation des programmes gouvernementaux qui ont pour objectifs la recherche et le développement des axes essentiels d’intervention du CONACYT.</w:t>
      </w:r>
    </w:p>
    <w:p w:rsidR="00000000" w:rsidRDefault="00000000">
      <w:pPr>
        <w:spacing w:after="240"/>
        <w:ind w:left="1134" w:hanging="567"/>
        <w:rPr>
          <w:lang w:val="fr-CH"/>
        </w:rPr>
      </w:pPr>
      <w:r>
        <w:rPr>
          <w:lang w:val="fr-CH"/>
        </w:rPr>
        <w:t>–</w:t>
      </w:r>
      <w:r>
        <w:rPr>
          <w:lang w:val="fr-CH"/>
        </w:rPr>
        <w:tab/>
        <w:t xml:space="preserve">L’État est tenu d’allouer de manière régulière à la recherche des ressources financières croissantes prélevées sur son budget par le biais du FONACYT.  Aux fins de la gestion du Fonds, on veillera à faire jouer la concurrence pour ce qui est de la qualité et de la pertinence.  </w:t>
      </w:r>
    </w:p>
    <w:p w:rsidR="00000000" w:rsidRDefault="00000000">
      <w:pPr>
        <w:spacing w:after="240"/>
        <w:ind w:left="1134" w:hanging="567"/>
        <w:rPr>
          <w:lang w:val="fr-CH"/>
        </w:rPr>
      </w:pPr>
      <w:r>
        <w:rPr>
          <w:lang w:val="fr-CH"/>
        </w:rPr>
        <w:t>–</w:t>
      </w:r>
      <w:r>
        <w:rPr>
          <w:lang w:val="fr-CH"/>
        </w:rPr>
        <w:tab/>
        <w:t>L’un des mécanismes de renforcement de l’impact du financement public national de la science et de la technologie doit être axé sur le cofinancement des projets par le secteur privé, les administrations locales et/ou les institutions d’autres pays dans le cadre de la coopération internationale.</w:t>
      </w:r>
    </w:p>
    <w:p w:rsidR="00000000" w:rsidRDefault="00000000">
      <w:pPr>
        <w:spacing w:after="240"/>
        <w:ind w:left="1134" w:hanging="567"/>
        <w:rPr>
          <w:lang w:val="fr-CH"/>
        </w:rPr>
      </w:pPr>
      <w:r>
        <w:rPr>
          <w:lang w:val="fr-CH"/>
        </w:rPr>
        <w:t>–</w:t>
      </w:r>
      <w:r>
        <w:rPr>
          <w:lang w:val="fr-CH"/>
        </w:rPr>
        <w:tab/>
        <w:t xml:space="preserve">On favorisera et encouragera les investissements publics et privés dans des activités toujours plus intensives dans le domaine de la connaissance. </w:t>
      </w:r>
    </w:p>
    <w:p w:rsidR="00000000" w:rsidRDefault="00000000">
      <w:pPr>
        <w:autoSpaceDE w:val="0"/>
        <w:autoSpaceDN w:val="0"/>
        <w:adjustRightInd w:val="0"/>
        <w:spacing w:after="240"/>
        <w:rPr>
          <w:lang w:val="fr-CH"/>
        </w:rPr>
      </w:pPr>
      <w:r>
        <w:rPr>
          <w:lang w:val="fr-CH"/>
        </w:rPr>
        <w:t>632.</w:t>
      </w:r>
      <w:r>
        <w:rPr>
          <w:lang w:val="fr-CH"/>
        </w:rPr>
        <w:tab/>
        <w:t>Il convient de souligner que l’on n’a constaté aucune restriction à l’exercice du droit d’accès à l’information.</w:t>
      </w:r>
    </w:p>
    <w:p w:rsidR="00000000" w:rsidRDefault="00000000">
      <w:pPr>
        <w:keepNext/>
        <w:spacing w:after="240"/>
        <w:rPr>
          <w:b/>
          <w:lang w:val="fr-CH"/>
        </w:rPr>
      </w:pPr>
      <w:r>
        <w:rPr>
          <w:b/>
          <w:lang w:val="fr-CH"/>
        </w:rPr>
        <w:t>5.</w:t>
      </w:r>
      <w:r>
        <w:rPr>
          <w:b/>
          <w:lang w:val="fr-CH"/>
        </w:rPr>
        <w:tab/>
        <w:t xml:space="preserve">Mesures prises pour assurer l’application du progrès scientifique </w:t>
      </w:r>
    </w:p>
    <w:p w:rsidR="00000000" w:rsidRDefault="00000000">
      <w:pPr>
        <w:autoSpaceDE w:val="0"/>
        <w:autoSpaceDN w:val="0"/>
        <w:adjustRightInd w:val="0"/>
        <w:spacing w:after="220"/>
        <w:rPr>
          <w:lang w:val="fr-CH"/>
        </w:rPr>
      </w:pPr>
      <w:r>
        <w:rPr>
          <w:lang w:val="fr-CH"/>
        </w:rPr>
        <w:t>633.</w:t>
      </w:r>
      <w:r>
        <w:rPr>
          <w:lang w:val="fr-CH"/>
        </w:rPr>
        <w:tab/>
        <w:t xml:space="preserve">On a promulgué la Loi générale sur la science et la technologie Nº 1028, du 31 janvier 1997, portant création du CONACYT; on a pris le décret Nº 19007 du 15 octobre 2002, par lequel le pouvoir exécutif a approuvé la politique nationale de la science et de la technologie; et l’on a promulgué la Loi Nº 2279 du 7 novembre 2003 "qui modifie et complète les articles de la Loi générale sur la science et la technologie Nº 1028/97". </w:t>
      </w:r>
    </w:p>
    <w:p w:rsidR="00000000" w:rsidRDefault="00000000">
      <w:pPr>
        <w:autoSpaceDE w:val="0"/>
        <w:autoSpaceDN w:val="0"/>
        <w:adjustRightInd w:val="0"/>
        <w:spacing w:after="220"/>
        <w:rPr>
          <w:lang w:val="fr-CH"/>
        </w:rPr>
      </w:pPr>
      <w:r>
        <w:rPr>
          <w:lang w:val="fr-CH"/>
        </w:rPr>
        <w:t>634.</w:t>
      </w:r>
      <w:r>
        <w:rPr>
          <w:lang w:val="fr-CH"/>
        </w:rPr>
        <w:tab/>
        <w:t xml:space="preserve">Les activités concrètes visant l’application effective du plan national ont notamment été les suivantes : </w:t>
      </w:r>
    </w:p>
    <w:p w:rsidR="00000000" w:rsidRDefault="00000000">
      <w:pPr>
        <w:spacing w:after="220"/>
        <w:ind w:left="1134" w:hanging="567"/>
        <w:rPr>
          <w:lang w:val="fr-CH"/>
        </w:rPr>
      </w:pPr>
      <w:r>
        <w:rPr>
          <w:lang w:val="fr-CH"/>
        </w:rPr>
        <w:t>–</w:t>
      </w:r>
      <w:r>
        <w:rPr>
          <w:lang w:val="fr-CH"/>
        </w:rPr>
        <w:tab/>
        <w:t>Signature entre le PNUD et le CONACYT du projet PAR/02/005 "Renforcement institutionnel aux fins du développement de la science, de la technologie, de l’innovation et de la qualité au Paraguay";</w:t>
      </w:r>
    </w:p>
    <w:p w:rsidR="00000000" w:rsidRDefault="00000000">
      <w:pPr>
        <w:spacing w:after="220"/>
        <w:ind w:left="1134" w:hanging="567"/>
        <w:rPr>
          <w:lang w:val="fr-CH"/>
        </w:rPr>
      </w:pPr>
      <w:r>
        <w:rPr>
          <w:lang w:val="fr-CH"/>
        </w:rPr>
        <w:t>–</w:t>
      </w:r>
      <w:r>
        <w:rPr>
          <w:lang w:val="fr-CH"/>
        </w:rPr>
        <w:tab/>
        <w:t xml:space="preserve">Achèvement, dans le cadre du projet AE/149/01, de la collecte de données effectuée à l’échelon des institutions scientifiques et technologiques en vue de la construction d’indicateurs de la science et de la technologie correspondant à l’année de référence 2001;  </w:t>
      </w:r>
    </w:p>
    <w:p w:rsidR="00000000" w:rsidRDefault="00000000">
      <w:pPr>
        <w:spacing w:after="220"/>
        <w:ind w:left="1134" w:hanging="567"/>
        <w:rPr>
          <w:lang w:val="fr-CH"/>
        </w:rPr>
      </w:pPr>
      <w:r>
        <w:rPr>
          <w:lang w:val="fr-CH"/>
        </w:rPr>
        <w:t>–</w:t>
      </w:r>
      <w:r>
        <w:rPr>
          <w:lang w:val="fr-CH"/>
        </w:rPr>
        <w:tab/>
        <w:t>Signature de l’accord interinstitutionnel entre le CONACYT et le Secrétariat de la science, de la technique et de l’innovation productive du Ministère de l’éducation de la République argentine;</w:t>
      </w:r>
    </w:p>
    <w:p w:rsidR="00000000" w:rsidRDefault="00000000">
      <w:pPr>
        <w:spacing w:after="220"/>
        <w:ind w:left="1134" w:hanging="567"/>
        <w:rPr>
          <w:lang w:val="fr-CH"/>
        </w:rPr>
      </w:pPr>
      <w:r>
        <w:rPr>
          <w:lang w:val="fr-CH"/>
        </w:rPr>
        <w:t>–</w:t>
      </w:r>
      <w:r>
        <w:rPr>
          <w:lang w:val="fr-CH"/>
        </w:rPr>
        <w:tab/>
        <w:t>Organisation de la Conférence "Science, technologie et société" par M. José Antonio López Cerezo, de l’Université d’Oviedo (Espagne);</w:t>
      </w:r>
    </w:p>
    <w:p w:rsidR="00000000" w:rsidRDefault="00000000">
      <w:pPr>
        <w:spacing w:after="220"/>
        <w:ind w:left="1134" w:hanging="567"/>
        <w:rPr>
          <w:lang w:val="fr-CH"/>
        </w:rPr>
      </w:pPr>
      <w:r>
        <w:rPr>
          <w:lang w:val="fr-CH"/>
        </w:rPr>
        <w:t>–</w:t>
      </w:r>
      <w:r>
        <w:rPr>
          <w:lang w:val="fr-CH"/>
        </w:rPr>
        <w:tab/>
        <w:t>Organisation du "Séminaire international sur la science, la technologie, la société et la mondialisation";</w:t>
      </w:r>
    </w:p>
    <w:p w:rsidR="00000000" w:rsidRDefault="00000000">
      <w:pPr>
        <w:spacing w:after="220"/>
        <w:ind w:left="1134" w:hanging="567"/>
        <w:rPr>
          <w:lang w:val="fr-CH"/>
        </w:rPr>
      </w:pPr>
      <w:r>
        <w:rPr>
          <w:lang w:val="fr-CH"/>
        </w:rPr>
        <w:t>–</w:t>
      </w:r>
      <w:r>
        <w:rPr>
          <w:lang w:val="fr-CH"/>
        </w:rPr>
        <w:tab/>
        <w:t>Exécution du projet PAR 02 M15 "Renforcement du dialogue national sur la société de l’information";</w:t>
      </w:r>
    </w:p>
    <w:p w:rsidR="00000000" w:rsidRDefault="00000000">
      <w:pPr>
        <w:spacing w:after="220"/>
        <w:ind w:left="1134" w:hanging="567"/>
        <w:rPr>
          <w:lang w:val="fr-CH"/>
        </w:rPr>
      </w:pPr>
      <w:r>
        <w:rPr>
          <w:lang w:val="fr-CH"/>
        </w:rPr>
        <w:t>–</w:t>
      </w:r>
      <w:r>
        <w:rPr>
          <w:lang w:val="fr-CH"/>
        </w:rPr>
        <w:tab/>
        <w:t>Signature de l’accord interinstitutionnel entre le CONACYT et le Service brésilien d’appui aux entreprises (SEBRAE);</w:t>
      </w:r>
    </w:p>
    <w:p w:rsidR="00000000" w:rsidRDefault="00000000">
      <w:pPr>
        <w:spacing w:after="240"/>
        <w:ind w:left="1134" w:hanging="567"/>
        <w:rPr>
          <w:spacing w:val="-2"/>
          <w:lang w:val="fr-CH"/>
        </w:rPr>
      </w:pPr>
      <w:r>
        <w:rPr>
          <w:spacing w:val="-2"/>
          <w:lang w:val="fr-CH"/>
        </w:rPr>
        <w:t>–</w:t>
      </w:r>
      <w:r>
        <w:rPr>
          <w:spacing w:val="-2"/>
          <w:lang w:val="fr-CH"/>
        </w:rPr>
        <w:tab/>
        <w:t>Appui aux prévisions régionales réalisées dans le cadre de l’accord Andrés Bello (CAB) pour la période 2005-2015 par le biais de la plate-forme DELPHI, pour définir les principales évolutions de la science et de la technologie dans les pays membres du CAB;</w:t>
      </w:r>
    </w:p>
    <w:p w:rsidR="00000000" w:rsidRDefault="00000000">
      <w:pPr>
        <w:spacing w:after="240"/>
        <w:ind w:left="1134" w:hanging="567"/>
        <w:rPr>
          <w:lang w:val="fr-CH"/>
        </w:rPr>
      </w:pPr>
      <w:r>
        <w:rPr>
          <w:lang w:val="fr-CH"/>
        </w:rPr>
        <w:t>–</w:t>
      </w:r>
      <w:r>
        <w:rPr>
          <w:lang w:val="fr-CH"/>
        </w:rPr>
        <w:tab/>
        <w:t>Formulation de la proposition finale du projet "Programme d’appui au développement de la science, de la technologie et de l’innovation", CONACYT/Banque interaméricaine de développement PR 126;</w:t>
      </w:r>
    </w:p>
    <w:p w:rsidR="00000000" w:rsidRDefault="00000000">
      <w:pPr>
        <w:spacing w:after="240"/>
        <w:ind w:left="1134" w:hanging="567"/>
        <w:rPr>
          <w:lang w:val="fr-CH"/>
        </w:rPr>
      </w:pPr>
      <w:r>
        <w:rPr>
          <w:lang w:val="fr-CH"/>
        </w:rPr>
        <w:t>–</w:t>
      </w:r>
      <w:r>
        <w:rPr>
          <w:lang w:val="fr-CH"/>
        </w:rPr>
        <w:tab/>
        <w:t>Formulation et exécution du projet Genèse; phases I et II; Système d’incubation et d’innovation régionales du Paraguay; BM-InfoDev;</w:t>
      </w:r>
    </w:p>
    <w:p w:rsidR="00000000" w:rsidRDefault="00000000">
      <w:pPr>
        <w:spacing w:after="240"/>
        <w:ind w:left="1134" w:hanging="567"/>
        <w:rPr>
          <w:lang w:val="fr-CH"/>
        </w:rPr>
      </w:pPr>
      <w:r>
        <w:rPr>
          <w:lang w:val="fr-CH"/>
        </w:rPr>
        <w:t>–</w:t>
      </w:r>
      <w:r>
        <w:rPr>
          <w:lang w:val="fr-CH"/>
        </w:rPr>
        <w:tab/>
        <w:t>Mise en place de la plate-forme nationale et régionale pour le lancement des activités au titre du projet BIOTECH I UE-MERCOSUR;</w:t>
      </w:r>
    </w:p>
    <w:p w:rsidR="00000000" w:rsidRDefault="00000000">
      <w:pPr>
        <w:spacing w:after="240"/>
        <w:ind w:left="1134" w:hanging="567"/>
        <w:rPr>
          <w:lang w:val="fr-CH"/>
        </w:rPr>
      </w:pPr>
      <w:r>
        <w:rPr>
          <w:lang w:val="fr-CH"/>
        </w:rPr>
        <w:t>–</w:t>
      </w:r>
      <w:r>
        <w:rPr>
          <w:lang w:val="fr-CH"/>
        </w:rPr>
        <w:tab/>
        <w:t>Création par le CONACYT-Ministère de l’éducation et de la culture du Prix scientifique "Pierre et Marie Curie" décerné à des jeunes au niveau national;</w:t>
      </w:r>
    </w:p>
    <w:p w:rsidR="00000000" w:rsidRDefault="00000000">
      <w:pPr>
        <w:spacing w:after="240"/>
        <w:ind w:left="1134" w:hanging="567"/>
        <w:rPr>
          <w:lang w:val="fr-CH"/>
        </w:rPr>
      </w:pPr>
      <w:r>
        <w:rPr>
          <w:lang w:val="fr-CH"/>
        </w:rPr>
        <w:t>–</w:t>
      </w:r>
      <w:r>
        <w:rPr>
          <w:lang w:val="fr-CH"/>
        </w:rPr>
        <w:tab/>
        <w:t>Création du Prix RECYT-MERCOSUR, au niveau régional, avec la participation de scientifiques argentins, brésiliens, paraguayens et uruguayens;</w:t>
      </w:r>
    </w:p>
    <w:p w:rsidR="00000000" w:rsidRDefault="00000000">
      <w:pPr>
        <w:spacing w:after="240"/>
        <w:ind w:left="1134" w:hanging="567"/>
        <w:rPr>
          <w:lang w:val="fr-CH"/>
        </w:rPr>
      </w:pPr>
      <w:r>
        <w:rPr>
          <w:lang w:val="fr-CH"/>
        </w:rPr>
        <w:t>–</w:t>
      </w:r>
      <w:r>
        <w:rPr>
          <w:lang w:val="fr-CH"/>
        </w:rPr>
        <w:tab/>
        <w:t>Signature d’accords de coopération avec les universités, tant publiques que privées, afin de mettre en place les mécanismes nécessaires au suivi des progrès de la science dans les différents domaines du savoir.</w:t>
      </w:r>
    </w:p>
    <w:p w:rsidR="00000000" w:rsidRDefault="00000000">
      <w:pPr>
        <w:autoSpaceDE w:val="0"/>
        <w:autoSpaceDN w:val="0"/>
        <w:adjustRightInd w:val="0"/>
        <w:spacing w:after="240"/>
        <w:rPr>
          <w:lang w:val="fr-CH"/>
        </w:rPr>
      </w:pPr>
      <w:r>
        <w:rPr>
          <w:lang w:val="fr-CH"/>
        </w:rPr>
        <w:t>635.</w:t>
      </w:r>
      <w:r>
        <w:rPr>
          <w:lang w:val="fr-CH"/>
        </w:rPr>
        <w:tab/>
        <w:t>Il importe également de souligner que le gouvernement favorise et développe les contacts internationaux et la coopération dans les domaines de la science et de la technologie, avec la participation du Ministère des affaires étrangères dans le cadre des accords de coopération bilatéraux ou multilatéraux signés ou d’autres instruments, contacts auxquels le CONACYT participe de façon régulière dans son domaine de compétence.</w:t>
      </w:r>
    </w:p>
    <w:p w:rsidR="00000000" w:rsidRDefault="00000000">
      <w:pPr>
        <w:autoSpaceDE w:val="0"/>
        <w:autoSpaceDN w:val="0"/>
        <w:adjustRightInd w:val="0"/>
        <w:spacing w:after="240"/>
        <w:rPr>
          <w:lang w:val="fr-CH"/>
        </w:rPr>
      </w:pPr>
      <w:r>
        <w:rPr>
          <w:lang w:val="fr-CH"/>
        </w:rPr>
        <w:t>636.</w:t>
      </w:r>
      <w:r>
        <w:rPr>
          <w:lang w:val="fr-CH"/>
        </w:rPr>
        <w:tab/>
        <w:t>La participation de scientifiques et/ou d’auteurs à des conférences, séminaires ou colloques est organisée dans le contexte susmentionné, ainsi que dans le cadre de projets qui peuvent compter sur les ressources des organismes de coopération financière ou les ressources du budget de l’État et, parfois, un financement des associations professionnelles, qu’elles soient nationales, régionales ou internationales.</w:t>
      </w:r>
    </w:p>
    <w:p w:rsidR="00000000" w:rsidRDefault="00000000">
      <w:pPr>
        <w:autoSpaceDE w:val="0"/>
        <w:autoSpaceDN w:val="0"/>
        <w:adjustRightInd w:val="0"/>
        <w:spacing w:after="240"/>
        <w:rPr>
          <w:lang w:val="fr-CH"/>
        </w:rPr>
      </w:pPr>
      <w:r>
        <w:rPr>
          <w:lang w:val="fr-CH"/>
        </w:rPr>
        <w:t>637.</w:t>
      </w:r>
      <w:r>
        <w:rPr>
          <w:lang w:val="fr-CH"/>
        </w:rPr>
        <w:tab/>
        <w:t>Pour ce qui est des activités spécifiques menées par le Conseil national de la science et de la technologie en 2005 en ce qui concerne le respect de l’article du Pacte examiné, on se reportera à l’annexe VII, “Rapport d’activité du CONACYT pour 2005".</w:t>
      </w:r>
    </w:p>
    <w:p w:rsidR="00000000" w:rsidRDefault="00000000">
      <w:pPr>
        <w:pStyle w:val="xl23"/>
        <w:spacing w:before="0" w:beforeAutospacing="0" w:after="240" w:afterAutospacing="0"/>
        <w:rPr>
          <w:rFonts w:ascii="Times New Roman" w:hAnsi="Times New Roman" w:cs="Times New Roman"/>
          <w:bCs w:val="0"/>
          <w:lang w:val="fr-CH" w:eastAsia="en-US"/>
        </w:rPr>
      </w:pPr>
      <w:r>
        <w:rPr>
          <w:rFonts w:ascii="Times New Roman" w:hAnsi="Times New Roman" w:cs="Times New Roman"/>
          <w:bCs w:val="0"/>
          <w:lang w:val="fr-CH" w:eastAsia="en-US"/>
        </w:rPr>
        <w:t xml:space="preserve">Coopération internationale </w:t>
      </w:r>
    </w:p>
    <w:p w:rsidR="00000000" w:rsidRDefault="00000000">
      <w:pPr>
        <w:autoSpaceDE w:val="0"/>
        <w:autoSpaceDN w:val="0"/>
        <w:adjustRightInd w:val="0"/>
        <w:spacing w:after="240"/>
        <w:rPr>
          <w:lang w:val="fr-CH"/>
        </w:rPr>
      </w:pPr>
      <w:r>
        <w:rPr>
          <w:lang w:val="fr-CH"/>
        </w:rPr>
        <w:t>638.</w:t>
      </w:r>
      <w:r>
        <w:rPr>
          <w:lang w:val="fr-CH"/>
        </w:rPr>
        <w:tab/>
        <w:t>La coopération internationale joue un rôle très important dans la réalisation de tous les droits consacrés par le Pacte international relatif aux droits économiques, sociaux et culturels, s’agissant en particulier de l’appui aux mesures prises par le gouvernement pour diffuser ses programmes et projets de développement et d’assistance sociale et leur assurer la plus vaste extension possible.  Le Secrétariat technique de la planification de la Présidence de la République est l’organisme public chargé de recevoir et de suivre les offres de coopération internationale dans différents domaines.  À cet égard, il a élaboré un document qui précise les contributions des organismes de coopération internationaux et l’application effective des articles du Pacte (voir l’annexe VIII, "</w:t>
      </w:r>
      <w:r>
        <w:rPr>
          <w:bCs/>
          <w:lang w:val="fr-CH"/>
        </w:rPr>
        <w:t xml:space="preserve"> La coopération internationale et le respect des droits économiques, sociaux et culturels</w:t>
      </w:r>
      <w:r>
        <w:rPr>
          <w:lang w:val="fr-CH"/>
        </w:rPr>
        <w:t>").</w:t>
      </w:r>
    </w:p>
    <w:p w:rsidR="00000000" w:rsidRDefault="00000000">
      <w:pPr>
        <w:rPr>
          <w:lang w:val="fr-CH"/>
        </w:rPr>
      </w:pPr>
    </w:p>
    <w:sectPr w:rsidR="00000000">
      <w:headerReference w:type="even" r:id="rId85"/>
      <w:pgSz w:w="11906" w:h="16838" w:code="9"/>
      <w:pgMar w:top="851" w:right="1247" w:bottom="1418" w:left="1247"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r>
        <w:separator/>
      </w:r>
    </w:p>
  </w:endnote>
  <w:endnote w:type="continuationSeparator" w:id="0">
    <w:p w:rsidR="00000000" w:rsidRDefault="0000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pPr>
        <w:spacing w:after="120"/>
        <w:rPr>
          <w:u w:val="single"/>
        </w:rPr>
      </w:pPr>
      <w:r>
        <w:rPr>
          <w:u w:val="single"/>
        </w:rPr>
        <w:tab/>
      </w:r>
      <w:r>
        <w:rPr>
          <w:u w:val="single"/>
        </w:rPr>
        <w:tab/>
      </w:r>
      <w:r>
        <w:rPr>
          <w:u w:val="single"/>
        </w:rPr>
        <w:tab/>
      </w:r>
    </w:p>
  </w:footnote>
  <w:footnote w:type="continuationSeparator" w:id="0">
    <w:p w:rsidR="00000000" w:rsidRDefault="00000000">
      <w:r>
        <w:continuationSeparator/>
      </w:r>
    </w:p>
  </w:footnote>
  <w:footnote w:id="1">
    <w:p w:rsidR="00000000" w:rsidRDefault="00000000">
      <w:pPr>
        <w:pStyle w:val="FootnoteText"/>
        <w:tabs>
          <w:tab w:val="left" w:pos="340"/>
          <w:tab w:val="left" w:pos="680"/>
        </w:tabs>
        <w:spacing w:after="80" w:line="240" w:lineRule="auto"/>
        <w:rPr>
          <w:sz w:val="20"/>
        </w:rPr>
      </w:pPr>
      <w:r>
        <w:rPr>
          <w:sz w:val="20"/>
          <w:vertAlign w:val="superscript"/>
        </w:rPr>
        <w:tab/>
      </w:r>
      <w:r>
        <w:rPr>
          <w:b/>
          <w:bCs/>
          <w:sz w:val="22"/>
          <w:vertAlign w:val="superscript"/>
        </w:rPr>
        <w:footnoteRef/>
      </w:r>
      <w:r>
        <w:rPr>
          <w:sz w:val="22"/>
          <w:vertAlign w:val="superscript"/>
        </w:rPr>
        <w:tab/>
      </w:r>
      <w:r>
        <w:rPr>
          <w:sz w:val="20"/>
        </w:rPr>
        <w:t xml:space="preserve">Populations autochtones du Paraguay, résultats finals, deuxième recensement national </w:t>
      </w:r>
      <w:r>
        <w:rPr>
          <w:sz w:val="20"/>
          <w:szCs w:val="24"/>
        </w:rPr>
        <w:t>de la population et de l’habitation, 2002.  Ces données ont été élaborées par l’équipe technique de la Direction générale des statistiques, des enquêtes et des recensements.</w:t>
      </w:r>
    </w:p>
  </w:footnote>
  <w:footnote w:id="2">
    <w:p w:rsidR="00000000" w:rsidRDefault="00000000">
      <w:pPr>
        <w:pStyle w:val="FootnoteText"/>
        <w:tabs>
          <w:tab w:val="left" w:pos="340"/>
          <w:tab w:val="left" w:pos="680"/>
        </w:tabs>
        <w:spacing w:after="80" w:line="240" w:lineRule="auto"/>
        <w:rPr>
          <w:sz w:val="20"/>
        </w:rPr>
      </w:pPr>
      <w:r>
        <w:rPr>
          <w:sz w:val="20"/>
        </w:rPr>
        <w:tab/>
      </w:r>
      <w:r>
        <w:rPr>
          <w:b/>
          <w:bCs/>
          <w:sz w:val="22"/>
          <w:vertAlign w:val="superscript"/>
        </w:rPr>
        <w:footnoteRef/>
      </w:r>
      <w:r>
        <w:rPr>
          <w:sz w:val="22"/>
        </w:rPr>
        <w:tab/>
      </w:r>
      <w:r>
        <w:rPr>
          <w:sz w:val="20"/>
        </w:rPr>
        <w:t>Département de biostatistique, 2003.</w:t>
      </w:r>
    </w:p>
  </w:footnote>
  <w:footnote w:id="3">
    <w:p w:rsidR="00000000" w:rsidRDefault="00000000">
      <w:pPr>
        <w:tabs>
          <w:tab w:val="left" w:pos="340"/>
          <w:tab w:val="left" w:pos="680"/>
        </w:tabs>
        <w:spacing w:after="80"/>
        <w:rPr>
          <w:sz w:val="20"/>
          <w:szCs w:val="20"/>
        </w:rPr>
      </w:pPr>
      <w:r>
        <w:rPr>
          <w:sz w:val="20"/>
          <w:szCs w:val="20"/>
          <w:vertAlign w:val="superscript"/>
        </w:rPr>
        <w:tab/>
      </w:r>
      <w:r>
        <w:rPr>
          <w:b/>
          <w:bCs/>
          <w:sz w:val="22"/>
          <w:szCs w:val="20"/>
          <w:vertAlign w:val="superscript"/>
        </w:rPr>
        <w:footnoteRef/>
      </w:r>
      <w:r>
        <w:rPr>
          <w:sz w:val="22"/>
          <w:szCs w:val="20"/>
          <w:vertAlign w:val="superscript"/>
        </w:rPr>
        <w:tab/>
      </w:r>
      <w:r>
        <w:rPr>
          <w:i/>
          <w:iCs/>
          <w:sz w:val="20"/>
          <w:szCs w:val="20"/>
        </w:rPr>
        <w:t>Las condiciones de salud en las Américas</w:t>
      </w:r>
      <w:r>
        <w:rPr>
          <w:sz w:val="20"/>
          <w:szCs w:val="20"/>
        </w:rPr>
        <w:t>, 1998, chapitre consacré au Paraguay.</w:t>
      </w:r>
    </w:p>
  </w:footnote>
  <w:footnote w:id="4">
    <w:p w:rsidR="00000000" w:rsidRDefault="00000000">
      <w:pPr>
        <w:pStyle w:val="FootnoteText"/>
        <w:tabs>
          <w:tab w:val="left" w:pos="340"/>
          <w:tab w:val="left" w:pos="680"/>
        </w:tabs>
        <w:spacing w:after="80" w:line="240" w:lineRule="auto"/>
        <w:rPr>
          <w:sz w:val="20"/>
        </w:rPr>
      </w:pPr>
      <w:r>
        <w:rPr>
          <w:sz w:val="20"/>
          <w:vertAlign w:val="superscript"/>
        </w:rPr>
        <w:tab/>
      </w:r>
      <w:r>
        <w:rPr>
          <w:b/>
          <w:bCs/>
          <w:sz w:val="22"/>
          <w:vertAlign w:val="superscript"/>
        </w:rPr>
        <w:footnoteRef/>
      </w:r>
      <w:r>
        <w:rPr>
          <w:sz w:val="22"/>
          <w:vertAlign w:val="superscript"/>
        </w:rPr>
        <w:tab/>
      </w:r>
      <w:r>
        <w:rPr>
          <w:sz w:val="20"/>
        </w:rPr>
        <w:t>Chiffres provisoires arrêtés au 22 septembre 2004.</w:t>
      </w:r>
    </w:p>
  </w:footnote>
  <w:footnote w:id="5">
    <w:p w:rsidR="00000000" w:rsidRDefault="00000000">
      <w:pPr>
        <w:pStyle w:val="FootnoteText"/>
        <w:tabs>
          <w:tab w:val="left" w:pos="340"/>
          <w:tab w:val="left" w:pos="680"/>
        </w:tabs>
        <w:spacing w:after="80" w:line="240" w:lineRule="auto"/>
        <w:rPr>
          <w:sz w:val="20"/>
        </w:rPr>
      </w:pPr>
      <w:r>
        <w:rPr>
          <w:sz w:val="20"/>
          <w:vertAlign w:val="superscript"/>
        </w:rPr>
        <w:tab/>
      </w:r>
      <w:r>
        <w:rPr>
          <w:b/>
          <w:bCs/>
          <w:sz w:val="22"/>
          <w:vertAlign w:val="superscript"/>
        </w:rPr>
        <w:footnoteRef/>
      </w:r>
      <w:r>
        <w:rPr>
          <w:sz w:val="22"/>
          <w:vertAlign w:val="superscript"/>
        </w:rPr>
        <w:tab/>
      </w:r>
      <w:r>
        <w:rPr>
          <w:sz w:val="20"/>
        </w:rPr>
        <w:t xml:space="preserve">Voir annexe I "Statistiques sur l’alphabétisation", qui présente les données relatives aux taux d’alphabétisation correspondant aux années écoulées entre 1994 et 2003, ventilées par département et selon les zones urbaines ou rurales.  </w:t>
      </w:r>
    </w:p>
  </w:footnote>
  <w:footnote w:id="6">
    <w:p w:rsidR="00000000" w:rsidRDefault="00000000">
      <w:pPr>
        <w:pStyle w:val="FootnoteText"/>
        <w:tabs>
          <w:tab w:val="left" w:pos="340"/>
          <w:tab w:val="left" w:pos="680"/>
        </w:tabs>
        <w:spacing w:after="80" w:line="240" w:lineRule="auto"/>
        <w:rPr>
          <w:sz w:val="20"/>
        </w:rPr>
      </w:pPr>
      <w:r>
        <w:rPr>
          <w:sz w:val="20"/>
        </w:rPr>
        <w:tab/>
      </w:r>
      <w:r>
        <w:rPr>
          <w:b/>
          <w:bCs/>
          <w:sz w:val="22"/>
          <w:vertAlign w:val="superscript"/>
        </w:rPr>
        <w:footnoteRef/>
      </w:r>
      <w:r>
        <w:rPr>
          <w:sz w:val="22"/>
        </w:rPr>
        <w:tab/>
      </w:r>
      <w:r>
        <w:rPr>
          <w:i/>
          <w:iCs/>
          <w:sz w:val="20"/>
        </w:rPr>
        <w:t>Stratégie d’aide à la République du Paraguay</w:t>
      </w:r>
      <w:r>
        <w:rPr>
          <w:sz w:val="20"/>
        </w:rPr>
        <w:t>, 2004/2007, Banque mondiale.</w:t>
      </w:r>
    </w:p>
  </w:footnote>
  <w:footnote w:id="7">
    <w:p w:rsidR="00000000" w:rsidRDefault="00000000">
      <w:pPr>
        <w:pStyle w:val="FootnoteText"/>
        <w:tabs>
          <w:tab w:val="left" w:pos="340"/>
          <w:tab w:val="left" w:pos="680"/>
        </w:tabs>
        <w:spacing w:after="80" w:line="240" w:lineRule="auto"/>
        <w:rPr>
          <w:sz w:val="20"/>
        </w:rPr>
      </w:pPr>
      <w:r>
        <w:rPr>
          <w:sz w:val="20"/>
        </w:rPr>
        <w:tab/>
      </w:r>
      <w:r>
        <w:rPr>
          <w:b/>
          <w:bCs/>
          <w:sz w:val="22"/>
          <w:vertAlign w:val="superscript"/>
        </w:rPr>
        <w:footnoteRef/>
      </w:r>
      <w:r>
        <w:rPr>
          <w:sz w:val="22"/>
        </w:rPr>
        <w:tab/>
      </w:r>
      <w:r>
        <w:rPr>
          <w:i/>
          <w:iCs/>
          <w:sz w:val="20"/>
        </w:rPr>
        <w:t>Stratégie d’aide à la République du Paraguay</w:t>
      </w:r>
      <w:r>
        <w:rPr>
          <w:sz w:val="20"/>
        </w:rPr>
        <w:t>, 2004/2007, Banque mondiale.</w:t>
      </w:r>
    </w:p>
  </w:footnote>
  <w:footnote w:id="8">
    <w:p w:rsidR="00000000" w:rsidRDefault="00000000">
      <w:pPr>
        <w:pStyle w:val="FootnoteText"/>
        <w:tabs>
          <w:tab w:val="left" w:pos="340"/>
          <w:tab w:val="left" w:pos="680"/>
        </w:tabs>
        <w:spacing w:after="80" w:line="240" w:lineRule="auto"/>
        <w:rPr>
          <w:sz w:val="20"/>
        </w:rPr>
      </w:pPr>
      <w:r>
        <w:rPr>
          <w:b/>
          <w:bCs/>
          <w:sz w:val="20"/>
        </w:rPr>
        <w:tab/>
      </w:r>
      <w:r>
        <w:rPr>
          <w:b/>
          <w:bCs/>
          <w:sz w:val="22"/>
          <w:vertAlign w:val="superscript"/>
        </w:rPr>
        <w:footnoteRef/>
      </w:r>
      <w:r>
        <w:rPr>
          <w:b/>
          <w:bCs/>
          <w:sz w:val="22"/>
        </w:rPr>
        <w:tab/>
      </w:r>
      <w:r>
        <w:rPr>
          <w:i/>
          <w:iCs/>
          <w:sz w:val="20"/>
        </w:rPr>
        <w:t>Stratégie d’aide à la République du Paraguay</w:t>
      </w:r>
      <w:r>
        <w:rPr>
          <w:sz w:val="20"/>
        </w:rPr>
        <w:t>, 2004/2007, Banque mondiale.</w:t>
      </w:r>
    </w:p>
  </w:footnote>
  <w:footnote w:id="9">
    <w:p w:rsidR="00000000" w:rsidRDefault="00000000">
      <w:pPr>
        <w:tabs>
          <w:tab w:val="left" w:pos="340"/>
          <w:tab w:val="left" w:pos="680"/>
        </w:tabs>
        <w:autoSpaceDE w:val="0"/>
        <w:autoSpaceDN w:val="0"/>
        <w:adjustRightInd w:val="0"/>
        <w:spacing w:after="80"/>
        <w:rPr>
          <w:sz w:val="20"/>
          <w:szCs w:val="20"/>
        </w:rPr>
      </w:pPr>
      <w:r>
        <w:rPr>
          <w:b/>
          <w:bCs/>
          <w:sz w:val="20"/>
          <w:szCs w:val="20"/>
        </w:rPr>
        <w:tab/>
      </w:r>
      <w:r>
        <w:rPr>
          <w:b/>
          <w:bCs/>
          <w:sz w:val="22"/>
          <w:szCs w:val="20"/>
          <w:vertAlign w:val="superscript"/>
        </w:rPr>
        <w:footnoteRef/>
      </w:r>
      <w:r>
        <w:rPr>
          <w:b/>
          <w:bCs/>
          <w:sz w:val="22"/>
          <w:szCs w:val="20"/>
        </w:rPr>
        <w:tab/>
      </w:r>
      <w:r>
        <w:rPr>
          <w:sz w:val="20"/>
          <w:szCs w:val="20"/>
        </w:rPr>
        <w:t>Le produit national brut par habitant, calculé selon la méthodologie Atlas de la Banque mondiale, est tombé de 1 810 dollars des É.-U. en 1998 à 1 170 dollars en 2002.</w:t>
      </w:r>
    </w:p>
  </w:footnote>
  <w:footnote w:id="10">
    <w:p w:rsidR="00000000" w:rsidRDefault="00000000">
      <w:pPr>
        <w:tabs>
          <w:tab w:val="left" w:pos="340"/>
          <w:tab w:val="left" w:pos="680"/>
        </w:tabs>
        <w:autoSpaceDE w:val="0"/>
        <w:autoSpaceDN w:val="0"/>
        <w:adjustRightInd w:val="0"/>
        <w:spacing w:after="80"/>
        <w:rPr>
          <w:sz w:val="20"/>
          <w:szCs w:val="20"/>
        </w:rPr>
      </w:pPr>
      <w:r>
        <w:rPr>
          <w:sz w:val="20"/>
          <w:szCs w:val="20"/>
          <w:vertAlign w:val="superscript"/>
        </w:rPr>
        <w:tab/>
      </w:r>
      <w:r>
        <w:rPr>
          <w:b/>
          <w:bCs/>
          <w:sz w:val="22"/>
          <w:szCs w:val="20"/>
          <w:vertAlign w:val="superscript"/>
        </w:rPr>
        <w:footnoteRef/>
      </w:r>
      <w:r>
        <w:rPr>
          <w:sz w:val="22"/>
          <w:szCs w:val="20"/>
          <w:vertAlign w:val="superscript"/>
        </w:rPr>
        <w:tab/>
      </w:r>
      <w:r>
        <w:rPr>
          <w:sz w:val="20"/>
          <w:szCs w:val="20"/>
        </w:rPr>
        <w:t>Le produit national brut par habitant, calculé selon la méthodologie Atlas de la Banque mondiale, est tombé de 1 810 dollars des É.-U. en 1998 à 1 170 dollars en 2002.</w:t>
      </w:r>
    </w:p>
  </w:footnote>
  <w:footnote w:id="11">
    <w:p w:rsidR="00000000" w:rsidRDefault="00000000">
      <w:pPr>
        <w:pStyle w:val="FootnoteText"/>
        <w:tabs>
          <w:tab w:val="left" w:pos="340"/>
          <w:tab w:val="left" w:pos="680"/>
        </w:tabs>
        <w:spacing w:after="80" w:line="240" w:lineRule="auto"/>
        <w:rPr>
          <w:sz w:val="20"/>
          <w:lang w:val="es-PY"/>
        </w:rPr>
      </w:pPr>
      <w:r>
        <w:rPr>
          <w:sz w:val="20"/>
          <w:vertAlign w:val="superscript"/>
        </w:rPr>
        <w:tab/>
      </w:r>
      <w:r>
        <w:rPr>
          <w:b/>
          <w:bCs/>
          <w:sz w:val="22"/>
          <w:vertAlign w:val="superscript"/>
        </w:rPr>
        <w:footnoteRef/>
      </w:r>
      <w:r>
        <w:rPr>
          <w:sz w:val="22"/>
          <w:vertAlign w:val="superscript"/>
        </w:rPr>
        <w:tab/>
      </w:r>
      <w:r>
        <w:rPr>
          <w:i/>
          <w:iCs/>
          <w:sz w:val="20"/>
        </w:rPr>
        <w:t>Stratégie d’aide à la République du Paraguay</w:t>
      </w:r>
      <w:r>
        <w:rPr>
          <w:sz w:val="20"/>
        </w:rPr>
        <w:t>, 2004/2007, Banque mondiale.</w:t>
      </w:r>
    </w:p>
  </w:footnote>
  <w:footnote w:id="12">
    <w:p w:rsidR="00000000" w:rsidRDefault="00000000">
      <w:pPr>
        <w:tabs>
          <w:tab w:val="left" w:pos="340"/>
          <w:tab w:val="left" w:pos="680"/>
          <w:tab w:val="left" w:pos="900"/>
        </w:tabs>
        <w:spacing w:after="80"/>
        <w:rPr>
          <w:sz w:val="20"/>
        </w:rPr>
      </w:pPr>
      <w:r>
        <w:rPr>
          <w:sz w:val="20"/>
        </w:rPr>
        <w:tab/>
      </w:r>
      <w:r>
        <w:rPr>
          <w:rStyle w:val="FootnoteReference"/>
          <w:sz w:val="22"/>
          <w:szCs w:val="20"/>
        </w:rPr>
        <w:footnoteRef/>
      </w:r>
      <w:r>
        <w:rPr>
          <w:sz w:val="22"/>
        </w:rPr>
        <w:tab/>
      </w:r>
      <w:r>
        <w:rPr>
          <w:sz w:val="20"/>
        </w:rPr>
        <w:t xml:space="preserve">Voir annexe II, "Normes de protection des droits de l'homme", extrait de la partie correspondante du rapport périodique que le Paraguay a présenté au Comité des droits de l'homme le 28 juin 2004.  </w:t>
      </w:r>
    </w:p>
  </w:footnote>
  <w:footnote w:id="13">
    <w:p w:rsidR="00000000" w:rsidRDefault="00000000">
      <w:pPr>
        <w:tabs>
          <w:tab w:val="left" w:pos="340"/>
          <w:tab w:val="left" w:pos="680"/>
        </w:tabs>
        <w:spacing w:after="80"/>
        <w:rPr>
          <w:sz w:val="20"/>
        </w:rPr>
      </w:pPr>
      <w:r>
        <w:rPr>
          <w:sz w:val="20"/>
        </w:rPr>
        <w:tab/>
      </w:r>
      <w:r>
        <w:rPr>
          <w:rStyle w:val="FootnoteReference"/>
          <w:sz w:val="22"/>
          <w:szCs w:val="20"/>
        </w:rPr>
        <w:footnoteRef/>
      </w:r>
      <w:r>
        <w:rPr>
          <w:sz w:val="22"/>
        </w:rPr>
        <w:tab/>
      </w:r>
      <w:r>
        <w:rPr>
          <w:sz w:val="20"/>
        </w:rPr>
        <w:t xml:space="preserve">La présente deuxième partie du rapport périodique de la République du Paraguay, qui porte sur la période 1994-2005, contient les réponses de l’État aux questions figurant dans les Directives générales révisées concernant la forme et le contenu des rapports que les États parties doivent présenter conformément aux articles 16 et 17 du Pacte international relatif aux droits économiques, sociaux et culturels (document de réference de base : E/C.12/1991/1).  </w:t>
      </w:r>
    </w:p>
  </w:footnote>
  <w:footnote w:id="14">
    <w:p w:rsidR="00000000" w:rsidRDefault="00000000">
      <w:pPr>
        <w:tabs>
          <w:tab w:val="left" w:pos="340"/>
          <w:tab w:val="left" w:pos="680"/>
        </w:tabs>
        <w:spacing w:after="80"/>
        <w:rPr>
          <w:sz w:val="20"/>
        </w:rPr>
      </w:pPr>
      <w:r>
        <w:rPr>
          <w:sz w:val="20"/>
        </w:rPr>
        <w:tab/>
      </w:r>
      <w:r>
        <w:rPr>
          <w:rStyle w:val="FootnoteReference"/>
          <w:sz w:val="22"/>
          <w:szCs w:val="20"/>
        </w:rPr>
        <w:footnoteRef/>
      </w:r>
      <w:r>
        <w:rPr>
          <w:sz w:val="22"/>
        </w:rPr>
        <w:tab/>
      </w:r>
      <w:r>
        <w:rPr>
          <w:sz w:val="20"/>
        </w:rPr>
        <w:t>Voir le document annexé (annexe III) intitulé :  "</w:t>
      </w:r>
      <w:r>
        <w:rPr>
          <w:bCs/>
          <w:sz w:val="20"/>
          <w:lang w:val="es-ES_tradnl"/>
        </w:rPr>
        <w:t>Terres que l’Institut paraguayen des autochtones (INDI) a achetées aux fins de l’installation de communautés autochtones</w:t>
      </w:r>
      <w:r>
        <w:rPr>
          <w:sz w:val="20"/>
        </w:rPr>
        <w:t xml:space="preserve">". </w:t>
      </w:r>
    </w:p>
  </w:footnote>
  <w:footnote w:id="15">
    <w:p w:rsidR="00000000" w:rsidRDefault="00000000">
      <w:pPr>
        <w:tabs>
          <w:tab w:val="left" w:pos="340"/>
          <w:tab w:val="left" w:pos="680"/>
        </w:tabs>
        <w:spacing w:after="80"/>
        <w:rPr>
          <w:sz w:val="20"/>
        </w:rPr>
      </w:pPr>
      <w:r>
        <w:rPr>
          <w:sz w:val="20"/>
        </w:rPr>
        <w:tab/>
      </w:r>
      <w:r>
        <w:rPr>
          <w:rStyle w:val="FootnoteReference"/>
          <w:sz w:val="22"/>
          <w:szCs w:val="20"/>
        </w:rPr>
        <w:footnoteRef/>
      </w:r>
      <w:r>
        <w:rPr>
          <w:sz w:val="22"/>
        </w:rPr>
        <w:tab/>
      </w:r>
      <w:r>
        <w:rPr>
          <w:sz w:val="20"/>
        </w:rPr>
        <w:t>Voir annexe IV, "</w:t>
      </w:r>
      <w:r>
        <w:rPr>
          <w:bCs/>
          <w:sz w:val="20"/>
          <w:lang w:val="es-ES_tradnl"/>
        </w:rPr>
        <w:t>Activités menées par le contingent paraguayen dans le cadre de missions des</w:t>
      </w:r>
      <w:r>
        <w:rPr>
          <w:bCs/>
          <w:sz w:val="20"/>
          <w:lang w:val="es-ES_tradnl"/>
        </w:rPr>
        <w:br/>
        <w:t>Nations Unies</w:t>
      </w:r>
      <w:r>
        <w:rPr>
          <w:sz w:val="20"/>
        </w:rPr>
        <w:t>".</w:t>
      </w:r>
    </w:p>
  </w:footnote>
  <w:footnote w:id="16">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i/>
          <w:iCs/>
          <w:sz w:val="20"/>
        </w:rPr>
        <w:t>Rapport Social Watch 2005</w:t>
      </w:r>
      <w:r>
        <w:rPr>
          <w:sz w:val="20"/>
        </w:rPr>
        <w:t>, Direction générale des statistiques, des enquêtes et des recensements.</w:t>
      </w:r>
    </w:p>
  </w:footnote>
  <w:footnote w:id="17">
    <w:p w:rsidR="00000000" w:rsidRDefault="00000000">
      <w:pPr>
        <w:tabs>
          <w:tab w:val="left" w:pos="340"/>
          <w:tab w:val="left" w:pos="680"/>
        </w:tabs>
        <w:spacing w:after="80"/>
        <w:rPr>
          <w:sz w:val="20"/>
          <w:szCs w:val="20"/>
          <w:lang w:val="es-MX"/>
        </w:rPr>
      </w:pPr>
      <w:r>
        <w:rPr>
          <w:sz w:val="20"/>
          <w:szCs w:val="20"/>
        </w:rPr>
        <w:tab/>
      </w:r>
      <w:r>
        <w:rPr>
          <w:rStyle w:val="FootnoteReference"/>
          <w:sz w:val="22"/>
          <w:szCs w:val="20"/>
        </w:rPr>
        <w:footnoteRef/>
      </w:r>
      <w:r>
        <w:rPr>
          <w:sz w:val="22"/>
          <w:szCs w:val="20"/>
        </w:rPr>
        <w:tab/>
      </w:r>
      <w:r>
        <w:rPr>
          <w:sz w:val="20"/>
          <w:szCs w:val="20"/>
        </w:rPr>
        <w:t>Commission nationale tripartite chargée d’examiner et de promouvoir la participation de la femme au monde du travail, créée par le décret Nº 21403 du 11 juin 1998.  Siègent à cette Commission :  des représentants de l’État :  Ministère de la justice et du travail, par la Direction de la promotion sociale des travailleuses, et le Secrétariat à la condition féminine auprès de la Présidence de la République, par le Service de l’accès aux ressources économiques et au travail; des représentants des employeurs :  Asociación de Empresarias, Ejecutivas, Profesionales (APEP), Federación de la Producción, Industria y Comercio (FEPRINCO), Asociación de las Pequeñas y Medianas Empresas (APYME), Red de Mujeres de Empresa; et des représentants des travailleurs :  Confederación Paraguaya de Trabajadores (CPT), Central Nacional de Trabajadores (CNT), Central Unitaria de Trabajadores (CUT), Central Sindical de Trabajadores Paraguayos (CESITP), Central General de Trabajadores (CGT), Central Unitaria de Trabajadores Auténtica (CUT-A).</w:t>
      </w:r>
    </w:p>
  </w:footnote>
  <w:footnote w:id="18">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sz w:val="20"/>
        </w:rPr>
        <w:t>Ratifiée par la Loi Nº 2332 du 19 décembre 2003; l’instrument de ratification a été déposé le 3 mars 2004 et la Convention est entrée en vigueur pour le Paraguay le 3 mars 2005.</w:t>
      </w:r>
    </w:p>
  </w:footnote>
  <w:footnote w:id="19">
    <w:p w:rsidR="00000000" w:rsidRDefault="00000000">
      <w:pPr>
        <w:pStyle w:val="FootnoteText"/>
        <w:tabs>
          <w:tab w:val="left" w:pos="340"/>
          <w:tab w:val="left" w:pos="680"/>
        </w:tabs>
        <w:spacing w:after="80" w:line="240" w:lineRule="auto"/>
        <w:rPr>
          <w:sz w:val="20"/>
        </w:rPr>
      </w:pPr>
      <w:r>
        <w:rPr>
          <w:b/>
          <w:bCs/>
          <w:color w:val="333333"/>
          <w:sz w:val="20"/>
        </w:rPr>
        <w:tab/>
      </w:r>
      <w:r>
        <w:rPr>
          <w:rStyle w:val="FootnoteReference"/>
          <w:color w:val="333333"/>
          <w:sz w:val="22"/>
        </w:rPr>
        <w:footnoteRef/>
      </w:r>
      <w:r>
        <w:rPr>
          <w:b/>
          <w:bCs/>
          <w:color w:val="333333"/>
          <w:sz w:val="22"/>
        </w:rPr>
        <w:tab/>
      </w:r>
      <w:r>
        <w:rPr>
          <w:color w:val="333333"/>
          <w:sz w:val="20"/>
        </w:rPr>
        <w:t xml:space="preserve">Convention relative aux droits de l’enfant.  Signée à New York, le 4 avril 1990.  Ratifiée par la Loi N° 57 du 20 novembre 1990.  Protocole facultatif à la Convention relative aux droits de l’enfant, concernant l’implication d’enfants dans les conflits armés.  Signé à New York, le 13 novembre 2000.  Ratifié par la </w:t>
      </w:r>
      <w:r>
        <w:rPr>
          <w:sz w:val="20"/>
        </w:rPr>
        <w:t>Loi Nº 1897 du 27 mai 2002</w:t>
      </w:r>
      <w:r>
        <w:rPr>
          <w:color w:val="333333"/>
          <w:sz w:val="20"/>
        </w:rPr>
        <w:t xml:space="preserve">.  Protocole facultatif à la Convention relative aux droits de l’enfant, concernant la vente d’enfants, la prostitution des enfants et la pornographie mettant en scène des enfants.  Signé à New York, le 13 novembre 2000.  Ratifié par la Loi </w:t>
      </w:r>
      <w:r>
        <w:rPr>
          <w:sz w:val="20"/>
        </w:rPr>
        <w:t>Nº </w:t>
      </w:r>
      <w:r>
        <w:rPr>
          <w:color w:val="333333"/>
          <w:sz w:val="20"/>
        </w:rPr>
        <w:t>2134/03 du 22 juillet 2003.</w:t>
      </w:r>
    </w:p>
  </w:footnote>
  <w:footnote w:id="20">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sz w:val="20"/>
        </w:rPr>
        <w:t xml:space="preserve">De même, le Code du travail prévoit, au par. d) de son article 67, que les travailleurs jouissent des droits suivants : "... toucher les indemnisations et autres prestations fixées par la loi, au titre de la prévoyance et de la sécurité sociales...".  Vont dans le même sens les dispositions suivantes: Constitution, article 95 </w:t>
      </w:r>
      <w:r>
        <w:rPr>
          <w:i/>
          <w:iCs/>
          <w:sz w:val="20"/>
        </w:rPr>
        <w:t>in fine</w:t>
      </w:r>
      <w:r>
        <w:rPr>
          <w:sz w:val="20"/>
        </w:rPr>
        <w:t>; Loi Nº 2053/05 sur le budget de l’État, chapitre V "De la sécurité sociale et du régime de retraite", articles 48 à 62; Loi Nº 375/56 actualisée par les Lois 1085/65, 427/73 et 98/92 sur l’Institut de prévoyance sociale, articles 30 à 61; Loi Nº 2.345/03 sur la réforme du Trésor. Système de retraites et de pensions du secteur public.</w:t>
      </w:r>
    </w:p>
  </w:footnote>
  <w:footnote w:id="21">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sz w:val="20"/>
        </w:rPr>
        <w:t>Transcription de la Politique nationale de l’enfance et de l’adolescence (POLNA) et du Plan national d’action pour les enfants et les adolescents (PNA).  Secrétariat national de l’enfance et de l’adolescence.  Conseil national de l’enfance et de l’adolescence.  Paraguay, juillet 2003.</w:t>
      </w:r>
    </w:p>
  </w:footnote>
  <w:footnote w:id="22">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sz w:val="20"/>
        </w:rPr>
        <w:t>Direction générale des statistiques, des enquêtes et des recensements. Enquête intégrée sur les foyers 2000/01.  Rapport sur l’emploi de la main-d’oeuvre enfantine, 2002.</w:t>
      </w:r>
    </w:p>
  </w:footnote>
  <w:footnote w:id="23">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sz w:val="20"/>
        </w:rPr>
        <w:t>Travail des enfants ruraux à Canindeyú, Paraguay 2005, OIT-MPDL-AECI.</w:t>
      </w:r>
    </w:p>
  </w:footnote>
  <w:footnote w:id="24">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i/>
          <w:iCs/>
          <w:sz w:val="20"/>
        </w:rPr>
        <w:t xml:space="preserve">Source : </w:t>
      </w:r>
      <w:r>
        <w:rPr>
          <w:sz w:val="20"/>
        </w:rPr>
        <w:t xml:space="preserve"> Politique nationale de l’enfance et de l’adolescence (POLNA).  Plan national d’action pour les enfants et les adolescents (PNA).  </w:t>
      </w:r>
      <w:r>
        <w:rPr>
          <w:i/>
          <w:iCs/>
          <w:sz w:val="20"/>
        </w:rPr>
        <w:t>Construire un autre Paraguay pour les enfants et les adolescents</w:t>
      </w:r>
      <w:r>
        <w:rPr>
          <w:sz w:val="20"/>
        </w:rPr>
        <w:t>, publié par le Secrétariat national de l’enfance et de l’adolescence.</w:t>
      </w:r>
    </w:p>
  </w:footnote>
  <w:footnote w:id="25">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i/>
          <w:iCs/>
          <w:sz w:val="20"/>
        </w:rPr>
        <w:t xml:space="preserve">Source : </w:t>
      </w:r>
      <w:r>
        <w:rPr>
          <w:sz w:val="20"/>
        </w:rPr>
        <w:t xml:space="preserve"> Rapport du Bureau de renvoi des affaires pénales de la capitale.  </w:t>
      </w:r>
    </w:p>
  </w:footnote>
  <w:footnote w:id="26">
    <w:p w:rsidR="00000000" w:rsidRDefault="00000000">
      <w:pPr>
        <w:tabs>
          <w:tab w:val="left" w:pos="340"/>
          <w:tab w:val="left" w:pos="680"/>
        </w:tabs>
        <w:spacing w:after="80"/>
        <w:rPr>
          <w:sz w:val="20"/>
        </w:rPr>
      </w:pPr>
      <w:r>
        <w:rPr>
          <w:sz w:val="20"/>
        </w:rPr>
        <w:tab/>
      </w:r>
      <w:r>
        <w:rPr>
          <w:rStyle w:val="FootnoteReference"/>
          <w:sz w:val="22"/>
          <w:szCs w:val="20"/>
        </w:rPr>
        <w:footnoteRef/>
      </w:r>
      <w:r>
        <w:rPr>
          <w:sz w:val="22"/>
        </w:rPr>
        <w:tab/>
      </w:r>
      <w:r>
        <w:rPr>
          <w:sz w:val="20"/>
        </w:rPr>
        <w:t>L’information officielle la plus récente dont on dispose au sujet de la pénurie de logements est une projection effectuée par la Direction de la planification du Conseil national du logement.</w:t>
      </w:r>
    </w:p>
  </w:footnote>
  <w:footnote w:id="27">
    <w:p w:rsidR="00000000" w:rsidRDefault="00000000">
      <w:pPr>
        <w:tabs>
          <w:tab w:val="left" w:pos="340"/>
          <w:tab w:val="left" w:pos="680"/>
        </w:tabs>
        <w:spacing w:after="80"/>
        <w:rPr>
          <w:sz w:val="20"/>
          <w:szCs w:val="20"/>
        </w:rPr>
      </w:pPr>
      <w:r>
        <w:rPr>
          <w:sz w:val="20"/>
          <w:szCs w:val="20"/>
        </w:rPr>
        <w:tab/>
      </w:r>
      <w:r>
        <w:rPr>
          <w:rStyle w:val="FootnoteReference"/>
          <w:sz w:val="22"/>
          <w:szCs w:val="20"/>
        </w:rPr>
        <w:footnoteRef/>
      </w:r>
      <w:r>
        <w:rPr>
          <w:sz w:val="22"/>
          <w:szCs w:val="20"/>
        </w:rPr>
        <w:tab/>
      </w:r>
      <w:r>
        <w:rPr>
          <w:color w:val="333333"/>
          <w:sz w:val="20"/>
          <w:szCs w:val="20"/>
        </w:rPr>
        <w:t>Service national de l’assainissement (SENASA), 2004.</w:t>
      </w:r>
    </w:p>
  </w:footnote>
  <w:footnote w:id="28">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i/>
          <w:iCs/>
          <w:sz w:val="20"/>
        </w:rPr>
        <w:t xml:space="preserve">Source : </w:t>
      </w:r>
      <w:r>
        <w:rPr>
          <w:sz w:val="20"/>
        </w:rPr>
        <w:t xml:space="preserve"> Service national de l’assainissement (SENASA), 2005.</w:t>
      </w:r>
    </w:p>
  </w:footnote>
  <w:footnote w:id="29">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i/>
          <w:iCs/>
          <w:sz w:val="20"/>
        </w:rPr>
        <w:t>Bilan des déchets solides des hôpitaux au Paraguay – Ministère de la santé publique et de la protection sociale et OPS/OMS – 2003.</w:t>
      </w:r>
    </w:p>
  </w:footnote>
  <w:footnote w:id="30">
    <w:p w:rsidR="00000000" w:rsidRDefault="00000000">
      <w:pPr>
        <w:pStyle w:val="FootnoteText"/>
        <w:tabs>
          <w:tab w:val="left" w:pos="340"/>
          <w:tab w:val="left" w:pos="680"/>
        </w:tabs>
        <w:spacing w:after="0" w:line="240" w:lineRule="auto"/>
      </w:pPr>
      <w:r>
        <w:tab/>
      </w:r>
      <w:r>
        <w:rPr>
          <w:rStyle w:val="FootnoteReference"/>
          <w:sz w:val="22"/>
        </w:rPr>
        <w:footnoteRef/>
      </w:r>
      <w:r>
        <w:tab/>
        <w:t xml:space="preserve"> </w:t>
      </w:r>
      <w:r>
        <w:rPr>
          <w:sz w:val="20"/>
        </w:rPr>
        <w:t>Déterminants de l’état sanitaire et nutritionnel des enfants de moins de cinq ans en situation de pauvreté, Paraguay, EIH de 2000/01 - Marta Cristina Sanabria, Msc.</w:t>
      </w:r>
    </w:p>
  </w:footnote>
  <w:footnote w:id="31">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sz w:val="20"/>
        </w:rPr>
        <w:t>Exclusion sociale en matière de santé, 2003.  Paraguay.</w:t>
      </w:r>
    </w:p>
  </w:footnote>
  <w:footnote w:id="32">
    <w:p w:rsidR="00000000" w:rsidRDefault="00000000">
      <w:pPr>
        <w:pStyle w:val="FootnoteText"/>
        <w:tabs>
          <w:tab w:val="left" w:pos="340"/>
          <w:tab w:val="left" w:pos="680"/>
        </w:tabs>
        <w:spacing w:after="80" w:line="240" w:lineRule="auto"/>
        <w:rPr>
          <w:i/>
          <w:sz w:val="20"/>
        </w:rPr>
      </w:pPr>
      <w:r>
        <w:rPr>
          <w:sz w:val="20"/>
        </w:rPr>
        <w:tab/>
      </w:r>
      <w:r>
        <w:rPr>
          <w:rStyle w:val="FootnoteReference"/>
          <w:sz w:val="22"/>
        </w:rPr>
        <w:footnoteRef/>
      </w:r>
      <w:r>
        <w:rPr>
          <w:sz w:val="22"/>
        </w:rPr>
        <w:tab/>
      </w:r>
      <w:r>
        <w:rPr>
          <w:sz w:val="20"/>
        </w:rPr>
        <w:t>Ibíd.</w:t>
      </w:r>
    </w:p>
  </w:footnote>
  <w:footnote w:id="33">
    <w:p w:rsidR="00000000" w:rsidRDefault="00000000">
      <w:pPr>
        <w:pStyle w:val="FootnoteText"/>
        <w:tabs>
          <w:tab w:val="left" w:pos="340"/>
          <w:tab w:val="left" w:pos="680"/>
        </w:tabs>
        <w:spacing w:after="80" w:line="240" w:lineRule="auto"/>
        <w:rPr>
          <w:sz w:val="20"/>
        </w:rPr>
      </w:pPr>
      <w:r>
        <w:rPr>
          <w:sz w:val="20"/>
        </w:rPr>
        <w:tab/>
      </w:r>
      <w:r>
        <w:rPr>
          <w:rStyle w:val="FootnoteReference"/>
          <w:sz w:val="22"/>
        </w:rPr>
        <w:footnoteRef/>
      </w:r>
      <w:r>
        <w:rPr>
          <w:sz w:val="22"/>
        </w:rPr>
        <w:tab/>
      </w:r>
      <w:r>
        <w:rPr>
          <w:bCs/>
          <w:i/>
          <w:iCs/>
          <w:sz w:val="20"/>
        </w:rPr>
        <w:t xml:space="preserve">Source : </w:t>
      </w:r>
      <w:r>
        <w:rPr>
          <w:bCs/>
          <w:sz w:val="20"/>
        </w:rPr>
        <w:t xml:space="preserve"> DGEEC.  Enquête permanente sur les foyers,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rPr>
        <w:lang w:val="es-ES_tradnl"/>
      </w:rPr>
    </w:pPr>
    <w:r>
      <w:rPr>
        <w:lang w:val="es-ES_tradnl"/>
      </w:rPr>
      <w:t>E/C.12/PRY/3</w:t>
    </w:r>
  </w:p>
  <w:p w:rsidR="00000000" w:rsidRDefault="00000000">
    <w:pPr>
      <w:pStyle w:val="Header"/>
      <w:tabs>
        <w:tab w:val="clear" w:pos="4252"/>
        <w:tab w:val="left" w:pos="7920"/>
      </w:tabs>
      <w:rPr>
        <w:lang w:val="es-ES_tradnl"/>
      </w:rPr>
    </w:pPr>
    <w:r>
      <w:rPr>
        <w:lang w:val="es-ES_tradn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p w:rsidR="00000000" w:rsidRDefault="00000000">
    <w:pPr>
      <w:pStyle w:val="Header"/>
      <w:tabs>
        <w:tab w:val="clear" w:pos="4252"/>
        <w:tab w:val="left" w:pos="7920"/>
      </w:tabs>
    </w:pPr>
  </w:p>
  <w:p w:rsidR="00000000" w:rsidRDefault="00000000">
    <w:pPr>
      <w:pStyle w:val="Header"/>
      <w:tabs>
        <w:tab w:val="clear" w:pos="4252"/>
        <w:tab w:val="left" w:pos="7920"/>
      </w:tabs>
    </w:pPr>
    <w:r>
      <w:pict>
        <v:shapetype id="_x0000_t202" coordsize="21600,21600" o:spt="202" path="m,l,21600r21600,l21600,xe">
          <v:stroke joinstyle="miter"/>
          <v:path gradientshapeok="t" o:connecttype="rect"/>
        </v:shapetype>
        <v:shape id="_x0000_s2068" type="#_x0000_t202" style="position:absolute;margin-left:685.95pt;margin-top:28.65pt;width:35pt;height:128pt;z-index:1;mso-position-horizontal-relative:margin" filled="f" stroked="f">
          <v:textbox style="layout-flow:vertical;mso-next-textbox:#_x0000_s2068" inset="0,0,0,0">
            <w:txbxContent>
              <w:p w:rsidR="00000000" w:rsidRDefault="00000000">
                <w:r>
                  <w:t>E/C.12/PRY/3</w:t>
                </w:r>
              </w:p>
              <w:p w:rsidR="00000000" w:rsidRDefault="00000000">
                <w:r>
                  <w:t xml:space="preserve">página </w:t>
                </w:r>
                <w:r>
                  <w:fldChar w:fldCharType="begin"/>
                </w:r>
                <w:r>
                  <w:instrText xml:space="preserve"> PAGE  \* MERGEFORMAT </w:instrText>
                </w:r>
                <w:r>
                  <w:fldChar w:fldCharType="separate"/>
                </w:r>
                <w:r>
                  <w:rPr>
                    <w:noProof/>
                  </w:rPr>
                  <w:t>12</w:t>
                </w:r>
                <w:r>
                  <w:fldChar w:fldCharType="end"/>
                </w:r>
              </w:p>
            </w:txbxContent>
          </v:textbox>
          <w10:anchorlock/>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ind w:left="7768"/>
    </w:pPr>
    <w:r>
      <w:pict>
        <v:shapetype id="_x0000_t202" coordsize="21600,21600" o:spt="202" path="m,l,21600r21600,l21600,xe">
          <v:stroke joinstyle="miter"/>
          <v:path gradientshapeok="t" o:connecttype="rect"/>
        </v:shapetype>
        <v:shape id="_x0000_s2093" type="#_x0000_t202" style="position:absolute;left:0;text-align:left;margin-left:737.1pt;margin-top:62.35pt;width:35pt;height:470.55pt;z-index:14;mso-position-horizontal-relative:margin;mso-position-vertical-relative:page" filled="f" stroked="f">
          <v:textbox style="layout-flow:vertical;mso-next-textbox:#_x0000_s2093" inset="0,0,0,0">
            <w:txbxContent>
              <w:p w:rsidR="00000000" w:rsidRDefault="00000000">
                <w:pPr>
                  <w:pStyle w:val="Header"/>
                  <w:tabs>
                    <w:tab w:val="clear" w:pos="4252"/>
                    <w:tab w:val="left" w:pos="7371"/>
                  </w:tabs>
                </w:pPr>
                <w:r>
                  <w:tab/>
                  <w:t>E/C.12/PRY/3</w:t>
                </w:r>
              </w:p>
              <w:p w:rsidR="00000000" w:rsidRDefault="00000000">
                <w:pPr>
                  <w:tabs>
                    <w:tab w:val="left" w:pos="7371"/>
                  </w:tabs>
                </w:pPr>
                <w:r>
                  <w:tab/>
                  <w:t xml:space="preserve">page </w:t>
                </w:r>
                <w:r>
                  <w:fldChar w:fldCharType="begin"/>
                </w:r>
                <w:r>
                  <w:instrText xml:space="preserve"> PAGE  \* MERGEFORMAT </w:instrText>
                </w:r>
                <w:r>
                  <w:fldChar w:fldCharType="separate"/>
                </w:r>
                <w:r>
                  <w:rPr>
                    <w:noProof/>
                  </w:rPr>
                  <w:t>150</w:t>
                </w:r>
                <w:r>
                  <w:fldChar w:fldCharType="end"/>
                </w:r>
              </w:p>
            </w:txbxContent>
          </v:textbox>
          <w10:wrap anchory="page"/>
          <w10:anchorlock/>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rPr>
        <w:lang w:val="es-ES_tradnl"/>
      </w:rPr>
    </w:pPr>
    <w:r>
      <w:rPr>
        <w:lang w:val="es-ES_tradnl"/>
      </w:rPr>
      <w:t>E/C.12/PRY/3</w:t>
    </w:r>
  </w:p>
  <w:p w:rsidR="00000000" w:rsidRDefault="00000000">
    <w:pPr>
      <w:pStyle w:val="Header"/>
      <w:tabs>
        <w:tab w:val="clear" w:pos="4252"/>
        <w:tab w:val="left" w:pos="7920"/>
      </w:tabs>
      <w:rPr>
        <w:lang w:val="es-ES_tradnl"/>
      </w:rPr>
    </w:pPr>
    <w:r>
      <w:rPr>
        <w:lang w:val="es-ES_tradn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p w:rsidR="00000000" w:rsidRDefault="00000000">
    <w:pPr>
      <w:pStyle w:val="Header"/>
      <w:tabs>
        <w:tab w:val="clear" w:pos="4252"/>
        <w:tab w:val="left" w:pos="7920"/>
      </w:tabs>
    </w:pPr>
  </w:p>
  <w:p w:rsidR="00000000" w:rsidRDefault="00000000">
    <w:pPr>
      <w:pStyle w:val="Header"/>
      <w:tabs>
        <w:tab w:val="clear" w:pos="4252"/>
        <w:tab w:val="left" w:pos="7920"/>
      </w:tabs>
    </w:pPr>
    <w:r>
      <w:pict>
        <v:shapetype id="_x0000_t202" coordsize="21600,21600" o:spt="202" path="m,l,21600r21600,l21600,xe">
          <v:stroke joinstyle="miter"/>
          <v:path gradientshapeok="t" o:connecttype="rect"/>
        </v:shapetype>
        <v:shape id="_x0000_s2096" type="#_x0000_t202" style="position:absolute;margin-left:685.95pt;margin-top:28.65pt;width:35pt;height:128pt;z-index:17;mso-position-horizontal-relative:margin" filled="f" stroked="f">
          <v:textbox style="layout-flow:vertical;mso-next-textbox:#_x0000_s2096" inset="0,0,0,0">
            <w:txbxContent>
              <w:p w:rsidR="00000000" w:rsidRDefault="00000000">
                <w:r>
                  <w:t>E/C.12/PRY/3</w:t>
                </w:r>
              </w:p>
              <w:p w:rsidR="00000000" w:rsidRDefault="00000000">
                <w:r>
                  <w:t xml:space="preserve">página </w:t>
                </w:r>
                <w:r>
                  <w:fldChar w:fldCharType="begin"/>
                </w:r>
                <w:r>
                  <w:instrText xml:space="preserve"> PAGE  \* MERGEFORMAT </w:instrText>
                </w:r>
                <w:r>
                  <w:fldChar w:fldCharType="separate"/>
                </w:r>
                <w:r>
                  <w:rPr>
                    <w:noProof/>
                  </w:rPr>
                  <w:t>202</w:t>
                </w:r>
                <w:r>
                  <w:fldChar w:fldCharType="end"/>
                </w:r>
              </w:p>
            </w:txbxContent>
          </v:textbox>
          <w10:anchorlock/>
        </v:shape>
      </w:pict>
    </w:r>
    <w:r>
      <w:pict>
        <v:shape id="_x0000_s2095" type="#_x0000_t202" style="position:absolute;margin-left:737.1pt;margin-top:62.35pt;width:35pt;height:470.55pt;z-index:16;mso-position-horizontal-relative:margin;mso-position-vertical-relative:page" filled="f" stroked="f">
          <v:textbox style="layout-flow:vertical;mso-next-textbox:#_x0000_s2095" inset="0,0,0,0">
            <w:txbxContent>
              <w:p w:rsidR="00000000" w:rsidRDefault="00000000">
                <w:r>
                  <w:t>E/C.12/PRY/3</w:t>
                </w:r>
              </w:p>
              <w:p w:rsidR="00000000" w:rsidRDefault="00000000">
                <w:r>
                  <w:t xml:space="preserve">page </w:t>
                </w:r>
                <w:r>
                  <w:fldChar w:fldCharType="begin"/>
                </w:r>
                <w:r>
                  <w:instrText xml:space="preserve"> PAGE  \* MERGEFORMAT </w:instrText>
                </w:r>
                <w:r>
                  <w:fldChar w:fldCharType="separate"/>
                </w:r>
                <w:r>
                  <w:rPr>
                    <w:noProof/>
                  </w:rPr>
                  <w:t>202</w:t>
                </w:r>
                <w:r>
                  <w:fldChar w:fldCharType="end"/>
                </w:r>
              </w:p>
            </w:txbxContent>
          </v:textbox>
          <w10:wrap anchory="page"/>
          <w10:anchorlock/>
        </v:shape>
      </w:pict>
    </w:r>
    <w:r>
      <w:pict>
        <v:shape id="_x0000_s2094" type="#_x0000_t202" style="position:absolute;margin-left:737.1pt;margin-top:62.35pt;width:35pt;height:470.55pt;z-index:15;mso-position-horizontal-relative:margin;mso-position-vertical-relative:page" filled="f" stroked="f">
          <v:textbox style="layout-flow:vertical;mso-next-textbox:#_x0000_s2094" inset="0,0,0,0">
            <w:txbxContent>
              <w:p w:rsidR="00000000" w:rsidRDefault="00000000">
                <w:pPr>
                  <w:pStyle w:val="Header"/>
                  <w:tabs>
                    <w:tab w:val="clear" w:pos="4252"/>
                    <w:tab w:val="left" w:pos="7371"/>
                  </w:tabs>
                </w:pPr>
                <w:r>
                  <w:tab/>
                  <w:t>E/C.12/PRY/3</w:t>
                </w:r>
              </w:p>
              <w:p w:rsidR="00000000" w:rsidRDefault="00000000">
                <w:pPr>
                  <w:tabs>
                    <w:tab w:val="left" w:pos="7371"/>
                  </w:tabs>
                </w:pPr>
                <w:r>
                  <w:tab/>
                  <w:t xml:space="preserve">page </w:t>
                </w:r>
                <w:r>
                  <w:fldChar w:fldCharType="begin"/>
                </w:r>
                <w:r>
                  <w:instrText xml:space="preserve"> PAGE  \* MERGEFORMAT </w:instrText>
                </w:r>
                <w:r>
                  <w:fldChar w:fldCharType="separate"/>
                </w:r>
                <w:r>
                  <w:rPr>
                    <w:noProof/>
                  </w:rPr>
                  <w:t>202</w:t>
                </w:r>
                <w:r>
                  <w:fldChar w:fldCharType="end"/>
                </w:r>
              </w:p>
            </w:txbxContent>
          </v:textbox>
          <w10:wrap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ind w:left="7768"/>
      <w:rPr>
        <w:lang w:val="es-ES_tradnl"/>
      </w:rPr>
    </w:pPr>
    <w:r>
      <w:rPr>
        <w:lang w:val="es-ES_tradnl"/>
      </w:rPr>
      <w:t>E/C.12/PRY/3</w:t>
    </w:r>
  </w:p>
  <w:p w:rsidR="00000000" w:rsidRDefault="00000000">
    <w:pPr>
      <w:pStyle w:val="Header"/>
      <w:tabs>
        <w:tab w:val="clear" w:pos="4252"/>
        <w:tab w:val="left" w:pos="7920"/>
      </w:tabs>
      <w:ind w:left="7768"/>
      <w:rPr>
        <w:lang w:val="es-ES_tradnl"/>
      </w:rPr>
    </w:pPr>
    <w:r>
      <w:rPr>
        <w:lang w:val="es-ES_tradn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p w:rsidR="00000000" w:rsidRDefault="00000000">
    <w:pPr>
      <w:pStyle w:val="Header"/>
      <w:tabs>
        <w:tab w:val="clear" w:pos="4252"/>
        <w:tab w:val="left" w:pos="7920"/>
      </w:tabs>
      <w:ind w:left="7768"/>
    </w:pPr>
  </w:p>
  <w:p w:rsidR="00000000" w:rsidRDefault="00000000">
    <w:pPr>
      <w:pStyle w:val="Header"/>
      <w:tabs>
        <w:tab w:val="clear" w:pos="4252"/>
        <w:tab w:val="left" w:pos="7920"/>
      </w:tabs>
      <w:ind w:left="7768"/>
    </w:pPr>
    <w:r>
      <w:pict>
        <v:shapetype id="_x0000_t202" coordsize="21600,21600" o:spt="202" path="m,l,21600r21600,l21600,xe">
          <v:stroke joinstyle="miter"/>
          <v:path gradientshapeok="t" o:connecttype="rect"/>
        </v:shapetype>
        <v:shape id="_x0000_s2070" type="#_x0000_t202" style="position:absolute;left:0;text-align:left;margin-left:685.95pt;margin-top:28.65pt;width:35pt;height:128pt;z-index:2;mso-position-horizontal-relative:margin" filled="f" stroked="f">
          <v:textbox style="layout-flow:vertical;mso-next-textbox:#_x0000_s2070" inset="0,0,0,0">
            <w:txbxContent>
              <w:p w:rsidR="00000000" w:rsidRDefault="00000000">
                <w:r>
                  <w:t>E/C.12/PRY/3</w:t>
                </w:r>
              </w:p>
              <w:p w:rsidR="00000000" w:rsidRDefault="00000000">
                <w:r>
                  <w:t xml:space="preserve">página </w:t>
                </w:r>
                <w:r>
                  <w:fldChar w:fldCharType="begin"/>
                </w:r>
                <w:r>
                  <w:instrText xml:space="preserve"> PAGE  \* MERGEFORMAT </w:instrText>
                </w:r>
                <w:r>
                  <w:fldChar w:fldCharType="separate"/>
                </w:r>
                <w:r>
                  <w:rPr>
                    <w:noProof/>
                  </w:rPr>
                  <w:t>11</w:t>
                </w:r>
                <w:r>
                  <w:fldChar w:fldCharType="end"/>
                </w:r>
              </w:p>
            </w:txbxContent>
          </v:textbox>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rPr>
        <w:lang w:val="es-ES_tradnl"/>
      </w:rPr>
    </w:pPr>
    <w:r>
      <w:rPr>
        <w:lang w:val="es-ES_tradnl"/>
      </w:rPr>
      <w:t>E/C.12/PRY/3</w:t>
    </w:r>
  </w:p>
  <w:p w:rsidR="00000000" w:rsidRDefault="00000000">
    <w:pPr>
      <w:pStyle w:val="Header"/>
      <w:tabs>
        <w:tab w:val="clear" w:pos="4252"/>
        <w:tab w:val="left" w:pos="7920"/>
      </w:tabs>
      <w:rPr>
        <w:lang w:val="es-ES_tradnl"/>
      </w:rPr>
    </w:pPr>
    <w:r>
      <w:rPr>
        <w:lang w:val="es-ES_tradn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p w:rsidR="00000000" w:rsidRDefault="00000000">
    <w:pPr>
      <w:pStyle w:val="Header"/>
      <w:tabs>
        <w:tab w:val="clear" w:pos="4252"/>
        <w:tab w:val="left" w:pos="7920"/>
      </w:tabs>
    </w:pPr>
  </w:p>
  <w:p w:rsidR="00000000" w:rsidRDefault="00000000">
    <w:pPr>
      <w:pStyle w:val="Header"/>
      <w:tabs>
        <w:tab w:val="clear" w:pos="4252"/>
        <w:tab w:val="left" w:pos="7920"/>
      </w:tabs>
    </w:pPr>
    <w:r>
      <w:pict>
        <v:shapetype id="_x0000_t202" coordsize="21600,21600" o:spt="202" path="m,l,21600r21600,l21600,xe">
          <v:stroke joinstyle="miter"/>
          <v:path gradientshapeok="t" o:connecttype="rect"/>
        </v:shapetype>
        <v:shape id="_x0000_s2088" type="#_x0000_t202" style="position:absolute;margin-left:685.95pt;margin-top:28.65pt;width:35pt;height:128pt;z-index:12;mso-position-horizontal-relative:margin" filled="f" stroked="f">
          <v:textbox style="layout-flow:vertical;mso-next-textbox:#_x0000_s2088" inset="0,0,0,0">
            <w:txbxContent>
              <w:p w:rsidR="00000000" w:rsidRDefault="00000000">
                <w:r>
                  <w:t>E/C.12/PRY/3</w:t>
                </w:r>
              </w:p>
              <w:p w:rsidR="00000000" w:rsidRDefault="00000000">
                <w:r>
                  <w:t xml:space="preserve">página </w:t>
                </w:r>
                <w:r>
                  <w:fldChar w:fldCharType="begin"/>
                </w:r>
                <w:r>
                  <w:instrText xml:space="preserve"> PAGE  \* MERGEFORMAT </w:instrText>
                </w:r>
                <w:r>
                  <w:fldChar w:fldCharType="separate"/>
                </w:r>
                <w:r>
                  <w:rPr>
                    <w:noProof/>
                  </w:rPr>
                  <w:t>16</w:t>
                </w:r>
                <w:r>
                  <w:fldChar w:fldCharType="end"/>
                </w:r>
              </w:p>
            </w:txbxContent>
          </v:textbox>
          <w10:anchorlock/>
        </v:shape>
      </w:pict>
    </w:r>
    <w:r>
      <w:pict>
        <v:shape id="_x0000_s2074" type="#_x0000_t202" style="position:absolute;margin-left:737.1pt;margin-top:62.35pt;width:35pt;height:470.55pt;z-index:4;mso-position-horizontal-relative:margin;mso-position-vertical-relative:page" filled="f" stroked="f">
          <v:textbox style="layout-flow:vertical;mso-next-textbox:#_x0000_s2074" inset="0,0,0,0">
            <w:txbxContent>
              <w:p w:rsidR="00000000" w:rsidRDefault="00000000">
                <w:r>
                  <w:t>E/C.12/PRY/3</w:t>
                </w:r>
              </w:p>
              <w:p w:rsidR="00000000" w:rsidRDefault="00000000">
                <w:r>
                  <w:t xml:space="preserve">page </w:t>
                </w:r>
                <w:r>
                  <w:fldChar w:fldCharType="begin"/>
                </w:r>
                <w:r>
                  <w:instrText xml:space="preserve"> PAGE  \* MERGEFORMAT </w:instrText>
                </w:r>
                <w:r>
                  <w:fldChar w:fldCharType="separate"/>
                </w:r>
                <w:r>
                  <w:rPr>
                    <w:noProof/>
                  </w:rPr>
                  <w:t>16</w:t>
                </w:r>
                <w:r>
                  <w:fldChar w:fldCharType="end"/>
                </w:r>
              </w:p>
            </w:txbxContent>
          </v:textbox>
          <w10:wrap anchory="pag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ind w:left="7768"/>
    </w:pPr>
    <w:r>
      <w:pict>
        <v:shapetype id="_x0000_t202" coordsize="21600,21600" o:spt="202" path="m,l,21600r21600,l21600,xe">
          <v:stroke joinstyle="miter"/>
          <v:path gradientshapeok="t" o:connecttype="rect"/>
        </v:shapetype>
        <v:shape id="_x0000_s2072" type="#_x0000_t202" style="position:absolute;left:0;text-align:left;margin-left:737.1pt;margin-top:62.35pt;width:35pt;height:470.55pt;z-index:3;mso-position-horizontal-relative:margin;mso-position-vertical-relative:page" filled="f" stroked="f">
          <v:textbox style="layout-flow:vertical;mso-next-textbox:#_x0000_s2072" inset="0,0,0,0">
            <w:txbxContent>
              <w:p w:rsidR="00000000" w:rsidRDefault="00000000">
                <w:pPr>
                  <w:pStyle w:val="Header"/>
                  <w:tabs>
                    <w:tab w:val="clear" w:pos="4252"/>
                    <w:tab w:val="left" w:pos="7371"/>
                  </w:tabs>
                </w:pPr>
                <w:r>
                  <w:tab/>
                  <w:t>E/C.12/PRY/3</w:t>
                </w:r>
              </w:p>
              <w:p w:rsidR="00000000" w:rsidRDefault="00000000">
                <w:pPr>
                  <w:tabs>
                    <w:tab w:val="left" w:pos="7371"/>
                  </w:tabs>
                </w:pPr>
                <w:r>
                  <w:tab/>
                  <w:t xml:space="preserve">page </w:t>
                </w:r>
                <w:r>
                  <w:fldChar w:fldCharType="begin"/>
                </w:r>
                <w:r>
                  <w:instrText xml:space="preserve"> PAGE  \* MERGEFORMAT </w:instrText>
                </w:r>
                <w:r>
                  <w:fldChar w:fldCharType="separate"/>
                </w:r>
                <w:r>
                  <w:rPr>
                    <w:noProof/>
                  </w:rPr>
                  <w:t>13</w:t>
                </w:r>
                <w:r>
                  <w:fldChar w:fldCharType="end"/>
                </w:r>
              </w:p>
            </w:txbxContent>
          </v:textbox>
          <w10:wrap anchory="page"/>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ind w:left="7768"/>
      <w:rPr>
        <w:lang w:val="es-ES_tradnl"/>
      </w:rPr>
    </w:pPr>
    <w:r>
      <w:rPr>
        <w:lang w:val="es-ES_tradnl"/>
      </w:rPr>
      <w:t>E/C.12/PRY/3</w:t>
    </w:r>
  </w:p>
  <w:p w:rsidR="00000000" w:rsidRDefault="00000000">
    <w:pPr>
      <w:pStyle w:val="Header"/>
      <w:tabs>
        <w:tab w:val="clear" w:pos="4252"/>
        <w:tab w:val="left" w:pos="7920"/>
      </w:tabs>
      <w:ind w:left="7768"/>
      <w:rPr>
        <w:lang w:val="es-ES_tradnl"/>
      </w:rPr>
    </w:pPr>
    <w:r>
      <w:rPr>
        <w:lang w:val="es-ES_tradn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p>
  <w:p w:rsidR="00000000" w:rsidRDefault="00000000">
    <w:pPr>
      <w:pStyle w:val="Header"/>
      <w:tabs>
        <w:tab w:val="clear" w:pos="4252"/>
        <w:tab w:val="left" w:pos="7920"/>
      </w:tabs>
      <w:ind w:left="7768"/>
    </w:pPr>
    <w:r>
      <w:pict>
        <v:shapetype id="_x0000_t202" coordsize="21600,21600" o:spt="202" path="m,l,21600r21600,l21600,xe">
          <v:stroke joinstyle="miter"/>
          <v:path gradientshapeok="t" o:connecttype="rect"/>
        </v:shapetype>
        <v:shape id="_x0000_s2076" type="#_x0000_t202" style="position:absolute;left:0;text-align:left;margin-left:685.95pt;margin-top:28.65pt;width:35pt;height:128pt;z-index:6;mso-position-horizontal-relative:margin" filled="f" stroked="f">
          <v:textbox style="layout-flow:vertical;mso-next-textbox:#_x0000_s2076" inset="0,0,0,0">
            <w:txbxContent>
              <w:p w:rsidR="00000000" w:rsidRDefault="00000000">
                <w:r>
                  <w:t>E/C.12/PRY/3</w:t>
                </w:r>
              </w:p>
              <w:p w:rsidR="00000000" w:rsidRDefault="00000000">
                <w:r>
                  <w:t xml:space="preserve">página </w:t>
                </w:r>
                <w:r>
                  <w:fldChar w:fldCharType="begin"/>
                </w:r>
                <w:r>
                  <w:instrText xml:space="preserve"> PAGE  \* MERGEFORMAT </w:instrText>
                </w:r>
                <w:r>
                  <w:fldChar w:fldCharType="separate"/>
                </w:r>
                <w:r>
                  <w:rPr>
                    <w:noProof/>
                  </w:rPr>
                  <w:t>15</w:t>
                </w:r>
                <w:r>
                  <w:fldChar w:fldCharType="end"/>
                </w:r>
              </w:p>
            </w:txbxContent>
          </v:textbox>
          <w10:anchorlock/>
        </v:shape>
      </w:pict>
    </w:r>
  </w:p>
  <w:p w:rsidR="00000000" w:rsidRDefault="00000000">
    <w:pPr>
      <w:pStyle w:val="Header"/>
      <w:tabs>
        <w:tab w:val="clear" w:pos="4252"/>
        <w:tab w:val="left" w:pos="7920"/>
      </w:tabs>
      <w:ind w:left="7768"/>
    </w:pPr>
    <w:r>
      <w:pict>
        <v:shape id="_x0000_s2075" type="#_x0000_t202" style="position:absolute;left:0;text-align:left;margin-left:737.1pt;margin-top:28.65pt;width:35pt;height:470.55pt;z-index:5;mso-position-horizontal-relative:margin" filled="f" stroked="f">
          <v:textbox style="layout-flow:vertical;mso-next-textbox:#_x0000_s2075" inset="0,0,0,0">
            <w:txbxContent>
              <w:p w:rsidR="00000000" w:rsidRDefault="00000000">
                <w:pPr>
                  <w:pStyle w:val="Header"/>
                  <w:tabs>
                    <w:tab w:val="clear" w:pos="4252"/>
                    <w:tab w:val="left" w:pos="7371"/>
                  </w:tabs>
                </w:pPr>
                <w:r>
                  <w:tab/>
                  <w:t>E/C.12/PRY/3</w:t>
                </w:r>
              </w:p>
              <w:p w:rsidR="00000000" w:rsidRDefault="00000000">
                <w:pPr>
                  <w:tabs>
                    <w:tab w:val="left" w:pos="7371"/>
                  </w:tabs>
                </w:pPr>
                <w:r>
                  <w:tab/>
                  <w:t xml:space="preserve">página </w:t>
                </w:r>
                <w:r>
                  <w:fldChar w:fldCharType="begin"/>
                </w:r>
                <w:r>
                  <w:instrText xml:space="preserve"> PAGE  \* MERGEFORMAT </w:instrText>
                </w:r>
                <w:r>
                  <w:fldChar w:fldCharType="separate"/>
                </w:r>
                <w:r>
                  <w:rPr>
                    <w:noProof/>
                  </w:rPr>
                  <w:t>15</w:t>
                </w:r>
                <w:r>
                  <w:fldChar w:fldCharType="end"/>
                </w:r>
              </w:p>
            </w:txbxContent>
          </v:textbox>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pPr>
    <w:r>
      <w:pict>
        <v:shapetype id="_x0000_t202" coordsize="21600,21600" o:spt="202" path="m,l,21600r21600,l21600,xe">
          <v:stroke joinstyle="miter"/>
          <v:path gradientshapeok="t" o:connecttype="rect"/>
        </v:shapetype>
        <v:shape id="_x0000_s2089" type="#_x0000_t202" style="position:absolute;margin-left:737.1pt;margin-top:62.35pt;width:35pt;height:470.55pt;z-index:13;mso-position-horizontal-relative:margin;mso-position-vertical-relative:page" filled="f" stroked="f">
          <v:textbox style="layout-flow:vertical;mso-next-textbox:#_x0000_s2089" inset="0,0,0,0">
            <w:txbxContent>
              <w:p w:rsidR="00000000" w:rsidRDefault="00000000">
                <w:r>
                  <w:t>E/C.12/PRY/3</w:t>
                </w:r>
              </w:p>
              <w:p w:rsidR="00000000" w:rsidRDefault="00000000">
                <w:r>
                  <w:t xml:space="preserve">page </w:t>
                </w:r>
                <w:r>
                  <w:fldChar w:fldCharType="begin"/>
                </w:r>
                <w:r>
                  <w:instrText xml:space="preserve"> PAGE  \* MERGEFORMAT </w:instrText>
                </w:r>
                <w:r>
                  <w:fldChar w:fldCharType="separate"/>
                </w:r>
                <w:r>
                  <w:rPr>
                    <w:noProof/>
                  </w:rPr>
                  <w:t>18</w:t>
                </w:r>
                <w:r>
                  <w:fldChar w:fldCharType="end"/>
                </w:r>
              </w:p>
            </w:txbxContent>
          </v:textbox>
          <w10:wrap anchory="page"/>
          <w10:anchorlock/>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ind w:left="7768"/>
    </w:pPr>
    <w:r>
      <w:pict>
        <v:shapetype id="_x0000_t202" coordsize="21600,21600" o:spt="202" path="m,l,21600r21600,l21600,xe">
          <v:stroke joinstyle="miter"/>
          <v:path gradientshapeok="t" o:connecttype="rect"/>
        </v:shapetype>
        <v:shape id="_x0000_s2077" type="#_x0000_t202" style="position:absolute;left:0;text-align:left;margin-left:737.1pt;margin-top:62.35pt;width:35pt;height:470.55pt;z-index:7;mso-position-horizontal-relative:margin;mso-position-vertical-relative:page" filled="f" stroked="f">
          <v:textbox style="layout-flow:vertical;mso-next-textbox:#_x0000_s2077" inset="0,0,0,0">
            <w:txbxContent>
              <w:p w:rsidR="00000000" w:rsidRDefault="00000000">
                <w:pPr>
                  <w:pStyle w:val="Header"/>
                  <w:tabs>
                    <w:tab w:val="clear" w:pos="4252"/>
                    <w:tab w:val="left" w:pos="7371"/>
                  </w:tabs>
                </w:pPr>
                <w:r>
                  <w:tab/>
                  <w:t>E/C.12/PRY/3</w:t>
                </w:r>
              </w:p>
              <w:p w:rsidR="00000000" w:rsidRDefault="00000000">
                <w:pPr>
                  <w:tabs>
                    <w:tab w:val="left" w:pos="7371"/>
                  </w:tabs>
                </w:pPr>
                <w:r>
                  <w:tab/>
                  <w:t xml:space="preserve">page </w:t>
                </w:r>
                <w:r>
                  <w:fldChar w:fldCharType="begin"/>
                </w:r>
                <w:r>
                  <w:instrText xml:space="preserve"> PAGE  \* MERGEFORMAT </w:instrText>
                </w:r>
                <w:r>
                  <w:fldChar w:fldCharType="separate"/>
                </w:r>
                <w:r>
                  <w:rPr>
                    <w:noProof/>
                  </w:rPr>
                  <w:t>19</w:t>
                </w:r>
                <w:r>
                  <w:fldChar w:fldCharType="end"/>
                </w:r>
              </w:p>
            </w:txbxContent>
          </v:textbox>
          <w10:wrap anchory="page"/>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rPr>
        <w:lang w:val="es-ES_tradnl"/>
      </w:rPr>
    </w:pPr>
    <w:r>
      <w:rPr>
        <w:lang w:val="es-ES_tradnl"/>
      </w:rPr>
      <w:t>E/C.12/PRY/3</w:t>
    </w:r>
  </w:p>
  <w:p w:rsidR="00000000" w:rsidRDefault="00000000">
    <w:pPr>
      <w:pStyle w:val="Header"/>
      <w:tabs>
        <w:tab w:val="clear" w:pos="4252"/>
        <w:tab w:val="left" w:pos="7920"/>
      </w:tabs>
      <w:rPr>
        <w:lang w:val="es-ES_tradnl"/>
      </w:rPr>
    </w:pPr>
    <w:r>
      <w:rPr>
        <w:lang w:val="es-ES_tradn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46</w:t>
    </w:r>
    <w:r>
      <w:rPr>
        <w:rStyle w:val="PageNumber"/>
      </w:rPr>
      <w:fldChar w:fldCharType="end"/>
    </w:r>
  </w:p>
  <w:p w:rsidR="00000000" w:rsidRDefault="00000000">
    <w:pPr>
      <w:pStyle w:val="Header"/>
      <w:tabs>
        <w:tab w:val="clear" w:pos="4252"/>
        <w:tab w:val="left" w:pos="7920"/>
      </w:tabs>
    </w:pPr>
  </w:p>
  <w:p w:rsidR="00000000" w:rsidRDefault="00000000">
    <w:pPr>
      <w:pStyle w:val="Header"/>
      <w:tabs>
        <w:tab w:val="clear" w:pos="4252"/>
        <w:tab w:val="left" w:pos="7920"/>
      </w:tabs>
    </w:pPr>
    <w:r>
      <w:pict>
        <v:shapetype id="_x0000_t202" coordsize="21600,21600" o:spt="202" path="m,l,21600r21600,l21600,xe">
          <v:stroke joinstyle="miter"/>
          <v:path gradientshapeok="t" o:connecttype="rect"/>
        </v:shapetype>
        <v:shape id="_x0000_s2082" type="#_x0000_t202" style="position:absolute;margin-left:685.95pt;margin-top:28.65pt;width:35pt;height:128pt;z-index:9;mso-position-horizontal-relative:margin" filled="f" stroked="f">
          <v:textbox style="layout-flow:vertical;mso-next-textbox:#_x0000_s2082" inset="0,0,0,0">
            <w:txbxContent>
              <w:p w:rsidR="00000000" w:rsidRDefault="00000000">
                <w:r>
                  <w:t>E/C.12/PRY/3</w:t>
                </w:r>
              </w:p>
              <w:p w:rsidR="00000000" w:rsidRDefault="00000000">
                <w:r>
                  <w:t xml:space="preserve">página </w:t>
                </w:r>
                <w:r>
                  <w:fldChar w:fldCharType="begin"/>
                </w:r>
                <w:r>
                  <w:instrText xml:space="preserve"> PAGE  \* MERGEFORMAT </w:instrText>
                </w:r>
                <w:r>
                  <w:fldChar w:fldCharType="separate"/>
                </w:r>
                <w:r>
                  <w:rPr>
                    <w:noProof/>
                  </w:rPr>
                  <w:t>46</w:t>
                </w:r>
                <w:r>
                  <w:fldChar w:fldCharType="end"/>
                </w:r>
              </w:p>
            </w:txbxContent>
          </v:textbox>
          <w10:anchorlock/>
        </v:shape>
      </w:pict>
    </w:r>
    <w:r>
      <w:pict>
        <v:shape id="_x0000_s2079" type="#_x0000_t202" style="position:absolute;margin-left:737.1pt;margin-top:62.35pt;width:35pt;height:470.55pt;z-index:8;mso-position-horizontal-relative:margin;mso-position-vertical-relative:page" filled="f" stroked="f">
          <v:textbox style="layout-flow:vertical;mso-next-textbox:#_x0000_s2079" inset="0,0,0,0">
            <w:txbxContent>
              <w:p w:rsidR="00000000" w:rsidRDefault="00000000">
                <w:r>
                  <w:t>E/C.12/PRY/3</w:t>
                </w:r>
              </w:p>
              <w:p w:rsidR="00000000" w:rsidRDefault="00000000">
                <w:r>
                  <w:t xml:space="preserve">page </w:t>
                </w:r>
                <w:r>
                  <w:fldChar w:fldCharType="begin"/>
                </w:r>
                <w:r>
                  <w:instrText xml:space="preserve"> PAGE  \* MERGEFORMAT </w:instrText>
                </w:r>
                <w:r>
                  <w:fldChar w:fldCharType="separate"/>
                </w:r>
                <w:r>
                  <w:rPr>
                    <w:noProof/>
                  </w:rPr>
                  <w:t>46</w:t>
                </w:r>
                <w:r>
                  <w:fldChar w:fldCharType="end"/>
                </w:r>
              </w:p>
            </w:txbxContent>
          </v:textbox>
          <w10:wrap anchory="page"/>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920"/>
      </w:tabs>
      <w:ind w:left="7768"/>
      <w:rPr>
        <w:lang w:val="es-ES_tradnl"/>
      </w:rPr>
    </w:pPr>
    <w:r>
      <w:rPr>
        <w:lang w:val="es-ES_tradnl"/>
      </w:rPr>
      <w:t>E/C.12/PRY/3</w:t>
    </w:r>
  </w:p>
  <w:p w:rsidR="00000000" w:rsidRDefault="00000000">
    <w:pPr>
      <w:pStyle w:val="Header"/>
      <w:tabs>
        <w:tab w:val="clear" w:pos="4252"/>
        <w:tab w:val="left" w:pos="7920"/>
      </w:tabs>
      <w:ind w:left="7768"/>
      <w:rPr>
        <w:lang w:val="es-ES_tradnl"/>
      </w:rPr>
    </w:pPr>
    <w:r>
      <w:rPr>
        <w:lang w:val="es-ES_tradn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p>
  <w:p w:rsidR="00000000" w:rsidRDefault="00000000">
    <w:pPr>
      <w:pStyle w:val="Header"/>
      <w:tabs>
        <w:tab w:val="clear" w:pos="4252"/>
        <w:tab w:val="left" w:pos="7920"/>
      </w:tabs>
      <w:ind w:left="7768"/>
    </w:pPr>
  </w:p>
  <w:p w:rsidR="00000000" w:rsidRDefault="00000000">
    <w:pPr>
      <w:pStyle w:val="Header"/>
      <w:tabs>
        <w:tab w:val="clear" w:pos="4252"/>
        <w:tab w:val="left" w:pos="7920"/>
      </w:tabs>
      <w:ind w:left="7768"/>
    </w:pPr>
    <w:r>
      <w:pict>
        <v:shapetype id="_x0000_t202" coordsize="21600,21600" o:spt="202" path="m,l,21600r21600,l21600,xe">
          <v:stroke joinstyle="miter"/>
          <v:path gradientshapeok="t" o:connecttype="rect"/>
        </v:shapetype>
        <v:shape id="_x0000_s2084" type="#_x0000_t202" style="position:absolute;left:0;text-align:left;margin-left:685.95pt;margin-top:28.65pt;width:35pt;height:128pt;z-index:11;mso-position-horizontal-relative:margin" filled="f" stroked="f">
          <v:textbox style="layout-flow:vertical;mso-next-textbox:#_x0000_s2084" inset="0,0,0,0">
            <w:txbxContent>
              <w:p w:rsidR="00000000" w:rsidRDefault="00000000">
                <w:r>
                  <w:t>E/C.12/PRY/3</w:t>
                </w:r>
              </w:p>
              <w:p w:rsidR="00000000" w:rsidRDefault="00000000">
                <w:r>
                  <w:t xml:space="preserve">página </w:t>
                </w:r>
                <w:r>
                  <w:fldChar w:fldCharType="begin"/>
                </w:r>
                <w:r>
                  <w:instrText xml:space="preserve"> PAGE  \* MERGEFORMAT </w:instrText>
                </w:r>
                <w:r>
                  <w:fldChar w:fldCharType="separate"/>
                </w:r>
                <w:r>
                  <w:rPr>
                    <w:noProof/>
                  </w:rPr>
                  <w:t>47</w:t>
                </w:r>
                <w:r>
                  <w:fldChar w:fldCharType="end"/>
                </w:r>
              </w:p>
            </w:txbxContent>
          </v:textbox>
          <w10:wrap anchorx="page"/>
          <w10:anchorlock/>
        </v:shape>
      </w:pict>
    </w:r>
    <w:r>
      <w:pict>
        <v:shape id="_x0000_s2083" type="#_x0000_t202" style="position:absolute;left:0;text-align:left;margin-left:737.1pt;margin-top:62.35pt;width:35pt;height:470.55pt;z-index:10;mso-position-horizontal-relative:margin;mso-position-vertical-relative:page" filled="f" stroked="f">
          <v:textbox style="layout-flow:vertical;mso-next-textbox:#_x0000_s2083" inset="0,0,0,0">
            <w:txbxContent>
              <w:p w:rsidR="00000000" w:rsidRDefault="00000000">
                <w:pPr>
                  <w:pStyle w:val="Header"/>
                  <w:tabs>
                    <w:tab w:val="clear" w:pos="4252"/>
                    <w:tab w:val="left" w:pos="7371"/>
                  </w:tabs>
                </w:pPr>
                <w:r>
                  <w:tab/>
                  <w:t>E/C.12/PRY/3</w:t>
                </w:r>
              </w:p>
              <w:p w:rsidR="00000000" w:rsidRDefault="00000000">
                <w:pPr>
                  <w:tabs>
                    <w:tab w:val="left" w:pos="7371"/>
                  </w:tabs>
                </w:pPr>
                <w:r>
                  <w:tab/>
                  <w:t xml:space="preserve">página </w:t>
                </w:r>
                <w:r>
                  <w:fldChar w:fldCharType="begin"/>
                </w:r>
                <w:r>
                  <w:instrText xml:space="preserve"> PAGE  \* MERGEFORMAT </w:instrText>
                </w:r>
                <w:r>
                  <w:fldChar w:fldCharType="separate"/>
                </w:r>
                <w:r>
                  <w:rPr>
                    <w:noProof/>
                  </w:rPr>
                  <w:t>47</w:t>
                </w:r>
                <w:r>
                  <w:fldChar w:fldCharType="end"/>
                </w:r>
              </w:p>
            </w:txbxContent>
          </v:textbox>
          <w10:wrap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1B1"/>
    <w:multiLevelType w:val="hybridMultilevel"/>
    <w:tmpl w:val="23D644B6"/>
    <w:lvl w:ilvl="0" w:tplc="0C0A0001">
      <w:start w:val="1"/>
      <w:numFmt w:val="bullet"/>
      <w:lvlText w:val=""/>
      <w:lvlJc w:val="left"/>
      <w:pPr>
        <w:tabs>
          <w:tab w:val="num" w:pos="720"/>
        </w:tabs>
        <w:ind w:left="720" w:hanging="360"/>
      </w:pPr>
      <w:rPr>
        <w:rFonts w:ascii="Symbol" w:hAnsi="Symbol" w:hint="default"/>
      </w:rPr>
    </w:lvl>
    <w:lvl w:ilvl="1" w:tplc="17C8DD6C">
      <w:start w:val="275"/>
      <w:numFmt w:val="decimal"/>
      <w:lvlText w:val="%2."/>
      <w:lvlJc w:val="left"/>
      <w:pPr>
        <w:tabs>
          <w:tab w:val="num" w:pos="1500"/>
        </w:tabs>
        <w:ind w:left="1500" w:hanging="420"/>
      </w:pPr>
      <w:rPr>
        <w:rFonts w:hint="default"/>
        <w:b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0C70C38"/>
    <w:multiLevelType w:val="hybridMultilevel"/>
    <w:tmpl w:val="4D809182"/>
    <w:lvl w:ilvl="0" w:tplc="4C001FF4">
      <w:start w:val="1"/>
      <w:numFmt w:val="upperLetter"/>
      <w:lvlText w:val="%1."/>
      <w:lvlJc w:val="left"/>
      <w:pPr>
        <w:tabs>
          <w:tab w:val="num" w:pos="720"/>
        </w:tabs>
        <w:ind w:left="720" w:hanging="360"/>
      </w:pPr>
      <w:rPr>
        <w:rFonts w:hint="default"/>
        <w:b/>
      </w:rPr>
    </w:lvl>
    <w:lvl w:ilvl="1" w:tplc="0C0A0019">
      <w:start w:val="1"/>
      <w:numFmt w:val="lowerLetter"/>
      <w:lvlText w:val="%2."/>
      <w:lvlJc w:val="left"/>
      <w:pPr>
        <w:tabs>
          <w:tab w:val="num" w:pos="1440"/>
        </w:tabs>
        <w:ind w:left="1440" w:hanging="360"/>
      </w:pPr>
    </w:lvl>
    <w:lvl w:ilvl="2" w:tplc="22521974">
      <w:start w:val="1"/>
      <w:numFmt w:val="decimal"/>
      <w:lvlText w:val="%3."/>
      <w:lvlJc w:val="left"/>
      <w:pPr>
        <w:tabs>
          <w:tab w:val="num" w:pos="2340"/>
        </w:tabs>
        <w:ind w:left="2340" w:hanging="360"/>
      </w:pPr>
      <w:rPr>
        <w:rFonts w:hint="default"/>
      </w:rPr>
    </w:lvl>
    <w:lvl w:ilvl="3" w:tplc="0C0A0001">
      <w:start w:val="1"/>
      <w:numFmt w:val="bullet"/>
      <w:lvlText w:val=""/>
      <w:lvlJc w:val="left"/>
      <w:pPr>
        <w:tabs>
          <w:tab w:val="num" w:pos="2880"/>
        </w:tabs>
        <w:ind w:left="2880" w:hanging="360"/>
      </w:pPr>
      <w:rPr>
        <w:rFonts w:ascii="Symbol" w:hAnsi="Symbol"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7604D2"/>
    <w:multiLevelType w:val="hybridMultilevel"/>
    <w:tmpl w:val="6776A02C"/>
    <w:lvl w:ilvl="0" w:tplc="32DA6172">
      <w:numFmt w:val="bullet"/>
      <w:lvlText w:val="-"/>
      <w:lvlJc w:val="left"/>
      <w:pPr>
        <w:tabs>
          <w:tab w:val="num" w:pos="927"/>
        </w:tabs>
        <w:ind w:left="927" w:hanging="360"/>
      </w:pPr>
      <w:rPr>
        <w:rFonts w:ascii="Times New Roman" w:eastAsia="Times New Roman" w:hAnsi="Times New Roman" w:cs="Times New Roman" w:hint="default"/>
        <w:lang w:val="es-ES_tradnl"/>
      </w:rPr>
    </w:lvl>
    <w:lvl w:ilvl="1" w:tplc="0C0A0001">
      <w:start w:val="1"/>
      <w:numFmt w:val="bullet"/>
      <w:lvlText w:val=""/>
      <w:lvlJc w:val="left"/>
      <w:pPr>
        <w:tabs>
          <w:tab w:val="num" w:pos="1440"/>
        </w:tabs>
        <w:ind w:left="1440" w:hanging="360"/>
      </w:pPr>
      <w:rPr>
        <w:rFonts w:ascii="Symbol" w:hAnsi="Symbol" w:hint="default"/>
        <w:color w:val="auto"/>
      </w:rPr>
    </w:lvl>
    <w:lvl w:ilvl="2" w:tplc="0C0A000F">
      <w:start w:val="1"/>
      <w:numFmt w:val="decimal"/>
      <w:lvlText w:val="%3."/>
      <w:lvlJc w:val="left"/>
      <w:pPr>
        <w:tabs>
          <w:tab w:val="num" w:pos="2340"/>
        </w:tabs>
        <w:ind w:left="2340" w:hanging="360"/>
      </w:pPr>
      <w:rPr>
        <w:rFonts w:hint="default"/>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3AF03FA"/>
    <w:multiLevelType w:val="hybridMultilevel"/>
    <w:tmpl w:val="88548D3A"/>
    <w:lvl w:ilvl="0" w:tplc="9CBA371E">
      <w:start w:val="1"/>
      <w:numFmt w:val="bullet"/>
      <w:lvlText w:val="–"/>
      <w:lvlJc w:val="left"/>
      <w:pPr>
        <w:tabs>
          <w:tab w:val="num" w:pos="1134"/>
        </w:tabs>
        <w:ind w:left="1134" w:hanging="567"/>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3E75C59"/>
    <w:multiLevelType w:val="singleLevel"/>
    <w:tmpl w:val="0C0A0017"/>
    <w:lvl w:ilvl="0">
      <w:start w:val="1"/>
      <w:numFmt w:val="lowerLetter"/>
      <w:lvlText w:val="%1)"/>
      <w:lvlJc w:val="left"/>
      <w:pPr>
        <w:tabs>
          <w:tab w:val="num" w:pos="360"/>
        </w:tabs>
        <w:ind w:left="360" w:hanging="360"/>
      </w:pPr>
    </w:lvl>
  </w:abstractNum>
  <w:abstractNum w:abstractNumId="5">
    <w:nsid w:val="045F7107"/>
    <w:multiLevelType w:val="hybridMultilevel"/>
    <w:tmpl w:val="921CD8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5814B07"/>
    <w:multiLevelType w:val="hybridMultilevel"/>
    <w:tmpl w:val="2AC07A58"/>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
    <w:nsid w:val="05B76F5A"/>
    <w:multiLevelType w:val="hybridMultilevel"/>
    <w:tmpl w:val="288007E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6424BB0"/>
    <w:multiLevelType w:val="hybridMultilevel"/>
    <w:tmpl w:val="AFACD722"/>
    <w:lvl w:ilvl="0" w:tplc="71DC9F74">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6855807"/>
    <w:multiLevelType w:val="hybridMultilevel"/>
    <w:tmpl w:val="2F289EF8"/>
    <w:lvl w:ilvl="0" w:tplc="35D44CB2">
      <w:start w:val="1"/>
      <w:numFmt w:val="bullet"/>
      <w:lvlRestart w:val="0"/>
      <w:lvlText w:val="–"/>
      <w:lvlJc w:val="left"/>
      <w:pPr>
        <w:tabs>
          <w:tab w:val="num" w:pos="1701"/>
        </w:tabs>
        <w:ind w:left="1701" w:hanging="567"/>
      </w:pPr>
      <w:rPr>
        <w:rFonts w:ascii="Times New Roman" w:hAnsi="Times New Roman" w:cs="Times New Roman" w:hint="default"/>
      </w:rPr>
    </w:lvl>
    <w:lvl w:ilvl="1" w:tplc="3B103A68">
      <w:start w:val="1"/>
      <w:numFmt w:val="bullet"/>
      <w:lvlRestart w:val="0"/>
      <w:lvlText w:val="–"/>
      <w:lvlJc w:val="left"/>
      <w:pPr>
        <w:tabs>
          <w:tab w:val="num" w:pos="1134"/>
        </w:tabs>
        <w:ind w:left="1134" w:hanging="567"/>
      </w:pPr>
      <w:rPr>
        <w:rFonts w:ascii="Times New Roman" w:hAnsi="Times New Roman" w:cs="Times New Roman"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0">
    <w:nsid w:val="06AD4182"/>
    <w:multiLevelType w:val="hybridMultilevel"/>
    <w:tmpl w:val="AB905E9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079340B7"/>
    <w:multiLevelType w:val="hybridMultilevel"/>
    <w:tmpl w:val="5936C964"/>
    <w:lvl w:ilvl="0" w:tplc="0C0A0001">
      <w:start w:val="1"/>
      <w:numFmt w:val="bullet"/>
      <w:lvlText w:val=""/>
      <w:lvlJc w:val="left"/>
      <w:pPr>
        <w:tabs>
          <w:tab w:val="num" w:pos="720"/>
        </w:tabs>
        <w:ind w:left="720" w:hanging="360"/>
      </w:pPr>
      <w:rPr>
        <w:rFonts w:ascii="Symbol" w:hAnsi="Symbol" w:hint="default"/>
      </w:rPr>
    </w:lvl>
    <w:lvl w:ilvl="1" w:tplc="19AEADE4">
      <w:start w:val="189"/>
      <w:numFmt w:val="decimal"/>
      <w:lvlText w:val="%2."/>
      <w:lvlJc w:val="left"/>
      <w:pPr>
        <w:tabs>
          <w:tab w:val="num" w:pos="1500"/>
        </w:tabs>
        <w:ind w:left="1500" w:hanging="420"/>
      </w:pPr>
      <w:rPr>
        <w:rFonts w:ascii="Times New Roman" w:hAnsi="Times New Roman" w:cs="Times New Roman" w:hint="default"/>
        <w:b w:val="0"/>
        <w:i w:val="0"/>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7D760E1"/>
    <w:multiLevelType w:val="hybridMultilevel"/>
    <w:tmpl w:val="13203B14"/>
    <w:lvl w:ilvl="0" w:tplc="0C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A4E77DD"/>
    <w:multiLevelType w:val="hybridMultilevel"/>
    <w:tmpl w:val="A40CF58E"/>
    <w:lvl w:ilvl="0" w:tplc="B6E6199E">
      <w:start w:val="1"/>
      <w:numFmt w:val="bullet"/>
      <w:lvlText w:val="–"/>
      <w:lvlJc w:val="left"/>
      <w:pPr>
        <w:tabs>
          <w:tab w:val="num" w:pos="1134"/>
        </w:tabs>
        <w:ind w:left="1134" w:hanging="567"/>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0A825D93"/>
    <w:multiLevelType w:val="hybridMultilevel"/>
    <w:tmpl w:val="0FFA51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AE941C5"/>
    <w:multiLevelType w:val="hybridMultilevel"/>
    <w:tmpl w:val="EB0CB438"/>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6">
    <w:nsid w:val="0BFA1F30"/>
    <w:multiLevelType w:val="hybridMultilevel"/>
    <w:tmpl w:val="6A780B96"/>
    <w:lvl w:ilvl="0" w:tplc="0C0A0001">
      <w:start w:val="1"/>
      <w:numFmt w:val="bullet"/>
      <w:lvlText w:val=""/>
      <w:lvlJc w:val="left"/>
      <w:pPr>
        <w:tabs>
          <w:tab w:val="num" w:pos="720"/>
        </w:tabs>
        <w:ind w:left="720" w:hanging="360"/>
      </w:pPr>
      <w:rPr>
        <w:rFonts w:ascii="Symbol" w:hAnsi="Symbol" w:hint="default"/>
      </w:rPr>
    </w:lvl>
    <w:lvl w:ilvl="1" w:tplc="C83EA9EC">
      <w:start w:val="6"/>
      <w:numFmt w:val="decimal"/>
      <w:lvlText w:val="%2."/>
      <w:lvlJc w:val="left"/>
      <w:pPr>
        <w:tabs>
          <w:tab w:val="num" w:pos="1440"/>
        </w:tabs>
        <w:ind w:left="1440" w:hanging="360"/>
      </w:pPr>
      <w:rPr>
        <w:rFonts w:hint="default"/>
      </w:rPr>
    </w:lvl>
    <w:lvl w:ilvl="2" w:tplc="0F6E6AE8">
      <w:start w:val="560"/>
      <w:numFmt w:val="decimal"/>
      <w:lvlText w:val="%3."/>
      <w:lvlJc w:val="left"/>
      <w:pPr>
        <w:tabs>
          <w:tab w:val="num" w:pos="2377"/>
        </w:tabs>
        <w:ind w:left="2434" w:hanging="454"/>
      </w:pPr>
      <w:rPr>
        <w:rFonts w:ascii="Times New Roman" w:hAnsi="Times New Roman" w:cs="Times New Roman" w:hint="default"/>
        <w:b w:val="0"/>
        <w:i w:val="0"/>
        <w:color w:val="auto"/>
        <w:sz w:val="24"/>
        <w:szCs w:val="24"/>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0CCF1401"/>
    <w:multiLevelType w:val="hybridMultilevel"/>
    <w:tmpl w:val="BB5079BC"/>
    <w:lvl w:ilvl="0" w:tplc="AFA85F7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8">
    <w:nsid w:val="0FE5653F"/>
    <w:multiLevelType w:val="hybridMultilevel"/>
    <w:tmpl w:val="D9064730"/>
    <w:lvl w:ilvl="0" w:tplc="E04A2A30">
      <w:start w:val="3"/>
      <w:numFmt w:val="upperRoman"/>
      <w:lvlText w:val="%1."/>
      <w:lvlJc w:val="left"/>
      <w:pPr>
        <w:tabs>
          <w:tab w:val="num" w:pos="540"/>
        </w:tabs>
        <w:ind w:left="540" w:hanging="720"/>
      </w:pPr>
      <w:rPr>
        <w:rFonts w:hint="default"/>
      </w:rPr>
    </w:lvl>
    <w:lvl w:ilvl="1" w:tplc="0C0A000F">
      <w:start w:val="1"/>
      <w:numFmt w:val="decimal"/>
      <w:lvlText w:val="%2."/>
      <w:lvlJc w:val="left"/>
      <w:pPr>
        <w:tabs>
          <w:tab w:val="num" w:pos="900"/>
        </w:tabs>
        <w:ind w:left="900" w:hanging="360"/>
      </w:pPr>
      <w:rPr>
        <w:rFonts w:hint="default"/>
      </w:r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9">
    <w:nsid w:val="103611C3"/>
    <w:multiLevelType w:val="hybridMultilevel"/>
    <w:tmpl w:val="3D10EE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09B2FFA"/>
    <w:multiLevelType w:val="hybridMultilevel"/>
    <w:tmpl w:val="676055C0"/>
    <w:lvl w:ilvl="0" w:tplc="6B449504">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10C803E9"/>
    <w:multiLevelType w:val="hybridMultilevel"/>
    <w:tmpl w:val="501E1B02"/>
    <w:lvl w:ilvl="0" w:tplc="0C0A0001">
      <w:start w:val="1"/>
      <w:numFmt w:val="bullet"/>
      <w:lvlText w:val=""/>
      <w:lvlJc w:val="left"/>
      <w:pPr>
        <w:tabs>
          <w:tab w:val="num" w:pos="1780"/>
        </w:tabs>
        <w:ind w:left="1780" w:hanging="360"/>
      </w:pPr>
      <w:rPr>
        <w:rFonts w:ascii="Symbol" w:hAnsi="Symbol" w:hint="default"/>
      </w:rPr>
    </w:lvl>
    <w:lvl w:ilvl="1" w:tplc="0C0A0003" w:tentative="1">
      <w:start w:val="1"/>
      <w:numFmt w:val="bullet"/>
      <w:lvlText w:val="o"/>
      <w:lvlJc w:val="left"/>
      <w:pPr>
        <w:tabs>
          <w:tab w:val="num" w:pos="2500"/>
        </w:tabs>
        <w:ind w:left="2500" w:hanging="360"/>
      </w:pPr>
      <w:rPr>
        <w:rFonts w:ascii="Courier New" w:hAnsi="Courier New" w:cs="Courier New" w:hint="default"/>
      </w:rPr>
    </w:lvl>
    <w:lvl w:ilvl="2" w:tplc="0C0A0005" w:tentative="1">
      <w:start w:val="1"/>
      <w:numFmt w:val="bullet"/>
      <w:lvlText w:val=""/>
      <w:lvlJc w:val="left"/>
      <w:pPr>
        <w:tabs>
          <w:tab w:val="num" w:pos="3220"/>
        </w:tabs>
        <w:ind w:left="3220" w:hanging="360"/>
      </w:pPr>
      <w:rPr>
        <w:rFonts w:ascii="Wingdings" w:hAnsi="Wingdings" w:hint="default"/>
      </w:rPr>
    </w:lvl>
    <w:lvl w:ilvl="3" w:tplc="0C0A0001" w:tentative="1">
      <w:start w:val="1"/>
      <w:numFmt w:val="bullet"/>
      <w:lvlText w:val=""/>
      <w:lvlJc w:val="left"/>
      <w:pPr>
        <w:tabs>
          <w:tab w:val="num" w:pos="3940"/>
        </w:tabs>
        <w:ind w:left="3940" w:hanging="360"/>
      </w:pPr>
      <w:rPr>
        <w:rFonts w:ascii="Symbol" w:hAnsi="Symbo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22">
    <w:nsid w:val="114D6899"/>
    <w:multiLevelType w:val="hybridMultilevel"/>
    <w:tmpl w:val="05F62D0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19A645C"/>
    <w:multiLevelType w:val="hybridMultilevel"/>
    <w:tmpl w:val="FCF61EAC"/>
    <w:lvl w:ilvl="0" w:tplc="D1FC69E6">
      <w:start w:val="1"/>
      <w:numFmt w:val="bullet"/>
      <w:lvlText w:val="–"/>
      <w:lvlJc w:val="left"/>
      <w:pPr>
        <w:tabs>
          <w:tab w:val="num" w:pos="1134"/>
        </w:tabs>
        <w:ind w:left="1134" w:hanging="567"/>
      </w:pPr>
      <w:rPr>
        <w:rFonts w:ascii="Times New Roman" w:hAnsi="Times New Roman" w:cs="Times New Roman" w:hint="default"/>
      </w:rPr>
    </w:lvl>
    <w:lvl w:ilvl="1" w:tplc="2FCE68CE">
      <w:start w:val="1"/>
      <w:numFmt w:val="bullet"/>
      <w:lvlText w:val="–"/>
      <w:lvlJc w:val="left"/>
      <w:pPr>
        <w:tabs>
          <w:tab w:val="num" w:pos="1134"/>
        </w:tabs>
        <w:ind w:left="1134" w:hanging="567"/>
      </w:pPr>
      <w:rPr>
        <w:rFonts w:ascii="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142B6234"/>
    <w:multiLevelType w:val="hybridMultilevel"/>
    <w:tmpl w:val="288007E8"/>
    <w:lvl w:ilvl="0" w:tplc="41E42FDA">
      <w:start w:val="1"/>
      <w:numFmt w:val="bullet"/>
      <w:lvlText w:val="–"/>
      <w:lvlJc w:val="left"/>
      <w:pPr>
        <w:tabs>
          <w:tab w:val="num" w:pos="1134"/>
        </w:tabs>
        <w:ind w:left="1134" w:hanging="567"/>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4F47D61"/>
    <w:multiLevelType w:val="multilevel"/>
    <w:tmpl w:val="ADEE2F5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5B86A8F"/>
    <w:multiLevelType w:val="hybridMultilevel"/>
    <w:tmpl w:val="6B2299E6"/>
    <w:lvl w:ilvl="0" w:tplc="0C0A0001">
      <w:start w:val="1"/>
      <w:numFmt w:val="bullet"/>
      <w:lvlText w:val=""/>
      <w:lvlJc w:val="left"/>
      <w:pPr>
        <w:tabs>
          <w:tab w:val="num" w:pos="1780"/>
        </w:tabs>
        <w:ind w:left="1780" w:hanging="360"/>
      </w:pPr>
      <w:rPr>
        <w:rFonts w:ascii="Symbol" w:hAnsi="Symbol" w:hint="default"/>
      </w:rPr>
    </w:lvl>
    <w:lvl w:ilvl="1" w:tplc="0C0A0003" w:tentative="1">
      <w:start w:val="1"/>
      <w:numFmt w:val="bullet"/>
      <w:lvlText w:val="o"/>
      <w:lvlJc w:val="left"/>
      <w:pPr>
        <w:tabs>
          <w:tab w:val="num" w:pos="2500"/>
        </w:tabs>
        <w:ind w:left="2500" w:hanging="360"/>
      </w:pPr>
      <w:rPr>
        <w:rFonts w:ascii="Courier New" w:hAnsi="Courier New" w:cs="Courier New" w:hint="default"/>
      </w:rPr>
    </w:lvl>
    <w:lvl w:ilvl="2" w:tplc="0C0A0005" w:tentative="1">
      <w:start w:val="1"/>
      <w:numFmt w:val="bullet"/>
      <w:lvlText w:val=""/>
      <w:lvlJc w:val="left"/>
      <w:pPr>
        <w:tabs>
          <w:tab w:val="num" w:pos="3220"/>
        </w:tabs>
        <w:ind w:left="3220" w:hanging="360"/>
      </w:pPr>
      <w:rPr>
        <w:rFonts w:ascii="Wingdings" w:hAnsi="Wingdings" w:hint="default"/>
      </w:rPr>
    </w:lvl>
    <w:lvl w:ilvl="3" w:tplc="0C0A0001" w:tentative="1">
      <w:start w:val="1"/>
      <w:numFmt w:val="bullet"/>
      <w:lvlText w:val=""/>
      <w:lvlJc w:val="left"/>
      <w:pPr>
        <w:tabs>
          <w:tab w:val="num" w:pos="3940"/>
        </w:tabs>
        <w:ind w:left="3940" w:hanging="360"/>
      </w:pPr>
      <w:rPr>
        <w:rFonts w:ascii="Symbol" w:hAnsi="Symbo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27">
    <w:nsid w:val="174A14A2"/>
    <w:multiLevelType w:val="multilevel"/>
    <w:tmpl w:val="39DAAEA2"/>
    <w:lvl w:ilvl="0">
      <w:start w:val="2"/>
      <w:numFmt w:val="decimal"/>
      <w:lvlText w:val="%1."/>
      <w:lvlJc w:val="left"/>
      <w:pPr>
        <w:tabs>
          <w:tab w:val="num" w:pos="360"/>
        </w:tabs>
        <w:ind w:left="360" w:hanging="360"/>
      </w:pPr>
      <w:rPr>
        <w:rFonts w:ascii="Arial" w:hAnsi="Arial" w:cs="Arial" w:hint="default"/>
        <w:sz w:val="20"/>
      </w:rPr>
    </w:lvl>
    <w:lvl w:ilvl="1">
      <w:start w:val="1"/>
      <w:numFmt w:val="decimal"/>
      <w:lvlText w:val="%1.%2."/>
      <w:lvlJc w:val="left"/>
      <w:pPr>
        <w:tabs>
          <w:tab w:val="num" w:pos="360"/>
        </w:tabs>
        <w:ind w:left="360" w:hanging="360"/>
      </w:pPr>
      <w:rPr>
        <w:rFonts w:ascii="Times New Roman" w:hAnsi="Times New Roman" w:cs="Times New Roman" w:hint="default"/>
        <w:sz w:val="24"/>
        <w:szCs w:val="24"/>
      </w:rPr>
    </w:lvl>
    <w:lvl w:ilvl="2">
      <w:start w:val="1"/>
      <w:numFmt w:val="decimal"/>
      <w:lvlText w:val="%1.%2.%3."/>
      <w:lvlJc w:val="left"/>
      <w:pPr>
        <w:tabs>
          <w:tab w:val="num" w:pos="720"/>
        </w:tabs>
        <w:ind w:left="720" w:hanging="720"/>
      </w:pPr>
      <w:rPr>
        <w:rFonts w:ascii="Arial" w:hAnsi="Arial" w:cs="Arial" w:hint="default"/>
        <w:sz w:val="20"/>
      </w:rPr>
    </w:lvl>
    <w:lvl w:ilvl="3">
      <w:start w:val="1"/>
      <w:numFmt w:val="decimal"/>
      <w:lvlText w:val="%1.%2.%3.%4."/>
      <w:lvlJc w:val="left"/>
      <w:pPr>
        <w:tabs>
          <w:tab w:val="num" w:pos="720"/>
        </w:tabs>
        <w:ind w:left="720" w:hanging="720"/>
      </w:pPr>
      <w:rPr>
        <w:rFonts w:ascii="Arial" w:hAnsi="Arial" w:cs="Arial" w:hint="default"/>
        <w:sz w:val="20"/>
      </w:rPr>
    </w:lvl>
    <w:lvl w:ilvl="4">
      <w:start w:val="1"/>
      <w:numFmt w:val="decimal"/>
      <w:lvlText w:val="%1.%2.%3.%4.%5."/>
      <w:lvlJc w:val="left"/>
      <w:pPr>
        <w:tabs>
          <w:tab w:val="num" w:pos="1080"/>
        </w:tabs>
        <w:ind w:left="1080" w:hanging="1080"/>
      </w:pPr>
      <w:rPr>
        <w:rFonts w:ascii="Arial" w:hAnsi="Arial" w:cs="Arial" w:hint="default"/>
        <w:sz w:val="20"/>
      </w:rPr>
    </w:lvl>
    <w:lvl w:ilvl="5">
      <w:start w:val="1"/>
      <w:numFmt w:val="decimal"/>
      <w:lvlText w:val="%1.%2.%3.%4.%5.%6."/>
      <w:lvlJc w:val="left"/>
      <w:pPr>
        <w:tabs>
          <w:tab w:val="num" w:pos="1080"/>
        </w:tabs>
        <w:ind w:left="1080" w:hanging="1080"/>
      </w:pPr>
      <w:rPr>
        <w:rFonts w:ascii="Arial" w:hAnsi="Arial" w:cs="Arial" w:hint="default"/>
        <w:sz w:val="20"/>
      </w:rPr>
    </w:lvl>
    <w:lvl w:ilvl="6">
      <w:start w:val="1"/>
      <w:numFmt w:val="decimal"/>
      <w:lvlText w:val="%1.%2.%3.%4.%5.%6.%7."/>
      <w:lvlJc w:val="left"/>
      <w:pPr>
        <w:tabs>
          <w:tab w:val="num" w:pos="1440"/>
        </w:tabs>
        <w:ind w:left="1440" w:hanging="1440"/>
      </w:pPr>
      <w:rPr>
        <w:rFonts w:ascii="Arial" w:hAnsi="Arial" w:cs="Arial" w:hint="default"/>
        <w:sz w:val="20"/>
      </w:rPr>
    </w:lvl>
    <w:lvl w:ilvl="7">
      <w:start w:val="1"/>
      <w:numFmt w:val="decimal"/>
      <w:lvlText w:val="%1.%2.%3.%4.%5.%6.%7.%8."/>
      <w:lvlJc w:val="left"/>
      <w:pPr>
        <w:tabs>
          <w:tab w:val="num" w:pos="1440"/>
        </w:tabs>
        <w:ind w:left="1440" w:hanging="1440"/>
      </w:pPr>
      <w:rPr>
        <w:rFonts w:ascii="Arial" w:hAnsi="Arial" w:cs="Arial" w:hint="default"/>
        <w:sz w:val="20"/>
      </w:rPr>
    </w:lvl>
    <w:lvl w:ilvl="8">
      <w:start w:val="1"/>
      <w:numFmt w:val="decimal"/>
      <w:lvlText w:val="%1.%2.%3.%4.%5.%6.%7.%8.%9."/>
      <w:lvlJc w:val="left"/>
      <w:pPr>
        <w:tabs>
          <w:tab w:val="num" w:pos="1800"/>
        </w:tabs>
        <w:ind w:left="1800" w:hanging="1800"/>
      </w:pPr>
      <w:rPr>
        <w:rFonts w:ascii="Arial" w:hAnsi="Arial" w:cs="Arial" w:hint="default"/>
        <w:sz w:val="20"/>
      </w:rPr>
    </w:lvl>
  </w:abstractNum>
  <w:abstractNum w:abstractNumId="28">
    <w:nsid w:val="17A36B29"/>
    <w:multiLevelType w:val="hybridMultilevel"/>
    <w:tmpl w:val="ABEE4E44"/>
    <w:lvl w:ilvl="0" w:tplc="0C0A0001">
      <w:start w:val="1"/>
      <w:numFmt w:val="bullet"/>
      <w:lvlText w:val=""/>
      <w:lvlJc w:val="left"/>
      <w:pPr>
        <w:tabs>
          <w:tab w:val="num" w:pos="2140"/>
        </w:tabs>
        <w:ind w:left="2140" w:hanging="360"/>
      </w:pPr>
      <w:rPr>
        <w:rFonts w:ascii="Symbol" w:hAnsi="Symbol" w:hint="default"/>
      </w:rPr>
    </w:lvl>
    <w:lvl w:ilvl="1" w:tplc="0C0A0003" w:tentative="1">
      <w:start w:val="1"/>
      <w:numFmt w:val="bullet"/>
      <w:lvlText w:val="o"/>
      <w:lvlJc w:val="left"/>
      <w:pPr>
        <w:tabs>
          <w:tab w:val="num" w:pos="2860"/>
        </w:tabs>
        <w:ind w:left="2860" w:hanging="360"/>
      </w:pPr>
      <w:rPr>
        <w:rFonts w:ascii="Courier New" w:hAnsi="Courier New" w:hint="default"/>
      </w:rPr>
    </w:lvl>
    <w:lvl w:ilvl="2" w:tplc="0C0A0005" w:tentative="1">
      <w:start w:val="1"/>
      <w:numFmt w:val="bullet"/>
      <w:lvlText w:val=""/>
      <w:lvlJc w:val="left"/>
      <w:pPr>
        <w:tabs>
          <w:tab w:val="num" w:pos="3580"/>
        </w:tabs>
        <w:ind w:left="3580" w:hanging="360"/>
      </w:pPr>
      <w:rPr>
        <w:rFonts w:ascii="Wingdings" w:hAnsi="Wingdings" w:hint="default"/>
      </w:rPr>
    </w:lvl>
    <w:lvl w:ilvl="3" w:tplc="0C0A0001" w:tentative="1">
      <w:start w:val="1"/>
      <w:numFmt w:val="bullet"/>
      <w:lvlText w:val=""/>
      <w:lvlJc w:val="left"/>
      <w:pPr>
        <w:tabs>
          <w:tab w:val="num" w:pos="4300"/>
        </w:tabs>
        <w:ind w:left="4300" w:hanging="360"/>
      </w:pPr>
      <w:rPr>
        <w:rFonts w:ascii="Symbol" w:hAnsi="Symbol" w:hint="default"/>
      </w:rPr>
    </w:lvl>
    <w:lvl w:ilvl="4" w:tplc="0C0A0003" w:tentative="1">
      <w:start w:val="1"/>
      <w:numFmt w:val="bullet"/>
      <w:lvlText w:val="o"/>
      <w:lvlJc w:val="left"/>
      <w:pPr>
        <w:tabs>
          <w:tab w:val="num" w:pos="5020"/>
        </w:tabs>
        <w:ind w:left="5020" w:hanging="360"/>
      </w:pPr>
      <w:rPr>
        <w:rFonts w:ascii="Courier New" w:hAnsi="Courier New" w:hint="default"/>
      </w:rPr>
    </w:lvl>
    <w:lvl w:ilvl="5" w:tplc="0C0A0005" w:tentative="1">
      <w:start w:val="1"/>
      <w:numFmt w:val="bullet"/>
      <w:lvlText w:val=""/>
      <w:lvlJc w:val="left"/>
      <w:pPr>
        <w:tabs>
          <w:tab w:val="num" w:pos="5740"/>
        </w:tabs>
        <w:ind w:left="5740" w:hanging="360"/>
      </w:pPr>
      <w:rPr>
        <w:rFonts w:ascii="Wingdings" w:hAnsi="Wingdings" w:hint="default"/>
      </w:rPr>
    </w:lvl>
    <w:lvl w:ilvl="6" w:tplc="0C0A0001" w:tentative="1">
      <w:start w:val="1"/>
      <w:numFmt w:val="bullet"/>
      <w:lvlText w:val=""/>
      <w:lvlJc w:val="left"/>
      <w:pPr>
        <w:tabs>
          <w:tab w:val="num" w:pos="6460"/>
        </w:tabs>
        <w:ind w:left="6460" w:hanging="360"/>
      </w:pPr>
      <w:rPr>
        <w:rFonts w:ascii="Symbol" w:hAnsi="Symbol" w:hint="default"/>
      </w:rPr>
    </w:lvl>
    <w:lvl w:ilvl="7" w:tplc="0C0A0003" w:tentative="1">
      <w:start w:val="1"/>
      <w:numFmt w:val="bullet"/>
      <w:lvlText w:val="o"/>
      <w:lvlJc w:val="left"/>
      <w:pPr>
        <w:tabs>
          <w:tab w:val="num" w:pos="7180"/>
        </w:tabs>
        <w:ind w:left="7180" w:hanging="360"/>
      </w:pPr>
      <w:rPr>
        <w:rFonts w:ascii="Courier New" w:hAnsi="Courier New" w:hint="default"/>
      </w:rPr>
    </w:lvl>
    <w:lvl w:ilvl="8" w:tplc="0C0A0005" w:tentative="1">
      <w:start w:val="1"/>
      <w:numFmt w:val="bullet"/>
      <w:lvlText w:val=""/>
      <w:lvlJc w:val="left"/>
      <w:pPr>
        <w:tabs>
          <w:tab w:val="num" w:pos="7900"/>
        </w:tabs>
        <w:ind w:left="7900" w:hanging="360"/>
      </w:pPr>
      <w:rPr>
        <w:rFonts w:ascii="Wingdings" w:hAnsi="Wingdings" w:hint="default"/>
      </w:rPr>
    </w:lvl>
  </w:abstractNum>
  <w:abstractNum w:abstractNumId="29">
    <w:nsid w:val="18C03BA2"/>
    <w:multiLevelType w:val="hybridMultilevel"/>
    <w:tmpl w:val="E74E4C1C"/>
    <w:lvl w:ilvl="0" w:tplc="71DC9F74">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19517B1A"/>
    <w:multiLevelType w:val="hybridMultilevel"/>
    <w:tmpl w:val="6478E30C"/>
    <w:lvl w:ilvl="0" w:tplc="0C0A0001">
      <w:start w:val="1"/>
      <w:numFmt w:val="bullet"/>
      <w:lvlText w:val=""/>
      <w:lvlJc w:val="left"/>
      <w:pPr>
        <w:tabs>
          <w:tab w:val="num" w:pos="720"/>
        </w:tabs>
        <w:ind w:left="720" w:hanging="360"/>
      </w:pPr>
      <w:rPr>
        <w:rFonts w:ascii="Symbol" w:hAnsi="Symbol" w:hint="default"/>
        <w:b w:val="0"/>
        <w:sz w:val="24"/>
        <w:szCs w:val="24"/>
      </w:rPr>
    </w:lvl>
    <w:lvl w:ilvl="1" w:tplc="FF9CB0D6">
      <w:start w:val="200"/>
      <w:numFmt w:val="decimal"/>
      <w:lvlText w:val="%2."/>
      <w:lvlJc w:val="left"/>
      <w:pPr>
        <w:tabs>
          <w:tab w:val="num" w:pos="1500"/>
        </w:tabs>
        <w:ind w:left="1500" w:hanging="4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1A3359A9"/>
    <w:multiLevelType w:val="hybridMultilevel"/>
    <w:tmpl w:val="6C02F434"/>
    <w:lvl w:ilvl="0" w:tplc="01743FE8">
      <w:start w:val="1"/>
      <w:numFmt w:val="lowerRoman"/>
      <w:lvlText w:val="%1)"/>
      <w:lvlJc w:val="left"/>
      <w:pPr>
        <w:tabs>
          <w:tab w:val="num" w:pos="1174"/>
        </w:tabs>
        <w:ind w:left="1174" w:hanging="720"/>
      </w:pPr>
      <w:rPr>
        <w:rFonts w:hint="default"/>
      </w:rPr>
    </w:lvl>
    <w:lvl w:ilvl="1" w:tplc="B6E4D178">
      <w:start w:val="3"/>
      <w:numFmt w:val="upperLetter"/>
      <w:lvlText w:val="%2."/>
      <w:lvlJc w:val="left"/>
      <w:pPr>
        <w:tabs>
          <w:tab w:val="num" w:pos="1534"/>
        </w:tabs>
        <w:ind w:left="1534" w:hanging="360"/>
      </w:pPr>
      <w:rPr>
        <w:rFonts w:hint="default"/>
      </w:rPr>
    </w:lvl>
    <w:lvl w:ilvl="2" w:tplc="0C0A0015">
      <w:start w:val="1"/>
      <w:numFmt w:val="upperLetter"/>
      <w:lvlText w:val="%3."/>
      <w:lvlJc w:val="left"/>
      <w:pPr>
        <w:tabs>
          <w:tab w:val="num" w:pos="2434"/>
        </w:tabs>
        <w:ind w:left="2434" w:hanging="360"/>
      </w:pPr>
      <w:rPr>
        <w:rFonts w:hint="default"/>
      </w:rPr>
    </w:lvl>
    <w:lvl w:ilvl="3" w:tplc="0C0A000F" w:tentative="1">
      <w:start w:val="1"/>
      <w:numFmt w:val="decimal"/>
      <w:lvlText w:val="%4."/>
      <w:lvlJc w:val="left"/>
      <w:pPr>
        <w:tabs>
          <w:tab w:val="num" w:pos="2974"/>
        </w:tabs>
        <w:ind w:left="2974" w:hanging="360"/>
      </w:pPr>
    </w:lvl>
    <w:lvl w:ilvl="4" w:tplc="0C0A0019" w:tentative="1">
      <w:start w:val="1"/>
      <w:numFmt w:val="lowerLetter"/>
      <w:lvlText w:val="%5."/>
      <w:lvlJc w:val="left"/>
      <w:pPr>
        <w:tabs>
          <w:tab w:val="num" w:pos="3694"/>
        </w:tabs>
        <w:ind w:left="3694" w:hanging="360"/>
      </w:pPr>
    </w:lvl>
    <w:lvl w:ilvl="5" w:tplc="0C0A001B" w:tentative="1">
      <w:start w:val="1"/>
      <w:numFmt w:val="lowerRoman"/>
      <w:lvlText w:val="%6."/>
      <w:lvlJc w:val="right"/>
      <w:pPr>
        <w:tabs>
          <w:tab w:val="num" w:pos="4414"/>
        </w:tabs>
        <w:ind w:left="4414" w:hanging="180"/>
      </w:pPr>
    </w:lvl>
    <w:lvl w:ilvl="6" w:tplc="0C0A000F" w:tentative="1">
      <w:start w:val="1"/>
      <w:numFmt w:val="decimal"/>
      <w:lvlText w:val="%7."/>
      <w:lvlJc w:val="left"/>
      <w:pPr>
        <w:tabs>
          <w:tab w:val="num" w:pos="5134"/>
        </w:tabs>
        <w:ind w:left="5134" w:hanging="360"/>
      </w:pPr>
    </w:lvl>
    <w:lvl w:ilvl="7" w:tplc="0C0A0019" w:tentative="1">
      <w:start w:val="1"/>
      <w:numFmt w:val="lowerLetter"/>
      <w:lvlText w:val="%8."/>
      <w:lvlJc w:val="left"/>
      <w:pPr>
        <w:tabs>
          <w:tab w:val="num" w:pos="5854"/>
        </w:tabs>
        <w:ind w:left="5854" w:hanging="360"/>
      </w:pPr>
    </w:lvl>
    <w:lvl w:ilvl="8" w:tplc="0C0A001B" w:tentative="1">
      <w:start w:val="1"/>
      <w:numFmt w:val="lowerRoman"/>
      <w:lvlText w:val="%9."/>
      <w:lvlJc w:val="right"/>
      <w:pPr>
        <w:tabs>
          <w:tab w:val="num" w:pos="6574"/>
        </w:tabs>
        <w:ind w:left="6574" w:hanging="180"/>
      </w:pPr>
    </w:lvl>
  </w:abstractNum>
  <w:abstractNum w:abstractNumId="32">
    <w:nsid w:val="1ACF1D1D"/>
    <w:multiLevelType w:val="hybridMultilevel"/>
    <w:tmpl w:val="16306C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1CA0659F"/>
    <w:multiLevelType w:val="hybridMultilevel"/>
    <w:tmpl w:val="288007E8"/>
    <w:lvl w:ilvl="0" w:tplc="4148F188">
      <w:numFmt w:val="bullet"/>
      <w:lvlText w:val="-"/>
      <w:lvlJc w:val="left"/>
      <w:pPr>
        <w:tabs>
          <w:tab w:val="num" w:pos="927"/>
        </w:tabs>
        <w:ind w:left="927"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1E5F5E10"/>
    <w:multiLevelType w:val="hybridMultilevel"/>
    <w:tmpl w:val="20DAD596"/>
    <w:lvl w:ilvl="0" w:tplc="F46C7126">
      <w:start w:val="327"/>
      <w:numFmt w:val="decimal"/>
      <w:lvlText w:val="%1."/>
      <w:lvlJc w:val="left"/>
      <w:pPr>
        <w:tabs>
          <w:tab w:val="num" w:pos="930"/>
        </w:tabs>
        <w:ind w:left="930" w:hanging="5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207279FB"/>
    <w:multiLevelType w:val="hybridMultilevel"/>
    <w:tmpl w:val="E9C26B1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21BE1FCA"/>
    <w:multiLevelType w:val="hybridMultilevel"/>
    <w:tmpl w:val="6B46D7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21E1642F"/>
    <w:multiLevelType w:val="hybridMultilevel"/>
    <w:tmpl w:val="1B026840"/>
    <w:lvl w:ilvl="0" w:tplc="95C41090">
      <w:start w:val="1"/>
      <w:numFmt w:val="bullet"/>
      <w:lvlText w:val="–"/>
      <w:lvlJc w:val="left"/>
      <w:pPr>
        <w:tabs>
          <w:tab w:val="num" w:pos="1134"/>
        </w:tabs>
        <w:ind w:left="1134" w:hanging="567"/>
      </w:pPr>
      <w:rPr>
        <w:rFonts w:ascii="Times New Roman" w:hAnsi="Times New Roman" w:cs="Times New Roman" w:hint="default"/>
      </w:rPr>
    </w:lvl>
    <w:lvl w:ilvl="1" w:tplc="E684F032">
      <w:start w:val="1"/>
      <w:numFmt w:val="bullet"/>
      <w:lvlText w:val="–"/>
      <w:lvlJc w:val="left"/>
      <w:pPr>
        <w:tabs>
          <w:tab w:val="num" w:pos="1134"/>
        </w:tabs>
        <w:ind w:left="1134" w:hanging="567"/>
      </w:pPr>
      <w:rPr>
        <w:rFonts w:ascii="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22F54456"/>
    <w:multiLevelType w:val="hybridMultilevel"/>
    <w:tmpl w:val="CCD21F40"/>
    <w:lvl w:ilvl="0" w:tplc="0C0A0001">
      <w:start w:val="1"/>
      <w:numFmt w:val="bullet"/>
      <w:lvlText w:val=""/>
      <w:lvlJc w:val="left"/>
      <w:pPr>
        <w:tabs>
          <w:tab w:val="num" w:pos="1780"/>
        </w:tabs>
        <w:ind w:left="1780" w:hanging="360"/>
      </w:pPr>
      <w:rPr>
        <w:rFonts w:ascii="Symbol" w:hAnsi="Symbol" w:hint="default"/>
      </w:rPr>
    </w:lvl>
    <w:lvl w:ilvl="1" w:tplc="0C0A0003" w:tentative="1">
      <w:start w:val="1"/>
      <w:numFmt w:val="bullet"/>
      <w:lvlText w:val="o"/>
      <w:lvlJc w:val="left"/>
      <w:pPr>
        <w:tabs>
          <w:tab w:val="num" w:pos="2500"/>
        </w:tabs>
        <w:ind w:left="2500" w:hanging="360"/>
      </w:pPr>
      <w:rPr>
        <w:rFonts w:ascii="Courier New" w:hAnsi="Courier New" w:cs="Courier New" w:hint="default"/>
      </w:rPr>
    </w:lvl>
    <w:lvl w:ilvl="2" w:tplc="0C0A0005" w:tentative="1">
      <w:start w:val="1"/>
      <w:numFmt w:val="bullet"/>
      <w:lvlText w:val=""/>
      <w:lvlJc w:val="left"/>
      <w:pPr>
        <w:tabs>
          <w:tab w:val="num" w:pos="3220"/>
        </w:tabs>
        <w:ind w:left="3220" w:hanging="360"/>
      </w:pPr>
      <w:rPr>
        <w:rFonts w:ascii="Wingdings" w:hAnsi="Wingdings" w:hint="default"/>
      </w:rPr>
    </w:lvl>
    <w:lvl w:ilvl="3" w:tplc="0C0A0001" w:tentative="1">
      <w:start w:val="1"/>
      <w:numFmt w:val="bullet"/>
      <w:lvlText w:val=""/>
      <w:lvlJc w:val="left"/>
      <w:pPr>
        <w:tabs>
          <w:tab w:val="num" w:pos="3940"/>
        </w:tabs>
        <w:ind w:left="3940" w:hanging="360"/>
      </w:pPr>
      <w:rPr>
        <w:rFonts w:ascii="Symbol" w:hAnsi="Symbo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39">
    <w:nsid w:val="235C3CC0"/>
    <w:multiLevelType w:val="hybridMultilevel"/>
    <w:tmpl w:val="78EEE7A8"/>
    <w:lvl w:ilvl="0" w:tplc="B2864754">
      <w:start w:val="1"/>
      <w:numFmt w:val="bullet"/>
      <w:lvlText w:val=""/>
      <w:lvlJc w:val="left"/>
      <w:pPr>
        <w:tabs>
          <w:tab w:val="num" w:pos="1080"/>
        </w:tabs>
        <w:ind w:left="1080" w:hanging="360"/>
      </w:pPr>
      <w:rPr>
        <w:rFonts w:ascii="Symbol" w:hAnsi="Symbol" w:hint="default"/>
      </w:rPr>
    </w:lvl>
    <w:lvl w:ilvl="1" w:tplc="F4ECB636">
      <w:numFmt w:val="none"/>
      <w:lvlText w:val=""/>
      <w:lvlJc w:val="left"/>
      <w:pPr>
        <w:tabs>
          <w:tab w:val="num" w:pos="360"/>
        </w:tabs>
      </w:pPr>
    </w:lvl>
    <w:lvl w:ilvl="2" w:tplc="AB9C13CC">
      <w:numFmt w:val="none"/>
      <w:lvlText w:val=""/>
      <w:lvlJc w:val="left"/>
      <w:pPr>
        <w:tabs>
          <w:tab w:val="num" w:pos="360"/>
        </w:tabs>
      </w:pPr>
    </w:lvl>
    <w:lvl w:ilvl="3" w:tplc="DA045B68">
      <w:start w:val="1"/>
      <w:numFmt w:val="decimal"/>
      <w:lvlText w:val="%4."/>
      <w:lvlJc w:val="left"/>
      <w:pPr>
        <w:tabs>
          <w:tab w:val="num" w:pos="1080"/>
        </w:tabs>
        <w:ind w:left="1080" w:hanging="360"/>
      </w:pPr>
      <w:rPr>
        <w:rFonts w:hint="default"/>
      </w:rPr>
    </w:lvl>
    <w:lvl w:ilvl="4" w:tplc="1D1AF722">
      <w:numFmt w:val="none"/>
      <w:lvlText w:val=""/>
      <w:lvlJc w:val="left"/>
      <w:pPr>
        <w:tabs>
          <w:tab w:val="num" w:pos="360"/>
        </w:tabs>
      </w:pPr>
    </w:lvl>
    <w:lvl w:ilvl="5" w:tplc="8D4C348E">
      <w:numFmt w:val="none"/>
      <w:lvlText w:val=""/>
      <w:lvlJc w:val="left"/>
      <w:pPr>
        <w:tabs>
          <w:tab w:val="num" w:pos="360"/>
        </w:tabs>
      </w:pPr>
    </w:lvl>
    <w:lvl w:ilvl="6" w:tplc="9C62C5A4">
      <w:numFmt w:val="none"/>
      <w:lvlText w:val=""/>
      <w:lvlJc w:val="left"/>
      <w:pPr>
        <w:tabs>
          <w:tab w:val="num" w:pos="360"/>
        </w:tabs>
      </w:pPr>
    </w:lvl>
    <w:lvl w:ilvl="7" w:tplc="C75A5DCA">
      <w:numFmt w:val="none"/>
      <w:lvlText w:val=""/>
      <w:lvlJc w:val="left"/>
      <w:pPr>
        <w:tabs>
          <w:tab w:val="num" w:pos="360"/>
        </w:tabs>
      </w:pPr>
    </w:lvl>
    <w:lvl w:ilvl="8" w:tplc="8FF06256">
      <w:numFmt w:val="none"/>
      <w:lvlText w:val=""/>
      <w:lvlJc w:val="left"/>
      <w:pPr>
        <w:tabs>
          <w:tab w:val="num" w:pos="360"/>
        </w:tabs>
      </w:pPr>
    </w:lvl>
  </w:abstractNum>
  <w:abstractNum w:abstractNumId="40">
    <w:nsid w:val="24504AE6"/>
    <w:multiLevelType w:val="hybridMultilevel"/>
    <w:tmpl w:val="95B23BAA"/>
    <w:lvl w:ilvl="0" w:tplc="0C0A0001">
      <w:start w:val="1"/>
      <w:numFmt w:val="bullet"/>
      <w:lvlText w:val=""/>
      <w:lvlJc w:val="left"/>
      <w:pPr>
        <w:tabs>
          <w:tab w:val="num" w:pos="720"/>
        </w:tabs>
        <w:ind w:left="720" w:hanging="360"/>
      </w:pPr>
      <w:rPr>
        <w:rFonts w:ascii="Symbol" w:hAnsi="Symbol" w:hint="default"/>
      </w:rPr>
    </w:lvl>
    <w:lvl w:ilvl="1" w:tplc="19AEADE4">
      <w:start w:val="189"/>
      <w:numFmt w:val="decimal"/>
      <w:lvlText w:val="%2."/>
      <w:lvlJc w:val="left"/>
      <w:pPr>
        <w:tabs>
          <w:tab w:val="num" w:pos="1500"/>
        </w:tabs>
        <w:ind w:left="1500" w:hanging="420"/>
      </w:pPr>
      <w:rPr>
        <w:rFonts w:ascii="Times New Roman" w:hAnsi="Times New Roman" w:cs="Times New Roman" w:hint="default"/>
        <w:b w:val="0"/>
        <w:i w:val="0"/>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2486555E"/>
    <w:multiLevelType w:val="hybridMultilevel"/>
    <w:tmpl w:val="986CFEC4"/>
    <w:lvl w:ilvl="0" w:tplc="7AB6189C">
      <w:start w:val="189"/>
      <w:numFmt w:val="decimal"/>
      <w:lvlText w:val="%1."/>
      <w:lvlJc w:val="left"/>
      <w:pPr>
        <w:tabs>
          <w:tab w:val="num" w:pos="964"/>
        </w:tabs>
        <w:ind w:left="1021" w:hanging="454"/>
      </w:pPr>
      <w:rPr>
        <w:rFonts w:ascii="Times New Roman" w:hAnsi="Times New Roman" w:cs="Times New Roman" w:hint="default"/>
        <w:b w:val="0"/>
        <w:i w:val="0"/>
        <w:color w:val="auto"/>
        <w:sz w:val="24"/>
        <w:szCs w:val="24"/>
      </w:rPr>
    </w:lvl>
    <w:lvl w:ilvl="1" w:tplc="0C0A0001">
      <w:start w:val="1"/>
      <w:numFmt w:val="bullet"/>
      <w:lvlText w:val=""/>
      <w:lvlJc w:val="left"/>
      <w:pPr>
        <w:tabs>
          <w:tab w:val="num" w:pos="1440"/>
        </w:tabs>
        <w:ind w:left="1440" w:hanging="360"/>
      </w:pPr>
      <w:rPr>
        <w:rFonts w:ascii="Symbol" w:hAnsi="Symbol" w:hint="default"/>
        <w:b w:val="0"/>
        <w:sz w:val="24"/>
        <w:szCs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26A84152"/>
    <w:multiLevelType w:val="hybridMultilevel"/>
    <w:tmpl w:val="852A05E6"/>
    <w:lvl w:ilvl="0" w:tplc="5D6A3748">
      <w:start w:val="1"/>
      <w:numFmt w:val="bullet"/>
      <w:lvlText w:val="–"/>
      <w:lvlJc w:val="left"/>
      <w:pPr>
        <w:tabs>
          <w:tab w:val="num" w:pos="1134"/>
        </w:tabs>
        <w:ind w:left="1134" w:hanging="567"/>
      </w:pPr>
      <w:rPr>
        <w:rFonts w:ascii="Times New Roman" w:hAnsi="Times New Roman" w:cs="Times New Roman" w:hint="default"/>
      </w:rPr>
    </w:lvl>
    <w:lvl w:ilvl="1" w:tplc="83084C98">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2785590E"/>
    <w:multiLevelType w:val="hybridMultilevel"/>
    <w:tmpl w:val="F7227AD6"/>
    <w:lvl w:ilvl="0" w:tplc="0C0A0015">
      <w:start w:val="1"/>
      <w:numFmt w:val="upperLetter"/>
      <w:lvlText w:val="%1."/>
      <w:lvlJc w:val="left"/>
      <w:pPr>
        <w:tabs>
          <w:tab w:val="num" w:pos="1287"/>
        </w:tabs>
        <w:ind w:left="1287" w:hanging="360"/>
      </w:pPr>
      <w:rPr>
        <w:rFonts w:hint="default"/>
      </w:rPr>
    </w:lvl>
    <w:lvl w:ilvl="1" w:tplc="0C0A0019">
      <w:start w:val="1"/>
      <w:numFmt w:val="lowerLetter"/>
      <w:lvlText w:val="%2."/>
      <w:lvlJc w:val="left"/>
      <w:pPr>
        <w:tabs>
          <w:tab w:val="num" w:pos="2007"/>
        </w:tabs>
        <w:ind w:left="2007" w:hanging="360"/>
      </w:pPr>
      <w:rPr>
        <w:rFonts w:hint="default"/>
      </w:r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44">
    <w:nsid w:val="28AE60E6"/>
    <w:multiLevelType w:val="hybridMultilevel"/>
    <w:tmpl w:val="4B2C603C"/>
    <w:lvl w:ilvl="0" w:tplc="0C0A0015">
      <w:start w:val="1"/>
      <w:numFmt w:val="upperLetter"/>
      <w:lvlText w:val="%1."/>
      <w:lvlJc w:val="left"/>
      <w:pPr>
        <w:tabs>
          <w:tab w:val="num" w:pos="720"/>
        </w:tabs>
        <w:ind w:left="720" w:hanging="360"/>
      </w:pPr>
      <w:rPr>
        <w:rFonts w:hint="default"/>
      </w:rPr>
    </w:lvl>
    <w:lvl w:ilvl="1" w:tplc="FEACA66C">
      <w:start w:val="1"/>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2B076BD6"/>
    <w:multiLevelType w:val="hybridMultilevel"/>
    <w:tmpl w:val="9680552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2C4C201B"/>
    <w:multiLevelType w:val="hybridMultilevel"/>
    <w:tmpl w:val="B34CF71E"/>
    <w:lvl w:ilvl="0" w:tplc="290CF5E6">
      <w:start w:val="1"/>
      <w:numFmt w:val="decimal"/>
      <w:lvlText w:val="%1."/>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C796B6A"/>
    <w:multiLevelType w:val="hybridMultilevel"/>
    <w:tmpl w:val="2F702578"/>
    <w:lvl w:ilvl="0" w:tplc="6C068188">
      <w:start w:val="1"/>
      <w:numFmt w:val="bullet"/>
      <w:lvlText w:val="–"/>
      <w:lvlJc w:val="left"/>
      <w:pPr>
        <w:tabs>
          <w:tab w:val="num" w:pos="1134"/>
        </w:tabs>
        <w:ind w:left="1134" w:hanging="567"/>
      </w:pPr>
      <w:rPr>
        <w:rFonts w:ascii="Times New Roman" w:hAnsi="Times New Roman" w:cs="Times New Roman" w:hint="default"/>
      </w:rPr>
    </w:lvl>
    <w:lvl w:ilvl="1" w:tplc="D9A0593A">
      <w:start w:val="1"/>
      <w:numFmt w:val="bullet"/>
      <w:lvlText w:val="–"/>
      <w:lvlJc w:val="left"/>
      <w:pPr>
        <w:tabs>
          <w:tab w:val="num" w:pos="1134"/>
        </w:tabs>
        <w:ind w:left="1134" w:hanging="567"/>
      </w:pPr>
      <w:rPr>
        <w:rFonts w:ascii="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2D5E313F"/>
    <w:multiLevelType w:val="hybridMultilevel"/>
    <w:tmpl w:val="D7CEB324"/>
    <w:lvl w:ilvl="0" w:tplc="0C0A0001">
      <w:start w:val="1"/>
      <w:numFmt w:val="bullet"/>
      <w:lvlText w:val=""/>
      <w:lvlJc w:val="left"/>
      <w:pPr>
        <w:tabs>
          <w:tab w:val="num" w:pos="720"/>
        </w:tabs>
        <w:ind w:left="720" w:hanging="360"/>
      </w:pPr>
      <w:rPr>
        <w:rFonts w:ascii="Symbol" w:hAnsi="Symbol" w:hint="default"/>
        <w:b w:val="0"/>
        <w:sz w:val="24"/>
        <w:szCs w:val="24"/>
      </w:rPr>
    </w:lvl>
    <w:lvl w:ilvl="1" w:tplc="0C0A0001">
      <w:start w:val="1"/>
      <w:numFmt w:val="bullet"/>
      <w:lvlText w:val=""/>
      <w:lvlJc w:val="left"/>
      <w:pPr>
        <w:tabs>
          <w:tab w:val="num" w:pos="1440"/>
        </w:tabs>
        <w:ind w:left="1440" w:hanging="360"/>
      </w:pPr>
      <w:rPr>
        <w:rFonts w:ascii="Symbol" w:hAnsi="Symbol" w:hint="default"/>
        <w:b w:val="0"/>
        <w:sz w:val="24"/>
        <w:szCs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2DBC45AA"/>
    <w:multiLevelType w:val="hybridMultilevel"/>
    <w:tmpl w:val="852A05E6"/>
    <w:lvl w:ilvl="0" w:tplc="B2D630E0">
      <w:start w:val="1"/>
      <w:numFmt w:val="bullet"/>
      <w:lvlText w:val="–"/>
      <w:lvlJc w:val="left"/>
      <w:pPr>
        <w:tabs>
          <w:tab w:val="num" w:pos="1134"/>
        </w:tabs>
        <w:ind w:left="1134" w:hanging="567"/>
      </w:pPr>
      <w:rPr>
        <w:rFonts w:ascii="Times New Roman" w:hAnsi="Times New Roman" w:cs="Times New Roman" w:hint="default"/>
      </w:rPr>
    </w:lvl>
    <w:lvl w:ilvl="1" w:tplc="83084C98">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314A1F59"/>
    <w:multiLevelType w:val="hybridMultilevel"/>
    <w:tmpl w:val="20022CF8"/>
    <w:lvl w:ilvl="0" w:tplc="90687CCC">
      <w:start w:val="10"/>
      <w:numFmt w:val="lowerRoman"/>
      <w:lvlText w:val="%1)"/>
      <w:lvlJc w:val="left"/>
      <w:pPr>
        <w:tabs>
          <w:tab w:val="num" w:pos="720"/>
        </w:tabs>
        <w:ind w:left="720" w:hanging="720"/>
      </w:pPr>
      <w:rPr>
        <w:rFonts w:hint="default"/>
      </w:rPr>
    </w:lvl>
    <w:lvl w:ilvl="1" w:tplc="A528965C">
      <w:start w:val="25"/>
      <w:numFmt w:val="lowerLetter"/>
      <w:lvlText w:val="%2)"/>
      <w:lvlJc w:val="left"/>
      <w:pPr>
        <w:tabs>
          <w:tab w:val="num" w:pos="1080"/>
        </w:tabs>
        <w:ind w:left="1080" w:hanging="36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nsid w:val="3164046C"/>
    <w:multiLevelType w:val="hybridMultilevel"/>
    <w:tmpl w:val="C240A4A8"/>
    <w:lvl w:ilvl="0" w:tplc="6ECCFF8C">
      <w:start w:val="1"/>
      <w:numFmt w:val="bullet"/>
      <w:lvlText w:val="–"/>
      <w:lvlJc w:val="left"/>
      <w:pPr>
        <w:tabs>
          <w:tab w:val="num" w:pos="1134"/>
        </w:tabs>
        <w:ind w:left="1134" w:hanging="567"/>
      </w:pPr>
      <w:rPr>
        <w:rFonts w:ascii="Times New Roman" w:hAnsi="Times New Roman" w:cs="Times New Roman"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2">
    <w:nsid w:val="31BF187C"/>
    <w:multiLevelType w:val="hybridMultilevel"/>
    <w:tmpl w:val="12827560"/>
    <w:lvl w:ilvl="0" w:tplc="2ACE6C7A">
      <w:start w:val="116"/>
      <w:numFmt w:val="decimal"/>
      <w:lvlText w:val="%1."/>
      <w:lvlJc w:val="left"/>
      <w:pPr>
        <w:tabs>
          <w:tab w:val="num" w:pos="780"/>
        </w:tabs>
        <w:ind w:left="780" w:hanging="420"/>
      </w:pPr>
      <w:rPr>
        <w:rFonts w:hint="default"/>
        <w:b w:val="0"/>
      </w:rPr>
    </w:lvl>
    <w:lvl w:ilvl="1" w:tplc="0C0A000F">
      <w:start w:val="1"/>
      <w:numFmt w:val="decimal"/>
      <w:lvlText w:val="%2."/>
      <w:lvlJc w:val="left"/>
      <w:pPr>
        <w:tabs>
          <w:tab w:val="num" w:pos="1440"/>
        </w:tabs>
        <w:ind w:left="1440" w:hanging="360"/>
      </w:pPr>
      <w:rPr>
        <w:rFonts w:hint="default"/>
        <w:b w:val="0"/>
      </w:rPr>
    </w:lvl>
    <w:lvl w:ilvl="2" w:tplc="15A22CFA">
      <w:start w:val="1"/>
      <w:numFmt w:val="lowerLetter"/>
      <w:lvlText w:val="%3)"/>
      <w:lvlJc w:val="left"/>
      <w:pPr>
        <w:tabs>
          <w:tab w:val="num" w:pos="2340"/>
        </w:tabs>
        <w:ind w:left="2340" w:hanging="360"/>
      </w:pPr>
      <w:rPr>
        <w:rFonts w:hint="default"/>
      </w:rPr>
    </w:lvl>
    <w:lvl w:ilvl="3" w:tplc="2ACE6C7A">
      <w:start w:val="116"/>
      <w:numFmt w:val="decimal"/>
      <w:lvlText w:val="%4."/>
      <w:lvlJc w:val="left"/>
      <w:pPr>
        <w:tabs>
          <w:tab w:val="num" w:pos="2940"/>
        </w:tabs>
        <w:ind w:left="2940" w:hanging="420"/>
      </w:pPr>
      <w:rPr>
        <w:rFonts w:hint="default"/>
        <w:b w:val="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32A5231D"/>
    <w:multiLevelType w:val="hybridMultilevel"/>
    <w:tmpl w:val="691CE0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33004220"/>
    <w:multiLevelType w:val="hybridMultilevel"/>
    <w:tmpl w:val="1CFA0184"/>
    <w:lvl w:ilvl="0" w:tplc="71DC9F74">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33EB693E"/>
    <w:multiLevelType w:val="hybridMultilevel"/>
    <w:tmpl w:val="71F685F8"/>
    <w:lvl w:ilvl="0" w:tplc="6ECCFF8C">
      <w:start w:val="1"/>
      <w:numFmt w:val="bullet"/>
      <w:lvlText w:val="–"/>
      <w:lvlJc w:val="left"/>
      <w:pPr>
        <w:tabs>
          <w:tab w:val="num" w:pos="1134"/>
        </w:tabs>
        <w:ind w:left="1134" w:hanging="567"/>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34207D6C"/>
    <w:multiLevelType w:val="hybridMultilevel"/>
    <w:tmpl w:val="71F685F8"/>
    <w:lvl w:ilvl="0" w:tplc="4148F188">
      <w:numFmt w:val="bullet"/>
      <w:lvlText w:val="-"/>
      <w:lvlJc w:val="left"/>
      <w:pPr>
        <w:tabs>
          <w:tab w:val="num" w:pos="927"/>
        </w:tabs>
        <w:ind w:left="927"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349B6671"/>
    <w:multiLevelType w:val="hybridMultilevel"/>
    <w:tmpl w:val="420E90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34A97F58"/>
    <w:multiLevelType w:val="hybridMultilevel"/>
    <w:tmpl w:val="6B48398A"/>
    <w:lvl w:ilvl="0" w:tplc="0C0A0015">
      <w:start w:val="1"/>
      <w:numFmt w:val="upperLetter"/>
      <w:lvlText w:val="%1."/>
      <w:lvlJc w:val="left"/>
      <w:pPr>
        <w:tabs>
          <w:tab w:val="num" w:pos="720"/>
        </w:tabs>
        <w:ind w:left="720" w:hanging="360"/>
      </w:pPr>
      <w:rPr>
        <w:rFonts w:hint="default"/>
      </w:rPr>
    </w:lvl>
    <w:lvl w:ilvl="1" w:tplc="E708B136">
      <w:start w:val="1"/>
      <w:numFmt w:val="decimal"/>
      <w:lvlText w:val="%2."/>
      <w:lvlJc w:val="left"/>
      <w:pPr>
        <w:tabs>
          <w:tab w:val="num" w:pos="1440"/>
        </w:tabs>
        <w:ind w:left="1440" w:hanging="360"/>
      </w:pPr>
      <w:rPr>
        <w:rFonts w:hint="default"/>
        <w:b/>
      </w:rPr>
    </w:lvl>
    <w:lvl w:ilvl="2" w:tplc="0C0A000F">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35EC6EC7"/>
    <w:multiLevelType w:val="hybridMultilevel"/>
    <w:tmpl w:val="2C0403A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370E5FAD"/>
    <w:multiLevelType w:val="hybridMultilevel"/>
    <w:tmpl w:val="6234F538"/>
    <w:lvl w:ilvl="0" w:tplc="71DC9F74">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382514F4"/>
    <w:multiLevelType w:val="hybridMultilevel"/>
    <w:tmpl w:val="1814F622"/>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62">
    <w:nsid w:val="386362F7"/>
    <w:multiLevelType w:val="hybridMultilevel"/>
    <w:tmpl w:val="DF8A623E"/>
    <w:lvl w:ilvl="0" w:tplc="7D4C56E2">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63">
    <w:nsid w:val="38EB5426"/>
    <w:multiLevelType w:val="hybridMultilevel"/>
    <w:tmpl w:val="1F8203C0"/>
    <w:lvl w:ilvl="0" w:tplc="0C0A0001">
      <w:start w:val="1"/>
      <w:numFmt w:val="bullet"/>
      <w:lvlText w:val=""/>
      <w:lvlJc w:val="left"/>
      <w:pPr>
        <w:tabs>
          <w:tab w:val="num" w:pos="720"/>
        </w:tabs>
        <w:ind w:left="720" w:hanging="360"/>
      </w:pPr>
      <w:rPr>
        <w:rFonts w:ascii="Symbol" w:hAnsi="Symbol" w:hint="default"/>
        <w:b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390066DD"/>
    <w:multiLevelType w:val="hybridMultilevel"/>
    <w:tmpl w:val="B080CA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39FA7D61"/>
    <w:multiLevelType w:val="hybridMultilevel"/>
    <w:tmpl w:val="834EC6E2"/>
    <w:lvl w:ilvl="0" w:tplc="439286E4">
      <w:start w:val="1"/>
      <w:numFmt w:val="upperLetter"/>
      <w:lvlText w:val="%1."/>
      <w:lvlJc w:val="left"/>
      <w:pPr>
        <w:tabs>
          <w:tab w:val="num" w:pos="720"/>
        </w:tabs>
        <w:ind w:left="720" w:hanging="360"/>
      </w:pPr>
      <w:rPr>
        <w:rFonts w:hint="default"/>
        <w:b/>
      </w:rPr>
    </w:lvl>
    <w:lvl w:ilvl="1" w:tplc="78B8ACE0">
      <w:start w:val="238"/>
      <w:numFmt w:val="decimal"/>
      <w:lvlText w:val="%2."/>
      <w:lvlJc w:val="left"/>
      <w:pPr>
        <w:tabs>
          <w:tab w:val="num" w:pos="1500"/>
        </w:tabs>
        <w:ind w:left="1500" w:hanging="420"/>
      </w:pPr>
      <w:rPr>
        <w:rFonts w:hint="default"/>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3A2F554C"/>
    <w:multiLevelType w:val="hybridMultilevel"/>
    <w:tmpl w:val="88F45E8C"/>
    <w:lvl w:ilvl="0" w:tplc="0C0A0001">
      <w:start w:val="1"/>
      <w:numFmt w:val="bullet"/>
      <w:lvlText w:val=""/>
      <w:lvlJc w:val="left"/>
      <w:pPr>
        <w:tabs>
          <w:tab w:val="num" w:pos="720"/>
        </w:tabs>
        <w:ind w:left="720" w:hanging="360"/>
      </w:pPr>
      <w:rPr>
        <w:rFonts w:ascii="Symbol" w:hAnsi="Symbol" w:hint="default"/>
      </w:rPr>
    </w:lvl>
    <w:lvl w:ilvl="1" w:tplc="0F6E6AE8">
      <w:start w:val="560"/>
      <w:numFmt w:val="decimal"/>
      <w:lvlText w:val="%2."/>
      <w:lvlJc w:val="left"/>
      <w:pPr>
        <w:tabs>
          <w:tab w:val="num" w:pos="1477"/>
        </w:tabs>
        <w:ind w:left="1534" w:hanging="454"/>
      </w:pPr>
      <w:rPr>
        <w:rFonts w:ascii="Times New Roman" w:hAnsi="Times New Roman" w:cs="Times New Roman" w:hint="default"/>
        <w:b w:val="0"/>
        <w:i w:val="0"/>
        <w:color w:val="auto"/>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3B6B3D92"/>
    <w:multiLevelType w:val="hybridMultilevel"/>
    <w:tmpl w:val="7D5A758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3BB7254D"/>
    <w:multiLevelType w:val="hybridMultilevel"/>
    <w:tmpl w:val="71F685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3D2D2B93"/>
    <w:multiLevelType w:val="hybridMultilevel"/>
    <w:tmpl w:val="F23C69A2"/>
    <w:lvl w:ilvl="0" w:tplc="6674EF32">
      <w:start w:val="22"/>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3DD71CBB"/>
    <w:multiLevelType w:val="hybridMultilevel"/>
    <w:tmpl w:val="4844EF04"/>
    <w:lvl w:ilvl="0" w:tplc="0C0A0001">
      <w:start w:val="1"/>
      <w:numFmt w:val="bullet"/>
      <w:lvlText w:val=""/>
      <w:lvlJc w:val="left"/>
      <w:pPr>
        <w:tabs>
          <w:tab w:val="num" w:pos="360"/>
        </w:tabs>
        <w:ind w:left="360" w:hanging="360"/>
      </w:pPr>
      <w:rPr>
        <w:rFonts w:ascii="Symbol" w:hAnsi="Symbol" w:hint="default"/>
      </w:rPr>
    </w:lvl>
    <w:lvl w:ilvl="1" w:tplc="2EDC1F48">
      <w:start w:val="189"/>
      <w:numFmt w:val="decimal"/>
      <w:lvlText w:val="%2."/>
      <w:lvlJc w:val="left"/>
      <w:pPr>
        <w:tabs>
          <w:tab w:val="num" w:pos="1140"/>
        </w:tabs>
        <w:ind w:left="1140" w:hanging="420"/>
      </w:pPr>
      <w:rPr>
        <w:rFonts w:hint="default"/>
        <w:b w:val="0"/>
        <w:sz w:val="24"/>
        <w:szCs w:val="24"/>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1">
    <w:nsid w:val="3FCE125A"/>
    <w:multiLevelType w:val="hybridMultilevel"/>
    <w:tmpl w:val="589CE3E6"/>
    <w:lvl w:ilvl="0" w:tplc="71DC9F74">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nsid w:val="40066353"/>
    <w:multiLevelType w:val="hybridMultilevel"/>
    <w:tmpl w:val="A41E7C64"/>
    <w:lvl w:ilvl="0" w:tplc="0C0A0001">
      <w:start w:val="1"/>
      <w:numFmt w:val="bullet"/>
      <w:lvlText w:val=""/>
      <w:lvlJc w:val="left"/>
      <w:pPr>
        <w:tabs>
          <w:tab w:val="num" w:pos="720"/>
        </w:tabs>
        <w:ind w:left="720" w:hanging="360"/>
      </w:pPr>
      <w:rPr>
        <w:rFonts w:ascii="Symbol" w:hAnsi="Symbol" w:hint="default"/>
      </w:rPr>
    </w:lvl>
    <w:lvl w:ilvl="1" w:tplc="19AEADE4">
      <w:start w:val="189"/>
      <w:numFmt w:val="decimal"/>
      <w:lvlText w:val="%2."/>
      <w:lvlJc w:val="left"/>
      <w:pPr>
        <w:tabs>
          <w:tab w:val="num" w:pos="1500"/>
        </w:tabs>
        <w:ind w:left="1500" w:hanging="420"/>
      </w:pPr>
      <w:rPr>
        <w:rFonts w:ascii="Times New Roman" w:hAnsi="Times New Roman" w:cs="Times New Roman" w:hint="default"/>
        <w:b w:val="0"/>
        <w:i w:val="0"/>
        <w:sz w:val="24"/>
        <w:szCs w:val="24"/>
      </w:rPr>
    </w:lvl>
    <w:lvl w:ilvl="2" w:tplc="82E87F32">
      <w:start w:val="1"/>
      <w:numFmt w:val="upp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40566D8F"/>
    <w:multiLevelType w:val="hybridMultilevel"/>
    <w:tmpl w:val="0706C658"/>
    <w:lvl w:ilvl="0" w:tplc="B4DE3EBC">
      <w:start w:val="2"/>
      <w:numFmt w:val="decimal"/>
      <w:lvlText w:val="%1."/>
      <w:lvlJc w:val="left"/>
      <w:pPr>
        <w:tabs>
          <w:tab w:val="num" w:pos="643"/>
        </w:tabs>
        <w:ind w:left="643" w:hanging="283"/>
      </w:pPr>
      <w:rPr>
        <w:rFonts w:ascii="Times New Roman" w:hAnsi="Times New Roman" w:cs="Times New Roman" w:hint="default"/>
        <w:b w:val="0"/>
        <w:i w:val="0"/>
        <w:strike w:val="0"/>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4EE4DBFE">
      <w:start w:val="1"/>
      <w:numFmt w:val="upperRoman"/>
      <w:lvlText w:val="%9."/>
      <w:lvlJc w:val="left"/>
      <w:pPr>
        <w:tabs>
          <w:tab w:val="num" w:pos="7020"/>
        </w:tabs>
        <w:ind w:left="7020" w:hanging="720"/>
      </w:pPr>
      <w:rPr>
        <w:rFonts w:hint="default"/>
      </w:rPr>
    </w:lvl>
  </w:abstractNum>
  <w:abstractNum w:abstractNumId="74">
    <w:nsid w:val="405D745A"/>
    <w:multiLevelType w:val="multilevel"/>
    <w:tmpl w:val="04465CAA"/>
    <w:lvl w:ilvl="0">
      <w:start w:val="1"/>
      <w:numFmt w:val="bullet"/>
      <w:lvlText w:val=""/>
      <w:lvlJc w:val="left"/>
      <w:pPr>
        <w:tabs>
          <w:tab w:val="num" w:pos="720"/>
        </w:tabs>
        <w:ind w:left="720" w:hanging="360"/>
      </w:pPr>
      <w:rPr>
        <w:rFonts w:ascii="Symbol" w:hAnsi="Symbol"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41F9397C"/>
    <w:multiLevelType w:val="hybridMultilevel"/>
    <w:tmpl w:val="420E9038"/>
    <w:lvl w:ilvl="0" w:tplc="0442902E">
      <w:start w:val="1"/>
      <w:numFmt w:val="bullet"/>
      <w:lvlText w:val="–"/>
      <w:lvlJc w:val="left"/>
      <w:pPr>
        <w:tabs>
          <w:tab w:val="num" w:pos="1134"/>
        </w:tabs>
        <w:ind w:left="1134" w:hanging="567"/>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46167263"/>
    <w:multiLevelType w:val="hybridMultilevel"/>
    <w:tmpl w:val="9ED4A14A"/>
    <w:lvl w:ilvl="0" w:tplc="0C0A000F">
      <w:start w:val="1"/>
      <w:numFmt w:val="decimal"/>
      <w:lvlText w:val="%1."/>
      <w:lvlJc w:val="left"/>
      <w:pPr>
        <w:tabs>
          <w:tab w:val="num" w:pos="720"/>
        </w:tabs>
        <w:ind w:left="720" w:hanging="360"/>
      </w:pPr>
    </w:lvl>
    <w:lvl w:ilvl="1" w:tplc="3D9E5450">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46334DB1"/>
    <w:multiLevelType w:val="hybridMultilevel"/>
    <w:tmpl w:val="746A64AA"/>
    <w:lvl w:ilvl="0" w:tplc="71DC9F74">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nsid w:val="46C81A87"/>
    <w:multiLevelType w:val="hybridMultilevel"/>
    <w:tmpl w:val="DF8A623E"/>
    <w:lvl w:ilvl="0" w:tplc="6562C67E">
      <w:start w:val="1"/>
      <w:numFmt w:val="bullet"/>
      <w:lvlText w:val="–"/>
      <w:lvlJc w:val="left"/>
      <w:pPr>
        <w:tabs>
          <w:tab w:val="num" w:pos="2268"/>
        </w:tabs>
        <w:ind w:left="2268" w:hanging="567"/>
      </w:pPr>
      <w:rPr>
        <w:rFonts w:ascii="Times New Roman" w:hAnsi="Times New Roman" w:cs="Times New Roman" w:hint="default"/>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79">
    <w:nsid w:val="47D9172E"/>
    <w:multiLevelType w:val="multilevel"/>
    <w:tmpl w:val="F478665C"/>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47DC7541"/>
    <w:multiLevelType w:val="hybridMultilevel"/>
    <w:tmpl w:val="EC90CFDA"/>
    <w:lvl w:ilvl="0" w:tplc="0C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990AAC3C">
      <w:start w:val="579"/>
      <w:numFmt w:val="decimal"/>
      <w:lvlText w:val="%3."/>
      <w:lvlJc w:val="left"/>
      <w:pPr>
        <w:tabs>
          <w:tab w:val="num" w:pos="2400"/>
        </w:tabs>
        <w:ind w:left="2400" w:hanging="420"/>
      </w:pPr>
      <w:rPr>
        <w:rFonts w:hint="default"/>
        <w:color w:val="auto"/>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48135309"/>
    <w:multiLevelType w:val="hybridMultilevel"/>
    <w:tmpl w:val="E30CE4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49102C3B"/>
    <w:multiLevelType w:val="hybridMultilevel"/>
    <w:tmpl w:val="4028B082"/>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83">
    <w:nsid w:val="499F0A03"/>
    <w:multiLevelType w:val="hybridMultilevel"/>
    <w:tmpl w:val="31BEA9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4A3754F4"/>
    <w:multiLevelType w:val="hybridMultilevel"/>
    <w:tmpl w:val="AEAA237C"/>
    <w:lvl w:ilvl="0" w:tplc="0C0A0015">
      <w:start w:val="1"/>
      <w:numFmt w:val="upp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4C84BBFA">
      <w:start w:val="1"/>
      <w:numFmt w:val="lowerLetter"/>
      <w:lvlText w:val="%3."/>
      <w:lvlJc w:val="left"/>
      <w:pPr>
        <w:tabs>
          <w:tab w:val="num" w:pos="2340"/>
        </w:tabs>
        <w:ind w:left="2340" w:hanging="360"/>
      </w:pPr>
      <w:rPr>
        <w:rFonts w:hint="default"/>
        <w:b/>
      </w:rPr>
    </w:lvl>
    <w:lvl w:ilvl="3" w:tplc="BC546300">
      <w:start w:val="1"/>
      <w:numFmt w:val="decimal"/>
      <w:lvlText w:val="%4."/>
      <w:lvlJc w:val="left"/>
      <w:pPr>
        <w:tabs>
          <w:tab w:val="num" w:pos="2880"/>
        </w:tabs>
        <w:ind w:left="2880" w:hanging="360"/>
      </w:pPr>
      <w:rPr>
        <w:rFonts w:hint="default"/>
      </w:rPr>
    </w:lvl>
    <w:lvl w:ilvl="4" w:tplc="0C0A0001">
      <w:start w:val="1"/>
      <w:numFmt w:val="bullet"/>
      <w:lvlText w:val=""/>
      <w:lvlJc w:val="left"/>
      <w:pPr>
        <w:tabs>
          <w:tab w:val="num" w:pos="3600"/>
        </w:tabs>
        <w:ind w:left="3600" w:hanging="360"/>
      </w:pPr>
      <w:rPr>
        <w:rFonts w:ascii="Symbol" w:hAnsi="Symbo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4AB533D5"/>
    <w:multiLevelType w:val="hybridMultilevel"/>
    <w:tmpl w:val="420E9038"/>
    <w:lvl w:ilvl="0" w:tplc="4148F188">
      <w:numFmt w:val="bullet"/>
      <w:lvlText w:val="-"/>
      <w:lvlJc w:val="left"/>
      <w:pPr>
        <w:tabs>
          <w:tab w:val="num" w:pos="927"/>
        </w:tabs>
        <w:ind w:left="927"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4D200E78"/>
    <w:multiLevelType w:val="hybridMultilevel"/>
    <w:tmpl w:val="78D62920"/>
    <w:lvl w:ilvl="0" w:tplc="19565AD2">
      <w:start w:val="1"/>
      <w:numFmt w:val="bullet"/>
      <w:lvlText w:val="–"/>
      <w:lvlJc w:val="left"/>
      <w:pPr>
        <w:tabs>
          <w:tab w:val="num" w:pos="1134"/>
        </w:tabs>
        <w:ind w:left="1134" w:hanging="567"/>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7">
    <w:nsid w:val="4D3352A0"/>
    <w:multiLevelType w:val="hybridMultilevel"/>
    <w:tmpl w:val="2F289EF8"/>
    <w:lvl w:ilvl="0" w:tplc="35D44CB2">
      <w:start w:val="1"/>
      <w:numFmt w:val="bullet"/>
      <w:lvlRestart w:val="0"/>
      <w:lvlText w:val="–"/>
      <w:lvlJc w:val="left"/>
      <w:pPr>
        <w:tabs>
          <w:tab w:val="num" w:pos="1701"/>
        </w:tabs>
        <w:ind w:left="1701" w:hanging="567"/>
      </w:pPr>
      <w:rPr>
        <w:rFonts w:ascii="Times New Roman" w:hAnsi="Times New Roman" w:cs="Times New Roman"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88">
    <w:nsid w:val="4E2A6E7E"/>
    <w:multiLevelType w:val="hybridMultilevel"/>
    <w:tmpl w:val="B7CA3D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4ED87A6B"/>
    <w:multiLevelType w:val="hybridMultilevel"/>
    <w:tmpl w:val="812C190C"/>
    <w:lvl w:ilvl="0" w:tplc="416E6416">
      <w:start w:val="133"/>
      <w:numFmt w:val="decimal"/>
      <w:lvlText w:val="%1."/>
      <w:lvlJc w:val="left"/>
      <w:pPr>
        <w:tabs>
          <w:tab w:val="num" w:pos="780"/>
        </w:tabs>
        <w:ind w:left="780" w:hanging="420"/>
      </w:pPr>
      <w:rPr>
        <w:rFonts w:hint="default"/>
        <w:color w:val="auto"/>
      </w:rPr>
    </w:lvl>
    <w:lvl w:ilvl="1" w:tplc="0C0A0001">
      <w:start w:val="1"/>
      <w:numFmt w:val="bullet"/>
      <w:lvlText w:val=""/>
      <w:lvlJc w:val="left"/>
      <w:pPr>
        <w:tabs>
          <w:tab w:val="num" w:pos="1440"/>
        </w:tabs>
        <w:ind w:left="1440" w:hanging="360"/>
      </w:pPr>
      <w:rPr>
        <w:rFonts w:ascii="Symbol" w:hAnsi="Symbol" w:hint="default"/>
        <w:color w:val="auto"/>
      </w:rPr>
    </w:lvl>
    <w:lvl w:ilvl="2" w:tplc="0C0A000F">
      <w:start w:val="1"/>
      <w:numFmt w:val="decimal"/>
      <w:lvlText w:val="%3."/>
      <w:lvlJc w:val="left"/>
      <w:pPr>
        <w:tabs>
          <w:tab w:val="num" w:pos="2340"/>
        </w:tabs>
        <w:ind w:left="2340" w:hanging="360"/>
      </w:pPr>
      <w:rPr>
        <w:rFonts w:hint="default"/>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50761844"/>
    <w:multiLevelType w:val="hybridMultilevel"/>
    <w:tmpl w:val="45B23EC4"/>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nsid w:val="513F1FD3"/>
    <w:multiLevelType w:val="hybridMultilevel"/>
    <w:tmpl w:val="7C76428A"/>
    <w:lvl w:ilvl="0" w:tplc="37D2D7D4">
      <w:start w:val="1"/>
      <w:numFmt w:val="bullet"/>
      <w:lvlText w:val="–"/>
      <w:lvlJc w:val="left"/>
      <w:pPr>
        <w:tabs>
          <w:tab w:val="num" w:pos="1134"/>
        </w:tabs>
        <w:ind w:left="1134" w:hanging="567"/>
      </w:pPr>
      <w:rPr>
        <w:rFonts w:ascii="Times New Roman" w:hAnsi="Times New Roman" w:cs="Times New Roman"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92">
    <w:nsid w:val="53AA795A"/>
    <w:multiLevelType w:val="hybridMultilevel"/>
    <w:tmpl w:val="6EFC29D4"/>
    <w:lvl w:ilvl="0" w:tplc="0C0A0001">
      <w:start w:val="1"/>
      <w:numFmt w:val="bullet"/>
      <w:lvlText w:val=""/>
      <w:lvlJc w:val="left"/>
      <w:pPr>
        <w:tabs>
          <w:tab w:val="num" w:pos="927"/>
        </w:tabs>
        <w:ind w:left="927" w:hanging="360"/>
      </w:pPr>
      <w:rPr>
        <w:rFonts w:ascii="Symbol" w:hAnsi="Symbol"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93">
    <w:nsid w:val="53BC28A9"/>
    <w:multiLevelType w:val="hybridMultilevel"/>
    <w:tmpl w:val="1B026840"/>
    <w:lvl w:ilvl="0" w:tplc="95C41090">
      <w:start w:val="1"/>
      <w:numFmt w:val="bullet"/>
      <w:lvlText w:val="–"/>
      <w:lvlJc w:val="left"/>
      <w:pPr>
        <w:tabs>
          <w:tab w:val="num" w:pos="1134"/>
        </w:tabs>
        <w:ind w:left="1134" w:hanging="567"/>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4">
    <w:nsid w:val="54300C47"/>
    <w:multiLevelType w:val="hybridMultilevel"/>
    <w:tmpl w:val="737A89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55C10955"/>
    <w:multiLevelType w:val="hybridMultilevel"/>
    <w:tmpl w:val="7C76428A"/>
    <w:lvl w:ilvl="0" w:tplc="0442902E">
      <w:start w:val="1"/>
      <w:numFmt w:val="bullet"/>
      <w:lvlText w:val="–"/>
      <w:lvlJc w:val="left"/>
      <w:pPr>
        <w:tabs>
          <w:tab w:val="num" w:pos="1701"/>
        </w:tabs>
        <w:ind w:left="1701" w:hanging="567"/>
      </w:pPr>
      <w:rPr>
        <w:rFonts w:ascii="Times New Roman" w:hAnsi="Times New Roman" w:cs="Times New Roman"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96">
    <w:nsid w:val="5738510A"/>
    <w:multiLevelType w:val="hybridMultilevel"/>
    <w:tmpl w:val="7C76428A"/>
    <w:lvl w:ilvl="0" w:tplc="53E85E44">
      <w:start w:val="1"/>
      <w:numFmt w:val="bullet"/>
      <w:lvlText w:val="–"/>
      <w:lvlJc w:val="left"/>
      <w:pPr>
        <w:tabs>
          <w:tab w:val="num" w:pos="1134"/>
        </w:tabs>
        <w:ind w:left="1134" w:hanging="567"/>
      </w:pPr>
      <w:rPr>
        <w:rFonts w:ascii="Times New Roman" w:hAnsi="Times New Roman" w:cs="Times New Roman"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97">
    <w:nsid w:val="597C3EA8"/>
    <w:multiLevelType w:val="hybridMultilevel"/>
    <w:tmpl w:val="0EE25F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nsid w:val="5AC9135C"/>
    <w:multiLevelType w:val="hybridMultilevel"/>
    <w:tmpl w:val="B7642F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5D572144"/>
    <w:multiLevelType w:val="hybridMultilevel"/>
    <w:tmpl w:val="5DC6E560"/>
    <w:lvl w:ilvl="0" w:tplc="290CF5E6">
      <w:start w:val="1"/>
      <w:numFmt w:val="decimal"/>
      <w:lvlText w:val="%1."/>
      <w:lvlJc w:val="left"/>
      <w:pPr>
        <w:tabs>
          <w:tab w:val="num" w:pos="720"/>
        </w:tabs>
        <w:ind w:left="0" w:firstLine="0"/>
      </w:pPr>
      <w:rPr>
        <w:rFonts w:hint="default"/>
      </w:rPr>
    </w:lvl>
    <w:lvl w:ilvl="1" w:tplc="59743274">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0">
    <w:nsid w:val="5D623175"/>
    <w:multiLevelType w:val="hybridMultilevel"/>
    <w:tmpl w:val="2F702578"/>
    <w:lvl w:ilvl="0" w:tplc="6C068188">
      <w:start w:val="1"/>
      <w:numFmt w:val="bullet"/>
      <w:lvlText w:val="–"/>
      <w:lvlJc w:val="left"/>
      <w:pPr>
        <w:tabs>
          <w:tab w:val="num" w:pos="1134"/>
        </w:tabs>
        <w:ind w:left="1134" w:hanging="567"/>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1">
    <w:nsid w:val="5DFB3A86"/>
    <w:multiLevelType w:val="hybridMultilevel"/>
    <w:tmpl w:val="D85604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nsid w:val="5E006D93"/>
    <w:multiLevelType w:val="hybridMultilevel"/>
    <w:tmpl w:val="C240A4A8"/>
    <w:lvl w:ilvl="0" w:tplc="4148F188">
      <w:numFmt w:val="bullet"/>
      <w:lvlText w:val="-"/>
      <w:lvlJc w:val="left"/>
      <w:pPr>
        <w:tabs>
          <w:tab w:val="num" w:pos="927"/>
        </w:tabs>
        <w:ind w:left="927" w:hanging="360"/>
      </w:pPr>
      <w:rPr>
        <w:rFonts w:ascii="Times New Roman" w:eastAsia="Times New Roman" w:hAnsi="Times New Roman" w:cs="Times New Roman"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3">
    <w:nsid w:val="5E261310"/>
    <w:multiLevelType w:val="hybridMultilevel"/>
    <w:tmpl w:val="6776A02C"/>
    <w:lvl w:ilvl="0" w:tplc="6ECCFF8C">
      <w:start w:val="1"/>
      <w:numFmt w:val="bullet"/>
      <w:lvlText w:val="–"/>
      <w:lvlJc w:val="left"/>
      <w:pPr>
        <w:tabs>
          <w:tab w:val="num" w:pos="1134"/>
        </w:tabs>
        <w:ind w:left="1134" w:hanging="567"/>
      </w:pPr>
      <w:rPr>
        <w:rFonts w:ascii="Times New Roman" w:hAnsi="Times New Roman" w:cs="Times New Roman" w:hint="default"/>
      </w:rPr>
    </w:lvl>
    <w:lvl w:ilvl="1" w:tplc="0C0A0001">
      <w:start w:val="1"/>
      <w:numFmt w:val="bullet"/>
      <w:lvlText w:val=""/>
      <w:lvlJc w:val="left"/>
      <w:pPr>
        <w:tabs>
          <w:tab w:val="num" w:pos="1440"/>
        </w:tabs>
        <w:ind w:left="1440" w:hanging="360"/>
      </w:pPr>
      <w:rPr>
        <w:rFonts w:ascii="Symbol" w:hAnsi="Symbol" w:hint="default"/>
        <w:color w:val="auto"/>
      </w:rPr>
    </w:lvl>
    <w:lvl w:ilvl="2" w:tplc="0C0A000F">
      <w:start w:val="1"/>
      <w:numFmt w:val="decimal"/>
      <w:lvlText w:val="%3."/>
      <w:lvlJc w:val="left"/>
      <w:pPr>
        <w:tabs>
          <w:tab w:val="num" w:pos="2340"/>
        </w:tabs>
        <w:ind w:left="2340" w:hanging="360"/>
      </w:pPr>
      <w:rPr>
        <w:rFonts w:hint="default"/>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600C0752"/>
    <w:multiLevelType w:val="multilevel"/>
    <w:tmpl w:val="F478665C"/>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60F67B05"/>
    <w:multiLevelType w:val="multilevel"/>
    <w:tmpl w:val="741CC23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62884048"/>
    <w:multiLevelType w:val="hybridMultilevel"/>
    <w:tmpl w:val="A40CF58E"/>
    <w:lvl w:ilvl="0" w:tplc="4148F188">
      <w:numFmt w:val="bullet"/>
      <w:lvlText w:val="-"/>
      <w:lvlJc w:val="left"/>
      <w:pPr>
        <w:tabs>
          <w:tab w:val="num" w:pos="927"/>
        </w:tabs>
        <w:ind w:left="927"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nsid w:val="62E65D63"/>
    <w:multiLevelType w:val="hybridMultilevel"/>
    <w:tmpl w:val="5934ADA2"/>
    <w:lvl w:ilvl="0" w:tplc="0C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8">
    <w:nsid w:val="63A73B6F"/>
    <w:multiLevelType w:val="hybridMultilevel"/>
    <w:tmpl w:val="C94C16A2"/>
    <w:lvl w:ilvl="0" w:tplc="0C0A0001">
      <w:start w:val="1"/>
      <w:numFmt w:val="bullet"/>
      <w:lvlText w:val=""/>
      <w:lvlJc w:val="left"/>
      <w:pPr>
        <w:tabs>
          <w:tab w:val="num" w:pos="720"/>
        </w:tabs>
        <w:ind w:left="720" w:hanging="360"/>
      </w:pPr>
      <w:rPr>
        <w:rFonts w:ascii="Symbol" w:hAnsi="Symbol" w:hint="default"/>
      </w:rPr>
    </w:lvl>
    <w:lvl w:ilvl="1" w:tplc="19AEADE4">
      <w:start w:val="189"/>
      <w:numFmt w:val="decimal"/>
      <w:lvlText w:val="%2."/>
      <w:lvlJc w:val="left"/>
      <w:pPr>
        <w:tabs>
          <w:tab w:val="num" w:pos="1500"/>
        </w:tabs>
        <w:ind w:left="1500" w:hanging="420"/>
      </w:pPr>
      <w:rPr>
        <w:rFonts w:ascii="Times New Roman" w:hAnsi="Times New Roman" w:cs="Times New Roman" w:hint="default"/>
        <w:b w:val="0"/>
        <w:i w:val="0"/>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nsid w:val="64316957"/>
    <w:multiLevelType w:val="hybridMultilevel"/>
    <w:tmpl w:val="4008D6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nsid w:val="649A2127"/>
    <w:multiLevelType w:val="hybridMultilevel"/>
    <w:tmpl w:val="78D62920"/>
    <w:lvl w:ilvl="0" w:tplc="19565AD2">
      <w:start w:val="1"/>
      <w:numFmt w:val="bullet"/>
      <w:lvlText w:val="–"/>
      <w:lvlJc w:val="left"/>
      <w:pPr>
        <w:tabs>
          <w:tab w:val="num" w:pos="1134"/>
        </w:tabs>
        <w:ind w:left="1134" w:hanging="567"/>
      </w:pPr>
      <w:rPr>
        <w:rFonts w:ascii="Times New Roman" w:hAnsi="Times New Roman" w:cs="Times New Roman" w:hint="default"/>
      </w:rPr>
    </w:lvl>
    <w:lvl w:ilvl="1" w:tplc="21D0A75A">
      <w:start w:val="1"/>
      <w:numFmt w:val="bullet"/>
      <w:lvlText w:val="–"/>
      <w:lvlJc w:val="left"/>
      <w:pPr>
        <w:tabs>
          <w:tab w:val="num" w:pos="1134"/>
        </w:tabs>
        <w:ind w:left="1134" w:hanging="567"/>
      </w:pPr>
      <w:rPr>
        <w:rFonts w:ascii="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1">
    <w:nsid w:val="64EB6B02"/>
    <w:multiLevelType w:val="hybridMultilevel"/>
    <w:tmpl w:val="FAEEFF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nsid w:val="668428EA"/>
    <w:multiLevelType w:val="hybridMultilevel"/>
    <w:tmpl w:val="AFEC8C9A"/>
    <w:lvl w:ilvl="0" w:tplc="6562C67E">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3">
    <w:nsid w:val="68B7730E"/>
    <w:multiLevelType w:val="multilevel"/>
    <w:tmpl w:val="F478665C"/>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nsid w:val="69F70796"/>
    <w:multiLevelType w:val="hybridMultilevel"/>
    <w:tmpl w:val="55F4D19E"/>
    <w:lvl w:ilvl="0" w:tplc="3364ED76">
      <w:start w:val="1"/>
      <w:numFmt w:val="decimal"/>
      <w:lvlText w:val="%1."/>
      <w:lvlJc w:val="left"/>
      <w:pPr>
        <w:tabs>
          <w:tab w:val="num" w:pos="720"/>
        </w:tabs>
        <w:ind w:left="720" w:hanging="360"/>
      </w:pPr>
      <w:rPr>
        <w:rFonts w:hint="default"/>
      </w:rPr>
    </w:lvl>
    <w:lvl w:ilvl="1" w:tplc="74626564">
      <w:numFmt w:val="none"/>
      <w:lvlText w:val=""/>
      <w:lvlJc w:val="left"/>
      <w:pPr>
        <w:tabs>
          <w:tab w:val="num" w:pos="360"/>
        </w:tabs>
      </w:pPr>
    </w:lvl>
    <w:lvl w:ilvl="2" w:tplc="3ADA0F50">
      <w:numFmt w:val="none"/>
      <w:lvlText w:val=""/>
      <w:lvlJc w:val="left"/>
      <w:pPr>
        <w:tabs>
          <w:tab w:val="num" w:pos="360"/>
        </w:tabs>
      </w:pPr>
    </w:lvl>
    <w:lvl w:ilvl="3" w:tplc="DD64FDEE">
      <w:numFmt w:val="none"/>
      <w:lvlText w:val=""/>
      <w:lvlJc w:val="left"/>
      <w:pPr>
        <w:tabs>
          <w:tab w:val="num" w:pos="360"/>
        </w:tabs>
      </w:pPr>
    </w:lvl>
    <w:lvl w:ilvl="4" w:tplc="62524BD4">
      <w:numFmt w:val="none"/>
      <w:lvlText w:val=""/>
      <w:lvlJc w:val="left"/>
      <w:pPr>
        <w:tabs>
          <w:tab w:val="num" w:pos="360"/>
        </w:tabs>
      </w:pPr>
    </w:lvl>
    <w:lvl w:ilvl="5" w:tplc="8EC21032">
      <w:numFmt w:val="none"/>
      <w:lvlText w:val=""/>
      <w:lvlJc w:val="left"/>
      <w:pPr>
        <w:tabs>
          <w:tab w:val="num" w:pos="360"/>
        </w:tabs>
      </w:pPr>
    </w:lvl>
    <w:lvl w:ilvl="6" w:tplc="92B80BD4">
      <w:numFmt w:val="none"/>
      <w:lvlText w:val=""/>
      <w:lvlJc w:val="left"/>
      <w:pPr>
        <w:tabs>
          <w:tab w:val="num" w:pos="360"/>
        </w:tabs>
      </w:pPr>
    </w:lvl>
    <w:lvl w:ilvl="7" w:tplc="0316BAC8">
      <w:numFmt w:val="none"/>
      <w:lvlText w:val=""/>
      <w:lvlJc w:val="left"/>
      <w:pPr>
        <w:tabs>
          <w:tab w:val="num" w:pos="360"/>
        </w:tabs>
      </w:pPr>
    </w:lvl>
    <w:lvl w:ilvl="8" w:tplc="10583C42">
      <w:numFmt w:val="none"/>
      <w:lvlText w:val=""/>
      <w:lvlJc w:val="left"/>
      <w:pPr>
        <w:tabs>
          <w:tab w:val="num" w:pos="360"/>
        </w:tabs>
      </w:pPr>
    </w:lvl>
  </w:abstractNum>
  <w:abstractNum w:abstractNumId="115">
    <w:nsid w:val="6AA928FB"/>
    <w:multiLevelType w:val="hybridMultilevel"/>
    <w:tmpl w:val="E0EEA9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6">
    <w:nsid w:val="6AE5301F"/>
    <w:multiLevelType w:val="hybridMultilevel"/>
    <w:tmpl w:val="1926392A"/>
    <w:lvl w:ilvl="0" w:tplc="387685C2">
      <w:start w:val="1"/>
      <w:numFmt w:val="bullet"/>
      <w:lvlText w:val="–"/>
      <w:lvlJc w:val="left"/>
      <w:pPr>
        <w:tabs>
          <w:tab w:val="num" w:pos="1134"/>
        </w:tabs>
        <w:ind w:left="1134" w:hanging="567"/>
      </w:pPr>
      <w:rPr>
        <w:rFonts w:ascii="Times New Roman" w:hAnsi="Times New Roman" w:cs="Times New Roman" w:hint="default"/>
      </w:rPr>
    </w:lvl>
    <w:lvl w:ilvl="1" w:tplc="5FD600C4">
      <w:start w:val="1"/>
      <w:numFmt w:val="bullet"/>
      <w:lvlText w:val="–"/>
      <w:lvlJc w:val="left"/>
      <w:pPr>
        <w:tabs>
          <w:tab w:val="num" w:pos="1134"/>
        </w:tabs>
        <w:ind w:left="1134" w:hanging="567"/>
      </w:pPr>
      <w:rPr>
        <w:rFonts w:ascii="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7">
    <w:nsid w:val="6B864A0E"/>
    <w:multiLevelType w:val="hybridMultilevel"/>
    <w:tmpl w:val="B7642F9E"/>
    <w:lvl w:ilvl="0" w:tplc="4148F188">
      <w:numFmt w:val="bullet"/>
      <w:lvlText w:val="-"/>
      <w:lvlJc w:val="left"/>
      <w:pPr>
        <w:tabs>
          <w:tab w:val="num" w:pos="927"/>
        </w:tabs>
        <w:ind w:left="927" w:hanging="36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18">
    <w:nsid w:val="6BE73922"/>
    <w:multiLevelType w:val="hybridMultilevel"/>
    <w:tmpl w:val="1926392A"/>
    <w:lvl w:ilvl="0" w:tplc="387685C2">
      <w:start w:val="1"/>
      <w:numFmt w:val="bullet"/>
      <w:lvlText w:val="–"/>
      <w:lvlJc w:val="left"/>
      <w:pPr>
        <w:tabs>
          <w:tab w:val="num" w:pos="1134"/>
        </w:tabs>
        <w:ind w:left="1134" w:hanging="567"/>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9">
    <w:nsid w:val="6BFF6E8E"/>
    <w:multiLevelType w:val="hybridMultilevel"/>
    <w:tmpl w:val="0CFEC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nsid w:val="6D8B4EA1"/>
    <w:multiLevelType w:val="hybridMultilevel"/>
    <w:tmpl w:val="23D644B6"/>
    <w:lvl w:ilvl="0" w:tplc="7D4C56E2">
      <w:start w:val="1"/>
      <w:numFmt w:val="bullet"/>
      <w:lvlText w:val="–"/>
      <w:lvlJc w:val="left"/>
      <w:pPr>
        <w:tabs>
          <w:tab w:val="num" w:pos="1134"/>
        </w:tabs>
        <w:ind w:left="1134" w:hanging="567"/>
      </w:pPr>
      <w:rPr>
        <w:rFonts w:ascii="Times New Roman" w:hAnsi="Times New Roman" w:cs="Times New Roman" w:hint="default"/>
      </w:rPr>
    </w:lvl>
    <w:lvl w:ilvl="1" w:tplc="17C8DD6C">
      <w:start w:val="275"/>
      <w:numFmt w:val="decimal"/>
      <w:lvlText w:val="%2."/>
      <w:lvlJc w:val="left"/>
      <w:pPr>
        <w:tabs>
          <w:tab w:val="num" w:pos="1500"/>
        </w:tabs>
        <w:ind w:left="1500" w:hanging="420"/>
      </w:pPr>
      <w:rPr>
        <w:rFonts w:hint="default"/>
        <w:b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1">
    <w:nsid w:val="711040F3"/>
    <w:multiLevelType w:val="hybridMultilevel"/>
    <w:tmpl w:val="E572EFE4"/>
    <w:lvl w:ilvl="0" w:tplc="290CF5E6">
      <w:start w:val="1"/>
      <w:numFmt w:val="decimal"/>
      <w:lvlText w:val="%1."/>
      <w:lvlJc w:val="left"/>
      <w:pPr>
        <w:tabs>
          <w:tab w:val="num" w:pos="720"/>
        </w:tabs>
        <w:ind w:left="0" w:firstLine="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2">
    <w:nsid w:val="72F448AA"/>
    <w:multiLevelType w:val="hybridMultilevel"/>
    <w:tmpl w:val="C240A4A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3">
    <w:nsid w:val="73386CE0"/>
    <w:multiLevelType w:val="multilevel"/>
    <w:tmpl w:val="39F00FE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nsid w:val="77111D86"/>
    <w:multiLevelType w:val="hybridMultilevel"/>
    <w:tmpl w:val="A06001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5">
    <w:nsid w:val="783A24C6"/>
    <w:multiLevelType w:val="hybridMultilevel"/>
    <w:tmpl w:val="EF063C7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6">
    <w:nsid w:val="78F0656D"/>
    <w:multiLevelType w:val="hybridMultilevel"/>
    <w:tmpl w:val="9C7A7D92"/>
    <w:lvl w:ilvl="0" w:tplc="0C0A0001">
      <w:start w:val="1"/>
      <w:numFmt w:val="bullet"/>
      <w:lvlText w:val=""/>
      <w:lvlJc w:val="left"/>
      <w:pPr>
        <w:tabs>
          <w:tab w:val="num" w:pos="720"/>
        </w:tabs>
        <w:ind w:left="720" w:hanging="360"/>
      </w:pPr>
      <w:rPr>
        <w:rFonts w:ascii="Symbol" w:hAnsi="Symbol" w:hint="default"/>
      </w:rPr>
    </w:lvl>
    <w:lvl w:ilvl="1" w:tplc="19AEADE4">
      <w:start w:val="189"/>
      <w:numFmt w:val="decimal"/>
      <w:lvlText w:val="%2."/>
      <w:lvlJc w:val="left"/>
      <w:pPr>
        <w:tabs>
          <w:tab w:val="num" w:pos="1500"/>
        </w:tabs>
        <w:ind w:left="1500" w:hanging="420"/>
      </w:pPr>
      <w:rPr>
        <w:rFonts w:ascii="Times New Roman" w:hAnsi="Times New Roman" w:cs="Times New Roman" w:hint="default"/>
        <w:b w:val="0"/>
        <w:i w:val="0"/>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7">
    <w:nsid w:val="79F15C64"/>
    <w:multiLevelType w:val="hybridMultilevel"/>
    <w:tmpl w:val="F274F68A"/>
    <w:lvl w:ilvl="0" w:tplc="0C0A0001">
      <w:start w:val="1"/>
      <w:numFmt w:val="bullet"/>
      <w:lvlText w:val=""/>
      <w:lvlJc w:val="left"/>
      <w:pPr>
        <w:tabs>
          <w:tab w:val="num" w:pos="720"/>
        </w:tabs>
        <w:ind w:left="720" w:hanging="360"/>
      </w:pPr>
      <w:rPr>
        <w:rFonts w:ascii="Symbol" w:hAnsi="Symbol" w:hint="default"/>
      </w:rPr>
    </w:lvl>
    <w:lvl w:ilvl="1" w:tplc="19AEADE4">
      <w:start w:val="189"/>
      <w:numFmt w:val="decimal"/>
      <w:lvlText w:val="%2."/>
      <w:lvlJc w:val="left"/>
      <w:pPr>
        <w:tabs>
          <w:tab w:val="num" w:pos="1500"/>
        </w:tabs>
        <w:ind w:left="1500" w:hanging="420"/>
      </w:pPr>
      <w:rPr>
        <w:rFonts w:ascii="Times New Roman" w:hAnsi="Times New Roman" w:cs="Times New Roman" w:hint="default"/>
        <w:b w:val="0"/>
        <w:i w:val="0"/>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7B233DAF"/>
    <w:multiLevelType w:val="hybridMultilevel"/>
    <w:tmpl w:val="2F289EF8"/>
    <w:lvl w:ilvl="0" w:tplc="35D44CB2">
      <w:start w:val="1"/>
      <w:numFmt w:val="bullet"/>
      <w:lvlRestart w:val="0"/>
      <w:lvlText w:val="–"/>
      <w:lvlJc w:val="left"/>
      <w:pPr>
        <w:tabs>
          <w:tab w:val="num" w:pos="1701"/>
        </w:tabs>
        <w:ind w:left="1701" w:hanging="567"/>
      </w:pPr>
      <w:rPr>
        <w:rFonts w:ascii="Times New Roman" w:hAnsi="Times New Roman" w:cs="Times New Roman" w:hint="default"/>
      </w:rPr>
    </w:lvl>
    <w:lvl w:ilvl="1" w:tplc="35D44CB2">
      <w:start w:val="1"/>
      <w:numFmt w:val="bullet"/>
      <w:lvlRestart w:val="0"/>
      <w:lvlText w:val="–"/>
      <w:lvlJc w:val="left"/>
      <w:pPr>
        <w:tabs>
          <w:tab w:val="num" w:pos="2214"/>
        </w:tabs>
        <w:ind w:left="2214" w:hanging="567"/>
      </w:pPr>
      <w:rPr>
        <w:rFonts w:ascii="Times New Roman" w:hAnsi="Times New Roman" w:cs="Times New Roman"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29">
    <w:nsid w:val="7BC20A1D"/>
    <w:multiLevelType w:val="hybridMultilevel"/>
    <w:tmpl w:val="B7642F9E"/>
    <w:lvl w:ilvl="0" w:tplc="FF285778">
      <w:start w:val="1"/>
      <w:numFmt w:val="bullet"/>
      <w:lvlText w:val="–"/>
      <w:lvlJc w:val="left"/>
      <w:pPr>
        <w:tabs>
          <w:tab w:val="num" w:pos="1134"/>
        </w:tabs>
        <w:ind w:left="1134" w:hanging="567"/>
      </w:pPr>
      <w:rPr>
        <w:rFonts w:ascii="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30">
    <w:nsid w:val="7D503079"/>
    <w:multiLevelType w:val="hybridMultilevel"/>
    <w:tmpl w:val="88548D3A"/>
    <w:lvl w:ilvl="0" w:tplc="9CBA371E">
      <w:start w:val="1"/>
      <w:numFmt w:val="bullet"/>
      <w:lvlText w:val="–"/>
      <w:lvlJc w:val="left"/>
      <w:pPr>
        <w:tabs>
          <w:tab w:val="num" w:pos="1134"/>
        </w:tabs>
        <w:ind w:left="1134" w:hanging="567"/>
      </w:pPr>
      <w:rPr>
        <w:rFonts w:ascii="Times New Roman" w:hAnsi="Times New Roman" w:cs="Times New Roman" w:hint="default"/>
      </w:rPr>
    </w:lvl>
    <w:lvl w:ilvl="1" w:tplc="60A073E0">
      <w:start w:val="1"/>
      <w:numFmt w:val="bullet"/>
      <w:lvlText w:val="–"/>
      <w:lvlJc w:val="left"/>
      <w:pPr>
        <w:tabs>
          <w:tab w:val="num" w:pos="1134"/>
        </w:tabs>
        <w:ind w:left="1134" w:hanging="567"/>
      </w:pPr>
      <w:rPr>
        <w:rFonts w:ascii="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1">
    <w:nsid w:val="7E071738"/>
    <w:multiLevelType w:val="hybridMultilevel"/>
    <w:tmpl w:val="FCF61EAC"/>
    <w:lvl w:ilvl="0" w:tplc="D1FC69E6">
      <w:start w:val="1"/>
      <w:numFmt w:val="bullet"/>
      <w:lvlText w:val="–"/>
      <w:lvlJc w:val="left"/>
      <w:pPr>
        <w:tabs>
          <w:tab w:val="num" w:pos="1134"/>
        </w:tabs>
        <w:ind w:left="1134" w:hanging="567"/>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2">
    <w:nsid w:val="7FF81213"/>
    <w:multiLevelType w:val="hybridMultilevel"/>
    <w:tmpl w:val="2CA62070"/>
    <w:lvl w:ilvl="0" w:tplc="6B840D76">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1"/>
  </w:num>
  <w:num w:numId="3">
    <w:abstractNumId w:val="26"/>
  </w:num>
  <w:num w:numId="4">
    <w:abstractNumId w:val="7"/>
  </w:num>
  <w:num w:numId="5">
    <w:abstractNumId w:val="16"/>
  </w:num>
  <w:num w:numId="6">
    <w:abstractNumId w:val="64"/>
  </w:num>
  <w:num w:numId="7">
    <w:abstractNumId w:val="132"/>
  </w:num>
  <w:num w:numId="8">
    <w:abstractNumId w:val="10"/>
  </w:num>
  <w:num w:numId="9">
    <w:abstractNumId w:val="66"/>
  </w:num>
  <w:num w:numId="10">
    <w:abstractNumId w:val="4"/>
  </w:num>
  <w:num w:numId="11">
    <w:abstractNumId w:val="44"/>
  </w:num>
  <w:num w:numId="12">
    <w:abstractNumId w:val="58"/>
  </w:num>
  <w:num w:numId="13">
    <w:abstractNumId w:val="84"/>
  </w:num>
  <w:num w:numId="14">
    <w:abstractNumId w:val="25"/>
  </w:num>
  <w:num w:numId="15">
    <w:abstractNumId w:val="114"/>
  </w:num>
  <w:num w:numId="16">
    <w:abstractNumId w:val="1"/>
  </w:num>
  <w:num w:numId="17">
    <w:abstractNumId w:val="123"/>
  </w:num>
  <w:num w:numId="18">
    <w:abstractNumId w:val="104"/>
  </w:num>
  <w:num w:numId="19">
    <w:abstractNumId w:val="113"/>
  </w:num>
  <w:num w:numId="20">
    <w:abstractNumId w:val="65"/>
  </w:num>
  <w:num w:numId="21">
    <w:abstractNumId w:val="43"/>
  </w:num>
  <w:num w:numId="22">
    <w:abstractNumId w:val="0"/>
  </w:num>
  <w:num w:numId="23">
    <w:abstractNumId w:val="27"/>
  </w:num>
  <w:num w:numId="24">
    <w:abstractNumId w:val="108"/>
  </w:num>
  <w:num w:numId="25">
    <w:abstractNumId w:val="127"/>
  </w:num>
  <w:num w:numId="26">
    <w:abstractNumId w:val="72"/>
  </w:num>
  <w:num w:numId="27">
    <w:abstractNumId w:val="12"/>
  </w:num>
  <w:num w:numId="28">
    <w:abstractNumId w:val="79"/>
  </w:num>
  <w:num w:numId="29">
    <w:abstractNumId w:val="80"/>
  </w:num>
  <w:num w:numId="30">
    <w:abstractNumId w:val="6"/>
  </w:num>
  <w:num w:numId="31">
    <w:abstractNumId w:val="35"/>
  </w:num>
  <w:num w:numId="32">
    <w:abstractNumId w:val="107"/>
  </w:num>
  <w:num w:numId="33">
    <w:abstractNumId w:val="50"/>
  </w:num>
  <w:num w:numId="34">
    <w:abstractNumId w:val="67"/>
  </w:num>
  <w:num w:numId="35">
    <w:abstractNumId w:val="125"/>
  </w:num>
  <w:num w:numId="36">
    <w:abstractNumId w:val="52"/>
  </w:num>
  <w:num w:numId="37">
    <w:abstractNumId w:val="39"/>
  </w:num>
  <w:num w:numId="38">
    <w:abstractNumId w:val="41"/>
  </w:num>
  <w:num w:numId="39">
    <w:abstractNumId w:val="70"/>
  </w:num>
  <w:num w:numId="40">
    <w:abstractNumId w:val="68"/>
  </w:num>
  <w:num w:numId="41">
    <w:abstractNumId w:val="63"/>
  </w:num>
  <w:num w:numId="42">
    <w:abstractNumId w:val="30"/>
  </w:num>
  <w:num w:numId="43">
    <w:abstractNumId w:val="48"/>
  </w:num>
  <w:num w:numId="44">
    <w:abstractNumId w:val="105"/>
  </w:num>
  <w:num w:numId="45">
    <w:abstractNumId w:val="88"/>
  </w:num>
  <w:num w:numId="46">
    <w:abstractNumId w:val="81"/>
  </w:num>
  <w:num w:numId="47">
    <w:abstractNumId w:val="109"/>
  </w:num>
  <w:num w:numId="48">
    <w:abstractNumId w:val="124"/>
  </w:num>
  <w:num w:numId="49">
    <w:abstractNumId w:val="14"/>
  </w:num>
  <w:num w:numId="50">
    <w:abstractNumId w:val="111"/>
  </w:num>
  <w:num w:numId="51">
    <w:abstractNumId w:val="101"/>
  </w:num>
  <w:num w:numId="52">
    <w:abstractNumId w:val="5"/>
  </w:num>
  <w:num w:numId="53">
    <w:abstractNumId w:val="61"/>
  </w:num>
  <w:num w:numId="54">
    <w:abstractNumId w:val="119"/>
  </w:num>
  <w:num w:numId="55">
    <w:abstractNumId w:val="94"/>
  </w:num>
  <w:num w:numId="56">
    <w:abstractNumId w:val="36"/>
  </w:num>
  <w:num w:numId="57">
    <w:abstractNumId w:val="19"/>
  </w:num>
  <w:num w:numId="58">
    <w:abstractNumId w:val="126"/>
  </w:num>
  <w:num w:numId="59">
    <w:abstractNumId w:val="40"/>
  </w:num>
  <w:num w:numId="60">
    <w:abstractNumId w:val="11"/>
  </w:num>
  <w:num w:numId="61">
    <w:abstractNumId w:val="83"/>
  </w:num>
  <w:num w:numId="62">
    <w:abstractNumId w:val="57"/>
  </w:num>
  <w:num w:numId="63">
    <w:abstractNumId w:val="32"/>
  </w:num>
  <w:num w:numId="64">
    <w:abstractNumId w:val="53"/>
  </w:num>
  <w:num w:numId="65">
    <w:abstractNumId w:val="74"/>
  </w:num>
  <w:num w:numId="66">
    <w:abstractNumId w:val="89"/>
  </w:num>
  <w:num w:numId="67">
    <w:abstractNumId w:val="122"/>
  </w:num>
  <w:num w:numId="68">
    <w:abstractNumId w:val="98"/>
  </w:num>
  <w:num w:numId="69">
    <w:abstractNumId w:val="97"/>
  </w:num>
  <w:num w:numId="70">
    <w:abstractNumId w:val="31"/>
  </w:num>
  <w:num w:numId="71">
    <w:abstractNumId w:val="90"/>
  </w:num>
  <w:num w:numId="72">
    <w:abstractNumId w:val="18"/>
  </w:num>
  <w:num w:numId="73">
    <w:abstractNumId w:val="17"/>
  </w:num>
  <w:num w:numId="74">
    <w:abstractNumId w:val="73"/>
  </w:num>
  <w:num w:numId="75">
    <w:abstractNumId w:val="69"/>
  </w:num>
  <w:num w:numId="76">
    <w:abstractNumId w:val="15"/>
  </w:num>
  <w:num w:numId="77">
    <w:abstractNumId w:val="45"/>
  </w:num>
  <w:num w:numId="78">
    <w:abstractNumId w:val="46"/>
  </w:num>
  <w:num w:numId="79">
    <w:abstractNumId w:val="76"/>
  </w:num>
  <w:num w:numId="80">
    <w:abstractNumId w:val="117"/>
  </w:num>
  <w:num w:numId="81">
    <w:abstractNumId w:val="56"/>
  </w:num>
  <w:num w:numId="82">
    <w:abstractNumId w:val="102"/>
  </w:num>
  <w:num w:numId="83">
    <w:abstractNumId w:val="2"/>
  </w:num>
  <w:num w:numId="84">
    <w:abstractNumId w:val="33"/>
  </w:num>
  <w:num w:numId="85">
    <w:abstractNumId w:val="106"/>
  </w:num>
  <w:num w:numId="86">
    <w:abstractNumId w:val="115"/>
  </w:num>
  <w:num w:numId="87">
    <w:abstractNumId w:val="85"/>
  </w:num>
  <w:num w:numId="88">
    <w:abstractNumId w:val="82"/>
  </w:num>
  <w:num w:numId="89">
    <w:abstractNumId w:val="22"/>
  </w:num>
  <w:num w:numId="90">
    <w:abstractNumId w:val="59"/>
  </w:num>
  <w:num w:numId="91">
    <w:abstractNumId w:val="99"/>
  </w:num>
  <w:num w:numId="92">
    <w:abstractNumId w:val="34"/>
  </w:num>
  <w:num w:numId="93">
    <w:abstractNumId w:val="121"/>
  </w:num>
  <w:num w:numId="94">
    <w:abstractNumId w:val="92"/>
  </w:num>
  <w:num w:numId="95">
    <w:abstractNumId w:val="28"/>
  </w:num>
  <w:num w:numId="96">
    <w:abstractNumId w:val="129"/>
  </w:num>
  <w:num w:numId="97">
    <w:abstractNumId w:val="55"/>
  </w:num>
  <w:num w:numId="98">
    <w:abstractNumId w:val="51"/>
  </w:num>
  <w:num w:numId="99">
    <w:abstractNumId w:val="103"/>
  </w:num>
  <w:num w:numId="100">
    <w:abstractNumId w:val="24"/>
  </w:num>
  <w:num w:numId="101">
    <w:abstractNumId w:val="42"/>
  </w:num>
  <w:num w:numId="102">
    <w:abstractNumId w:val="49"/>
  </w:num>
  <w:num w:numId="103">
    <w:abstractNumId w:val="13"/>
  </w:num>
  <w:num w:numId="104">
    <w:abstractNumId w:val="75"/>
  </w:num>
  <w:num w:numId="105">
    <w:abstractNumId w:val="95"/>
  </w:num>
  <w:num w:numId="106">
    <w:abstractNumId w:val="91"/>
  </w:num>
  <w:num w:numId="107">
    <w:abstractNumId w:val="96"/>
  </w:num>
  <w:num w:numId="108">
    <w:abstractNumId w:val="77"/>
  </w:num>
  <w:num w:numId="109">
    <w:abstractNumId w:val="29"/>
  </w:num>
  <w:num w:numId="110">
    <w:abstractNumId w:val="54"/>
  </w:num>
  <w:num w:numId="111">
    <w:abstractNumId w:val="71"/>
  </w:num>
  <w:num w:numId="112">
    <w:abstractNumId w:val="60"/>
  </w:num>
  <w:num w:numId="113">
    <w:abstractNumId w:val="8"/>
  </w:num>
  <w:num w:numId="114">
    <w:abstractNumId w:val="112"/>
  </w:num>
  <w:num w:numId="115">
    <w:abstractNumId w:val="78"/>
  </w:num>
  <w:num w:numId="116">
    <w:abstractNumId w:val="62"/>
  </w:num>
  <w:num w:numId="117">
    <w:abstractNumId w:val="120"/>
  </w:num>
  <w:num w:numId="118">
    <w:abstractNumId w:val="20"/>
  </w:num>
  <w:num w:numId="119">
    <w:abstractNumId w:val="131"/>
  </w:num>
  <w:num w:numId="120">
    <w:abstractNumId w:val="23"/>
  </w:num>
  <w:num w:numId="121">
    <w:abstractNumId w:val="100"/>
  </w:num>
  <w:num w:numId="122">
    <w:abstractNumId w:val="47"/>
  </w:num>
  <w:num w:numId="123">
    <w:abstractNumId w:val="86"/>
  </w:num>
  <w:num w:numId="124">
    <w:abstractNumId w:val="110"/>
  </w:num>
  <w:num w:numId="125">
    <w:abstractNumId w:val="118"/>
  </w:num>
  <w:num w:numId="126">
    <w:abstractNumId w:val="116"/>
  </w:num>
  <w:num w:numId="127">
    <w:abstractNumId w:val="3"/>
  </w:num>
  <w:num w:numId="128">
    <w:abstractNumId w:val="130"/>
  </w:num>
  <w:num w:numId="129">
    <w:abstractNumId w:val="93"/>
  </w:num>
  <w:num w:numId="130">
    <w:abstractNumId w:val="37"/>
  </w:num>
  <w:num w:numId="131">
    <w:abstractNumId w:val="87"/>
  </w:num>
  <w:num w:numId="132">
    <w:abstractNumId w:val="128"/>
  </w:num>
  <w:num w:numId="1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CH" w:vendorID="9" w:dllVersion="512" w:checkStyle="1"/>
  <w:activeWritingStyle w:appName="MSWord" w:lang="fr-FR" w:vendorID="9" w:dllVersion="512" w:checkStyle="1"/>
  <w:doNotTrackMoves/>
  <w:defaultTabStop w:val="567"/>
  <w:hyphenationZone w:val="425"/>
  <w:evenAndOddHeaders/>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noTabHangInd/>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lang w:eastAsia="es-ES"/>
    </w:rPr>
  </w:style>
  <w:style w:type="paragraph" w:styleId="Heading2">
    <w:name w:val="heading 2"/>
    <w:basedOn w:val="Normal"/>
    <w:next w:val="Normal"/>
    <w:qFormat/>
    <w:pPr>
      <w:keepNext/>
      <w:spacing w:before="240" w:after="60"/>
      <w:outlineLvl w:val="1"/>
    </w:pPr>
    <w:rPr>
      <w:rFonts w:ascii="Arial" w:hAnsi="Arial" w:cs="Arial"/>
      <w:b/>
      <w:bCs/>
      <w:i/>
      <w:iCs/>
      <w:sz w:val="28"/>
      <w:szCs w:val="28"/>
      <w:lang w:val="es-PY"/>
    </w:rPr>
  </w:style>
  <w:style w:type="paragraph" w:styleId="Heading3">
    <w:name w:val="heading 3"/>
    <w:basedOn w:val="Normal"/>
    <w:next w:val="Normal"/>
    <w:qFormat/>
    <w:pPr>
      <w:keepNext/>
      <w:jc w:val="right"/>
      <w:outlineLvl w:val="2"/>
    </w:pPr>
    <w:rPr>
      <w:rFonts w:ascii="Arial" w:hAnsi="Arial" w:cs="Arial"/>
      <w:b/>
      <w:bCs/>
      <w:sz w:val="72"/>
      <w:lang w:val="es-ES_tradnl"/>
    </w:rPr>
  </w:style>
  <w:style w:type="paragraph" w:styleId="Heading4">
    <w:name w:val="heading 4"/>
    <w:basedOn w:val="Normal"/>
    <w:next w:val="Normal"/>
    <w:qFormat/>
    <w:pPr>
      <w:keepNext/>
      <w:autoSpaceDE w:val="0"/>
      <w:autoSpaceDN w:val="0"/>
      <w:adjustRightInd w:val="0"/>
      <w:spacing w:after="200"/>
      <w:jc w:val="center"/>
      <w:outlineLvl w:val="3"/>
    </w:pPr>
    <w:rPr>
      <w:b/>
      <w:bCs/>
      <w:sz w:val="20"/>
      <w:szCs w:val="20"/>
    </w:rPr>
  </w:style>
  <w:style w:type="paragraph" w:styleId="Heading5">
    <w:name w:val="heading 5"/>
    <w:basedOn w:val="Normal"/>
    <w:next w:val="Normal"/>
    <w:qFormat/>
    <w:pPr>
      <w:keepNext/>
      <w:widowControl w:val="0"/>
      <w:spacing w:before="80" w:after="80"/>
      <w:jc w:val="center"/>
      <w:outlineLvl w:val="4"/>
    </w:pPr>
    <w:rPr>
      <w:b/>
      <w:bCs/>
      <w:i/>
      <w:iCs/>
      <w:sz w:val="20"/>
      <w:szCs w:val="20"/>
    </w:rPr>
  </w:style>
  <w:style w:type="paragraph" w:styleId="Heading6">
    <w:name w:val="heading 6"/>
    <w:basedOn w:val="Normal"/>
    <w:next w:val="Normal"/>
    <w:qFormat/>
    <w:pPr>
      <w:keepNext/>
      <w:widowControl w:val="0"/>
      <w:autoSpaceDE w:val="0"/>
      <w:autoSpaceDN w:val="0"/>
      <w:adjustRightInd w:val="0"/>
      <w:spacing w:before="80" w:after="80"/>
      <w:jc w:val="center"/>
      <w:outlineLvl w:val="5"/>
    </w:pPr>
    <w:rPr>
      <w:b/>
      <w:bCs/>
      <w:i/>
      <w:iCs/>
      <w:color w:val="000000"/>
      <w:sz w:val="20"/>
      <w:szCs w:val="20"/>
    </w:rPr>
  </w:style>
  <w:style w:type="paragraph" w:styleId="Heading7">
    <w:name w:val="heading 7"/>
    <w:basedOn w:val="Normal"/>
    <w:next w:val="Normal"/>
    <w:qFormat/>
    <w:pPr>
      <w:keepNext/>
      <w:spacing w:after="180"/>
      <w:jc w:val="center"/>
      <w:outlineLvl w:val="6"/>
    </w:pPr>
    <w:rPr>
      <w:b/>
      <w:bCs/>
      <w:color w:val="000000"/>
      <w:sz w:val="20"/>
      <w:szCs w:val="20"/>
    </w:rPr>
  </w:style>
  <w:style w:type="paragraph" w:styleId="Heading8">
    <w:name w:val="heading 8"/>
    <w:basedOn w:val="Normal"/>
    <w:next w:val="Normal"/>
    <w:qFormat/>
    <w:pPr>
      <w:keepNext/>
      <w:widowControl w:val="0"/>
      <w:spacing w:before="80" w:after="80"/>
      <w:jc w:val="center"/>
      <w:outlineLvl w:val="7"/>
    </w:pPr>
    <w:rPr>
      <w:b/>
      <w:bCs/>
      <w:i/>
      <w:iCs/>
      <w:sz w:val="16"/>
      <w:szCs w:val="20"/>
    </w:rPr>
  </w:style>
  <w:style w:type="paragraph" w:styleId="Heading9">
    <w:name w:val="heading 9"/>
    <w:basedOn w:val="Normal"/>
    <w:next w:val="Normal"/>
    <w:qFormat/>
    <w:pPr>
      <w:keepNext/>
      <w:widowControl w:val="0"/>
      <w:spacing w:before="80" w:after="80"/>
      <w:outlineLvl w:val="8"/>
    </w:pPr>
    <w:rPr>
      <w:b/>
      <w:bCs/>
      <w:color w:val="000000"/>
      <w:sz w:val="18"/>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252"/>
      </w:tabs>
    </w:pPr>
  </w:style>
  <w:style w:type="character" w:styleId="FootnoteReference">
    <w:name w:val="footnote reference"/>
    <w:semiHidden/>
    <w:rPr>
      <w:rFonts w:ascii="Times New Roman" w:hAnsi="Times New Roman"/>
      <w:b/>
      <w:sz w:val="24"/>
      <w:vertAlign w:val="superscript"/>
    </w:rPr>
  </w:style>
  <w:style w:type="paragraph" w:styleId="FootnoteText">
    <w:name w:val="footnote text"/>
    <w:basedOn w:val="Normal"/>
    <w:semiHidden/>
    <w:pPr>
      <w:spacing w:after="240" w:line="840" w:lineRule="auto"/>
    </w:pPr>
    <w:rPr>
      <w:szCs w:val="20"/>
    </w:rPr>
  </w:style>
  <w:style w:type="paragraph" w:styleId="Footer">
    <w:name w:val="footer"/>
    <w:basedOn w:val="Normal"/>
    <w:semiHidden/>
    <w:pPr>
      <w:tabs>
        <w:tab w:val="center" w:pos="4252"/>
        <w:tab w:val="right" w:pos="8504"/>
      </w:tabs>
    </w:pPr>
  </w:style>
  <w:style w:type="paragraph" w:customStyle="1" w:styleId="xl23">
    <w:name w:val="xl23"/>
    <w:basedOn w:val="Normal"/>
    <w:pPr>
      <w:spacing w:before="100" w:beforeAutospacing="1" w:after="100" w:afterAutospacing="1"/>
    </w:pPr>
    <w:rPr>
      <w:rFonts w:ascii="Arial" w:hAnsi="Arial" w:cs="Arial"/>
      <w:b/>
      <w:bCs/>
      <w:lang w:eastAsia="es-ES"/>
    </w:rPr>
  </w:style>
  <w:style w:type="paragraph" w:customStyle="1" w:styleId="xl51">
    <w:name w:val="xl51"/>
    <w:basedOn w:val="Normal"/>
    <w:pPr>
      <w:pBdr>
        <w:right w:val="single" w:sz="4" w:space="0" w:color="auto"/>
      </w:pBdr>
      <w:spacing w:before="100" w:beforeAutospacing="1" w:after="100" w:afterAutospacing="1"/>
    </w:pPr>
    <w:rPr>
      <w:rFonts w:ascii="Arial Unicode MS" w:eastAsia="Arial Unicode MS" w:hAnsi="Arial Unicode MS" w:cs="Arial Unicode MS"/>
      <w:lang w:eastAsia="es-ES"/>
    </w:rPr>
  </w:style>
  <w:style w:type="paragraph" w:styleId="BodyText">
    <w:name w:val="Body Text"/>
    <w:basedOn w:val="Normal"/>
    <w:semiHidden/>
    <w:pPr>
      <w:spacing w:after="240"/>
      <w:jc w:val="both"/>
    </w:pPr>
    <w:rPr>
      <w:lang w:val="es-PY" w:eastAsia="es-ES"/>
    </w:rPr>
  </w:style>
  <w:style w:type="character" w:styleId="Hyperlink">
    <w:name w:val="Hyperlink"/>
    <w:semiHidden/>
    <w:rPr>
      <w:color w:val="0000FF"/>
      <w:u w:val="single"/>
    </w:rPr>
  </w:style>
  <w:style w:type="paragraph" w:styleId="BodyText2">
    <w:name w:val="Body Text 2"/>
    <w:basedOn w:val="Normal"/>
    <w:semiHidden/>
    <w:pPr>
      <w:spacing w:after="120" w:line="480" w:lineRule="auto"/>
    </w:pPr>
    <w:rPr>
      <w:lang w:eastAsia="es-ES"/>
    </w:rPr>
  </w:style>
  <w:style w:type="character" w:styleId="PageNumber">
    <w:name w:val="page number"/>
    <w:basedOn w:val="DefaultParagraphFont"/>
    <w:semiHidden/>
  </w:style>
  <w:style w:type="paragraph" w:styleId="BodyTextIndent">
    <w:name w:val="Body Text Indent"/>
    <w:basedOn w:val="Normal"/>
    <w:semiHidden/>
    <w:pPr>
      <w:spacing w:after="120"/>
      <w:ind w:left="283"/>
    </w:pPr>
    <w:rPr>
      <w:lang w:eastAsia="es-ES"/>
    </w:rPr>
  </w:style>
  <w:style w:type="character" w:styleId="FollowedHyperlink">
    <w:name w:val="FollowedHyperlink"/>
    <w:semiHidden/>
    <w:rPr>
      <w:color w:val="800080"/>
      <w:u w:val="single"/>
    </w:rPr>
  </w:style>
  <w:style w:type="paragraph" w:styleId="BodyTextIndent2">
    <w:name w:val="Body Text Indent 2"/>
    <w:basedOn w:val="Normal"/>
    <w:semiHidden/>
    <w:pPr>
      <w:spacing w:after="240"/>
      <w:ind w:firstLine="360"/>
      <w:jc w:val="center"/>
    </w:pPr>
    <w:rPr>
      <w:b/>
      <w:sz w:val="20"/>
      <w:szCs w:val="20"/>
    </w:rPr>
  </w:style>
  <w:style w:type="paragraph" w:styleId="BodyText3">
    <w:name w:val="Body Text 3"/>
    <w:basedOn w:val="Normal"/>
    <w:semiHidden/>
    <w:pPr>
      <w:spacing w:after="200"/>
      <w:jc w:val="center"/>
    </w:pPr>
    <w:rPr>
      <w:b/>
      <w:sz w:val="20"/>
    </w:rPr>
  </w:style>
  <w:style w:type="paragraph" w:styleId="BodyTextIndent3">
    <w:name w:val="Body Text Indent 3"/>
    <w:basedOn w:val="Normal"/>
    <w:semiHidden/>
    <w:pPr>
      <w:keepNext/>
      <w:autoSpaceDE w:val="0"/>
      <w:autoSpaceDN w:val="0"/>
      <w:adjustRightInd w:val="0"/>
      <w:spacing w:after="240"/>
      <w:ind w:left="340" w:hanging="340"/>
      <w:jc w:val="center"/>
    </w:pPr>
    <w:rPr>
      <w:b/>
      <w:bCs/>
    </w:rPr>
  </w:style>
  <w:style w:type="paragraph" w:styleId="Caption">
    <w:name w:val="caption"/>
    <w:basedOn w:val="Normal"/>
    <w:next w:val="Normal"/>
    <w:qFormat/>
    <w:pPr>
      <w:keepNext/>
      <w:spacing w:after="240"/>
      <w:jc w:val="center"/>
    </w:pPr>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4.wmf"/><Relationship Id="rId34" Type="http://schemas.openxmlformats.org/officeDocument/2006/relationships/oleObject" Target="embeddings/oleObject10.bin"/><Relationship Id="rId42" Type="http://schemas.openxmlformats.org/officeDocument/2006/relationships/image" Target="media/image16.wmf"/><Relationship Id="rId47" Type="http://schemas.openxmlformats.org/officeDocument/2006/relationships/oleObject" Target="embeddings/oleObject15.bin"/><Relationship Id="rId50" Type="http://schemas.openxmlformats.org/officeDocument/2006/relationships/oleObject" Target="embeddings/oleObject16.bin"/><Relationship Id="rId55" Type="http://schemas.openxmlformats.org/officeDocument/2006/relationships/image" Target="media/image24.wmf"/><Relationship Id="rId63" Type="http://schemas.openxmlformats.org/officeDocument/2006/relationships/oleObject" Target="embeddings/oleObject20.bin"/><Relationship Id="rId68" Type="http://schemas.openxmlformats.org/officeDocument/2006/relationships/image" Target="media/image31.wmf"/><Relationship Id="rId76" Type="http://schemas.openxmlformats.org/officeDocument/2006/relationships/image" Target="media/image35.wmf"/><Relationship Id="rId84" Type="http://schemas.openxmlformats.org/officeDocument/2006/relationships/oleObject" Target="embeddings/oleObject27.bin"/><Relationship Id="rId7" Type="http://schemas.openxmlformats.org/officeDocument/2006/relationships/image" Target="media/image1.wmf"/><Relationship Id="rId71"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8.wmf"/><Relationship Id="rId11" Type="http://schemas.openxmlformats.org/officeDocument/2006/relationships/image" Target="media/image3.w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4.bin"/><Relationship Id="rId53" Type="http://schemas.openxmlformats.org/officeDocument/2006/relationships/oleObject" Target="embeddings/oleObject17.bin"/><Relationship Id="rId58" Type="http://schemas.openxmlformats.org/officeDocument/2006/relationships/image" Target="media/image26.wmf"/><Relationship Id="rId66" Type="http://schemas.openxmlformats.org/officeDocument/2006/relationships/header" Target="header9.xml"/><Relationship Id="rId74" Type="http://schemas.openxmlformats.org/officeDocument/2006/relationships/image" Target="media/image34.wmf"/><Relationship Id="rId79" Type="http://schemas.openxmlformats.org/officeDocument/2006/relationships/oleObject" Target="embeddings/oleObject25.bin"/><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oleObject" Target="embeddings/oleObject26.bin"/><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image" Target="media/image11.wmf"/><Relationship Id="rId43" Type="http://schemas.openxmlformats.org/officeDocument/2006/relationships/oleObject" Target="embeddings/oleObject13.bin"/><Relationship Id="rId48" Type="http://schemas.openxmlformats.org/officeDocument/2006/relationships/image" Target="media/image19.wmf"/><Relationship Id="rId56" Type="http://schemas.openxmlformats.org/officeDocument/2006/relationships/oleObject" Target="embeddings/oleObject18.bin"/><Relationship Id="rId64" Type="http://schemas.openxmlformats.org/officeDocument/2006/relationships/image" Target="media/image30.png"/><Relationship Id="rId69" Type="http://schemas.openxmlformats.org/officeDocument/2006/relationships/oleObject" Target="embeddings/Microsoft_Excel_Chart1.xls"/><Relationship Id="rId77" Type="http://schemas.openxmlformats.org/officeDocument/2006/relationships/oleObject" Target="embeddings/oleObject24.bin"/><Relationship Id="rId8" Type="http://schemas.openxmlformats.org/officeDocument/2006/relationships/oleObject" Target="embeddings/oleObject1.bin"/><Relationship Id="rId51" Type="http://schemas.openxmlformats.org/officeDocument/2006/relationships/image" Target="media/image21.wmf"/><Relationship Id="rId72" Type="http://schemas.openxmlformats.org/officeDocument/2006/relationships/image" Target="media/image33.wmf"/><Relationship Id="rId80" Type="http://schemas.openxmlformats.org/officeDocument/2006/relationships/image" Target="media/image37.gif"/><Relationship Id="rId85"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header" Target="header5.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image" Target="media/image13.wmf"/><Relationship Id="rId46" Type="http://schemas.openxmlformats.org/officeDocument/2006/relationships/image" Target="media/image18.wmf"/><Relationship Id="rId59" Type="http://schemas.openxmlformats.org/officeDocument/2006/relationships/image" Target="media/image27.wmf"/><Relationship Id="rId67" Type="http://schemas.openxmlformats.org/officeDocument/2006/relationships/header" Target="header10.xml"/><Relationship Id="rId20" Type="http://schemas.openxmlformats.org/officeDocument/2006/relationships/hyperlink" Target="http://www.winnernet.org" TargetMode="External"/><Relationship Id="rId41" Type="http://schemas.openxmlformats.org/officeDocument/2006/relationships/oleObject" Target="embeddings/oleObject12.bin"/><Relationship Id="rId54" Type="http://schemas.openxmlformats.org/officeDocument/2006/relationships/image" Target="media/image23.wmf"/><Relationship Id="rId62" Type="http://schemas.openxmlformats.org/officeDocument/2006/relationships/image" Target="media/image29.wmf"/><Relationship Id="rId70" Type="http://schemas.openxmlformats.org/officeDocument/2006/relationships/image" Target="media/image32.wmf"/><Relationship Id="rId75" Type="http://schemas.openxmlformats.org/officeDocument/2006/relationships/oleObject" Target="embeddings/oleObject23.bin"/><Relationship Id="rId83" Type="http://schemas.openxmlformats.org/officeDocument/2006/relationships/image" Target="media/image3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image" Target="media/image20.wmf"/><Relationship Id="rId57" Type="http://schemas.openxmlformats.org/officeDocument/2006/relationships/image" Target="media/image25.wmf"/><Relationship Id="rId10" Type="http://schemas.openxmlformats.org/officeDocument/2006/relationships/oleObject" Target="embeddings/oleObject2.bin"/><Relationship Id="rId31" Type="http://schemas.openxmlformats.org/officeDocument/2006/relationships/image" Target="media/image9.wmf"/><Relationship Id="rId44" Type="http://schemas.openxmlformats.org/officeDocument/2006/relationships/image" Target="media/image17.wmf"/><Relationship Id="rId52" Type="http://schemas.openxmlformats.org/officeDocument/2006/relationships/image" Target="media/image22.wmf"/><Relationship Id="rId60" Type="http://schemas.openxmlformats.org/officeDocument/2006/relationships/image" Target="media/image28.wmf"/><Relationship Id="rId65" Type="http://schemas.openxmlformats.org/officeDocument/2006/relationships/header" Target="header8.xml"/><Relationship Id="rId73" Type="http://schemas.openxmlformats.org/officeDocument/2006/relationships/oleObject" Target="embeddings/oleObject22.bin"/><Relationship Id="rId78" Type="http://schemas.openxmlformats.org/officeDocument/2006/relationships/image" Target="media/image36.wmf"/><Relationship Id="rId81" Type="http://schemas.openxmlformats.org/officeDocument/2006/relationships/image" Target="media/image38.wmf"/><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78033</Words>
  <Characters>444789</Characters>
  <Application>Microsoft Office Word</Application>
  <DocSecurity>4</DocSecurity>
  <Lines>3706</Lines>
  <Paragraphs>889</Paragraphs>
  <ScaleCrop>false</ScaleCrop>
  <HeadingPairs>
    <vt:vector size="2" baseType="variant">
      <vt:variant>
        <vt:lpstr>Title</vt:lpstr>
      </vt:variant>
      <vt:variant>
        <vt:i4>1</vt:i4>
      </vt:variant>
    </vt:vector>
  </HeadingPairs>
  <TitlesOfParts>
    <vt:vector size="1" baseType="lpstr">
      <vt:lpstr>GE.07-40677-35</vt:lpstr>
    </vt:vector>
  </TitlesOfParts>
  <Company>home</Company>
  <LinksUpToDate>false</LinksUpToDate>
  <CharactersWithSpaces>546232</CharactersWithSpaces>
  <SharedDoc>false</SharedDoc>
  <HLinks>
    <vt:vector size="12" baseType="variant">
      <vt:variant>
        <vt:i4>4522012</vt:i4>
      </vt:variant>
      <vt:variant>
        <vt:i4>9</vt:i4>
      </vt:variant>
      <vt:variant>
        <vt:i4>0</vt:i4>
      </vt:variant>
      <vt:variant>
        <vt:i4>5</vt:i4>
      </vt:variant>
      <vt:variant>
        <vt:lpwstr>http://www.winnernet.org/</vt:lpwstr>
      </vt:variant>
      <vt:variant>
        <vt:lpwstr/>
      </vt:variant>
      <vt:variant>
        <vt:i4>4259951</vt:i4>
      </vt:variant>
      <vt:variant>
        <vt:i4>384331</vt:i4>
      </vt:variant>
      <vt:variant>
        <vt:i4>1026</vt:i4>
      </vt:variant>
      <vt:variant>
        <vt:i4>1</vt:i4>
      </vt:variant>
      <vt:variant>
        <vt:lpwstr>clip_image004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GE.07-40677-35</dc:title>
  <dc:subject/>
  <dc:creator> Christine Fanelli</dc:creator>
  <cp:keywords/>
  <dc:description/>
  <cp:lastModifiedBy>csd</cp:lastModifiedBy>
  <cp:revision>2</cp:revision>
  <cp:lastPrinted>2007-09-07T09:12:00Z</cp:lastPrinted>
  <dcterms:created xsi:type="dcterms:W3CDTF">2007-09-10T09:13:00Z</dcterms:created>
  <dcterms:modified xsi:type="dcterms:W3CDTF">2007-09-10T09:13:00Z</dcterms:modified>
</cp:coreProperties>
</file>