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2D8" w:rsidRPr="00107134" w14:paraId="50D0BB38" w14:textId="77777777" w:rsidTr="00EA35AB">
        <w:trPr>
          <w:trHeight w:hRule="exact" w:val="851"/>
        </w:trPr>
        <w:tc>
          <w:tcPr>
            <w:tcW w:w="1276" w:type="dxa"/>
            <w:tcBorders>
              <w:bottom w:val="single" w:sz="4" w:space="0" w:color="auto"/>
            </w:tcBorders>
          </w:tcPr>
          <w:p w14:paraId="6BF5EF3D" w14:textId="77777777" w:rsidR="006872D8" w:rsidRPr="00107134" w:rsidRDefault="006872D8" w:rsidP="00EA35AB">
            <w:pPr>
              <w:rPr>
                <w:lang w:val="fr-FR"/>
              </w:rPr>
            </w:pPr>
          </w:p>
        </w:tc>
        <w:tc>
          <w:tcPr>
            <w:tcW w:w="2268" w:type="dxa"/>
            <w:tcBorders>
              <w:bottom w:val="single" w:sz="4" w:space="0" w:color="auto"/>
            </w:tcBorders>
            <w:vAlign w:val="bottom"/>
          </w:tcPr>
          <w:p w14:paraId="54E7E06F" w14:textId="77777777" w:rsidR="006872D8" w:rsidRPr="00107134" w:rsidRDefault="006872D8" w:rsidP="00EA35AB">
            <w:pPr>
              <w:spacing w:after="80" w:line="300" w:lineRule="exact"/>
              <w:rPr>
                <w:sz w:val="28"/>
                <w:lang w:val="fr-FR"/>
              </w:rPr>
            </w:pPr>
            <w:r w:rsidRPr="00107134">
              <w:rPr>
                <w:sz w:val="28"/>
                <w:lang w:val="fr-FR"/>
              </w:rPr>
              <w:t>Nations Unies</w:t>
            </w:r>
          </w:p>
        </w:tc>
        <w:tc>
          <w:tcPr>
            <w:tcW w:w="6095" w:type="dxa"/>
            <w:gridSpan w:val="2"/>
            <w:tcBorders>
              <w:bottom w:val="single" w:sz="4" w:space="0" w:color="auto"/>
            </w:tcBorders>
            <w:vAlign w:val="bottom"/>
          </w:tcPr>
          <w:p w14:paraId="5E99E41B" w14:textId="77777777" w:rsidR="006872D8" w:rsidRPr="00107134" w:rsidRDefault="004367B0" w:rsidP="004367B0">
            <w:pPr>
              <w:jc w:val="right"/>
              <w:rPr>
                <w:lang w:val="fr-FR"/>
              </w:rPr>
            </w:pPr>
            <w:r w:rsidRPr="00107134">
              <w:rPr>
                <w:sz w:val="40"/>
                <w:szCs w:val="40"/>
                <w:lang w:val="fr-FR"/>
              </w:rPr>
              <w:t>E</w:t>
            </w:r>
            <w:r w:rsidRPr="00107134">
              <w:rPr>
                <w:noProof/>
                <w:lang w:val="fr-FR"/>
              </w:rPr>
              <w:t>/C.12/TKM/2</w:t>
            </w:r>
          </w:p>
        </w:tc>
      </w:tr>
      <w:tr w:rsidR="006872D8" w:rsidRPr="00107134" w14:paraId="1314F565" w14:textId="77777777" w:rsidTr="00EA35AB">
        <w:trPr>
          <w:trHeight w:hRule="exact" w:val="2835"/>
        </w:trPr>
        <w:tc>
          <w:tcPr>
            <w:tcW w:w="1276" w:type="dxa"/>
            <w:tcBorders>
              <w:top w:val="single" w:sz="4" w:space="0" w:color="auto"/>
              <w:bottom w:val="single" w:sz="12" w:space="0" w:color="auto"/>
            </w:tcBorders>
          </w:tcPr>
          <w:p w14:paraId="72AB4442" w14:textId="77777777" w:rsidR="006872D8" w:rsidRPr="00107134" w:rsidRDefault="00DF4B7C" w:rsidP="00EA35AB">
            <w:pPr>
              <w:spacing w:before="120"/>
              <w:jc w:val="center"/>
              <w:rPr>
                <w:lang w:val="fr-FR"/>
              </w:rPr>
            </w:pPr>
            <w:r w:rsidRPr="006827DD">
              <w:rPr>
                <w:noProof/>
                <w:lang w:eastAsia="fr-CH"/>
              </w:rPr>
              <w:drawing>
                <wp:inline distT="0" distB="0" distL="0" distR="0" wp14:anchorId="21046F5E" wp14:editId="42312863">
                  <wp:extent cx="714375"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668DEA" w14:textId="77777777" w:rsidR="006872D8" w:rsidRPr="00107134" w:rsidRDefault="004367B0" w:rsidP="00EA35AB">
            <w:pPr>
              <w:spacing w:before="120" w:line="460" w:lineRule="exact"/>
              <w:rPr>
                <w:b/>
                <w:sz w:val="40"/>
                <w:szCs w:val="40"/>
                <w:lang w:val="fr-FR"/>
              </w:rPr>
            </w:pPr>
            <w:r w:rsidRPr="00107134">
              <w:rPr>
                <w:b/>
                <w:sz w:val="40"/>
                <w:szCs w:val="40"/>
                <w:lang w:val="fr-FR"/>
              </w:rPr>
              <w:t>Conseil économique et social</w:t>
            </w:r>
          </w:p>
        </w:tc>
        <w:tc>
          <w:tcPr>
            <w:tcW w:w="2835" w:type="dxa"/>
            <w:tcBorders>
              <w:top w:val="single" w:sz="4" w:space="0" w:color="auto"/>
              <w:bottom w:val="single" w:sz="12" w:space="0" w:color="auto"/>
            </w:tcBorders>
          </w:tcPr>
          <w:p w14:paraId="0C5F2041" w14:textId="0FAEFB40" w:rsidR="004367B0" w:rsidRPr="00107134" w:rsidRDefault="004367B0" w:rsidP="004367B0">
            <w:pPr>
              <w:suppressAutoHyphens w:val="0"/>
              <w:spacing w:before="240" w:line="240" w:lineRule="exact"/>
              <w:rPr>
                <w:noProof/>
                <w:lang w:val="fr-FR"/>
              </w:rPr>
            </w:pPr>
            <w:r w:rsidRPr="00107134">
              <w:rPr>
                <w:noProof/>
                <w:lang w:val="fr-FR"/>
              </w:rPr>
              <w:t xml:space="preserve">Distr. </w:t>
            </w:r>
            <w:r w:rsidR="005A3DD8" w:rsidRPr="00107134">
              <w:rPr>
                <w:noProof/>
                <w:lang w:val="fr-FR"/>
              </w:rPr>
              <w:t>générale</w:t>
            </w:r>
          </w:p>
          <w:p w14:paraId="386513B6" w14:textId="77777777" w:rsidR="004367B0" w:rsidRPr="00107134" w:rsidRDefault="004367B0" w:rsidP="004367B0">
            <w:pPr>
              <w:suppressAutoHyphens w:val="0"/>
              <w:spacing w:line="240" w:lineRule="exact"/>
              <w:rPr>
                <w:noProof/>
                <w:lang w:val="fr-FR"/>
              </w:rPr>
            </w:pPr>
            <w:r w:rsidRPr="00107134">
              <w:rPr>
                <w:noProof/>
                <w:lang w:val="fr-FR"/>
              </w:rPr>
              <w:t>24 janvier 2017</w:t>
            </w:r>
          </w:p>
          <w:p w14:paraId="18B20C81" w14:textId="77777777" w:rsidR="004367B0" w:rsidRPr="00107134" w:rsidRDefault="004367B0" w:rsidP="004367B0">
            <w:pPr>
              <w:suppressAutoHyphens w:val="0"/>
              <w:spacing w:line="240" w:lineRule="exact"/>
              <w:rPr>
                <w:noProof/>
                <w:lang w:val="fr-FR"/>
              </w:rPr>
            </w:pPr>
            <w:r w:rsidRPr="00107134">
              <w:rPr>
                <w:noProof/>
                <w:lang w:val="fr-FR"/>
              </w:rPr>
              <w:t>Français</w:t>
            </w:r>
          </w:p>
          <w:p w14:paraId="01966D1C" w14:textId="77777777" w:rsidR="004367B0" w:rsidRPr="00107134" w:rsidRDefault="004367B0" w:rsidP="004367B0">
            <w:pPr>
              <w:suppressAutoHyphens w:val="0"/>
              <w:spacing w:line="240" w:lineRule="exact"/>
              <w:rPr>
                <w:noProof/>
                <w:lang w:val="fr-FR"/>
              </w:rPr>
            </w:pPr>
            <w:r w:rsidRPr="00107134">
              <w:rPr>
                <w:noProof/>
                <w:lang w:val="fr-FR"/>
              </w:rPr>
              <w:t>Original</w:t>
            </w:r>
            <w:r w:rsidR="00995766" w:rsidRPr="00107134">
              <w:rPr>
                <w:noProof/>
                <w:lang w:val="fr-FR"/>
              </w:rPr>
              <w:t xml:space="preserve"> : </w:t>
            </w:r>
            <w:r w:rsidRPr="00107134">
              <w:rPr>
                <w:noProof/>
                <w:lang w:val="fr-FR"/>
              </w:rPr>
              <w:t>russe</w:t>
            </w:r>
          </w:p>
          <w:p w14:paraId="02E48026" w14:textId="77777777" w:rsidR="006872D8" w:rsidRPr="00107134" w:rsidRDefault="004367B0" w:rsidP="004367B0">
            <w:pPr>
              <w:rPr>
                <w:lang w:val="fr-FR"/>
              </w:rPr>
            </w:pPr>
            <w:r w:rsidRPr="00107134">
              <w:rPr>
                <w:noProof/>
                <w:lang w:val="fr-FR"/>
              </w:rPr>
              <w:t>Anglais, espagnol, français et russe seulement</w:t>
            </w:r>
          </w:p>
        </w:tc>
      </w:tr>
    </w:tbl>
    <w:p w14:paraId="2616DC86" w14:textId="77777777" w:rsidR="004367B0" w:rsidRPr="00107134" w:rsidRDefault="004367B0" w:rsidP="004367B0">
      <w:pPr>
        <w:spacing w:before="120"/>
        <w:rPr>
          <w:b/>
          <w:noProof/>
          <w:sz w:val="24"/>
          <w:szCs w:val="24"/>
          <w:lang w:val="fr-FR"/>
        </w:rPr>
      </w:pPr>
      <w:r w:rsidRPr="00107134">
        <w:rPr>
          <w:b/>
          <w:noProof/>
          <w:sz w:val="24"/>
          <w:szCs w:val="24"/>
          <w:lang w:val="fr-FR"/>
        </w:rPr>
        <w:t xml:space="preserve">Comité des droits économiques, sociaux et culturels </w:t>
      </w:r>
    </w:p>
    <w:p w14:paraId="5616CE0B" w14:textId="77777777" w:rsidR="006872D8" w:rsidRPr="00107134" w:rsidRDefault="004367B0" w:rsidP="006872D8">
      <w:pPr>
        <w:pStyle w:val="HMG"/>
        <w:rPr>
          <w:lang w:val="fr-FR"/>
        </w:rPr>
      </w:pPr>
      <w:r w:rsidRPr="00107134">
        <w:rPr>
          <w:noProof/>
          <w:lang w:val="fr-FR"/>
        </w:rPr>
        <w:tab/>
      </w:r>
      <w:r w:rsidRPr="00107134">
        <w:rPr>
          <w:noProof/>
          <w:lang w:val="fr-FR"/>
        </w:rPr>
        <w:tab/>
        <w:t>Examen des rapports soumis par les États parties en application des articles 16 et 17 du Pacte international relatif aux droits économiques, sociaux et culturels</w:t>
      </w:r>
      <w:r w:rsidR="006872D8" w:rsidRPr="00107134">
        <w:rPr>
          <w:lang w:val="fr-FR"/>
        </w:rPr>
        <w:t xml:space="preserve"> </w:t>
      </w:r>
    </w:p>
    <w:p w14:paraId="43EB5785" w14:textId="77777777" w:rsidR="006872D8" w:rsidRPr="00107134" w:rsidRDefault="004367B0" w:rsidP="00D16A13">
      <w:pPr>
        <w:pStyle w:val="HChG"/>
        <w:rPr>
          <w:lang w:val="fr-FR"/>
        </w:rPr>
      </w:pPr>
      <w:r w:rsidRPr="00107134">
        <w:rPr>
          <w:noProof/>
          <w:lang w:val="fr-FR"/>
        </w:rPr>
        <w:tab/>
      </w:r>
      <w:r w:rsidRPr="00107134">
        <w:rPr>
          <w:noProof/>
          <w:lang w:val="fr-FR"/>
        </w:rPr>
        <w:tab/>
        <w:t>Deux</w:t>
      </w:r>
      <w:r w:rsidRPr="00107134">
        <w:rPr>
          <w:rFonts w:cs="Arial"/>
          <w:noProof/>
          <w:szCs w:val="28"/>
          <w:lang w:val="fr-FR"/>
        </w:rPr>
        <w:t xml:space="preserve">ièmes rapports périodiques des États </w:t>
      </w:r>
      <w:r w:rsidRPr="00107134">
        <w:rPr>
          <w:noProof/>
          <w:lang w:val="fr-FR"/>
        </w:rPr>
        <w:t>parties attendus en 2016</w:t>
      </w:r>
    </w:p>
    <w:p w14:paraId="36897178" w14:textId="77777777" w:rsidR="006872D8" w:rsidRPr="00107134" w:rsidRDefault="004367B0" w:rsidP="006872D8">
      <w:pPr>
        <w:pStyle w:val="HMG"/>
        <w:rPr>
          <w:lang w:val="fr-FR"/>
        </w:rPr>
      </w:pPr>
      <w:r w:rsidRPr="00107134">
        <w:rPr>
          <w:noProof/>
          <w:lang w:val="fr-FR"/>
        </w:rPr>
        <w:tab/>
      </w:r>
      <w:r w:rsidRPr="00107134">
        <w:rPr>
          <w:noProof/>
          <w:lang w:val="fr-FR"/>
        </w:rPr>
        <w:tab/>
        <w:t>Turkménistan</w:t>
      </w:r>
      <w:r w:rsidR="006872D8" w:rsidRPr="00107134">
        <w:rPr>
          <w:rStyle w:val="FootnoteReference"/>
          <w:b w:val="0"/>
          <w:sz w:val="20"/>
          <w:vertAlign w:val="baseline"/>
          <w:lang w:val="fr-FR"/>
        </w:rPr>
        <w:footnoteReference w:customMarkFollows="1" w:id="2"/>
        <w:t>*</w:t>
      </w:r>
    </w:p>
    <w:p w14:paraId="51D2CE80" w14:textId="5E77CC95" w:rsidR="004367B0" w:rsidRPr="00107134" w:rsidRDefault="00CE08DE" w:rsidP="00CE08DE">
      <w:pPr>
        <w:pStyle w:val="SingleTxtG"/>
        <w:jc w:val="right"/>
        <w:rPr>
          <w:lang w:val="fr-FR"/>
        </w:rPr>
      </w:pPr>
      <w:r w:rsidRPr="00107134">
        <w:rPr>
          <w:lang w:val="fr-FR"/>
        </w:rPr>
        <w:t>[Date de réception</w:t>
      </w:r>
      <w:r w:rsidR="00BC24B7" w:rsidRPr="00107134">
        <w:rPr>
          <w:lang w:val="fr-FR"/>
        </w:rPr>
        <w:t> </w:t>
      </w:r>
      <w:r w:rsidRPr="00107134">
        <w:rPr>
          <w:lang w:val="fr-FR"/>
        </w:rPr>
        <w:t xml:space="preserve">: </w:t>
      </w:r>
      <w:r w:rsidR="004367B0" w:rsidRPr="00107134">
        <w:rPr>
          <w:noProof/>
          <w:lang w:val="fr-FR"/>
        </w:rPr>
        <w:t>20 décembre 2016</w:t>
      </w:r>
      <w:r w:rsidRPr="00107134">
        <w:rPr>
          <w:lang w:val="fr-FR"/>
        </w:rPr>
        <w:t>]</w:t>
      </w:r>
    </w:p>
    <w:p w14:paraId="1F48F066" w14:textId="77777777" w:rsidR="00480EE2" w:rsidRPr="00107134" w:rsidRDefault="004367B0" w:rsidP="00480EE2">
      <w:pPr>
        <w:tabs>
          <w:tab w:val="left" w:pos="567"/>
          <w:tab w:val="left" w:pos="1134"/>
          <w:tab w:val="left" w:pos="1701"/>
          <w:tab w:val="left" w:pos="2268"/>
          <w:tab w:val="left" w:pos="6237"/>
        </w:tabs>
        <w:spacing w:line="288" w:lineRule="auto"/>
        <w:rPr>
          <w:noProof/>
          <w:sz w:val="28"/>
          <w:lang w:val="fr-FR"/>
        </w:rPr>
      </w:pPr>
      <w:r w:rsidRPr="00107134">
        <w:rPr>
          <w:lang w:val="fr-FR"/>
        </w:rPr>
        <w:br w:type="page"/>
      </w:r>
      <w:r w:rsidR="00480EE2" w:rsidRPr="00107134">
        <w:rPr>
          <w:noProof/>
          <w:sz w:val="28"/>
          <w:lang w:val="fr-FR"/>
        </w:rPr>
        <w:lastRenderedPageBreak/>
        <w:t>Table des matières</w:t>
      </w:r>
    </w:p>
    <w:p w14:paraId="4C3B421C" w14:textId="77777777" w:rsidR="00480EE2" w:rsidRPr="00107134" w:rsidRDefault="00480EE2" w:rsidP="00480EE2">
      <w:pPr>
        <w:pStyle w:val="SingleTxtGR"/>
        <w:tabs>
          <w:tab w:val="clear" w:pos="1701"/>
          <w:tab w:val="clear" w:pos="2268"/>
          <w:tab w:val="clear" w:pos="2835"/>
          <w:tab w:val="clear" w:pos="3402"/>
          <w:tab w:val="clear" w:pos="3969"/>
          <w:tab w:val="right" w:pos="8929"/>
          <w:tab w:val="right" w:pos="9638"/>
        </w:tabs>
        <w:suppressAutoHyphens/>
        <w:ind w:left="283" w:right="0"/>
        <w:jc w:val="left"/>
        <w:rPr>
          <w:noProof/>
          <w:spacing w:val="0"/>
          <w:lang w:val="fr-FR"/>
        </w:rPr>
      </w:pPr>
      <w:r w:rsidRPr="00107134">
        <w:rPr>
          <w:i/>
          <w:noProof/>
          <w:spacing w:val="0"/>
          <w:sz w:val="18"/>
          <w:lang w:val="fr-FR"/>
        </w:rPr>
        <w:tab/>
      </w:r>
      <w:r w:rsidRPr="00107134">
        <w:rPr>
          <w:i/>
          <w:noProof/>
          <w:spacing w:val="0"/>
          <w:sz w:val="18"/>
          <w:lang w:val="fr-FR"/>
        </w:rPr>
        <w:tab/>
      </w:r>
      <w:r w:rsidRPr="006827DD">
        <w:rPr>
          <w:i/>
          <w:noProof/>
          <w:spacing w:val="0"/>
          <w:sz w:val="18"/>
          <w:lang w:val="fr-FR"/>
        </w:rPr>
        <w:t>Page</w:t>
      </w:r>
    </w:p>
    <w:p w14:paraId="186409D6" w14:textId="77777777" w:rsidR="00480EE2" w:rsidRPr="00107134" w:rsidRDefault="00480EE2" w:rsidP="00480EE2">
      <w:pPr>
        <w:tabs>
          <w:tab w:val="right" w:pos="850"/>
          <w:tab w:val="left" w:pos="1134"/>
          <w:tab w:val="left" w:pos="1559"/>
          <w:tab w:val="left" w:pos="1984"/>
          <w:tab w:val="left" w:leader="dot" w:pos="8929"/>
          <w:tab w:val="right" w:pos="9638"/>
        </w:tabs>
        <w:spacing w:after="100"/>
        <w:rPr>
          <w:noProof/>
          <w:lang w:val="fr-FR"/>
        </w:rPr>
      </w:pPr>
      <w:r w:rsidRPr="00107134">
        <w:rPr>
          <w:noProof/>
          <w:lang w:val="fr-FR"/>
        </w:rPr>
        <w:tab/>
      </w:r>
      <w:r w:rsidRPr="00107134">
        <w:rPr>
          <w:noProof/>
          <w:lang w:val="fr-FR"/>
        </w:rPr>
        <w:tab/>
        <w:t>I.</w:t>
      </w:r>
      <w:r w:rsidRPr="00107134">
        <w:rPr>
          <w:noProof/>
          <w:lang w:val="fr-FR"/>
        </w:rPr>
        <w:tab/>
        <w:t>Introduction</w:t>
      </w:r>
      <w:r w:rsidRPr="00107134">
        <w:rPr>
          <w:noProof/>
          <w:lang w:val="fr-FR"/>
        </w:rPr>
        <w:tab/>
      </w:r>
      <w:r w:rsidRPr="00107134">
        <w:rPr>
          <w:noProof/>
          <w:lang w:val="fr-FR"/>
        </w:rPr>
        <w:tab/>
        <w:t>3</w:t>
      </w:r>
    </w:p>
    <w:p w14:paraId="50DA0C2A" w14:textId="77777777" w:rsidR="00480EE2" w:rsidRPr="00107134" w:rsidRDefault="00480EE2" w:rsidP="00480EE2">
      <w:pPr>
        <w:tabs>
          <w:tab w:val="right" w:pos="850"/>
          <w:tab w:val="left" w:pos="1134"/>
          <w:tab w:val="left" w:pos="1559"/>
          <w:tab w:val="left" w:pos="1984"/>
          <w:tab w:val="left" w:leader="dot" w:pos="8929"/>
          <w:tab w:val="right" w:pos="9638"/>
        </w:tabs>
        <w:spacing w:after="100"/>
        <w:ind w:left="1559" w:hanging="1559"/>
        <w:rPr>
          <w:noProof/>
          <w:lang w:val="fr-FR"/>
        </w:rPr>
      </w:pPr>
      <w:r w:rsidRPr="00107134">
        <w:rPr>
          <w:noProof/>
          <w:lang w:val="fr-FR"/>
        </w:rPr>
        <w:tab/>
      </w:r>
      <w:r w:rsidRPr="00107134">
        <w:rPr>
          <w:noProof/>
          <w:lang w:val="fr-FR"/>
        </w:rPr>
        <w:tab/>
        <w:t>II.</w:t>
      </w:r>
      <w:r w:rsidRPr="00107134">
        <w:rPr>
          <w:noProof/>
          <w:lang w:val="fr-FR"/>
        </w:rPr>
        <w:tab/>
        <w:t>Renseignements concernant la suite donnée aux</w:t>
      </w:r>
      <w:r w:rsidR="00F85D80" w:rsidRPr="00107134">
        <w:rPr>
          <w:noProof/>
          <w:lang w:val="fr-FR"/>
        </w:rPr>
        <w:t xml:space="preserve"> </w:t>
      </w:r>
      <w:r w:rsidRPr="00107134">
        <w:rPr>
          <w:noProof/>
          <w:lang w:val="fr-FR"/>
        </w:rPr>
        <w:t xml:space="preserve">observations finales adoptées </w:t>
      </w:r>
      <w:r w:rsidR="00520B3F" w:rsidRPr="00107134">
        <w:rPr>
          <w:noProof/>
          <w:lang w:val="fr-FR"/>
        </w:rPr>
        <w:br/>
      </w:r>
      <w:r w:rsidRPr="00107134">
        <w:rPr>
          <w:noProof/>
          <w:lang w:val="fr-FR"/>
        </w:rPr>
        <w:t>par le Comité des droits économiques, sociaux et culturels</w:t>
      </w:r>
      <w:r w:rsidR="00F85D80" w:rsidRPr="00107134">
        <w:rPr>
          <w:noProof/>
          <w:lang w:val="fr-FR"/>
        </w:rPr>
        <w:t xml:space="preserve"> </w:t>
      </w:r>
      <w:r w:rsidRPr="00107134">
        <w:rPr>
          <w:noProof/>
          <w:lang w:val="fr-FR"/>
        </w:rPr>
        <w:t>à sa 59</w:t>
      </w:r>
      <w:r w:rsidRPr="00107134">
        <w:rPr>
          <w:noProof/>
          <w:vertAlign w:val="superscript"/>
          <w:lang w:val="fr-FR"/>
        </w:rPr>
        <w:t>e</w:t>
      </w:r>
      <w:r w:rsidRPr="00107134">
        <w:rPr>
          <w:noProof/>
          <w:lang w:val="fr-FR"/>
        </w:rPr>
        <w:t xml:space="preserve"> séance, </w:t>
      </w:r>
      <w:r w:rsidR="00520B3F" w:rsidRPr="00107134">
        <w:rPr>
          <w:noProof/>
          <w:lang w:val="fr-FR"/>
        </w:rPr>
        <w:br/>
      </w:r>
      <w:r w:rsidRPr="00107134">
        <w:rPr>
          <w:noProof/>
          <w:lang w:val="fr-FR"/>
        </w:rPr>
        <w:t>le 2 décembre</w:t>
      </w:r>
      <w:r w:rsidR="00F85D80" w:rsidRPr="00107134">
        <w:rPr>
          <w:noProof/>
          <w:lang w:val="fr-FR"/>
        </w:rPr>
        <w:t xml:space="preserve"> </w:t>
      </w:r>
      <w:r w:rsidRPr="00107134">
        <w:rPr>
          <w:noProof/>
          <w:lang w:val="fr-FR"/>
        </w:rPr>
        <w:t>2011, à l</w:t>
      </w:r>
      <w:r w:rsidR="00995766" w:rsidRPr="00107134">
        <w:rPr>
          <w:noProof/>
          <w:lang w:val="fr-FR"/>
        </w:rPr>
        <w:t>’</w:t>
      </w:r>
      <w:r w:rsidRPr="00107134">
        <w:rPr>
          <w:noProof/>
          <w:lang w:val="fr-FR"/>
        </w:rPr>
        <w:t>issue de l</w:t>
      </w:r>
      <w:r w:rsidR="00995766" w:rsidRPr="00107134">
        <w:rPr>
          <w:noProof/>
          <w:lang w:val="fr-FR"/>
        </w:rPr>
        <w:t>’</w:t>
      </w:r>
      <w:r w:rsidRPr="00107134">
        <w:rPr>
          <w:noProof/>
          <w:lang w:val="fr-FR"/>
        </w:rPr>
        <w:t>examen du rapport initial du Turkménistan</w:t>
      </w:r>
      <w:r w:rsidRPr="00107134">
        <w:rPr>
          <w:noProof/>
          <w:lang w:val="fr-FR"/>
        </w:rPr>
        <w:tab/>
      </w:r>
      <w:r w:rsidRPr="00107134">
        <w:rPr>
          <w:noProof/>
          <w:lang w:val="fr-FR"/>
        </w:rPr>
        <w:tab/>
        <w:t>5</w:t>
      </w:r>
    </w:p>
    <w:p w14:paraId="581194A7" w14:textId="46E98DF5"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 xml:space="preserve">Paragraphe 5 – Incorporation des dispositions du Pacte dans la législation nationale </w:t>
      </w:r>
      <w:r w:rsidR="00520B3F" w:rsidRPr="00107134">
        <w:rPr>
          <w:bCs/>
          <w:noProof/>
          <w:lang w:val="fr-FR"/>
        </w:rPr>
        <w:br/>
      </w:r>
      <w:r w:rsidRPr="00107134">
        <w:rPr>
          <w:bCs/>
          <w:noProof/>
          <w:lang w:val="fr-FR"/>
        </w:rPr>
        <w:t>et les politiques publiques</w:t>
      </w:r>
      <w:r w:rsidRPr="00107134">
        <w:rPr>
          <w:bCs/>
          <w:noProof/>
          <w:lang w:val="fr-FR"/>
        </w:rPr>
        <w:tab/>
      </w:r>
      <w:r w:rsidRPr="00107134">
        <w:rPr>
          <w:bCs/>
          <w:noProof/>
          <w:lang w:val="fr-FR"/>
        </w:rPr>
        <w:tab/>
        <w:t>5</w:t>
      </w:r>
    </w:p>
    <w:p w14:paraId="3580AC00" w14:textId="08F7C354"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Paragraphe 7 – Institutions nationales de défense des droits de l</w:t>
      </w:r>
      <w:r w:rsidR="00995766" w:rsidRPr="00107134">
        <w:rPr>
          <w:bCs/>
          <w:noProof/>
          <w:lang w:val="fr-FR"/>
        </w:rPr>
        <w:t>’</w:t>
      </w:r>
      <w:r w:rsidRPr="00107134">
        <w:rPr>
          <w:bCs/>
          <w:noProof/>
          <w:lang w:val="fr-FR"/>
        </w:rPr>
        <w:t>homme</w:t>
      </w:r>
      <w:r w:rsidRPr="00107134">
        <w:rPr>
          <w:bCs/>
          <w:noProof/>
          <w:lang w:val="fr-FR"/>
        </w:rPr>
        <w:tab/>
      </w:r>
      <w:r w:rsidRPr="00107134">
        <w:rPr>
          <w:bCs/>
          <w:noProof/>
          <w:lang w:val="fr-FR"/>
        </w:rPr>
        <w:tab/>
      </w:r>
      <w:r w:rsidR="00DC62D1" w:rsidRPr="00107134">
        <w:rPr>
          <w:bCs/>
          <w:noProof/>
          <w:lang w:val="fr-FR"/>
        </w:rPr>
        <w:t>6</w:t>
      </w:r>
    </w:p>
    <w:p w14:paraId="245353F8" w14:textId="26A082FB"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Paragraphe 8 – Non-discrimination et égalité</w:t>
      </w:r>
      <w:r w:rsidRPr="00107134">
        <w:rPr>
          <w:bCs/>
          <w:noProof/>
          <w:lang w:val="fr-FR"/>
        </w:rPr>
        <w:tab/>
      </w:r>
      <w:r w:rsidRPr="00107134">
        <w:rPr>
          <w:bCs/>
          <w:noProof/>
          <w:lang w:val="fr-FR"/>
        </w:rPr>
        <w:tab/>
      </w:r>
      <w:r w:rsidR="00CF5ECE">
        <w:rPr>
          <w:bCs/>
          <w:noProof/>
          <w:lang w:val="fr-FR"/>
        </w:rPr>
        <w:t>7</w:t>
      </w:r>
    </w:p>
    <w:p w14:paraId="2BC90E03" w14:textId="4B2CCEF0"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Paragraphe 9 – Enregistrement du lieu de résidence et accès à l</w:t>
      </w:r>
      <w:r w:rsidR="00995766" w:rsidRPr="00107134">
        <w:rPr>
          <w:bCs/>
          <w:noProof/>
          <w:lang w:val="fr-FR"/>
        </w:rPr>
        <w:t>’</w:t>
      </w:r>
      <w:r w:rsidRPr="00107134">
        <w:rPr>
          <w:bCs/>
          <w:noProof/>
          <w:lang w:val="fr-FR"/>
        </w:rPr>
        <w:t>emploi</w:t>
      </w:r>
      <w:r w:rsidRPr="00107134">
        <w:rPr>
          <w:bCs/>
          <w:noProof/>
          <w:lang w:val="fr-FR"/>
        </w:rPr>
        <w:tab/>
      </w:r>
      <w:r w:rsidRPr="00107134">
        <w:rPr>
          <w:bCs/>
          <w:noProof/>
          <w:lang w:val="fr-FR"/>
        </w:rPr>
        <w:tab/>
      </w:r>
      <w:r w:rsidR="00CF5ECE">
        <w:rPr>
          <w:bCs/>
          <w:noProof/>
          <w:lang w:val="fr-FR"/>
        </w:rPr>
        <w:t>8</w:t>
      </w:r>
    </w:p>
    <w:p w14:paraId="5B2B566A" w14:textId="110BB51E"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Paragraphe 10 – Discrimination à l</w:t>
      </w:r>
      <w:r w:rsidR="00995766" w:rsidRPr="00107134">
        <w:rPr>
          <w:bCs/>
          <w:noProof/>
          <w:lang w:val="fr-FR"/>
        </w:rPr>
        <w:t>’</w:t>
      </w:r>
      <w:r w:rsidRPr="00107134">
        <w:rPr>
          <w:bCs/>
          <w:noProof/>
          <w:lang w:val="fr-FR"/>
        </w:rPr>
        <w:t>égard des femmes</w:t>
      </w:r>
      <w:r w:rsidRPr="00107134">
        <w:rPr>
          <w:bCs/>
          <w:noProof/>
          <w:lang w:val="fr-FR"/>
        </w:rPr>
        <w:tab/>
      </w:r>
      <w:r w:rsidRPr="00107134">
        <w:rPr>
          <w:bCs/>
          <w:noProof/>
          <w:lang w:val="fr-FR"/>
        </w:rPr>
        <w:tab/>
      </w:r>
      <w:r w:rsidR="00DC62D1" w:rsidRPr="00107134">
        <w:rPr>
          <w:bCs/>
          <w:noProof/>
          <w:lang w:val="fr-FR"/>
        </w:rPr>
        <w:t>9</w:t>
      </w:r>
    </w:p>
    <w:p w14:paraId="289F0BBB" w14:textId="0F399FD1"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Paragraphe 11 – Emploi et placement</w:t>
      </w:r>
      <w:r w:rsidRPr="00107134">
        <w:rPr>
          <w:bCs/>
          <w:noProof/>
          <w:lang w:val="fr-FR"/>
        </w:rPr>
        <w:tab/>
      </w:r>
      <w:r w:rsidRPr="00107134">
        <w:rPr>
          <w:bCs/>
          <w:noProof/>
          <w:lang w:val="fr-FR"/>
        </w:rPr>
        <w:tab/>
      </w:r>
      <w:r w:rsidR="00DC62D1" w:rsidRPr="00107134">
        <w:rPr>
          <w:bCs/>
          <w:noProof/>
          <w:lang w:val="fr-FR"/>
        </w:rPr>
        <w:t>1</w:t>
      </w:r>
      <w:r w:rsidR="00CF5ECE">
        <w:rPr>
          <w:bCs/>
          <w:noProof/>
          <w:lang w:val="fr-FR"/>
        </w:rPr>
        <w:t>2</w:t>
      </w:r>
    </w:p>
    <w:p w14:paraId="7891DBFF" w14:textId="2589A5C9"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Paragraphe 12 – Situation des femmes dans le domaine du travail et de l</w:t>
      </w:r>
      <w:r w:rsidR="00995766" w:rsidRPr="00107134">
        <w:rPr>
          <w:bCs/>
          <w:noProof/>
          <w:lang w:val="fr-FR"/>
        </w:rPr>
        <w:t>’</w:t>
      </w:r>
      <w:r w:rsidRPr="00107134">
        <w:rPr>
          <w:bCs/>
          <w:noProof/>
          <w:lang w:val="fr-FR"/>
        </w:rPr>
        <w:t>emploi</w:t>
      </w:r>
      <w:r w:rsidRPr="00107134">
        <w:rPr>
          <w:bCs/>
          <w:noProof/>
          <w:lang w:val="fr-FR"/>
        </w:rPr>
        <w:tab/>
      </w:r>
      <w:r w:rsidRPr="00107134">
        <w:rPr>
          <w:bCs/>
          <w:noProof/>
          <w:lang w:val="fr-FR"/>
        </w:rPr>
        <w:tab/>
      </w:r>
      <w:r w:rsidR="00DC62D1" w:rsidRPr="00107134">
        <w:rPr>
          <w:bCs/>
          <w:noProof/>
          <w:lang w:val="fr-FR"/>
        </w:rPr>
        <w:t>1</w:t>
      </w:r>
      <w:r w:rsidR="00CF5ECE">
        <w:rPr>
          <w:bCs/>
          <w:noProof/>
          <w:lang w:val="fr-FR"/>
        </w:rPr>
        <w:t>3</w:t>
      </w:r>
    </w:p>
    <w:p w14:paraId="0EB1C864" w14:textId="0B8C24F8"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Paragraphe 13 – Syndicats</w:t>
      </w:r>
      <w:r w:rsidRPr="00107134">
        <w:rPr>
          <w:bCs/>
          <w:noProof/>
          <w:lang w:val="fr-FR"/>
        </w:rPr>
        <w:tab/>
      </w:r>
      <w:r w:rsidRPr="00107134">
        <w:rPr>
          <w:bCs/>
          <w:noProof/>
          <w:lang w:val="fr-FR"/>
        </w:rPr>
        <w:tab/>
      </w:r>
      <w:r w:rsidR="00DC62D1" w:rsidRPr="00107134">
        <w:rPr>
          <w:bCs/>
          <w:noProof/>
          <w:lang w:val="fr-FR"/>
        </w:rPr>
        <w:t>1</w:t>
      </w:r>
      <w:r w:rsidR="00CF5ECE">
        <w:rPr>
          <w:bCs/>
          <w:noProof/>
          <w:lang w:val="fr-FR"/>
        </w:rPr>
        <w:t>5</w:t>
      </w:r>
    </w:p>
    <w:p w14:paraId="55615674" w14:textId="49F479D1"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Paragraphe 14 –Sécurité sociale et secteur informel</w:t>
      </w:r>
      <w:r w:rsidRPr="00107134">
        <w:rPr>
          <w:bCs/>
          <w:noProof/>
          <w:lang w:val="fr-FR"/>
        </w:rPr>
        <w:tab/>
      </w:r>
      <w:r w:rsidRPr="00107134">
        <w:rPr>
          <w:bCs/>
          <w:noProof/>
          <w:lang w:val="fr-FR"/>
        </w:rPr>
        <w:tab/>
      </w:r>
      <w:r w:rsidR="00DC62D1" w:rsidRPr="00107134">
        <w:rPr>
          <w:bCs/>
          <w:noProof/>
          <w:lang w:val="fr-FR"/>
        </w:rPr>
        <w:t>1</w:t>
      </w:r>
      <w:r w:rsidR="00CF5ECE">
        <w:rPr>
          <w:bCs/>
          <w:noProof/>
          <w:lang w:val="fr-FR"/>
        </w:rPr>
        <w:t>6</w:t>
      </w:r>
    </w:p>
    <w:p w14:paraId="123E8DD7" w14:textId="60D3CEDC"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Paragraphe 15 – Services sociaux destinés aux personnes handicapées</w:t>
      </w:r>
      <w:r w:rsidRPr="00107134">
        <w:rPr>
          <w:bCs/>
          <w:noProof/>
          <w:lang w:val="fr-FR"/>
        </w:rPr>
        <w:tab/>
      </w:r>
      <w:r w:rsidRPr="00107134">
        <w:rPr>
          <w:bCs/>
          <w:noProof/>
          <w:lang w:val="fr-FR"/>
        </w:rPr>
        <w:tab/>
      </w:r>
      <w:r w:rsidR="00DC62D1" w:rsidRPr="00107134">
        <w:rPr>
          <w:bCs/>
          <w:noProof/>
          <w:lang w:val="fr-FR"/>
        </w:rPr>
        <w:t>1</w:t>
      </w:r>
      <w:r w:rsidR="00CF5ECE">
        <w:rPr>
          <w:bCs/>
          <w:noProof/>
          <w:lang w:val="fr-FR"/>
        </w:rPr>
        <w:t>7</w:t>
      </w:r>
    </w:p>
    <w:p w14:paraId="04D42197" w14:textId="637364C1"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Paragraphe 16 – Violence à l</w:t>
      </w:r>
      <w:r w:rsidR="00995766" w:rsidRPr="00107134">
        <w:rPr>
          <w:bCs/>
          <w:noProof/>
          <w:lang w:val="fr-FR"/>
        </w:rPr>
        <w:t>’</w:t>
      </w:r>
      <w:r w:rsidRPr="00107134">
        <w:rPr>
          <w:bCs/>
          <w:noProof/>
          <w:lang w:val="fr-FR"/>
        </w:rPr>
        <w:t>égard des femmes</w:t>
      </w:r>
      <w:r w:rsidRPr="00107134">
        <w:rPr>
          <w:bCs/>
          <w:noProof/>
          <w:lang w:val="fr-FR"/>
        </w:rPr>
        <w:tab/>
      </w:r>
      <w:r w:rsidRPr="00107134">
        <w:rPr>
          <w:bCs/>
          <w:noProof/>
          <w:lang w:val="fr-FR"/>
        </w:rPr>
        <w:tab/>
      </w:r>
      <w:r w:rsidR="00DC62D1" w:rsidRPr="00107134">
        <w:rPr>
          <w:bCs/>
          <w:noProof/>
          <w:lang w:val="fr-FR"/>
        </w:rPr>
        <w:t>1</w:t>
      </w:r>
      <w:r w:rsidR="00CF5ECE">
        <w:rPr>
          <w:bCs/>
          <w:noProof/>
          <w:lang w:val="fr-FR"/>
        </w:rPr>
        <w:t>9</w:t>
      </w:r>
    </w:p>
    <w:p w14:paraId="59193EF9" w14:textId="11DAF6DB"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Paragraphe 17 – Traite des personnes et prostitution</w:t>
      </w:r>
      <w:r w:rsidRPr="00107134">
        <w:rPr>
          <w:bCs/>
          <w:noProof/>
          <w:lang w:val="fr-FR"/>
        </w:rPr>
        <w:tab/>
      </w:r>
      <w:r w:rsidRPr="00107134">
        <w:rPr>
          <w:bCs/>
          <w:noProof/>
          <w:lang w:val="fr-FR"/>
        </w:rPr>
        <w:tab/>
      </w:r>
      <w:r w:rsidR="00CF5ECE">
        <w:rPr>
          <w:bCs/>
          <w:noProof/>
          <w:lang w:val="fr-FR"/>
        </w:rPr>
        <w:t>20</w:t>
      </w:r>
    </w:p>
    <w:p w14:paraId="3891BB3D" w14:textId="73040042" w:rsidR="00480EE2" w:rsidRPr="00107134" w:rsidRDefault="00480EE2" w:rsidP="006C58F1">
      <w:pPr>
        <w:tabs>
          <w:tab w:val="right" w:pos="850"/>
          <w:tab w:val="left" w:pos="1134"/>
          <w:tab w:val="left" w:pos="1559"/>
          <w:tab w:val="left" w:pos="1984"/>
          <w:tab w:val="left" w:leader="dot" w:pos="8929"/>
          <w:tab w:val="right" w:pos="9638"/>
        </w:tabs>
        <w:spacing w:after="100"/>
        <w:ind w:left="1559"/>
        <w:rPr>
          <w:bCs/>
          <w:noProof/>
          <w:lang w:val="fr-FR"/>
        </w:rPr>
      </w:pPr>
      <w:r w:rsidRPr="00107134">
        <w:rPr>
          <w:bCs/>
          <w:noProof/>
          <w:lang w:val="fr-FR"/>
        </w:rPr>
        <w:t>Paragraphe 18 – Polygamie</w:t>
      </w:r>
      <w:r w:rsidRPr="00107134">
        <w:rPr>
          <w:bCs/>
          <w:noProof/>
          <w:lang w:val="fr-FR"/>
        </w:rPr>
        <w:tab/>
      </w:r>
      <w:r w:rsidRPr="00107134">
        <w:rPr>
          <w:bCs/>
          <w:noProof/>
          <w:lang w:val="fr-FR"/>
        </w:rPr>
        <w:tab/>
      </w:r>
      <w:r w:rsidR="00DC62D1" w:rsidRPr="00107134">
        <w:rPr>
          <w:bCs/>
          <w:noProof/>
          <w:lang w:val="fr-FR"/>
        </w:rPr>
        <w:t>2</w:t>
      </w:r>
      <w:r w:rsidR="00CF5ECE">
        <w:rPr>
          <w:bCs/>
          <w:noProof/>
          <w:lang w:val="fr-FR"/>
        </w:rPr>
        <w:t>2</w:t>
      </w:r>
    </w:p>
    <w:p w14:paraId="49C8D266" w14:textId="1807C591" w:rsidR="00480EE2" w:rsidRPr="00107134" w:rsidRDefault="00480EE2" w:rsidP="006C58F1">
      <w:pPr>
        <w:tabs>
          <w:tab w:val="right" w:pos="850"/>
          <w:tab w:val="left" w:pos="1134"/>
          <w:tab w:val="left" w:pos="1559"/>
          <w:tab w:val="left" w:pos="1984"/>
          <w:tab w:val="left" w:leader="dot" w:pos="8929"/>
          <w:tab w:val="right" w:pos="9638"/>
        </w:tabs>
        <w:spacing w:after="100"/>
        <w:ind w:left="1559"/>
        <w:rPr>
          <w:noProof/>
          <w:lang w:val="fr-FR"/>
        </w:rPr>
      </w:pPr>
      <w:r w:rsidRPr="00107134">
        <w:rPr>
          <w:bCs/>
          <w:noProof/>
          <w:lang w:val="fr-FR"/>
        </w:rPr>
        <w:t>Paragraphe</w:t>
      </w:r>
      <w:r w:rsidRPr="00107134">
        <w:rPr>
          <w:noProof/>
          <w:lang w:val="fr-FR" w:eastAsia="ru-RU"/>
        </w:rPr>
        <w:t xml:space="preserve"> 19 – Mariages d</w:t>
      </w:r>
      <w:r w:rsidR="00995766" w:rsidRPr="00107134">
        <w:rPr>
          <w:noProof/>
          <w:lang w:val="fr-FR" w:eastAsia="ru-RU"/>
        </w:rPr>
        <w:t>’</w:t>
      </w:r>
      <w:r w:rsidRPr="00107134">
        <w:rPr>
          <w:noProof/>
          <w:lang w:val="fr-FR" w:eastAsia="ru-RU"/>
        </w:rPr>
        <w:t>enfants</w:t>
      </w:r>
      <w:r w:rsidRPr="00107134">
        <w:rPr>
          <w:noProof/>
          <w:lang w:val="fr-FR"/>
        </w:rPr>
        <w:tab/>
      </w:r>
      <w:r w:rsidRPr="00107134">
        <w:rPr>
          <w:noProof/>
          <w:lang w:val="fr-FR"/>
        </w:rPr>
        <w:tab/>
      </w:r>
      <w:r w:rsidR="00B94A94" w:rsidRPr="00107134">
        <w:rPr>
          <w:noProof/>
          <w:lang w:val="fr-FR"/>
        </w:rPr>
        <w:t>2</w:t>
      </w:r>
      <w:r w:rsidR="00CF5ECE">
        <w:rPr>
          <w:noProof/>
          <w:lang w:val="fr-FR"/>
        </w:rPr>
        <w:t>2</w:t>
      </w:r>
    </w:p>
    <w:p w14:paraId="383C7895" w14:textId="2753D9C6" w:rsidR="00480EE2" w:rsidRPr="00107134" w:rsidRDefault="00480EE2" w:rsidP="006C58F1">
      <w:pPr>
        <w:tabs>
          <w:tab w:val="right" w:pos="850"/>
          <w:tab w:val="left" w:pos="1134"/>
          <w:tab w:val="left" w:pos="1559"/>
          <w:tab w:val="left" w:pos="1984"/>
          <w:tab w:val="left" w:leader="dot" w:pos="8929"/>
          <w:tab w:val="right" w:pos="9638"/>
        </w:tabs>
        <w:spacing w:after="100"/>
        <w:ind w:left="1559"/>
        <w:rPr>
          <w:noProof/>
          <w:lang w:val="fr-FR"/>
        </w:rPr>
      </w:pPr>
      <w:r w:rsidRPr="00107134">
        <w:rPr>
          <w:bCs/>
          <w:noProof/>
          <w:lang w:val="fr-FR"/>
        </w:rPr>
        <w:t>Paragraphe</w:t>
      </w:r>
      <w:r w:rsidRPr="00107134">
        <w:rPr>
          <w:noProof/>
          <w:lang w:val="fr-FR" w:eastAsia="ru-RU"/>
        </w:rPr>
        <w:t xml:space="preserve"> 20</w:t>
      </w:r>
      <w:r w:rsidRPr="00107134">
        <w:rPr>
          <w:noProof/>
          <w:sz w:val="24"/>
          <w:lang w:val="fr-FR" w:eastAsia="ru-RU"/>
        </w:rPr>
        <w:t xml:space="preserve"> – </w:t>
      </w:r>
      <w:r w:rsidRPr="00107134">
        <w:rPr>
          <w:noProof/>
          <w:lang w:val="fr-FR" w:eastAsia="ru-RU"/>
        </w:rPr>
        <w:t>Accès à l</w:t>
      </w:r>
      <w:r w:rsidR="00995766" w:rsidRPr="00107134">
        <w:rPr>
          <w:noProof/>
          <w:lang w:val="fr-FR" w:eastAsia="ru-RU"/>
        </w:rPr>
        <w:t>’</w:t>
      </w:r>
      <w:r w:rsidRPr="00107134">
        <w:rPr>
          <w:noProof/>
          <w:lang w:val="fr-FR" w:eastAsia="ru-RU"/>
        </w:rPr>
        <w:t>eau potable</w:t>
      </w:r>
      <w:r w:rsidRPr="00107134">
        <w:rPr>
          <w:noProof/>
          <w:lang w:val="fr-FR"/>
        </w:rPr>
        <w:tab/>
      </w:r>
      <w:r w:rsidRPr="00107134">
        <w:rPr>
          <w:noProof/>
          <w:lang w:val="fr-FR"/>
        </w:rPr>
        <w:tab/>
      </w:r>
      <w:r w:rsidR="00B94A94" w:rsidRPr="00107134">
        <w:rPr>
          <w:noProof/>
          <w:lang w:val="fr-FR"/>
        </w:rPr>
        <w:t>2</w:t>
      </w:r>
      <w:r w:rsidR="00CF5ECE">
        <w:rPr>
          <w:noProof/>
          <w:lang w:val="fr-FR"/>
        </w:rPr>
        <w:t>3</w:t>
      </w:r>
    </w:p>
    <w:p w14:paraId="02EACAB1" w14:textId="76DE1AD3" w:rsidR="00480EE2" w:rsidRPr="00107134" w:rsidRDefault="00480EE2" w:rsidP="006C58F1">
      <w:pPr>
        <w:tabs>
          <w:tab w:val="right" w:pos="850"/>
          <w:tab w:val="left" w:pos="1134"/>
          <w:tab w:val="left" w:pos="1559"/>
          <w:tab w:val="left" w:pos="1984"/>
          <w:tab w:val="left" w:leader="dot" w:pos="8929"/>
          <w:tab w:val="right" w:pos="9638"/>
        </w:tabs>
        <w:spacing w:after="100"/>
        <w:ind w:left="1559"/>
        <w:rPr>
          <w:noProof/>
          <w:lang w:val="fr-FR"/>
        </w:rPr>
      </w:pPr>
      <w:r w:rsidRPr="00107134">
        <w:rPr>
          <w:bCs/>
          <w:noProof/>
          <w:lang w:val="fr-FR"/>
        </w:rPr>
        <w:t>Paragraphe</w:t>
      </w:r>
      <w:r w:rsidRPr="00107134">
        <w:rPr>
          <w:noProof/>
          <w:lang w:val="fr-FR" w:eastAsia="ru-RU"/>
        </w:rPr>
        <w:t xml:space="preserve"> 21 – Déplacements et expulsions forcés</w:t>
      </w:r>
      <w:r w:rsidRPr="00107134">
        <w:rPr>
          <w:noProof/>
          <w:lang w:val="fr-FR"/>
        </w:rPr>
        <w:tab/>
      </w:r>
      <w:r w:rsidRPr="00107134">
        <w:rPr>
          <w:noProof/>
          <w:lang w:val="fr-FR"/>
        </w:rPr>
        <w:tab/>
      </w:r>
      <w:r w:rsidR="00175A7B" w:rsidRPr="00107134">
        <w:rPr>
          <w:noProof/>
          <w:lang w:val="fr-FR"/>
        </w:rPr>
        <w:t>2</w:t>
      </w:r>
      <w:r w:rsidR="00CF5ECE">
        <w:rPr>
          <w:noProof/>
          <w:lang w:val="fr-FR"/>
        </w:rPr>
        <w:t>5</w:t>
      </w:r>
    </w:p>
    <w:p w14:paraId="046EA49F" w14:textId="4B1B4DF2" w:rsidR="00480EE2" w:rsidRPr="00107134" w:rsidRDefault="00480EE2" w:rsidP="00480EE2">
      <w:pPr>
        <w:tabs>
          <w:tab w:val="right" w:pos="850"/>
          <w:tab w:val="left" w:pos="1134"/>
          <w:tab w:val="left" w:pos="1559"/>
          <w:tab w:val="left" w:pos="1984"/>
          <w:tab w:val="left" w:leader="dot" w:pos="8929"/>
          <w:tab w:val="right" w:pos="9638"/>
        </w:tabs>
        <w:spacing w:after="100"/>
        <w:ind w:left="1559"/>
        <w:rPr>
          <w:noProof/>
          <w:lang w:val="fr-FR"/>
        </w:rPr>
      </w:pPr>
      <w:r w:rsidRPr="00107134">
        <w:rPr>
          <w:bCs/>
          <w:noProof/>
          <w:lang w:val="fr-FR"/>
        </w:rPr>
        <w:t>Paragraphe</w:t>
      </w:r>
      <w:r w:rsidRPr="00107134">
        <w:rPr>
          <w:noProof/>
          <w:lang w:val="fr-FR" w:eastAsia="ru-RU"/>
        </w:rPr>
        <w:t xml:space="preserve"> 22 – Services de santé dans le domaine de la santé sexuelle et procréative</w:t>
      </w:r>
      <w:r w:rsidRPr="00107134">
        <w:rPr>
          <w:noProof/>
          <w:lang w:val="fr-FR"/>
        </w:rPr>
        <w:tab/>
      </w:r>
      <w:r w:rsidRPr="00107134">
        <w:rPr>
          <w:noProof/>
          <w:lang w:val="fr-FR"/>
        </w:rPr>
        <w:tab/>
      </w:r>
      <w:r w:rsidR="00175A7B" w:rsidRPr="00107134">
        <w:rPr>
          <w:noProof/>
          <w:lang w:val="fr-FR"/>
        </w:rPr>
        <w:t>2</w:t>
      </w:r>
      <w:r w:rsidR="00CF5ECE">
        <w:rPr>
          <w:noProof/>
          <w:lang w:val="fr-FR"/>
        </w:rPr>
        <w:t>5</w:t>
      </w:r>
    </w:p>
    <w:p w14:paraId="23AE23B5" w14:textId="5B4F87FF" w:rsidR="00480EE2" w:rsidRPr="00107134" w:rsidRDefault="00480EE2" w:rsidP="00480EE2">
      <w:pPr>
        <w:tabs>
          <w:tab w:val="right" w:pos="850"/>
          <w:tab w:val="left" w:pos="1134"/>
          <w:tab w:val="left" w:pos="1559"/>
          <w:tab w:val="left" w:pos="1984"/>
          <w:tab w:val="left" w:leader="dot" w:pos="8929"/>
          <w:tab w:val="right" w:pos="9638"/>
        </w:tabs>
        <w:spacing w:after="100"/>
        <w:ind w:left="1559"/>
        <w:rPr>
          <w:noProof/>
          <w:lang w:val="fr-FR"/>
        </w:rPr>
      </w:pPr>
      <w:r w:rsidRPr="00107134">
        <w:rPr>
          <w:bCs/>
          <w:noProof/>
          <w:lang w:val="fr-FR"/>
        </w:rPr>
        <w:t>Paragraphe</w:t>
      </w:r>
      <w:r w:rsidRPr="00107134">
        <w:rPr>
          <w:noProof/>
          <w:lang w:val="fr-FR" w:eastAsia="ru-RU"/>
        </w:rPr>
        <w:t xml:space="preserve"> 23</w:t>
      </w:r>
      <w:r w:rsidRPr="00107134">
        <w:rPr>
          <w:noProof/>
          <w:sz w:val="24"/>
          <w:lang w:val="fr-FR" w:eastAsia="ru-RU"/>
        </w:rPr>
        <w:t xml:space="preserve"> – </w:t>
      </w:r>
      <w:r w:rsidRPr="00107134">
        <w:rPr>
          <w:noProof/>
          <w:lang w:val="fr-FR" w:eastAsia="ru-RU"/>
        </w:rPr>
        <w:t xml:space="preserve">Services de santé, notamment en matière de prévention du VIH/sida </w:t>
      </w:r>
      <w:r w:rsidR="00520B3F" w:rsidRPr="00107134">
        <w:rPr>
          <w:noProof/>
          <w:lang w:val="fr-FR" w:eastAsia="ru-RU"/>
        </w:rPr>
        <w:br/>
      </w:r>
      <w:r w:rsidRPr="00107134">
        <w:rPr>
          <w:noProof/>
          <w:lang w:val="fr-FR" w:eastAsia="ru-RU"/>
        </w:rPr>
        <w:t>et d</w:t>
      </w:r>
      <w:r w:rsidR="00995766" w:rsidRPr="00107134">
        <w:rPr>
          <w:noProof/>
          <w:lang w:val="fr-FR" w:eastAsia="ru-RU"/>
        </w:rPr>
        <w:t>’</w:t>
      </w:r>
      <w:r w:rsidRPr="00107134">
        <w:rPr>
          <w:noProof/>
          <w:lang w:val="fr-FR" w:eastAsia="ru-RU"/>
        </w:rPr>
        <w:t>autres maladies</w:t>
      </w:r>
      <w:r w:rsidRPr="00107134">
        <w:rPr>
          <w:noProof/>
          <w:lang w:val="fr-FR"/>
        </w:rPr>
        <w:tab/>
      </w:r>
      <w:r w:rsidRPr="00107134">
        <w:rPr>
          <w:noProof/>
          <w:lang w:val="fr-FR"/>
        </w:rPr>
        <w:tab/>
      </w:r>
      <w:r w:rsidR="00175A7B" w:rsidRPr="00107134">
        <w:rPr>
          <w:noProof/>
          <w:lang w:val="fr-FR"/>
        </w:rPr>
        <w:t>2</w:t>
      </w:r>
      <w:r w:rsidR="00CF5ECE">
        <w:rPr>
          <w:noProof/>
          <w:lang w:val="fr-FR"/>
        </w:rPr>
        <w:t>9</w:t>
      </w:r>
    </w:p>
    <w:p w14:paraId="6A9CAD36" w14:textId="35584444" w:rsidR="00480EE2" w:rsidRPr="00107134" w:rsidRDefault="00480EE2" w:rsidP="00480EE2">
      <w:pPr>
        <w:tabs>
          <w:tab w:val="right" w:pos="850"/>
          <w:tab w:val="left" w:pos="1134"/>
          <w:tab w:val="left" w:pos="1559"/>
          <w:tab w:val="left" w:pos="1984"/>
          <w:tab w:val="left" w:leader="dot" w:pos="8929"/>
          <w:tab w:val="right" w:pos="9638"/>
        </w:tabs>
        <w:spacing w:after="100"/>
        <w:ind w:left="1559"/>
        <w:rPr>
          <w:noProof/>
          <w:lang w:val="fr-FR"/>
        </w:rPr>
      </w:pPr>
      <w:r w:rsidRPr="00107134">
        <w:rPr>
          <w:bCs/>
          <w:noProof/>
          <w:lang w:val="fr-FR"/>
        </w:rPr>
        <w:t>Paragraphe</w:t>
      </w:r>
      <w:r w:rsidRPr="00107134">
        <w:rPr>
          <w:noProof/>
          <w:lang w:val="fr-FR" w:eastAsia="ru-RU"/>
        </w:rPr>
        <w:t xml:space="preserve"> 24</w:t>
      </w:r>
      <w:r w:rsidRPr="00107134">
        <w:rPr>
          <w:noProof/>
          <w:sz w:val="24"/>
          <w:lang w:val="fr-FR" w:eastAsia="ru-RU"/>
        </w:rPr>
        <w:t xml:space="preserve"> –</w:t>
      </w:r>
      <w:r w:rsidRPr="00107134">
        <w:rPr>
          <w:noProof/>
          <w:lang w:val="fr-FR" w:eastAsia="ru-RU"/>
        </w:rPr>
        <w:t>Accès aux services de santé</w:t>
      </w:r>
      <w:r w:rsidRPr="00107134">
        <w:rPr>
          <w:noProof/>
          <w:lang w:val="fr-FR"/>
        </w:rPr>
        <w:tab/>
      </w:r>
      <w:r w:rsidRPr="00107134">
        <w:rPr>
          <w:noProof/>
          <w:lang w:val="fr-FR"/>
        </w:rPr>
        <w:tab/>
      </w:r>
      <w:r w:rsidR="00CF5ECE">
        <w:rPr>
          <w:noProof/>
          <w:lang w:val="fr-FR"/>
        </w:rPr>
        <w:t>31</w:t>
      </w:r>
    </w:p>
    <w:p w14:paraId="17ADD2BD" w14:textId="23810E92" w:rsidR="00480EE2" w:rsidRPr="00107134" w:rsidRDefault="00480EE2" w:rsidP="00480EE2">
      <w:pPr>
        <w:tabs>
          <w:tab w:val="right" w:pos="850"/>
          <w:tab w:val="left" w:pos="1134"/>
          <w:tab w:val="left" w:pos="1559"/>
          <w:tab w:val="left" w:pos="1984"/>
          <w:tab w:val="left" w:leader="dot" w:pos="8929"/>
          <w:tab w:val="right" w:pos="9638"/>
        </w:tabs>
        <w:spacing w:after="100"/>
        <w:ind w:left="1559"/>
        <w:rPr>
          <w:noProof/>
          <w:lang w:val="fr-FR" w:eastAsia="ru-RU" w:bidi="ru-RU"/>
        </w:rPr>
      </w:pPr>
      <w:r w:rsidRPr="00107134">
        <w:rPr>
          <w:bCs/>
          <w:noProof/>
          <w:lang w:val="fr-FR"/>
        </w:rPr>
        <w:t>Paragraphe</w:t>
      </w:r>
      <w:r w:rsidRPr="00107134">
        <w:rPr>
          <w:noProof/>
          <w:lang w:val="fr-FR"/>
        </w:rPr>
        <w:t xml:space="preserve"> 25 – Éducation</w:t>
      </w:r>
      <w:r w:rsidRPr="00107134">
        <w:rPr>
          <w:noProof/>
          <w:lang w:val="fr-FR"/>
        </w:rPr>
        <w:tab/>
      </w:r>
      <w:r w:rsidRPr="00107134">
        <w:rPr>
          <w:noProof/>
          <w:lang w:val="fr-FR" w:eastAsia="ru-RU" w:bidi="ru-RU"/>
        </w:rPr>
        <w:tab/>
      </w:r>
      <w:r w:rsidR="00B94A94" w:rsidRPr="00107134">
        <w:rPr>
          <w:noProof/>
          <w:lang w:val="fr-FR" w:eastAsia="ru-RU" w:bidi="ru-RU"/>
        </w:rPr>
        <w:t>3</w:t>
      </w:r>
      <w:r w:rsidR="00CF5ECE">
        <w:rPr>
          <w:noProof/>
          <w:lang w:val="fr-FR" w:eastAsia="ru-RU" w:bidi="ru-RU"/>
        </w:rPr>
        <w:t>3</w:t>
      </w:r>
    </w:p>
    <w:p w14:paraId="027A5DDA" w14:textId="358E3661" w:rsidR="00480EE2" w:rsidRPr="00107134" w:rsidRDefault="00480EE2" w:rsidP="00480EE2">
      <w:pPr>
        <w:tabs>
          <w:tab w:val="right" w:pos="850"/>
          <w:tab w:val="left" w:pos="1134"/>
          <w:tab w:val="left" w:pos="1559"/>
          <w:tab w:val="left" w:pos="1984"/>
          <w:tab w:val="left" w:leader="dot" w:pos="8929"/>
          <w:tab w:val="right" w:pos="9638"/>
        </w:tabs>
        <w:spacing w:after="100"/>
        <w:ind w:left="1559"/>
        <w:rPr>
          <w:noProof/>
          <w:lang w:val="fr-FR" w:eastAsia="ru-RU" w:bidi="ru-RU"/>
        </w:rPr>
      </w:pPr>
      <w:r w:rsidRPr="00107134">
        <w:rPr>
          <w:bCs/>
          <w:noProof/>
          <w:lang w:val="fr-FR"/>
        </w:rPr>
        <w:t>Paragraphe</w:t>
      </w:r>
      <w:r w:rsidRPr="00107134">
        <w:rPr>
          <w:noProof/>
          <w:lang w:val="fr-FR" w:eastAsia="ru-RU"/>
        </w:rPr>
        <w:t xml:space="preserve"> 26</w:t>
      </w:r>
      <w:r w:rsidRPr="00107134">
        <w:rPr>
          <w:noProof/>
          <w:sz w:val="24"/>
          <w:lang w:val="fr-FR" w:eastAsia="ru-RU"/>
        </w:rPr>
        <w:t xml:space="preserve"> – </w:t>
      </w:r>
      <w:r w:rsidRPr="00107134">
        <w:rPr>
          <w:noProof/>
          <w:lang w:val="fr-FR" w:eastAsia="ru-RU"/>
        </w:rPr>
        <w:t>Accès des représentants des minorités nationales à l</w:t>
      </w:r>
      <w:r w:rsidR="00995766" w:rsidRPr="00107134">
        <w:rPr>
          <w:noProof/>
          <w:lang w:val="fr-FR" w:eastAsia="ru-RU"/>
        </w:rPr>
        <w:t>’</w:t>
      </w:r>
      <w:r w:rsidRPr="00107134">
        <w:rPr>
          <w:noProof/>
          <w:lang w:val="fr-FR" w:eastAsia="ru-RU"/>
        </w:rPr>
        <w:t>éducation</w:t>
      </w:r>
      <w:r w:rsidRPr="00107134">
        <w:rPr>
          <w:noProof/>
          <w:lang w:val="fr-FR" w:eastAsia="ru-RU" w:bidi="ru-RU"/>
        </w:rPr>
        <w:tab/>
      </w:r>
      <w:r w:rsidRPr="00107134">
        <w:rPr>
          <w:noProof/>
          <w:lang w:val="fr-FR" w:eastAsia="ru-RU" w:bidi="ru-RU"/>
        </w:rPr>
        <w:tab/>
      </w:r>
      <w:r w:rsidR="00B94A94" w:rsidRPr="00107134">
        <w:rPr>
          <w:noProof/>
          <w:lang w:val="fr-FR" w:eastAsia="ru-RU" w:bidi="ru-RU"/>
        </w:rPr>
        <w:t>3</w:t>
      </w:r>
      <w:r w:rsidR="00CF5ECE">
        <w:rPr>
          <w:noProof/>
          <w:lang w:val="fr-FR" w:eastAsia="ru-RU" w:bidi="ru-RU"/>
        </w:rPr>
        <w:t>5</w:t>
      </w:r>
    </w:p>
    <w:p w14:paraId="2B6F28B9" w14:textId="5985EA93" w:rsidR="00480EE2" w:rsidRPr="00107134" w:rsidRDefault="00480EE2" w:rsidP="00480EE2">
      <w:pPr>
        <w:tabs>
          <w:tab w:val="right" w:pos="850"/>
          <w:tab w:val="left" w:pos="1134"/>
          <w:tab w:val="left" w:pos="1559"/>
          <w:tab w:val="left" w:pos="1984"/>
          <w:tab w:val="left" w:leader="dot" w:pos="8929"/>
          <w:tab w:val="right" w:pos="9638"/>
        </w:tabs>
        <w:spacing w:after="100"/>
        <w:ind w:left="1559"/>
        <w:rPr>
          <w:noProof/>
          <w:lang w:val="fr-FR" w:eastAsia="ru-RU" w:bidi="ru-RU"/>
        </w:rPr>
      </w:pPr>
      <w:r w:rsidRPr="00107134">
        <w:rPr>
          <w:bCs/>
          <w:noProof/>
          <w:lang w:val="fr-FR"/>
        </w:rPr>
        <w:t>Paragraphe</w:t>
      </w:r>
      <w:r w:rsidRPr="00107134">
        <w:rPr>
          <w:noProof/>
          <w:lang w:val="fr-FR" w:eastAsia="ru-RU"/>
        </w:rPr>
        <w:t xml:space="preserve"> 27</w:t>
      </w:r>
      <w:r w:rsidRPr="00107134">
        <w:rPr>
          <w:noProof/>
          <w:sz w:val="24"/>
          <w:lang w:val="fr-FR" w:eastAsia="ru-RU"/>
        </w:rPr>
        <w:t xml:space="preserve"> – </w:t>
      </w:r>
      <w:r w:rsidRPr="00107134">
        <w:rPr>
          <w:noProof/>
          <w:lang w:val="fr-FR" w:eastAsia="ru-RU"/>
        </w:rPr>
        <w:t>Égalité des sexes en matière d</w:t>
      </w:r>
      <w:r w:rsidR="00995766" w:rsidRPr="00107134">
        <w:rPr>
          <w:noProof/>
          <w:lang w:val="fr-FR" w:eastAsia="ru-RU"/>
        </w:rPr>
        <w:t>’</w:t>
      </w:r>
      <w:r w:rsidRPr="00107134">
        <w:rPr>
          <w:noProof/>
          <w:lang w:val="fr-FR" w:eastAsia="ru-RU"/>
        </w:rPr>
        <w:t>éducation</w:t>
      </w:r>
      <w:r w:rsidRPr="00107134">
        <w:rPr>
          <w:noProof/>
          <w:lang w:val="fr-FR" w:eastAsia="ru-RU" w:bidi="ru-RU"/>
        </w:rPr>
        <w:tab/>
      </w:r>
      <w:r w:rsidRPr="00107134">
        <w:rPr>
          <w:noProof/>
          <w:lang w:val="fr-FR" w:eastAsia="ru-RU" w:bidi="ru-RU"/>
        </w:rPr>
        <w:tab/>
      </w:r>
      <w:r w:rsidR="00175A7B" w:rsidRPr="00107134">
        <w:rPr>
          <w:noProof/>
          <w:lang w:val="fr-FR" w:eastAsia="ru-RU" w:bidi="ru-RU"/>
        </w:rPr>
        <w:t>3</w:t>
      </w:r>
      <w:r w:rsidR="00CF5ECE">
        <w:rPr>
          <w:noProof/>
          <w:lang w:val="fr-FR" w:eastAsia="ru-RU" w:bidi="ru-RU"/>
        </w:rPr>
        <w:t>6</w:t>
      </w:r>
    </w:p>
    <w:p w14:paraId="627A0159" w14:textId="632E0643" w:rsidR="00480EE2" w:rsidRPr="00107134" w:rsidRDefault="00480EE2" w:rsidP="00480EE2">
      <w:pPr>
        <w:tabs>
          <w:tab w:val="right" w:pos="850"/>
          <w:tab w:val="left" w:pos="1134"/>
          <w:tab w:val="left" w:pos="1559"/>
          <w:tab w:val="left" w:pos="1984"/>
          <w:tab w:val="left" w:leader="dot" w:pos="8929"/>
          <w:tab w:val="right" w:pos="9638"/>
        </w:tabs>
        <w:spacing w:after="100"/>
        <w:ind w:left="1559"/>
        <w:rPr>
          <w:noProof/>
          <w:lang w:val="fr-FR" w:eastAsia="ru-RU" w:bidi="ru-RU"/>
        </w:rPr>
      </w:pPr>
      <w:r w:rsidRPr="00107134">
        <w:rPr>
          <w:bCs/>
          <w:noProof/>
          <w:lang w:val="fr-FR"/>
        </w:rPr>
        <w:t>Paragraphe</w:t>
      </w:r>
      <w:r w:rsidRPr="00107134">
        <w:rPr>
          <w:noProof/>
          <w:lang w:val="fr-FR" w:eastAsia="ru-RU"/>
        </w:rPr>
        <w:t xml:space="preserve"> 28</w:t>
      </w:r>
      <w:r w:rsidRPr="00107134">
        <w:rPr>
          <w:noProof/>
          <w:sz w:val="24"/>
          <w:lang w:val="fr-FR" w:eastAsia="ru-RU"/>
        </w:rPr>
        <w:t xml:space="preserve"> – </w:t>
      </w:r>
      <w:r w:rsidRPr="00107134">
        <w:rPr>
          <w:noProof/>
          <w:lang w:val="fr-FR" w:eastAsia="ru-RU"/>
        </w:rPr>
        <w:t>Droit des minorités de jouir de leur propre culture</w:t>
      </w:r>
      <w:r w:rsidRPr="00107134">
        <w:rPr>
          <w:noProof/>
          <w:lang w:val="fr-FR" w:eastAsia="ru-RU" w:bidi="ru-RU"/>
        </w:rPr>
        <w:tab/>
      </w:r>
      <w:r w:rsidRPr="00107134">
        <w:rPr>
          <w:noProof/>
          <w:lang w:val="fr-FR" w:eastAsia="ru-RU" w:bidi="ru-RU"/>
        </w:rPr>
        <w:tab/>
      </w:r>
      <w:r w:rsidR="00175A7B" w:rsidRPr="00107134">
        <w:rPr>
          <w:noProof/>
          <w:lang w:val="fr-FR" w:eastAsia="ru-RU" w:bidi="ru-RU"/>
        </w:rPr>
        <w:t>3</w:t>
      </w:r>
      <w:r w:rsidR="00CF5ECE">
        <w:rPr>
          <w:noProof/>
          <w:lang w:val="fr-FR" w:eastAsia="ru-RU" w:bidi="ru-RU"/>
        </w:rPr>
        <w:t>6</w:t>
      </w:r>
    </w:p>
    <w:p w14:paraId="7D929064" w14:textId="2D377B8E" w:rsidR="00480EE2" w:rsidRPr="00107134" w:rsidRDefault="00480EE2" w:rsidP="00480EE2">
      <w:pPr>
        <w:tabs>
          <w:tab w:val="right" w:pos="850"/>
          <w:tab w:val="left" w:pos="1134"/>
          <w:tab w:val="left" w:pos="1559"/>
          <w:tab w:val="left" w:pos="1984"/>
          <w:tab w:val="left" w:leader="dot" w:pos="8929"/>
          <w:tab w:val="right" w:pos="9638"/>
        </w:tabs>
        <w:spacing w:after="100"/>
        <w:ind w:left="1559"/>
        <w:rPr>
          <w:noProof/>
          <w:lang w:val="fr-FR" w:eastAsia="ru-RU" w:bidi="ru-RU"/>
        </w:rPr>
      </w:pPr>
      <w:r w:rsidRPr="00107134">
        <w:rPr>
          <w:bCs/>
          <w:noProof/>
          <w:lang w:val="fr-FR"/>
        </w:rPr>
        <w:t>Paragraphe</w:t>
      </w:r>
      <w:r w:rsidRPr="00107134">
        <w:rPr>
          <w:noProof/>
          <w:lang w:val="fr-FR"/>
        </w:rPr>
        <w:t xml:space="preserve"> 29 – Accès à l</w:t>
      </w:r>
      <w:r w:rsidR="00995766" w:rsidRPr="00107134">
        <w:rPr>
          <w:noProof/>
          <w:lang w:val="fr-FR"/>
        </w:rPr>
        <w:t>’</w:t>
      </w:r>
      <w:r w:rsidRPr="00107134">
        <w:rPr>
          <w:noProof/>
          <w:lang w:val="fr-FR"/>
        </w:rPr>
        <w:t>information et à l</w:t>
      </w:r>
      <w:r w:rsidR="00995766" w:rsidRPr="00107134">
        <w:rPr>
          <w:noProof/>
          <w:lang w:val="fr-FR"/>
        </w:rPr>
        <w:t>’</w:t>
      </w:r>
      <w:r w:rsidRPr="00107134">
        <w:rPr>
          <w:noProof/>
          <w:lang w:val="fr-FR"/>
        </w:rPr>
        <w:t>Internet</w:t>
      </w:r>
      <w:r w:rsidRPr="00107134">
        <w:rPr>
          <w:noProof/>
          <w:lang w:val="fr-FR" w:eastAsia="ru-RU" w:bidi="ru-RU"/>
        </w:rPr>
        <w:tab/>
      </w:r>
      <w:r w:rsidRPr="00107134">
        <w:rPr>
          <w:noProof/>
          <w:lang w:val="fr-FR" w:eastAsia="ru-RU" w:bidi="ru-RU"/>
        </w:rPr>
        <w:tab/>
      </w:r>
      <w:r w:rsidR="00B94A94" w:rsidRPr="00107134">
        <w:rPr>
          <w:noProof/>
          <w:lang w:val="fr-FR" w:eastAsia="ru-RU" w:bidi="ru-RU"/>
        </w:rPr>
        <w:t>3</w:t>
      </w:r>
      <w:r w:rsidR="00CF5ECE">
        <w:rPr>
          <w:noProof/>
          <w:lang w:val="fr-FR" w:eastAsia="ru-RU" w:bidi="ru-RU"/>
        </w:rPr>
        <w:t>7</w:t>
      </w:r>
    </w:p>
    <w:p w14:paraId="7ABA3D18" w14:textId="3E722931" w:rsidR="00480EE2" w:rsidRPr="00107134" w:rsidRDefault="00480EE2" w:rsidP="00480EE2">
      <w:pPr>
        <w:tabs>
          <w:tab w:val="right" w:pos="850"/>
          <w:tab w:val="left" w:pos="1134"/>
          <w:tab w:val="left" w:pos="1559"/>
          <w:tab w:val="left" w:pos="1984"/>
          <w:tab w:val="left" w:leader="dot" w:pos="8929"/>
          <w:tab w:val="right" w:pos="9638"/>
        </w:tabs>
        <w:spacing w:after="100"/>
        <w:ind w:left="1559"/>
        <w:rPr>
          <w:noProof/>
          <w:lang w:val="fr-FR" w:eastAsia="ru-RU" w:bidi="ru-RU"/>
        </w:rPr>
      </w:pPr>
      <w:r w:rsidRPr="00107134">
        <w:rPr>
          <w:bCs/>
          <w:noProof/>
          <w:lang w:val="fr-FR"/>
        </w:rPr>
        <w:t>Paragraphe</w:t>
      </w:r>
      <w:r w:rsidRPr="00107134">
        <w:rPr>
          <w:noProof/>
          <w:lang w:val="fr-FR"/>
        </w:rPr>
        <w:t xml:space="preserve"> 30 – Liberté de conviction</w:t>
      </w:r>
      <w:r w:rsidRPr="00107134">
        <w:rPr>
          <w:noProof/>
          <w:lang w:val="fr-FR" w:eastAsia="ru-RU" w:bidi="ru-RU"/>
        </w:rPr>
        <w:tab/>
      </w:r>
      <w:r w:rsidRPr="00107134">
        <w:rPr>
          <w:noProof/>
          <w:lang w:val="fr-FR" w:eastAsia="ru-RU" w:bidi="ru-RU"/>
        </w:rPr>
        <w:tab/>
      </w:r>
      <w:r w:rsidR="00175A7B" w:rsidRPr="00107134">
        <w:rPr>
          <w:noProof/>
          <w:lang w:val="fr-FR" w:eastAsia="ru-RU" w:bidi="ru-RU"/>
        </w:rPr>
        <w:t>3</w:t>
      </w:r>
      <w:r w:rsidR="00CF5ECE">
        <w:rPr>
          <w:noProof/>
          <w:lang w:val="fr-FR" w:eastAsia="ru-RU" w:bidi="ru-RU"/>
        </w:rPr>
        <w:t>8</w:t>
      </w:r>
    </w:p>
    <w:p w14:paraId="55C6A9CB" w14:textId="54838776" w:rsidR="00480EE2" w:rsidRPr="00107134" w:rsidRDefault="00480EE2" w:rsidP="00480EE2">
      <w:pPr>
        <w:tabs>
          <w:tab w:val="right" w:pos="850"/>
          <w:tab w:val="left" w:pos="1134"/>
          <w:tab w:val="left" w:pos="1559"/>
          <w:tab w:val="left" w:pos="1984"/>
          <w:tab w:val="left" w:leader="dot" w:pos="8929"/>
          <w:tab w:val="right" w:pos="9638"/>
        </w:tabs>
        <w:spacing w:after="100"/>
        <w:ind w:left="1559"/>
        <w:rPr>
          <w:noProof/>
          <w:lang w:val="fr-FR" w:eastAsia="ru-RU" w:bidi="ru-RU"/>
        </w:rPr>
      </w:pPr>
      <w:r w:rsidRPr="00107134">
        <w:rPr>
          <w:bCs/>
          <w:noProof/>
          <w:lang w:val="fr-FR"/>
        </w:rPr>
        <w:t>Paragraphes</w:t>
      </w:r>
      <w:r w:rsidRPr="00107134">
        <w:rPr>
          <w:noProof/>
          <w:lang w:val="fr-FR" w:eastAsia="ru-RU"/>
        </w:rPr>
        <w:t xml:space="preserve"> 31 et 32</w:t>
      </w:r>
      <w:r w:rsidRPr="00107134">
        <w:rPr>
          <w:noProof/>
          <w:lang w:val="fr-FR" w:eastAsia="ru-RU" w:bidi="ru-RU"/>
        </w:rPr>
        <w:tab/>
      </w:r>
      <w:r w:rsidRPr="00107134">
        <w:rPr>
          <w:noProof/>
          <w:lang w:val="fr-FR" w:eastAsia="ru-RU" w:bidi="ru-RU"/>
        </w:rPr>
        <w:tab/>
      </w:r>
      <w:r w:rsidR="00175A7B" w:rsidRPr="00107134">
        <w:rPr>
          <w:noProof/>
          <w:lang w:val="fr-FR" w:eastAsia="ru-RU" w:bidi="ru-RU"/>
        </w:rPr>
        <w:t>3</w:t>
      </w:r>
      <w:r w:rsidR="00CF5ECE">
        <w:rPr>
          <w:noProof/>
          <w:lang w:val="fr-FR" w:eastAsia="ru-RU" w:bidi="ru-RU"/>
        </w:rPr>
        <w:t>9</w:t>
      </w:r>
    </w:p>
    <w:p w14:paraId="416CB620" w14:textId="2CC11408" w:rsidR="00480EE2" w:rsidRPr="00107134" w:rsidRDefault="00480EE2" w:rsidP="00480EE2">
      <w:pPr>
        <w:tabs>
          <w:tab w:val="right" w:pos="850"/>
          <w:tab w:val="left" w:pos="1134"/>
          <w:tab w:val="left" w:pos="1559"/>
          <w:tab w:val="left" w:pos="1984"/>
          <w:tab w:val="left" w:leader="dot" w:pos="8929"/>
          <w:tab w:val="right" w:pos="9638"/>
        </w:tabs>
        <w:spacing w:after="100"/>
        <w:ind w:left="1559"/>
        <w:rPr>
          <w:noProof/>
          <w:lang w:val="fr-FR" w:eastAsia="ru-RU" w:bidi="ru-RU"/>
        </w:rPr>
      </w:pPr>
      <w:r w:rsidRPr="00107134">
        <w:rPr>
          <w:bCs/>
          <w:noProof/>
          <w:lang w:val="fr-FR"/>
        </w:rPr>
        <w:t>Paragraphe</w:t>
      </w:r>
      <w:r w:rsidRPr="00107134">
        <w:rPr>
          <w:noProof/>
          <w:lang w:val="fr-FR" w:eastAsia="ru-RU"/>
        </w:rPr>
        <w:t xml:space="preserve"> 33</w:t>
      </w:r>
      <w:r w:rsidRPr="00107134">
        <w:rPr>
          <w:noProof/>
          <w:lang w:val="fr-FR" w:eastAsia="ru-RU" w:bidi="ru-RU"/>
        </w:rPr>
        <w:tab/>
      </w:r>
      <w:r w:rsidRPr="00107134">
        <w:rPr>
          <w:noProof/>
          <w:lang w:val="fr-FR" w:eastAsia="ru-RU" w:bidi="ru-RU"/>
        </w:rPr>
        <w:tab/>
      </w:r>
      <w:r w:rsidR="00175A7B" w:rsidRPr="00107134">
        <w:rPr>
          <w:noProof/>
          <w:lang w:val="fr-FR" w:eastAsia="ru-RU" w:bidi="ru-RU"/>
        </w:rPr>
        <w:t>3</w:t>
      </w:r>
      <w:r w:rsidR="00CF5ECE">
        <w:rPr>
          <w:noProof/>
          <w:lang w:val="fr-FR" w:eastAsia="ru-RU" w:bidi="ru-RU"/>
        </w:rPr>
        <w:t>9</w:t>
      </w:r>
    </w:p>
    <w:p w14:paraId="0293BA40" w14:textId="77777777" w:rsidR="00480EE2" w:rsidRPr="00107134" w:rsidRDefault="00480EE2" w:rsidP="00520B3F">
      <w:pPr>
        <w:pStyle w:val="HChG"/>
        <w:spacing w:before="120"/>
        <w:rPr>
          <w:rFonts w:eastAsia="Calibri"/>
          <w:noProof/>
          <w:w w:val="103"/>
          <w:lang w:val="fr-FR" w:eastAsia="ru-RU"/>
        </w:rPr>
      </w:pPr>
      <w:r w:rsidRPr="00107134">
        <w:rPr>
          <w:rFonts w:eastAsia="Calibri"/>
          <w:noProof/>
          <w:u w:val="single"/>
          <w:lang w:val="fr-FR" w:bidi="ru-RU"/>
        </w:rPr>
        <w:br w:type="page"/>
      </w:r>
      <w:r w:rsidR="00520B3F" w:rsidRPr="00107134">
        <w:rPr>
          <w:rFonts w:eastAsia="Calibri"/>
          <w:noProof/>
          <w:lang w:val="fr-FR" w:bidi="ru-RU"/>
        </w:rPr>
        <w:lastRenderedPageBreak/>
        <w:tab/>
      </w:r>
      <w:r w:rsidRPr="00107134">
        <w:rPr>
          <w:rFonts w:eastAsia="Calibri"/>
          <w:noProof/>
          <w:lang w:val="fr-FR" w:bidi="ru-RU"/>
        </w:rPr>
        <w:t>I</w:t>
      </w:r>
      <w:r w:rsidRPr="00107134">
        <w:rPr>
          <w:rFonts w:eastAsia="Calibri"/>
          <w:noProof/>
          <w:w w:val="103"/>
          <w:lang w:val="fr-FR" w:eastAsia="ru-RU" w:bidi="ru-RU"/>
        </w:rPr>
        <w:t>.</w:t>
      </w:r>
      <w:r w:rsidRPr="00107134">
        <w:rPr>
          <w:rFonts w:eastAsia="Calibri"/>
          <w:noProof/>
          <w:w w:val="103"/>
          <w:lang w:val="fr-FR" w:eastAsia="ru-RU" w:bidi="ru-RU"/>
        </w:rPr>
        <w:tab/>
        <w:t xml:space="preserve">Introduction </w:t>
      </w:r>
    </w:p>
    <w:p w14:paraId="785CEDCE" w14:textId="77777777" w:rsidR="00480EE2" w:rsidRPr="00107134" w:rsidRDefault="00480EE2" w:rsidP="00480EE2">
      <w:pPr>
        <w:pStyle w:val="SingleTxtG"/>
        <w:rPr>
          <w:noProof/>
          <w:w w:val="103"/>
          <w:lang w:val="fr-FR" w:eastAsia="ru-RU"/>
        </w:rPr>
      </w:pPr>
      <w:r w:rsidRPr="00107134">
        <w:rPr>
          <w:noProof/>
          <w:w w:val="103"/>
          <w:lang w:val="fr-FR" w:eastAsia="ru-RU"/>
        </w:rPr>
        <w:t>1.</w:t>
      </w:r>
      <w:r w:rsidRPr="00107134">
        <w:rPr>
          <w:noProof/>
          <w:w w:val="103"/>
          <w:lang w:val="fr-FR" w:eastAsia="ru-RU"/>
        </w:rPr>
        <w:tab/>
      </w:r>
      <w:r w:rsidRPr="00107134">
        <w:rPr>
          <w:noProof/>
          <w:lang w:val="fr-FR"/>
        </w:rPr>
        <w:t>Les observations finales adoptées par le</w:t>
      </w:r>
      <w:r w:rsidR="00F85D80" w:rsidRPr="00107134">
        <w:rPr>
          <w:noProof/>
          <w:lang w:val="fr-FR"/>
        </w:rPr>
        <w:t xml:space="preserve"> </w:t>
      </w:r>
      <w:r w:rsidRPr="00107134">
        <w:rPr>
          <w:noProof/>
          <w:lang w:val="fr-FR"/>
        </w:rPr>
        <w:t xml:space="preserve">Comité </w:t>
      </w:r>
      <w:r w:rsidRPr="00107134">
        <w:rPr>
          <w:noProof/>
          <w:w w:val="103"/>
          <w:lang w:val="fr-FR" w:eastAsia="ru-RU"/>
        </w:rPr>
        <w:t>des droits économiques, sociaux et culturels</w:t>
      </w:r>
      <w:r w:rsidRPr="00107134">
        <w:rPr>
          <w:noProof/>
          <w:lang w:val="fr-FR"/>
        </w:rPr>
        <w:t xml:space="preserve"> à sa </w:t>
      </w:r>
      <w:r w:rsidRPr="00107134">
        <w:rPr>
          <w:noProof/>
          <w:w w:val="103"/>
          <w:lang w:val="fr-FR" w:eastAsia="ru-RU"/>
        </w:rPr>
        <w:t>59</w:t>
      </w:r>
      <w:r w:rsidRPr="00107134">
        <w:rPr>
          <w:noProof/>
          <w:w w:val="103"/>
          <w:vertAlign w:val="superscript"/>
          <w:lang w:val="fr-FR" w:eastAsia="ru-RU"/>
        </w:rPr>
        <w:t>e</w:t>
      </w:r>
      <w:r w:rsidR="008C1C6C" w:rsidRPr="00107134">
        <w:rPr>
          <w:noProof/>
          <w:w w:val="103"/>
          <w:lang w:val="fr-FR" w:eastAsia="ru-RU"/>
        </w:rPr>
        <w:t> </w:t>
      </w:r>
      <w:r w:rsidRPr="00107134">
        <w:rPr>
          <w:noProof/>
          <w:w w:val="103"/>
          <w:lang w:val="fr-FR" w:eastAsia="ru-RU"/>
        </w:rPr>
        <w:t>séance</w:t>
      </w:r>
      <w:r w:rsidRPr="00107134">
        <w:rPr>
          <w:noProof/>
          <w:lang w:val="fr-FR"/>
        </w:rPr>
        <w:t xml:space="preserve">, tenue </w:t>
      </w:r>
      <w:r w:rsidRPr="00107134">
        <w:rPr>
          <w:noProof/>
          <w:w w:val="103"/>
          <w:lang w:val="fr-FR" w:eastAsia="ru-RU"/>
        </w:rPr>
        <w:t>le 2</w:t>
      </w:r>
      <w:r w:rsidR="008C1C6C" w:rsidRPr="00107134">
        <w:rPr>
          <w:noProof/>
          <w:w w:val="103"/>
          <w:lang w:val="fr-FR" w:eastAsia="ru-RU"/>
        </w:rPr>
        <w:t> </w:t>
      </w:r>
      <w:r w:rsidRPr="00107134">
        <w:rPr>
          <w:noProof/>
          <w:w w:val="103"/>
          <w:lang w:val="fr-FR" w:eastAsia="ru-RU"/>
        </w:rPr>
        <w:t xml:space="preserve">décembre </w:t>
      </w:r>
      <w:r w:rsidRPr="00107134">
        <w:rPr>
          <w:noProof/>
          <w:w w:val="103"/>
          <w:lang w:val="fr-FR" w:eastAsia="ru-RU" w:bidi="ru-RU"/>
        </w:rPr>
        <w:t>2011 à Genève</w:t>
      </w:r>
      <w:r w:rsidRPr="00107134">
        <w:rPr>
          <w:noProof/>
          <w:lang w:val="fr-FR"/>
        </w:rPr>
        <w:t>, ont été prises en considération aux fins de l</w:t>
      </w:r>
      <w:r w:rsidR="00995766" w:rsidRPr="00107134">
        <w:rPr>
          <w:noProof/>
          <w:lang w:val="fr-FR"/>
        </w:rPr>
        <w:t>’</w:t>
      </w:r>
      <w:r w:rsidRPr="00107134">
        <w:rPr>
          <w:noProof/>
          <w:lang w:val="fr-FR"/>
        </w:rPr>
        <w:t>établissement du présent rapport</w:t>
      </w:r>
      <w:r w:rsidRPr="00107134">
        <w:rPr>
          <w:noProof/>
          <w:w w:val="103"/>
          <w:lang w:val="fr-FR" w:eastAsia="ru-RU" w:bidi="ru-RU"/>
        </w:rPr>
        <w:t>.</w:t>
      </w:r>
    </w:p>
    <w:p w14:paraId="201BFFC3" w14:textId="77777777" w:rsidR="00480EE2" w:rsidRPr="00107134" w:rsidRDefault="00480EE2" w:rsidP="00480EE2">
      <w:pPr>
        <w:pStyle w:val="SingleTxtG"/>
        <w:rPr>
          <w:noProof/>
          <w:w w:val="103"/>
          <w:lang w:val="fr-FR" w:eastAsia="ru-RU"/>
        </w:rPr>
      </w:pPr>
      <w:r w:rsidRPr="00107134">
        <w:rPr>
          <w:noProof/>
          <w:w w:val="103"/>
          <w:lang w:val="fr-FR" w:eastAsia="ru-RU"/>
        </w:rPr>
        <w:t>2.</w:t>
      </w:r>
      <w:r w:rsidRPr="00107134">
        <w:rPr>
          <w:noProof/>
          <w:w w:val="103"/>
          <w:lang w:val="fr-FR" w:eastAsia="ru-RU"/>
        </w:rPr>
        <w:tab/>
      </w:r>
      <w:r w:rsidRPr="00107134">
        <w:rPr>
          <w:noProof/>
          <w:lang w:val="fr-FR"/>
        </w:rPr>
        <w:t>Le présent rapport est le deuxième rapport périodique du Turkménistan sur les principales mesures d</w:t>
      </w:r>
      <w:r w:rsidR="00995766" w:rsidRPr="00107134">
        <w:rPr>
          <w:noProof/>
          <w:lang w:val="fr-FR"/>
        </w:rPr>
        <w:t>’</w:t>
      </w:r>
      <w:r w:rsidRPr="00107134">
        <w:rPr>
          <w:noProof/>
          <w:lang w:val="fr-FR"/>
        </w:rPr>
        <w:t>ordre législatif, juridique, administratif, pratique ou autre, qui ont été prises durant la période faisant l</w:t>
      </w:r>
      <w:r w:rsidR="00995766" w:rsidRPr="00107134">
        <w:rPr>
          <w:noProof/>
          <w:lang w:val="fr-FR"/>
        </w:rPr>
        <w:t>’</w:t>
      </w:r>
      <w:r w:rsidRPr="00107134">
        <w:rPr>
          <w:noProof/>
          <w:lang w:val="fr-FR"/>
        </w:rPr>
        <w:t>objet du rapport</w:t>
      </w:r>
      <w:r w:rsidR="00F85D80" w:rsidRPr="00107134">
        <w:rPr>
          <w:noProof/>
          <w:lang w:val="fr-FR"/>
        </w:rPr>
        <w:t xml:space="preserve"> </w:t>
      </w:r>
      <w:r w:rsidRPr="00107134">
        <w:rPr>
          <w:noProof/>
          <w:lang w:val="fr-FR"/>
        </w:rPr>
        <w:t xml:space="preserve">pour appliquer les dispositions du Pacte </w:t>
      </w:r>
      <w:r w:rsidRPr="00107134">
        <w:rPr>
          <w:noProof/>
          <w:w w:val="103"/>
          <w:lang w:val="fr-FR" w:eastAsia="ru-RU"/>
        </w:rPr>
        <w:t>international relatif aux droit économiques, sociaux et culturels.</w:t>
      </w:r>
      <w:r w:rsidRPr="00107134">
        <w:rPr>
          <w:noProof/>
          <w:lang w:val="fr-FR"/>
        </w:rPr>
        <w:t xml:space="preserve"> </w:t>
      </w:r>
    </w:p>
    <w:p w14:paraId="6D2F930F" w14:textId="77777777" w:rsidR="00480EE2" w:rsidRPr="00107134" w:rsidRDefault="00480EE2" w:rsidP="00480EE2">
      <w:pPr>
        <w:pStyle w:val="SingleTxtG"/>
        <w:rPr>
          <w:noProof/>
          <w:w w:val="103"/>
          <w:lang w:val="fr-FR" w:eastAsia="ru-RU"/>
        </w:rPr>
      </w:pPr>
      <w:r w:rsidRPr="00107134">
        <w:rPr>
          <w:noProof/>
          <w:w w:val="103"/>
          <w:lang w:val="fr-FR" w:eastAsia="ru-RU"/>
        </w:rPr>
        <w:t>3.</w:t>
      </w:r>
      <w:r w:rsidRPr="00107134">
        <w:rPr>
          <w:noProof/>
          <w:w w:val="103"/>
          <w:lang w:val="fr-FR" w:eastAsia="ru-RU"/>
        </w:rPr>
        <w:tab/>
      </w:r>
      <w:r w:rsidRPr="00107134">
        <w:rPr>
          <w:noProof/>
          <w:lang w:val="fr-FR"/>
        </w:rPr>
        <w:t>Le présent rapport présente les mesures que l</w:t>
      </w:r>
      <w:r w:rsidR="00995766" w:rsidRPr="00107134">
        <w:rPr>
          <w:noProof/>
          <w:lang w:val="fr-FR"/>
        </w:rPr>
        <w:t>’</w:t>
      </w:r>
      <w:r w:rsidRPr="00107134">
        <w:rPr>
          <w:noProof/>
          <w:lang w:val="fr-FR"/>
        </w:rPr>
        <w:t>État a adoptées ou entend adopter pour donner concrètement effet aux droits reconnus dans le Pacte et rend compte des progrès accomplis dans l</w:t>
      </w:r>
      <w:r w:rsidR="00995766" w:rsidRPr="00107134">
        <w:rPr>
          <w:noProof/>
          <w:lang w:val="fr-FR"/>
        </w:rPr>
        <w:t>’</w:t>
      </w:r>
      <w:r w:rsidRPr="00107134">
        <w:rPr>
          <w:noProof/>
          <w:lang w:val="fr-FR"/>
        </w:rPr>
        <w:t>exercice de ces droits</w:t>
      </w:r>
      <w:r w:rsidRPr="00107134">
        <w:rPr>
          <w:rFonts w:eastAsia="Calibri"/>
          <w:noProof/>
          <w:lang w:val="fr-FR"/>
        </w:rPr>
        <w:t>.</w:t>
      </w:r>
    </w:p>
    <w:p w14:paraId="5529A1A1" w14:textId="77777777" w:rsidR="00480EE2" w:rsidRPr="00107134" w:rsidRDefault="00480EE2" w:rsidP="00480EE2">
      <w:pPr>
        <w:pStyle w:val="SingleTxtG"/>
        <w:rPr>
          <w:noProof/>
          <w:lang w:val="fr-FR" w:eastAsia="ru-RU"/>
        </w:rPr>
      </w:pPr>
      <w:r w:rsidRPr="00107134">
        <w:rPr>
          <w:noProof/>
          <w:lang w:val="fr-FR" w:eastAsia="ru-RU"/>
        </w:rPr>
        <w:t>4.</w:t>
      </w:r>
      <w:r w:rsidRPr="00107134">
        <w:rPr>
          <w:noProof/>
          <w:lang w:val="fr-FR" w:eastAsia="ru-RU"/>
        </w:rPr>
        <w:tab/>
      </w:r>
      <w:r w:rsidRPr="00107134">
        <w:rPr>
          <w:noProof/>
          <w:lang w:val="fr-FR"/>
        </w:rPr>
        <w:t>Ont servi à l</w:t>
      </w:r>
      <w:r w:rsidR="00995766" w:rsidRPr="00107134">
        <w:rPr>
          <w:noProof/>
          <w:lang w:val="fr-FR"/>
        </w:rPr>
        <w:t>’</w:t>
      </w:r>
      <w:r w:rsidRPr="00107134">
        <w:rPr>
          <w:noProof/>
          <w:lang w:val="fr-FR"/>
        </w:rPr>
        <w:t>élaboration du rapport la législation nationale et les documents et informations émanant des organes de l</w:t>
      </w:r>
      <w:r w:rsidR="00995766" w:rsidRPr="00107134">
        <w:rPr>
          <w:noProof/>
          <w:lang w:val="fr-FR"/>
        </w:rPr>
        <w:t>’</w:t>
      </w:r>
      <w:r w:rsidRPr="00107134">
        <w:rPr>
          <w:noProof/>
          <w:lang w:val="fr-FR"/>
        </w:rPr>
        <w:t>État et des organisations de la société civile. Des activités visant à familiariser le grand public avec la teneur du présent rapport ont été entreprises pendant</w:t>
      </w:r>
      <w:r w:rsidR="00F85D80" w:rsidRPr="00107134">
        <w:rPr>
          <w:noProof/>
          <w:lang w:val="fr-FR"/>
        </w:rPr>
        <w:t xml:space="preserve"> </w:t>
      </w:r>
      <w:r w:rsidRPr="00107134">
        <w:rPr>
          <w:noProof/>
          <w:lang w:val="fr-FR"/>
        </w:rPr>
        <w:t>l</w:t>
      </w:r>
      <w:r w:rsidR="00995766" w:rsidRPr="00107134">
        <w:rPr>
          <w:noProof/>
          <w:lang w:val="fr-FR"/>
        </w:rPr>
        <w:t>’</w:t>
      </w:r>
      <w:r w:rsidRPr="00107134">
        <w:rPr>
          <w:noProof/>
          <w:lang w:val="fr-FR"/>
        </w:rPr>
        <w:t>élaboration du rapport. La Commission interinstitutions chargée de veiller à l</w:t>
      </w:r>
      <w:r w:rsidR="00995766" w:rsidRPr="00107134">
        <w:rPr>
          <w:noProof/>
          <w:lang w:val="fr-FR"/>
        </w:rPr>
        <w:t>’</w:t>
      </w:r>
      <w:r w:rsidRPr="00107134">
        <w:rPr>
          <w:noProof/>
          <w:lang w:val="fr-FR"/>
        </w:rPr>
        <w:t>exécution des obligations internationales du Turkménistan dans le domaine des droits de l</w:t>
      </w:r>
      <w:r w:rsidR="00995766" w:rsidRPr="00107134">
        <w:rPr>
          <w:noProof/>
          <w:lang w:val="fr-FR"/>
        </w:rPr>
        <w:t>’</w:t>
      </w:r>
      <w:r w:rsidRPr="00107134">
        <w:rPr>
          <w:noProof/>
          <w:lang w:val="fr-FR"/>
        </w:rPr>
        <w:t>homme et du droit international humanitaire a organisé une série de réunions et de consultations avec des experts internationaux invités par des organismes des Nations Unies. Le projet de rapport a été communiqué aux ministères, aux comités d</w:t>
      </w:r>
      <w:r w:rsidR="00995766" w:rsidRPr="00107134">
        <w:rPr>
          <w:noProof/>
          <w:lang w:val="fr-FR"/>
        </w:rPr>
        <w:t>’</w:t>
      </w:r>
      <w:r w:rsidRPr="00107134">
        <w:rPr>
          <w:noProof/>
          <w:lang w:val="fr-FR"/>
        </w:rPr>
        <w:t>État et aux administrations, ainsi qu</w:t>
      </w:r>
      <w:r w:rsidR="00995766" w:rsidRPr="00107134">
        <w:rPr>
          <w:noProof/>
          <w:lang w:val="fr-FR"/>
        </w:rPr>
        <w:t>’</w:t>
      </w:r>
      <w:r w:rsidRPr="00107134">
        <w:rPr>
          <w:noProof/>
          <w:lang w:val="fr-FR"/>
        </w:rPr>
        <w:t>aux organisations de la société civile, dont les observations et les souhaits ont été pris en compte dans la mise au point de la version finale</w:t>
      </w:r>
      <w:r w:rsidRPr="00107134">
        <w:rPr>
          <w:noProof/>
          <w:lang w:val="fr-FR" w:eastAsia="ru-RU"/>
        </w:rPr>
        <w:t xml:space="preserve">. </w:t>
      </w:r>
    </w:p>
    <w:p w14:paraId="392A8F01" w14:textId="77777777" w:rsidR="00480EE2" w:rsidRPr="00107134" w:rsidRDefault="00480EE2" w:rsidP="00480EE2">
      <w:pPr>
        <w:pStyle w:val="SingleTxtG"/>
        <w:rPr>
          <w:noProof/>
          <w:w w:val="103"/>
          <w:lang w:val="fr-FR" w:eastAsia="ru-RU"/>
        </w:rPr>
      </w:pPr>
      <w:r w:rsidRPr="00107134">
        <w:rPr>
          <w:noProof/>
          <w:w w:val="103"/>
          <w:lang w:val="fr-FR" w:eastAsia="ru-RU"/>
        </w:rPr>
        <w:t>5.</w:t>
      </w:r>
      <w:r w:rsidRPr="00107134">
        <w:rPr>
          <w:noProof/>
          <w:w w:val="103"/>
          <w:lang w:val="fr-FR" w:eastAsia="ru-RU"/>
        </w:rPr>
        <w:tab/>
      </w:r>
      <w:r w:rsidRPr="00107134">
        <w:rPr>
          <w:noProof/>
          <w:lang w:val="fr-FR"/>
        </w:rPr>
        <w:t>Le projet de rapport a fait l</w:t>
      </w:r>
      <w:r w:rsidR="00995766" w:rsidRPr="00107134">
        <w:rPr>
          <w:noProof/>
          <w:lang w:val="fr-FR"/>
        </w:rPr>
        <w:t>’</w:t>
      </w:r>
      <w:r w:rsidRPr="00107134">
        <w:rPr>
          <w:noProof/>
          <w:lang w:val="fr-FR"/>
        </w:rPr>
        <w:t>objet d</w:t>
      </w:r>
      <w:r w:rsidR="00995766" w:rsidRPr="00107134">
        <w:rPr>
          <w:noProof/>
          <w:lang w:val="fr-FR"/>
        </w:rPr>
        <w:t>’</w:t>
      </w:r>
      <w:r w:rsidRPr="00107134">
        <w:rPr>
          <w:noProof/>
          <w:lang w:val="fr-FR"/>
        </w:rPr>
        <w:t>une concertation et d</w:t>
      </w:r>
      <w:r w:rsidR="00995766" w:rsidRPr="00107134">
        <w:rPr>
          <w:noProof/>
          <w:lang w:val="fr-FR"/>
        </w:rPr>
        <w:t>’</w:t>
      </w:r>
      <w:r w:rsidRPr="00107134">
        <w:rPr>
          <w:noProof/>
          <w:lang w:val="fr-FR"/>
        </w:rPr>
        <w:t>un examen dans le cadre d</w:t>
      </w:r>
      <w:r w:rsidR="00995766" w:rsidRPr="00107134">
        <w:rPr>
          <w:noProof/>
          <w:lang w:val="fr-FR"/>
        </w:rPr>
        <w:t>’</w:t>
      </w:r>
      <w:r w:rsidRPr="00107134">
        <w:rPr>
          <w:noProof/>
          <w:lang w:val="fr-FR"/>
        </w:rPr>
        <w:t>une table ronde regroupant des représentants de la Commission interinstitutions susvisée. Les observations et propositions qui ont été faites à cette occasion ont été prises en compte dans la version finale du rapport</w:t>
      </w:r>
      <w:r w:rsidRPr="00107134">
        <w:rPr>
          <w:noProof/>
          <w:lang w:val="fr-FR" w:eastAsia="ru-RU"/>
        </w:rPr>
        <w:t>.</w:t>
      </w:r>
    </w:p>
    <w:p w14:paraId="30BCFA52" w14:textId="77777777" w:rsidR="00480EE2" w:rsidRPr="00107134" w:rsidRDefault="00480EE2" w:rsidP="00480EE2">
      <w:pPr>
        <w:pStyle w:val="SingleTxtG"/>
        <w:rPr>
          <w:rFonts w:eastAsia="Arial"/>
          <w:noProof/>
          <w:color w:val="000000"/>
          <w:lang w:val="fr-FR" w:eastAsia="ru-RU" w:bidi="ru-RU"/>
        </w:rPr>
      </w:pPr>
      <w:r w:rsidRPr="00107134">
        <w:rPr>
          <w:rFonts w:eastAsia="Arial"/>
          <w:noProof/>
          <w:color w:val="000000"/>
          <w:lang w:val="fr-FR" w:eastAsia="ru-RU" w:bidi="ru-RU"/>
        </w:rPr>
        <w:t>6.</w:t>
      </w:r>
      <w:r w:rsidRPr="00107134">
        <w:rPr>
          <w:rFonts w:eastAsia="Arial"/>
          <w:noProof/>
          <w:color w:val="000000"/>
          <w:lang w:val="fr-FR" w:eastAsia="ru-RU" w:bidi="ru-RU"/>
        </w:rPr>
        <w:tab/>
        <w:t>Soucieux de poursuivre le processus</w:t>
      </w:r>
      <w:r w:rsidR="00F85D80" w:rsidRPr="00107134">
        <w:rPr>
          <w:rFonts w:eastAsia="Arial"/>
          <w:noProof/>
          <w:color w:val="000000"/>
          <w:lang w:val="fr-FR" w:eastAsia="ru-RU" w:bidi="ru-RU"/>
        </w:rPr>
        <w:t xml:space="preserve"> </w:t>
      </w:r>
      <w:r w:rsidRPr="00107134">
        <w:rPr>
          <w:rFonts w:eastAsia="Arial"/>
          <w:noProof/>
          <w:color w:val="000000"/>
          <w:lang w:val="fr-FR" w:eastAsia="ru-RU" w:bidi="ru-RU"/>
        </w:rPr>
        <w:t>de</w:t>
      </w:r>
      <w:r w:rsidR="00F85D80" w:rsidRPr="00107134">
        <w:rPr>
          <w:rFonts w:eastAsia="Arial"/>
          <w:noProof/>
          <w:color w:val="000000"/>
          <w:lang w:val="fr-FR" w:eastAsia="ru-RU" w:bidi="ru-RU"/>
        </w:rPr>
        <w:t xml:space="preserve"> </w:t>
      </w:r>
      <w:r w:rsidRPr="00107134">
        <w:rPr>
          <w:rFonts w:eastAsia="Arial"/>
          <w:noProof/>
          <w:color w:val="000000"/>
          <w:lang w:val="fr-FR" w:eastAsia="ru-RU" w:bidi="ru-RU"/>
        </w:rPr>
        <w:t xml:space="preserve">démocratisation, le Turkménistan est entré dans une nouvelle phase de son développement politique, public et socioéconomique et dans une période de formation de la société civile et de </w:t>
      </w:r>
      <w:r w:rsidRPr="00107134">
        <w:rPr>
          <w:rFonts w:eastAsia="Arial"/>
          <w:noProof/>
          <w:lang w:val="fr-FR"/>
        </w:rPr>
        <w:t>développement démocratique durable. L</w:t>
      </w:r>
      <w:r w:rsidRPr="00107134">
        <w:rPr>
          <w:noProof/>
          <w:lang w:val="fr-FR"/>
        </w:rPr>
        <w:t>es transformations en cours visent principalement à améliorer le bien-être, le niveau de vie et la qualité de vie de la population, à assurer la protection intégrale des droits et libertés de l</w:t>
      </w:r>
      <w:r w:rsidR="00995766" w:rsidRPr="00107134">
        <w:rPr>
          <w:noProof/>
          <w:lang w:val="fr-FR"/>
        </w:rPr>
        <w:t>’</w:t>
      </w:r>
      <w:r w:rsidRPr="00107134">
        <w:rPr>
          <w:noProof/>
          <w:lang w:val="fr-FR"/>
        </w:rPr>
        <w:t>homme, et à s</w:t>
      </w:r>
      <w:r w:rsidR="00995766" w:rsidRPr="00107134">
        <w:rPr>
          <w:noProof/>
          <w:lang w:val="fr-FR"/>
        </w:rPr>
        <w:t>’</w:t>
      </w:r>
      <w:r w:rsidRPr="00107134">
        <w:rPr>
          <w:noProof/>
          <w:lang w:val="fr-FR"/>
        </w:rPr>
        <w:t>acquitter des obligations internationales contractées</w:t>
      </w:r>
      <w:r w:rsidRPr="00107134">
        <w:rPr>
          <w:rFonts w:eastAsia="Arial"/>
          <w:noProof/>
          <w:lang w:val="fr-FR"/>
        </w:rPr>
        <w:t>.</w:t>
      </w:r>
    </w:p>
    <w:p w14:paraId="5CDBF746" w14:textId="77777777" w:rsidR="00480EE2" w:rsidRPr="00107134" w:rsidRDefault="00480EE2" w:rsidP="00480EE2">
      <w:pPr>
        <w:pStyle w:val="SingleTxtG"/>
        <w:rPr>
          <w:rFonts w:eastAsia="Calibri"/>
          <w:noProof/>
          <w:lang w:val="fr-FR"/>
        </w:rPr>
      </w:pPr>
      <w:r w:rsidRPr="00107134">
        <w:rPr>
          <w:rFonts w:eastAsia="Calibri"/>
          <w:noProof/>
          <w:lang w:val="fr-FR"/>
        </w:rPr>
        <w:t>7.</w:t>
      </w:r>
      <w:r w:rsidRPr="00107134">
        <w:rPr>
          <w:rFonts w:eastAsia="Calibri"/>
          <w:noProof/>
          <w:lang w:val="fr-FR"/>
        </w:rPr>
        <w:tab/>
        <w:t>La Constitution turkmène, dont la nouvelle version a été adoptée le 14</w:t>
      </w:r>
      <w:r w:rsidR="008C1C6C" w:rsidRPr="00107134">
        <w:rPr>
          <w:rFonts w:eastAsia="Calibri"/>
          <w:noProof/>
          <w:lang w:val="fr-FR"/>
        </w:rPr>
        <w:t> </w:t>
      </w:r>
      <w:r w:rsidRPr="00107134">
        <w:rPr>
          <w:rFonts w:eastAsia="Calibri"/>
          <w:noProof/>
          <w:lang w:val="fr-FR"/>
        </w:rPr>
        <w:t>septembre 2016 par le Conseil des anciens du Turkménistan, est la pierre angulaire de l</w:t>
      </w:r>
      <w:r w:rsidR="00995766" w:rsidRPr="00107134">
        <w:rPr>
          <w:rFonts w:eastAsia="Calibri"/>
          <w:noProof/>
          <w:lang w:val="fr-FR"/>
        </w:rPr>
        <w:t>’</w:t>
      </w:r>
      <w:r w:rsidRPr="00107134">
        <w:rPr>
          <w:rFonts w:eastAsia="Calibri"/>
          <w:noProof/>
          <w:lang w:val="fr-FR"/>
        </w:rPr>
        <w:t>ordre juridique national et garantit la primauté de la loi et des libertés et droits fondamentaux.</w:t>
      </w:r>
    </w:p>
    <w:p w14:paraId="7DAA3050" w14:textId="77777777" w:rsidR="00480EE2" w:rsidRPr="00107134" w:rsidRDefault="00480EE2" w:rsidP="00480EE2">
      <w:pPr>
        <w:pStyle w:val="SingleTxtG"/>
        <w:rPr>
          <w:rFonts w:eastAsia="Calibri"/>
          <w:noProof/>
          <w:lang w:val="fr-FR"/>
        </w:rPr>
      </w:pPr>
      <w:r w:rsidRPr="00107134">
        <w:rPr>
          <w:rFonts w:eastAsia="Calibri"/>
          <w:noProof/>
          <w:lang w:val="fr-FR"/>
        </w:rPr>
        <w:t>8.</w:t>
      </w:r>
      <w:r w:rsidRPr="00107134">
        <w:rPr>
          <w:rFonts w:eastAsia="Calibri"/>
          <w:noProof/>
          <w:lang w:val="fr-FR"/>
        </w:rPr>
        <w:tab/>
        <w:t>La Loi fondamentale turkmène joue un rôle important dans le renforcement du cadre juridique de l</w:t>
      </w:r>
      <w:r w:rsidR="00995766" w:rsidRPr="00107134">
        <w:rPr>
          <w:rFonts w:eastAsia="Calibri"/>
          <w:noProof/>
          <w:lang w:val="fr-FR"/>
        </w:rPr>
        <w:t>’</w:t>
      </w:r>
      <w:r w:rsidRPr="00107134">
        <w:rPr>
          <w:rFonts w:eastAsia="Calibri"/>
          <w:noProof/>
          <w:lang w:val="fr-FR"/>
        </w:rPr>
        <w:t xml:space="preserve">État et dans la réalisation rapide des réformes économiques et sociales engagées dans le pays. </w:t>
      </w:r>
    </w:p>
    <w:p w14:paraId="050C5EE2" w14:textId="77777777" w:rsidR="00480EE2" w:rsidRPr="00107134" w:rsidRDefault="00480EE2" w:rsidP="00480EE2">
      <w:pPr>
        <w:pStyle w:val="SingleTxtG"/>
        <w:rPr>
          <w:rFonts w:eastAsia="Calibri"/>
          <w:noProof/>
          <w:lang w:val="fr-FR"/>
        </w:rPr>
      </w:pPr>
      <w:r w:rsidRPr="00107134">
        <w:rPr>
          <w:rFonts w:eastAsia="Calibri"/>
          <w:noProof/>
          <w:lang w:val="fr-FR"/>
        </w:rPr>
        <w:t>9.</w:t>
      </w:r>
      <w:r w:rsidRPr="00107134">
        <w:rPr>
          <w:rFonts w:eastAsia="Calibri"/>
          <w:noProof/>
          <w:lang w:val="fr-FR"/>
        </w:rPr>
        <w:tab/>
        <w:t>En tant que partie aux instruments internationaux fondamentaux relatifs aux droits de l</w:t>
      </w:r>
      <w:r w:rsidR="00995766" w:rsidRPr="00107134">
        <w:rPr>
          <w:rFonts w:eastAsia="Calibri"/>
          <w:noProof/>
          <w:lang w:val="fr-FR"/>
        </w:rPr>
        <w:t>’</w:t>
      </w:r>
      <w:r w:rsidRPr="00107134">
        <w:rPr>
          <w:rFonts w:eastAsia="Calibri"/>
          <w:noProof/>
          <w:lang w:val="fr-FR"/>
        </w:rPr>
        <w:t>homme, le Turkménistan, respectueux de ses obligations, non seulement en transpose les principes et dispositions essentiels dans sa législation nationale, mais aussi s</w:t>
      </w:r>
      <w:r w:rsidR="00995766" w:rsidRPr="00107134">
        <w:rPr>
          <w:rFonts w:eastAsia="Calibri"/>
          <w:noProof/>
          <w:lang w:val="fr-FR"/>
        </w:rPr>
        <w:t>’</w:t>
      </w:r>
      <w:r w:rsidRPr="00107134">
        <w:rPr>
          <w:rFonts w:eastAsia="Calibri"/>
          <w:noProof/>
          <w:lang w:val="fr-FR"/>
        </w:rPr>
        <w:t>emploie à mettre en place les mécanismes permettant d</w:t>
      </w:r>
      <w:r w:rsidR="00995766" w:rsidRPr="00107134">
        <w:rPr>
          <w:rFonts w:eastAsia="Calibri"/>
          <w:noProof/>
          <w:lang w:val="fr-FR"/>
        </w:rPr>
        <w:t>’</w:t>
      </w:r>
      <w:r w:rsidRPr="00107134">
        <w:rPr>
          <w:rFonts w:eastAsia="Calibri"/>
          <w:noProof/>
          <w:lang w:val="fr-FR"/>
        </w:rPr>
        <w:t>en garantir l</w:t>
      </w:r>
      <w:r w:rsidR="00995766" w:rsidRPr="00107134">
        <w:rPr>
          <w:rFonts w:eastAsia="Calibri"/>
          <w:noProof/>
          <w:lang w:val="fr-FR"/>
        </w:rPr>
        <w:t>’</w:t>
      </w:r>
      <w:r w:rsidRPr="00107134">
        <w:rPr>
          <w:rFonts w:eastAsia="Calibri"/>
          <w:noProof/>
          <w:lang w:val="fr-FR"/>
        </w:rPr>
        <w:t>application. Depuis quelques années, le pays adopte des mesures pratiques concernant</w:t>
      </w:r>
      <w:r w:rsidR="00F85D80" w:rsidRPr="00107134">
        <w:rPr>
          <w:rFonts w:eastAsia="Calibri"/>
          <w:noProof/>
          <w:lang w:val="fr-FR"/>
        </w:rPr>
        <w:t xml:space="preserve"> </w:t>
      </w:r>
      <w:r w:rsidRPr="00107134">
        <w:rPr>
          <w:rFonts w:eastAsia="Calibri"/>
          <w:noProof/>
          <w:lang w:val="fr-FR"/>
        </w:rPr>
        <w:t>la dimension humaine,</w:t>
      </w:r>
      <w:r w:rsidR="00F85D80" w:rsidRPr="00107134">
        <w:rPr>
          <w:rFonts w:eastAsia="Calibri"/>
          <w:noProof/>
          <w:lang w:val="fr-FR"/>
        </w:rPr>
        <w:t xml:space="preserve"> </w:t>
      </w:r>
      <w:r w:rsidRPr="00107134">
        <w:rPr>
          <w:rFonts w:eastAsia="Calibri"/>
          <w:noProof/>
          <w:lang w:val="fr-FR"/>
        </w:rPr>
        <w:t xml:space="preserve">notamment des mesures juridiques, économiques et institutionnelles. </w:t>
      </w:r>
    </w:p>
    <w:p w14:paraId="46A0B448" w14:textId="77777777" w:rsidR="00480EE2" w:rsidRPr="00107134" w:rsidRDefault="00480EE2" w:rsidP="00480EE2">
      <w:pPr>
        <w:pStyle w:val="SingleTxtG"/>
        <w:rPr>
          <w:rFonts w:eastAsia="Century Schoolbook"/>
          <w:noProof/>
          <w:lang w:val="fr-FR" w:eastAsia="ru-RU" w:bidi="ru-RU"/>
        </w:rPr>
      </w:pPr>
      <w:r w:rsidRPr="00107134">
        <w:rPr>
          <w:rFonts w:eastAsia="Century Schoolbook"/>
          <w:noProof/>
          <w:lang w:val="fr-FR" w:eastAsia="ru-RU" w:bidi="ru-RU"/>
        </w:rPr>
        <w:t>10.</w:t>
      </w:r>
      <w:r w:rsidRPr="00107134">
        <w:rPr>
          <w:rFonts w:eastAsia="Century Schoolbook"/>
          <w:noProof/>
          <w:lang w:val="fr-FR" w:eastAsia="ru-RU" w:bidi="ru-RU"/>
        </w:rPr>
        <w:tab/>
        <w:t>Afin de développer encore l</w:t>
      </w:r>
      <w:r w:rsidR="00995766" w:rsidRPr="00107134">
        <w:rPr>
          <w:rFonts w:eastAsia="Century Schoolbook"/>
          <w:noProof/>
          <w:lang w:val="fr-FR" w:eastAsia="ru-RU" w:bidi="ru-RU"/>
        </w:rPr>
        <w:t>’</w:t>
      </w:r>
      <w:r w:rsidRPr="00107134">
        <w:rPr>
          <w:rFonts w:eastAsia="Century Schoolbook"/>
          <w:noProof/>
          <w:lang w:val="fr-FR" w:eastAsia="ru-RU" w:bidi="ru-RU"/>
        </w:rPr>
        <w:t>activité des organes de l</w:t>
      </w:r>
      <w:r w:rsidR="00995766" w:rsidRPr="00107134">
        <w:rPr>
          <w:rFonts w:eastAsia="Century Schoolbook"/>
          <w:noProof/>
          <w:lang w:val="fr-FR" w:eastAsia="ru-RU" w:bidi="ru-RU"/>
        </w:rPr>
        <w:t>’</w:t>
      </w:r>
      <w:r w:rsidRPr="00107134">
        <w:rPr>
          <w:rFonts w:eastAsia="Century Schoolbook"/>
          <w:noProof/>
          <w:lang w:val="fr-FR" w:eastAsia="ru-RU" w:bidi="ru-RU"/>
        </w:rPr>
        <w:t>État et des organisations</w:t>
      </w:r>
      <w:r w:rsidR="00F85D80" w:rsidRPr="00107134">
        <w:rPr>
          <w:rFonts w:eastAsia="Century Schoolbook"/>
          <w:noProof/>
          <w:lang w:val="fr-FR" w:eastAsia="ru-RU" w:bidi="ru-RU"/>
        </w:rPr>
        <w:t xml:space="preserve"> </w:t>
      </w:r>
      <w:r w:rsidRPr="00107134">
        <w:rPr>
          <w:rFonts w:eastAsia="Century Schoolbook"/>
          <w:noProof/>
          <w:lang w:val="fr-FR" w:eastAsia="ru-RU" w:bidi="ru-RU"/>
        </w:rPr>
        <w:t>de la société civile en matière de protection des droits et des libertés de l</w:t>
      </w:r>
      <w:r w:rsidR="00995766" w:rsidRPr="00107134">
        <w:rPr>
          <w:rFonts w:eastAsia="Century Schoolbook"/>
          <w:noProof/>
          <w:lang w:val="fr-FR" w:eastAsia="ru-RU" w:bidi="ru-RU"/>
        </w:rPr>
        <w:t>’</w:t>
      </w:r>
      <w:r w:rsidRPr="00107134">
        <w:rPr>
          <w:rFonts w:eastAsia="Century Schoolbook"/>
          <w:noProof/>
          <w:lang w:val="fr-FR" w:eastAsia="ru-RU" w:bidi="ru-RU"/>
        </w:rPr>
        <w:t>homme et d</w:t>
      </w:r>
      <w:r w:rsidR="00995766" w:rsidRPr="00107134">
        <w:rPr>
          <w:rFonts w:eastAsia="Century Schoolbook"/>
          <w:noProof/>
          <w:lang w:val="fr-FR" w:eastAsia="ru-RU" w:bidi="ru-RU"/>
        </w:rPr>
        <w:t>’</w:t>
      </w:r>
      <w:r w:rsidRPr="00107134">
        <w:rPr>
          <w:rFonts w:eastAsia="Century Schoolbook"/>
          <w:noProof/>
          <w:lang w:val="fr-FR" w:eastAsia="ru-RU" w:bidi="ru-RU"/>
        </w:rPr>
        <w:t>incorporation des normes du droit international humanitaire dans la législation et la pratique judiciaires turkmènes, une ordonnance présidentielle a approuvé le Plan d</w:t>
      </w:r>
      <w:r w:rsidR="00995766" w:rsidRPr="00107134">
        <w:rPr>
          <w:rFonts w:eastAsia="Century Schoolbook"/>
          <w:noProof/>
          <w:lang w:val="fr-FR" w:eastAsia="ru-RU" w:bidi="ru-RU"/>
        </w:rPr>
        <w:t>’</w:t>
      </w:r>
      <w:r w:rsidRPr="00107134">
        <w:rPr>
          <w:rFonts w:eastAsia="Century Schoolbook"/>
          <w:noProof/>
          <w:lang w:val="fr-FR" w:eastAsia="ru-RU" w:bidi="ru-RU"/>
        </w:rPr>
        <w:t xml:space="preserve">action </w:t>
      </w:r>
      <w:r w:rsidRPr="00107134">
        <w:rPr>
          <w:rFonts w:eastAsia="Century Schoolbook"/>
          <w:noProof/>
          <w:lang w:val="fr-FR" w:eastAsia="ru-RU" w:bidi="ru-RU"/>
        </w:rPr>
        <w:lastRenderedPageBreak/>
        <w:t>national en faveur des droits de l</w:t>
      </w:r>
      <w:r w:rsidR="00995766" w:rsidRPr="00107134">
        <w:rPr>
          <w:rFonts w:eastAsia="Century Schoolbook"/>
          <w:noProof/>
          <w:lang w:val="fr-FR" w:eastAsia="ru-RU" w:bidi="ru-RU"/>
        </w:rPr>
        <w:t>’</w:t>
      </w:r>
      <w:r w:rsidRPr="00107134">
        <w:rPr>
          <w:rFonts w:eastAsia="Century Schoolbook"/>
          <w:noProof/>
          <w:lang w:val="fr-FR" w:eastAsia="ru-RU" w:bidi="ru-RU"/>
        </w:rPr>
        <w:t xml:space="preserve">homme au Turkménistan pour </w:t>
      </w:r>
      <w:r w:rsidRPr="00107134">
        <w:rPr>
          <w:rFonts w:eastAsia="Century Schoolbook"/>
          <w:noProof/>
          <w:lang w:val="fr-FR" w:bidi="ru-RU"/>
        </w:rPr>
        <w:t>2016-2020,</w:t>
      </w:r>
      <w:r w:rsidRPr="00107134">
        <w:rPr>
          <w:rFonts w:eastAsia="Century Schoolbook"/>
          <w:noProof/>
          <w:lang w:val="fr-FR" w:eastAsia="ru-RU" w:bidi="ru-RU"/>
        </w:rPr>
        <w:t xml:space="preserve"> le Plan d</w:t>
      </w:r>
      <w:r w:rsidR="00995766" w:rsidRPr="00107134">
        <w:rPr>
          <w:rFonts w:eastAsia="Century Schoolbook"/>
          <w:noProof/>
          <w:lang w:val="fr-FR" w:eastAsia="ru-RU" w:bidi="ru-RU"/>
        </w:rPr>
        <w:t>’</w:t>
      </w:r>
      <w:r w:rsidRPr="00107134">
        <w:rPr>
          <w:rFonts w:eastAsia="Century Schoolbook"/>
          <w:noProof/>
          <w:lang w:val="fr-FR" w:eastAsia="ru-RU" w:bidi="ru-RU"/>
        </w:rPr>
        <w:t>action national pour l</w:t>
      </w:r>
      <w:r w:rsidR="00995766" w:rsidRPr="00107134">
        <w:rPr>
          <w:rFonts w:eastAsia="Century Schoolbook"/>
          <w:noProof/>
          <w:lang w:val="fr-FR" w:eastAsia="ru-RU" w:bidi="ru-RU"/>
        </w:rPr>
        <w:t>’</w:t>
      </w:r>
      <w:r w:rsidRPr="00107134">
        <w:rPr>
          <w:rFonts w:eastAsia="Century Schoolbook"/>
          <w:noProof/>
          <w:lang w:val="fr-FR" w:eastAsia="ru-RU" w:bidi="ru-RU"/>
        </w:rPr>
        <w:t>égalité des sexes au Turkménistan pour 2015-2020 et le Plan d</w:t>
      </w:r>
      <w:r w:rsidR="00995766" w:rsidRPr="00107134">
        <w:rPr>
          <w:rFonts w:eastAsia="Century Schoolbook"/>
          <w:noProof/>
          <w:lang w:val="fr-FR" w:eastAsia="ru-RU" w:bidi="ru-RU"/>
        </w:rPr>
        <w:t>’</w:t>
      </w:r>
      <w:r w:rsidRPr="00107134">
        <w:rPr>
          <w:rFonts w:eastAsia="Century Schoolbook"/>
          <w:noProof/>
          <w:lang w:val="fr-FR" w:eastAsia="ru-RU" w:bidi="ru-RU"/>
        </w:rPr>
        <w:t>action national pour la lutte contre la traite des personnes pour 2016-2018.</w:t>
      </w:r>
    </w:p>
    <w:p w14:paraId="1E310021" w14:textId="77777777" w:rsidR="00480EE2" w:rsidRPr="00107134" w:rsidRDefault="00480EE2" w:rsidP="00480EE2">
      <w:pPr>
        <w:pStyle w:val="SingleTxtG"/>
        <w:rPr>
          <w:rFonts w:eastAsia="Calibri"/>
          <w:noProof/>
          <w:lang w:val="fr-FR" w:eastAsia="ru-RU" w:bidi="ru-RU"/>
        </w:rPr>
      </w:pPr>
      <w:r w:rsidRPr="00107134">
        <w:rPr>
          <w:rFonts w:eastAsia="Calibri"/>
          <w:noProof/>
          <w:lang w:val="fr-FR" w:eastAsia="ru-RU" w:bidi="ru-RU"/>
        </w:rPr>
        <w:t>11.</w:t>
      </w:r>
      <w:r w:rsidRPr="00107134">
        <w:rPr>
          <w:rFonts w:eastAsia="Calibri"/>
          <w:noProof/>
          <w:lang w:val="fr-FR" w:eastAsia="ru-RU" w:bidi="ru-RU"/>
        </w:rPr>
        <w:tab/>
        <w:t>Toutes ces mesures contribuent à l</w:t>
      </w:r>
      <w:r w:rsidR="00995766" w:rsidRPr="00107134">
        <w:rPr>
          <w:rFonts w:eastAsia="Calibri"/>
          <w:noProof/>
          <w:lang w:val="fr-FR" w:eastAsia="ru-RU" w:bidi="ru-RU"/>
        </w:rPr>
        <w:t>’</w:t>
      </w:r>
      <w:r w:rsidRPr="00107134">
        <w:rPr>
          <w:rFonts w:eastAsia="Calibri"/>
          <w:noProof/>
          <w:lang w:val="fr-FR" w:eastAsia="ru-RU" w:bidi="ru-RU"/>
        </w:rPr>
        <w:t>approfondissement du processus démocratique dans la société turkmène, à la participation active de la population à la vie économique, politique et culturelle de l</w:t>
      </w:r>
      <w:r w:rsidR="00995766" w:rsidRPr="00107134">
        <w:rPr>
          <w:rFonts w:eastAsia="Calibri"/>
          <w:noProof/>
          <w:lang w:val="fr-FR" w:eastAsia="ru-RU" w:bidi="ru-RU"/>
        </w:rPr>
        <w:t>’</w:t>
      </w:r>
      <w:r w:rsidRPr="00107134">
        <w:rPr>
          <w:rFonts w:eastAsia="Calibri"/>
          <w:noProof/>
          <w:lang w:val="fr-FR" w:eastAsia="ru-RU" w:bidi="ru-RU"/>
        </w:rPr>
        <w:t>État, ainsi qu</w:t>
      </w:r>
      <w:r w:rsidR="00995766" w:rsidRPr="00107134">
        <w:rPr>
          <w:rFonts w:eastAsia="Calibri"/>
          <w:noProof/>
          <w:lang w:val="fr-FR" w:eastAsia="ru-RU" w:bidi="ru-RU"/>
        </w:rPr>
        <w:t>’</w:t>
      </w:r>
      <w:r w:rsidRPr="00107134">
        <w:rPr>
          <w:rFonts w:eastAsia="Calibri"/>
          <w:noProof/>
          <w:lang w:val="fr-FR" w:eastAsia="ru-RU" w:bidi="ru-RU"/>
        </w:rPr>
        <w:t>au développement de la société civile.</w:t>
      </w:r>
    </w:p>
    <w:p w14:paraId="58DEC0E3" w14:textId="77777777" w:rsidR="00480EE2" w:rsidRPr="00107134" w:rsidRDefault="00480EE2" w:rsidP="00480EE2">
      <w:pPr>
        <w:pStyle w:val="SingleTxtG"/>
        <w:rPr>
          <w:rFonts w:eastAsia="Calibri"/>
          <w:noProof/>
          <w:lang w:val="fr-FR"/>
        </w:rPr>
      </w:pPr>
      <w:r w:rsidRPr="00107134">
        <w:rPr>
          <w:rFonts w:eastAsia="Calibri"/>
          <w:noProof/>
          <w:lang w:val="fr-FR"/>
        </w:rPr>
        <w:t>12.</w:t>
      </w:r>
      <w:r w:rsidRPr="00107134">
        <w:rPr>
          <w:rFonts w:eastAsia="Calibri"/>
          <w:noProof/>
          <w:lang w:val="fr-FR"/>
        </w:rPr>
        <w:tab/>
        <w:t>Les réformes progressistes menées sous la direction du Président de la République améliorent la politique intérieure et extérieure, élèvent le niveau de vie de la population en favorisant une croissance économique forte et durable et la stabilité financière, sociale et politique.</w:t>
      </w:r>
    </w:p>
    <w:p w14:paraId="749AA891" w14:textId="77777777" w:rsidR="00480EE2" w:rsidRPr="00107134" w:rsidRDefault="00480EE2" w:rsidP="00480EE2">
      <w:pPr>
        <w:pStyle w:val="SingleTxtG"/>
        <w:rPr>
          <w:rFonts w:eastAsia="Calibri"/>
          <w:noProof/>
          <w:lang w:val="fr-FR"/>
        </w:rPr>
      </w:pPr>
      <w:r w:rsidRPr="00107134">
        <w:rPr>
          <w:rFonts w:eastAsia="Calibri"/>
          <w:noProof/>
          <w:lang w:val="fr-FR"/>
        </w:rPr>
        <w:t>13.</w:t>
      </w:r>
      <w:r w:rsidRPr="00107134">
        <w:rPr>
          <w:rFonts w:eastAsia="Calibri"/>
          <w:noProof/>
          <w:lang w:val="fr-FR"/>
        </w:rPr>
        <w:tab/>
        <w:t>L</w:t>
      </w:r>
      <w:r w:rsidR="00995766" w:rsidRPr="00107134">
        <w:rPr>
          <w:rFonts w:eastAsia="Calibri"/>
          <w:noProof/>
          <w:lang w:val="fr-FR"/>
        </w:rPr>
        <w:t>’</w:t>
      </w:r>
      <w:r w:rsidRPr="00107134">
        <w:rPr>
          <w:rFonts w:eastAsia="Calibri"/>
          <w:noProof/>
          <w:lang w:val="fr-FR"/>
        </w:rPr>
        <w:t>activité d</w:t>
      </w:r>
      <w:r w:rsidR="00995766" w:rsidRPr="00107134">
        <w:rPr>
          <w:rFonts w:eastAsia="Calibri"/>
          <w:noProof/>
          <w:lang w:val="fr-FR"/>
        </w:rPr>
        <w:t>’</w:t>
      </w:r>
      <w:r w:rsidRPr="00107134">
        <w:rPr>
          <w:rFonts w:eastAsia="Calibri"/>
          <w:noProof/>
          <w:lang w:val="fr-FR"/>
        </w:rPr>
        <w:t>investissement est pour beaucoup dans le fait que le Turkménistan se hisse rapidement au niveau des pays développés. En effet, des investissement importants sont financés tant dans les biens productifs que dans le secteur social, d</w:t>
      </w:r>
      <w:r w:rsidR="00995766" w:rsidRPr="00107134">
        <w:rPr>
          <w:rFonts w:eastAsia="Calibri"/>
          <w:noProof/>
          <w:lang w:val="fr-FR"/>
        </w:rPr>
        <w:t>’</w:t>
      </w:r>
      <w:r w:rsidRPr="00107134">
        <w:rPr>
          <w:rFonts w:eastAsia="Calibri"/>
          <w:noProof/>
          <w:lang w:val="fr-FR"/>
        </w:rPr>
        <w:t>où une amélioration du niveau technologique de la production et du niveau de vie de la population.</w:t>
      </w:r>
    </w:p>
    <w:p w14:paraId="6C41B64A" w14:textId="77777777" w:rsidR="00480EE2" w:rsidRPr="00107134" w:rsidRDefault="00480EE2" w:rsidP="00480EE2">
      <w:pPr>
        <w:pStyle w:val="SingleTxtG"/>
        <w:rPr>
          <w:noProof/>
          <w:lang w:val="fr-FR" w:eastAsia="ru-RU"/>
        </w:rPr>
      </w:pPr>
      <w:r w:rsidRPr="00107134">
        <w:rPr>
          <w:noProof/>
          <w:lang w:val="fr-FR" w:eastAsia="ru-RU"/>
        </w:rPr>
        <w:t>14.</w:t>
      </w:r>
      <w:r w:rsidRPr="00107134">
        <w:rPr>
          <w:noProof/>
          <w:lang w:val="fr-FR" w:eastAsia="ru-RU"/>
        </w:rPr>
        <w:tab/>
        <w:t>Pour 2016, on s</w:t>
      </w:r>
      <w:r w:rsidR="00995766" w:rsidRPr="00107134">
        <w:rPr>
          <w:noProof/>
          <w:lang w:val="fr-FR" w:eastAsia="ru-RU"/>
        </w:rPr>
        <w:t>’</w:t>
      </w:r>
      <w:r w:rsidRPr="00107134">
        <w:rPr>
          <w:noProof/>
          <w:lang w:val="fr-FR" w:eastAsia="ru-RU"/>
        </w:rPr>
        <w:t>attend à un PIB à 106,2</w:t>
      </w:r>
      <w:r w:rsidR="006C58F1" w:rsidRPr="00107134">
        <w:rPr>
          <w:noProof/>
          <w:lang w:val="fr-FR" w:eastAsia="ru-RU"/>
        </w:rPr>
        <w:t> %</w:t>
      </w:r>
      <w:r w:rsidRPr="00107134">
        <w:rPr>
          <w:noProof/>
          <w:lang w:val="fr-FR" w:eastAsia="ru-RU"/>
        </w:rPr>
        <w:t xml:space="preserve"> de celui de l</w:t>
      </w:r>
      <w:r w:rsidR="00995766" w:rsidRPr="00107134">
        <w:rPr>
          <w:noProof/>
          <w:lang w:val="fr-FR" w:eastAsia="ru-RU"/>
        </w:rPr>
        <w:t>’</w:t>
      </w:r>
      <w:r w:rsidRPr="00107134">
        <w:rPr>
          <w:noProof/>
          <w:lang w:val="fr-FR" w:eastAsia="ru-RU"/>
        </w:rPr>
        <w:t>année précédente en valeur réelle.</w:t>
      </w:r>
      <w:r w:rsidR="00F85D80" w:rsidRPr="00107134">
        <w:rPr>
          <w:noProof/>
          <w:lang w:val="fr-FR" w:eastAsia="ru-RU"/>
        </w:rPr>
        <w:t xml:space="preserve"> </w:t>
      </w:r>
    </w:p>
    <w:p w14:paraId="2FFB1937" w14:textId="77777777" w:rsidR="00480EE2" w:rsidRPr="00107134" w:rsidRDefault="00480EE2" w:rsidP="00480EE2">
      <w:pPr>
        <w:pStyle w:val="SingleTxtG"/>
        <w:rPr>
          <w:rFonts w:eastAsia="Calibri"/>
          <w:noProof/>
          <w:lang w:val="fr-FR"/>
        </w:rPr>
      </w:pPr>
      <w:r w:rsidRPr="00107134">
        <w:rPr>
          <w:rFonts w:eastAsia="Calibri"/>
          <w:noProof/>
          <w:lang w:val="fr-FR"/>
        </w:rPr>
        <w:t>15.</w:t>
      </w:r>
      <w:r w:rsidRPr="00107134">
        <w:rPr>
          <w:rFonts w:eastAsia="Calibri"/>
          <w:noProof/>
          <w:lang w:val="fr-FR"/>
        </w:rPr>
        <w:tab/>
        <w:t>Pour le premier semestre de 2016, 78,7</w:t>
      </w:r>
      <w:r w:rsidR="006C58F1" w:rsidRPr="00107134">
        <w:rPr>
          <w:rFonts w:eastAsia="Calibri"/>
          <w:noProof/>
          <w:lang w:val="fr-FR"/>
        </w:rPr>
        <w:t> %</w:t>
      </w:r>
      <w:r w:rsidRPr="00107134">
        <w:rPr>
          <w:rFonts w:eastAsia="Calibri"/>
          <w:noProof/>
          <w:lang w:val="fr-FR"/>
        </w:rPr>
        <w:t xml:space="preserve"> des crédits budgétaires ont été consacrés au secteur social. </w:t>
      </w:r>
    </w:p>
    <w:p w14:paraId="4F030ED9" w14:textId="77777777" w:rsidR="00480EE2" w:rsidRPr="00107134" w:rsidRDefault="00480EE2" w:rsidP="00480EE2">
      <w:pPr>
        <w:pStyle w:val="SingleTxtG"/>
        <w:rPr>
          <w:rFonts w:eastAsia="Calibri"/>
          <w:noProof/>
          <w:lang w:val="fr-FR"/>
        </w:rPr>
      </w:pPr>
      <w:r w:rsidRPr="00107134">
        <w:rPr>
          <w:rFonts w:eastAsia="Calibri"/>
          <w:noProof/>
          <w:lang w:val="fr-FR"/>
        </w:rPr>
        <w:t>16.</w:t>
      </w:r>
      <w:r w:rsidRPr="00107134">
        <w:rPr>
          <w:rFonts w:eastAsia="Calibri"/>
          <w:noProof/>
          <w:lang w:val="fr-FR"/>
        </w:rPr>
        <w:tab/>
        <w:t>Il convient également de noter l</w:t>
      </w:r>
      <w:r w:rsidR="00995766" w:rsidRPr="00107134">
        <w:rPr>
          <w:rFonts w:eastAsia="Calibri"/>
          <w:noProof/>
          <w:lang w:val="fr-FR"/>
        </w:rPr>
        <w:t>’</w:t>
      </w:r>
      <w:r w:rsidRPr="00107134">
        <w:rPr>
          <w:rFonts w:eastAsia="Calibri"/>
          <w:noProof/>
          <w:lang w:val="fr-FR"/>
        </w:rPr>
        <w:t>efficacité des mesures prises au Turkménistan pour accroître le</w:t>
      </w:r>
      <w:r w:rsidR="00F85D80" w:rsidRPr="00107134">
        <w:rPr>
          <w:rFonts w:eastAsia="Calibri"/>
          <w:noProof/>
          <w:lang w:val="fr-FR"/>
        </w:rPr>
        <w:t xml:space="preserve"> </w:t>
      </w:r>
      <w:r w:rsidRPr="00107134">
        <w:rPr>
          <w:rFonts w:eastAsia="Calibri"/>
          <w:noProof/>
          <w:lang w:val="fr-FR"/>
        </w:rPr>
        <w:t>revenu disponible de la population. Depuis quelques années, ce revenu croît à un taux élevé grâce à l</w:t>
      </w:r>
      <w:r w:rsidR="00995766" w:rsidRPr="00107134">
        <w:rPr>
          <w:rFonts w:eastAsia="Calibri"/>
          <w:noProof/>
          <w:lang w:val="fr-FR"/>
        </w:rPr>
        <w:t>’</w:t>
      </w:r>
      <w:r w:rsidRPr="00107134">
        <w:rPr>
          <w:rFonts w:eastAsia="Calibri"/>
          <w:noProof/>
          <w:lang w:val="fr-FR"/>
        </w:rPr>
        <w:t>augmentation annuelle systématique, conformément aux décrets présidentiels, des salaires, des pensions et des allocations et bourses d</w:t>
      </w:r>
      <w:r w:rsidR="00995766" w:rsidRPr="00107134">
        <w:rPr>
          <w:rFonts w:eastAsia="Calibri"/>
          <w:noProof/>
          <w:lang w:val="fr-FR"/>
        </w:rPr>
        <w:t>’</w:t>
      </w:r>
      <w:r w:rsidRPr="00107134">
        <w:rPr>
          <w:rFonts w:eastAsia="Calibri"/>
          <w:noProof/>
          <w:lang w:val="fr-FR"/>
        </w:rPr>
        <w:t>État, à l</w:t>
      </w:r>
      <w:r w:rsidR="00995766" w:rsidRPr="00107134">
        <w:rPr>
          <w:rFonts w:eastAsia="Calibri"/>
          <w:noProof/>
          <w:lang w:val="fr-FR"/>
        </w:rPr>
        <w:t>’</w:t>
      </w:r>
      <w:r w:rsidRPr="00107134">
        <w:rPr>
          <w:rFonts w:eastAsia="Calibri"/>
          <w:noProof/>
          <w:lang w:val="fr-FR"/>
        </w:rPr>
        <w:t>amélioration de la politique des prix et au soutien accordé à l</w:t>
      </w:r>
      <w:r w:rsidR="00995766" w:rsidRPr="00107134">
        <w:rPr>
          <w:rFonts w:eastAsia="Calibri"/>
          <w:noProof/>
          <w:lang w:val="fr-FR"/>
        </w:rPr>
        <w:t>’</w:t>
      </w:r>
      <w:r w:rsidRPr="00107134">
        <w:rPr>
          <w:rFonts w:eastAsia="Calibri"/>
          <w:noProof/>
          <w:lang w:val="fr-FR"/>
        </w:rPr>
        <w:t>initiative privée, ainsi</w:t>
      </w:r>
      <w:r w:rsidR="00F85D80" w:rsidRPr="00107134">
        <w:rPr>
          <w:rFonts w:eastAsia="Calibri"/>
          <w:noProof/>
          <w:lang w:val="fr-FR"/>
        </w:rPr>
        <w:t xml:space="preserve"> </w:t>
      </w:r>
      <w:r w:rsidRPr="00107134">
        <w:rPr>
          <w:rFonts w:eastAsia="Calibri"/>
          <w:noProof/>
          <w:lang w:val="fr-FR"/>
        </w:rPr>
        <w:t>qu</w:t>
      </w:r>
      <w:r w:rsidR="00995766" w:rsidRPr="00107134">
        <w:rPr>
          <w:rFonts w:eastAsia="Calibri"/>
          <w:noProof/>
          <w:lang w:val="fr-FR"/>
        </w:rPr>
        <w:t>’</w:t>
      </w:r>
      <w:r w:rsidRPr="00107134">
        <w:rPr>
          <w:rFonts w:eastAsia="Calibri"/>
          <w:noProof/>
          <w:lang w:val="fr-FR"/>
        </w:rPr>
        <w:t>à l</w:t>
      </w:r>
      <w:r w:rsidR="00995766" w:rsidRPr="00107134">
        <w:rPr>
          <w:rFonts w:eastAsia="Calibri"/>
          <w:noProof/>
          <w:lang w:val="fr-FR"/>
        </w:rPr>
        <w:t>’</w:t>
      </w:r>
      <w:r w:rsidRPr="00107134">
        <w:rPr>
          <w:rFonts w:eastAsia="Calibri"/>
          <w:noProof/>
          <w:lang w:val="fr-FR"/>
        </w:rPr>
        <w:t>octroi d</w:t>
      </w:r>
      <w:r w:rsidR="00995766" w:rsidRPr="00107134">
        <w:rPr>
          <w:rFonts w:eastAsia="Calibri"/>
          <w:noProof/>
          <w:lang w:val="fr-FR"/>
        </w:rPr>
        <w:t>’</w:t>
      </w:r>
      <w:r w:rsidRPr="00107134">
        <w:rPr>
          <w:rFonts w:eastAsia="Calibri"/>
          <w:noProof/>
          <w:lang w:val="fr-FR"/>
        </w:rPr>
        <w:t>avantages sociaux supplémentaires. Au cours des six premiers mois de 2016, les salaires ont augmenté de 9,5</w:t>
      </w:r>
      <w:r w:rsidR="006C58F1" w:rsidRPr="00107134">
        <w:rPr>
          <w:rFonts w:eastAsia="Calibri"/>
          <w:noProof/>
          <w:lang w:val="fr-FR"/>
        </w:rPr>
        <w:t> %</w:t>
      </w:r>
      <w:r w:rsidRPr="00107134">
        <w:rPr>
          <w:rFonts w:eastAsia="Calibri"/>
          <w:noProof/>
          <w:lang w:val="fr-FR"/>
        </w:rPr>
        <w:t xml:space="preserve"> en moyenne par rapport à la même période de 2015. Par ailleurs, le fait que l</w:t>
      </w:r>
      <w:r w:rsidR="00995766" w:rsidRPr="00107134">
        <w:rPr>
          <w:rFonts w:eastAsia="Calibri"/>
          <w:noProof/>
          <w:lang w:val="fr-FR"/>
        </w:rPr>
        <w:t>’</w:t>
      </w:r>
      <w:r w:rsidRPr="00107134">
        <w:rPr>
          <w:rFonts w:eastAsia="Calibri"/>
          <w:noProof/>
          <w:lang w:val="fr-FR"/>
        </w:rPr>
        <w:t>indice des prix à la consommation soit ramené à un niveau minimal ne peut que favoriser une évolution positive de l</w:t>
      </w:r>
      <w:r w:rsidR="00995766" w:rsidRPr="00107134">
        <w:rPr>
          <w:rFonts w:eastAsia="Calibri"/>
          <w:noProof/>
          <w:lang w:val="fr-FR"/>
        </w:rPr>
        <w:t>’</w:t>
      </w:r>
      <w:r w:rsidRPr="00107134">
        <w:rPr>
          <w:rFonts w:eastAsia="Calibri"/>
          <w:noProof/>
          <w:lang w:val="fr-FR"/>
        </w:rPr>
        <w:t>accroissement du revenu nominal et du revenu réel de la population.</w:t>
      </w:r>
    </w:p>
    <w:p w14:paraId="435D79B1" w14:textId="6EA75303" w:rsidR="00480EE2" w:rsidRPr="00107134" w:rsidRDefault="00480EE2" w:rsidP="00480EE2">
      <w:pPr>
        <w:pStyle w:val="SingleTxtG"/>
        <w:rPr>
          <w:noProof/>
          <w:color w:val="333333"/>
          <w:lang w:val="fr-FR" w:eastAsia="ru-RU"/>
        </w:rPr>
      </w:pPr>
      <w:r w:rsidRPr="00107134">
        <w:rPr>
          <w:noProof/>
          <w:color w:val="333333"/>
          <w:lang w:val="fr-FR" w:eastAsia="ru-RU"/>
        </w:rPr>
        <w:t>17.</w:t>
      </w:r>
      <w:r w:rsidRPr="00107134">
        <w:rPr>
          <w:noProof/>
          <w:color w:val="333333"/>
          <w:lang w:val="fr-FR" w:eastAsia="ru-RU"/>
        </w:rPr>
        <w:tab/>
        <w:t>Au total, le développement des secteurs de l</w:t>
      </w:r>
      <w:r w:rsidR="00995766" w:rsidRPr="00107134">
        <w:rPr>
          <w:noProof/>
          <w:color w:val="333333"/>
          <w:lang w:val="fr-FR" w:eastAsia="ru-RU"/>
        </w:rPr>
        <w:t>’</w:t>
      </w:r>
      <w:r w:rsidRPr="00107134">
        <w:rPr>
          <w:noProof/>
          <w:color w:val="333333"/>
          <w:lang w:val="fr-FR" w:eastAsia="ru-RU"/>
        </w:rPr>
        <w:t>économie nationale est indissolublement lié à l</w:t>
      </w:r>
      <w:r w:rsidR="00995766" w:rsidRPr="00107134">
        <w:rPr>
          <w:noProof/>
          <w:color w:val="333333"/>
          <w:lang w:val="fr-FR" w:eastAsia="ru-RU"/>
        </w:rPr>
        <w:t>’</w:t>
      </w:r>
      <w:r w:rsidRPr="00107134">
        <w:rPr>
          <w:noProof/>
          <w:color w:val="333333"/>
          <w:lang w:val="fr-FR" w:eastAsia="ru-RU"/>
        </w:rPr>
        <w:t xml:space="preserve">exécution de programmes sociaux de grande ampleur visant à élever le niveau de vie et à améliorer la qualité de la vie de la population en lui offrant des emplois grâce à la modernisation des </w:t>
      </w:r>
      <w:r w:rsidRPr="00107134">
        <w:rPr>
          <w:noProof/>
          <w:lang w:val="fr-FR"/>
        </w:rPr>
        <w:t>industries existantes et à la création</w:t>
      </w:r>
      <w:r w:rsidR="00F85D80" w:rsidRPr="00107134">
        <w:rPr>
          <w:noProof/>
          <w:lang w:val="fr-FR"/>
        </w:rPr>
        <w:t xml:space="preserve"> </w:t>
      </w:r>
      <w:r w:rsidRPr="00107134">
        <w:rPr>
          <w:noProof/>
          <w:lang w:val="fr-FR"/>
        </w:rPr>
        <w:t>de nouvelles</w:t>
      </w:r>
      <w:r w:rsidRPr="00107134">
        <w:rPr>
          <w:rFonts w:eastAsia="Calibri"/>
          <w:noProof/>
          <w:lang w:val="fr-FR"/>
        </w:rPr>
        <w:t xml:space="preserve"> industries. Chaque année, de nouvelles usines et des dizaines de bâtiments collectifs </w:t>
      </w:r>
      <w:r w:rsidR="00300094" w:rsidRPr="00107134">
        <w:rPr>
          <w:rFonts w:eastAsia="Calibri"/>
          <w:noProof/>
          <w:lang w:val="fr-FR"/>
        </w:rPr>
        <w:t xml:space="preserve">– </w:t>
      </w:r>
      <w:r w:rsidRPr="00107134">
        <w:rPr>
          <w:rFonts w:eastAsia="Calibri"/>
          <w:noProof/>
          <w:lang w:val="fr-FR"/>
        </w:rPr>
        <w:t xml:space="preserve">écoles, </w:t>
      </w:r>
      <w:r w:rsidRPr="006827DD">
        <w:rPr>
          <w:rFonts w:eastAsia="Calibri"/>
          <w:noProof/>
          <w:lang w:val="fr-FR"/>
        </w:rPr>
        <w:t>jardins d</w:t>
      </w:r>
      <w:r w:rsidR="00995766" w:rsidRPr="006827DD">
        <w:rPr>
          <w:rFonts w:eastAsia="Calibri"/>
          <w:noProof/>
          <w:lang w:val="fr-FR"/>
        </w:rPr>
        <w:t>’</w:t>
      </w:r>
      <w:r w:rsidRPr="006827DD">
        <w:rPr>
          <w:rFonts w:eastAsia="Calibri"/>
          <w:noProof/>
          <w:lang w:val="fr-FR"/>
        </w:rPr>
        <w:t>enfants</w:t>
      </w:r>
      <w:r w:rsidRPr="00107134">
        <w:rPr>
          <w:rFonts w:eastAsia="Calibri"/>
          <w:noProof/>
          <w:lang w:val="fr-FR"/>
        </w:rPr>
        <w:t xml:space="preserve"> et établissements médicaux</w:t>
      </w:r>
      <w:r w:rsidR="00927CE7" w:rsidRPr="00107134">
        <w:rPr>
          <w:rFonts w:eastAsia="Calibri"/>
          <w:noProof/>
          <w:lang w:val="fr-FR"/>
        </w:rPr>
        <w:t xml:space="preserve"> – </w:t>
      </w:r>
      <w:r w:rsidRPr="00107134">
        <w:rPr>
          <w:rFonts w:eastAsia="Calibri"/>
          <w:noProof/>
          <w:lang w:val="fr-FR"/>
        </w:rPr>
        <w:t>sont ouverts dans le pays. Au cours des six premiers mois de 2016, on a mis en service 78 bâtiments collectifs, ce qui a permis de créer plus de 1</w:t>
      </w:r>
      <w:r w:rsidR="008C1C6C" w:rsidRPr="00107134">
        <w:rPr>
          <w:rFonts w:eastAsia="Calibri"/>
          <w:noProof/>
          <w:lang w:val="fr-FR"/>
        </w:rPr>
        <w:t> </w:t>
      </w:r>
      <w:r w:rsidRPr="00107134">
        <w:rPr>
          <w:rFonts w:eastAsia="Calibri"/>
          <w:noProof/>
          <w:lang w:val="fr-FR"/>
        </w:rPr>
        <w:t>227</w:t>
      </w:r>
      <w:r w:rsidR="008C1C6C" w:rsidRPr="00107134">
        <w:rPr>
          <w:rFonts w:eastAsia="Calibri"/>
          <w:noProof/>
          <w:lang w:val="fr-FR"/>
        </w:rPr>
        <w:t> </w:t>
      </w:r>
      <w:r w:rsidRPr="00107134">
        <w:rPr>
          <w:rFonts w:eastAsia="Calibri"/>
          <w:noProof/>
          <w:lang w:val="fr-FR"/>
        </w:rPr>
        <w:t>postes de travail supplémentaires</w:t>
      </w:r>
      <w:r w:rsidR="00995766" w:rsidRPr="00107134">
        <w:rPr>
          <w:rFonts w:eastAsia="Calibri"/>
          <w:noProof/>
          <w:lang w:val="fr-FR"/>
        </w:rPr>
        <w:t>.</w:t>
      </w:r>
    </w:p>
    <w:p w14:paraId="7412537D" w14:textId="5ED61DA3" w:rsidR="00480EE2" w:rsidRPr="00107134" w:rsidRDefault="00480EE2" w:rsidP="00480EE2">
      <w:pPr>
        <w:pStyle w:val="SingleTxtG"/>
        <w:rPr>
          <w:noProof/>
          <w:w w:val="103"/>
          <w:lang w:val="fr-FR" w:eastAsia="ru-RU"/>
        </w:rPr>
      </w:pPr>
      <w:r w:rsidRPr="00107134">
        <w:rPr>
          <w:noProof/>
          <w:w w:val="103"/>
          <w:lang w:val="fr-FR" w:eastAsia="ru-RU"/>
        </w:rPr>
        <w:t>18.</w:t>
      </w:r>
      <w:r w:rsidRPr="00107134">
        <w:rPr>
          <w:noProof/>
          <w:w w:val="103"/>
          <w:lang w:val="fr-FR" w:eastAsia="ru-RU"/>
        </w:rPr>
        <w:tab/>
        <w:t>L</w:t>
      </w:r>
      <w:r w:rsidR="00995766" w:rsidRPr="00107134">
        <w:rPr>
          <w:noProof/>
          <w:w w:val="103"/>
          <w:lang w:val="fr-FR" w:eastAsia="ru-RU"/>
        </w:rPr>
        <w:t>’</w:t>
      </w:r>
      <w:r w:rsidRPr="00107134">
        <w:rPr>
          <w:noProof/>
          <w:w w:val="103"/>
          <w:lang w:val="fr-FR" w:eastAsia="ru-RU"/>
        </w:rPr>
        <w:t>État applique par ailleurs une politique de crédit favorable à la population</w:t>
      </w:r>
      <w:r w:rsidRPr="00107134">
        <w:rPr>
          <w:rFonts w:eastAsia="Calibri"/>
          <w:noProof/>
          <w:lang w:val="fr-FR"/>
        </w:rPr>
        <w:t>. Ainsi, par exemple, il a été décidé d</w:t>
      </w:r>
      <w:r w:rsidR="00995766" w:rsidRPr="00107134">
        <w:rPr>
          <w:rFonts w:eastAsia="Calibri"/>
          <w:noProof/>
          <w:lang w:val="fr-FR"/>
        </w:rPr>
        <w:t>’</w:t>
      </w:r>
      <w:r w:rsidRPr="00107134">
        <w:rPr>
          <w:rFonts w:eastAsia="Calibri"/>
          <w:noProof/>
          <w:lang w:val="fr-FR"/>
        </w:rPr>
        <w:t>accorder aux entreprises des crédits à long terme (sur</w:t>
      </w:r>
      <w:r w:rsidR="008C1C6C" w:rsidRPr="00107134">
        <w:rPr>
          <w:rFonts w:eastAsia="Calibri"/>
          <w:noProof/>
          <w:lang w:val="fr-FR"/>
        </w:rPr>
        <w:t> </w:t>
      </w:r>
      <w:r w:rsidR="00BC24B7" w:rsidRPr="00107134">
        <w:rPr>
          <w:rFonts w:eastAsia="Calibri"/>
          <w:noProof/>
          <w:lang w:val="fr-FR"/>
        </w:rPr>
        <w:t>dix</w:t>
      </w:r>
      <w:r w:rsidR="002A4177" w:rsidRPr="00107134">
        <w:rPr>
          <w:rFonts w:eastAsia="Calibri"/>
          <w:noProof/>
          <w:lang w:val="fr-FR"/>
        </w:rPr>
        <w:t> ans</w:t>
      </w:r>
      <w:r w:rsidRPr="00107134">
        <w:rPr>
          <w:rFonts w:eastAsia="Calibri"/>
          <w:noProof/>
          <w:lang w:val="fr-FR"/>
        </w:rPr>
        <w:t>) à un taux annuel de 5</w:t>
      </w:r>
      <w:r w:rsidR="006C58F1" w:rsidRPr="00107134">
        <w:rPr>
          <w:rFonts w:eastAsia="Calibri"/>
          <w:noProof/>
          <w:lang w:val="fr-FR"/>
        </w:rPr>
        <w:t> %</w:t>
      </w:r>
      <w:r w:rsidRPr="00107134">
        <w:rPr>
          <w:rFonts w:eastAsia="Calibri"/>
          <w:noProof/>
          <w:lang w:val="fr-FR"/>
        </w:rPr>
        <w:t xml:space="preserve"> aux fins</w:t>
      </w:r>
      <w:r w:rsidR="00F85D80" w:rsidRPr="00107134">
        <w:rPr>
          <w:rFonts w:eastAsia="Calibri"/>
          <w:noProof/>
          <w:lang w:val="fr-FR"/>
        </w:rPr>
        <w:t xml:space="preserve"> </w:t>
      </w:r>
      <w:r w:rsidRPr="00107134">
        <w:rPr>
          <w:rFonts w:eastAsia="Calibri"/>
          <w:noProof/>
          <w:lang w:val="fr-FR"/>
        </w:rPr>
        <w:t>de l</w:t>
      </w:r>
      <w:r w:rsidR="00995766" w:rsidRPr="00107134">
        <w:rPr>
          <w:rFonts w:eastAsia="Calibri"/>
          <w:noProof/>
          <w:lang w:val="fr-FR"/>
        </w:rPr>
        <w:t>’</w:t>
      </w:r>
      <w:r w:rsidRPr="00107134">
        <w:rPr>
          <w:rFonts w:eastAsia="Calibri"/>
          <w:noProof/>
          <w:lang w:val="fr-FR"/>
        </w:rPr>
        <w:t>acquisition de capital fixe et des crédits sur un an au titre des dépenses courantes d</w:t>
      </w:r>
      <w:r w:rsidR="00995766" w:rsidRPr="00107134">
        <w:rPr>
          <w:rFonts w:eastAsia="Calibri"/>
          <w:noProof/>
          <w:lang w:val="fr-FR"/>
        </w:rPr>
        <w:t>’</w:t>
      </w:r>
      <w:r w:rsidRPr="00107134">
        <w:rPr>
          <w:rFonts w:eastAsia="Calibri"/>
          <w:noProof/>
          <w:lang w:val="fr-FR"/>
        </w:rPr>
        <w:t>exploitation.</w:t>
      </w:r>
    </w:p>
    <w:p w14:paraId="7E19DA97" w14:textId="77777777" w:rsidR="00480EE2" w:rsidRPr="00107134" w:rsidRDefault="00480EE2" w:rsidP="006827DD">
      <w:pPr>
        <w:pStyle w:val="SingleTxtG"/>
        <w:rPr>
          <w:noProof/>
          <w:w w:val="103"/>
          <w:lang w:val="fr-FR" w:eastAsia="ru-RU"/>
        </w:rPr>
      </w:pPr>
      <w:r w:rsidRPr="00107134">
        <w:rPr>
          <w:noProof/>
          <w:w w:val="103"/>
          <w:lang w:val="fr-FR" w:eastAsia="ru-RU"/>
        </w:rPr>
        <w:t>19.</w:t>
      </w:r>
      <w:r w:rsidRPr="00107134">
        <w:rPr>
          <w:noProof/>
          <w:w w:val="103"/>
          <w:lang w:val="fr-FR" w:eastAsia="ru-RU"/>
        </w:rPr>
        <w:tab/>
        <w:t>L</w:t>
      </w:r>
      <w:r w:rsidR="00995766" w:rsidRPr="00107134">
        <w:rPr>
          <w:noProof/>
          <w:w w:val="103"/>
          <w:lang w:val="fr-FR" w:eastAsia="ru-RU"/>
        </w:rPr>
        <w:t>’</w:t>
      </w:r>
      <w:r w:rsidRPr="00107134">
        <w:rPr>
          <w:noProof/>
          <w:w w:val="103"/>
          <w:lang w:val="fr-FR" w:eastAsia="ru-RU"/>
        </w:rPr>
        <w:t>une des priorités de la politique sociale est l</w:t>
      </w:r>
      <w:r w:rsidR="00995766" w:rsidRPr="00107134">
        <w:rPr>
          <w:noProof/>
          <w:w w:val="103"/>
          <w:lang w:val="fr-FR" w:eastAsia="ru-RU"/>
        </w:rPr>
        <w:t>’</w:t>
      </w:r>
      <w:r w:rsidRPr="00107134">
        <w:rPr>
          <w:noProof/>
          <w:w w:val="103"/>
          <w:lang w:val="fr-FR" w:eastAsia="ru-RU"/>
        </w:rPr>
        <w:t>intensification de la construction de logements, à financer par l</w:t>
      </w:r>
      <w:r w:rsidR="00995766" w:rsidRPr="00107134">
        <w:rPr>
          <w:noProof/>
          <w:w w:val="103"/>
          <w:lang w:val="fr-FR" w:eastAsia="ru-RU"/>
        </w:rPr>
        <w:t>’</w:t>
      </w:r>
      <w:r w:rsidRPr="00107134">
        <w:rPr>
          <w:noProof/>
          <w:w w:val="103"/>
          <w:lang w:val="fr-FR" w:eastAsia="ru-RU"/>
        </w:rPr>
        <w:t>État et par l</w:t>
      </w:r>
      <w:r w:rsidR="00995766" w:rsidRPr="00107134">
        <w:rPr>
          <w:noProof/>
          <w:w w:val="103"/>
          <w:lang w:val="fr-FR" w:eastAsia="ru-RU"/>
        </w:rPr>
        <w:t>’</w:t>
      </w:r>
      <w:r w:rsidRPr="00107134">
        <w:rPr>
          <w:noProof/>
          <w:w w:val="103"/>
          <w:lang w:val="fr-FR" w:eastAsia="ru-RU"/>
        </w:rPr>
        <w:t>investissement privé</w:t>
      </w:r>
      <w:r w:rsidRPr="00107134">
        <w:rPr>
          <w:rFonts w:eastAsia="Calibri"/>
          <w:noProof/>
          <w:lang w:val="fr-FR"/>
        </w:rPr>
        <w:t>. Dans toutes les régions du pays, on s</w:t>
      </w:r>
      <w:r w:rsidR="00995766" w:rsidRPr="00107134">
        <w:rPr>
          <w:rFonts w:eastAsia="Calibri"/>
          <w:noProof/>
          <w:lang w:val="fr-FR"/>
        </w:rPr>
        <w:t>’</w:t>
      </w:r>
      <w:r w:rsidRPr="00107134">
        <w:rPr>
          <w:rFonts w:eastAsia="Calibri"/>
          <w:noProof/>
          <w:lang w:val="fr-FR"/>
        </w:rPr>
        <w:t>emploie activement à construire</w:t>
      </w:r>
      <w:r w:rsidR="00F85D80" w:rsidRPr="00107134">
        <w:rPr>
          <w:rFonts w:eastAsia="Calibri"/>
          <w:noProof/>
          <w:lang w:val="fr-FR"/>
        </w:rPr>
        <w:t xml:space="preserve"> </w:t>
      </w:r>
      <w:r w:rsidRPr="00107134">
        <w:rPr>
          <w:rFonts w:eastAsia="Calibri"/>
          <w:noProof/>
          <w:lang w:val="fr-FR"/>
        </w:rPr>
        <w:t>des logements accessibles aux différentes catégories de la population. En matière de politique sociale, l</w:t>
      </w:r>
      <w:r w:rsidR="00995766" w:rsidRPr="00107134">
        <w:rPr>
          <w:rFonts w:eastAsia="Calibri"/>
          <w:noProof/>
          <w:lang w:val="fr-FR"/>
        </w:rPr>
        <w:t>’</w:t>
      </w:r>
      <w:r w:rsidRPr="00107134">
        <w:rPr>
          <w:rFonts w:eastAsia="Calibri"/>
          <w:noProof/>
          <w:lang w:val="fr-FR"/>
        </w:rPr>
        <w:t>accent est mis tout particulièrement sur l</w:t>
      </w:r>
      <w:r w:rsidR="00995766" w:rsidRPr="00107134">
        <w:rPr>
          <w:rFonts w:eastAsia="Calibri"/>
          <w:noProof/>
          <w:lang w:val="fr-FR"/>
        </w:rPr>
        <w:t>’</w:t>
      </w:r>
      <w:r w:rsidRPr="00107134">
        <w:rPr>
          <w:rFonts w:eastAsia="Calibri"/>
          <w:noProof/>
          <w:lang w:val="fr-FR"/>
        </w:rPr>
        <w:t>appui à apporter à la population aux fins de l</w:t>
      </w:r>
      <w:r w:rsidR="00995766" w:rsidRPr="00107134">
        <w:rPr>
          <w:rFonts w:eastAsia="Calibri"/>
          <w:noProof/>
          <w:lang w:val="fr-FR"/>
        </w:rPr>
        <w:t>’</w:t>
      </w:r>
      <w:r w:rsidRPr="00107134">
        <w:rPr>
          <w:rFonts w:eastAsia="Calibri"/>
          <w:noProof/>
          <w:lang w:val="fr-FR"/>
        </w:rPr>
        <w:t>acquisition d</w:t>
      </w:r>
      <w:r w:rsidR="00995766" w:rsidRPr="00107134">
        <w:rPr>
          <w:rFonts w:eastAsia="Calibri"/>
          <w:noProof/>
          <w:lang w:val="fr-FR"/>
        </w:rPr>
        <w:t>’</w:t>
      </w:r>
      <w:r w:rsidRPr="00107134">
        <w:rPr>
          <w:rFonts w:eastAsia="Calibri"/>
          <w:noProof/>
          <w:lang w:val="fr-FR"/>
        </w:rPr>
        <w:t>un logement moderne et confortable.</w:t>
      </w:r>
      <w:r w:rsidRPr="00107134">
        <w:rPr>
          <w:noProof/>
          <w:color w:val="333333"/>
          <w:lang w:val="fr-FR" w:eastAsia="ru-RU"/>
        </w:rPr>
        <w:t xml:space="preserve"> </w:t>
      </w:r>
    </w:p>
    <w:p w14:paraId="40E3E08C" w14:textId="5ACE8148" w:rsidR="00480EE2" w:rsidRPr="00107134" w:rsidRDefault="00480EE2" w:rsidP="00480EE2">
      <w:pPr>
        <w:pStyle w:val="SingleTxtG"/>
        <w:rPr>
          <w:noProof/>
          <w:w w:val="103"/>
          <w:lang w:val="fr-FR" w:eastAsia="ru-RU"/>
        </w:rPr>
      </w:pPr>
      <w:r w:rsidRPr="00107134">
        <w:rPr>
          <w:noProof/>
          <w:w w:val="103"/>
          <w:lang w:val="fr-FR" w:eastAsia="ru-RU"/>
        </w:rPr>
        <w:t>20.</w:t>
      </w:r>
      <w:r w:rsidRPr="00107134">
        <w:rPr>
          <w:noProof/>
          <w:w w:val="103"/>
          <w:lang w:val="fr-FR" w:eastAsia="ru-RU"/>
        </w:rPr>
        <w:tab/>
        <w:t>La population bénéficie de conditions exceptionnellement favorables en matière de crédit hypothécaire</w:t>
      </w:r>
      <w:r w:rsidRPr="00107134">
        <w:rPr>
          <w:rFonts w:eastAsia="Calibri"/>
          <w:noProof/>
          <w:lang w:val="fr-FR"/>
        </w:rPr>
        <w:t xml:space="preserve">. Pour résoudre leurs problèmes de logement, les Turkmènes peuvent </w:t>
      </w:r>
      <w:r w:rsidRPr="00107134">
        <w:rPr>
          <w:rFonts w:eastAsia="Calibri"/>
          <w:noProof/>
          <w:lang w:val="fr-FR"/>
        </w:rPr>
        <w:lastRenderedPageBreak/>
        <w:t>en effet souscrire un crédit bancaire sur 30</w:t>
      </w:r>
      <w:r w:rsidR="002A4177" w:rsidRPr="00107134">
        <w:rPr>
          <w:rFonts w:eastAsia="Calibri"/>
          <w:noProof/>
          <w:lang w:val="fr-FR"/>
        </w:rPr>
        <w:t> ans</w:t>
      </w:r>
      <w:r w:rsidRPr="00107134">
        <w:rPr>
          <w:rFonts w:eastAsia="Calibri"/>
          <w:noProof/>
          <w:lang w:val="fr-FR"/>
        </w:rPr>
        <w:t xml:space="preserve"> à 1 (un)</w:t>
      </w:r>
      <w:r w:rsidR="006C58F1" w:rsidRPr="00107134">
        <w:rPr>
          <w:rFonts w:eastAsia="Calibri"/>
          <w:noProof/>
          <w:lang w:val="fr-FR"/>
        </w:rPr>
        <w:t> %</w:t>
      </w:r>
      <w:r w:rsidRPr="00107134">
        <w:rPr>
          <w:rFonts w:eastAsia="Calibri"/>
          <w:noProof/>
          <w:lang w:val="fr-FR"/>
        </w:rPr>
        <w:t xml:space="preserve"> d</w:t>
      </w:r>
      <w:r w:rsidR="00995766" w:rsidRPr="00107134">
        <w:rPr>
          <w:rFonts w:eastAsia="Calibri"/>
          <w:noProof/>
          <w:lang w:val="fr-FR"/>
        </w:rPr>
        <w:t>’</w:t>
      </w:r>
      <w:r w:rsidRPr="00107134">
        <w:rPr>
          <w:rFonts w:eastAsia="Calibri"/>
          <w:noProof/>
          <w:lang w:val="fr-FR"/>
        </w:rPr>
        <w:t>intérêts annuels, avec une franchise de cinq</w:t>
      </w:r>
      <w:r w:rsidR="002A4177" w:rsidRPr="00107134">
        <w:rPr>
          <w:rFonts w:eastAsia="Calibri"/>
          <w:noProof/>
          <w:lang w:val="fr-FR"/>
        </w:rPr>
        <w:t> ans</w:t>
      </w:r>
      <w:r w:rsidRPr="00107134">
        <w:rPr>
          <w:rFonts w:eastAsia="Calibri"/>
          <w:noProof/>
          <w:lang w:val="fr-FR"/>
        </w:rPr>
        <w:t>.</w:t>
      </w:r>
    </w:p>
    <w:p w14:paraId="012A20EC" w14:textId="77777777" w:rsidR="00480EE2" w:rsidRPr="00107134" w:rsidRDefault="00480EE2" w:rsidP="00480EE2">
      <w:pPr>
        <w:pStyle w:val="SingleTxtG"/>
        <w:rPr>
          <w:noProof/>
          <w:w w:val="103"/>
          <w:lang w:val="fr-FR" w:eastAsia="ru-RU"/>
        </w:rPr>
      </w:pPr>
      <w:r w:rsidRPr="00107134">
        <w:rPr>
          <w:noProof/>
          <w:w w:val="103"/>
          <w:lang w:val="fr-FR" w:eastAsia="ru-RU"/>
        </w:rPr>
        <w:t>21.</w:t>
      </w:r>
      <w:r w:rsidRPr="00107134">
        <w:rPr>
          <w:noProof/>
          <w:w w:val="103"/>
          <w:lang w:val="fr-FR" w:eastAsia="ru-RU"/>
        </w:rPr>
        <w:tab/>
        <w:t>Le crédit hypothécaire a commencé à se développer de façon intensive dans les zones rurales, les petites villes et les chefs-lieux de district et de province, pour lesquels des projets de maison type ont été spécialement élaborés</w:t>
      </w:r>
      <w:r w:rsidRPr="00107134">
        <w:rPr>
          <w:rFonts w:eastAsia="Calibri"/>
          <w:noProof/>
          <w:lang w:val="fr-FR"/>
        </w:rPr>
        <w:t>.</w:t>
      </w:r>
    </w:p>
    <w:p w14:paraId="483DAAD7" w14:textId="77777777" w:rsidR="00480EE2" w:rsidRPr="00107134" w:rsidRDefault="00480EE2" w:rsidP="00480EE2">
      <w:pPr>
        <w:pStyle w:val="HChG"/>
        <w:rPr>
          <w:rFonts w:eastAsia="Calibri"/>
          <w:noProof/>
          <w:lang w:val="fr-FR" w:bidi="ru-RU"/>
        </w:rPr>
      </w:pPr>
      <w:r w:rsidRPr="00107134">
        <w:rPr>
          <w:rFonts w:eastAsia="Calibri"/>
          <w:noProof/>
          <w:lang w:val="fr-FR"/>
        </w:rPr>
        <w:tab/>
      </w:r>
      <w:r w:rsidRPr="00107134">
        <w:rPr>
          <w:rFonts w:eastAsia="Calibri"/>
          <w:noProof/>
          <w:lang w:val="fr-FR" w:bidi="ru-RU"/>
        </w:rPr>
        <w:t>II.</w:t>
      </w:r>
      <w:r w:rsidRPr="00107134">
        <w:rPr>
          <w:rFonts w:eastAsia="Calibri"/>
          <w:noProof/>
          <w:lang w:val="fr-FR" w:bidi="ru-RU"/>
        </w:rPr>
        <w:tab/>
      </w:r>
      <w:r w:rsidRPr="00107134">
        <w:rPr>
          <w:noProof/>
          <w:lang w:val="fr-FR"/>
        </w:rPr>
        <w:t>Renseignements concernant la suite donnée aux observations finales adoptées</w:t>
      </w:r>
      <w:r w:rsidR="00F85D80" w:rsidRPr="00107134">
        <w:rPr>
          <w:noProof/>
          <w:lang w:val="fr-FR"/>
        </w:rPr>
        <w:t xml:space="preserve"> </w:t>
      </w:r>
      <w:r w:rsidRPr="00107134">
        <w:rPr>
          <w:noProof/>
          <w:lang w:val="fr-FR"/>
        </w:rPr>
        <w:t>par le Comité des droits économiques, sociaux et culturels à sa 59</w:t>
      </w:r>
      <w:r w:rsidRPr="00107134">
        <w:rPr>
          <w:noProof/>
          <w:vertAlign w:val="superscript"/>
          <w:lang w:val="fr-FR"/>
        </w:rPr>
        <w:t>e</w:t>
      </w:r>
      <w:r w:rsidRPr="00107134">
        <w:rPr>
          <w:noProof/>
          <w:lang w:val="fr-FR"/>
        </w:rPr>
        <w:t xml:space="preserve"> séance, le 2 décembre</w:t>
      </w:r>
      <w:r w:rsidR="00F85D80" w:rsidRPr="00107134">
        <w:rPr>
          <w:noProof/>
          <w:lang w:val="fr-FR"/>
        </w:rPr>
        <w:t xml:space="preserve"> </w:t>
      </w:r>
      <w:r w:rsidRPr="00107134">
        <w:rPr>
          <w:noProof/>
          <w:lang w:val="fr-FR"/>
        </w:rPr>
        <w:t xml:space="preserve">2011, </w:t>
      </w:r>
      <w:r w:rsidR="00C84006" w:rsidRPr="00107134">
        <w:rPr>
          <w:noProof/>
          <w:lang w:val="fr-FR"/>
        </w:rPr>
        <w:br/>
      </w:r>
      <w:r w:rsidRPr="00107134">
        <w:rPr>
          <w:noProof/>
          <w:lang w:val="fr-FR"/>
        </w:rPr>
        <w:t>à l</w:t>
      </w:r>
      <w:r w:rsidR="00995766" w:rsidRPr="00107134">
        <w:rPr>
          <w:noProof/>
          <w:lang w:val="fr-FR"/>
        </w:rPr>
        <w:t>’</w:t>
      </w:r>
      <w:r w:rsidRPr="00107134">
        <w:rPr>
          <w:noProof/>
          <w:lang w:val="fr-FR"/>
        </w:rPr>
        <w:t>issue de</w:t>
      </w:r>
      <w:r w:rsidR="00F85D80" w:rsidRPr="00107134">
        <w:rPr>
          <w:noProof/>
          <w:lang w:val="fr-FR"/>
        </w:rPr>
        <w:t xml:space="preserve"> </w:t>
      </w:r>
      <w:r w:rsidRPr="00107134">
        <w:rPr>
          <w:noProof/>
          <w:lang w:val="fr-FR"/>
        </w:rPr>
        <w:t>l</w:t>
      </w:r>
      <w:r w:rsidR="00995766" w:rsidRPr="00107134">
        <w:rPr>
          <w:noProof/>
          <w:lang w:val="fr-FR"/>
        </w:rPr>
        <w:t>’</w:t>
      </w:r>
      <w:r w:rsidRPr="00107134">
        <w:rPr>
          <w:noProof/>
          <w:lang w:val="fr-FR"/>
        </w:rPr>
        <w:t xml:space="preserve">examen du rapport initial du Turkménistan </w:t>
      </w:r>
    </w:p>
    <w:p w14:paraId="00CFE149" w14:textId="77777777" w:rsidR="00480EE2" w:rsidRPr="00107134" w:rsidRDefault="00480EE2" w:rsidP="00480EE2">
      <w:pPr>
        <w:pStyle w:val="H1G"/>
        <w:rPr>
          <w:noProof/>
          <w:w w:val="103"/>
          <w:kern w:val="14"/>
          <w:lang w:val="fr-FR" w:eastAsia="ru-RU"/>
        </w:rPr>
      </w:pPr>
      <w:r w:rsidRPr="00107134">
        <w:rPr>
          <w:noProof/>
          <w:szCs w:val="24"/>
          <w:lang w:val="fr-FR"/>
        </w:rPr>
        <w:tab/>
      </w:r>
      <w:r w:rsidRPr="00107134">
        <w:rPr>
          <w:noProof/>
          <w:szCs w:val="24"/>
          <w:lang w:val="fr-FR"/>
        </w:rPr>
        <w:tab/>
      </w:r>
      <w:r w:rsidRPr="00107134">
        <w:rPr>
          <w:bCs/>
          <w:noProof/>
          <w:lang w:val="fr-FR"/>
        </w:rPr>
        <w:t xml:space="preserve">Paragraphe 5 – </w:t>
      </w:r>
      <w:r w:rsidRPr="00107134">
        <w:rPr>
          <w:noProof/>
          <w:lang w:val="fr-FR"/>
        </w:rPr>
        <w:t>Incorporation des dispositions du Pacte dans la législation nationale et les politiques publiques</w:t>
      </w:r>
      <w:r w:rsidR="00F85D80" w:rsidRPr="00107134">
        <w:rPr>
          <w:noProof/>
          <w:lang w:val="fr-FR"/>
        </w:rPr>
        <w:t xml:space="preserve"> </w:t>
      </w:r>
    </w:p>
    <w:p w14:paraId="42027108" w14:textId="77777777" w:rsidR="00480EE2" w:rsidRPr="00107134" w:rsidRDefault="00480EE2" w:rsidP="00480EE2">
      <w:pPr>
        <w:pStyle w:val="SingleTxtG"/>
        <w:rPr>
          <w:noProof/>
          <w:w w:val="103"/>
          <w:lang w:val="fr-FR" w:eastAsia="ru-RU"/>
        </w:rPr>
      </w:pPr>
      <w:r w:rsidRPr="00107134">
        <w:rPr>
          <w:noProof/>
          <w:w w:val="103"/>
          <w:lang w:val="fr-FR" w:eastAsia="ru-RU"/>
        </w:rPr>
        <w:t>22.</w:t>
      </w:r>
      <w:r w:rsidRPr="00107134">
        <w:rPr>
          <w:noProof/>
          <w:w w:val="103"/>
          <w:lang w:val="fr-FR" w:eastAsia="ru-RU"/>
        </w:rPr>
        <w:tab/>
        <w:t>En conduisant sa réforme juridique, le Turkménistan incorpore dans la législation nationale les dispositions du Pacte international relatif aux droits économiques, sociaux et culturels (ci-après dénommé le Pacte)</w:t>
      </w:r>
      <w:r w:rsidRPr="00107134">
        <w:rPr>
          <w:rFonts w:eastAsia="Calibri"/>
          <w:noProof/>
          <w:lang w:val="fr-FR"/>
        </w:rPr>
        <w:t xml:space="preserve">. </w:t>
      </w:r>
    </w:p>
    <w:p w14:paraId="72B70CA2" w14:textId="77777777" w:rsidR="00480EE2" w:rsidRPr="00107134" w:rsidRDefault="00480EE2" w:rsidP="00480EE2">
      <w:pPr>
        <w:pStyle w:val="SingleTxtG"/>
        <w:rPr>
          <w:rFonts w:eastAsia="Calibri"/>
          <w:noProof/>
          <w:lang w:val="fr-FR"/>
        </w:rPr>
      </w:pPr>
      <w:r w:rsidRPr="00107134">
        <w:rPr>
          <w:rFonts w:eastAsia="Calibri"/>
          <w:noProof/>
          <w:lang w:val="fr-FR"/>
        </w:rPr>
        <w:t>23.</w:t>
      </w:r>
      <w:r w:rsidRPr="00107134">
        <w:rPr>
          <w:rFonts w:eastAsia="Calibri"/>
          <w:noProof/>
          <w:lang w:val="fr-FR"/>
        </w:rPr>
        <w:tab/>
        <w:t>L</w:t>
      </w:r>
      <w:r w:rsidR="00995766" w:rsidRPr="00107134">
        <w:rPr>
          <w:rFonts w:eastAsia="Calibri"/>
          <w:noProof/>
          <w:lang w:val="fr-FR"/>
        </w:rPr>
        <w:t>’</w:t>
      </w:r>
      <w:r w:rsidRPr="00107134">
        <w:rPr>
          <w:rFonts w:eastAsia="Calibri"/>
          <w:noProof/>
          <w:lang w:val="fr-FR"/>
        </w:rPr>
        <w:t>exercice des droits consacrés par le Pacte, la réalisation de ses objectifs et l</w:t>
      </w:r>
      <w:r w:rsidR="00995766" w:rsidRPr="00107134">
        <w:rPr>
          <w:rFonts w:eastAsia="Calibri"/>
          <w:noProof/>
          <w:lang w:val="fr-FR"/>
        </w:rPr>
        <w:t>’</w:t>
      </w:r>
      <w:r w:rsidRPr="00107134">
        <w:rPr>
          <w:rFonts w:eastAsia="Calibri"/>
          <w:noProof/>
          <w:lang w:val="fr-FR"/>
        </w:rPr>
        <w:t>application de ses dispositions sont garantis par l</w:t>
      </w:r>
      <w:r w:rsidR="00995766" w:rsidRPr="00107134">
        <w:rPr>
          <w:rFonts w:eastAsia="Calibri"/>
          <w:noProof/>
          <w:lang w:val="fr-FR"/>
        </w:rPr>
        <w:t>’</w:t>
      </w:r>
      <w:r w:rsidRPr="00107134">
        <w:rPr>
          <w:rFonts w:eastAsia="Calibri"/>
          <w:noProof/>
          <w:lang w:val="fr-FR"/>
        </w:rPr>
        <w:t>adoption de mesures législatives. Conformément</w:t>
      </w:r>
      <w:r w:rsidR="00F85D80" w:rsidRPr="00107134">
        <w:rPr>
          <w:rFonts w:eastAsia="Calibri"/>
          <w:noProof/>
          <w:lang w:val="fr-FR"/>
        </w:rPr>
        <w:t xml:space="preserve"> </w:t>
      </w:r>
      <w:r w:rsidRPr="00107134">
        <w:rPr>
          <w:rFonts w:eastAsia="Calibri"/>
          <w:noProof/>
          <w:lang w:val="fr-FR"/>
        </w:rPr>
        <w:t>à l</w:t>
      </w:r>
      <w:r w:rsidR="00995766" w:rsidRPr="00107134">
        <w:rPr>
          <w:rFonts w:eastAsia="Calibri"/>
          <w:noProof/>
          <w:lang w:val="fr-FR"/>
        </w:rPr>
        <w:t>’</w:t>
      </w:r>
      <w:r w:rsidRPr="00107134">
        <w:rPr>
          <w:rFonts w:eastAsia="Calibri"/>
          <w:noProof/>
          <w:lang w:val="fr-FR"/>
        </w:rPr>
        <w:t>article 9 de la Loi fondamentale, le Turkménistan reconnaît la primauté des règles généralement reconnues du droit international</w:t>
      </w:r>
      <w:r w:rsidRPr="00107134">
        <w:rPr>
          <w:noProof/>
          <w:lang w:val="fr-FR" w:eastAsia="ru-RU"/>
        </w:rPr>
        <w:t>.</w:t>
      </w:r>
      <w:r w:rsidRPr="00107134">
        <w:rPr>
          <w:rFonts w:eastAsia="Calibri"/>
          <w:noProof/>
          <w:lang w:val="fr-FR"/>
        </w:rPr>
        <w:t xml:space="preserve"> </w:t>
      </w:r>
    </w:p>
    <w:p w14:paraId="736C8827" w14:textId="77777777" w:rsidR="00480EE2" w:rsidRPr="00107134" w:rsidRDefault="00480EE2" w:rsidP="00480EE2">
      <w:pPr>
        <w:pStyle w:val="SingleTxtG"/>
        <w:rPr>
          <w:rFonts w:eastAsia="Calibri"/>
          <w:noProof/>
          <w:lang w:val="fr-FR"/>
        </w:rPr>
      </w:pPr>
      <w:r w:rsidRPr="00107134">
        <w:rPr>
          <w:rFonts w:eastAsia="Calibri"/>
          <w:noProof/>
          <w:lang w:val="fr-FR"/>
        </w:rPr>
        <w:t>24.</w:t>
      </w:r>
      <w:r w:rsidRPr="00107134">
        <w:rPr>
          <w:rFonts w:eastAsia="Calibri"/>
          <w:noProof/>
          <w:lang w:val="fr-FR"/>
        </w:rPr>
        <w:tab/>
        <w:t>Les dispositions du Pacte concernant le droit au travail, le droit qu</w:t>
      </w:r>
      <w:r w:rsidR="00995766" w:rsidRPr="00107134">
        <w:rPr>
          <w:rFonts w:eastAsia="Calibri"/>
          <w:noProof/>
          <w:lang w:val="fr-FR"/>
        </w:rPr>
        <w:t>’</w:t>
      </w:r>
      <w:r w:rsidRPr="00107134">
        <w:rPr>
          <w:rFonts w:eastAsia="Calibri"/>
          <w:noProof/>
          <w:lang w:val="fr-FR"/>
        </w:rPr>
        <w:t>a toute personne de jouir de conditions de travail justes et favorables, et celui de former des syndicats et de s</w:t>
      </w:r>
      <w:r w:rsidR="00995766" w:rsidRPr="00107134">
        <w:rPr>
          <w:rFonts w:eastAsia="Calibri"/>
          <w:noProof/>
          <w:lang w:val="fr-FR"/>
        </w:rPr>
        <w:t>’</w:t>
      </w:r>
      <w:r w:rsidRPr="00107134">
        <w:rPr>
          <w:rFonts w:eastAsia="Calibri"/>
          <w:noProof/>
          <w:lang w:val="fr-FR"/>
        </w:rPr>
        <w:t>affilier au syndicat de son choix en vue de favoriser et de protéger ses intérêts économiques et sociaux, аinsi que le droit de toute personne à la sécurité sociale, y compris les assurance sociales, ont été transposées dans le Code du travail du Turkménistan (18</w:t>
      </w:r>
      <w:r w:rsidR="008C1C6C" w:rsidRPr="00107134">
        <w:rPr>
          <w:rFonts w:eastAsia="Calibri"/>
          <w:noProof/>
          <w:lang w:val="fr-FR"/>
        </w:rPr>
        <w:t> </w:t>
      </w:r>
      <w:r w:rsidRPr="00107134">
        <w:rPr>
          <w:rFonts w:eastAsia="Calibri"/>
          <w:noProof/>
          <w:lang w:val="fr-FR"/>
        </w:rPr>
        <w:t xml:space="preserve">avril 2009) et dans son Code de la protection sociale (19 octobre 2012), dans la loi sur les syndicats, leurs droits et les garanties de leurs activités (9 novembre 2013), la loi </w:t>
      </w:r>
      <w:r w:rsidRPr="00107134">
        <w:rPr>
          <w:noProof/>
          <w:lang w:val="fr-FR"/>
        </w:rPr>
        <w:t>sur l</w:t>
      </w:r>
      <w:r w:rsidR="00995766" w:rsidRPr="00107134">
        <w:rPr>
          <w:noProof/>
          <w:lang w:val="fr-FR"/>
        </w:rPr>
        <w:t>’</w:t>
      </w:r>
      <w:r w:rsidRPr="00107134">
        <w:rPr>
          <w:noProof/>
          <w:lang w:val="fr-FR"/>
        </w:rPr>
        <w:t>organisation et le déroulement des rassemblements, réunions, manifestations et autres événements d</w:t>
      </w:r>
      <w:r w:rsidR="00995766" w:rsidRPr="00107134">
        <w:rPr>
          <w:noProof/>
          <w:lang w:val="fr-FR"/>
        </w:rPr>
        <w:t>’</w:t>
      </w:r>
      <w:r w:rsidRPr="00107134">
        <w:rPr>
          <w:noProof/>
          <w:lang w:val="fr-FR"/>
        </w:rPr>
        <w:t>envergure</w:t>
      </w:r>
      <w:r w:rsidRPr="00107134">
        <w:rPr>
          <w:rFonts w:eastAsia="Calibri"/>
          <w:noProof/>
          <w:lang w:val="fr-FR"/>
        </w:rPr>
        <w:t xml:space="preserve"> (28 février 2015), la loi sur l</w:t>
      </w:r>
      <w:r w:rsidR="00995766" w:rsidRPr="00107134">
        <w:rPr>
          <w:rFonts w:eastAsia="Calibri"/>
          <w:noProof/>
          <w:lang w:val="fr-FR"/>
        </w:rPr>
        <w:t>’</w:t>
      </w:r>
      <w:r w:rsidRPr="00107134">
        <w:rPr>
          <w:rFonts w:eastAsia="Calibri"/>
          <w:noProof/>
          <w:lang w:val="fr-FR"/>
        </w:rPr>
        <w:t>emploi (18 juin 2016) et la loi sur la garantie obligatoire des dépôts effectués par des particuliers (15 octobre 2016), entre autres instruments législatifs.</w:t>
      </w:r>
    </w:p>
    <w:p w14:paraId="25B03030" w14:textId="3F42984C" w:rsidR="00480EE2" w:rsidRPr="00107134" w:rsidRDefault="00480EE2" w:rsidP="00480EE2">
      <w:pPr>
        <w:pStyle w:val="SingleTxtG"/>
        <w:keepNext/>
        <w:rPr>
          <w:rFonts w:eastAsia="Calibri"/>
          <w:noProof/>
          <w:lang w:val="fr-FR" w:eastAsia="en-GB"/>
        </w:rPr>
      </w:pPr>
      <w:r w:rsidRPr="00107134">
        <w:rPr>
          <w:rFonts w:eastAsia="Calibri"/>
          <w:noProof/>
          <w:lang w:val="fr-FR" w:eastAsia="en-GB"/>
        </w:rPr>
        <w:t>25.</w:t>
      </w:r>
      <w:r w:rsidRPr="00107134">
        <w:rPr>
          <w:rFonts w:eastAsia="Calibri"/>
          <w:noProof/>
          <w:lang w:val="fr-FR" w:eastAsia="en-GB"/>
        </w:rPr>
        <w:tab/>
        <w:t>En vertu de l</w:t>
      </w:r>
      <w:r w:rsidR="00995766" w:rsidRPr="00107134">
        <w:rPr>
          <w:rFonts w:eastAsia="Calibri"/>
          <w:noProof/>
          <w:lang w:val="fr-FR" w:eastAsia="en-GB"/>
        </w:rPr>
        <w:t>’</w:t>
      </w:r>
      <w:r w:rsidRPr="00107134">
        <w:rPr>
          <w:rFonts w:eastAsia="Calibri"/>
          <w:noProof/>
          <w:lang w:val="fr-FR" w:eastAsia="en-GB"/>
        </w:rPr>
        <w:t>article 11 du Pacte, qui reconnaît le droit de tout Turkmène à un niveau de vie suffisant, le Turkménistan a pris des mesures d</w:t>
      </w:r>
      <w:r w:rsidR="00995766" w:rsidRPr="00107134">
        <w:rPr>
          <w:rFonts w:eastAsia="Calibri"/>
          <w:noProof/>
          <w:lang w:val="fr-FR" w:eastAsia="en-GB"/>
        </w:rPr>
        <w:t>’</w:t>
      </w:r>
      <w:r w:rsidRPr="00107134">
        <w:rPr>
          <w:rFonts w:eastAsia="Calibri"/>
          <w:noProof/>
          <w:lang w:val="fr-FR" w:eastAsia="en-GB"/>
        </w:rPr>
        <w:t>ordre législatif visant à instaurer les garanties juridiques de l</w:t>
      </w:r>
      <w:r w:rsidR="00995766" w:rsidRPr="00107134">
        <w:rPr>
          <w:rFonts w:eastAsia="Calibri"/>
          <w:noProof/>
          <w:lang w:val="fr-FR" w:eastAsia="en-GB"/>
        </w:rPr>
        <w:t>’</w:t>
      </w:r>
      <w:r w:rsidRPr="00107134">
        <w:rPr>
          <w:rFonts w:eastAsia="Calibri"/>
          <w:noProof/>
          <w:lang w:val="fr-FR" w:eastAsia="en-GB"/>
        </w:rPr>
        <w:t>exercice concret de ce droit. Il a en particulier adopté les instruments énumées ci-</w:t>
      </w:r>
      <w:r w:rsidR="0068458B" w:rsidRPr="00107134">
        <w:rPr>
          <w:rFonts w:eastAsia="Calibri"/>
          <w:noProof/>
          <w:lang w:val="fr-FR" w:eastAsia="en-GB"/>
        </w:rPr>
        <w:t>après </w:t>
      </w:r>
      <w:r w:rsidRPr="00107134">
        <w:rPr>
          <w:rFonts w:eastAsia="Calibri"/>
          <w:noProof/>
          <w:lang w:val="fr-FR" w:eastAsia="en-GB"/>
        </w:rPr>
        <w:t>:</w:t>
      </w:r>
    </w:p>
    <w:p w14:paraId="73356A31"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 xml:space="preserve">Loi </w:t>
      </w:r>
      <w:r w:rsidRPr="00107134">
        <w:rPr>
          <w:noProof/>
          <w:lang w:val="fr-FR"/>
        </w:rPr>
        <w:t>sur les pensions de l</w:t>
      </w:r>
      <w:r w:rsidR="00995766" w:rsidRPr="00107134">
        <w:rPr>
          <w:noProof/>
          <w:lang w:val="fr-FR"/>
        </w:rPr>
        <w:t>’</w:t>
      </w:r>
      <w:r w:rsidRPr="00107134">
        <w:rPr>
          <w:noProof/>
          <w:lang w:val="fr-FR"/>
        </w:rPr>
        <w:t>État</w:t>
      </w:r>
      <w:r w:rsidRPr="00107134">
        <w:rPr>
          <w:rFonts w:eastAsia="Calibri"/>
          <w:noProof/>
          <w:lang w:val="fr-FR"/>
        </w:rPr>
        <w:t xml:space="preserve"> (31 mars 2012)</w:t>
      </w:r>
      <w:r w:rsidR="00995766" w:rsidRPr="00107134">
        <w:rPr>
          <w:rFonts w:eastAsia="Calibri"/>
          <w:noProof/>
          <w:lang w:val="fr-FR"/>
        </w:rPr>
        <w:t xml:space="preserve"> ; </w:t>
      </w:r>
    </w:p>
    <w:p w14:paraId="6337C1F3"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 xml:space="preserve">Loi </w:t>
      </w:r>
      <w:r w:rsidRPr="00107134">
        <w:rPr>
          <w:noProof/>
          <w:lang w:val="fr-FR"/>
        </w:rPr>
        <w:t>sur le financement conjoint de la construction de logements et d</w:t>
      </w:r>
      <w:r w:rsidR="00995766" w:rsidRPr="00107134">
        <w:rPr>
          <w:noProof/>
          <w:lang w:val="fr-FR"/>
        </w:rPr>
        <w:t>’</w:t>
      </w:r>
      <w:r w:rsidRPr="00107134">
        <w:rPr>
          <w:noProof/>
          <w:lang w:val="fr-FR"/>
        </w:rPr>
        <w:t xml:space="preserve">autres biens immeubles </w:t>
      </w:r>
      <w:r w:rsidRPr="00107134">
        <w:rPr>
          <w:rFonts w:eastAsia="Calibri"/>
          <w:noProof/>
          <w:lang w:val="fr-FR"/>
        </w:rPr>
        <w:t>(31 mars 2012)</w:t>
      </w:r>
      <w:r w:rsidR="00995766" w:rsidRPr="00107134">
        <w:rPr>
          <w:rFonts w:eastAsia="Calibri"/>
          <w:noProof/>
          <w:lang w:val="fr-FR"/>
        </w:rPr>
        <w:t xml:space="preserve"> ; </w:t>
      </w:r>
    </w:p>
    <w:p w14:paraId="6D1873B2"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Loi sur les garanties publiques des droits de l</w:t>
      </w:r>
      <w:r w:rsidR="00995766" w:rsidRPr="00107134">
        <w:rPr>
          <w:rFonts w:eastAsia="Calibri"/>
          <w:noProof/>
          <w:lang w:val="fr-FR"/>
        </w:rPr>
        <w:t>’</w:t>
      </w:r>
      <w:r w:rsidRPr="00107134">
        <w:rPr>
          <w:rFonts w:eastAsia="Calibri"/>
          <w:noProof/>
          <w:lang w:val="fr-FR"/>
        </w:rPr>
        <w:t>enfant (3 mai 2014)</w:t>
      </w:r>
      <w:r w:rsidR="00995766" w:rsidRPr="00107134">
        <w:rPr>
          <w:rFonts w:eastAsia="Calibri"/>
          <w:noProof/>
          <w:lang w:val="fr-FR"/>
        </w:rPr>
        <w:t xml:space="preserve"> ; </w:t>
      </w:r>
    </w:p>
    <w:p w14:paraId="5E1B6D7F"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Loi sur la qualité et l</w:t>
      </w:r>
      <w:r w:rsidR="00995766" w:rsidRPr="00107134">
        <w:rPr>
          <w:rFonts w:eastAsia="Calibri"/>
          <w:noProof/>
          <w:lang w:val="fr-FR"/>
        </w:rPr>
        <w:t>’</w:t>
      </w:r>
      <w:r w:rsidRPr="00107134">
        <w:rPr>
          <w:rFonts w:eastAsia="Calibri"/>
          <w:noProof/>
          <w:lang w:val="fr-FR"/>
        </w:rPr>
        <w:t>innocuité des produits alimentaires (16 août 2014)</w:t>
      </w:r>
      <w:r w:rsidR="00995766" w:rsidRPr="00107134">
        <w:rPr>
          <w:rFonts w:eastAsia="Calibri"/>
          <w:noProof/>
          <w:lang w:val="fr-FR"/>
        </w:rPr>
        <w:t xml:space="preserve"> ; </w:t>
      </w:r>
    </w:p>
    <w:p w14:paraId="5D448876"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Loi sur la sécurité alimentaire (nouvelle version) (23 novembre 2016) et autres instruments législatifs.</w:t>
      </w:r>
    </w:p>
    <w:p w14:paraId="29340337" w14:textId="77777777" w:rsidR="00480EE2" w:rsidRPr="00107134" w:rsidRDefault="00480EE2" w:rsidP="00810D72">
      <w:pPr>
        <w:pStyle w:val="SingleTxtG"/>
        <w:keepNext/>
        <w:rPr>
          <w:rFonts w:eastAsia="Calibri"/>
          <w:noProof/>
          <w:lang w:val="fr-FR" w:eastAsia="en-GB"/>
        </w:rPr>
      </w:pPr>
      <w:r w:rsidRPr="00107134">
        <w:rPr>
          <w:rFonts w:eastAsia="Calibri"/>
          <w:noProof/>
          <w:lang w:val="fr-FR" w:eastAsia="en-GB"/>
        </w:rPr>
        <w:lastRenderedPageBreak/>
        <w:t>26.</w:t>
      </w:r>
      <w:r w:rsidRPr="00107134">
        <w:rPr>
          <w:rFonts w:eastAsia="Calibri"/>
          <w:noProof/>
          <w:lang w:val="fr-FR" w:eastAsia="en-GB"/>
        </w:rPr>
        <w:tab/>
        <w:t xml:space="preserve">En tant que partie au Pacte, le Turkménistan reconnaît le droit de toute personne à la santé </w:t>
      </w:r>
      <w:r w:rsidRPr="00107134">
        <w:rPr>
          <w:rFonts w:eastAsia="Calibri"/>
          <w:noProof/>
          <w:lang w:val="fr-FR"/>
        </w:rPr>
        <w:t>(art. 12). La réalisation de ce but est l</w:t>
      </w:r>
      <w:r w:rsidR="00995766" w:rsidRPr="00107134">
        <w:rPr>
          <w:rFonts w:eastAsia="Calibri"/>
          <w:noProof/>
          <w:lang w:val="fr-FR"/>
        </w:rPr>
        <w:t>’</w:t>
      </w:r>
      <w:r w:rsidRPr="00107134">
        <w:rPr>
          <w:rFonts w:eastAsia="Calibri"/>
          <w:noProof/>
          <w:lang w:val="fr-FR"/>
        </w:rPr>
        <w:t>objet des instruments ci-après :</w:t>
      </w:r>
    </w:p>
    <w:p w14:paraId="4B6C217B"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Loi sur la protection de la santé (23 mai 2015)</w:t>
      </w:r>
      <w:r w:rsidR="00995766" w:rsidRPr="00107134">
        <w:rPr>
          <w:rFonts w:eastAsia="Calibri"/>
          <w:noProof/>
          <w:lang w:val="fr-FR"/>
        </w:rPr>
        <w:t xml:space="preserve"> ; </w:t>
      </w:r>
    </w:p>
    <w:p w14:paraId="0E4D56FC"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Loi sur le thermalisme et les soins de convalescence (4 août 2012)</w:t>
      </w:r>
      <w:r w:rsidR="00995766" w:rsidRPr="00107134">
        <w:rPr>
          <w:rFonts w:eastAsia="Calibri"/>
          <w:noProof/>
          <w:lang w:val="fr-FR"/>
        </w:rPr>
        <w:t xml:space="preserve"> ; </w:t>
      </w:r>
    </w:p>
    <w:p w14:paraId="480EB938"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Loi sur la culture physique et le sport (23 mai 2015)</w:t>
      </w:r>
      <w:r w:rsidR="00995766" w:rsidRPr="00107134">
        <w:rPr>
          <w:rFonts w:eastAsia="Calibri"/>
          <w:noProof/>
          <w:lang w:val="fr-FR"/>
        </w:rPr>
        <w:t xml:space="preserve"> ; </w:t>
      </w:r>
    </w:p>
    <w:p w14:paraId="77E4719B"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Loi sur la lutte contre la propagation d</w:t>
      </w:r>
      <w:r w:rsidRPr="00107134">
        <w:rPr>
          <w:noProof/>
          <w:lang w:val="fr-FR"/>
        </w:rPr>
        <w:t>es maladies causées par le virus de l</w:t>
      </w:r>
      <w:r w:rsidR="00995766" w:rsidRPr="00107134">
        <w:rPr>
          <w:noProof/>
          <w:lang w:val="fr-FR"/>
        </w:rPr>
        <w:t>’</w:t>
      </w:r>
      <w:r w:rsidRPr="00107134">
        <w:rPr>
          <w:noProof/>
          <w:lang w:val="fr-FR"/>
        </w:rPr>
        <w:t>immunodéficience humaine</w:t>
      </w:r>
      <w:r w:rsidRPr="006827DD">
        <w:rPr>
          <w:lang w:val="fr-FR"/>
        </w:rPr>
        <w:t xml:space="preserve"> (VIH) </w:t>
      </w:r>
      <w:r w:rsidRPr="00107134">
        <w:rPr>
          <w:rFonts w:eastAsia="Calibri"/>
          <w:noProof/>
          <w:lang w:val="fr-FR"/>
        </w:rPr>
        <w:t>(26 mars 2016)</w:t>
      </w:r>
      <w:r w:rsidR="00995766" w:rsidRPr="00107134">
        <w:rPr>
          <w:rFonts w:eastAsia="Calibri"/>
          <w:noProof/>
          <w:lang w:val="fr-FR"/>
        </w:rPr>
        <w:t xml:space="preserve"> ; </w:t>
      </w:r>
    </w:p>
    <w:p w14:paraId="11E74677"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Loi sur la fourniture de médicaments (12 janvier 2016)</w:t>
      </w:r>
      <w:r w:rsidR="00995766" w:rsidRPr="00107134">
        <w:rPr>
          <w:rFonts w:eastAsia="Calibri"/>
          <w:noProof/>
          <w:lang w:val="fr-FR"/>
        </w:rPr>
        <w:t xml:space="preserve"> ; </w:t>
      </w:r>
    </w:p>
    <w:p w14:paraId="70870025"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Loi sur la promotion et la valorisation de l</w:t>
      </w:r>
      <w:r w:rsidR="00995766" w:rsidRPr="00107134">
        <w:rPr>
          <w:rFonts w:eastAsia="Calibri"/>
          <w:noProof/>
          <w:lang w:val="fr-FR"/>
        </w:rPr>
        <w:t>’</w:t>
      </w:r>
      <w:r w:rsidRPr="00107134">
        <w:rPr>
          <w:rFonts w:eastAsia="Calibri"/>
          <w:noProof/>
          <w:lang w:val="fr-FR"/>
        </w:rPr>
        <w:t>allaitement au sein (26 mars 2016)</w:t>
      </w:r>
      <w:r w:rsidR="00995766" w:rsidRPr="00107134">
        <w:rPr>
          <w:rFonts w:eastAsia="Calibri"/>
          <w:noProof/>
          <w:lang w:val="fr-FR"/>
        </w:rPr>
        <w:t xml:space="preserve"> ; </w:t>
      </w:r>
    </w:p>
    <w:p w14:paraId="061D7F22"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Loi sur la protection de l</w:t>
      </w:r>
      <w:r w:rsidR="00995766" w:rsidRPr="00107134">
        <w:rPr>
          <w:rFonts w:eastAsia="Calibri"/>
          <w:noProof/>
          <w:lang w:val="fr-FR"/>
        </w:rPr>
        <w:t>’</w:t>
      </w:r>
      <w:r w:rsidRPr="00107134">
        <w:rPr>
          <w:rFonts w:eastAsia="Calibri"/>
          <w:noProof/>
          <w:lang w:val="fr-FR"/>
        </w:rPr>
        <w:t xml:space="preserve">atmosphère </w:t>
      </w:r>
      <w:r w:rsidRPr="00107134">
        <w:rPr>
          <w:noProof/>
          <w:lang w:val="fr-FR" w:eastAsia="ru-RU"/>
        </w:rPr>
        <w:t>(</w:t>
      </w:r>
      <w:r w:rsidRPr="00107134">
        <w:rPr>
          <w:rFonts w:eastAsia="Calibri"/>
          <w:noProof/>
          <w:lang w:val="fr-FR"/>
        </w:rPr>
        <w:t>26 mars 2016)</w:t>
      </w:r>
      <w:r w:rsidR="00995766" w:rsidRPr="00107134">
        <w:rPr>
          <w:rFonts w:eastAsia="Calibri"/>
          <w:noProof/>
          <w:lang w:val="fr-FR"/>
        </w:rPr>
        <w:t xml:space="preserve"> ; </w:t>
      </w:r>
    </w:p>
    <w:p w14:paraId="34A30036" w14:textId="77777777" w:rsidR="00480EE2" w:rsidRPr="00107134" w:rsidRDefault="00480EE2" w:rsidP="00480EE2">
      <w:pPr>
        <w:pStyle w:val="Bullet1G"/>
        <w:numPr>
          <w:ilvl w:val="0"/>
          <w:numId w:val="0"/>
        </w:numPr>
        <w:tabs>
          <w:tab w:val="left" w:pos="1701"/>
        </w:tabs>
        <w:ind w:left="1701" w:hanging="170"/>
        <w:rPr>
          <w:rFonts w:eastAsia="Calibri"/>
          <w:noProof/>
          <w:lang w:val="fr-FR"/>
        </w:rPr>
      </w:pPr>
      <w:r w:rsidRPr="00107134">
        <w:rPr>
          <w:rFonts w:eastAsia="Calibri"/>
          <w:noProof/>
          <w:lang w:val="fr-FR"/>
        </w:rPr>
        <w:t>•</w:t>
      </w:r>
      <w:r w:rsidRPr="00107134">
        <w:rPr>
          <w:rFonts w:eastAsia="Calibri"/>
          <w:noProof/>
          <w:lang w:val="fr-FR"/>
        </w:rPr>
        <w:tab/>
        <w:t>Loi sur les soins de santé mentale (23 novembre 2016) et beaucoup d</w:t>
      </w:r>
      <w:r w:rsidR="00995766" w:rsidRPr="00107134">
        <w:rPr>
          <w:rFonts w:eastAsia="Calibri"/>
          <w:noProof/>
          <w:lang w:val="fr-FR"/>
        </w:rPr>
        <w:t>’</w:t>
      </w:r>
      <w:r w:rsidRPr="00107134">
        <w:rPr>
          <w:rFonts w:eastAsia="Calibri"/>
          <w:noProof/>
          <w:lang w:val="fr-FR"/>
        </w:rPr>
        <w:t>autres instruments législatifs.</w:t>
      </w:r>
    </w:p>
    <w:p w14:paraId="6C4BEEAE" w14:textId="77777777" w:rsidR="00480EE2" w:rsidRPr="00107134" w:rsidRDefault="00480EE2" w:rsidP="00480EE2">
      <w:pPr>
        <w:pStyle w:val="SingleTxtG"/>
        <w:rPr>
          <w:rFonts w:eastAsia="Calibri"/>
          <w:noProof/>
          <w:lang w:val="fr-FR" w:eastAsia="en-GB"/>
        </w:rPr>
      </w:pPr>
      <w:r w:rsidRPr="00107134">
        <w:rPr>
          <w:rFonts w:eastAsia="Calibri"/>
          <w:noProof/>
          <w:lang w:val="fr-FR" w:eastAsia="en-GB"/>
        </w:rPr>
        <w:t>27.</w:t>
      </w:r>
      <w:r w:rsidRPr="00107134">
        <w:rPr>
          <w:rFonts w:eastAsia="Calibri"/>
          <w:noProof/>
          <w:lang w:val="fr-FR" w:eastAsia="en-GB"/>
        </w:rPr>
        <w:tab/>
        <w:t>En tant que partie au Pacte, le Turkménistan reconnaît le droit de toute personne à l</w:t>
      </w:r>
      <w:r w:rsidR="00995766" w:rsidRPr="00107134">
        <w:rPr>
          <w:rFonts w:eastAsia="Calibri"/>
          <w:noProof/>
          <w:lang w:val="fr-FR" w:eastAsia="en-GB"/>
        </w:rPr>
        <w:t>’</w:t>
      </w:r>
      <w:r w:rsidRPr="00107134">
        <w:rPr>
          <w:rFonts w:eastAsia="Calibri"/>
          <w:noProof/>
          <w:lang w:val="fr-FR" w:eastAsia="en-GB"/>
        </w:rPr>
        <w:t xml:space="preserve">éducation </w:t>
      </w:r>
      <w:r w:rsidRPr="00107134">
        <w:rPr>
          <w:rFonts w:eastAsia="Calibri"/>
          <w:noProof/>
          <w:lang w:val="fr-FR"/>
        </w:rPr>
        <w:t xml:space="preserve">(art. 13 du Pacte). </w:t>
      </w:r>
    </w:p>
    <w:p w14:paraId="38108BF6" w14:textId="77777777" w:rsidR="00480EE2" w:rsidRPr="00107134" w:rsidRDefault="00480EE2" w:rsidP="00480EE2">
      <w:pPr>
        <w:pStyle w:val="SingleTxtG"/>
        <w:rPr>
          <w:rFonts w:eastAsia="Calibri"/>
          <w:noProof/>
          <w:lang w:val="fr-FR" w:eastAsia="en-GB"/>
        </w:rPr>
      </w:pPr>
      <w:r w:rsidRPr="00107134">
        <w:rPr>
          <w:rFonts w:eastAsia="Calibri"/>
          <w:noProof/>
          <w:lang w:val="fr-FR" w:eastAsia="en-GB"/>
        </w:rPr>
        <w:t>28.</w:t>
      </w:r>
      <w:r w:rsidRPr="00107134">
        <w:rPr>
          <w:rFonts w:eastAsia="Calibri"/>
          <w:noProof/>
          <w:lang w:val="fr-FR" w:eastAsia="en-GB"/>
        </w:rPr>
        <w:tab/>
        <w:t>Afin d</w:t>
      </w:r>
      <w:r w:rsidR="00995766" w:rsidRPr="00107134">
        <w:rPr>
          <w:rFonts w:eastAsia="Calibri"/>
          <w:noProof/>
          <w:lang w:val="fr-FR" w:eastAsia="en-GB"/>
        </w:rPr>
        <w:t>’</w:t>
      </w:r>
      <w:r w:rsidRPr="00107134">
        <w:rPr>
          <w:rFonts w:eastAsia="Calibri"/>
          <w:noProof/>
          <w:lang w:val="fr-FR" w:eastAsia="en-GB"/>
        </w:rPr>
        <w:t>instaurer les garanties juridiques de la réalisation du droit de toute personne à l</w:t>
      </w:r>
      <w:r w:rsidR="00995766" w:rsidRPr="00107134">
        <w:rPr>
          <w:rFonts w:eastAsia="Calibri"/>
          <w:noProof/>
          <w:lang w:val="fr-FR" w:eastAsia="en-GB"/>
        </w:rPr>
        <w:t>’</w:t>
      </w:r>
      <w:r w:rsidRPr="00107134">
        <w:rPr>
          <w:rFonts w:eastAsia="Calibri"/>
          <w:noProof/>
          <w:lang w:val="fr-FR" w:eastAsia="en-GB"/>
        </w:rPr>
        <w:t>éducation</w:t>
      </w:r>
      <w:r w:rsidR="00F85D80" w:rsidRPr="00107134">
        <w:rPr>
          <w:rFonts w:eastAsia="Calibri"/>
          <w:noProof/>
          <w:lang w:val="fr-FR" w:eastAsia="en-GB"/>
        </w:rPr>
        <w:t xml:space="preserve"> </w:t>
      </w:r>
      <w:r w:rsidRPr="00107134">
        <w:rPr>
          <w:rFonts w:eastAsia="Calibri"/>
          <w:noProof/>
          <w:lang w:val="fr-FR" w:eastAsia="en-GB"/>
        </w:rPr>
        <w:t>l</w:t>
      </w:r>
      <w:r w:rsidR="00995766" w:rsidRPr="00107134">
        <w:rPr>
          <w:rFonts w:eastAsia="Calibri"/>
          <w:noProof/>
          <w:lang w:val="fr-FR" w:eastAsia="en-GB"/>
        </w:rPr>
        <w:t>’</w:t>
      </w:r>
      <w:r w:rsidRPr="00107134">
        <w:rPr>
          <w:rFonts w:eastAsia="Calibri"/>
          <w:noProof/>
          <w:lang w:val="fr-FR" w:eastAsia="en-GB"/>
        </w:rPr>
        <w:t xml:space="preserve">article 55 de la Constitution </w:t>
      </w:r>
      <w:r w:rsidRPr="00107134">
        <w:rPr>
          <w:rFonts w:eastAsia="Calibri"/>
          <w:noProof/>
          <w:lang w:val="fr-FR"/>
        </w:rPr>
        <w:t xml:space="preserve">(14 septembre 2016) </w:t>
      </w:r>
      <w:r w:rsidRPr="00107134">
        <w:rPr>
          <w:rFonts w:eastAsia="Calibri"/>
          <w:noProof/>
          <w:lang w:val="fr-FR" w:eastAsia="en-GB"/>
        </w:rPr>
        <w:t xml:space="preserve">garantit ce droit </w:t>
      </w:r>
      <w:r w:rsidRPr="00107134">
        <w:rPr>
          <w:rFonts w:eastAsia="Calibri"/>
          <w:noProof/>
          <w:lang w:val="fr-FR"/>
        </w:rPr>
        <w:t>et l</w:t>
      </w:r>
      <w:r w:rsidR="00995766" w:rsidRPr="00107134">
        <w:rPr>
          <w:rFonts w:eastAsia="Calibri"/>
          <w:noProof/>
          <w:lang w:val="fr-FR"/>
        </w:rPr>
        <w:t>’</w:t>
      </w:r>
      <w:r w:rsidRPr="00107134">
        <w:rPr>
          <w:rFonts w:eastAsia="Calibri"/>
          <w:noProof/>
          <w:lang w:val="fr-FR"/>
        </w:rPr>
        <w:t>on a élaboré et adopté les lois sur l</w:t>
      </w:r>
      <w:r w:rsidR="00995766" w:rsidRPr="00107134">
        <w:rPr>
          <w:rFonts w:eastAsia="Calibri"/>
          <w:noProof/>
          <w:lang w:val="fr-FR"/>
        </w:rPr>
        <w:t>’</w:t>
      </w:r>
      <w:r w:rsidRPr="00107134">
        <w:rPr>
          <w:rFonts w:eastAsia="Calibri"/>
          <w:noProof/>
          <w:lang w:val="fr-FR"/>
        </w:rPr>
        <w:t>éducation</w:t>
      </w:r>
      <w:r w:rsidR="00F85D80" w:rsidRPr="00107134">
        <w:rPr>
          <w:rFonts w:eastAsia="Calibri"/>
          <w:noProof/>
          <w:lang w:val="fr-FR"/>
        </w:rPr>
        <w:t xml:space="preserve"> </w:t>
      </w:r>
      <w:r w:rsidRPr="00107134">
        <w:rPr>
          <w:rFonts w:eastAsia="Calibri"/>
          <w:noProof/>
          <w:lang w:val="fr-FR"/>
        </w:rPr>
        <w:t>(4 mai 2013) et sur</w:t>
      </w:r>
      <w:r w:rsidR="00F85D80" w:rsidRPr="00107134">
        <w:rPr>
          <w:rFonts w:eastAsia="Calibri"/>
          <w:noProof/>
          <w:lang w:val="fr-FR"/>
        </w:rPr>
        <w:t xml:space="preserve"> </w:t>
      </w:r>
      <w:r w:rsidRPr="00107134">
        <w:rPr>
          <w:rFonts w:eastAsia="Calibri"/>
          <w:noProof/>
          <w:lang w:val="fr-FR"/>
        </w:rPr>
        <w:t>la politique scientifique et technique de l</w:t>
      </w:r>
      <w:r w:rsidR="00995766" w:rsidRPr="00107134">
        <w:rPr>
          <w:rFonts w:eastAsia="Calibri"/>
          <w:noProof/>
          <w:lang w:val="fr-FR"/>
        </w:rPr>
        <w:t>’</w:t>
      </w:r>
      <w:r w:rsidRPr="00107134">
        <w:rPr>
          <w:rFonts w:eastAsia="Calibri"/>
          <w:noProof/>
          <w:lang w:val="fr-FR"/>
        </w:rPr>
        <w:t>État (1</w:t>
      </w:r>
      <w:r w:rsidRPr="00107134">
        <w:rPr>
          <w:rFonts w:eastAsia="Calibri"/>
          <w:noProof/>
          <w:vertAlign w:val="superscript"/>
          <w:lang w:val="fr-FR"/>
        </w:rPr>
        <w:t>er</w:t>
      </w:r>
      <w:r w:rsidRPr="00107134">
        <w:rPr>
          <w:rFonts w:eastAsia="Calibri"/>
          <w:noProof/>
          <w:lang w:val="fr-FR"/>
        </w:rPr>
        <w:t xml:space="preserve"> mars 2014), ainsi que divers textes réglementaires.</w:t>
      </w:r>
    </w:p>
    <w:p w14:paraId="6DD634DB" w14:textId="77777777" w:rsidR="00480EE2" w:rsidRPr="00107134" w:rsidRDefault="00480EE2" w:rsidP="00480EE2">
      <w:pPr>
        <w:pStyle w:val="SingleTxtG"/>
        <w:rPr>
          <w:rFonts w:eastAsia="Calibri"/>
          <w:noProof/>
          <w:lang w:val="fr-FR" w:eastAsia="en-GB"/>
        </w:rPr>
      </w:pPr>
      <w:r w:rsidRPr="00107134">
        <w:rPr>
          <w:rFonts w:eastAsia="Calibri"/>
          <w:noProof/>
          <w:lang w:val="fr-FR" w:eastAsia="en-GB"/>
        </w:rPr>
        <w:t>29.</w:t>
      </w:r>
      <w:r w:rsidRPr="00107134">
        <w:rPr>
          <w:rFonts w:eastAsia="Calibri"/>
          <w:noProof/>
          <w:lang w:val="fr-FR" w:eastAsia="en-GB"/>
        </w:rPr>
        <w:tab/>
        <w:t>Le Turkménistan, reconnaissant le droit de chacun de participer à la vie culturelle et de bénéficier du progrès scientifique et de ses applications,</w:t>
      </w:r>
      <w:r w:rsidRPr="00107134">
        <w:rPr>
          <w:rFonts w:eastAsia="Calibri"/>
          <w:noProof/>
          <w:lang w:val="fr-FR"/>
        </w:rPr>
        <w:t xml:space="preserve"> ainsi que de la protection des intérêts moraux et matériels découlant de toute production scientifique, littéraire ou artistique dont il est l</w:t>
      </w:r>
      <w:r w:rsidR="00995766" w:rsidRPr="00107134">
        <w:rPr>
          <w:rFonts w:eastAsia="Calibri"/>
          <w:noProof/>
          <w:lang w:val="fr-FR"/>
        </w:rPr>
        <w:t>’</w:t>
      </w:r>
      <w:r w:rsidRPr="00107134">
        <w:rPr>
          <w:rFonts w:eastAsia="Calibri"/>
          <w:noProof/>
          <w:lang w:val="fr-FR"/>
        </w:rPr>
        <w:t>auteur (art. 15 du Pacte), a, aux fins d</w:t>
      </w:r>
      <w:r w:rsidR="00995766" w:rsidRPr="00107134">
        <w:rPr>
          <w:rFonts w:eastAsia="Calibri"/>
          <w:noProof/>
          <w:lang w:val="fr-FR"/>
        </w:rPr>
        <w:t>’</w:t>
      </w:r>
      <w:r w:rsidRPr="00107134">
        <w:rPr>
          <w:rFonts w:eastAsia="Calibri"/>
          <w:noProof/>
          <w:lang w:val="fr-FR"/>
        </w:rPr>
        <w:t>appliquer les dispositions de cet instrument de droit international, adopté les lois sur le droit d</w:t>
      </w:r>
      <w:r w:rsidR="00995766" w:rsidRPr="00107134">
        <w:rPr>
          <w:rFonts w:eastAsia="Calibri"/>
          <w:noProof/>
          <w:lang w:val="fr-FR"/>
        </w:rPr>
        <w:t>’</w:t>
      </w:r>
      <w:r w:rsidRPr="00107134">
        <w:rPr>
          <w:rFonts w:eastAsia="Calibri"/>
          <w:noProof/>
          <w:lang w:val="fr-FR"/>
        </w:rPr>
        <w:t>auteur et les droits voisins (10</w:t>
      </w:r>
      <w:r w:rsidR="008C1C6C" w:rsidRPr="00107134">
        <w:rPr>
          <w:rFonts w:eastAsia="Calibri"/>
          <w:noProof/>
          <w:lang w:val="fr-FR"/>
        </w:rPr>
        <w:t> </w:t>
      </w:r>
      <w:r w:rsidRPr="00107134">
        <w:rPr>
          <w:rFonts w:eastAsia="Calibri"/>
          <w:noProof/>
          <w:lang w:val="fr-FR"/>
        </w:rPr>
        <w:t>janvier 2012), sur les parcs scientifiques et technologiques (16 août 2014), sur le théâtre et l</w:t>
      </w:r>
      <w:r w:rsidR="00995766" w:rsidRPr="00107134">
        <w:rPr>
          <w:rFonts w:eastAsia="Calibri"/>
          <w:noProof/>
          <w:lang w:val="fr-FR"/>
        </w:rPr>
        <w:t>’</w:t>
      </w:r>
      <w:r w:rsidRPr="00107134">
        <w:rPr>
          <w:rFonts w:eastAsia="Calibri"/>
          <w:noProof/>
          <w:lang w:val="fr-FR"/>
        </w:rPr>
        <w:t xml:space="preserve">activité théâtrale (8 novembre 2014), sur la </w:t>
      </w:r>
      <w:r w:rsidRPr="00107134">
        <w:rPr>
          <w:noProof/>
          <w:lang w:val="fr-FR"/>
        </w:rPr>
        <w:t>protection du patrimoine culturel immatériel national</w:t>
      </w:r>
      <w:r w:rsidRPr="00107134">
        <w:rPr>
          <w:rFonts w:eastAsia="Calibri"/>
          <w:noProof/>
          <w:lang w:val="fr-FR"/>
        </w:rPr>
        <w:t xml:space="preserve"> (28 février 2015), sur la protection, l</w:t>
      </w:r>
      <w:r w:rsidR="00995766" w:rsidRPr="00107134">
        <w:rPr>
          <w:rFonts w:eastAsia="Calibri"/>
          <w:noProof/>
          <w:lang w:val="fr-FR"/>
        </w:rPr>
        <w:t>’</w:t>
      </w:r>
      <w:r w:rsidRPr="00107134">
        <w:rPr>
          <w:rFonts w:eastAsia="Calibri"/>
          <w:noProof/>
          <w:lang w:val="fr-FR"/>
        </w:rPr>
        <w:t>exportation et l</w:t>
      </w:r>
      <w:r w:rsidR="00995766" w:rsidRPr="00107134">
        <w:rPr>
          <w:rFonts w:eastAsia="Calibri"/>
          <w:noProof/>
          <w:lang w:val="fr-FR"/>
        </w:rPr>
        <w:t>’</w:t>
      </w:r>
      <w:r w:rsidRPr="00107134">
        <w:rPr>
          <w:rFonts w:eastAsia="Calibri"/>
          <w:noProof/>
          <w:lang w:val="fr-FR"/>
        </w:rPr>
        <w:t>importation des biens meubles qui font partie du patrimoine historique et culturel national (26 mars 2016), sur le cinéma (18 juin 2016), sur l</w:t>
      </w:r>
      <w:r w:rsidR="00995766" w:rsidRPr="00107134">
        <w:rPr>
          <w:rFonts w:eastAsia="Calibri"/>
          <w:noProof/>
          <w:lang w:val="fr-FR"/>
        </w:rPr>
        <w:t>’</w:t>
      </w:r>
      <w:r w:rsidRPr="00107134">
        <w:rPr>
          <w:rFonts w:eastAsia="Calibri"/>
          <w:noProof/>
          <w:lang w:val="fr-FR"/>
        </w:rPr>
        <w:t>expression artistique nationale (23 novembre 2016), etc.</w:t>
      </w:r>
    </w:p>
    <w:p w14:paraId="4DB6A341" w14:textId="77777777" w:rsidR="00480EE2" w:rsidRPr="00107134" w:rsidRDefault="00480EE2" w:rsidP="00480EE2">
      <w:pPr>
        <w:pStyle w:val="H1G"/>
        <w:rPr>
          <w:noProof/>
          <w:lang w:val="fr-FR"/>
        </w:rPr>
      </w:pPr>
      <w:r w:rsidRPr="00107134">
        <w:rPr>
          <w:noProof/>
          <w:szCs w:val="24"/>
          <w:lang w:val="fr-FR"/>
        </w:rPr>
        <w:tab/>
      </w:r>
      <w:r w:rsidRPr="00107134">
        <w:rPr>
          <w:noProof/>
          <w:szCs w:val="24"/>
          <w:lang w:val="fr-FR"/>
        </w:rPr>
        <w:tab/>
      </w:r>
      <w:r w:rsidRPr="00107134">
        <w:rPr>
          <w:bCs/>
          <w:noProof/>
          <w:lang w:val="fr-FR"/>
        </w:rPr>
        <w:t>Paragraphe</w:t>
      </w:r>
      <w:r w:rsidRPr="00107134">
        <w:rPr>
          <w:bCs/>
          <w:noProof/>
          <w:lang w:val="fr-FR" w:eastAsia="ru-RU"/>
        </w:rPr>
        <w:t xml:space="preserve"> 7</w:t>
      </w:r>
      <w:r w:rsidRPr="00107134">
        <w:rPr>
          <w:noProof/>
          <w:lang w:val="fr-FR" w:eastAsia="ru-RU"/>
        </w:rPr>
        <w:t xml:space="preserve"> – Institutions nationales de défense des droits de l</w:t>
      </w:r>
      <w:r w:rsidR="00995766" w:rsidRPr="00107134">
        <w:rPr>
          <w:noProof/>
          <w:lang w:val="fr-FR" w:eastAsia="ru-RU"/>
        </w:rPr>
        <w:t>’</w:t>
      </w:r>
      <w:r w:rsidRPr="00107134">
        <w:rPr>
          <w:noProof/>
          <w:lang w:val="fr-FR" w:eastAsia="ru-RU"/>
        </w:rPr>
        <w:t>homme</w:t>
      </w:r>
    </w:p>
    <w:p w14:paraId="72A1CB74" w14:textId="4B13BC16" w:rsidR="00480EE2" w:rsidRPr="00107134" w:rsidRDefault="00480EE2" w:rsidP="00480EE2">
      <w:pPr>
        <w:pStyle w:val="SingleTxtG"/>
        <w:rPr>
          <w:rFonts w:eastAsia="Calibri"/>
          <w:noProof/>
          <w:lang w:val="fr-FR" w:eastAsia="en-GB"/>
        </w:rPr>
      </w:pPr>
      <w:r w:rsidRPr="00107134">
        <w:rPr>
          <w:rFonts w:eastAsia="Calibri"/>
          <w:noProof/>
          <w:lang w:val="fr-FR" w:eastAsia="en-GB"/>
        </w:rPr>
        <w:t>30.</w:t>
      </w:r>
      <w:r w:rsidRPr="00107134">
        <w:rPr>
          <w:rFonts w:eastAsia="Calibri"/>
          <w:noProof/>
          <w:lang w:val="fr-FR" w:eastAsia="en-GB"/>
        </w:rPr>
        <w:tab/>
        <w:t>Le Turkménistan prend des mesures pour instituer un défenseur national des droits de l</w:t>
      </w:r>
      <w:r w:rsidR="00995766" w:rsidRPr="00107134">
        <w:rPr>
          <w:rFonts w:eastAsia="Calibri"/>
          <w:noProof/>
          <w:lang w:val="fr-FR" w:eastAsia="en-GB"/>
        </w:rPr>
        <w:t>’</w:t>
      </w:r>
      <w:r w:rsidRPr="00107134">
        <w:rPr>
          <w:rFonts w:eastAsia="Calibri"/>
          <w:noProof/>
          <w:lang w:val="fr-FR" w:eastAsia="en-GB"/>
        </w:rPr>
        <w:t xml:space="preserve">homme </w:t>
      </w:r>
      <w:r w:rsidRPr="00107134">
        <w:rPr>
          <w:rFonts w:eastAsia="Calibri"/>
          <w:noProof/>
          <w:lang w:val="fr-FR"/>
        </w:rPr>
        <w:t>(Médiateur)</w:t>
      </w:r>
      <w:r w:rsidRPr="00107134">
        <w:rPr>
          <w:rFonts w:eastAsia="Calibri"/>
          <w:noProof/>
          <w:lang w:val="fr-FR" w:eastAsia="en-GB"/>
        </w:rPr>
        <w:t>, conformément aux Principes de Paris</w:t>
      </w:r>
      <w:r w:rsidRPr="00107134">
        <w:rPr>
          <w:bCs/>
          <w:noProof/>
          <w:lang w:val="fr-FR"/>
        </w:rPr>
        <w:t>.</w:t>
      </w:r>
      <w:r w:rsidRPr="00107134">
        <w:rPr>
          <w:noProof/>
          <w:lang w:val="fr-FR"/>
        </w:rPr>
        <w:t xml:space="preserve"> Il met en place le cadre juridique de l</w:t>
      </w:r>
      <w:r w:rsidR="00995766" w:rsidRPr="00107134">
        <w:rPr>
          <w:noProof/>
          <w:lang w:val="fr-FR"/>
        </w:rPr>
        <w:t>’</w:t>
      </w:r>
      <w:r w:rsidRPr="00107134">
        <w:rPr>
          <w:noProof/>
          <w:lang w:val="fr-FR"/>
        </w:rPr>
        <w:t xml:space="preserve">institution du </w:t>
      </w:r>
      <w:r w:rsidRPr="00107134">
        <w:rPr>
          <w:rFonts w:eastAsia="Calibri"/>
          <w:noProof/>
          <w:lang w:val="fr-FR"/>
        </w:rPr>
        <w:t>Commissaire aux droits de l</w:t>
      </w:r>
      <w:r w:rsidR="00995766" w:rsidRPr="00107134">
        <w:rPr>
          <w:rFonts w:eastAsia="Calibri"/>
          <w:noProof/>
          <w:lang w:val="fr-FR"/>
        </w:rPr>
        <w:t>’</w:t>
      </w:r>
      <w:r w:rsidRPr="00107134">
        <w:rPr>
          <w:rFonts w:eastAsia="Calibri"/>
          <w:noProof/>
          <w:lang w:val="fr-FR"/>
        </w:rPr>
        <w:t>homme. En vertu du paragraphe</w:t>
      </w:r>
      <w:r w:rsidR="008C1C6C" w:rsidRPr="00107134">
        <w:rPr>
          <w:rFonts w:eastAsia="Calibri"/>
          <w:noProof/>
          <w:lang w:val="fr-FR"/>
        </w:rPr>
        <w:t> </w:t>
      </w:r>
      <w:r w:rsidRPr="00107134">
        <w:rPr>
          <w:rFonts w:eastAsia="Calibri"/>
          <w:noProof/>
          <w:lang w:val="fr-FR"/>
        </w:rPr>
        <w:t>17 de l</w:t>
      </w:r>
      <w:r w:rsidR="00995766" w:rsidRPr="00107134">
        <w:rPr>
          <w:rFonts w:eastAsia="Calibri"/>
          <w:noProof/>
          <w:lang w:val="fr-FR"/>
        </w:rPr>
        <w:t>’</w:t>
      </w:r>
      <w:r w:rsidRPr="00107134">
        <w:rPr>
          <w:rFonts w:eastAsia="Calibri"/>
          <w:noProof/>
          <w:lang w:val="fr-FR"/>
        </w:rPr>
        <w:t xml:space="preserve">article 71 de la Constitution, le Président de la République présente au </w:t>
      </w:r>
      <w:r w:rsidR="00D40D85" w:rsidRPr="00107134">
        <w:rPr>
          <w:rFonts w:eastAsia="Calibri"/>
          <w:i/>
          <w:noProof/>
          <w:lang w:val="fr-FR"/>
        </w:rPr>
        <w:t>Medjlis</w:t>
      </w:r>
      <w:r w:rsidRPr="00107134">
        <w:rPr>
          <w:rFonts w:eastAsia="Calibri"/>
          <w:noProof/>
          <w:lang w:val="fr-FR"/>
        </w:rPr>
        <w:t xml:space="preserve"> une proposition concernant l</w:t>
      </w:r>
      <w:r w:rsidR="00995766" w:rsidRPr="00107134">
        <w:rPr>
          <w:rFonts w:eastAsia="Calibri"/>
          <w:noProof/>
          <w:lang w:val="fr-FR"/>
        </w:rPr>
        <w:t>’</w:t>
      </w:r>
      <w:r w:rsidRPr="00107134">
        <w:rPr>
          <w:rFonts w:eastAsia="Calibri"/>
          <w:noProof/>
          <w:lang w:val="fr-FR"/>
        </w:rPr>
        <w:t>élection du Commissaire aux droits de l</w:t>
      </w:r>
      <w:r w:rsidR="00995766" w:rsidRPr="00107134">
        <w:rPr>
          <w:rFonts w:eastAsia="Calibri"/>
          <w:noProof/>
          <w:lang w:val="fr-FR"/>
        </w:rPr>
        <w:t>’</w:t>
      </w:r>
      <w:r w:rsidRPr="00107134">
        <w:rPr>
          <w:rFonts w:eastAsia="Calibri"/>
          <w:noProof/>
          <w:lang w:val="fr-FR"/>
        </w:rPr>
        <w:t xml:space="preserve">homme et le </w:t>
      </w:r>
      <w:r w:rsidR="00D40D85" w:rsidRPr="00107134">
        <w:rPr>
          <w:rFonts w:eastAsia="Calibri"/>
          <w:i/>
          <w:noProof/>
          <w:lang w:val="fr-FR"/>
        </w:rPr>
        <w:t>Medjlis</w:t>
      </w:r>
      <w:r w:rsidRPr="00107134">
        <w:rPr>
          <w:rFonts w:eastAsia="Calibri"/>
          <w:noProof/>
          <w:lang w:val="fr-FR"/>
        </w:rPr>
        <w:t>, conformément au paragraphe 8 de l</w:t>
      </w:r>
      <w:r w:rsidR="00995766" w:rsidRPr="00107134">
        <w:rPr>
          <w:rFonts w:eastAsia="Calibri"/>
          <w:noProof/>
          <w:lang w:val="fr-FR"/>
        </w:rPr>
        <w:t>’</w:t>
      </w:r>
      <w:r w:rsidRPr="00107134">
        <w:rPr>
          <w:rFonts w:eastAsia="Calibri"/>
          <w:noProof/>
          <w:lang w:val="fr-FR"/>
        </w:rPr>
        <w:t>article 81 de la Constitution, élit le Commissaire aux droits de l</w:t>
      </w:r>
      <w:r w:rsidR="00995766" w:rsidRPr="00107134">
        <w:rPr>
          <w:rFonts w:eastAsia="Calibri"/>
          <w:noProof/>
          <w:lang w:val="fr-FR"/>
        </w:rPr>
        <w:t>’</w:t>
      </w:r>
      <w:r w:rsidRPr="00107134">
        <w:rPr>
          <w:rFonts w:eastAsia="Calibri"/>
          <w:noProof/>
          <w:lang w:val="fr-FR"/>
        </w:rPr>
        <w:t>homme sur proposition du Président de la République.</w:t>
      </w:r>
    </w:p>
    <w:p w14:paraId="44070EFC" w14:textId="4F2367A4" w:rsidR="00480EE2" w:rsidRPr="00107134" w:rsidRDefault="00480EE2" w:rsidP="00480EE2">
      <w:pPr>
        <w:pStyle w:val="SingleTxtG"/>
        <w:rPr>
          <w:rFonts w:eastAsia="Calibri"/>
          <w:noProof/>
          <w:lang w:val="fr-FR"/>
        </w:rPr>
      </w:pPr>
      <w:r w:rsidRPr="00107134">
        <w:rPr>
          <w:rFonts w:eastAsia="Calibri"/>
          <w:noProof/>
          <w:lang w:val="fr-FR"/>
        </w:rPr>
        <w:t>31.</w:t>
      </w:r>
      <w:r w:rsidRPr="00107134">
        <w:rPr>
          <w:rFonts w:eastAsia="Calibri"/>
          <w:noProof/>
          <w:lang w:val="fr-FR"/>
        </w:rPr>
        <w:tab/>
        <w:t xml:space="preserve">Le 23 novembre 2016, le </w:t>
      </w:r>
      <w:r w:rsidR="00D40D85" w:rsidRPr="00107134">
        <w:rPr>
          <w:rFonts w:eastAsia="Calibri"/>
          <w:i/>
          <w:noProof/>
          <w:lang w:val="fr-FR"/>
        </w:rPr>
        <w:t>Medjlis</w:t>
      </w:r>
      <w:r w:rsidRPr="00107134">
        <w:rPr>
          <w:rFonts w:eastAsia="Calibri"/>
          <w:noProof/>
          <w:lang w:val="fr-FR"/>
        </w:rPr>
        <w:t xml:space="preserve"> a adopté la loi sur le Médiateur.</w:t>
      </w:r>
    </w:p>
    <w:p w14:paraId="5DD6BE79" w14:textId="77777777" w:rsidR="00480EE2" w:rsidRPr="00107134" w:rsidRDefault="00480EE2" w:rsidP="00480EE2">
      <w:pPr>
        <w:pStyle w:val="SingleTxtG"/>
        <w:rPr>
          <w:rFonts w:eastAsia="Calibri"/>
          <w:noProof/>
          <w:lang w:val="fr-FR"/>
        </w:rPr>
      </w:pPr>
      <w:r w:rsidRPr="00107134">
        <w:rPr>
          <w:rFonts w:eastAsia="Calibri"/>
          <w:noProof/>
          <w:lang w:val="fr-FR"/>
        </w:rPr>
        <w:t>32.</w:t>
      </w:r>
      <w:r w:rsidRPr="00107134">
        <w:rPr>
          <w:rFonts w:eastAsia="Calibri"/>
          <w:noProof/>
          <w:lang w:val="fr-FR"/>
        </w:rPr>
        <w:tab/>
        <w:t>Aux fins de l</w:t>
      </w:r>
      <w:r w:rsidR="00995766" w:rsidRPr="00107134">
        <w:rPr>
          <w:rFonts w:eastAsia="Calibri"/>
          <w:noProof/>
          <w:lang w:val="fr-FR"/>
        </w:rPr>
        <w:t>’</w:t>
      </w:r>
      <w:r w:rsidRPr="00107134">
        <w:rPr>
          <w:rFonts w:eastAsia="Calibri"/>
          <w:noProof/>
          <w:lang w:val="fr-FR"/>
        </w:rPr>
        <w:t>élaboration du projet de loi correspondant, le Turkménistan a coopéré avec un grand nombre de parties prenantes qui s</w:t>
      </w:r>
      <w:r w:rsidR="00995766" w:rsidRPr="00107134">
        <w:rPr>
          <w:rFonts w:eastAsia="Calibri"/>
          <w:noProof/>
          <w:lang w:val="fr-FR"/>
        </w:rPr>
        <w:t>’</w:t>
      </w:r>
      <w:r w:rsidRPr="00107134">
        <w:rPr>
          <w:rFonts w:eastAsia="Calibri"/>
          <w:noProof/>
          <w:lang w:val="fr-FR"/>
        </w:rPr>
        <w:t>occupent des questions liées à la création et au renforcement des institutions nationales de défense des droits de l</w:t>
      </w:r>
      <w:r w:rsidR="00995766" w:rsidRPr="00107134">
        <w:rPr>
          <w:rFonts w:eastAsia="Calibri"/>
          <w:noProof/>
          <w:lang w:val="fr-FR"/>
        </w:rPr>
        <w:t>’</w:t>
      </w:r>
      <w:r w:rsidRPr="00107134">
        <w:rPr>
          <w:rFonts w:eastAsia="Calibri"/>
          <w:noProof/>
          <w:lang w:val="fr-FR"/>
        </w:rPr>
        <w:t>homme, notamment l</w:t>
      </w:r>
      <w:r w:rsidR="00995766" w:rsidRPr="00107134">
        <w:rPr>
          <w:rFonts w:eastAsia="Calibri"/>
          <w:noProof/>
          <w:lang w:val="fr-FR"/>
        </w:rPr>
        <w:t>’</w:t>
      </w:r>
      <w:r w:rsidRPr="00107134">
        <w:rPr>
          <w:rFonts w:eastAsia="Calibri"/>
          <w:noProof/>
          <w:lang w:val="fr-FR"/>
        </w:rPr>
        <w:t>Organisation des Nations Unies, représentée par ses entités, telles que le Haut-Commissariat des Nations Unies aux droits de l</w:t>
      </w:r>
      <w:r w:rsidR="00995766" w:rsidRPr="00107134">
        <w:rPr>
          <w:rFonts w:eastAsia="Calibri"/>
          <w:noProof/>
          <w:lang w:val="fr-FR"/>
        </w:rPr>
        <w:t>’</w:t>
      </w:r>
      <w:r w:rsidRPr="00107134">
        <w:rPr>
          <w:rFonts w:eastAsia="Calibri"/>
          <w:noProof/>
          <w:lang w:val="fr-FR"/>
        </w:rPr>
        <w:t>homme (HCDH),</w:t>
      </w:r>
      <w:r w:rsidR="00F85D80" w:rsidRPr="00107134">
        <w:rPr>
          <w:rFonts w:eastAsia="Calibri"/>
          <w:noProof/>
          <w:lang w:val="fr-FR"/>
        </w:rPr>
        <w:t xml:space="preserve"> </w:t>
      </w:r>
      <w:r w:rsidRPr="00107134">
        <w:rPr>
          <w:rFonts w:eastAsia="Calibri"/>
          <w:noProof/>
          <w:lang w:val="fr-FR"/>
        </w:rPr>
        <w:t>ainsi que l</w:t>
      </w:r>
      <w:r w:rsidR="00995766" w:rsidRPr="00107134">
        <w:rPr>
          <w:rFonts w:eastAsia="Calibri"/>
          <w:noProof/>
          <w:lang w:val="fr-FR"/>
        </w:rPr>
        <w:t>’</w:t>
      </w:r>
      <w:r w:rsidRPr="00107134">
        <w:rPr>
          <w:rFonts w:eastAsia="Calibri"/>
          <w:noProof/>
          <w:lang w:val="fr-FR"/>
        </w:rPr>
        <w:t>Union européenne et d</w:t>
      </w:r>
      <w:r w:rsidR="00995766" w:rsidRPr="00107134">
        <w:rPr>
          <w:rFonts w:eastAsia="Calibri"/>
          <w:noProof/>
          <w:lang w:val="fr-FR"/>
        </w:rPr>
        <w:t>’</w:t>
      </w:r>
      <w:r w:rsidRPr="00107134">
        <w:rPr>
          <w:rFonts w:eastAsia="Calibri"/>
          <w:noProof/>
          <w:lang w:val="fr-FR"/>
        </w:rPr>
        <w:t>autres organisations.</w:t>
      </w:r>
    </w:p>
    <w:p w14:paraId="12561B80" w14:textId="1C4BDBA4" w:rsidR="00480EE2" w:rsidRPr="00107134" w:rsidRDefault="00480EE2" w:rsidP="00480EE2">
      <w:pPr>
        <w:pStyle w:val="SingleTxtG"/>
        <w:rPr>
          <w:noProof/>
          <w:lang w:val="fr-FR" w:eastAsia="ru-RU"/>
        </w:rPr>
      </w:pPr>
      <w:r w:rsidRPr="00107134">
        <w:rPr>
          <w:noProof/>
          <w:lang w:val="fr-FR" w:eastAsia="ru-RU"/>
        </w:rPr>
        <w:lastRenderedPageBreak/>
        <w:t>33.</w:t>
      </w:r>
      <w:r w:rsidRPr="00107134">
        <w:rPr>
          <w:noProof/>
          <w:lang w:val="fr-FR" w:eastAsia="ru-RU"/>
        </w:rPr>
        <w:tab/>
        <w:t>L</w:t>
      </w:r>
      <w:r w:rsidR="00995766" w:rsidRPr="00107134">
        <w:rPr>
          <w:noProof/>
          <w:lang w:val="fr-FR" w:eastAsia="ru-RU"/>
        </w:rPr>
        <w:t>’</w:t>
      </w:r>
      <w:r w:rsidRPr="00107134">
        <w:rPr>
          <w:noProof/>
          <w:lang w:val="fr-FR" w:eastAsia="ru-RU"/>
        </w:rPr>
        <w:t>avis d</w:t>
      </w:r>
      <w:r w:rsidR="00995766" w:rsidRPr="00107134">
        <w:rPr>
          <w:noProof/>
          <w:lang w:val="fr-FR" w:eastAsia="ru-RU"/>
        </w:rPr>
        <w:t>’</w:t>
      </w:r>
      <w:r w:rsidRPr="00107134">
        <w:rPr>
          <w:noProof/>
          <w:lang w:val="fr-FR" w:eastAsia="ru-RU"/>
        </w:rPr>
        <w:t>experts internationaux a été recueilli à l</w:t>
      </w:r>
      <w:r w:rsidR="00995766" w:rsidRPr="00107134">
        <w:rPr>
          <w:noProof/>
          <w:lang w:val="fr-FR" w:eastAsia="ru-RU"/>
        </w:rPr>
        <w:t>’</w:t>
      </w:r>
      <w:r w:rsidRPr="00107134">
        <w:rPr>
          <w:noProof/>
          <w:lang w:val="fr-FR" w:eastAsia="ru-RU"/>
        </w:rPr>
        <w:t>occasion de séminaires et de tables rondes</w:t>
      </w:r>
      <w:r w:rsidRPr="00107134">
        <w:rPr>
          <w:noProof/>
          <w:lang w:val="fr-FR" w:eastAsia="ru-RU" w:bidi="ru-RU"/>
        </w:rPr>
        <w:t>. En particulier, le Bureau du Programme des Nations Unies pour le développement (PNUD) au Turkménistan a invité un expert international à évaluer le projet de loi en question.</w:t>
      </w:r>
      <w:r w:rsidRPr="006827DD">
        <w:rPr>
          <w:lang w:val="fr-FR"/>
        </w:rPr>
        <w:t xml:space="preserve"> </w:t>
      </w:r>
      <w:r w:rsidRPr="00107134">
        <w:rPr>
          <w:noProof/>
          <w:lang w:val="fr-FR" w:eastAsia="ru-RU" w:bidi="ru-RU"/>
        </w:rPr>
        <w:t>Après l</w:t>
      </w:r>
      <w:r w:rsidR="00995766" w:rsidRPr="00107134">
        <w:rPr>
          <w:noProof/>
          <w:lang w:val="fr-FR" w:eastAsia="ru-RU" w:bidi="ru-RU"/>
        </w:rPr>
        <w:t>’</w:t>
      </w:r>
      <w:r w:rsidRPr="00107134">
        <w:rPr>
          <w:noProof/>
          <w:lang w:val="fr-FR" w:eastAsia="ru-RU" w:bidi="ru-RU"/>
        </w:rPr>
        <w:t>avoir analysé, cet expert a présenté des recommandations.</w:t>
      </w:r>
      <w:r w:rsidRPr="00107134">
        <w:rPr>
          <w:noProof/>
          <w:lang w:val="fr-FR" w:eastAsia="ru-RU"/>
        </w:rPr>
        <w:t xml:space="preserve"> Les 8 et 9</w:t>
      </w:r>
      <w:r w:rsidR="008C1C6C" w:rsidRPr="00107134">
        <w:rPr>
          <w:noProof/>
          <w:lang w:val="fr-FR" w:eastAsia="ru-RU"/>
        </w:rPr>
        <w:t xml:space="preserve"> </w:t>
      </w:r>
      <w:r w:rsidRPr="00107134">
        <w:rPr>
          <w:noProof/>
          <w:lang w:val="fr-FR" w:eastAsia="ru-RU"/>
        </w:rPr>
        <w:t>juillet, le projet a été examiné par les membres d</w:t>
      </w:r>
      <w:r w:rsidR="00995766" w:rsidRPr="00107134">
        <w:rPr>
          <w:noProof/>
          <w:lang w:val="fr-FR" w:eastAsia="ru-RU"/>
        </w:rPr>
        <w:t>’</w:t>
      </w:r>
      <w:r w:rsidRPr="00107134">
        <w:rPr>
          <w:noProof/>
          <w:lang w:val="fr-FR" w:eastAsia="ru-RU"/>
        </w:rPr>
        <w:t>un groupe de travail où siégeaient des représentants du PNUD et le Représentant régional du HCDH pour l</w:t>
      </w:r>
      <w:r w:rsidR="00995766" w:rsidRPr="00107134">
        <w:rPr>
          <w:noProof/>
          <w:lang w:val="fr-FR" w:eastAsia="ru-RU"/>
        </w:rPr>
        <w:t>’</w:t>
      </w:r>
      <w:r w:rsidRPr="00107134">
        <w:rPr>
          <w:noProof/>
          <w:lang w:val="fr-FR" w:eastAsia="ru-RU"/>
        </w:rPr>
        <w:t>Asie centrale</w:t>
      </w:r>
      <w:r w:rsidRPr="00107134">
        <w:rPr>
          <w:noProof/>
          <w:lang w:val="fr-FR" w:eastAsia="ru-RU" w:bidi="ru-RU"/>
        </w:rPr>
        <w:t>.</w:t>
      </w:r>
    </w:p>
    <w:p w14:paraId="0C69B46D" w14:textId="77777777" w:rsidR="00480EE2" w:rsidRPr="00107134" w:rsidRDefault="00480EE2" w:rsidP="00480EE2">
      <w:pPr>
        <w:pStyle w:val="H1G"/>
        <w:rPr>
          <w:noProof/>
          <w:lang w:val="fr-FR" w:eastAsia="ru-RU"/>
        </w:rPr>
      </w:pPr>
      <w:r w:rsidRPr="00107134">
        <w:rPr>
          <w:noProof/>
          <w:szCs w:val="24"/>
          <w:lang w:val="fr-FR" w:eastAsia="ru-RU"/>
        </w:rPr>
        <w:tab/>
      </w:r>
      <w:r w:rsidRPr="00107134">
        <w:rPr>
          <w:bCs/>
          <w:noProof/>
          <w:szCs w:val="24"/>
          <w:lang w:val="fr-FR" w:eastAsia="ru-RU"/>
        </w:rPr>
        <w:tab/>
      </w:r>
      <w:r w:rsidRPr="00107134">
        <w:rPr>
          <w:bCs/>
          <w:noProof/>
          <w:lang w:val="fr-FR"/>
        </w:rPr>
        <w:t>Paragraphe</w:t>
      </w:r>
      <w:r w:rsidRPr="00107134">
        <w:rPr>
          <w:noProof/>
          <w:lang w:val="fr-FR" w:eastAsia="ru-RU"/>
        </w:rPr>
        <w:t xml:space="preserve"> 8 – Non-discrimination et égalité</w:t>
      </w:r>
    </w:p>
    <w:p w14:paraId="4E3B728B" w14:textId="77777777" w:rsidR="00480EE2" w:rsidRPr="00107134" w:rsidRDefault="00480EE2" w:rsidP="00480EE2">
      <w:pPr>
        <w:pStyle w:val="SingleTxtG"/>
        <w:rPr>
          <w:noProof/>
          <w:lang w:val="fr-FR" w:eastAsia="ru-RU"/>
        </w:rPr>
      </w:pPr>
      <w:r w:rsidRPr="00107134">
        <w:rPr>
          <w:noProof/>
          <w:lang w:val="fr-FR" w:eastAsia="ru-RU"/>
        </w:rPr>
        <w:t>34.</w:t>
      </w:r>
      <w:r w:rsidRPr="00107134">
        <w:rPr>
          <w:noProof/>
          <w:lang w:val="fr-FR" w:eastAsia="ru-RU"/>
        </w:rPr>
        <w:tab/>
        <w:t>Les lois turkmènes énoncent des règles qui interdisent la discrimination, quel qu</w:t>
      </w:r>
      <w:r w:rsidR="00995766" w:rsidRPr="00107134">
        <w:rPr>
          <w:noProof/>
          <w:lang w:val="fr-FR" w:eastAsia="ru-RU"/>
        </w:rPr>
        <w:t>’</w:t>
      </w:r>
      <w:r w:rsidRPr="00107134">
        <w:rPr>
          <w:noProof/>
          <w:lang w:val="fr-FR" w:eastAsia="ru-RU"/>
        </w:rPr>
        <w:t>en soit le</w:t>
      </w:r>
      <w:r w:rsidR="00F85D80" w:rsidRPr="00107134">
        <w:rPr>
          <w:noProof/>
          <w:lang w:val="fr-FR" w:eastAsia="ru-RU"/>
        </w:rPr>
        <w:t xml:space="preserve"> </w:t>
      </w:r>
      <w:r w:rsidRPr="00107134">
        <w:rPr>
          <w:noProof/>
          <w:lang w:val="fr-FR" w:eastAsia="ru-RU"/>
        </w:rPr>
        <w:t>motif, notamment la couleur de la peau et l</w:t>
      </w:r>
      <w:r w:rsidR="00995766" w:rsidRPr="00107134">
        <w:rPr>
          <w:noProof/>
          <w:lang w:val="fr-FR" w:eastAsia="ru-RU"/>
        </w:rPr>
        <w:t>’</w:t>
      </w:r>
      <w:r w:rsidRPr="00107134">
        <w:rPr>
          <w:noProof/>
          <w:lang w:val="fr-FR" w:eastAsia="ru-RU"/>
        </w:rPr>
        <w:t>origine</w:t>
      </w:r>
      <w:r w:rsidRPr="00107134">
        <w:rPr>
          <w:bCs/>
          <w:noProof/>
          <w:color w:val="000000"/>
          <w:lang w:val="fr-FR"/>
        </w:rPr>
        <w:t>. Le Turkménistan garantit l</w:t>
      </w:r>
      <w:r w:rsidR="00995766" w:rsidRPr="00107134">
        <w:rPr>
          <w:bCs/>
          <w:noProof/>
          <w:color w:val="000000"/>
          <w:lang w:val="fr-FR"/>
        </w:rPr>
        <w:t>’</w:t>
      </w:r>
      <w:r w:rsidRPr="00107134">
        <w:rPr>
          <w:bCs/>
          <w:noProof/>
          <w:color w:val="000000"/>
          <w:lang w:val="fr-FR"/>
        </w:rPr>
        <w:t xml:space="preserve">égalité </w:t>
      </w:r>
      <w:r w:rsidRPr="00107134">
        <w:rPr>
          <w:noProof/>
          <w:lang w:val="fr-FR"/>
        </w:rPr>
        <w:t>en droits et libertés de l</w:t>
      </w:r>
      <w:r w:rsidR="00995766" w:rsidRPr="00107134">
        <w:rPr>
          <w:noProof/>
          <w:lang w:val="fr-FR"/>
        </w:rPr>
        <w:t>’</w:t>
      </w:r>
      <w:r w:rsidRPr="00107134">
        <w:rPr>
          <w:noProof/>
          <w:lang w:val="fr-FR"/>
        </w:rPr>
        <w:t>homme et du citoyen, ainsi que l</w:t>
      </w:r>
      <w:r w:rsidR="00995766" w:rsidRPr="00107134">
        <w:rPr>
          <w:noProof/>
          <w:lang w:val="fr-FR"/>
        </w:rPr>
        <w:t>’</w:t>
      </w:r>
      <w:r w:rsidRPr="00107134">
        <w:rPr>
          <w:noProof/>
          <w:lang w:val="fr-FR"/>
        </w:rPr>
        <w:t>égalité de tous devant la loi, sans distinction aucune tenant à la nationalité, à la couleur, au sexe, à l</w:t>
      </w:r>
      <w:r w:rsidR="00995766" w:rsidRPr="00107134">
        <w:rPr>
          <w:noProof/>
          <w:lang w:val="fr-FR"/>
        </w:rPr>
        <w:t>’</w:t>
      </w:r>
      <w:r w:rsidRPr="00107134">
        <w:rPr>
          <w:noProof/>
          <w:lang w:val="fr-FR"/>
        </w:rPr>
        <w:t>origine, à la situation matérielle ou professionnelle, au lieu de résidence, à la langue, à l</w:t>
      </w:r>
      <w:r w:rsidR="00995766" w:rsidRPr="00107134">
        <w:rPr>
          <w:noProof/>
          <w:lang w:val="fr-FR"/>
        </w:rPr>
        <w:t>’</w:t>
      </w:r>
      <w:r w:rsidRPr="00107134">
        <w:rPr>
          <w:noProof/>
          <w:lang w:val="fr-FR"/>
        </w:rPr>
        <w:t>attitude à l</w:t>
      </w:r>
      <w:r w:rsidR="00995766" w:rsidRPr="00107134">
        <w:rPr>
          <w:noProof/>
          <w:lang w:val="fr-FR"/>
        </w:rPr>
        <w:t>’</w:t>
      </w:r>
      <w:r w:rsidRPr="00107134">
        <w:rPr>
          <w:noProof/>
          <w:lang w:val="fr-FR"/>
        </w:rPr>
        <w:t>égard de la religion, aux convictions politiques ou à d</w:t>
      </w:r>
      <w:r w:rsidR="00995766" w:rsidRPr="00107134">
        <w:rPr>
          <w:noProof/>
          <w:lang w:val="fr-FR"/>
        </w:rPr>
        <w:t>’</w:t>
      </w:r>
      <w:r w:rsidRPr="00107134">
        <w:rPr>
          <w:noProof/>
          <w:lang w:val="fr-FR"/>
        </w:rPr>
        <w:t>autres situation</w:t>
      </w:r>
      <w:r w:rsidRPr="006827DD">
        <w:rPr>
          <w:lang w:val="fr-FR"/>
        </w:rPr>
        <w:t>s</w:t>
      </w:r>
      <w:r w:rsidRPr="00107134">
        <w:rPr>
          <w:noProof/>
          <w:lang w:val="fr-FR" w:eastAsia="ru-RU"/>
        </w:rPr>
        <w:t xml:space="preserve"> (art.</w:t>
      </w:r>
      <w:r w:rsidR="008C1C6C" w:rsidRPr="00107134">
        <w:rPr>
          <w:noProof/>
          <w:lang w:val="fr-FR" w:eastAsia="ru-RU"/>
        </w:rPr>
        <w:t> </w:t>
      </w:r>
      <w:r w:rsidRPr="00107134">
        <w:rPr>
          <w:noProof/>
          <w:lang w:val="fr-FR" w:eastAsia="ru-RU"/>
        </w:rPr>
        <w:t>28 de la Constitution).</w:t>
      </w:r>
    </w:p>
    <w:p w14:paraId="59A61A22" w14:textId="77777777" w:rsidR="00480EE2" w:rsidRPr="00107134" w:rsidRDefault="00480EE2" w:rsidP="00480EE2">
      <w:pPr>
        <w:pStyle w:val="SingleTxtG"/>
        <w:rPr>
          <w:noProof/>
          <w:lang w:val="fr-FR" w:eastAsia="ru-RU"/>
        </w:rPr>
      </w:pPr>
      <w:r w:rsidRPr="00107134">
        <w:rPr>
          <w:noProof/>
          <w:lang w:val="fr-FR" w:eastAsia="ru-RU"/>
        </w:rPr>
        <w:t>35.</w:t>
      </w:r>
      <w:r w:rsidRPr="00107134">
        <w:rPr>
          <w:noProof/>
          <w:lang w:val="fr-FR" w:eastAsia="ru-RU"/>
        </w:rPr>
        <w:tab/>
        <w:t>La loi sur l</w:t>
      </w:r>
      <w:r w:rsidR="00995766" w:rsidRPr="00107134">
        <w:rPr>
          <w:noProof/>
          <w:lang w:val="fr-FR" w:eastAsia="ru-RU"/>
        </w:rPr>
        <w:t>’</w:t>
      </w:r>
      <w:r w:rsidRPr="00107134">
        <w:rPr>
          <w:noProof/>
          <w:lang w:val="fr-FR" w:eastAsia="ru-RU"/>
        </w:rPr>
        <w:t xml:space="preserve">éducation </w:t>
      </w:r>
      <w:r w:rsidRPr="00107134">
        <w:rPr>
          <w:bCs/>
          <w:noProof/>
          <w:lang w:val="fr-FR" w:eastAsia="ru-RU"/>
        </w:rPr>
        <w:t>(</w:t>
      </w:r>
      <w:r w:rsidRPr="00107134">
        <w:rPr>
          <w:noProof/>
          <w:lang w:val="fr-FR" w:eastAsia="ru-RU"/>
        </w:rPr>
        <w:t>4 mai 2013) garantit aux citoyens la possibilité d</w:t>
      </w:r>
      <w:r w:rsidR="00995766" w:rsidRPr="00107134">
        <w:rPr>
          <w:noProof/>
          <w:lang w:val="fr-FR" w:eastAsia="ru-RU"/>
        </w:rPr>
        <w:t>’</w:t>
      </w:r>
      <w:r w:rsidRPr="00107134">
        <w:rPr>
          <w:noProof/>
          <w:lang w:val="fr-FR" w:eastAsia="ru-RU"/>
        </w:rPr>
        <w:t>accéder à l</w:t>
      </w:r>
      <w:r w:rsidR="00995766" w:rsidRPr="00107134">
        <w:rPr>
          <w:noProof/>
          <w:lang w:val="fr-FR" w:eastAsia="ru-RU"/>
        </w:rPr>
        <w:t>’</w:t>
      </w:r>
      <w:r w:rsidRPr="00107134">
        <w:rPr>
          <w:noProof/>
          <w:lang w:val="fr-FR" w:eastAsia="ru-RU"/>
        </w:rPr>
        <w:t>éducation sans distinction aucune fondée sur la nationalité, la race, le sexe, l</w:t>
      </w:r>
      <w:r w:rsidR="00995766" w:rsidRPr="00107134">
        <w:rPr>
          <w:noProof/>
          <w:lang w:val="fr-FR" w:eastAsia="ru-RU"/>
        </w:rPr>
        <w:t>’</w:t>
      </w:r>
      <w:r w:rsidRPr="00107134">
        <w:rPr>
          <w:noProof/>
          <w:lang w:val="fr-FR" w:eastAsia="ru-RU"/>
        </w:rPr>
        <w:t xml:space="preserve">origine, la </w:t>
      </w:r>
      <w:r w:rsidRPr="00107134">
        <w:rPr>
          <w:noProof/>
          <w:lang w:val="fr-FR"/>
        </w:rPr>
        <w:t>situation matérielle ou professionnelle</w:t>
      </w:r>
      <w:r w:rsidRPr="00107134">
        <w:rPr>
          <w:noProof/>
          <w:lang w:val="fr-FR" w:eastAsia="ru-RU"/>
        </w:rPr>
        <w:t xml:space="preserve">, le </w:t>
      </w:r>
      <w:r w:rsidRPr="00107134">
        <w:rPr>
          <w:noProof/>
          <w:lang w:val="fr-FR"/>
        </w:rPr>
        <w:t>lieu de résidence</w:t>
      </w:r>
      <w:r w:rsidRPr="00107134">
        <w:rPr>
          <w:noProof/>
          <w:lang w:val="fr-FR" w:eastAsia="ru-RU"/>
        </w:rPr>
        <w:t xml:space="preserve">, </w:t>
      </w:r>
      <w:r w:rsidRPr="00107134">
        <w:rPr>
          <w:noProof/>
          <w:lang w:val="fr-FR"/>
        </w:rPr>
        <w:t>la langue</w:t>
      </w:r>
      <w:r w:rsidRPr="00107134">
        <w:rPr>
          <w:noProof/>
          <w:lang w:val="fr-FR" w:eastAsia="ru-RU"/>
        </w:rPr>
        <w:t xml:space="preserve">, </w:t>
      </w:r>
      <w:r w:rsidRPr="00107134">
        <w:rPr>
          <w:noProof/>
          <w:lang w:val="fr-FR"/>
        </w:rPr>
        <w:t>l</w:t>
      </w:r>
      <w:r w:rsidR="00995766" w:rsidRPr="00107134">
        <w:rPr>
          <w:noProof/>
          <w:lang w:val="fr-FR"/>
        </w:rPr>
        <w:t>’</w:t>
      </w:r>
      <w:r w:rsidRPr="00107134">
        <w:rPr>
          <w:noProof/>
          <w:lang w:val="fr-FR"/>
        </w:rPr>
        <w:t>attitude à l</w:t>
      </w:r>
      <w:r w:rsidR="00995766" w:rsidRPr="00107134">
        <w:rPr>
          <w:noProof/>
          <w:lang w:val="fr-FR"/>
        </w:rPr>
        <w:t>’</w:t>
      </w:r>
      <w:r w:rsidRPr="00107134">
        <w:rPr>
          <w:noProof/>
          <w:lang w:val="fr-FR"/>
        </w:rPr>
        <w:t>égard de la religion</w:t>
      </w:r>
      <w:r w:rsidRPr="00107134">
        <w:rPr>
          <w:noProof/>
          <w:lang w:val="fr-FR" w:eastAsia="ru-RU"/>
        </w:rPr>
        <w:t xml:space="preserve">, les </w:t>
      </w:r>
      <w:r w:rsidRPr="00107134">
        <w:rPr>
          <w:noProof/>
          <w:lang w:val="fr-FR"/>
        </w:rPr>
        <w:t>convictions politiques</w:t>
      </w:r>
      <w:r w:rsidRPr="00107134">
        <w:rPr>
          <w:noProof/>
          <w:lang w:val="fr-FR" w:eastAsia="ru-RU"/>
        </w:rPr>
        <w:t>, l</w:t>
      </w:r>
      <w:r w:rsidR="00995766" w:rsidRPr="00107134">
        <w:rPr>
          <w:noProof/>
          <w:lang w:val="fr-FR" w:eastAsia="ru-RU"/>
        </w:rPr>
        <w:t>’</w:t>
      </w:r>
      <w:r w:rsidRPr="00107134">
        <w:rPr>
          <w:noProof/>
          <w:lang w:val="fr-FR" w:eastAsia="ru-RU"/>
        </w:rPr>
        <w:t>affiliation ou la non-affiliation à un parti politique quel qu</w:t>
      </w:r>
      <w:r w:rsidR="00995766" w:rsidRPr="00107134">
        <w:rPr>
          <w:noProof/>
          <w:lang w:val="fr-FR" w:eastAsia="ru-RU"/>
        </w:rPr>
        <w:t>’</w:t>
      </w:r>
      <w:r w:rsidRPr="00107134">
        <w:rPr>
          <w:noProof/>
          <w:lang w:val="fr-FR" w:eastAsia="ru-RU"/>
        </w:rPr>
        <w:t>il soit, ainsi que l</w:t>
      </w:r>
      <w:r w:rsidR="00995766" w:rsidRPr="00107134">
        <w:rPr>
          <w:noProof/>
          <w:lang w:val="fr-FR" w:eastAsia="ru-RU"/>
        </w:rPr>
        <w:t>’</w:t>
      </w:r>
      <w:r w:rsidRPr="00107134">
        <w:rPr>
          <w:noProof/>
          <w:lang w:val="fr-FR" w:eastAsia="ru-RU"/>
        </w:rPr>
        <w:t>âge et l</w:t>
      </w:r>
      <w:r w:rsidR="00995766" w:rsidRPr="00107134">
        <w:rPr>
          <w:noProof/>
          <w:lang w:val="fr-FR" w:eastAsia="ru-RU"/>
        </w:rPr>
        <w:t>’</w:t>
      </w:r>
      <w:r w:rsidRPr="00107134">
        <w:rPr>
          <w:noProof/>
          <w:lang w:val="fr-FR" w:eastAsia="ru-RU"/>
        </w:rPr>
        <w:t>état de santé (art. 4).</w:t>
      </w:r>
    </w:p>
    <w:p w14:paraId="544569CF" w14:textId="77777777" w:rsidR="00480EE2" w:rsidRPr="00107134" w:rsidRDefault="00480EE2" w:rsidP="00480EE2">
      <w:pPr>
        <w:pStyle w:val="SingleTxtG"/>
        <w:rPr>
          <w:noProof/>
          <w:lang w:val="fr-FR" w:eastAsia="ru-RU"/>
        </w:rPr>
      </w:pPr>
      <w:r w:rsidRPr="00107134">
        <w:rPr>
          <w:noProof/>
          <w:lang w:val="fr-FR" w:eastAsia="ru-RU"/>
        </w:rPr>
        <w:t>36.</w:t>
      </w:r>
      <w:r w:rsidRPr="00107134">
        <w:rPr>
          <w:noProof/>
          <w:lang w:val="fr-FR" w:eastAsia="ru-RU"/>
        </w:rPr>
        <w:tab/>
      </w:r>
      <w:r w:rsidRPr="00107134">
        <w:rPr>
          <w:bCs/>
          <w:noProof/>
          <w:lang w:val="fr-FR" w:eastAsia="ru-RU"/>
        </w:rPr>
        <w:t>Соnformément à la loi sur l</w:t>
      </w:r>
      <w:r w:rsidR="00995766" w:rsidRPr="00107134">
        <w:rPr>
          <w:bCs/>
          <w:noProof/>
          <w:lang w:val="fr-FR" w:eastAsia="ru-RU"/>
        </w:rPr>
        <w:t>’</w:t>
      </w:r>
      <w:r w:rsidRPr="00107134">
        <w:rPr>
          <w:bCs/>
          <w:noProof/>
          <w:lang w:val="fr-FR" w:eastAsia="ru-RU"/>
        </w:rPr>
        <w:t>emploi (</w:t>
      </w:r>
      <w:r w:rsidRPr="00107134">
        <w:rPr>
          <w:noProof/>
          <w:lang w:val="fr-FR" w:eastAsia="ru-RU"/>
        </w:rPr>
        <w:t>18 juin 2016), l</w:t>
      </w:r>
      <w:r w:rsidR="00995766" w:rsidRPr="00107134">
        <w:rPr>
          <w:noProof/>
          <w:lang w:val="fr-FR" w:eastAsia="ru-RU"/>
        </w:rPr>
        <w:t>’</w:t>
      </w:r>
      <w:r w:rsidRPr="00107134">
        <w:rPr>
          <w:noProof/>
          <w:lang w:val="fr-FR" w:eastAsia="ru-RU"/>
        </w:rPr>
        <w:t>un des principaux axes directeurs dans ce domaine consiste à assurer à chacun l</w:t>
      </w:r>
      <w:r w:rsidR="00995766" w:rsidRPr="00107134">
        <w:rPr>
          <w:noProof/>
          <w:lang w:val="fr-FR" w:eastAsia="ru-RU"/>
        </w:rPr>
        <w:t>’</w:t>
      </w:r>
      <w:r w:rsidRPr="00107134">
        <w:rPr>
          <w:noProof/>
          <w:lang w:val="fr-FR" w:eastAsia="ru-RU"/>
        </w:rPr>
        <w:t>égalité en droits et l</w:t>
      </w:r>
      <w:r w:rsidR="00995766" w:rsidRPr="00107134">
        <w:rPr>
          <w:noProof/>
          <w:lang w:val="fr-FR" w:eastAsia="ru-RU"/>
        </w:rPr>
        <w:t>’</w:t>
      </w:r>
      <w:r w:rsidRPr="00107134">
        <w:rPr>
          <w:noProof/>
          <w:lang w:val="fr-FR" w:eastAsia="ru-RU"/>
        </w:rPr>
        <w:t>égalité des chances de façon qu</w:t>
      </w:r>
      <w:r w:rsidR="00995766" w:rsidRPr="00107134">
        <w:rPr>
          <w:noProof/>
          <w:lang w:val="fr-FR" w:eastAsia="ru-RU"/>
        </w:rPr>
        <w:t>’</w:t>
      </w:r>
      <w:r w:rsidRPr="00107134">
        <w:rPr>
          <w:noProof/>
          <w:lang w:val="fr-FR" w:eastAsia="ru-RU"/>
        </w:rPr>
        <w:t>il puisse choisir comme il l</w:t>
      </w:r>
      <w:r w:rsidR="00995766" w:rsidRPr="00107134">
        <w:rPr>
          <w:noProof/>
          <w:lang w:val="fr-FR" w:eastAsia="ru-RU"/>
        </w:rPr>
        <w:t>’</w:t>
      </w:r>
      <w:r w:rsidRPr="00107134">
        <w:rPr>
          <w:noProof/>
          <w:lang w:val="fr-FR" w:eastAsia="ru-RU"/>
        </w:rPr>
        <w:t>entend sa profession, son type d</w:t>
      </w:r>
      <w:r w:rsidR="00995766" w:rsidRPr="00107134">
        <w:rPr>
          <w:noProof/>
          <w:lang w:val="fr-FR" w:eastAsia="ru-RU"/>
        </w:rPr>
        <w:t>’</w:t>
      </w:r>
      <w:r w:rsidRPr="00107134">
        <w:rPr>
          <w:noProof/>
          <w:lang w:val="fr-FR" w:eastAsia="ru-RU"/>
        </w:rPr>
        <w:t>activité</w:t>
      </w:r>
      <w:r w:rsidRPr="00107134">
        <w:rPr>
          <w:noProof/>
          <w:lang w:val="fr-FR"/>
        </w:rPr>
        <w:t xml:space="preserve"> et son lieu de travail, et bénéficier de conditions de travail saines et sûres</w:t>
      </w:r>
      <w:r w:rsidRPr="00107134">
        <w:rPr>
          <w:noProof/>
          <w:lang w:val="fr-FR" w:eastAsia="ru-RU"/>
        </w:rPr>
        <w:t>. Les étrangers et les apatrides qui vivent en permanence sur le territoire turkmène jouissent dans le domaine de l</w:t>
      </w:r>
      <w:r w:rsidR="00995766" w:rsidRPr="00107134">
        <w:rPr>
          <w:noProof/>
          <w:lang w:val="fr-FR" w:eastAsia="ru-RU"/>
        </w:rPr>
        <w:t>’</w:t>
      </w:r>
      <w:r w:rsidRPr="00107134">
        <w:rPr>
          <w:noProof/>
          <w:lang w:val="fr-FR" w:eastAsia="ru-RU"/>
        </w:rPr>
        <w:t xml:space="preserve">emploi des mêmes droits que les citoyens turkmènes. </w:t>
      </w:r>
    </w:p>
    <w:p w14:paraId="05F913C7" w14:textId="77777777" w:rsidR="00480EE2" w:rsidRPr="00107134" w:rsidRDefault="00480EE2" w:rsidP="00480EE2">
      <w:pPr>
        <w:pStyle w:val="SingleTxtG"/>
        <w:rPr>
          <w:noProof/>
          <w:lang w:val="fr-FR" w:eastAsia="ru-RU"/>
        </w:rPr>
      </w:pPr>
      <w:r w:rsidRPr="00107134">
        <w:rPr>
          <w:noProof/>
          <w:lang w:val="fr-FR" w:eastAsia="ru-RU"/>
        </w:rPr>
        <w:t>37.</w:t>
      </w:r>
      <w:r w:rsidRPr="00107134">
        <w:rPr>
          <w:noProof/>
          <w:lang w:val="fr-FR" w:eastAsia="ru-RU"/>
        </w:rPr>
        <w:tab/>
        <w:t>S</w:t>
      </w:r>
      <w:r w:rsidR="00995766" w:rsidRPr="00107134">
        <w:rPr>
          <w:noProof/>
          <w:lang w:val="fr-FR" w:eastAsia="ru-RU"/>
        </w:rPr>
        <w:t>’</w:t>
      </w:r>
      <w:r w:rsidRPr="00107134">
        <w:rPr>
          <w:noProof/>
          <w:lang w:val="fr-FR" w:eastAsia="ru-RU"/>
        </w:rPr>
        <w:t>agissant des dispositions législatives relatives à la non-discrimination, le Code du travail (adopté le 18 avril 2009 et entré en vigueur le 1</w:t>
      </w:r>
      <w:r w:rsidRPr="00107134">
        <w:rPr>
          <w:noProof/>
          <w:vertAlign w:val="superscript"/>
          <w:lang w:val="fr-FR" w:eastAsia="ru-RU"/>
        </w:rPr>
        <w:t>er</w:t>
      </w:r>
      <w:r w:rsidRPr="00107134">
        <w:rPr>
          <w:noProof/>
          <w:lang w:val="fr-FR" w:eastAsia="ru-RU"/>
        </w:rPr>
        <w:t xml:space="preserve"> juillet de la même année) contient des règles interdisant la discrimination dans les relations de travail. Соnformément à son article 7, il est interdit </w:t>
      </w:r>
      <w:r w:rsidRPr="00107134">
        <w:rPr>
          <w:noProof/>
          <w:lang w:val="fr-FR"/>
        </w:rPr>
        <w:t>de limiter les droits en matière de travail ou d</w:t>
      </w:r>
      <w:r w:rsidR="00995766" w:rsidRPr="00107134">
        <w:rPr>
          <w:noProof/>
          <w:lang w:val="fr-FR"/>
        </w:rPr>
        <w:t>’</w:t>
      </w:r>
      <w:r w:rsidRPr="00107134">
        <w:rPr>
          <w:noProof/>
          <w:lang w:val="fr-FR"/>
        </w:rPr>
        <w:t>obtenir un quelconque avantage concernant la réalisation de ces droits en se fondant sur la nationalité, la race, le sexe, l</w:t>
      </w:r>
      <w:r w:rsidR="00995766" w:rsidRPr="00107134">
        <w:rPr>
          <w:noProof/>
          <w:lang w:val="fr-FR"/>
        </w:rPr>
        <w:t>’</w:t>
      </w:r>
      <w:r w:rsidRPr="00107134">
        <w:rPr>
          <w:noProof/>
          <w:lang w:val="fr-FR"/>
        </w:rPr>
        <w:t>origine, la situation matérielle ou professionnelle, le lieu de résidence, la langue, l</w:t>
      </w:r>
      <w:r w:rsidR="00995766" w:rsidRPr="00107134">
        <w:rPr>
          <w:noProof/>
          <w:lang w:val="fr-FR"/>
        </w:rPr>
        <w:t>’</w:t>
      </w:r>
      <w:r w:rsidRPr="00107134">
        <w:rPr>
          <w:noProof/>
          <w:lang w:val="fr-FR"/>
        </w:rPr>
        <w:t>âge, l</w:t>
      </w:r>
      <w:r w:rsidR="00995766" w:rsidRPr="00107134">
        <w:rPr>
          <w:noProof/>
          <w:lang w:val="fr-FR"/>
        </w:rPr>
        <w:t>’</w:t>
      </w:r>
      <w:r w:rsidRPr="00107134">
        <w:rPr>
          <w:noProof/>
          <w:lang w:val="fr-FR"/>
        </w:rPr>
        <w:t>attitude à l</w:t>
      </w:r>
      <w:r w:rsidR="00995766" w:rsidRPr="00107134">
        <w:rPr>
          <w:noProof/>
          <w:lang w:val="fr-FR"/>
        </w:rPr>
        <w:t>’</w:t>
      </w:r>
      <w:r w:rsidRPr="00107134">
        <w:rPr>
          <w:noProof/>
          <w:lang w:val="fr-FR"/>
        </w:rPr>
        <w:t xml:space="preserve">égard de la religion, les convictions politiques, </w:t>
      </w:r>
      <w:r w:rsidRPr="00107134">
        <w:rPr>
          <w:noProof/>
          <w:lang w:val="fr-FR" w:eastAsia="ru-RU"/>
        </w:rPr>
        <w:t>l</w:t>
      </w:r>
      <w:r w:rsidR="00995766" w:rsidRPr="00107134">
        <w:rPr>
          <w:noProof/>
          <w:lang w:val="fr-FR" w:eastAsia="ru-RU"/>
        </w:rPr>
        <w:t>’</w:t>
      </w:r>
      <w:r w:rsidRPr="00107134">
        <w:rPr>
          <w:noProof/>
          <w:lang w:val="fr-FR" w:eastAsia="ru-RU"/>
        </w:rPr>
        <w:t>affiliation ou la non-affiliation à un parti politique quel qu</w:t>
      </w:r>
      <w:r w:rsidR="00995766" w:rsidRPr="00107134">
        <w:rPr>
          <w:noProof/>
          <w:lang w:val="fr-FR" w:eastAsia="ru-RU"/>
        </w:rPr>
        <w:t>’</w:t>
      </w:r>
      <w:r w:rsidRPr="00107134">
        <w:rPr>
          <w:noProof/>
          <w:lang w:val="fr-FR" w:eastAsia="ru-RU"/>
        </w:rPr>
        <w:t xml:space="preserve">il soit, </w:t>
      </w:r>
      <w:r w:rsidRPr="00107134">
        <w:rPr>
          <w:noProof/>
          <w:lang w:val="fr-FR"/>
        </w:rPr>
        <w:t>ou sur d</w:t>
      </w:r>
      <w:r w:rsidR="00995766" w:rsidRPr="00107134">
        <w:rPr>
          <w:noProof/>
          <w:lang w:val="fr-FR"/>
        </w:rPr>
        <w:t>’</w:t>
      </w:r>
      <w:r w:rsidRPr="00107134">
        <w:rPr>
          <w:noProof/>
          <w:lang w:val="fr-FR"/>
        </w:rPr>
        <w:t>autres situations non liées aux qualités professionnelles des travailleurs et aux résultats de leur travail.</w:t>
      </w:r>
      <w:r w:rsidRPr="006827DD">
        <w:rPr>
          <w:lang w:val="fr-FR"/>
        </w:rPr>
        <w:t xml:space="preserve"> </w:t>
      </w:r>
    </w:p>
    <w:p w14:paraId="3F786A26" w14:textId="77777777" w:rsidR="00480EE2" w:rsidRPr="00107134" w:rsidRDefault="00480EE2" w:rsidP="00810D72">
      <w:pPr>
        <w:pStyle w:val="SingleTxtG"/>
        <w:keepNext/>
        <w:rPr>
          <w:noProof/>
          <w:lang w:val="fr-FR" w:eastAsia="ru-RU"/>
        </w:rPr>
      </w:pPr>
      <w:r w:rsidRPr="00107134">
        <w:rPr>
          <w:noProof/>
          <w:lang w:val="fr-FR" w:eastAsia="ru-RU"/>
        </w:rPr>
        <w:t>38.</w:t>
      </w:r>
      <w:r w:rsidRPr="00107134">
        <w:rPr>
          <w:noProof/>
          <w:lang w:val="fr-FR" w:eastAsia="ru-RU"/>
        </w:rPr>
        <w:tab/>
        <w:t>Le Code du travail n</w:t>
      </w:r>
      <w:r w:rsidR="00995766" w:rsidRPr="00107134">
        <w:rPr>
          <w:noProof/>
          <w:lang w:val="fr-FR" w:eastAsia="ru-RU"/>
        </w:rPr>
        <w:t>’</w:t>
      </w:r>
      <w:r w:rsidRPr="00107134">
        <w:rPr>
          <w:noProof/>
          <w:lang w:val="fr-FR" w:eastAsia="ru-RU"/>
        </w:rPr>
        <w:t>impose pas d</w:t>
      </w:r>
      <w:r w:rsidR="00995766" w:rsidRPr="00107134">
        <w:rPr>
          <w:noProof/>
          <w:lang w:val="fr-FR" w:eastAsia="ru-RU"/>
        </w:rPr>
        <w:t>’</w:t>
      </w:r>
      <w:r w:rsidRPr="00107134">
        <w:rPr>
          <w:noProof/>
          <w:lang w:val="fr-FR" w:eastAsia="ru-RU"/>
        </w:rPr>
        <w:t xml:space="preserve">exigences supplémentaires en ce qui concerne les pièces à fournir et le </w:t>
      </w:r>
      <w:r w:rsidR="006C58F1" w:rsidRPr="00107134">
        <w:rPr>
          <w:noProof/>
          <w:lang w:val="fr-FR" w:eastAsia="ru-RU"/>
        </w:rPr>
        <w:t>« </w:t>
      </w:r>
      <w:r w:rsidRPr="00107134">
        <w:rPr>
          <w:noProof/>
          <w:lang w:val="fr-FR" w:eastAsia="ru-RU"/>
        </w:rPr>
        <w:t>critère de la troisième génération</w:t>
      </w:r>
      <w:r w:rsidR="006C58F1" w:rsidRPr="00107134">
        <w:rPr>
          <w:noProof/>
          <w:lang w:val="fr-FR" w:eastAsia="ru-RU"/>
        </w:rPr>
        <w:t> »</w:t>
      </w:r>
      <w:r w:rsidRPr="00107134">
        <w:rPr>
          <w:noProof/>
          <w:lang w:val="fr-FR" w:eastAsia="ru-RU"/>
        </w:rPr>
        <w:t>. Conformément à son article</w:t>
      </w:r>
      <w:r w:rsidR="008C1C6C" w:rsidRPr="00107134">
        <w:rPr>
          <w:noProof/>
          <w:lang w:val="fr-FR" w:eastAsia="ru-RU"/>
        </w:rPr>
        <w:t> </w:t>
      </w:r>
      <w:r w:rsidRPr="00107134">
        <w:rPr>
          <w:noProof/>
          <w:lang w:val="fr-FR" w:eastAsia="ru-RU"/>
        </w:rPr>
        <w:t>25, pour conclure un contrat de travail, le candidat doit présenter à l</w:t>
      </w:r>
      <w:r w:rsidR="00995766" w:rsidRPr="00107134">
        <w:rPr>
          <w:noProof/>
          <w:lang w:val="fr-FR" w:eastAsia="ru-RU"/>
        </w:rPr>
        <w:t>’</w:t>
      </w:r>
      <w:r w:rsidRPr="00107134">
        <w:rPr>
          <w:noProof/>
          <w:lang w:val="fr-FR" w:eastAsia="ru-RU"/>
        </w:rPr>
        <w:t>employeur</w:t>
      </w:r>
      <w:r w:rsidR="008C1C6C" w:rsidRPr="00107134">
        <w:rPr>
          <w:noProof/>
          <w:lang w:val="fr-FR" w:eastAsia="ru-RU"/>
        </w:rPr>
        <w:t> </w:t>
      </w:r>
      <w:r w:rsidRPr="00107134">
        <w:rPr>
          <w:noProof/>
          <w:lang w:val="fr-FR" w:eastAsia="ru-RU"/>
        </w:rPr>
        <w:t>:</w:t>
      </w:r>
    </w:p>
    <w:p w14:paraId="098CF7C5" w14:textId="2535ECFC" w:rsidR="00480EE2" w:rsidRPr="00107134" w:rsidRDefault="00480EE2" w:rsidP="00480EE2">
      <w:pPr>
        <w:pStyle w:val="SingleTxtG"/>
        <w:ind w:firstLine="567"/>
        <w:rPr>
          <w:noProof/>
          <w:lang w:val="fr-FR" w:eastAsia="ru-RU"/>
        </w:rPr>
      </w:pPr>
      <w:r w:rsidRPr="00107134">
        <w:rPr>
          <w:noProof/>
          <w:lang w:val="fr-FR" w:eastAsia="ru-RU"/>
        </w:rPr>
        <w:t>1)</w:t>
      </w:r>
      <w:r w:rsidRPr="00107134">
        <w:rPr>
          <w:noProof/>
          <w:lang w:val="fr-FR" w:eastAsia="ru-RU"/>
        </w:rPr>
        <w:tab/>
        <w:t>une pièce attestant son identité de citoyen turkmène (passeport ou to</w:t>
      </w:r>
      <w:r w:rsidRPr="00107134">
        <w:rPr>
          <w:noProof/>
          <w:lang w:val="fr-FR"/>
        </w:rPr>
        <w:t>ut autre document accepté en lieu et place du passeport</w:t>
      </w:r>
      <w:r w:rsidRPr="00107134">
        <w:rPr>
          <w:noProof/>
          <w:lang w:val="fr-FR" w:eastAsia="ru-RU"/>
        </w:rPr>
        <w:t>, acte de naissance pour les personnes âgées de moins de 16</w:t>
      </w:r>
      <w:r w:rsidR="002A4177" w:rsidRPr="00107134">
        <w:rPr>
          <w:noProof/>
          <w:lang w:val="fr-FR" w:eastAsia="ru-RU"/>
        </w:rPr>
        <w:t> ans</w:t>
      </w:r>
      <w:r w:rsidRPr="00107134">
        <w:rPr>
          <w:noProof/>
          <w:lang w:val="fr-FR" w:eastAsia="ru-RU"/>
        </w:rPr>
        <w:t>)</w:t>
      </w:r>
      <w:r w:rsidR="00995766" w:rsidRPr="00107134">
        <w:rPr>
          <w:noProof/>
          <w:lang w:val="fr-FR" w:eastAsia="ru-RU"/>
        </w:rPr>
        <w:t xml:space="preserve"> ; </w:t>
      </w:r>
    </w:p>
    <w:p w14:paraId="0009EA61" w14:textId="77777777" w:rsidR="00480EE2" w:rsidRPr="00107134" w:rsidRDefault="00480EE2" w:rsidP="00480EE2">
      <w:pPr>
        <w:pStyle w:val="SingleTxtG"/>
        <w:ind w:firstLine="567"/>
        <w:rPr>
          <w:noProof/>
          <w:lang w:val="fr-FR" w:eastAsia="ru-RU"/>
        </w:rPr>
      </w:pPr>
      <w:r w:rsidRPr="00107134">
        <w:rPr>
          <w:noProof/>
          <w:lang w:val="fr-FR" w:eastAsia="ru-RU"/>
        </w:rPr>
        <w:t>2)</w:t>
      </w:r>
      <w:r w:rsidRPr="00107134">
        <w:rPr>
          <w:noProof/>
          <w:lang w:val="fr-FR" w:eastAsia="ru-RU"/>
        </w:rPr>
        <w:tab/>
        <w:t>le livret militaire pour les p</w:t>
      </w:r>
      <w:r w:rsidRPr="00107134">
        <w:rPr>
          <w:noProof/>
          <w:lang w:val="fr-FR"/>
        </w:rPr>
        <w:t>ersonnes assujetties à l</w:t>
      </w:r>
      <w:r w:rsidR="00995766" w:rsidRPr="00107134">
        <w:rPr>
          <w:noProof/>
          <w:lang w:val="fr-FR"/>
        </w:rPr>
        <w:t>’</w:t>
      </w:r>
      <w:r w:rsidRPr="00107134">
        <w:rPr>
          <w:noProof/>
          <w:lang w:val="fr-FR"/>
        </w:rPr>
        <w:t>obligation militaire et les appelés</w:t>
      </w:r>
      <w:r w:rsidR="00995766" w:rsidRPr="00107134">
        <w:rPr>
          <w:noProof/>
          <w:lang w:val="fr-FR" w:eastAsia="ru-RU"/>
        </w:rPr>
        <w:t xml:space="preserve"> ; </w:t>
      </w:r>
    </w:p>
    <w:p w14:paraId="17714C5B" w14:textId="77777777" w:rsidR="00480EE2" w:rsidRPr="00107134" w:rsidRDefault="00480EE2" w:rsidP="00480EE2">
      <w:pPr>
        <w:pStyle w:val="SingleTxtG"/>
        <w:ind w:firstLine="567"/>
        <w:rPr>
          <w:noProof/>
          <w:lang w:val="fr-FR" w:eastAsia="ru-RU"/>
        </w:rPr>
      </w:pPr>
      <w:r w:rsidRPr="00107134">
        <w:rPr>
          <w:noProof/>
          <w:lang w:val="fr-FR" w:eastAsia="ru-RU"/>
        </w:rPr>
        <w:t>3)</w:t>
      </w:r>
      <w:r w:rsidRPr="00107134">
        <w:rPr>
          <w:noProof/>
          <w:lang w:val="fr-FR" w:eastAsia="ru-RU"/>
        </w:rPr>
        <w:tab/>
        <w:t>le carnet de travail, sauf lorsqu</w:t>
      </w:r>
      <w:r w:rsidR="00995766" w:rsidRPr="00107134">
        <w:rPr>
          <w:noProof/>
          <w:lang w:val="fr-FR" w:eastAsia="ru-RU"/>
        </w:rPr>
        <w:t>’</w:t>
      </w:r>
      <w:r w:rsidRPr="00107134">
        <w:rPr>
          <w:noProof/>
          <w:lang w:val="fr-FR" w:eastAsia="ru-RU"/>
        </w:rPr>
        <w:t>il s</w:t>
      </w:r>
      <w:r w:rsidR="00995766" w:rsidRPr="00107134">
        <w:rPr>
          <w:noProof/>
          <w:lang w:val="fr-FR" w:eastAsia="ru-RU"/>
        </w:rPr>
        <w:t>’</w:t>
      </w:r>
      <w:r w:rsidRPr="00107134">
        <w:rPr>
          <w:noProof/>
          <w:lang w:val="fr-FR" w:eastAsia="ru-RU"/>
        </w:rPr>
        <w:t xml:space="preserve">agit du premier contrat de travail ou si le travailleur </w:t>
      </w:r>
      <w:r w:rsidRPr="006827DD">
        <w:rPr>
          <w:noProof/>
          <w:lang w:val="fr-FR" w:eastAsia="ru-RU"/>
        </w:rPr>
        <w:t>cumule</w:t>
      </w:r>
      <w:r w:rsidRPr="00107134">
        <w:rPr>
          <w:noProof/>
          <w:lang w:val="fr-FR" w:eastAsia="ru-RU"/>
        </w:rPr>
        <w:t xml:space="preserve"> plusieurs emplois</w:t>
      </w:r>
      <w:r w:rsidR="00995766" w:rsidRPr="00107134">
        <w:rPr>
          <w:noProof/>
          <w:lang w:val="fr-FR" w:eastAsia="ru-RU"/>
        </w:rPr>
        <w:t xml:space="preserve"> ; </w:t>
      </w:r>
    </w:p>
    <w:p w14:paraId="708AEC9D" w14:textId="77777777" w:rsidR="00480EE2" w:rsidRPr="00107134" w:rsidRDefault="00480EE2" w:rsidP="00480EE2">
      <w:pPr>
        <w:pStyle w:val="SingleTxtG"/>
        <w:ind w:firstLine="567"/>
        <w:rPr>
          <w:noProof/>
          <w:lang w:val="fr-FR" w:eastAsia="ru-RU"/>
        </w:rPr>
      </w:pPr>
      <w:r w:rsidRPr="00107134">
        <w:rPr>
          <w:noProof/>
          <w:lang w:val="fr-FR" w:eastAsia="ru-RU"/>
        </w:rPr>
        <w:t>4)</w:t>
      </w:r>
      <w:r w:rsidRPr="00107134">
        <w:rPr>
          <w:noProof/>
          <w:lang w:val="fr-FR" w:eastAsia="ru-RU"/>
        </w:rPr>
        <w:tab/>
        <w:t>un diplôme ou autre certificat de fin d</w:t>
      </w:r>
      <w:r w:rsidR="00995766" w:rsidRPr="00107134">
        <w:rPr>
          <w:noProof/>
          <w:lang w:val="fr-FR" w:eastAsia="ru-RU"/>
        </w:rPr>
        <w:t>’</w:t>
      </w:r>
      <w:r w:rsidRPr="00107134">
        <w:rPr>
          <w:noProof/>
          <w:lang w:val="fr-FR" w:eastAsia="ru-RU"/>
        </w:rPr>
        <w:t>études, ou un document attestant une qualification ou l</w:t>
      </w:r>
      <w:r w:rsidR="00995766" w:rsidRPr="00107134">
        <w:rPr>
          <w:noProof/>
          <w:lang w:val="fr-FR" w:eastAsia="ru-RU"/>
        </w:rPr>
        <w:t>’</w:t>
      </w:r>
      <w:r w:rsidRPr="00107134">
        <w:rPr>
          <w:noProof/>
          <w:lang w:val="fr-FR" w:eastAsia="ru-RU"/>
        </w:rPr>
        <w:t xml:space="preserve">acquisition de connaissances professionnelles spécialisées, exigé </w:t>
      </w:r>
      <w:r w:rsidRPr="00107134">
        <w:rPr>
          <w:noProof/>
          <w:lang w:val="fr-FR" w:eastAsia="ru-RU"/>
        </w:rPr>
        <w:lastRenderedPageBreak/>
        <w:t>conformément à la législation relative à l</w:t>
      </w:r>
      <w:r w:rsidR="00995766" w:rsidRPr="00107134">
        <w:rPr>
          <w:noProof/>
          <w:lang w:val="fr-FR" w:eastAsia="ru-RU"/>
        </w:rPr>
        <w:t>’</w:t>
      </w:r>
      <w:r w:rsidRPr="00107134">
        <w:rPr>
          <w:noProof/>
          <w:lang w:val="fr-FR" w:eastAsia="ru-RU"/>
        </w:rPr>
        <w:t>enseignement spécialisé ou à la formation spécialisée</w:t>
      </w:r>
      <w:r w:rsidR="00995766" w:rsidRPr="00107134">
        <w:rPr>
          <w:noProof/>
          <w:lang w:val="fr-FR" w:eastAsia="ru-RU"/>
        </w:rPr>
        <w:t xml:space="preserve"> ; </w:t>
      </w:r>
    </w:p>
    <w:p w14:paraId="1CA43B51" w14:textId="77777777" w:rsidR="00480EE2" w:rsidRPr="00107134" w:rsidRDefault="00480EE2" w:rsidP="00480EE2">
      <w:pPr>
        <w:pStyle w:val="SingleTxtG"/>
        <w:ind w:firstLine="567"/>
        <w:rPr>
          <w:noProof/>
          <w:lang w:val="fr-FR" w:eastAsia="ru-RU"/>
        </w:rPr>
      </w:pPr>
      <w:r w:rsidRPr="00107134">
        <w:rPr>
          <w:noProof/>
          <w:lang w:val="fr-FR" w:eastAsia="ru-RU"/>
        </w:rPr>
        <w:t>5)</w:t>
      </w:r>
      <w:r w:rsidRPr="00107134">
        <w:rPr>
          <w:noProof/>
          <w:lang w:val="fr-FR" w:eastAsia="ru-RU"/>
        </w:rPr>
        <w:tab/>
        <w:t>un certificat médical d</w:t>
      </w:r>
      <w:r w:rsidR="00995766" w:rsidRPr="00107134">
        <w:rPr>
          <w:noProof/>
          <w:lang w:val="fr-FR" w:eastAsia="ru-RU"/>
        </w:rPr>
        <w:t>’</w:t>
      </w:r>
      <w:r w:rsidRPr="00107134">
        <w:rPr>
          <w:noProof/>
          <w:lang w:val="fr-FR" w:eastAsia="ru-RU"/>
        </w:rPr>
        <w:t>aptitude et les autres documents attestant</w:t>
      </w:r>
      <w:r w:rsidR="00F85D80" w:rsidRPr="00107134">
        <w:rPr>
          <w:noProof/>
          <w:lang w:val="fr-FR" w:eastAsia="ru-RU"/>
        </w:rPr>
        <w:t xml:space="preserve"> </w:t>
      </w:r>
      <w:r w:rsidRPr="00107134">
        <w:rPr>
          <w:noProof/>
          <w:lang w:val="fr-FR" w:eastAsia="ru-RU"/>
        </w:rPr>
        <w:t>d</w:t>
      </w:r>
      <w:r w:rsidR="00995766" w:rsidRPr="00107134">
        <w:rPr>
          <w:noProof/>
          <w:lang w:val="fr-FR" w:eastAsia="ru-RU"/>
        </w:rPr>
        <w:t>’</w:t>
      </w:r>
      <w:r w:rsidRPr="00107134">
        <w:rPr>
          <w:noProof/>
          <w:lang w:val="fr-FR" w:eastAsia="ru-RU"/>
        </w:rPr>
        <w:t xml:space="preserve">autres situations ayant un rapport avec le travail dont la présentation est requise par la législation. </w:t>
      </w:r>
    </w:p>
    <w:p w14:paraId="638452A3" w14:textId="77777777" w:rsidR="00480EE2" w:rsidRPr="00107134" w:rsidRDefault="00480EE2" w:rsidP="00480EE2">
      <w:pPr>
        <w:pStyle w:val="SingleTxtG"/>
        <w:rPr>
          <w:noProof/>
          <w:lang w:val="fr-FR" w:eastAsia="ru-RU"/>
        </w:rPr>
      </w:pPr>
      <w:r w:rsidRPr="00107134">
        <w:rPr>
          <w:noProof/>
          <w:lang w:val="fr-FR" w:eastAsia="ru-RU"/>
        </w:rPr>
        <w:t>39.</w:t>
      </w:r>
      <w:r w:rsidRPr="00107134">
        <w:rPr>
          <w:noProof/>
          <w:lang w:val="fr-FR" w:eastAsia="ru-RU"/>
        </w:rPr>
        <w:tab/>
        <w:t>À cet égard, et conformément au paragraphe 2 de l</w:t>
      </w:r>
      <w:r w:rsidR="00995766" w:rsidRPr="00107134">
        <w:rPr>
          <w:noProof/>
          <w:lang w:val="fr-FR" w:eastAsia="ru-RU"/>
        </w:rPr>
        <w:t>’</w:t>
      </w:r>
      <w:r w:rsidRPr="00107134">
        <w:rPr>
          <w:noProof/>
          <w:lang w:val="fr-FR" w:eastAsia="ru-RU"/>
        </w:rPr>
        <w:t>article susvisé, l</w:t>
      </w:r>
      <w:r w:rsidR="00995766" w:rsidRPr="00107134">
        <w:rPr>
          <w:noProof/>
          <w:lang w:val="fr-FR" w:eastAsia="ru-RU"/>
        </w:rPr>
        <w:t>’</w:t>
      </w:r>
      <w:r w:rsidRPr="00107134">
        <w:rPr>
          <w:noProof/>
          <w:lang w:val="fr-FR" w:eastAsia="ru-RU"/>
        </w:rPr>
        <w:t>employeur ne peut, lors de la conclusion du contrat de travail, exiger la présentation d</w:t>
      </w:r>
      <w:r w:rsidR="00995766" w:rsidRPr="00107134">
        <w:rPr>
          <w:noProof/>
          <w:lang w:val="fr-FR" w:eastAsia="ru-RU"/>
        </w:rPr>
        <w:t>’</w:t>
      </w:r>
      <w:r w:rsidRPr="00107134">
        <w:rPr>
          <w:noProof/>
          <w:lang w:val="fr-FR" w:eastAsia="ru-RU"/>
        </w:rPr>
        <w:t>autres documents non prévus par le Code du travail.</w:t>
      </w:r>
    </w:p>
    <w:p w14:paraId="66632A9A" w14:textId="77777777" w:rsidR="00480EE2" w:rsidRPr="00107134" w:rsidRDefault="00480EE2" w:rsidP="00480EE2">
      <w:pPr>
        <w:pStyle w:val="SingleTxtG"/>
        <w:rPr>
          <w:noProof/>
          <w:lang w:val="fr-FR" w:eastAsia="ru-RU"/>
        </w:rPr>
      </w:pPr>
      <w:r w:rsidRPr="00107134">
        <w:rPr>
          <w:noProof/>
          <w:lang w:val="fr-FR" w:eastAsia="ru-RU"/>
        </w:rPr>
        <w:t>40.</w:t>
      </w:r>
      <w:r w:rsidRPr="00107134">
        <w:rPr>
          <w:noProof/>
          <w:lang w:val="fr-FR" w:eastAsia="ru-RU"/>
        </w:rPr>
        <w:tab/>
        <w:t>Au moment du recrutement, des renseignements sur les parents proches sont fournis en vertu des dispositions de la loi de 1995 sur la limitation du droit des membres de la famille d</w:t>
      </w:r>
      <w:r w:rsidR="00995766" w:rsidRPr="00107134">
        <w:rPr>
          <w:noProof/>
          <w:lang w:val="fr-FR" w:eastAsia="ru-RU"/>
        </w:rPr>
        <w:t>’</w:t>
      </w:r>
      <w:r w:rsidRPr="00107134">
        <w:rPr>
          <w:noProof/>
          <w:lang w:val="fr-FR" w:eastAsia="ru-RU"/>
        </w:rPr>
        <w:t>exercer des fonctions dans le même organe de l</w:t>
      </w:r>
      <w:r w:rsidR="00995766" w:rsidRPr="00107134">
        <w:rPr>
          <w:noProof/>
          <w:lang w:val="fr-FR" w:eastAsia="ru-RU"/>
        </w:rPr>
        <w:t>’</w:t>
      </w:r>
      <w:r w:rsidRPr="00107134">
        <w:rPr>
          <w:noProof/>
          <w:lang w:val="fr-FR" w:eastAsia="ru-RU"/>
        </w:rPr>
        <w:t>État et de l</w:t>
      </w:r>
      <w:r w:rsidR="00995766" w:rsidRPr="00107134">
        <w:rPr>
          <w:noProof/>
          <w:lang w:val="fr-FR" w:eastAsia="ru-RU"/>
        </w:rPr>
        <w:t>’</w:t>
      </w:r>
      <w:r w:rsidRPr="00107134">
        <w:rPr>
          <w:noProof/>
          <w:lang w:val="fr-FR" w:eastAsia="ru-RU"/>
        </w:rPr>
        <w:t>administration et de l</w:t>
      </w:r>
      <w:r w:rsidR="00995766" w:rsidRPr="00107134">
        <w:rPr>
          <w:noProof/>
          <w:lang w:val="fr-FR" w:eastAsia="ru-RU"/>
        </w:rPr>
        <w:t>’</w:t>
      </w:r>
      <w:r w:rsidRPr="00107134">
        <w:rPr>
          <w:noProof/>
          <w:lang w:val="fr-FR" w:eastAsia="ru-RU"/>
        </w:rPr>
        <w:t>article</w:t>
      </w:r>
      <w:r w:rsidR="008C1C6C" w:rsidRPr="00107134">
        <w:rPr>
          <w:noProof/>
          <w:lang w:val="fr-FR" w:eastAsia="ru-RU"/>
        </w:rPr>
        <w:t> </w:t>
      </w:r>
      <w:r w:rsidRPr="00107134">
        <w:rPr>
          <w:noProof/>
          <w:lang w:val="fr-FR" w:eastAsia="ru-RU"/>
        </w:rPr>
        <w:t>22 du Code du travail, qui interdit l</w:t>
      </w:r>
      <w:r w:rsidR="00995766" w:rsidRPr="00107134">
        <w:rPr>
          <w:noProof/>
          <w:lang w:val="fr-FR" w:eastAsia="ru-RU"/>
        </w:rPr>
        <w:t>’</w:t>
      </w:r>
      <w:r w:rsidRPr="00107134">
        <w:rPr>
          <w:noProof/>
          <w:lang w:val="fr-FR" w:eastAsia="ru-RU"/>
        </w:rPr>
        <w:t>exercice de fonctions dans le même organe de l</w:t>
      </w:r>
      <w:r w:rsidR="00995766" w:rsidRPr="00107134">
        <w:rPr>
          <w:noProof/>
          <w:lang w:val="fr-FR" w:eastAsia="ru-RU"/>
        </w:rPr>
        <w:t>’</w:t>
      </w:r>
      <w:r w:rsidRPr="00107134">
        <w:rPr>
          <w:noProof/>
          <w:lang w:val="fr-FR" w:eastAsia="ru-RU"/>
        </w:rPr>
        <w:t>État et de l</w:t>
      </w:r>
      <w:r w:rsidR="00995766" w:rsidRPr="00107134">
        <w:rPr>
          <w:noProof/>
          <w:lang w:val="fr-FR" w:eastAsia="ru-RU"/>
        </w:rPr>
        <w:t>’</w:t>
      </w:r>
      <w:r w:rsidRPr="00107134">
        <w:rPr>
          <w:noProof/>
          <w:lang w:val="fr-FR" w:eastAsia="ru-RU"/>
        </w:rPr>
        <w:t>administration, ainsi que dans la même entreprise publique, aux personnes a</w:t>
      </w:r>
      <w:r w:rsidRPr="00107134">
        <w:rPr>
          <w:noProof/>
          <w:lang w:val="fr-FR"/>
        </w:rPr>
        <w:t>yant des liens de parenté ou d</w:t>
      </w:r>
      <w:r w:rsidR="00995766" w:rsidRPr="00107134">
        <w:rPr>
          <w:noProof/>
          <w:lang w:val="fr-FR"/>
        </w:rPr>
        <w:t>’</w:t>
      </w:r>
      <w:r w:rsidRPr="00107134">
        <w:rPr>
          <w:noProof/>
          <w:lang w:val="fr-FR"/>
        </w:rPr>
        <w:t>alliance (parents, époux, frères, sœurs, fils, filles, ou parents, frères, sœurs et enfants de conjoints) si ces fonctions impliquent un lien direct de subordination de l</w:t>
      </w:r>
      <w:r w:rsidR="00995766" w:rsidRPr="00107134">
        <w:rPr>
          <w:noProof/>
          <w:lang w:val="fr-FR"/>
        </w:rPr>
        <w:t>’</w:t>
      </w:r>
      <w:r w:rsidRPr="00107134">
        <w:rPr>
          <w:noProof/>
          <w:lang w:val="fr-FR"/>
        </w:rPr>
        <w:t>un à l</w:t>
      </w:r>
      <w:r w:rsidR="00995766" w:rsidRPr="00107134">
        <w:rPr>
          <w:noProof/>
          <w:lang w:val="fr-FR"/>
        </w:rPr>
        <w:t>’</w:t>
      </w:r>
      <w:r w:rsidRPr="00107134">
        <w:rPr>
          <w:noProof/>
          <w:lang w:val="fr-FR"/>
        </w:rPr>
        <w:t>autre ou de contrôle de l</w:t>
      </w:r>
      <w:r w:rsidR="00995766" w:rsidRPr="00107134">
        <w:rPr>
          <w:noProof/>
          <w:lang w:val="fr-FR"/>
        </w:rPr>
        <w:t>’</w:t>
      </w:r>
      <w:r w:rsidRPr="00107134">
        <w:rPr>
          <w:noProof/>
          <w:lang w:val="fr-FR"/>
        </w:rPr>
        <w:t>un par l</w:t>
      </w:r>
      <w:r w:rsidR="00995766" w:rsidRPr="00107134">
        <w:rPr>
          <w:noProof/>
          <w:lang w:val="fr-FR"/>
        </w:rPr>
        <w:t>’</w:t>
      </w:r>
      <w:r w:rsidRPr="00107134">
        <w:rPr>
          <w:noProof/>
          <w:lang w:val="fr-FR"/>
        </w:rPr>
        <w:t>autre, sauf en ce qui concerne l</w:t>
      </w:r>
      <w:r w:rsidR="00995766" w:rsidRPr="00107134">
        <w:rPr>
          <w:noProof/>
          <w:lang w:val="fr-FR"/>
        </w:rPr>
        <w:t>’</w:t>
      </w:r>
      <w:r w:rsidRPr="00107134">
        <w:rPr>
          <w:noProof/>
          <w:lang w:val="fr-FR"/>
        </w:rPr>
        <w:t>accès aux mandats électifs</w:t>
      </w:r>
      <w:r w:rsidRPr="00107134">
        <w:rPr>
          <w:noProof/>
          <w:lang w:val="fr-FR" w:eastAsia="ru-RU"/>
        </w:rPr>
        <w:t>.</w:t>
      </w:r>
    </w:p>
    <w:p w14:paraId="05664BA9" w14:textId="77777777" w:rsidR="00480EE2" w:rsidRPr="00107134" w:rsidRDefault="00480EE2" w:rsidP="00480EE2">
      <w:pPr>
        <w:pStyle w:val="H1G"/>
        <w:rPr>
          <w:bCs/>
          <w:noProof/>
          <w:lang w:val="fr-FR" w:eastAsia="ru-RU"/>
        </w:rPr>
      </w:pPr>
      <w:r w:rsidRPr="00107134">
        <w:rPr>
          <w:noProof/>
          <w:lang w:val="fr-FR" w:eastAsia="ru-RU"/>
        </w:rPr>
        <w:tab/>
      </w:r>
      <w:r w:rsidRPr="00107134">
        <w:rPr>
          <w:noProof/>
          <w:lang w:val="fr-FR" w:eastAsia="ru-RU"/>
        </w:rPr>
        <w:tab/>
      </w:r>
      <w:r w:rsidRPr="00107134">
        <w:rPr>
          <w:bCs/>
          <w:noProof/>
          <w:lang w:val="fr-FR"/>
        </w:rPr>
        <w:t>Paragraphe</w:t>
      </w:r>
      <w:r w:rsidRPr="00107134">
        <w:rPr>
          <w:noProof/>
          <w:lang w:val="fr-FR" w:eastAsia="ru-RU"/>
        </w:rPr>
        <w:t xml:space="preserve"> 9 – Enregistrement du lieu de résidence et accès à l</w:t>
      </w:r>
      <w:r w:rsidR="00995766" w:rsidRPr="00107134">
        <w:rPr>
          <w:noProof/>
          <w:lang w:val="fr-FR" w:eastAsia="ru-RU"/>
        </w:rPr>
        <w:t>’</w:t>
      </w:r>
      <w:r w:rsidRPr="00107134">
        <w:rPr>
          <w:noProof/>
          <w:lang w:val="fr-FR" w:eastAsia="ru-RU"/>
        </w:rPr>
        <w:t>emploi</w:t>
      </w:r>
    </w:p>
    <w:p w14:paraId="40715395" w14:textId="77777777" w:rsidR="00480EE2" w:rsidRPr="00107134" w:rsidRDefault="00480EE2" w:rsidP="00480EE2">
      <w:pPr>
        <w:pStyle w:val="SingleTxtG"/>
        <w:rPr>
          <w:noProof/>
          <w:lang w:val="fr-FR" w:eastAsia="ru-RU"/>
        </w:rPr>
      </w:pPr>
      <w:r w:rsidRPr="00107134">
        <w:rPr>
          <w:noProof/>
          <w:lang w:val="fr-FR" w:eastAsia="ru-RU"/>
        </w:rPr>
        <w:t>41.</w:t>
      </w:r>
      <w:r w:rsidRPr="00107134">
        <w:rPr>
          <w:noProof/>
          <w:lang w:val="fr-FR" w:eastAsia="ru-RU"/>
        </w:rPr>
        <w:tab/>
        <w:t>En vertu de l</w:t>
      </w:r>
      <w:r w:rsidR="00995766" w:rsidRPr="00107134">
        <w:rPr>
          <w:noProof/>
          <w:lang w:val="fr-FR" w:eastAsia="ru-RU"/>
        </w:rPr>
        <w:t>’</w:t>
      </w:r>
      <w:r w:rsidRPr="00107134">
        <w:rPr>
          <w:noProof/>
          <w:lang w:val="fr-FR" w:eastAsia="ru-RU"/>
        </w:rPr>
        <w:t xml:space="preserve">article 6 du Code du travail, </w:t>
      </w:r>
      <w:r w:rsidRPr="00107134">
        <w:rPr>
          <w:noProof/>
          <w:lang w:val="fr-FR"/>
        </w:rPr>
        <w:t>tout citoyen a le droit exclusif de disposer de ses aptitudes à un travail productif et créateur et d</w:t>
      </w:r>
      <w:r w:rsidR="00995766" w:rsidRPr="00107134">
        <w:rPr>
          <w:noProof/>
          <w:lang w:val="fr-FR"/>
        </w:rPr>
        <w:t>’</w:t>
      </w:r>
      <w:r w:rsidRPr="00107134">
        <w:rPr>
          <w:noProof/>
          <w:lang w:val="fr-FR"/>
        </w:rPr>
        <w:t>exercer toute activité non interdite par la législation nationale.</w:t>
      </w:r>
    </w:p>
    <w:p w14:paraId="56A05604" w14:textId="77777777" w:rsidR="00480EE2" w:rsidRPr="00107134" w:rsidRDefault="00480EE2" w:rsidP="00480EE2">
      <w:pPr>
        <w:pStyle w:val="SingleTxtG"/>
        <w:rPr>
          <w:noProof/>
          <w:lang w:val="fr-FR" w:eastAsia="ru-RU"/>
        </w:rPr>
      </w:pPr>
      <w:r w:rsidRPr="00107134">
        <w:rPr>
          <w:noProof/>
          <w:lang w:val="fr-FR" w:eastAsia="ru-RU"/>
        </w:rPr>
        <w:t>42.</w:t>
      </w:r>
      <w:r w:rsidRPr="00107134">
        <w:rPr>
          <w:noProof/>
          <w:lang w:val="fr-FR" w:eastAsia="ru-RU"/>
        </w:rPr>
        <w:tab/>
      </w:r>
      <w:r w:rsidRPr="00107134">
        <w:rPr>
          <w:noProof/>
          <w:lang w:val="fr-FR"/>
        </w:rPr>
        <w:t>Tout citoyen a le droit de choisir librement son lieu de travail en s</w:t>
      </w:r>
      <w:r w:rsidR="00995766" w:rsidRPr="00107134">
        <w:rPr>
          <w:noProof/>
          <w:lang w:val="fr-FR"/>
        </w:rPr>
        <w:t>’</w:t>
      </w:r>
      <w:r w:rsidRPr="00107134">
        <w:rPr>
          <w:noProof/>
          <w:lang w:val="fr-FR"/>
        </w:rPr>
        <w:t>adressant directement à un employeur ou par l</w:t>
      </w:r>
      <w:r w:rsidR="00995766" w:rsidRPr="00107134">
        <w:rPr>
          <w:noProof/>
          <w:lang w:val="fr-FR"/>
        </w:rPr>
        <w:t>’</w:t>
      </w:r>
      <w:r w:rsidRPr="00107134">
        <w:rPr>
          <w:noProof/>
          <w:lang w:val="fr-FR"/>
        </w:rPr>
        <w:t>intermédiaire des organes (des services) d</w:t>
      </w:r>
      <w:r w:rsidR="00995766" w:rsidRPr="00107134">
        <w:rPr>
          <w:noProof/>
          <w:lang w:val="fr-FR"/>
        </w:rPr>
        <w:t>’</w:t>
      </w:r>
      <w:r w:rsidRPr="00107134">
        <w:rPr>
          <w:noProof/>
          <w:lang w:val="fr-FR"/>
        </w:rPr>
        <w:t>État chargés de l</w:t>
      </w:r>
      <w:r w:rsidR="00995766" w:rsidRPr="00107134">
        <w:rPr>
          <w:noProof/>
          <w:lang w:val="fr-FR"/>
        </w:rPr>
        <w:t>’</w:t>
      </w:r>
      <w:r w:rsidRPr="00107134">
        <w:rPr>
          <w:noProof/>
          <w:lang w:val="fr-FR"/>
        </w:rPr>
        <w:t>emploi</w:t>
      </w:r>
      <w:r w:rsidRPr="00107134">
        <w:rPr>
          <w:noProof/>
          <w:lang w:val="fr-FR" w:eastAsia="ru-RU"/>
        </w:rPr>
        <w:t>.</w:t>
      </w:r>
    </w:p>
    <w:p w14:paraId="6010BDF4" w14:textId="77777777" w:rsidR="00480EE2" w:rsidRPr="00107134" w:rsidRDefault="00480EE2" w:rsidP="00480EE2">
      <w:pPr>
        <w:pStyle w:val="SingleTxtG"/>
        <w:rPr>
          <w:noProof/>
          <w:lang w:val="fr-FR" w:eastAsia="ru-RU"/>
        </w:rPr>
      </w:pPr>
      <w:r w:rsidRPr="00107134">
        <w:rPr>
          <w:noProof/>
          <w:lang w:val="fr-FR" w:eastAsia="ru-RU"/>
        </w:rPr>
        <w:t>43.</w:t>
      </w:r>
      <w:r w:rsidRPr="00107134">
        <w:rPr>
          <w:noProof/>
          <w:lang w:val="fr-FR" w:eastAsia="ru-RU"/>
        </w:rPr>
        <w:tab/>
        <w:t>Comme indiqué plus haut, l</w:t>
      </w:r>
      <w:r w:rsidR="00995766" w:rsidRPr="00107134">
        <w:rPr>
          <w:noProof/>
          <w:lang w:val="fr-FR" w:eastAsia="ru-RU"/>
        </w:rPr>
        <w:t>’</w:t>
      </w:r>
      <w:r w:rsidRPr="00107134">
        <w:rPr>
          <w:noProof/>
          <w:lang w:val="fr-FR" w:eastAsia="ru-RU"/>
        </w:rPr>
        <w:t xml:space="preserve">article </w:t>
      </w:r>
      <w:r w:rsidRPr="00107134">
        <w:rPr>
          <w:bCs/>
          <w:noProof/>
          <w:lang w:val="fr-FR" w:eastAsia="ru-RU"/>
        </w:rPr>
        <w:t>7 du Code du travail interdit, dans les relations de travail, toute discrimination fondée sur des situations non liées aux qualités professionnelles des travailleurs</w:t>
      </w:r>
      <w:r w:rsidRPr="00107134">
        <w:rPr>
          <w:noProof/>
          <w:color w:val="000000"/>
          <w:lang w:val="fr-FR" w:eastAsia="ru-RU"/>
        </w:rPr>
        <w:t>.</w:t>
      </w:r>
    </w:p>
    <w:p w14:paraId="7D54260F" w14:textId="77777777" w:rsidR="00480EE2" w:rsidRPr="00107134" w:rsidRDefault="00480EE2" w:rsidP="00480EE2">
      <w:pPr>
        <w:pStyle w:val="SingleTxtG"/>
        <w:rPr>
          <w:noProof/>
          <w:lang w:val="fr-FR" w:eastAsia="ru-RU"/>
        </w:rPr>
      </w:pPr>
      <w:r w:rsidRPr="00107134">
        <w:rPr>
          <w:noProof/>
          <w:lang w:val="fr-FR" w:eastAsia="ru-RU"/>
        </w:rPr>
        <w:t>44.</w:t>
      </w:r>
      <w:r w:rsidRPr="00107134">
        <w:rPr>
          <w:noProof/>
          <w:lang w:val="fr-FR" w:eastAsia="ru-RU"/>
        </w:rPr>
        <w:tab/>
        <w:t>En matière d</w:t>
      </w:r>
      <w:r w:rsidR="00995766" w:rsidRPr="00107134">
        <w:rPr>
          <w:noProof/>
          <w:lang w:val="fr-FR" w:eastAsia="ru-RU"/>
        </w:rPr>
        <w:t>’</w:t>
      </w:r>
      <w:r w:rsidRPr="00107134">
        <w:rPr>
          <w:noProof/>
          <w:lang w:val="fr-FR" w:eastAsia="ru-RU"/>
        </w:rPr>
        <w:t>emploi, les garanties publiques visées par l</w:t>
      </w:r>
      <w:r w:rsidR="00995766" w:rsidRPr="00107134">
        <w:rPr>
          <w:noProof/>
          <w:lang w:val="fr-FR" w:eastAsia="ru-RU"/>
        </w:rPr>
        <w:t>’</w:t>
      </w:r>
      <w:r w:rsidRPr="00107134">
        <w:rPr>
          <w:noProof/>
          <w:lang w:val="fr-FR" w:eastAsia="ru-RU"/>
        </w:rPr>
        <w:t>article 6 de la loi sur l</w:t>
      </w:r>
      <w:r w:rsidR="00995766" w:rsidRPr="00107134">
        <w:rPr>
          <w:noProof/>
          <w:lang w:val="fr-FR" w:eastAsia="ru-RU"/>
        </w:rPr>
        <w:t>’</w:t>
      </w:r>
      <w:r w:rsidRPr="00107134">
        <w:rPr>
          <w:noProof/>
          <w:lang w:val="fr-FR" w:eastAsia="ru-RU"/>
        </w:rPr>
        <w:t>emploi</w:t>
      </w:r>
      <w:r w:rsidRPr="00107134">
        <w:rPr>
          <w:noProof/>
          <w:color w:val="000000"/>
          <w:lang w:val="fr-FR" w:eastAsia="ru-RU"/>
        </w:rPr>
        <w:t xml:space="preserve"> (18 juin 2016) sont les suivantes</w:t>
      </w:r>
      <w:r w:rsidR="00995766" w:rsidRPr="00107134">
        <w:rPr>
          <w:noProof/>
          <w:color w:val="000000"/>
          <w:lang w:val="fr-FR" w:eastAsia="ru-RU"/>
        </w:rPr>
        <w:t xml:space="preserve"> : </w:t>
      </w:r>
      <w:r w:rsidRPr="00107134">
        <w:rPr>
          <w:noProof/>
          <w:color w:val="000000"/>
          <w:lang w:val="fr-FR" w:eastAsia="ru-RU"/>
        </w:rPr>
        <w:t>droit</w:t>
      </w:r>
      <w:r w:rsidR="00F85D80" w:rsidRPr="00107134">
        <w:rPr>
          <w:noProof/>
          <w:color w:val="000000"/>
          <w:lang w:val="fr-FR" w:eastAsia="ru-RU"/>
        </w:rPr>
        <w:t xml:space="preserve"> </w:t>
      </w:r>
      <w:r w:rsidRPr="00107134">
        <w:rPr>
          <w:noProof/>
          <w:color w:val="000000"/>
          <w:lang w:val="fr-FR" w:eastAsia="ru-RU"/>
        </w:rPr>
        <w:t>de</w:t>
      </w:r>
      <w:r w:rsidR="00F85D80" w:rsidRPr="00107134">
        <w:rPr>
          <w:noProof/>
          <w:color w:val="000000"/>
          <w:lang w:val="fr-FR" w:eastAsia="ru-RU"/>
        </w:rPr>
        <w:t xml:space="preserve"> </w:t>
      </w:r>
      <w:r w:rsidRPr="00107134">
        <w:rPr>
          <w:noProof/>
          <w:lang w:val="fr-FR" w:eastAsia="ru-RU"/>
        </w:rPr>
        <w:t>choisir librement sa profession, son type d</w:t>
      </w:r>
      <w:r w:rsidR="00995766" w:rsidRPr="00107134">
        <w:rPr>
          <w:noProof/>
          <w:lang w:val="fr-FR" w:eastAsia="ru-RU"/>
        </w:rPr>
        <w:t>’</w:t>
      </w:r>
      <w:r w:rsidRPr="00107134">
        <w:rPr>
          <w:noProof/>
          <w:lang w:val="fr-FR" w:eastAsia="ru-RU"/>
        </w:rPr>
        <w:t>activité</w:t>
      </w:r>
      <w:r w:rsidRPr="00107134">
        <w:rPr>
          <w:noProof/>
          <w:lang w:val="fr-FR"/>
        </w:rPr>
        <w:t xml:space="preserve"> et son lieu de travail ;</w:t>
      </w:r>
      <w:r w:rsidRPr="00107134">
        <w:rPr>
          <w:noProof/>
          <w:color w:val="000000"/>
          <w:lang w:val="fr-FR" w:eastAsia="ru-RU"/>
        </w:rPr>
        <w:t xml:space="preserve"> </w:t>
      </w:r>
      <w:r w:rsidRPr="00107134">
        <w:rPr>
          <w:noProof/>
          <w:lang w:val="fr-FR"/>
        </w:rPr>
        <w:t>conditions de travail saines et sûres ;</w:t>
      </w:r>
      <w:r w:rsidRPr="00107134">
        <w:rPr>
          <w:noProof/>
          <w:color w:val="000000"/>
          <w:lang w:val="fr-FR" w:eastAsia="ru-RU"/>
        </w:rPr>
        <w:t xml:space="preserve"> égalité en droits et égalité des chances pour tous en matière d</w:t>
      </w:r>
      <w:r w:rsidR="00995766" w:rsidRPr="00107134">
        <w:rPr>
          <w:noProof/>
          <w:color w:val="000000"/>
          <w:lang w:val="fr-FR" w:eastAsia="ru-RU"/>
        </w:rPr>
        <w:t>’</w:t>
      </w:r>
      <w:r w:rsidRPr="00107134">
        <w:rPr>
          <w:noProof/>
          <w:color w:val="000000"/>
          <w:lang w:val="fr-FR" w:eastAsia="ru-RU"/>
        </w:rPr>
        <w:t>accès à une profession, d</w:t>
      </w:r>
      <w:r w:rsidR="00995766" w:rsidRPr="00107134">
        <w:rPr>
          <w:noProof/>
          <w:color w:val="000000"/>
          <w:lang w:val="fr-FR" w:eastAsia="ru-RU"/>
        </w:rPr>
        <w:t>’</w:t>
      </w:r>
      <w:r w:rsidRPr="00107134">
        <w:rPr>
          <w:noProof/>
          <w:color w:val="000000"/>
          <w:lang w:val="fr-FR" w:eastAsia="ru-RU"/>
        </w:rPr>
        <w:t>emploi et de rémunération, calculée en fonction de la quantité et de la qualité du travail fourni, et en matière d</w:t>
      </w:r>
      <w:r w:rsidR="00995766" w:rsidRPr="00107134">
        <w:rPr>
          <w:noProof/>
          <w:color w:val="000000"/>
          <w:lang w:val="fr-FR" w:eastAsia="ru-RU"/>
        </w:rPr>
        <w:t>’</w:t>
      </w:r>
      <w:r w:rsidRPr="00107134">
        <w:rPr>
          <w:noProof/>
          <w:color w:val="000000"/>
          <w:lang w:val="fr-FR" w:eastAsia="ru-RU"/>
        </w:rPr>
        <w:t>avancement</w:t>
      </w:r>
      <w:r w:rsidR="00995766" w:rsidRPr="00107134">
        <w:rPr>
          <w:noProof/>
          <w:color w:val="000000"/>
          <w:lang w:val="fr-FR" w:eastAsia="ru-RU"/>
        </w:rPr>
        <w:t> ;</w:t>
      </w:r>
      <w:r w:rsidRPr="00107134">
        <w:rPr>
          <w:noProof/>
          <w:color w:val="000000"/>
          <w:lang w:val="fr-FR" w:eastAsia="ru-RU"/>
        </w:rPr>
        <w:t xml:space="preserve"> protection juridique contre toutes les formes de discrimination, le refus d</w:t>
      </w:r>
      <w:r w:rsidR="00995766" w:rsidRPr="00107134">
        <w:rPr>
          <w:noProof/>
          <w:color w:val="000000"/>
          <w:lang w:val="fr-FR" w:eastAsia="ru-RU"/>
        </w:rPr>
        <w:t>’</w:t>
      </w:r>
      <w:r w:rsidRPr="00107134">
        <w:rPr>
          <w:noProof/>
          <w:color w:val="000000"/>
          <w:lang w:val="fr-FR" w:eastAsia="ru-RU"/>
        </w:rPr>
        <w:t>embauche non motivé, le licenciement illégal et la résiliation du contrat de travail.</w:t>
      </w:r>
    </w:p>
    <w:p w14:paraId="20450749" w14:textId="77777777" w:rsidR="00480EE2" w:rsidRPr="00107134" w:rsidRDefault="00480EE2" w:rsidP="00480EE2">
      <w:pPr>
        <w:pStyle w:val="SingleTxtG"/>
        <w:rPr>
          <w:noProof/>
          <w:lang w:val="fr-FR" w:eastAsia="ru-RU"/>
        </w:rPr>
      </w:pPr>
      <w:r w:rsidRPr="00107134">
        <w:rPr>
          <w:noProof/>
          <w:lang w:val="fr-FR" w:eastAsia="ru-RU"/>
        </w:rPr>
        <w:t>45.</w:t>
      </w:r>
      <w:r w:rsidRPr="00107134">
        <w:rPr>
          <w:noProof/>
          <w:lang w:val="fr-FR" w:eastAsia="ru-RU"/>
        </w:rPr>
        <w:tab/>
        <w:t>Conformément à l</w:t>
      </w:r>
      <w:r w:rsidR="00995766" w:rsidRPr="00107134">
        <w:rPr>
          <w:noProof/>
          <w:lang w:val="fr-FR" w:eastAsia="ru-RU"/>
        </w:rPr>
        <w:t>’</w:t>
      </w:r>
      <w:r w:rsidRPr="00107134">
        <w:rPr>
          <w:noProof/>
          <w:lang w:val="fr-FR" w:eastAsia="ru-RU"/>
        </w:rPr>
        <w:t xml:space="preserve">article 8 </w:t>
      </w:r>
      <w:r w:rsidRPr="00107134">
        <w:rPr>
          <w:noProof/>
          <w:color w:val="000000"/>
          <w:lang w:val="fr-FR" w:eastAsia="ru-RU"/>
        </w:rPr>
        <w:t>du Code de la protection sociale, les pensions et les allocations d</w:t>
      </w:r>
      <w:r w:rsidR="00995766" w:rsidRPr="00107134">
        <w:rPr>
          <w:noProof/>
          <w:color w:val="000000"/>
          <w:lang w:val="fr-FR" w:eastAsia="ru-RU"/>
        </w:rPr>
        <w:t>’</w:t>
      </w:r>
      <w:r w:rsidRPr="00107134">
        <w:rPr>
          <w:noProof/>
          <w:color w:val="000000"/>
          <w:lang w:val="fr-FR" w:eastAsia="ru-RU"/>
        </w:rPr>
        <w:t xml:space="preserve">État sont versées au lieu de résidence permanente des intéressés </w:t>
      </w:r>
      <w:r w:rsidRPr="00107134">
        <w:rPr>
          <w:noProof/>
          <w:lang w:val="fr-FR"/>
        </w:rPr>
        <w:t>ou, sur leur demande écrite, à leur lieu de résidence principale</w:t>
      </w:r>
      <w:r w:rsidRPr="00107134">
        <w:rPr>
          <w:noProof/>
          <w:color w:val="000000"/>
          <w:lang w:val="fr-FR" w:eastAsia="ru-RU"/>
        </w:rPr>
        <w:t>.</w:t>
      </w:r>
    </w:p>
    <w:p w14:paraId="13353C7C" w14:textId="77777777" w:rsidR="00480EE2" w:rsidRPr="00107134" w:rsidRDefault="00480EE2" w:rsidP="00480EE2">
      <w:pPr>
        <w:pStyle w:val="SingleTxtG"/>
        <w:rPr>
          <w:noProof/>
          <w:lang w:val="fr-FR" w:eastAsia="ru-RU"/>
        </w:rPr>
      </w:pPr>
      <w:r w:rsidRPr="00107134">
        <w:rPr>
          <w:noProof/>
          <w:lang w:val="fr-FR" w:eastAsia="ru-RU"/>
        </w:rPr>
        <w:t>46.</w:t>
      </w:r>
      <w:r w:rsidRPr="00107134">
        <w:rPr>
          <w:noProof/>
          <w:lang w:val="fr-FR" w:eastAsia="ru-RU"/>
        </w:rPr>
        <w:tab/>
      </w:r>
      <w:r w:rsidRPr="00107134">
        <w:rPr>
          <w:noProof/>
          <w:lang w:val="fr-FR"/>
        </w:rPr>
        <w:t>À la demande du bénéficiaire, une pension et une allocation d</w:t>
      </w:r>
      <w:r w:rsidR="00995766" w:rsidRPr="00107134">
        <w:rPr>
          <w:noProof/>
          <w:lang w:val="fr-FR"/>
        </w:rPr>
        <w:t>’</w:t>
      </w:r>
      <w:r w:rsidRPr="00107134">
        <w:rPr>
          <w:noProof/>
          <w:lang w:val="fr-FR"/>
        </w:rPr>
        <w:t>État peuvent être versées sur un compte bancaire. Dans ce cas, l</w:t>
      </w:r>
      <w:r w:rsidR="00995766" w:rsidRPr="00107134">
        <w:rPr>
          <w:noProof/>
          <w:lang w:val="fr-FR"/>
        </w:rPr>
        <w:t>’</w:t>
      </w:r>
      <w:r w:rsidRPr="00107134">
        <w:rPr>
          <w:noProof/>
          <w:lang w:val="fr-FR"/>
        </w:rPr>
        <w:t>intéressé doit se présenter tous les six mois à l</w:t>
      </w:r>
      <w:r w:rsidR="00995766" w:rsidRPr="00107134">
        <w:rPr>
          <w:noProof/>
          <w:lang w:val="fr-FR"/>
        </w:rPr>
        <w:t>’</w:t>
      </w:r>
      <w:r w:rsidRPr="00107134">
        <w:rPr>
          <w:noProof/>
          <w:lang w:val="fr-FR"/>
        </w:rPr>
        <w:t xml:space="preserve">antenne locale de la Caisse des pensions </w:t>
      </w:r>
      <w:r w:rsidRPr="006827DD">
        <w:rPr>
          <w:lang w:val="fr-FR"/>
        </w:rPr>
        <w:t xml:space="preserve">pour </w:t>
      </w:r>
      <w:r w:rsidRPr="00107134">
        <w:rPr>
          <w:noProof/>
          <w:lang w:val="fr-FR"/>
        </w:rPr>
        <w:t>y être enregistré</w:t>
      </w:r>
      <w:r w:rsidRPr="006827DD">
        <w:rPr>
          <w:lang w:val="fr-FR"/>
        </w:rPr>
        <w:t xml:space="preserve">. </w:t>
      </w:r>
    </w:p>
    <w:p w14:paraId="7C5E2707" w14:textId="77777777" w:rsidR="00480EE2" w:rsidRPr="00107134" w:rsidRDefault="00480EE2" w:rsidP="00480EE2">
      <w:pPr>
        <w:pStyle w:val="SingleTxtG"/>
        <w:rPr>
          <w:noProof/>
          <w:lang w:val="fr-FR" w:eastAsia="ru-RU"/>
        </w:rPr>
      </w:pPr>
      <w:r w:rsidRPr="00107134">
        <w:rPr>
          <w:noProof/>
          <w:lang w:val="fr-FR" w:eastAsia="ru-RU"/>
        </w:rPr>
        <w:t>47.</w:t>
      </w:r>
      <w:r w:rsidRPr="00107134">
        <w:rPr>
          <w:noProof/>
          <w:lang w:val="fr-FR" w:eastAsia="ru-RU"/>
        </w:rPr>
        <w:tab/>
      </w:r>
      <w:r w:rsidRPr="00107134">
        <w:rPr>
          <w:noProof/>
          <w:color w:val="000000"/>
          <w:lang w:val="fr-FR" w:eastAsia="ru-RU"/>
        </w:rPr>
        <w:t>Соnformément à l</w:t>
      </w:r>
      <w:r w:rsidR="00995766" w:rsidRPr="00107134">
        <w:rPr>
          <w:noProof/>
          <w:color w:val="000000"/>
          <w:lang w:val="fr-FR" w:eastAsia="ru-RU"/>
        </w:rPr>
        <w:t>’</w:t>
      </w:r>
      <w:r w:rsidRPr="00107134">
        <w:rPr>
          <w:noProof/>
          <w:color w:val="000000"/>
          <w:lang w:val="fr-FR" w:eastAsia="ru-RU"/>
        </w:rPr>
        <w:t>article 97 du Code susvisé, les activités de prestation de services sociaux à la population sont fondées sur les principes suivants</w:t>
      </w:r>
      <w:r w:rsidR="00995766" w:rsidRPr="00107134">
        <w:rPr>
          <w:noProof/>
          <w:color w:val="000000"/>
          <w:lang w:val="fr-FR" w:eastAsia="ru-RU"/>
        </w:rPr>
        <w:t xml:space="preserve"> : </w:t>
      </w:r>
      <w:r w:rsidRPr="00107134">
        <w:rPr>
          <w:noProof/>
          <w:color w:val="000000"/>
          <w:lang w:val="fr-FR" w:eastAsia="ru-RU"/>
        </w:rPr>
        <w:t>respect des droits des bénéficiaires des services</w:t>
      </w:r>
      <w:r w:rsidR="00995766" w:rsidRPr="00107134">
        <w:rPr>
          <w:noProof/>
          <w:color w:val="000000"/>
          <w:lang w:val="fr-FR" w:eastAsia="ru-RU"/>
        </w:rPr>
        <w:t> ;</w:t>
      </w:r>
      <w:r w:rsidRPr="00107134">
        <w:rPr>
          <w:noProof/>
          <w:color w:val="000000"/>
          <w:lang w:val="fr-FR" w:eastAsia="ru-RU"/>
        </w:rPr>
        <w:t xml:space="preserve"> égalité des chances en matière d</w:t>
      </w:r>
      <w:r w:rsidR="00995766" w:rsidRPr="00107134">
        <w:rPr>
          <w:noProof/>
          <w:color w:val="000000"/>
          <w:lang w:val="fr-FR" w:eastAsia="ru-RU"/>
        </w:rPr>
        <w:t>’</w:t>
      </w:r>
      <w:r w:rsidRPr="00107134">
        <w:rPr>
          <w:noProof/>
          <w:color w:val="000000"/>
          <w:lang w:val="fr-FR" w:eastAsia="ru-RU"/>
        </w:rPr>
        <w:t>accès aux services sociaux et accessibilité de ces services pour les personnes qui en ont besoin, et prestation de services sociaux tenant compte des besoins individuels des bénéficiaires.</w:t>
      </w:r>
    </w:p>
    <w:p w14:paraId="430C2A68" w14:textId="77777777" w:rsidR="00480EE2" w:rsidRPr="00107134" w:rsidRDefault="00480EE2" w:rsidP="00480EE2">
      <w:pPr>
        <w:pStyle w:val="SingleTxtG"/>
        <w:rPr>
          <w:noProof/>
          <w:lang w:val="fr-FR" w:eastAsia="ru-RU"/>
        </w:rPr>
      </w:pPr>
      <w:r w:rsidRPr="00107134">
        <w:rPr>
          <w:noProof/>
          <w:lang w:val="fr-FR" w:eastAsia="ru-RU"/>
        </w:rPr>
        <w:t>48.</w:t>
      </w:r>
      <w:r w:rsidRPr="00107134">
        <w:rPr>
          <w:noProof/>
          <w:lang w:val="fr-FR" w:eastAsia="ru-RU"/>
        </w:rPr>
        <w:tab/>
        <w:t>Ainsi,</w:t>
      </w:r>
      <w:r w:rsidR="00F85D80" w:rsidRPr="00107134">
        <w:rPr>
          <w:noProof/>
          <w:lang w:val="fr-FR" w:eastAsia="ru-RU"/>
        </w:rPr>
        <w:t xml:space="preserve"> </w:t>
      </w:r>
      <w:r w:rsidRPr="00107134">
        <w:rPr>
          <w:noProof/>
          <w:lang w:val="fr-FR" w:eastAsia="ru-RU"/>
        </w:rPr>
        <w:t>le système d</w:t>
      </w:r>
      <w:r w:rsidR="00995766" w:rsidRPr="00107134">
        <w:rPr>
          <w:noProof/>
          <w:lang w:val="fr-FR" w:eastAsia="ru-RU"/>
        </w:rPr>
        <w:t>’</w:t>
      </w:r>
      <w:r w:rsidRPr="00107134">
        <w:rPr>
          <w:noProof/>
          <w:lang w:val="fr-FR" w:eastAsia="ru-RU"/>
        </w:rPr>
        <w:t>enregistrement du lieu de résidence n</w:t>
      </w:r>
      <w:r w:rsidR="00995766" w:rsidRPr="00107134">
        <w:rPr>
          <w:noProof/>
          <w:lang w:val="fr-FR" w:eastAsia="ru-RU"/>
        </w:rPr>
        <w:t>’</w:t>
      </w:r>
      <w:r w:rsidRPr="00107134">
        <w:rPr>
          <w:noProof/>
          <w:lang w:val="fr-FR" w:eastAsia="ru-RU"/>
        </w:rPr>
        <w:t>est pas un obstacle à l</w:t>
      </w:r>
      <w:r w:rsidR="00995766" w:rsidRPr="00107134">
        <w:rPr>
          <w:noProof/>
          <w:lang w:val="fr-FR" w:eastAsia="ru-RU"/>
        </w:rPr>
        <w:t>’</w:t>
      </w:r>
      <w:r w:rsidRPr="00107134">
        <w:rPr>
          <w:noProof/>
          <w:lang w:val="fr-FR" w:eastAsia="ru-RU"/>
        </w:rPr>
        <w:t>accès à l</w:t>
      </w:r>
      <w:r w:rsidR="00995766" w:rsidRPr="00107134">
        <w:rPr>
          <w:noProof/>
          <w:lang w:val="fr-FR" w:eastAsia="ru-RU"/>
        </w:rPr>
        <w:t>’</w:t>
      </w:r>
      <w:r w:rsidRPr="00107134">
        <w:rPr>
          <w:noProof/>
          <w:lang w:val="fr-FR" w:eastAsia="ru-RU"/>
        </w:rPr>
        <w:t>emploi et aux services sociaux</w:t>
      </w:r>
      <w:r w:rsidRPr="00107134">
        <w:rPr>
          <w:noProof/>
          <w:color w:val="000000"/>
          <w:lang w:val="fr-FR" w:eastAsia="ru-RU"/>
        </w:rPr>
        <w:t>.</w:t>
      </w:r>
    </w:p>
    <w:p w14:paraId="44C3C327" w14:textId="77777777" w:rsidR="00480EE2" w:rsidRPr="00107134" w:rsidRDefault="00480EE2" w:rsidP="00480EE2">
      <w:pPr>
        <w:pStyle w:val="SingleTxtG"/>
        <w:rPr>
          <w:noProof/>
          <w:lang w:val="fr-FR" w:eastAsia="ru-RU"/>
        </w:rPr>
      </w:pPr>
      <w:r w:rsidRPr="00107134">
        <w:rPr>
          <w:noProof/>
          <w:lang w:val="fr-FR" w:eastAsia="ru-RU"/>
        </w:rPr>
        <w:lastRenderedPageBreak/>
        <w:t>49.</w:t>
      </w:r>
      <w:r w:rsidRPr="00107134">
        <w:rPr>
          <w:noProof/>
          <w:lang w:val="fr-FR" w:eastAsia="ru-RU"/>
        </w:rPr>
        <w:tab/>
        <w:t>L</w:t>
      </w:r>
      <w:r w:rsidR="00995766" w:rsidRPr="00107134">
        <w:rPr>
          <w:noProof/>
          <w:lang w:val="fr-FR" w:eastAsia="ru-RU"/>
        </w:rPr>
        <w:t>’</w:t>
      </w:r>
      <w:r w:rsidRPr="00107134">
        <w:rPr>
          <w:noProof/>
          <w:lang w:val="fr-FR" w:eastAsia="ru-RU"/>
        </w:rPr>
        <w:t xml:space="preserve">article </w:t>
      </w:r>
      <w:r w:rsidRPr="00107134">
        <w:rPr>
          <w:rFonts w:eastAsia="Calibri"/>
          <w:bCs/>
          <w:noProof/>
          <w:lang w:val="fr-FR"/>
        </w:rPr>
        <w:t>37 de la loi sur les migrations, adoptée en 2012 (modifiée et complétée le</w:t>
      </w:r>
      <w:r w:rsidR="007A4A0A" w:rsidRPr="00107134">
        <w:rPr>
          <w:rFonts w:eastAsia="Calibri"/>
          <w:bCs/>
          <w:noProof/>
          <w:lang w:val="fr-FR"/>
        </w:rPr>
        <w:t> </w:t>
      </w:r>
      <w:r w:rsidRPr="00107134">
        <w:rPr>
          <w:rFonts w:eastAsia="Calibri"/>
          <w:noProof/>
          <w:lang w:val="fr-FR"/>
        </w:rPr>
        <w:t>4</w:t>
      </w:r>
      <w:r w:rsidR="007A4A0A" w:rsidRPr="00107134">
        <w:rPr>
          <w:rFonts w:eastAsia="Calibri"/>
          <w:noProof/>
          <w:lang w:val="fr-FR"/>
        </w:rPr>
        <w:t> </w:t>
      </w:r>
      <w:r w:rsidRPr="00107134">
        <w:rPr>
          <w:rFonts w:eastAsia="Calibri"/>
          <w:noProof/>
          <w:lang w:val="fr-FR"/>
        </w:rPr>
        <w:t>mai 2013, le 9 novembre 2013, le 13 juin 2014, le 28 février 2015, le 26 mars 2016 et le</w:t>
      </w:r>
      <w:r w:rsidR="007A4A0A" w:rsidRPr="00107134">
        <w:rPr>
          <w:rFonts w:eastAsia="Calibri"/>
          <w:noProof/>
          <w:lang w:val="fr-FR"/>
        </w:rPr>
        <w:t> </w:t>
      </w:r>
      <w:r w:rsidRPr="00107134">
        <w:rPr>
          <w:rFonts w:eastAsia="Calibri"/>
          <w:noProof/>
          <w:lang w:val="fr-FR"/>
        </w:rPr>
        <w:t>12</w:t>
      </w:r>
      <w:r w:rsidR="007A4A0A" w:rsidRPr="00107134">
        <w:rPr>
          <w:rFonts w:eastAsia="Calibri"/>
          <w:noProof/>
          <w:lang w:val="fr-FR"/>
        </w:rPr>
        <w:t> </w:t>
      </w:r>
      <w:r w:rsidRPr="00107134">
        <w:rPr>
          <w:rFonts w:eastAsia="Calibri"/>
          <w:noProof/>
          <w:lang w:val="fr-FR"/>
        </w:rPr>
        <w:t>septembre 2016), réglemente le droit des Turkmènes de circuler librement et de choisir leur lieu de résidence et de séjour à l</w:t>
      </w:r>
      <w:r w:rsidR="00995766" w:rsidRPr="00107134">
        <w:rPr>
          <w:rFonts w:eastAsia="Calibri"/>
          <w:noProof/>
          <w:lang w:val="fr-FR"/>
        </w:rPr>
        <w:t>’</w:t>
      </w:r>
      <w:r w:rsidRPr="00107134">
        <w:rPr>
          <w:rFonts w:eastAsia="Calibri"/>
          <w:noProof/>
          <w:lang w:val="fr-FR"/>
        </w:rPr>
        <w:t>intérieur des frontières du Turkménistan</w:t>
      </w:r>
      <w:r w:rsidRPr="00107134">
        <w:rPr>
          <w:rFonts w:eastAsia="Calibri"/>
          <w:bCs/>
          <w:noProof/>
          <w:lang w:val="fr-FR"/>
        </w:rPr>
        <w:t>.</w:t>
      </w:r>
    </w:p>
    <w:p w14:paraId="2522942C" w14:textId="77777777" w:rsidR="00480EE2" w:rsidRPr="00107134" w:rsidRDefault="00480EE2" w:rsidP="00480EE2">
      <w:pPr>
        <w:pStyle w:val="SingleTxtG"/>
        <w:rPr>
          <w:noProof/>
          <w:lang w:val="fr-FR" w:eastAsia="ru-RU"/>
        </w:rPr>
      </w:pPr>
      <w:r w:rsidRPr="00107134">
        <w:rPr>
          <w:noProof/>
          <w:lang w:val="fr-FR" w:eastAsia="ru-RU"/>
        </w:rPr>
        <w:t>50.</w:t>
      </w:r>
      <w:r w:rsidRPr="00107134">
        <w:rPr>
          <w:noProof/>
          <w:lang w:val="fr-FR" w:eastAsia="ru-RU"/>
        </w:rPr>
        <w:tab/>
        <w:t>En vertu des dispositions de cet article, tout citoyen turkmène a, conformément à la Constitution et à d</w:t>
      </w:r>
      <w:r w:rsidR="00995766" w:rsidRPr="00107134">
        <w:rPr>
          <w:noProof/>
          <w:lang w:val="fr-FR" w:eastAsia="ru-RU"/>
        </w:rPr>
        <w:t>’</w:t>
      </w:r>
      <w:r w:rsidRPr="00107134">
        <w:rPr>
          <w:noProof/>
          <w:lang w:val="fr-FR" w:eastAsia="ru-RU"/>
        </w:rPr>
        <w:t xml:space="preserve">autres instruments juridiques et normatifs turkmènes, le </w:t>
      </w:r>
      <w:r w:rsidRPr="00107134">
        <w:rPr>
          <w:rFonts w:eastAsia="Calibri"/>
          <w:noProof/>
          <w:lang w:val="fr-FR"/>
        </w:rPr>
        <w:t>droit de circuler librement et de choisir son lieu de résidence et de séjour à l</w:t>
      </w:r>
      <w:r w:rsidR="00995766" w:rsidRPr="00107134">
        <w:rPr>
          <w:rFonts w:eastAsia="Calibri"/>
          <w:noProof/>
          <w:lang w:val="fr-FR"/>
        </w:rPr>
        <w:t>’</w:t>
      </w:r>
      <w:r w:rsidRPr="00107134">
        <w:rPr>
          <w:rFonts w:eastAsia="Calibri"/>
          <w:noProof/>
          <w:lang w:val="fr-FR"/>
        </w:rPr>
        <w:t>intérieur du territoire turkmène.</w:t>
      </w:r>
    </w:p>
    <w:p w14:paraId="3A9B3021" w14:textId="77777777" w:rsidR="00480EE2" w:rsidRPr="00107134" w:rsidRDefault="00480EE2" w:rsidP="00480EE2">
      <w:pPr>
        <w:pStyle w:val="SingleTxtG"/>
        <w:rPr>
          <w:noProof/>
          <w:lang w:val="fr-FR" w:eastAsia="ru-RU"/>
        </w:rPr>
      </w:pPr>
      <w:r w:rsidRPr="00107134">
        <w:rPr>
          <w:noProof/>
          <w:lang w:val="fr-FR" w:eastAsia="ru-RU"/>
        </w:rPr>
        <w:t>51.</w:t>
      </w:r>
      <w:r w:rsidRPr="00107134">
        <w:rPr>
          <w:noProof/>
          <w:lang w:val="fr-FR" w:eastAsia="ru-RU"/>
        </w:rPr>
        <w:tab/>
      </w:r>
      <w:r w:rsidRPr="00107134">
        <w:rPr>
          <w:noProof/>
          <w:lang w:val="fr-FR"/>
        </w:rPr>
        <w:t>Toute décision, tout acte ou toute omission des pouvoirs publics ou de l</w:t>
      </w:r>
      <w:r w:rsidR="00995766" w:rsidRPr="00107134">
        <w:rPr>
          <w:noProof/>
          <w:lang w:val="fr-FR"/>
        </w:rPr>
        <w:t>’</w:t>
      </w:r>
      <w:r w:rsidRPr="00107134">
        <w:rPr>
          <w:noProof/>
          <w:lang w:val="fr-FR"/>
        </w:rPr>
        <w:t>administration centrale, des fonctionnaires ou de toute autre personne physique ou morale qui porte atteinte aux droits des citoyens turkmènes de circuler librement et de choisir leur lieu de résidence et de séjour à l</w:t>
      </w:r>
      <w:r w:rsidR="00995766" w:rsidRPr="00107134">
        <w:rPr>
          <w:noProof/>
          <w:lang w:val="fr-FR"/>
        </w:rPr>
        <w:t>’</w:t>
      </w:r>
      <w:r w:rsidRPr="00107134">
        <w:rPr>
          <w:noProof/>
          <w:lang w:val="fr-FR"/>
        </w:rPr>
        <w:t>intérieur des frontières du Turkménistan peut faire l</w:t>
      </w:r>
      <w:r w:rsidR="00995766" w:rsidRPr="00107134">
        <w:rPr>
          <w:noProof/>
          <w:lang w:val="fr-FR"/>
        </w:rPr>
        <w:t>’</w:t>
      </w:r>
      <w:r w:rsidRPr="00107134">
        <w:rPr>
          <w:noProof/>
          <w:lang w:val="fr-FR"/>
        </w:rPr>
        <w:t>objet d</w:t>
      </w:r>
      <w:r w:rsidR="00995766" w:rsidRPr="00107134">
        <w:rPr>
          <w:noProof/>
          <w:lang w:val="fr-FR"/>
        </w:rPr>
        <w:t>’</w:t>
      </w:r>
      <w:r w:rsidRPr="00107134">
        <w:rPr>
          <w:noProof/>
          <w:lang w:val="fr-FR"/>
        </w:rPr>
        <w:t>un recours auprès du service ou du fonctionnaire concerné ou devant un tribunal</w:t>
      </w:r>
      <w:r w:rsidRPr="00107134">
        <w:rPr>
          <w:rFonts w:eastAsia="Calibri"/>
          <w:noProof/>
          <w:lang w:val="fr-FR"/>
        </w:rPr>
        <w:t>.</w:t>
      </w:r>
    </w:p>
    <w:p w14:paraId="6E923B27" w14:textId="77777777" w:rsidR="00480EE2" w:rsidRPr="00107134" w:rsidRDefault="00480EE2" w:rsidP="00480EE2">
      <w:pPr>
        <w:pStyle w:val="SingleTxtG"/>
        <w:rPr>
          <w:noProof/>
          <w:lang w:val="fr-FR" w:eastAsia="ru-RU"/>
        </w:rPr>
      </w:pPr>
      <w:r w:rsidRPr="00107134">
        <w:rPr>
          <w:noProof/>
          <w:lang w:val="fr-FR" w:eastAsia="ru-RU"/>
        </w:rPr>
        <w:t>52.</w:t>
      </w:r>
      <w:r w:rsidRPr="00107134">
        <w:rPr>
          <w:noProof/>
          <w:lang w:val="fr-FR" w:eastAsia="ru-RU"/>
        </w:rPr>
        <w:tab/>
        <w:t>L</w:t>
      </w:r>
      <w:r w:rsidR="00995766" w:rsidRPr="00107134">
        <w:rPr>
          <w:noProof/>
          <w:lang w:val="fr-FR" w:eastAsia="ru-RU"/>
        </w:rPr>
        <w:t>’</w:t>
      </w:r>
      <w:r w:rsidRPr="00107134">
        <w:rPr>
          <w:noProof/>
          <w:lang w:val="fr-FR" w:eastAsia="ru-RU"/>
        </w:rPr>
        <w:t xml:space="preserve">article </w:t>
      </w:r>
      <w:r w:rsidRPr="00107134">
        <w:rPr>
          <w:rFonts w:eastAsia="Calibri"/>
          <w:bCs/>
          <w:noProof/>
          <w:lang w:val="fr-FR"/>
        </w:rPr>
        <w:t>43 de la loi susvisée énonce les garanties des droits et libertés des citoyens turkmènes, dont l</w:t>
      </w:r>
      <w:r w:rsidR="00995766" w:rsidRPr="00107134">
        <w:rPr>
          <w:rFonts w:eastAsia="Calibri"/>
          <w:bCs/>
          <w:noProof/>
          <w:lang w:val="fr-FR"/>
        </w:rPr>
        <w:t>’</w:t>
      </w:r>
      <w:r w:rsidRPr="00107134">
        <w:rPr>
          <w:rFonts w:eastAsia="Calibri"/>
          <w:bCs/>
          <w:noProof/>
          <w:lang w:val="fr-FR"/>
        </w:rPr>
        <w:t>exercice est</w:t>
      </w:r>
      <w:r w:rsidR="00F85D80" w:rsidRPr="00107134">
        <w:rPr>
          <w:rFonts w:eastAsia="Calibri"/>
          <w:bCs/>
          <w:noProof/>
          <w:lang w:val="fr-FR"/>
        </w:rPr>
        <w:t xml:space="preserve"> </w:t>
      </w:r>
      <w:r w:rsidRPr="00107134">
        <w:rPr>
          <w:rFonts w:eastAsia="Calibri"/>
          <w:bCs/>
          <w:noProof/>
          <w:lang w:val="fr-FR"/>
        </w:rPr>
        <w:t>indépendant de tout enregistrement du lieu de résidence ou de séjour. Conformément à ses dispositions, tout citoyen jouit des droits et libertés garantis par la Constitution et la législation sur l</w:t>
      </w:r>
      <w:r w:rsidR="00995766" w:rsidRPr="00107134">
        <w:rPr>
          <w:rFonts w:eastAsia="Calibri"/>
          <w:bCs/>
          <w:noProof/>
          <w:lang w:val="fr-FR"/>
        </w:rPr>
        <w:t>’</w:t>
      </w:r>
      <w:r w:rsidRPr="00107134">
        <w:rPr>
          <w:rFonts w:eastAsia="Calibri"/>
          <w:bCs/>
          <w:noProof/>
          <w:lang w:val="fr-FR"/>
        </w:rPr>
        <w:t>ensemble du territoire national, qu</w:t>
      </w:r>
      <w:r w:rsidR="00995766" w:rsidRPr="00107134">
        <w:rPr>
          <w:rFonts w:eastAsia="Calibri"/>
          <w:bCs/>
          <w:noProof/>
          <w:lang w:val="fr-FR"/>
        </w:rPr>
        <w:t>’</w:t>
      </w:r>
      <w:r w:rsidRPr="00107134">
        <w:rPr>
          <w:rFonts w:eastAsia="Calibri"/>
          <w:bCs/>
          <w:noProof/>
          <w:lang w:val="fr-FR"/>
        </w:rPr>
        <w:t>il soit ou non enregistré à son lieu de résidence ou</w:t>
      </w:r>
      <w:r w:rsidR="00F85D80" w:rsidRPr="00107134">
        <w:rPr>
          <w:rFonts w:eastAsia="Calibri"/>
          <w:bCs/>
          <w:noProof/>
          <w:lang w:val="fr-FR"/>
        </w:rPr>
        <w:t xml:space="preserve"> </w:t>
      </w:r>
      <w:r w:rsidRPr="00107134">
        <w:rPr>
          <w:rFonts w:eastAsia="Calibri"/>
          <w:bCs/>
          <w:noProof/>
          <w:lang w:val="fr-FR"/>
        </w:rPr>
        <w:t>de séjour</w:t>
      </w:r>
      <w:r w:rsidRPr="00107134">
        <w:rPr>
          <w:rFonts w:eastAsia="Calibri"/>
          <w:noProof/>
          <w:lang w:val="fr-FR"/>
        </w:rPr>
        <w:t xml:space="preserve">. </w:t>
      </w:r>
    </w:p>
    <w:p w14:paraId="7AF426D9" w14:textId="77777777" w:rsidR="00480EE2" w:rsidRPr="00107134" w:rsidRDefault="00480EE2" w:rsidP="00480EE2">
      <w:pPr>
        <w:pStyle w:val="SingleTxtG"/>
        <w:rPr>
          <w:noProof/>
          <w:lang w:val="fr-FR" w:eastAsia="ru-RU"/>
        </w:rPr>
      </w:pPr>
      <w:r w:rsidRPr="00107134">
        <w:rPr>
          <w:noProof/>
          <w:lang w:val="fr-FR" w:eastAsia="ru-RU"/>
        </w:rPr>
        <w:t>53.</w:t>
      </w:r>
      <w:r w:rsidRPr="00107134">
        <w:rPr>
          <w:noProof/>
          <w:lang w:val="fr-FR" w:eastAsia="ru-RU"/>
        </w:rPr>
        <w:tab/>
        <w:t>L</w:t>
      </w:r>
      <w:r w:rsidR="00995766" w:rsidRPr="00107134">
        <w:rPr>
          <w:noProof/>
          <w:lang w:val="fr-FR" w:eastAsia="ru-RU"/>
        </w:rPr>
        <w:t>’</w:t>
      </w:r>
      <w:r w:rsidRPr="00107134">
        <w:rPr>
          <w:noProof/>
          <w:lang w:val="fr-FR" w:eastAsia="ru-RU"/>
        </w:rPr>
        <w:t>absence d</w:t>
      </w:r>
      <w:r w:rsidR="00995766" w:rsidRPr="00107134">
        <w:rPr>
          <w:noProof/>
          <w:lang w:val="fr-FR" w:eastAsia="ru-RU"/>
        </w:rPr>
        <w:t>’</w:t>
      </w:r>
      <w:r w:rsidRPr="00107134">
        <w:rPr>
          <w:noProof/>
          <w:lang w:val="fr-FR" w:eastAsia="ru-RU"/>
        </w:rPr>
        <w:t>enregistrement du lieu de résidence ou</w:t>
      </w:r>
      <w:r w:rsidR="00F85D80" w:rsidRPr="00107134">
        <w:rPr>
          <w:noProof/>
          <w:lang w:val="fr-FR" w:eastAsia="ru-RU"/>
        </w:rPr>
        <w:t xml:space="preserve"> </w:t>
      </w:r>
      <w:r w:rsidRPr="00107134">
        <w:rPr>
          <w:noProof/>
          <w:lang w:val="fr-FR" w:eastAsia="ru-RU"/>
        </w:rPr>
        <w:t>de séjour ne peut motiver une limitation des droits et libertés des citoyens</w:t>
      </w:r>
      <w:r w:rsidRPr="00107134">
        <w:rPr>
          <w:rFonts w:eastAsia="Calibri"/>
          <w:noProof/>
          <w:lang w:val="fr-FR"/>
        </w:rPr>
        <w:t>.</w:t>
      </w:r>
    </w:p>
    <w:p w14:paraId="03835164" w14:textId="77777777" w:rsidR="00480EE2" w:rsidRPr="00107134" w:rsidRDefault="00480EE2" w:rsidP="00480EE2">
      <w:pPr>
        <w:pStyle w:val="SingleTxtG"/>
        <w:rPr>
          <w:noProof/>
          <w:lang w:val="fr-FR" w:eastAsia="ru-RU"/>
        </w:rPr>
      </w:pPr>
      <w:r w:rsidRPr="00107134">
        <w:rPr>
          <w:noProof/>
          <w:lang w:val="fr-FR" w:eastAsia="ru-RU"/>
        </w:rPr>
        <w:t>54.</w:t>
      </w:r>
      <w:r w:rsidRPr="00107134">
        <w:rPr>
          <w:noProof/>
          <w:lang w:val="fr-FR" w:eastAsia="ru-RU"/>
        </w:rPr>
        <w:tab/>
        <w:t>L</w:t>
      </w:r>
      <w:r w:rsidR="00995766" w:rsidRPr="00107134">
        <w:rPr>
          <w:noProof/>
          <w:lang w:val="fr-FR" w:eastAsia="ru-RU"/>
        </w:rPr>
        <w:t>’</w:t>
      </w:r>
      <w:r w:rsidRPr="00107134">
        <w:rPr>
          <w:noProof/>
          <w:lang w:val="fr-FR" w:eastAsia="ru-RU"/>
        </w:rPr>
        <w:t>admission des écoliers dans les établissements d</w:t>
      </w:r>
      <w:r w:rsidR="00995766" w:rsidRPr="00107134">
        <w:rPr>
          <w:noProof/>
          <w:lang w:val="fr-FR" w:eastAsia="ru-RU"/>
        </w:rPr>
        <w:t>’</w:t>
      </w:r>
      <w:r w:rsidRPr="00107134">
        <w:rPr>
          <w:noProof/>
          <w:lang w:val="fr-FR" w:eastAsia="ru-RU"/>
        </w:rPr>
        <w:t>enseignement est réglementée par la loi sur l</w:t>
      </w:r>
      <w:r w:rsidR="00995766" w:rsidRPr="00107134">
        <w:rPr>
          <w:noProof/>
          <w:lang w:val="fr-FR" w:eastAsia="ru-RU"/>
        </w:rPr>
        <w:t>’</w:t>
      </w:r>
      <w:r w:rsidRPr="00107134">
        <w:rPr>
          <w:noProof/>
          <w:lang w:val="fr-FR" w:eastAsia="ru-RU"/>
        </w:rPr>
        <w:t>éducation</w:t>
      </w:r>
      <w:r w:rsidRPr="00107134">
        <w:rPr>
          <w:rFonts w:eastAsia="Calibri"/>
          <w:bCs/>
          <w:noProof/>
          <w:lang w:val="fr-FR"/>
        </w:rPr>
        <w:t xml:space="preserve"> </w:t>
      </w:r>
      <w:r w:rsidRPr="00107134">
        <w:rPr>
          <w:rFonts w:eastAsia="Calibri"/>
          <w:noProof/>
          <w:lang w:val="fr-FR"/>
        </w:rPr>
        <w:t>(4 mai 2013)</w:t>
      </w:r>
      <w:r w:rsidRPr="00107134">
        <w:rPr>
          <w:rFonts w:eastAsia="Calibri"/>
          <w:bCs/>
          <w:noProof/>
          <w:lang w:val="fr-FR"/>
        </w:rPr>
        <w:t xml:space="preserve"> et par les règlements types des établissements concernés. </w:t>
      </w:r>
    </w:p>
    <w:p w14:paraId="5FD614DC" w14:textId="77777777" w:rsidR="00480EE2" w:rsidRPr="00107134" w:rsidRDefault="00480EE2" w:rsidP="00480EE2">
      <w:pPr>
        <w:pStyle w:val="SingleTxtG"/>
        <w:rPr>
          <w:noProof/>
          <w:lang w:val="fr-FR" w:eastAsia="ru-RU"/>
        </w:rPr>
      </w:pPr>
      <w:r w:rsidRPr="00107134">
        <w:rPr>
          <w:noProof/>
          <w:lang w:val="fr-FR" w:eastAsia="ru-RU"/>
        </w:rPr>
        <w:t>55.</w:t>
      </w:r>
      <w:r w:rsidRPr="00107134">
        <w:rPr>
          <w:noProof/>
          <w:lang w:val="fr-FR" w:eastAsia="ru-RU"/>
        </w:rPr>
        <w:tab/>
      </w:r>
      <w:r w:rsidRPr="00107134">
        <w:rPr>
          <w:rFonts w:eastAsia="Calibri"/>
          <w:bCs/>
          <w:noProof/>
          <w:lang w:val="fr-FR"/>
        </w:rPr>
        <w:t>Соnformément à l</w:t>
      </w:r>
      <w:r w:rsidR="00995766" w:rsidRPr="00107134">
        <w:rPr>
          <w:rFonts w:eastAsia="Calibri"/>
          <w:bCs/>
          <w:noProof/>
          <w:lang w:val="fr-FR"/>
        </w:rPr>
        <w:t>’</w:t>
      </w:r>
      <w:r w:rsidRPr="00107134">
        <w:rPr>
          <w:rFonts w:eastAsia="Calibri"/>
          <w:bCs/>
          <w:noProof/>
          <w:lang w:val="fr-FR"/>
        </w:rPr>
        <w:t>article 40 de la loi susvisée, les Turkmènes ont le droit de choisir un établissement d</w:t>
      </w:r>
      <w:r w:rsidR="00995766" w:rsidRPr="00107134">
        <w:rPr>
          <w:rFonts w:eastAsia="Calibri"/>
          <w:bCs/>
          <w:noProof/>
          <w:lang w:val="fr-FR"/>
        </w:rPr>
        <w:t>’</w:t>
      </w:r>
      <w:r w:rsidRPr="00107134">
        <w:rPr>
          <w:rFonts w:eastAsia="Calibri"/>
          <w:bCs/>
          <w:noProof/>
          <w:lang w:val="fr-FR"/>
        </w:rPr>
        <w:t>enseignement et le mode d</w:t>
      </w:r>
      <w:r w:rsidR="00995766" w:rsidRPr="00107134">
        <w:rPr>
          <w:rFonts w:eastAsia="Calibri"/>
          <w:bCs/>
          <w:noProof/>
          <w:lang w:val="fr-FR"/>
        </w:rPr>
        <w:t>’</w:t>
      </w:r>
      <w:r w:rsidRPr="00107134">
        <w:rPr>
          <w:rFonts w:eastAsia="Calibri"/>
          <w:bCs/>
          <w:noProof/>
          <w:lang w:val="fr-FR"/>
        </w:rPr>
        <w:t xml:space="preserve">éducation de leurs enfants. En vertu de son article </w:t>
      </w:r>
      <w:r w:rsidRPr="00107134">
        <w:rPr>
          <w:rFonts w:eastAsia="Calibri"/>
          <w:noProof/>
          <w:lang w:val="fr-FR"/>
        </w:rPr>
        <w:t>42, les parents (ou les personnes qui les remplacent) d</w:t>
      </w:r>
      <w:r w:rsidR="00995766" w:rsidRPr="00107134">
        <w:rPr>
          <w:rFonts w:eastAsia="Calibri"/>
          <w:noProof/>
          <w:lang w:val="fr-FR"/>
        </w:rPr>
        <w:t>’</w:t>
      </w:r>
      <w:r w:rsidRPr="00107134">
        <w:rPr>
          <w:rFonts w:eastAsia="Calibri"/>
          <w:noProof/>
          <w:lang w:val="fr-FR"/>
        </w:rPr>
        <w:t>élèves mineurs ont le droit, jusqu</w:t>
      </w:r>
      <w:r w:rsidR="00995766" w:rsidRPr="00107134">
        <w:rPr>
          <w:rFonts w:eastAsia="Calibri"/>
          <w:noProof/>
          <w:lang w:val="fr-FR"/>
        </w:rPr>
        <w:t>’</w:t>
      </w:r>
      <w:r w:rsidRPr="00107134">
        <w:rPr>
          <w:rFonts w:eastAsia="Calibri"/>
          <w:noProof/>
          <w:lang w:val="fr-FR"/>
        </w:rPr>
        <w:t>à ce que ces derniers achèvent leurs études secondaires obligatoires, de choisir un établissement d</w:t>
      </w:r>
      <w:r w:rsidR="00995766" w:rsidRPr="00107134">
        <w:rPr>
          <w:rFonts w:eastAsia="Calibri"/>
          <w:noProof/>
          <w:lang w:val="fr-FR"/>
        </w:rPr>
        <w:t>’</w:t>
      </w:r>
      <w:r w:rsidRPr="00107134">
        <w:rPr>
          <w:rFonts w:eastAsia="Calibri"/>
          <w:noProof/>
          <w:lang w:val="fr-FR"/>
        </w:rPr>
        <w:t xml:space="preserve">enseignement et </w:t>
      </w:r>
      <w:r w:rsidRPr="00107134">
        <w:rPr>
          <w:rFonts w:eastAsia="Calibri"/>
          <w:bCs/>
          <w:noProof/>
          <w:lang w:val="fr-FR"/>
        </w:rPr>
        <w:t>le mode d</w:t>
      </w:r>
      <w:r w:rsidR="00995766" w:rsidRPr="00107134">
        <w:rPr>
          <w:rFonts w:eastAsia="Calibri"/>
          <w:bCs/>
          <w:noProof/>
          <w:lang w:val="fr-FR"/>
        </w:rPr>
        <w:t>’</w:t>
      </w:r>
      <w:r w:rsidRPr="00107134">
        <w:rPr>
          <w:rFonts w:eastAsia="Calibri"/>
          <w:bCs/>
          <w:noProof/>
          <w:lang w:val="fr-FR"/>
        </w:rPr>
        <w:t>éducation de leurs enfants</w:t>
      </w:r>
      <w:r w:rsidRPr="00107134">
        <w:rPr>
          <w:rFonts w:eastAsia="Calibri"/>
          <w:noProof/>
          <w:lang w:val="fr-FR"/>
        </w:rPr>
        <w:t>.</w:t>
      </w:r>
    </w:p>
    <w:p w14:paraId="32EB2A38" w14:textId="77777777" w:rsidR="00480EE2" w:rsidRPr="00107134" w:rsidRDefault="00480EE2" w:rsidP="00480EE2">
      <w:pPr>
        <w:pStyle w:val="SingleTxtG"/>
        <w:rPr>
          <w:noProof/>
          <w:lang w:val="fr-FR" w:eastAsia="ru-RU"/>
        </w:rPr>
      </w:pPr>
      <w:r w:rsidRPr="00107134">
        <w:rPr>
          <w:noProof/>
          <w:lang w:val="fr-FR" w:eastAsia="ru-RU"/>
        </w:rPr>
        <w:t>56.</w:t>
      </w:r>
      <w:r w:rsidRPr="00107134">
        <w:rPr>
          <w:noProof/>
          <w:lang w:val="fr-FR" w:eastAsia="ru-RU"/>
        </w:rPr>
        <w:tab/>
        <w:t>Les enfants mineurs sont admis dans les établissements préscolaires et les établissements d</w:t>
      </w:r>
      <w:r w:rsidR="00995766" w:rsidRPr="00107134">
        <w:rPr>
          <w:noProof/>
          <w:lang w:val="fr-FR" w:eastAsia="ru-RU"/>
        </w:rPr>
        <w:t>’</w:t>
      </w:r>
      <w:r w:rsidRPr="00107134">
        <w:rPr>
          <w:noProof/>
          <w:lang w:val="fr-FR" w:eastAsia="ru-RU"/>
        </w:rPr>
        <w:t>enseignement</w:t>
      </w:r>
      <w:r w:rsidR="00F85D80" w:rsidRPr="00107134">
        <w:rPr>
          <w:noProof/>
          <w:lang w:val="fr-FR" w:eastAsia="ru-RU"/>
        </w:rPr>
        <w:t xml:space="preserve"> </w:t>
      </w:r>
      <w:r w:rsidRPr="00107134">
        <w:rPr>
          <w:noProof/>
          <w:lang w:val="fr-FR" w:eastAsia="ru-RU"/>
        </w:rPr>
        <w:t>général</w:t>
      </w:r>
      <w:r w:rsidR="00F85D80" w:rsidRPr="00107134">
        <w:rPr>
          <w:noProof/>
          <w:lang w:val="fr-FR" w:eastAsia="ru-RU"/>
        </w:rPr>
        <w:t xml:space="preserve"> </w:t>
      </w:r>
      <w:r w:rsidRPr="00107134">
        <w:rPr>
          <w:noProof/>
          <w:lang w:val="fr-FR" w:eastAsia="ru-RU"/>
        </w:rPr>
        <w:t>du lieu où ils résident</w:t>
      </w:r>
      <w:r w:rsidR="00F85D80" w:rsidRPr="00107134">
        <w:rPr>
          <w:noProof/>
          <w:lang w:val="fr-FR" w:eastAsia="ru-RU"/>
        </w:rPr>
        <w:t xml:space="preserve"> </w:t>
      </w:r>
      <w:r w:rsidRPr="00107134">
        <w:rPr>
          <w:noProof/>
          <w:lang w:val="fr-FR" w:eastAsia="ru-RU"/>
        </w:rPr>
        <w:t>effectivement</w:t>
      </w:r>
      <w:r w:rsidR="00F85D80" w:rsidRPr="00107134">
        <w:rPr>
          <w:noProof/>
          <w:lang w:val="fr-FR" w:eastAsia="ru-RU"/>
        </w:rPr>
        <w:t xml:space="preserve"> </w:t>
      </w:r>
      <w:r w:rsidRPr="00107134">
        <w:rPr>
          <w:noProof/>
          <w:lang w:val="fr-FR" w:eastAsia="ru-RU"/>
        </w:rPr>
        <w:t>avec leurs parents ou les personnes qui les remplacent, indépendamment du lieu d</w:t>
      </w:r>
      <w:r w:rsidR="00995766" w:rsidRPr="00107134">
        <w:rPr>
          <w:noProof/>
          <w:lang w:val="fr-FR" w:eastAsia="ru-RU"/>
        </w:rPr>
        <w:t>’</w:t>
      </w:r>
      <w:r w:rsidRPr="00107134">
        <w:rPr>
          <w:noProof/>
          <w:lang w:val="fr-FR" w:eastAsia="ru-RU"/>
        </w:rPr>
        <w:t>enregistrement du domicile</w:t>
      </w:r>
      <w:r w:rsidRPr="00107134">
        <w:rPr>
          <w:rFonts w:eastAsia="Calibri"/>
          <w:noProof/>
          <w:lang w:val="fr-FR"/>
        </w:rPr>
        <w:t>. Aucun texte ne limite l</w:t>
      </w:r>
      <w:r w:rsidR="00995766" w:rsidRPr="00107134">
        <w:rPr>
          <w:rFonts w:eastAsia="Calibri"/>
          <w:noProof/>
          <w:lang w:val="fr-FR"/>
        </w:rPr>
        <w:t>’</w:t>
      </w:r>
      <w:r w:rsidRPr="00107134">
        <w:rPr>
          <w:rFonts w:eastAsia="Calibri"/>
          <w:noProof/>
          <w:lang w:val="fr-FR"/>
        </w:rPr>
        <w:t xml:space="preserve">admission des enfants </w:t>
      </w:r>
      <w:r w:rsidRPr="00107134">
        <w:rPr>
          <w:noProof/>
          <w:lang w:val="fr-FR" w:eastAsia="ru-RU"/>
        </w:rPr>
        <w:t>dans des établissements préscolaires et des établissements d</w:t>
      </w:r>
      <w:r w:rsidR="00995766" w:rsidRPr="00107134">
        <w:rPr>
          <w:noProof/>
          <w:lang w:val="fr-FR" w:eastAsia="ru-RU"/>
        </w:rPr>
        <w:t>’</w:t>
      </w:r>
      <w:r w:rsidRPr="00107134">
        <w:rPr>
          <w:noProof/>
          <w:lang w:val="fr-FR" w:eastAsia="ru-RU"/>
        </w:rPr>
        <w:t>enseignement</w:t>
      </w:r>
      <w:r w:rsidR="00F85D80" w:rsidRPr="00107134">
        <w:rPr>
          <w:noProof/>
          <w:lang w:val="fr-FR" w:eastAsia="ru-RU"/>
        </w:rPr>
        <w:t xml:space="preserve"> </w:t>
      </w:r>
      <w:r w:rsidRPr="00107134">
        <w:rPr>
          <w:noProof/>
          <w:lang w:val="fr-FR" w:eastAsia="ru-RU"/>
        </w:rPr>
        <w:t>général pour des raisons tenant à l</w:t>
      </w:r>
      <w:r w:rsidR="00995766" w:rsidRPr="00107134">
        <w:rPr>
          <w:noProof/>
          <w:lang w:val="fr-FR" w:eastAsia="ru-RU"/>
        </w:rPr>
        <w:t>’</w:t>
      </w:r>
      <w:r w:rsidRPr="00107134">
        <w:rPr>
          <w:noProof/>
          <w:lang w:val="fr-FR" w:eastAsia="ru-RU"/>
        </w:rPr>
        <w:t>enregistrement du lieu de résidence</w:t>
      </w:r>
      <w:r w:rsidRPr="00107134">
        <w:rPr>
          <w:rFonts w:eastAsia="Calibri"/>
          <w:noProof/>
          <w:lang w:val="fr-FR"/>
        </w:rPr>
        <w:t>.</w:t>
      </w:r>
    </w:p>
    <w:p w14:paraId="02BF6836" w14:textId="77777777" w:rsidR="00480EE2" w:rsidRPr="00107134" w:rsidRDefault="00480EE2" w:rsidP="00480EE2">
      <w:pPr>
        <w:pStyle w:val="SingleTxtG"/>
        <w:rPr>
          <w:noProof/>
          <w:lang w:val="fr-FR" w:eastAsia="ru-RU"/>
        </w:rPr>
      </w:pPr>
      <w:r w:rsidRPr="00107134">
        <w:rPr>
          <w:noProof/>
          <w:lang w:val="fr-FR" w:eastAsia="ru-RU"/>
        </w:rPr>
        <w:t>57.</w:t>
      </w:r>
      <w:r w:rsidRPr="00107134">
        <w:rPr>
          <w:noProof/>
          <w:lang w:val="fr-FR" w:eastAsia="ru-RU"/>
        </w:rPr>
        <w:tab/>
        <w:t>Les élèves sont admis dans les établissements d</w:t>
      </w:r>
      <w:r w:rsidR="00995766" w:rsidRPr="00107134">
        <w:rPr>
          <w:noProof/>
          <w:lang w:val="fr-FR" w:eastAsia="ru-RU"/>
        </w:rPr>
        <w:t>’</w:t>
      </w:r>
      <w:r w:rsidRPr="00107134">
        <w:rPr>
          <w:noProof/>
          <w:lang w:val="fr-FR" w:eastAsia="ru-RU"/>
        </w:rPr>
        <w:t>enseignement professionnel quel que soit leur lieu d</w:t>
      </w:r>
      <w:r w:rsidR="00995766" w:rsidRPr="00107134">
        <w:rPr>
          <w:noProof/>
          <w:lang w:val="fr-FR" w:eastAsia="ru-RU"/>
        </w:rPr>
        <w:t>’</w:t>
      </w:r>
      <w:r w:rsidRPr="00107134">
        <w:rPr>
          <w:noProof/>
          <w:lang w:val="fr-FR" w:eastAsia="ru-RU"/>
        </w:rPr>
        <w:t>enregistrement, sauf dans le cas des établissements d</w:t>
      </w:r>
      <w:r w:rsidR="00995766" w:rsidRPr="00107134">
        <w:rPr>
          <w:noProof/>
          <w:lang w:val="fr-FR" w:eastAsia="ru-RU"/>
        </w:rPr>
        <w:t>’</w:t>
      </w:r>
      <w:r w:rsidRPr="00107134">
        <w:rPr>
          <w:noProof/>
          <w:lang w:val="fr-FR" w:eastAsia="ru-RU"/>
        </w:rPr>
        <w:t>enseignement régionaux, qui sont principalement réservés aux habitants des régions considérées</w:t>
      </w:r>
      <w:r w:rsidRPr="00107134">
        <w:rPr>
          <w:rFonts w:eastAsia="Calibri"/>
          <w:noProof/>
          <w:lang w:val="fr-FR"/>
        </w:rPr>
        <w:t>.</w:t>
      </w:r>
    </w:p>
    <w:p w14:paraId="040D8622" w14:textId="77777777" w:rsidR="00480EE2" w:rsidRPr="00107134" w:rsidRDefault="00480EE2" w:rsidP="00480EE2">
      <w:pPr>
        <w:pStyle w:val="H1G"/>
        <w:rPr>
          <w:bCs/>
          <w:noProof/>
          <w:lang w:val="fr-FR"/>
        </w:rPr>
      </w:pPr>
      <w:r w:rsidRPr="00107134">
        <w:rPr>
          <w:noProof/>
          <w:lang w:val="fr-FR"/>
        </w:rPr>
        <w:tab/>
      </w:r>
      <w:r w:rsidRPr="00107134">
        <w:rPr>
          <w:noProof/>
          <w:lang w:val="fr-FR"/>
        </w:rPr>
        <w:tab/>
      </w:r>
      <w:r w:rsidRPr="00107134">
        <w:rPr>
          <w:bCs/>
          <w:noProof/>
          <w:lang w:val="fr-FR"/>
        </w:rPr>
        <w:t>Paragraphe</w:t>
      </w:r>
      <w:r w:rsidRPr="00107134">
        <w:rPr>
          <w:noProof/>
          <w:lang w:val="fr-FR"/>
        </w:rPr>
        <w:t xml:space="preserve"> 10 – Discrimination à l</w:t>
      </w:r>
      <w:r w:rsidR="00995766" w:rsidRPr="00107134">
        <w:rPr>
          <w:noProof/>
          <w:lang w:val="fr-FR"/>
        </w:rPr>
        <w:t>’</w:t>
      </w:r>
      <w:r w:rsidRPr="00107134">
        <w:rPr>
          <w:noProof/>
          <w:lang w:val="fr-FR"/>
        </w:rPr>
        <w:t>égard des femmes</w:t>
      </w:r>
    </w:p>
    <w:p w14:paraId="15DF87C5" w14:textId="77777777" w:rsidR="00480EE2" w:rsidRPr="00107134" w:rsidRDefault="00480EE2" w:rsidP="00480EE2">
      <w:pPr>
        <w:pStyle w:val="SingleTxtG"/>
        <w:rPr>
          <w:noProof/>
          <w:lang w:val="fr-FR" w:eastAsia="ru-RU"/>
        </w:rPr>
      </w:pPr>
      <w:r w:rsidRPr="00107134">
        <w:rPr>
          <w:noProof/>
          <w:lang w:val="fr-FR" w:eastAsia="ru-RU"/>
        </w:rPr>
        <w:t>58.</w:t>
      </w:r>
      <w:r w:rsidRPr="00107134">
        <w:rPr>
          <w:noProof/>
          <w:lang w:val="fr-FR" w:eastAsia="ru-RU"/>
        </w:rPr>
        <w:tab/>
        <w:t>En vertu de l</w:t>
      </w:r>
      <w:r w:rsidR="00995766" w:rsidRPr="00107134">
        <w:rPr>
          <w:noProof/>
          <w:lang w:val="fr-FR" w:eastAsia="ru-RU"/>
        </w:rPr>
        <w:t>’</w:t>
      </w:r>
      <w:r w:rsidRPr="00107134">
        <w:rPr>
          <w:noProof/>
          <w:lang w:val="fr-FR" w:eastAsia="ru-RU"/>
        </w:rPr>
        <w:t xml:space="preserve">article </w:t>
      </w:r>
      <w:r w:rsidRPr="00107134">
        <w:rPr>
          <w:rFonts w:eastAsia="Calibri"/>
          <w:noProof/>
          <w:lang w:val="fr-FR"/>
        </w:rPr>
        <w:t>29 de la Constitution, les hommes et les femmes jouissent des mêmes droits et libertés et disposent des mêmes possibilités de les exercer. Toute atteinte à l</w:t>
      </w:r>
      <w:r w:rsidR="00995766" w:rsidRPr="00107134">
        <w:rPr>
          <w:rFonts w:eastAsia="Calibri"/>
          <w:noProof/>
          <w:lang w:val="fr-FR"/>
        </w:rPr>
        <w:t>’</w:t>
      </w:r>
      <w:r w:rsidRPr="00107134">
        <w:rPr>
          <w:rFonts w:eastAsia="Calibri"/>
          <w:noProof/>
          <w:lang w:val="fr-FR"/>
        </w:rPr>
        <w:t>égalité en droits fondée sur le sexe est punie par la loi.</w:t>
      </w:r>
    </w:p>
    <w:p w14:paraId="3B684AA1" w14:textId="77777777" w:rsidR="00480EE2" w:rsidRPr="00107134" w:rsidRDefault="00480EE2" w:rsidP="00480EE2">
      <w:pPr>
        <w:pStyle w:val="SingleTxtG"/>
        <w:rPr>
          <w:noProof/>
          <w:lang w:val="fr-FR" w:eastAsia="ru-RU"/>
        </w:rPr>
      </w:pPr>
      <w:r w:rsidRPr="00107134">
        <w:rPr>
          <w:noProof/>
          <w:lang w:val="fr-FR" w:eastAsia="ru-RU"/>
        </w:rPr>
        <w:t>59.</w:t>
      </w:r>
      <w:r w:rsidRPr="00107134">
        <w:rPr>
          <w:noProof/>
          <w:lang w:val="fr-FR" w:eastAsia="ru-RU"/>
        </w:rPr>
        <w:tab/>
        <w:t xml:space="preserve">Par la </w:t>
      </w:r>
      <w:r w:rsidRPr="00107134">
        <w:rPr>
          <w:noProof/>
          <w:lang w:val="fr-FR"/>
        </w:rPr>
        <w:t>loi sur les garanties publiques concernant l</w:t>
      </w:r>
      <w:r w:rsidR="00995766" w:rsidRPr="00107134">
        <w:rPr>
          <w:noProof/>
          <w:lang w:val="fr-FR"/>
        </w:rPr>
        <w:t>’</w:t>
      </w:r>
      <w:r w:rsidRPr="00107134">
        <w:rPr>
          <w:noProof/>
          <w:lang w:val="fr-FR"/>
        </w:rPr>
        <w:t>égalité en droits et l</w:t>
      </w:r>
      <w:r w:rsidR="00995766" w:rsidRPr="00107134">
        <w:rPr>
          <w:noProof/>
          <w:lang w:val="fr-FR"/>
        </w:rPr>
        <w:t>’</w:t>
      </w:r>
      <w:r w:rsidRPr="00107134">
        <w:rPr>
          <w:noProof/>
          <w:lang w:val="fr-FR"/>
        </w:rPr>
        <w:t>égalité des chances des femmes et des hommes</w:t>
      </w:r>
      <w:r w:rsidRPr="00107134">
        <w:rPr>
          <w:rFonts w:eastAsia="Calibri"/>
          <w:noProof/>
          <w:lang w:val="fr-FR"/>
        </w:rPr>
        <w:t xml:space="preserve"> (18 août 2015), l</w:t>
      </w:r>
      <w:r w:rsidR="00995766" w:rsidRPr="00107134">
        <w:rPr>
          <w:rFonts w:eastAsia="Calibri"/>
          <w:noProof/>
          <w:lang w:val="fr-FR"/>
        </w:rPr>
        <w:t>’</w:t>
      </w:r>
      <w:r w:rsidRPr="00107134">
        <w:rPr>
          <w:rFonts w:eastAsia="Calibri"/>
          <w:noProof/>
          <w:lang w:val="fr-FR"/>
        </w:rPr>
        <w:t>État garantit l</w:t>
      </w:r>
      <w:r w:rsidR="00995766" w:rsidRPr="00107134">
        <w:rPr>
          <w:rFonts w:eastAsia="Calibri"/>
          <w:noProof/>
          <w:lang w:val="fr-FR"/>
        </w:rPr>
        <w:t>’</w:t>
      </w:r>
      <w:r w:rsidRPr="00107134">
        <w:rPr>
          <w:rFonts w:eastAsia="Calibri"/>
          <w:noProof/>
          <w:lang w:val="fr-FR"/>
        </w:rPr>
        <w:t>égalité en droits des femmes et des hommes dans tous les domaines de la vie publique, et notamment dans celui du travail. En particulier, les femmes et les hommes se voient garantir l</w:t>
      </w:r>
      <w:r w:rsidR="00995766" w:rsidRPr="00107134">
        <w:rPr>
          <w:rFonts w:eastAsia="Calibri"/>
          <w:noProof/>
          <w:lang w:val="fr-FR"/>
        </w:rPr>
        <w:t>’</w:t>
      </w:r>
      <w:r w:rsidRPr="00107134">
        <w:rPr>
          <w:rFonts w:eastAsia="Calibri"/>
          <w:noProof/>
          <w:lang w:val="fr-FR"/>
        </w:rPr>
        <w:t>égalité des chances en matière de recrutement et en ce qui concerne le libre choix de la profession, du type d</w:t>
      </w:r>
      <w:r w:rsidR="00995766" w:rsidRPr="00107134">
        <w:rPr>
          <w:rFonts w:eastAsia="Calibri"/>
          <w:noProof/>
          <w:lang w:val="fr-FR"/>
        </w:rPr>
        <w:t>’</w:t>
      </w:r>
      <w:r w:rsidRPr="00107134">
        <w:rPr>
          <w:rFonts w:eastAsia="Calibri"/>
          <w:noProof/>
          <w:lang w:val="fr-FR"/>
        </w:rPr>
        <w:t>activité et du lieu de travail, la création d</w:t>
      </w:r>
      <w:r w:rsidR="00995766" w:rsidRPr="00107134">
        <w:rPr>
          <w:rFonts w:eastAsia="Calibri"/>
          <w:noProof/>
          <w:lang w:val="fr-FR"/>
        </w:rPr>
        <w:t>’</w:t>
      </w:r>
      <w:r w:rsidRPr="00107134">
        <w:rPr>
          <w:rFonts w:eastAsia="Calibri"/>
          <w:noProof/>
          <w:lang w:val="fr-FR"/>
        </w:rPr>
        <w:t xml:space="preserve">une entreprise, la formation professionnelle et </w:t>
      </w:r>
      <w:r w:rsidRPr="00107134">
        <w:rPr>
          <w:rFonts w:eastAsia="Calibri"/>
          <w:noProof/>
          <w:lang w:val="fr-FR"/>
        </w:rPr>
        <w:lastRenderedPageBreak/>
        <w:t>le recyclage, et la conciliation de la vie professionnelle et de la vie familiale, ainsi que l</w:t>
      </w:r>
      <w:r w:rsidR="00995766" w:rsidRPr="00107134">
        <w:rPr>
          <w:rFonts w:eastAsia="Calibri"/>
          <w:noProof/>
          <w:lang w:val="fr-FR"/>
        </w:rPr>
        <w:t>’</w:t>
      </w:r>
      <w:r w:rsidRPr="00107134">
        <w:rPr>
          <w:rFonts w:eastAsia="Calibri"/>
          <w:noProof/>
          <w:lang w:val="fr-FR"/>
        </w:rPr>
        <w:t xml:space="preserve">égalité en droits pour ce qui est des conditions de travail sûres et la protection contre le chômage. </w:t>
      </w:r>
    </w:p>
    <w:p w14:paraId="2B03C450" w14:textId="77777777" w:rsidR="00480EE2" w:rsidRPr="00107134" w:rsidRDefault="00480EE2" w:rsidP="00480EE2">
      <w:pPr>
        <w:pStyle w:val="SingleTxtG"/>
        <w:rPr>
          <w:noProof/>
          <w:lang w:val="fr-FR" w:eastAsia="ru-RU"/>
        </w:rPr>
      </w:pPr>
      <w:r w:rsidRPr="00107134">
        <w:rPr>
          <w:noProof/>
          <w:lang w:val="fr-FR" w:eastAsia="ru-RU"/>
        </w:rPr>
        <w:t>60.</w:t>
      </w:r>
      <w:r w:rsidRPr="00107134">
        <w:rPr>
          <w:noProof/>
          <w:lang w:val="fr-FR" w:eastAsia="ru-RU"/>
        </w:rPr>
        <w:tab/>
        <w:t>L</w:t>
      </w:r>
      <w:r w:rsidR="00995766" w:rsidRPr="00107134">
        <w:rPr>
          <w:noProof/>
          <w:lang w:val="fr-FR" w:eastAsia="ru-RU"/>
        </w:rPr>
        <w:t>’</w:t>
      </w:r>
      <w:r w:rsidRPr="00107134">
        <w:rPr>
          <w:noProof/>
          <w:lang w:val="fr-FR" w:eastAsia="ru-RU"/>
        </w:rPr>
        <w:t>égalité en droits des femmes et des hommes est garantie en ce qui concerne la participation à la direction d</w:t>
      </w:r>
      <w:r w:rsidR="00995766" w:rsidRPr="00107134">
        <w:rPr>
          <w:noProof/>
          <w:lang w:val="fr-FR" w:eastAsia="ru-RU"/>
        </w:rPr>
        <w:t>’</w:t>
      </w:r>
      <w:r w:rsidRPr="00107134">
        <w:rPr>
          <w:noProof/>
          <w:lang w:val="fr-FR" w:eastAsia="ru-RU"/>
        </w:rPr>
        <w:t>entreprises, d</w:t>
      </w:r>
      <w:r w:rsidR="00995766" w:rsidRPr="00107134">
        <w:rPr>
          <w:noProof/>
          <w:lang w:val="fr-FR" w:eastAsia="ru-RU"/>
        </w:rPr>
        <w:t>’</w:t>
      </w:r>
      <w:r w:rsidRPr="00107134">
        <w:rPr>
          <w:noProof/>
          <w:lang w:val="fr-FR" w:eastAsia="ru-RU"/>
        </w:rPr>
        <w:t>organisations ou d</w:t>
      </w:r>
      <w:r w:rsidR="00995766" w:rsidRPr="00107134">
        <w:rPr>
          <w:noProof/>
          <w:lang w:val="fr-FR" w:eastAsia="ru-RU"/>
        </w:rPr>
        <w:t>’</w:t>
      </w:r>
      <w:r w:rsidRPr="00107134">
        <w:rPr>
          <w:noProof/>
          <w:lang w:val="fr-FR" w:eastAsia="ru-RU"/>
        </w:rPr>
        <w:t>établissements quel qu</w:t>
      </w:r>
      <w:r w:rsidR="00995766" w:rsidRPr="00107134">
        <w:rPr>
          <w:noProof/>
          <w:lang w:val="fr-FR" w:eastAsia="ru-RU"/>
        </w:rPr>
        <w:t>’</w:t>
      </w:r>
      <w:r w:rsidRPr="00107134">
        <w:rPr>
          <w:noProof/>
          <w:lang w:val="fr-FR" w:eastAsia="ru-RU"/>
        </w:rPr>
        <w:t>en soit le régime de propriété</w:t>
      </w:r>
      <w:r w:rsidRPr="00107134">
        <w:rPr>
          <w:rFonts w:eastAsia="Calibri"/>
          <w:noProof/>
          <w:lang w:val="fr-FR"/>
        </w:rPr>
        <w:t>.</w:t>
      </w:r>
    </w:p>
    <w:p w14:paraId="4A8F0DAC" w14:textId="77777777" w:rsidR="00480EE2" w:rsidRPr="00107134" w:rsidRDefault="00480EE2" w:rsidP="00480EE2">
      <w:pPr>
        <w:pStyle w:val="SingleTxtG"/>
        <w:rPr>
          <w:noProof/>
          <w:lang w:val="fr-FR" w:eastAsia="ru-RU"/>
        </w:rPr>
      </w:pPr>
      <w:r w:rsidRPr="00107134">
        <w:rPr>
          <w:noProof/>
          <w:lang w:val="fr-FR" w:eastAsia="ru-RU"/>
        </w:rPr>
        <w:t>61.</w:t>
      </w:r>
      <w:r w:rsidRPr="00107134">
        <w:rPr>
          <w:noProof/>
          <w:lang w:val="fr-FR" w:eastAsia="ru-RU"/>
        </w:rPr>
        <w:tab/>
        <w:t>Les principaux axes de la politique publique de l</w:t>
      </w:r>
      <w:r w:rsidR="00995766" w:rsidRPr="00107134">
        <w:rPr>
          <w:noProof/>
          <w:lang w:val="fr-FR" w:eastAsia="ru-RU"/>
        </w:rPr>
        <w:t>’</w:t>
      </w:r>
      <w:r w:rsidRPr="00107134">
        <w:rPr>
          <w:noProof/>
          <w:lang w:val="fr-FR" w:eastAsia="ru-RU"/>
        </w:rPr>
        <w:t>emploi, sans discrimination aucune, sont également fixés par la loi sur l</w:t>
      </w:r>
      <w:r w:rsidR="00995766" w:rsidRPr="00107134">
        <w:rPr>
          <w:noProof/>
          <w:lang w:val="fr-FR" w:eastAsia="ru-RU"/>
        </w:rPr>
        <w:t>’</w:t>
      </w:r>
      <w:r w:rsidRPr="00107134">
        <w:rPr>
          <w:noProof/>
          <w:lang w:val="fr-FR" w:eastAsia="ru-RU"/>
        </w:rPr>
        <w:t>emploi</w:t>
      </w:r>
      <w:r w:rsidRPr="00107134">
        <w:rPr>
          <w:rFonts w:eastAsia="Calibri"/>
          <w:noProof/>
          <w:lang w:val="fr-FR"/>
        </w:rPr>
        <w:t xml:space="preserve"> (18 juin 2016).</w:t>
      </w:r>
    </w:p>
    <w:p w14:paraId="6D0C6CCD" w14:textId="77777777" w:rsidR="00480EE2" w:rsidRPr="00107134" w:rsidRDefault="00480EE2" w:rsidP="00480EE2">
      <w:pPr>
        <w:pStyle w:val="SingleTxtG"/>
        <w:rPr>
          <w:noProof/>
          <w:lang w:val="fr-FR" w:eastAsia="ru-RU"/>
        </w:rPr>
      </w:pPr>
      <w:r w:rsidRPr="00107134">
        <w:rPr>
          <w:noProof/>
          <w:lang w:val="fr-FR" w:eastAsia="ru-RU"/>
        </w:rPr>
        <w:t>62.</w:t>
      </w:r>
      <w:r w:rsidRPr="00107134">
        <w:rPr>
          <w:noProof/>
          <w:lang w:val="fr-FR" w:eastAsia="ru-RU"/>
        </w:rPr>
        <w:tab/>
        <w:t>En</w:t>
      </w:r>
      <w:r w:rsidRPr="00107134">
        <w:rPr>
          <w:rFonts w:eastAsia="Calibri"/>
          <w:noProof/>
          <w:lang w:val="fr-FR"/>
        </w:rPr>
        <w:t xml:space="preserve"> 2015, les femmes ont représenté 42,6</w:t>
      </w:r>
      <w:r w:rsidR="006C58F1" w:rsidRPr="00107134">
        <w:rPr>
          <w:rFonts w:eastAsia="Calibri"/>
          <w:noProof/>
          <w:lang w:val="fr-FR"/>
        </w:rPr>
        <w:t> %</w:t>
      </w:r>
      <w:r w:rsidRPr="00107134">
        <w:rPr>
          <w:rFonts w:eastAsia="Calibri"/>
          <w:noProof/>
          <w:lang w:val="fr-FR"/>
        </w:rPr>
        <w:t xml:space="preserve"> de la population active et le pourcentage de femmes employées dans l</w:t>
      </w:r>
      <w:r w:rsidR="00995766" w:rsidRPr="00107134">
        <w:rPr>
          <w:rFonts w:eastAsia="Calibri"/>
          <w:noProof/>
          <w:lang w:val="fr-FR"/>
        </w:rPr>
        <w:t>’</w:t>
      </w:r>
      <w:r w:rsidRPr="00107134">
        <w:rPr>
          <w:rFonts w:eastAsia="Calibri"/>
          <w:noProof/>
          <w:lang w:val="fr-FR"/>
        </w:rPr>
        <w:t>économie a atteint 44,9</w:t>
      </w:r>
      <w:r w:rsidR="006C58F1" w:rsidRPr="00107134">
        <w:rPr>
          <w:rFonts w:eastAsia="Calibri"/>
          <w:noProof/>
          <w:lang w:val="fr-FR"/>
        </w:rPr>
        <w:t> %</w:t>
      </w:r>
      <w:r w:rsidRPr="00107134">
        <w:rPr>
          <w:rFonts w:eastAsia="Calibri"/>
          <w:noProof/>
          <w:color w:val="000000"/>
          <w:lang w:val="fr-FR"/>
        </w:rPr>
        <w:t>. On trouvera dans les tableaux</w:t>
      </w:r>
      <w:r w:rsidR="007A4A0A" w:rsidRPr="00107134">
        <w:rPr>
          <w:rFonts w:eastAsia="Calibri"/>
          <w:noProof/>
          <w:color w:val="000000"/>
          <w:lang w:val="fr-FR"/>
        </w:rPr>
        <w:t> </w:t>
      </w:r>
      <w:r w:rsidRPr="00107134">
        <w:rPr>
          <w:rFonts w:eastAsia="Calibri"/>
          <w:noProof/>
          <w:color w:val="000000"/>
          <w:lang w:val="fr-FR"/>
        </w:rPr>
        <w:t>1 et</w:t>
      </w:r>
      <w:r w:rsidR="007A4A0A" w:rsidRPr="00107134">
        <w:rPr>
          <w:rFonts w:eastAsia="Calibri"/>
          <w:noProof/>
          <w:color w:val="000000"/>
          <w:lang w:val="fr-FR"/>
        </w:rPr>
        <w:t> </w:t>
      </w:r>
      <w:r w:rsidRPr="00107134">
        <w:rPr>
          <w:rFonts w:eastAsia="Calibri"/>
          <w:noProof/>
          <w:color w:val="000000"/>
          <w:lang w:val="fr-FR"/>
        </w:rPr>
        <w:t>2 des informations sur l</w:t>
      </w:r>
      <w:r w:rsidR="00995766" w:rsidRPr="00107134">
        <w:rPr>
          <w:rFonts w:eastAsia="Calibri"/>
          <w:noProof/>
          <w:color w:val="000000"/>
          <w:lang w:val="fr-FR"/>
        </w:rPr>
        <w:t>’</w:t>
      </w:r>
      <w:r w:rsidRPr="00107134">
        <w:rPr>
          <w:rFonts w:eastAsia="Calibri"/>
          <w:noProof/>
          <w:color w:val="000000"/>
          <w:lang w:val="fr-FR"/>
        </w:rPr>
        <w:t>emploi des femmes dans l</w:t>
      </w:r>
      <w:r w:rsidR="00995766" w:rsidRPr="00107134">
        <w:rPr>
          <w:rFonts w:eastAsia="Calibri"/>
          <w:noProof/>
          <w:color w:val="000000"/>
          <w:lang w:val="fr-FR"/>
        </w:rPr>
        <w:t>’</w:t>
      </w:r>
      <w:r w:rsidRPr="00107134">
        <w:rPr>
          <w:rFonts w:eastAsia="Calibri"/>
          <w:noProof/>
          <w:color w:val="000000"/>
          <w:lang w:val="fr-FR"/>
        </w:rPr>
        <w:t>économie turkmène par branche d</w:t>
      </w:r>
      <w:r w:rsidR="00995766" w:rsidRPr="00107134">
        <w:rPr>
          <w:rFonts w:eastAsia="Calibri"/>
          <w:noProof/>
          <w:color w:val="000000"/>
          <w:lang w:val="fr-FR"/>
        </w:rPr>
        <w:t>’</w:t>
      </w:r>
      <w:r w:rsidRPr="00107134">
        <w:rPr>
          <w:rFonts w:eastAsia="Calibri"/>
          <w:noProof/>
          <w:color w:val="000000"/>
          <w:lang w:val="fr-FR"/>
        </w:rPr>
        <w:t>activité économique</w:t>
      </w:r>
      <w:r w:rsidRPr="00107134">
        <w:rPr>
          <w:rFonts w:eastAsia="Calibri"/>
          <w:noProof/>
          <w:lang w:val="fr-FR"/>
        </w:rPr>
        <w:t>.</w:t>
      </w:r>
    </w:p>
    <w:p w14:paraId="10B6F534" w14:textId="77777777" w:rsidR="00480EE2" w:rsidRPr="00107134" w:rsidRDefault="00480EE2" w:rsidP="00480EE2">
      <w:pPr>
        <w:pStyle w:val="H23G"/>
        <w:rPr>
          <w:rFonts w:eastAsia="Calibri"/>
          <w:noProof/>
          <w:lang w:val="fr-FR"/>
        </w:rPr>
      </w:pPr>
      <w:r w:rsidRPr="00107134">
        <w:rPr>
          <w:rFonts w:eastAsia="Calibri"/>
          <w:noProof/>
          <w:sz w:val="24"/>
          <w:szCs w:val="24"/>
          <w:lang w:val="fr-FR"/>
        </w:rPr>
        <w:tab/>
      </w:r>
      <w:r w:rsidRPr="00107134">
        <w:rPr>
          <w:rFonts w:eastAsia="Calibri"/>
          <w:noProof/>
          <w:sz w:val="24"/>
          <w:szCs w:val="24"/>
          <w:lang w:val="fr-FR"/>
        </w:rPr>
        <w:tab/>
      </w:r>
      <w:r w:rsidRPr="00107134">
        <w:rPr>
          <w:rFonts w:eastAsia="Calibri"/>
          <w:b w:val="0"/>
          <w:bCs/>
          <w:noProof/>
          <w:lang w:val="fr-FR"/>
        </w:rPr>
        <w:t>Таbleau 1</w:t>
      </w:r>
      <w:r w:rsidRPr="00107134">
        <w:rPr>
          <w:rFonts w:eastAsia="Calibri"/>
          <w:noProof/>
          <w:lang w:val="fr-FR"/>
        </w:rPr>
        <w:br/>
        <w:t>Effectifs de personnes employées dans l</w:t>
      </w:r>
      <w:r w:rsidR="00995766" w:rsidRPr="00107134">
        <w:rPr>
          <w:rFonts w:eastAsia="Calibri"/>
          <w:noProof/>
          <w:lang w:val="fr-FR"/>
        </w:rPr>
        <w:t>’</w:t>
      </w:r>
      <w:r w:rsidRPr="00107134">
        <w:rPr>
          <w:rFonts w:eastAsia="Calibri"/>
          <w:noProof/>
          <w:lang w:val="fr-FR"/>
        </w:rPr>
        <w:t xml:space="preserve">économie, </w:t>
      </w:r>
      <w:r w:rsidRPr="00107134">
        <w:rPr>
          <w:rFonts w:eastAsia="Calibri"/>
          <w:bCs/>
          <w:noProof/>
          <w:lang w:val="fr-FR"/>
        </w:rPr>
        <w:t>par sexe</w:t>
      </w:r>
      <w:r w:rsidR="00F85D80" w:rsidRPr="00107134">
        <w:rPr>
          <w:rFonts w:eastAsia="Calibri"/>
          <w:bCs/>
          <w:noProof/>
          <w:lang w:val="fr-FR"/>
        </w:rPr>
        <w:t xml:space="preserve"> </w:t>
      </w:r>
      <w:r w:rsidRPr="00107134">
        <w:rPr>
          <w:rFonts w:eastAsia="Calibri"/>
          <w:noProof/>
          <w:lang w:val="fr-FR"/>
        </w:rPr>
        <w:t>(par branche d</w:t>
      </w:r>
      <w:r w:rsidR="00995766" w:rsidRPr="00107134">
        <w:rPr>
          <w:rFonts w:eastAsia="Calibri"/>
          <w:noProof/>
          <w:lang w:val="fr-FR"/>
        </w:rPr>
        <w:t>’</w:t>
      </w:r>
      <w:r w:rsidRPr="00107134">
        <w:rPr>
          <w:rFonts w:eastAsia="Calibri"/>
          <w:noProof/>
          <w:lang w:val="fr-FR"/>
        </w:rPr>
        <w:t>activité économique)</w:t>
      </w:r>
      <w:r w:rsidRPr="00107134">
        <w:rPr>
          <w:rFonts w:eastAsia="Calibri"/>
          <w:noProof/>
          <w:sz w:val="24"/>
          <w:szCs w:val="24"/>
          <w:lang w:val="fr-FR"/>
        </w:rPr>
        <w:t xml:space="preserve"> </w:t>
      </w:r>
      <w:r w:rsidRPr="00107134">
        <w:rPr>
          <w:rFonts w:eastAsia="Calibri"/>
          <w:noProof/>
          <w:lang w:val="fr-FR"/>
        </w:rPr>
        <w:t>(en pourcentage)</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4820"/>
        <w:gridCol w:w="851"/>
        <w:gridCol w:w="851"/>
        <w:gridCol w:w="851"/>
      </w:tblGrid>
      <w:tr w:rsidR="00480EE2" w:rsidRPr="00107134" w14:paraId="5321302E" w14:textId="77777777" w:rsidTr="00995766">
        <w:trPr>
          <w:trHeight w:val="240"/>
          <w:tblHeader/>
        </w:trPr>
        <w:tc>
          <w:tcPr>
            <w:tcW w:w="4820" w:type="dxa"/>
            <w:vMerge w:val="restart"/>
            <w:tcBorders>
              <w:top w:val="single" w:sz="4" w:space="0" w:color="auto"/>
              <w:bottom w:val="single" w:sz="12" w:space="0" w:color="auto"/>
            </w:tcBorders>
            <w:shd w:val="clear" w:color="auto" w:fill="auto"/>
            <w:vAlign w:val="bottom"/>
          </w:tcPr>
          <w:p w14:paraId="55E981C3" w14:textId="77777777" w:rsidR="00480EE2" w:rsidRPr="00107134" w:rsidRDefault="00480EE2" w:rsidP="00995766">
            <w:pPr>
              <w:suppressAutoHyphens w:val="0"/>
              <w:spacing w:before="80" w:after="80" w:line="200" w:lineRule="exact"/>
              <w:rPr>
                <w:i/>
                <w:noProof/>
                <w:sz w:val="16"/>
                <w:szCs w:val="16"/>
                <w:lang w:val="fr-FR" w:eastAsia="ru-RU"/>
              </w:rPr>
            </w:pPr>
          </w:p>
        </w:tc>
        <w:tc>
          <w:tcPr>
            <w:tcW w:w="851" w:type="dxa"/>
            <w:gridSpan w:val="3"/>
            <w:tcBorders>
              <w:top w:val="single" w:sz="4" w:space="0" w:color="auto"/>
              <w:bottom w:val="single" w:sz="4" w:space="0" w:color="auto"/>
            </w:tcBorders>
            <w:shd w:val="clear" w:color="auto" w:fill="auto"/>
            <w:vAlign w:val="bottom"/>
          </w:tcPr>
          <w:p w14:paraId="7A2406AE" w14:textId="77777777" w:rsidR="00480EE2" w:rsidRPr="00107134" w:rsidRDefault="00480EE2" w:rsidP="00995766">
            <w:pPr>
              <w:suppressAutoHyphens w:val="0"/>
              <w:spacing w:before="80" w:after="80" w:line="200" w:lineRule="exact"/>
              <w:jc w:val="center"/>
              <w:rPr>
                <w:i/>
                <w:noProof/>
                <w:sz w:val="16"/>
                <w:szCs w:val="16"/>
                <w:lang w:val="fr-FR" w:eastAsia="ru-RU"/>
              </w:rPr>
            </w:pPr>
            <w:r w:rsidRPr="00107134">
              <w:rPr>
                <w:i/>
                <w:noProof/>
                <w:sz w:val="16"/>
                <w:szCs w:val="16"/>
                <w:lang w:val="fr-FR" w:eastAsia="ru-RU"/>
              </w:rPr>
              <w:t>2015</w:t>
            </w:r>
          </w:p>
        </w:tc>
      </w:tr>
      <w:tr w:rsidR="00480EE2" w:rsidRPr="00107134" w14:paraId="19FEF6E6" w14:textId="77777777" w:rsidTr="006827DD">
        <w:trPr>
          <w:trHeight w:val="240"/>
          <w:tblHeader/>
        </w:trPr>
        <w:tc>
          <w:tcPr>
            <w:tcW w:w="4820" w:type="dxa"/>
            <w:vMerge/>
            <w:tcBorders>
              <w:top w:val="single" w:sz="12" w:space="0" w:color="auto"/>
            </w:tcBorders>
            <w:shd w:val="clear" w:color="auto" w:fill="auto"/>
            <w:vAlign w:val="bottom"/>
          </w:tcPr>
          <w:p w14:paraId="3B422F00" w14:textId="77777777" w:rsidR="00480EE2" w:rsidRPr="00107134" w:rsidRDefault="00480EE2" w:rsidP="00995766">
            <w:pPr>
              <w:suppressAutoHyphens w:val="0"/>
              <w:spacing w:before="80" w:after="80" w:line="200" w:lineRule="exact"/>
              <w:rPr>
                <w:i/>
                <w:noProof/>
                <w:sz w:val="16"/>
                <w:szCs w:val="16"/>
                <w:lang w:val="fr-FR" w:eastAsia="ru-RU"/>
              </w:rPr>
            </w:pPr>
          </w:p>
        </w:tc>
        <w:tc>
          <w:tcPr>
            <w:tcW w:w="851" w:type="dxa"/>
            <w:vMerge w:val="restart"/>
            <w:tcBorders>
              <w:top w:val="single" w:sz="4" w:space="0" w:color="auto"/>
            </w:tcBorders>
            <w:shd w:val="clear" w:color="auto" w:fill="auto"/>
            <w:tcMar>
              <w:right w:w="28" w:type="dxa"/>
            </w:tcMar>
            <w:vAlign w:val="bottom"/>
          </w:tcPr>
          <w:p w14:paraId="4B02ADED" w14:textId="77777777" w:rsidR="00480EE2" w:rsidRPr="00107134" w:rsidRDefault="00480EE2" w:rsidP="00995766">
            <w:pPr>
              <w:suppressAutoHyphens w:val="0"/>
              <w:spacing w:before="80" w:after="80" w:line="200" w:lineRule="exact"/>
              <w:jc w:val="right"/>
              <w:rPr>
                <w:i/>
                <w:noProof/>
                <w:sz w:val="16"/>
                <w:szCs w:val="16"/>
                <w:lang w:val="fr-FR" w:eastAsia="ru-RU"/>
              </w:rPr>
            </w:pPr>
            <w:r w:rsidRPr="00107134">
              <w:rPr>
                <w:i/>
                <w:noProof/>
                <w:sz w:val="16"/>
                <w:szCs w:val="16"/>
                <w:lang w:val="fr-FR" w:eastAsia="ru-RU"/>
              </w:rPr>
              <w:t>Total</w:t>
            </w:r>
          </w:p>
        </w:tc>
        <w:tc>
          <w:tcPr>
            <w:tcW w:w="851" w:type="dxa"/>
            <w:gridSpan w:val="2"/>
            <w:tcBorders>
              <w:top w:val="single" w:sz="4" w:space="0" w:color="auto"/>
              <w:bottom w:val="single" w:sz="4" w:space="0" w:color="auto"/>
            </w:tcBorders>
            <w:shd w:val="clear" w:color="auto" w:fill="auto"/>
            <w:tcMar>
              <w:right w:w="28" w:type="dxa"/>
            </w:tcMar>
            <w:vAlign w:val="bottom"/>
          </w:tcPr>
          <w:p w14:paraId="40D72DA5" w14:textId="20D14130" w:rsidR="00480EE2" w:rsidRPr="00107134" w:rsidRDefault="0073783A" w:rsidP="004376DD">
            <w:pPr>
              <w:suppressAutoHyphens w:val="0"/>
              <w:spacing w:before="80" w:after="80" w:line="200" w:lineRule="exact"/>
              <w:jc w:val="center"/>
              <w:rPr>
                <w:i/>
                <w:noProof/>
                <w:sz w:val="16"/>
                <w:szCs w:val="16"/>
                <w:lang w:val="fr-FR" w:eastAsia="ru-RU"/>
              </w:rPr>
            </w:pPr>
            <w:r w:rsidRPr="00107134">
              <w:rPr>
                <w:i/>
                <w:noProof/>
                <w:sz w:val="16"/>
                <w:szCs w:val="16"/>
                <w:lang w:val="fr-FR" w:eastAsia="ru-RU"/>
              </w:rPr>
              <w:t>Dont </w:t>
            </w:r>
            <w:r w:rsidR="00480EE2" w:rsidRPr="00107134">
              <w:rPr>
                <w:i/>
                <w:noProof/>
                <w:sz w:val="16"/>
                <w:szCs w:val="16"/>
                <w:lang w:val="fr-FR" w:eastAsia="ru-RU"/>
              </w:rPr>
              <w:t>:</w:t>
            </w:r>
          </w:p>
        </w:tc>
      </w:tr>
      <w:tr w:rsidR="00480EE2" w:rsidRPr="00107134" w14:paraId="0A1D5289" w14:textId="77777777" w:rsidTr="006827DD">
        <w:trPr>
          <w:trHeight w:val="240"/>
          <w:tblHeader/>
        </w:trPr>
        <w:tc>
          <w:tcPr>
            <w:tcW w:w="4820" w:type="dxa"/>
            <w:vMerge/>
            <w:tcBorders>
              <w:bottom w:val="single" w:sz="12" w:space="0" w:color="auto"/>
            </w:tcBorders>
            <w:shd w:val="clear" w:color="auto" w:fill="auto"/>
            <w:vAlign w:val="bottom"/>
          </w:tcPr>
          <w:p w14:paraId="655294DE" w14:textId="77777777" w:rsidR="00480EE2" w:rsidRPr="00107134" w:rsidRDefault="00480EE2" w:rsidP="00995766">
            <w:pPr>
              <w:suppressAutoHyphens w:val="0"/>
              <w:spacing w:before="80" w:after="80" w:line="200" w:lineRule="exact"/>
              <w:rPr>
                <w:i/>
                <w:noProof/>
                <w:sz w:val="16"/>
                <w:szCs w:val="16"/>
                <w:lang w:val="fr-FR" w:eastAsia="ru-RU"/>
              </w:rPr>
            </w:pPr>
          </w:p>
        </w:tc>
        <w:tc>
          <w:tcPr>
            <w:tcW w:w="851" w:type="dxa"/>
            <w:vMerge/>
            <w:tcBorders>
              <w:bottom w:val="single" w:sz="12" w:space="0" w:color="auto"/>
            </w:tcBorders>
            <w:shd w:val="clear" w:color="auto" w:fill="auto"/>
            <w:tcMar>
              <w:right w:w="28" w:type="dxa"/>
            </w:tcMar>
            <w:vAlign w:val="bottom"/>
          </w:tcPr>
          <w:p w14:paraId="2C25F525" w14:textId="77777777" w:rsidR="00480EE2" w:rsidRPr="00107134" w:rsidRDefault="00480EE2" w:rsidP="00995766">
            <w:pPr>
              <w:suppressAutoHyphens w:val="0"/>
              <w:spacing w:before="80" w:after="80" w:line="200" w:lineRule="exact"/>
              <w:jc w:val="right"/>
              <w:rPr>
                <w:i/>
                <w:noProof/>
                <w:sz w:val="16"/>
                <w:szCs w:val="16"/>
                <w:lang w:val="fr-FR" w:eastAsia="ru-RU"/>
              </w:rPr>
            </w:pPr>
          </w:p>
        </w:tc>
        <w:tc>
          <w:tcPr>
            <w:tcW w:w="851" w:type="dxa"/>
            <w:tcBorders>
              <w:bottom w:val="single" w:sz="12" w:space="0" w:color="auto"/>
            </w:tcBorders>
            <w:shd w:val="clear" w:color="auto" w:fill="auto"/>
            <w:tcMar>
              <w:right w:w="28" w:type="dxa"/>
            </w:tcMar>
            <w:vAlign w:val="bottom"/>
          </w:tcPr>
          <w:p w14:paraId="473A66E1" w14:textId="77777777" w:rsidR="00480EE2" w:rsidRPr="00107134" w:rsidRDefault="00480EE2" w:rsidP="00995766">
            <w:pPr>
              <w:suppressAutoHyphens w:val="0"/>
              <w:spacing w:before="80" w:after="80" w:line="200" w:lineRule="exact"/>
              <w:jc w:val="right"/>
              <w:rPr>
                <w:i/>
                <w:noProof/>
                <w:sz w:val="16"/>
                <w:szCs w:val="16"/>
                <w:lang w:val="fr-FR" w:eastAsia="ru-RU"/>
              </w:rPr>
            </w:pPr>
            <w:r w:rsidRPr="00107134">
              <w:rPr>
                <w:i/>
                <w:noProof/>
                <w:sz w:val="16"/>
                <w:szCs w:val="16"/>
                <w:lang w:val="fr-FR" w:eastAsia="ru-RU"/>
              </w:rPr>
              <w:t xml:space="preserve">Hommes </w:t>
            </w:r>
          </w:p>
        </w:tc>
        <w:tc>
          <w:tcPr>
            <w:tcW w:w="851" w:type="dxa"/>
            <w:tcBorders>
              <w:bottom w:val="single" w:sz="12" w:space="0" w:color="auto"/>
            </w:tcBorders>
            <w:shd w:val="clear" w:color="auto" w:fill="auto"/>
            <w:tcMar>
              <w:right w:w="28" w:type="dxa"/>
            </w:tcMar>
            <w:vAlign w:val="bottom"/>
          </w:tcPr>
          <w:p w14:paraId="2689A8CC" w14:textId="77777777" w:rsidR="00480EE2" w:rsidRPr="00107134" w:rsidRDefault="00480EE2" w:rsidP="00995766">
            <w:pPr>
              <w:suppressAutoHyphens w:val="0"/>
              <w:spacing w:before="80" w:after="80" w:line="200" w:lineRule="exact"/>
              <w:jc w:val="right"/>
              <w:rPr>
                <w:i/>
                <w:noProof/>
                <w:sz w:val="16"/>
                <w:szCs w:val="16"/>
                <w:lang w:val="fr-FR" w:eastAsia="ru-RU"/>
              </w:rPr>
            </w:pPr>
            <w:r w:rsidRPr="00107134">
              <w:rPr>
                <w:i/>
                <w:noProof/>
                <w:sz w:val="16"/>
                <w:szCs w:val="16"/>
                <w:lang w:val="fr-FR" w:eastAsia="ru-RU"/>
              </w:rPr>
              <w:t>Femmes</w:t>
            </w:r>
          </w:p>
        </w:tc>
      </w:tr>
      <w:tr w:rsidR="00480EE2" w:rsidRPr="00107134" w14:paraId="6F085E6A" w14:textId="77777777" w:rsidTr="006827DD">
        <w:trPr>
          <w:trHeight w:val="240"/>
        </w:trPr>
        <w:tc>
          <w:tcPr>
            <w:tcW w:w="4820" w:type="dxa"/>
            <w:tcBorders>
              <w:top w:val="single" w:sz="12" w:space="0" w:color="auto"/>
            </w:tcBorders>
            <w:shd w:val="clear" w:color="auto" w:fill="auto"/>
          </w:tcPr>
          <w:p w14:paraId="21F3FCA1"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Effectif total de la main-d</w:t>
            </w:r>
            <w:r w:rsidR="00995766" w:rsidRPr="00107134">
              <w:rPr>
                <w:noProof/>
                <w:sz w:val="18"/>
                <w:szCs w:val="24"/>
                <w:lang w:val="fr-FR" w:eastAsia="ru-RU"/>
              </w:rPr>
              <w:t>’</w:t>
            </w:r>
            <w:r w:rsidRPr="00107134">
              <w:rPr>
                <w:noProof/>
                <w:sz w:val="18"/>
                <w:szCs w:val="24"/>
                <w:lang w:val="fr-FR" w:eastAsia="ru-RU"/>
              </w:rPr>
              <w:t>œuvre turkmène</w:t>
            </w:r>
            <w:r w:rsidR="0073783A" w:rsidRPr="00107134">
              <w:rPr>
                <w:noProof/>
                <w:sz w:val="18"/>
                <w:szCs w:val="24"/>
                <w:lang w:val="fr-FR" w:eastAsia="ru-RU"/>
              </w:rPr>
              <w:br/>
            </w:r>
          </w:p>
        </w:tc>
        <w:tc>
          <w:tcPr>
            <w:tcW w:w="851" w:type="dxa"/>
            <w:tcBorders>
              <w:top w:val="single" w:sz="12" w:space="0" w:color="auto"/>
            </w:tcBorders>
            <w:shd w:val="clear" w:color="auto" w:fill="auto"/>
            <w:tcMar>
              <w:right w:w="28" w:type="dxa"/>
            </w:tcMar>
            <w:vAlign w:val="bottom"/>
          </w:tcPr>
          <w:p w14:paraId="41AB9CEA"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100</w:t>
            </w:r>
          </w:p>
        </w:tc>
        <w:tc>
          <w:tcPr>
            <w:tcW w:w="851" w:type="dxa"/>
            <w:tcBorders>
              <w:top w:val="single" w:sz="12" w:space="0" w:color="auto"/>
            </w:tcBorders>
            <w:shd w:val="clear" w:color="auto" w:fill="auto"/>
            <w:tcMar>
              <w:right w:w="28" w:type="dxa"/>
            </w:tcMar>
            <w:vAlign w:val="bottom"/>
          </w:tcPr>
          <w:p w14:paraId="3BC830B3"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100</w:t>
            </w:r>
          </w:p>
        </w:tc>
        <w:tc>
          <w:tcPr>
            <w:tcW w:w="851" w:type="dxa"/>
            <w:tcBorders>
              <w:top w:val="single" w:sz="12" w:space="0" w:color="auto"/>
            </w:tcBorders>
            <w:shd w:val="clear" w:color="auto" w:fill="auto"/>
            <w:tcMar>
              <w:right w:w="28" w:type="dxa"/>
            </w:tcMar>
            <w:vAlign w:val="bottom"/>
          </w:tcPr>
          <w:p w14:paraId="645369A2" w14:textId="16BE8669"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10</w:t>
            </w:r>
            <w:r w:rsidR="0073783A" w:rsidRPr="00107134">
              <w:rPr>
                <w:noProof/>
                <w:sz w:val="18"/>
                <w:szCs w:val="24"/>
                <w:lang w:val="fr-FR" w:eastAsia="ru-RU"/>
              </w:rPr>
              <w:t>0</w:t>
            </w:r>
          </w:p>
        </w:tc>
      </w:tr>
      <w:tr w:rsidR="00480EE2" w:rsidRPr="00107134" w14:paraId="5E52B511" w14:textId="77777777" w:rsidTr="006827DD">
        <w:trPr>
          <w:trHeight w:val="240"/>
        </w:trPr>
        <w:tc>
          <w:tcPr>
            <w:tcW w:w="4820" w:type="dxa"/>
            <w:shd w:val="clear" w:color="auto" w:fill="auto"/>
          </w:tcPr>
          <w:p w14:paraId="2F1AFE4C"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 Agriculture, sylviculture et pêche </w:t>
            </w:r>
          </w:p>
        </w:tc>
        <w:tc>
          <w:tcPr>
            <w:tcW w:w="851" w:type="dxa"/>
            <w:shd w:val="clear" w:color="auto" w:fill="auto"/>
            <w:tcMar>
              <w:right w:w="28" w:type="dxa"/>
            </w:tcMar>
            <w:vAlign w:val="bottom"/>
          </w:tcPr>
          <w:p w14:paraId="399A71C4"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24,1</w:t>
            </w:r>
          </w:p>
        </w:tc>
        <w:tc>
          <w:tcPr>
            <w:tcW w:w="851" w:type="dxa"/>
            <w:shd w:val="clear" w:color="auto" w:fill="auto"/>
            <w:tcMar>
              <w:right w:w="28" w:type="dxa"/>
            </w:tcMar>
            <w:vAlign w:val="bottom"/>
          </w:tcPr>
          <w:p w14:paraId="750B42F8"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5,6</w:t>
            </w:r>
          </w:p>
        </w:tc>
        <w:tc>
          <w:tcPr>
            <w:tcW w:w="851" w:type="dxa"/>
            <w:shd w:val="clear" w:color="auto" w:fill="auto"/>
            <w:tcMar>
              <w:right w:w="28" w:type="dxa"/>
            </w:tcMar>
            <w:vAlign w:val="bottom"/>
          </w:tcPr>
          <w:p w14:paraId="4C150AF8"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43,6</w:t>
            </w:r>
          </w:p>
        </w:tc>
      </w:tr>
      <w:tr w:rsidR="00480EE2" w:rsidRPr="00107134" w14:paraId="79DDE25D" w14:textId="77777777" w:rsidTr="006827DD">
        <w:trPr>
          <w:trHeight w:val="240"/>
        </w:trPr>
        <w:tc>
          <w:tcPr>
            <w:tcW w:w="4820" w:type="dxa"/>
            <w:shd w:val="clear" w:color="auto" w:fill="auto"/>
          </w:tcPr>
          <w:p w14:paraId="25F93960"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Activités extractives</w:t>
            </w:r>
          </w:p>
        </w:tc>
        <w:tc>
          <w:tcPr>
            <w:tcW w:w="851" w:type="dxa"/>
            <w:shd w:val="clear" w:color="auto" w:fill="auto"/>
            <w:tcMar>
              <w:right w:w="28" w:type="dxa"/>
            </w:tcMar>
            <w:vAlign w:val="bottom"/>
          </w:tcPr>
          <w:p w14:paraId="651AD670"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1,6</w:t>
            </w:r>
          </w:p>
        </w:tc>
        <w:tc>
          <w:tcPr>
            <w:tcW w:w="851" w:type="dxa"/>
            <w:shd w:val="clear" w:color="auto" w:fill="auto"/>
            <w:tcMar>
              <w:right w:w="28" w:type="dxa"/>
            </w:tcMar>
            <w:vAlign w:val="bottom"/>
          </w:tcPr>
          <w:p w14:paraId="51A17A3A"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2,6</w:t>
            </w:r>
          </w:p>
        </w:tc>
        <w:tc>
          <w:tcPr>
            <w:tcW w:w="851" w:type="dxa"/>
            <w:shd w:val="clear" w:color="auto" w:fill="auto"/>
            <w:tcMar>
              <w:right w:w="28" w:type="dxa"/>
            </w:tcMar>
            <w:vAlign w:val="bottom"/>
          </w:tcPr>
          <w:p w14:paraId="3ADAE05B"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0,5</w:t>
            </w:r>
          </w:p>
        </w:tc>
      </w:tr>
      <w:tr w:rsidR="00480EE2" w:rsidRPr="00107134" w14:paraId="50C3C24E" w14:textId="77777777" w:rsidTr="006827DD">
        <w:trPr>
          <w:trHeight w:val="240"/>
        </w:trPr>
        <w:tc>
          <w:tcPr>
            <w:tcW w:w="4820" w:type="dxa"/>
            <w:shd w:val="clear" w:color="auto" w:fill="auto"/>
          </w:tcPr>
          <w:p w14:paraId="50420BC9"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Activités de fabrication</w:t>
            </w:r>
          </w:p>
        </w:tc>
        <w:tc>
          <w:tcPr>
            <w:tcW w:w="851" w:type="dxa"/>
            <w:shd w:val="clear" w:color="auto" w:fill="auto"/>
            <w:tcMar>
              <w:right w:w="28" w:type="dxa"/>
            </w:tcMar>
            <w:vAlign w:val="bottom"/>
          </w:tcPr>
          <w:p w14:paraId="10CAFD8E"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12,8</w:t>
            </w:r>
          </w:p>
        </w:tc>
        <w:tc>
          <w:tcPr>
            <w:tcW w:w="851" w:type="dxa"/>
            <w:shd w:val="clear" w:color="auto" w:fill="auto"/>
            <w:tcMar>
              <w:right w:w="28" w:type="dxa"/>
            </w:tcMar>
            <w:vAlign w:val="bottom"/>
          </w:tcPr>
          <w:p w14:paraId="566DFAC4"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14,5</w:t>
            </w:r>
          </w:p>
        </w:tc>
        <w:tc>
          <w:tcPr>
            <w:tcW w:w="851" w:type="dxa"/>
            <w:shd w:val="clear" w:color="auto" w:fill="auto"/>
            <w:tcMar>
              <w:right w:w="28" w:type="dxa"/>
            </w:tcMar>
            <w:vAlign w:val="bottom"/>
          </w:tcPr>
          <w:p w14:paraId="543A044C"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11,1</w:t>
            </w:r>
          </w:p>
        </w:tc>
      </w:tr>
      <w:tr w:rsidR="00480EE2" w:rsidRPr="00107134" w14:paraId="4B9A4AA2" w14:textId="77777777" w:rsidTr="006827DD">
        <w:trPr>
          <w:trHeight w:val="240"/>
        </w:trPr>
        <w:tc>
          <w:tcPr>
            <w:tcW w:w="4820" w:type="dxa"/>
            <w:shd w:val="clear" w:color="auto" w:fill="auto"/>
          </w:tcPr>
          <w:p w14:paraId="01021D5B"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 </w:t>
            </w:r>
            <w:r w:rsidRPr="00107134">
              <w:rPr>
                <w:bCs/>
                <w:noProof/>
                <w:sz w:val="18"/>
                <w:szCs w:val="28"/>
                <w:lang w:val="fr-FR"/>
              </w:rPr>
              <w:t>Production et distribution d</w:t>
            </w:r>
            <w:r w:rsidR="00995766" w:rsidRPr="00107134">
              <w:rPr>
                <w:bCs/>
                <w:noProof/>
                <w:sz w:val="18"/>
                <w:szCs w:val="28"/>
                <w:lang w:val="fr-FR"/>
              </w:rPr>
              <w:t>’</w:t>
            </w:r>
            <w:r w:rsidRPr="00107134">
              <w:rPr>
                <w:bCs/>
                <w:noProof/>
                <w:sz w:val="18"/>
                <w:szCs w:val="28"/>
                <w:lang w:val="fr-FR"/>
              </w:rPr>
              <w:t xml:space="preserve">électricité, </w:t>
            </w:r>
            <w:r w:rsidR="00CD774A" w:rsidRPr="00107134">
              <w:rPr>
                <w:bCs/>
                <w:noProof/>
                <w:sz w:val="18"/>
                <w:szCs w:val="28"/>
                <w:lang w:val="fr-FR"/>
              </w:rPr>
              <w:br/>
            </w:r>
            <w:r w:rsidRPr="00107134">
              <w:rPr>
                <w:bCs/>
                <w:noProof/>
                <w:sz w:val="18"/>
                <w:szCs w:val="28"/>
                <w:lang w:val="fr-FR"/>
              </w:rPr>
              <w:t xml:space="preserve">de gaz, de vapeur et climatisation </w:t>
            </w:r>
          </w:p>
        </w:tc>
        <w:tc>
          <w:tcPr>
            <w:tcW w:w="851" w:type="dxa"/>
            <w:shd w:val="clear" w:color="auto" w:fill="auto"/>
            <w:tcMar>
              <w:right w:w="28" w:type="dxa"/>
            </w:tcMar>
            <w:vAlign w:val="bottom"/>
          </w:tcPr>
          <w:p w14:paraId="492CD891"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1,2</w:t>
            </w:r>
          </w:p>
        </w:tc>
        <w:tc>
          <w:tcPr>
            <w:tcW w:w="851" w:type="dxa"/>
            <w:shd w:val="clear" w:color="auto" w:fill="auto"/>
            <w:tcMar>
              <w:right w:w="28" w:type="dxa"/>
            </w:tcMar>
            <w:vAlign w:val="bottom"/>
          </w:tcPr>
          <w:p w14:paraId="587D0878"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1,9</w:t>
            </w:r>
          </w:p>
        </w:tc>
        <w:tc>
          <w:tcPr>
            <w:tcW w:w="851" w:type="dxa"/>
            <w:shd w:val="clear" w:color="auto" w:fill="auto"/>
            <w:tcMar>
              <w:right w:w="28" w:type="dxa"/>
            </w:tcMar>
            <w:vAlign w:val="bottom"/>
          </w:tcPr>
          <w:p w14:paraId="4FBAC812"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0,4</w:t>
            </w:r>
          </w:p>
        </w:tc>
      </w:tr>
      <w:tr w:rsidR="00480EE2" w:rsidRPr="00107134" w14:paraId="2FB701AC" w14:textId="77777777" w:rsidTr="006827DD">
        <w:trPr>
          <w:trHeight w:val="240"/>
        </w:trPr>
        <w:tc>
          <w:tcPr>
            <w:tcW w:w="4820" w:type="dxa"/>
            <w:shd w:val="clear" w:color="auto" w:fill="auto"/>
          </w:tcPr>
          <w:p w14:paraId="792DF87F"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Distribution d</w:t>
            </w:r>
            <w:r w:rsidR="00995766" w:rsidRPr="00107134">
              <w:rPr>
                <w:noProof/>
                <w:sz w:val="18"/>
                <w:szCs w:val="24"/>
                <w:lang w:val="fr-FR" w:eastAsia="ru-RU"/>
              </w:rPr>
              <w:t>’</w:t>
            </w:r>
            <w:r w:rsidRPr="00107134">
              <w:rPr>
                <w:noProof/>
                <w:sz w:val="18"/>
                <w:szCs w:val="24"/>
                <w:lang w:val="fr-FR" w:eastAsia="ru-RU"/>
              </w:rPr>
              <w:t>eau</w:t>
            </w:r>
            <w:r w:rsidR="00995766" w:rsidRPr="00107134">
              <w:rPr>
                <w:noProof/>
                <w:sz w:val="18"/>
                <w:szCs w:val="24"/>
                <w:lang w:val="fr-FR" w:eastAsia="ru-RU"/>
              </w:rPr>
              <w:t> ;</w:t>
            </w:r>
            <w:r w:rsidRPr="00107134">
              <w:rPr>
                <w:noProof/>
                <w:sz w:val="18"/>
                <w:szCs w:val="24"/>
                <w:lang w:val="fr-FR" w:eastAsia="ru-RU"/>
              </w:rPr>
              <w:t xml:space="preserve"> réseau d</w:t>
            </w:r>
            <w:r w:rsidR="00995766" w:rsidRPr="00107134">
              <w:rPr>
                <w:noProof/>
                <w:sz w:val="18"/>
                <w:szCs w:val="24"/>
                <w:lang w:val="fr-FR" w:eastAsia="ru-RU"/>
              </w:rPr>
              <w:t>’</w:t>
            </w:r>
            <w:r w:rsidRPr="00107134">
              <w:rPr>
                <w:noProof/>
                <w:sz w:val="18"/>
                <w:szCs w:val="24"/>
                <w:lang w:val="fr-FR" w:eastAsia="ru-RU"/>
              </w:rPr>
              <w:t>assainissement</w:t>
            </w:r>
            <w:r w:rsidR="00995766" w:rsidRPr="00107134">
              <w:rPr>
                <w:noProof/>
                <w:sz w:val="18"/>
                <w:szCs w:val="24"/>
                <w:lang w:val="fr-FR" w:eastAsia="ru-RU"/>
              </w:rPr>
              <w:t> ;</w:t>
            </w:r>
            <w:r w:rsidRPr="00107134">
              <w:rPr>
                <w:noProof/>
                <w:sz w:val="18"/>
                <w:szCs w:val="24"/>
                <w:lang w:val="fr-FR" w:eastAsia="ru-RU"/>
              </w:rPr>
              <w:t xml:space="preserve"> gestion </w:t>
            </w:r>
            <w:r w:rsidR="00CD774A" w:rsidRPr="00107134">
              <w:rPr>
                <w:noProof/>
                <w:sz w:val="18"/>
                <w:szCs w:val="24"/>
                <w:lang w:val="fr-FR" w:eastAsia="ru-RU"/>
              </w:rPr>
              <w:br/>
            </w:r>
            <w:r w:rsidRPr="00107134">
              <w:rPr>
                <w:noProof/>
                <w:sz w:val="18"/>
                <w:szCs w:val="24"/>
                <w:lang w:val="fr-FR" w:eastAsia="ru-RU"/>
              </w:rPr>
              <w:t xml:space="preserve">des déchets et obtention de matières premières secondaires </w:t>
            </w:r>
          </w:p>
        </w:tc>
        <w:tc>
          <w:tcPr>
            <w:tcW w:w="851" w:type="dxa"/>
            <w:shd w:val="clear" w:color="auto" w:fill="auto"/>
            <w:tcMar>
              <w:right w:w="28" w:type="dxa"/>
            </w:tcMar>
            <w:vAlign w:val="bottom"/>
          </w:tcPr>
          <w:p w14:paraId="73A3238F"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0,5</w:t>
            </w:r>
          </w:p>
        </w:tc>
        <w:tc>
          <w:tcPr>
            <w:tcW w:w="851" w:type="dxa"/>
            <w:shd w:val="clear" w:color="auto" w:fill="auto"/>
            <w:tcMar>
              <w:right w:w="28" w:type="dxa"/>
            </w:tcMar>
            <w:vAlign w:val="bottom"/>
          </w:tcPr>
          <w:p w14:paraId="549815DD"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0,8</w:t>
            </w:r>
          </w:p>
        </w:tc>
        <w:tc>
          <w:tcPr>
            <w:tcW w:w="851" w:type="dxa"/>
            <w:shd w:val="clear" w:color="auto" w:fill="auto"/>
            <w:tcMar>
              <w:right w:w="28" w:type="dxa"/>
            </w:tcMar>
            <w:vAlign w:val="bottom"/>
          </w:tcPr>
          <w:p w14:paraId="698BB54C"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0,2</w:t>
            </w:r>
          </w:p>
        </w:tc>
      </w:tr>
      <w:tr w:rsidR="00480EE2" w:rsidRPr="00107134" w14:paraId="3AF94D73" w14:textId="77777777" w:rsidTr="006827DD">
        <w:trPr>
          <w:trHeight w:val="240"/>
        </w:trPr>
        <w:tc>
          <w:tcPr>
            <w:tcW w:w="4820" w:type="dxa"/>
            <w:shd w:val="clear" w:color="auto" w:fill="auto"/>
          </w:tcPr>
          <w:p w14:paraId="1AC7EDE4" w14:textId="263737EC"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 </w:t>
            </w:r>
            <w:r w:rsidRPr="00107134">
              <w:rPr>
                <w:bCs/>
                <w:noProof/>
                <w:sz w:val="18"/>
                <w:szCs w:val="28"/>
                <w:lang w:val="fr-FR"/>
              </w:rPr>
              <w:t>Bâtiment et génie civil</w:t>
            </w:r>
          </w:p>
        </w:tc>
        <w:tc>
          <w:tcPr>
            <w:tcW w:w="851" w:type="dxa"/>
            <w:shd w:val="clear" w:color="auto" w:fill="auto"/>
            <w:tcMar>
              <w:right w:w="28" w:type="dxa"/>
            </w:tcMar>
            <w:vAlign w:val="bottom"/>
          </w:tcPr>
          <w:p w14:paraId="02FE0578"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9,3</w:t>
            </w:r>
          </w:p>
        </w:tc>
        <w:tc>
          <w:tcPr>
            <w:tcW w:w="851" w:type="dxa"/>
            <w:shd w:val="clear" w:color="auto" w:fill="auto"/>
            <w:tcMar>
              <w:right w:w="28" w:type="dxa"/>
            </w:tcMar>
            <w:vAlign w:val="bottom"/>
          </w:tcPr>
          <w:p w14:paraId="66248490"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15,2</w:t>
            </w:r>
          </w:p>
        </w:tc>
        <w:tc>
          <w:tcPr>
            <w:tcW w:w="851" w:type="dxa"/>
            <w:shd w:val="clear" w:color="auto" w:fill="auto"/>
            <w:tcMar>
              <w:right w:w="28" w:type="dxa"/>
            </w:tcMar>
            <w:vAlign w:val="bottom"/>
          </w:tcPr>
          <w:p w14:paraId="21FE7C75"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3,0</w:t>
            </w:r>
          </w:p>
        </w:tc>
      </w:tr>
      <w:tr w:rsidR="00480EE2" w:rsidRPr="00107134" w14:paraId="53C3008C" w14:textId="77777777" w:rsidTr="006827DD">
        <w:trPr>
          <w:trHeight w:val="240"/>
        </w:trPr>
        <w:tc>
          <w:tcPr>
            <w:tcW w:w="4820" w:type="dxa"/>
            <w:shd w:val="clear" w:color="auto" w:fill="auto"/>
          </w:tcPr>
          <w:p w14:paraId="091D106B"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 </w:t>
            </w:r>
            <w:r w:rsidRPr="00107134">
              <w:rPr>
                <w:bCs/>
                <w:noProof/>
                <w:sz w:val="18"/>
                <w:szCs w:val="28"/>
                <w:lang w:val="fr-FR"/>
              </w:rPr>
              <w:t xml:space="preserve">Commerce de gros et de détail, réparation </w:t>
            </w:r>
            <w:r w:rsidR="00CD774A" w:rsidRPr="00107134">
              <w:rPr>
                <w:bCs/>
                <w:noProof/>
                <w:sz w:val="18"/>
                <w:szCs w:val="28"/>
                <w:lang w:val="fr-FR"/>
              </w:rPr>
              <w:br/>
            </w:r>
            <w:r w:rsidRPr="00107134">
              <w:rPr>
                <w:bCs/>
                <w:noProof/>
                <w:sz w:val="18"/>
                <w:szCs w:val="28"/>
                <w:lang w:val="fr-FR"/>
              </w:rPr>
              <w:t xml:space="preserve">de véhicules automobiles et de motocycles </w:t>
            </w:r>
          </w:p>
        </w:tc>
        <w:tc>
          <w:tcPr>
            <w:tcW w:w="851" w:type="dxa"/>
            <w:shd w:val="clear" w:color="auto" w:fill="auto"/>
            <w:tcMar>
              <w:right w:w="28" w:type="dxa"/>
            </w:tcMar>
            <w:vAlign w:val="bottom"/>
          </w:tcPr>
          <w:p w14:paraId="3B0B91F8"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8,6</w:t>
            </w:r>
          </w:p>
        </w:tc>
        <w:tc>
          <w:tcPr>
            <w:tcW w:w="851" w:type="dxa"/>
            <w:shd w:val="clear" w:color="auto" w:fill="auto"/>
            <w:tcMar>
              <w:right w:w="28" w:type="dxa"/>
            </w:tcMar>
            <w:vAlign w:val="bottom"/>
          </w:tcPr>
          <w:p w14:paraId="45EB9A4E"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9,8</w:t>
            </w:r>
          </w:p>
        </w:tc>
        <w:tc>
          <w:tcPr>
            <w:tcW w:w="851" w:type="dxa"/>
            <w:shd w:val="clear" w:color="auto" w:fill="auto"/>
            <w:tcMar>
              <w:right w:w="28" w:type="dxa"/>
            </w:tcMar>
            <w:vAlign w:val="bottom"/>
          </w:tcPr>
          <w:p w14:paraId="7A8B798D"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7,3</w:t>
            </w:r>
          </w:p>
        </w:tc>
      </w:tr>
      <w:tr w:rsidR="00480EE2" w:rsidRPr="00107134" w14:paraId="670F1E62" w14:textId="77777777" w:rsidTr="006827DD">
        <w:trPr>
          <w:trHeight w:val="240"/>
        </w:trPr>
        <w:tc>
          <w:tcPr>
            <w:tcW w:w="4820" w:type="dxa"/>
            <w:shd w:val="clear" w:color="auto" w:fill="auto"/>
          </w:tcPr>
          <w:p w14:paraId="7AF8CB1B"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Transport et entreposage</w:t>
            </w:r>
          </w:p>
        </w:tc>
        <w:tc>
          <w:tcPr>
            <w:tcW w:w="851" w:type="dxa"/>
            <w:shd w:val="clear" w:color="auto" w:fill="auto"/>
            <w:tcMar>
              <w:right w:w="28" w:type="dxa"/>
            </w:tcMar>
            <w:vAlign w:val="bottom"/>
          </w:tcPr>
          <w:p w14:paraId="3594B941"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5,1</w:t>
            </w:r>
          </w:p>
        </w:tc>
        <w:tc>
          <w:tcPr>
            <w:tcW w:w="851" w:type="dxa"/>
            <w:shd w:val="clear" w:color="auto" w:fill="auto"/>
            <w:tcMar>
              <w:right w:w="28" w:type="dxa"/>
            </w:tcMar>
            <w:vAlign w:val="bottom"/>
          </w:tcPr>
          <w:p w14:paraId="2593C290"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7,0</w:t>
            </w:r>
          </w:p>
        </w:tc>
        <w:tc>
          <w:tcPr>
            <w:tcW w:w="851" w:type="dxa"/>
            <w:shd w:val="clear" w:color="auto" w:fill="auto"/>
            <w:tcMar>
              <w:right w:w="28" w:type="dxa"/>
            </w:tcMar>
            <w:vAlign w:val="bottom"/>
          </w:tcPr>
          <w:p w14:paraId="309BE0E2"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3,2</w:t>
            </w:r>
          </w:p>
        </w:tc>
      </w:tr>
      <w:tr w:rsidR="00480EE2" w:rsidRPr="00107134" w14:paraId="2512AC14" w14:textId="77777777" w:rsidTr="006827DD">
        <w:trPr>
          <w:trHeight w:val="240"/>
        </w:trPr>
        <w:tc>
          <w:tcPr>
            <w:tcW w:w="4820" w:type="dxa"/>
            <w:shd w:val="clear" w:color="auto" w:fill="auto"/>
          </w:tcPr>
          <w:p w14:paraId="4A0D7F1A"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Activités d</w:t>
            </w:r>
            <w:r w:rsidR="00995766" w:rsidRPr="00107134">
              <w:rPr>
                <w:noProof/>
                <w:sz w:val="18"/>
                <w:szCs w:val="24"/>
                <w:lang w:val="fr-FR" w:eastAsia="ru-RU"/>
              </w:rPr>
              <w:t>’</w:t>
            </w:r>
            <w:r w:rsidRPr="00107134">
              <w:rPr>
                <w:noProof/>
                <w:sz w:val="18"/>
                <w:szCs w:val="24"/>
                <w:lang w:val="fr-FR" w:eastAsia="ru-RU"/>
              </w:rPr>
              <w:t>hébergement et de restauration</w:t>
            </w:r>
            <w:r w:rsidRPr="00107134">
              <w:rPr>
                <w:bCs/>
                <w:noProof/>
                <w:sz w:val="18"/>
                <w:szCs w:val="28"/>
                <w:lang w:val="fr-FR"/>
              </w:rPr>
              <w:t xml:space="preserve"> </w:t>
            </w:r>
          </w:p>
        </w:tc>
        <w:tc>
          <w:tcPr>
            <w:tcW w:w="851" w:type="dxa"/>
            <w:shd w:val="clear" w:color="auto" w:fill="auto"/>
            <w:tcMar>
              <w:right w:w="28" w:type="dxa"/>
            </w:tcMar>
            <w:vAlign w:val="bottom"/>
          </w:tcPr>
          <w:p w14:paraId="02D1D8B3"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1,1</w:t>
            </w:r>
          </w:p>
        </w:tc>
        <w:tc>
          <w:tcPr>
            <w:tcW w:w="851" w:type="dxa"/>
            <w:shd w:val="clear" w:color="auto" w:fill="auto"/>
            <w:tcMar>
              <w:right w:w="28" w:type="dxa"/>
            </w:tcMar>
            <w:vAlign w:val="bottom"/>
          </w:tcPr>
          <w:p w14:paraId="4772ECBF"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1,2</w:t>
            </w:r>
          </w:p>
        </w:tc>
        <w:tc>
          <w:tcPr>
            <w:tcW w:w="851" w:type="dxa"/>
            <w:shd w:val="clear" w:color="auto" w:fill="auto"/>
            <w:tcMar>
              <w:right w:w="28" w:type="dxa"/>
            </w:tcMar>
            <w:vAlign w:val="bottom"/>
          </w:tcPr>
          <w:p w14:paraId="1EF12B31"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1,0</w:t>
            </w:r>
          </w:p>
        </w:tc>
      </w:tr>
      <w:tr w:rsidR="00480EE2" w:rsidRPr="00107134" w14:paraId="7188027D" w14:textId="77777777" w:rsidTr="006827DD">
        <w:trPr>
          <w:trHeight w:val="240"/>
        </w:trPr>
        <w:tc>
          <w:tcPr>
            <w:tcW w:w="4820" w:type="dxa"/>
            <w:shd w:val="clear" w:color="auto" w:fill="auto"/>
          </w:tcPr>
          <w:p w14:paraId="5860345C"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Information et communication</w:t>
            </w:r>
          </w:p>
        </w:tc>
        <w:tc>
          <w:tcPr>
            <w:tcW w:w="851" w:type="dxa"/>
            <w:shd w:val="clear" w:color="auto" w:fill="auto"/>
            <w:tcMar>
              <w:right w:w="28" w:type="dxa"/>
            </w:tcMar>
            <w:vAlign w:val="bottom"/>
          </w:tcPr>
          <w:p w14:paraId="7DC596FE"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1,9</w:t>
            </w:r>
          </w:p>
        </w:tc>
        <w:tc>
          <w:tcPr>
            <w:tcW w:w="851" w:type="dxa"/>
            <w:shd w:val="clear" w:color="auto" w:fill="auto"/>
            <w:tcMar>
              <w:right w:w="28" w:type="dxa"/>
            </w:tcMar>
            <w:vAlign w:val="bottom"/>
          </w:tcPr>
          <w:p w14:paraId="203E8BDB"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2,4</w:t>
            </w:r>
          </w:p>
        </w:tc>
        <w:tc>
          <w:tcPr>
            <w:tcW w:w="851" w:type="dxa"/>
            <w:shd w:val="clear" w:color="auto" w:fill="auto"/>
            <w:tcMar>
              <w:right w:w="28" w:type="dxa"/>
            </w:tcMar>
            <w:vAlign w:val="bottom"/>
          </w:tcPr>
          <w:p w14:paraId="1A881485"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1,4</w:t>
            </w:r>
          </w:p>
        </w:tc>
      </w:tr>
      <w:tr w:rsidR="00480EE2" w:rsidRPr="00107134" w14:paraId="54312F4F" w14:textId="77777777" w:rsidTr="006827DD">
        <w:trPr>
          <w:trHeight w:val="240"/>
        </w:trPr>
        <w:tc>
          <w:tcPr>
            <w:tcW w:w="4820" w:type="dxa"/>
            <w:shd w:val="clear" w:color="auto" w:fill="auto"/>
          </w:tcPr>
          <w:p w14:paraId="09D45CE4"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 Intermédiation financière et assurances </w:t>
            </w:r>
          </w:p>
        </w:tc>
        <w:tc>
          <w:tcPr>
            <w:tcW w:w="851" w:type="dxa"/>
            <w:shd w:val="clear" w:color="auto" w:fill="auto"/>
            <w:tcMar>
              <w:right w:w="28" w:type="dxa"/>
            </w:tcMar>
            <w:vAlign w:val="bottom"/>
          </w:tcPr>
          <w:p w14:paraId="32FC4476"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0,7</w:t>
            </w:r>
          </w:p>
        </w:tc>
        <w:tc>
          <w:tcPr>
            <w:tcW w:w="851" w:type="dxa"/>
            <w:shd w:val="clear" w:color="auto" w:fill="auto"/>
            <w:tcMar>
              <w:right w:w="28" w:type="dxa"/>
            </w:tcMar>
            <w:vAlign w:val="bottom"/>
          </w:tcPr>
          <w:p w14:paraId="12DB2E19"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0,8</w:t>
            </w:r>
          </w:p>
        </w:tc>
        <w:tc>
          <w:tcPr>
            <w:tcW w:w="851" w:type="dxa"/>
            <w:shd w:val="clear" w:color="auto" w:fill="auto"/>
            <w:tcMar>
              <w:right w:w="28" w:type="dxa"/>
            </w:tcMar>
            <w:vAlign w:val="bottom"/>
          </w:tcPr>
          <w:p w14:paraId="7D8436A4"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0,5</w:t>
            </w:r>
          </w:p>
        </w:tc>
      </w:tr>
      <w:tr w:rsidR="00480EE2" w:rsidRPr="00107134" w14:paraId="2205CDC5" w14:textId="77777777" w:rsidTr="006827DD">
        <w:trPr>
          <w:trHeight w:val="240"/>
        </w:trPr>
        <w:tc>
          <w:tcPr>
            <w:tcW w:w="4820" w:type="dxa"/>
            <w:shd w:val="clear" w:color="auto" w:fill="auto"/>
          </w:tcPr>
          <w:p w14:paraId="7DF0BBBE"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 Activités immobilières </w:t>
            </w:r>
          </w:p>
        </w:tc>
        <w:tc>
          <w:tcPr>
            <w:tcW w:w="851" w:type="dxa"/>
            <w:shd w:val="clear" w:color="auto" w:fill="auto"/>
            <w:tcMar>
              <w:right w:w="28" w:type="dxa"/>
            </w:tcMar>
            <w:vAlign w:val="bottom"/>
          </w:tcPr>
          <w:p w14:paraId="175F6442"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1,6</w:t>
            </w:r>
          </w:p>
        </w:tc>
        <w:tc>
          <w:tcPr>
            <w:tcW w:w="851" w:type="dxa"/>
            <w:shd w:val="clear" w:color="auto" w:fill="auto"/>
            <w:tcMar>
              <w:right w:w="28" w:type="dxa"/>
            </w:tcMar>
            <w:vAlign w:val="bottom"/>
          </w:tcPr>
          <w:p w14:paraId="4195F1BF"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1,9</w:t>
            </w:r>
          </w:p>
        </w:tc>
        <w:tc>
          <w:tcPr>
            <w:tcW w:w="851" w:type="dxa"/>
            <w:shd w:val="clear" w:color="auto" w:fill="auto"/>
            <w:tcMar>
              <w:right w:w="28" w:type="dxa"/>
            </w:tcMar>
            <w:vAlign w:val="bottom"/>
          </w:tcPr>
          <w:p w14:paraId="306807F3"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1,3</w:t>
            </w:r>
          </w:p>
        </w:tc>
      </w:tr>
      <w:tr w:rsidR="00480EE2" w:rsidRPr="00107134" w14:paraId="6E0A0789" w14:textId="77777777" w:rsidTr="006827DD">
        <w:trPr>
          <w:trHeight w:val="240"/>
        </w:trPr>
        <w:tc>
          <w:tcPr>
            <w:tcW w:w="4820" w:type="dxa"/>
            <w:shd w:val="clear" w:color="auto" w:fill="auto"/>
          </w:tcPr>
          <w:p w14:paraId="53B3C5E6"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 Activités professionnelles, scientifiques et techniques </w:t>
            </w:r>
          </w:p>
        </w:tc>
        <w:tc>
          <w:tcPr>
            <w:tcW w:w="851" w:type="dxa"/>
            <w:shd w:val="clear" w:color="auto" w:fill="auto"/>
            <w:tcMar>
              <w:right w:w="28" w:type="dxa"/>
            </w:tcMar>
            <w:vAlign w:val="bottom"/>
          </w:tcPr>
          <w:p w14:paraId="32BBDF66"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1,4</w:t>
            </w:r>
          </w:p>
        </w:tc>
        <w:tc>
          <w:tcPr>
            <w:tcW w:w="851" w:type="dxa"/>
            <w:shd w:val="clear" w:color="auto" w:fill="auto"/>
            <w:tcMar>
              <w:right w:w="28" w:type="dxa"/>
            </w:tcMar>
            <w:vAlign w:val="bottom"/>
          </w:tcPr>
          <w:p w14:paraId="6C761389"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2,0</w:t>
            </w:r>
          </w:p>
        </w:tc>
        <w:tc>
          <w:tcPr>
            <w:tcW w:w="851" w:type="dxa"/>
            <w:shd w:val="clear" w:color="auto" w:fill="auto"/>
            <w:tcMar>
              <w:right w:w="28" w:type="dxa"/>
            </w:tcMar>
            <w:vAlign w:val="bottom"/>
          </w:tcPr>
          <w:p w14:paraId="08D8538D"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0,8</w:t>
            </w:r>
          </w:p>
        </w:tc>
      </w:tr>
      <w:tr w:rsidR="00480EE2" w:rsidRPr="00107134" w14:paraId="473E78AE" w14:textId="77777777" w:rsidTr="006827DD">
        <w:trPr>
          <w:trHeight w:val="240"/>
        </w:trPr>
        <w:tc>
          <w:tcPr>
            <w:tcW w:w="4820" w:type="dxa"/>
            <w:shd w:val="clear" w:color="auto" w:fill="auto"/>
          </w:tcPr>
          <w:p w14:paraId="11CFFF45"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Activités</w:t>
            </w:r>
            <w:r w:rsidR="00F85D80" w:rsidRPr="00107134">
              <w:rPr>
                <w:noProof/>
                <w:sz w:val="18"/>
                <w:szCs w:val="24"/>
                <w:lang w:val="fr-FR" w:eastAsia="ru-RU"/>
              </w:rPr>
              <w:t xml:space="preserve"> </w:t>
            </w:r>
            <w:r w:rsidRPr="00107134">
              <w:rPr>
                <w:noProof/>
                <w:sz w:val="18"/>
                <w:szCs w:val="24"/>
                <w:lang w:val="fr-FR" w:eastAsia="ru-RU"/>
              </w:rPr>
              <w:t>administratives et services d</w:t>
            </w:r>
            <w:r w:rsidR="00995766" w:rsidRPr="00107134">
              <w:rPr>
                <w:noProof/>
                <w:sz w:val="18"/>
                <w:szCs w:val="24"/>
                <w:lang w:val="fr-FR" w:eastAsia="ru-RU"/>
              </w:rPr>
              <w:t>’</w:t>
            </w:r>
            <w:r w:rsidRPr="00107134">
              <w:rPr>
                <w:noProof/>
                <w:sz w:val="18"/>
                <w:szCs w:val="24"/>
                <w:lang w:val="fr-FR" w:eastAsia="ru-RU"/>
              </w:rPr>
              <w:t xml:space="preserve">appui </w:t>
            </w:r>
          </w:p>
        </w:tc>
        <w:tc>
          <w:tcPr>
            <w:tcW w:w="851" w:type="dxa"/>
            <w:shd w:val="clear" w:color="auto" w:fill="auto"/>
            <w:tcMar>
              <w:right w:w="28" w:type="dxa"/>
            </w:tcMar>
            <w:vAlign w:val="bottom"/>
          </w:tcPr>
          <w:p w14:paraId="7380AE24"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1,4</w:t>
            </w:r>
          </w:p>
        </w:tc>
        <w:tc>
          <w:tcPr>
            <w:tcW w:w="851" w:type="dxa"/>
            <w:shd w:val="clear" w:color="auto" w:fill="auto"/>
            <w:tcMar>
              <w:right w:w="28" w:type="dxa"/>
            </w:tcMar>
            <w:vAlign w:val="bottom"/>
          </w:tcPr>
          <w:p w14:paraId="2AA57E23"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1,9</w:t>
            </w:r>
          </w:p>
        </w:tc>
        <w:tc>
          <w:tcPr>
            <w:tcW w:w="851" w:type="dxa"/>
            <w:shd w:val="clear" w:color="auto" w:fill="auto"/>
            <w:tcMar>
              <w:right w:w="28" w:type="dxa"/>
            </w:tcMar>
            <w:vAlign w:val="bottom"/>
          </w:tcPr>
          <w:p w14:paraId="29E4BD4A"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0,9</w:t>
            </w:r>
          </w:p>
        </w:tc>
      </w:tr>
      <w:tr w:rsidR="00480EE2" w:rsidRPr="00107134" w14:paraId="07C8DF8A" w14:textId="77777777" w:rsidTr="006827DD">
        <w:trPr>
          <w:trHeight w:val="240"/>
        </w:trPr>
        <w:tc>
          <w:tcPr>
            <w:tcW w:w="4820" w:type="dxa"/>
            <w:shd w:val="clear" w:color="auto" w:fill="auto"/>
          </w:tcPr>
          <w:p w14:paraId="42A878E9"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Administration publique et défense</w:t>
            </w:r>
            <w:r w:rsidR="00995766" w:rsidRPr="00107134">
              <w:rPr>
                <w:noProof/>
                <w:sz w:val="18"/>
                <w:szCs w:val="24"/>
                <w:lang w:val="fr-FR" w:eastAsia="ru-RU"/>
              </w:rPr>
              <w:t> ;</w:t>
            </w:r>
            <w:r w:rsidRPr="00107134">
              <w:rPr>
                <w:noProof/>
                <w:sz w:val="18"/>
                <w:szCs w:val="24"/>
                <w:lang w:val="fr-FR" w:eastAsia="ru-RU"/>
              </w:rPr>
              <w:t xml:space="preserve"> </w:t>
            </w:r>
            <w:r w:rsidR="00CD774A" w:rsidRPr="00107134">
              <w:rPr>
                <w:noProof/>
                <w:sz w:val="18"/>
                <w:szCs w:val="24"/>
                <w:lang w:val="fr-FR" w:eastAsia="ru-RU"/>
              </w:rPr>
              <w:br/>
            </w:r>
            <w:r w:rsidRPr="00107134">
              <w:rPr>
                <w:noProof/>
                <w:sz w:val="18"/>
                <w:szCs w:val="24"/>
                <w:lang w:val="fr-FR" w:eastAsia="ru-RU"/>
              </w:rPr>
              <w:t xml:space="preserve">assurance sociale obligatoire </w:t>
            </w:r>
          </w:p>
        </w:tc>
        <w:tc>
          <w:tcPr>
            <w:tcW w:w="851" w:type="dxa"/>
            <w:shd w:val="clear" w:color="auto" w:fill="auto"/>
            <w:tcMar>
              <w:right w:w="28" w:type="dxa"/>
            </w:tcMar>
            <w:vAlign w:val="bottom"/>
          </w:tcPr>
          <w:p w14:paraId="54336A58"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2,1</w:t>
            </w:r>
          </w:p>
        </w:tc>
        <w:tc>
          <w:tcPr>
            <w:tcW w:w="851" w:type="dxa"/>
            <w:shd w:val="clear" w:color="auto" w:fill="auto"/>
            <w:tcMar>
              <w:right w:w="28" w:type="dxa"/>
            </w:tcMar>
            <w:vAlign w:val="bottom"/>
          </w:tcPr>
          <w:p w14:paraId="53839ACB"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3,2</w:t>
            </w:r>
          </w:p>
        </w:tc>
        <w:tc>
          <w:tcPr>
            <w:tcW w:w="851" w:type="dxa"/>
            <w:shd w:val="clear" w:color="auto" w:fill="auto"/>
            <w:tcMar>
              <w:right w:w="28" w:type="dxa"/>
            </w:tcMar>
            <w:vAlign w:val="bottom"/>
          </w:tcPr>
          <w:p w14:paraId="7AD63C01"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0,9</w:t>
            </w:r>
          </w:p>
        </w:tc>
      </w:tr>
      <w:tr w:rsidR="00480EE2" w:rsidRPr="00107134" w14:paraId="053F7661" w14:textId="77777777" w:rsidTr="006827DD">
        <w:trPr>
          <w:trHeight w:val="240"/>
        </w:trPr>
        <w:tc>
          <w:tcPr>
            <w:tcW w:w="4820" w:type="dxa"/>
            <w:shd w:val="clear" w:color="auto" w:fill="auto"/>
          </w:tcPr>
          <w:p w14:paraId="40345746"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 </w:t>
            </w:r>
            <w:r w:rsidRPr="00107134">
              <w:rPr>
                <w:bCs/>
                <w:noProof/>
                <w:sz w:val="18"/>
                <w:szCs w:val="28"/>
                <w:lang w:val="fr-FR"/>
              </w:rPr>
              <w:t>Éducation</w:t>
            </w:r>
          </w:p>
        </w:tc>
        <w:tc>
          <w:tcPr>
            <w:tcW w:w="851" w:type="dxa"/>
            <w:shd w:val="clear" w:color="auto" w:fill="auto"/>
            <w:tcMar>
              <w:right w:w="28" w:type="dxa"/>
            </w:tcMar>
            <w:vAlign w:val="bottom"/>
          </w:tcPr>
          <w:p w14:paraId="3304DD5D"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13,1</w:t>
            </w:r>
          </w:p>
        </w:tc>
        <w:tc>
          <w:tcPr>
            <w:tcW w:w="851" w:type="dxa"/>
            <w:shd w:val="clear" w:color="auto" w:fill="auto"/>
            <w:tcMar>
              <w:right w:w="28" w:type="dxa"/>
            </w:tcMar>
            <w:vAlign w:val="bottom"/>
          </w:tcPr>
          <w:p w14:paraId="5CAD16D2"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14,5</w:t>
            </w:r>
          </w:p>
        </w:tc>
        <w:tc>
          <w:tcPr>
            <w:tcW w:w="851" w:type="dxa"/>
            <w:shd w:val="clear" w:color="auto" w:fill="auto"/>
            <w:tcMar>
              <w:right w:w="28" w:type="dxa"/>
            </w:tcMar>
            <w:vAlign w:val="bottom"/>
          </w:tcPr>
          <w:p w14:paraId="77514E8D"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11,6</w:t>
            </w:r>
          </w:p>
        </w:tc>
      </w:tr>
      <w:tr w:rsidR="00480EE2" w:rsidRPr="00107134" w14:paraId="3EF0D699" w14:textId="77777777" w:rsidTr="006827DD">
        <w:trPr>
          <w:trHeight w:val="240"/>
        </w:trPr>
        <w:tc>
          <w:tcPr>
            <w:tcW w:w="4820" w:type="dxa"/>
            <w:shd w:val="clear" w:color="auto" w:fill="auto"/>
          </w:tcPr>
          <w:p w14:paraId="6EAD2427"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 </w:t>
            </w:r>
            <w:r w:rsidRPr="00107134">
              <w:rPr>
                <w:bCs/>
                <w:noProof/>
                <w:sz w:val="18"/>
                <w:szCs w:val="28"/>
                <w:lang w:val="fr-FR"/>
              </w:rPr>
              <w:t>Santé et action sociale</w:t>
            </w:r>
          </w:p>
        </w:tc>
        <w:tc>
          <w:tcPr>
            <w:tcW w:w="851" w:type="dxa"/>
            <w:shd w:val="clear" w:color="auto" w:fill="auto"/>
            <w:tcMar>
              <w:right w:w="28" w:type="dxa"/>
            </w:tcMar>
            <w:vAlign w:val="bottom"/>
          </w:tcPr>
          <w:p w14:paraId="0350DFDC"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5,9</w:t>
            </w:r>
          </w:p>
        </w:tc>
        <w:tc>
          <w:tcPr>
            <w:tcW w:w="851" w:type="dxa"/>
            <w:shd w:val="clear" w:color="auto" w:fill="auto"/>
            <w:tcMar>
              <w:right w:w="28" w:type="dxa"/>
            </w:tcMar>
            <w:vAlign w:val="bottom"/>
          </w:tcPr>
          <w:p w14:paraId="50A8BFC8"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6,3</w:t>
            </w:r>
          </w:p>
        </w:tc>
        <w:tc>
          <w:tcPr>
            <w:tcW w:w="851" w:type="dxa"/>
            <w:shd w:val="clear" w:color="auto" w:fill="auto"/>
            <w:tcMar>
              <w:right w:w="28" w:type="dxa"/>
            </w:tcMar>
            <w:vAlign w:val="bottom"/>
          </w:tcPr>
          <w:p w14:paraId="74D232B9"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5,3</w:t>
            </w:r>
          </w:p>
        </w:tc>
      </w:tr>
      <w:tr w:rsidR="00480EE2" w:rsidRPr="00107134" w14:paraId="676EE835" w14:textId="77777777" w:rsidTr="006827DD">
        <w:trPr>
          <w:trHeight w:val="240"/>
        </w:trPr>
        <w:tc>
          <w:tcPr>
            <w:tcW w:w="4820" w:type="dxa"/>
            <w:shd w:val="clear" w:color="auto" w:fill="auto"/>
          </w:tcPr>
          <w:p w14:paraId="38657AEF"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 Arts, spectacles et loisirs </w:t>
            </w:r>
          </w:p>
        </w:tc>
        <w:tc>
          <w:tcPr>
            <w:tcW w:w="851" w:type="dxa"/>
            <w:shd w:val="clear" w:color="auto" w:fill="auto"/>
            <w:tcMar>
              <w:right w:w="28" w:type="dxa"/>
            </w:tcMar>
            <w:vAlign w:val="bottom"/>
          </w:tcPr>
          <w:p w14:paraId="2829E403"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4,1</w:t>
            </w:r>
          </w:p>
        </w:tc>
        <w:tc>
          <w:tcPr>
            <w:tcW w:w="851" w:type="dxa"/>
            <w:shd w:val="clear" w:color="auto" w:fill="auto"/>
            <w:tcMar>
              <w:right w:w="28" w:type="dxa"/>
            </w:tcMar>
            <w:vAlign w:val="bottom"/>
          </w:tcPr>
          <w:p w14:paraId="6A1D21FA"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4,6</w:t>
            </w:r>
          </w:p>
        </w:tc>
        <w:tc>
          <w:tcPr>
            <w:tcW w:w="851" w:type="dxa"/>
            <w:shd w:val="clear" w:color="auto" w:fill="auto"/>
            <w:tcMar>
              <w:right w:w="28" w:type="dxa"/>
            </w:tcMar>
            <w:vAlign w:val="bottom"/>
          </w:tcPr>
          <w:p w14:paraId="7AAD5A52"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3,6</w:t>
            </w:r>
          </w:p>
        </w:tc>
      </w:tr>
      <w:tr w:rsidR="00480EE2" w:rsidRPr="00107134" w14:paraId="41F99F39" w14:textId="77777777" w:rsidTr="006827DD">
        <w:trPr>
          <w:trHeight w:val="240"/>
        </w:trPr>
        <w:tc>
          <w:tcPr>
            <w:tcW w:w="4820" w:type="dxa"/>
            <w:tcBorders>
              <w:bottom w:val="single" w:sz="12" w:space="0" w:color="auto"/>
            </w:tcBorders>
            <w:shd w:val="clear" w:color="auto" w:fill="auto"/>
          </w:tcPr>
          <w:p w14:paraId="24CF332A"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 Autres activités de services </w:t>
            </w:r>
          </w:p>
        </w:tc>
        <w:tc>
          <w:tcPr>
            <w:tcW w:w="851" w:type="dxa"/>
            <w:tcBorders>
              <w:bottom w:val="single" w:sz="12" w:space="0" w:color="auto"/>
            </w:tcBorders>
            <w:shd w:val="clear" w:color="auto" w:fill="auto"/>
            <w:tcMar>
              <w:right w:w="28" w:type="dxa"/>
            </w:tcMar>
            <w:vAlign w:val="bottom"/>
          </w:tcPr>
          <w:p w14:paraId="3BEA9A0A"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3,7</w:t>
            </w:r>
          </w:p>
        </w:tc>
        <w:tc>
          <w:tcPr>
            <w:tcW w:w="851" w:type="dxa"/>
            <w:tcBorders>
              <w:bottom w:val="single" w:sz="12" w:space="0" w:color="auto"/>
            </w:tcBorders>
            <w:shd w:val="clear" w:color="auto" w:fill="auto"/>
            <w:tcMar>
              <w:right w:w="28" w:type="dxa"/>
            </w:tcMar>
            <w:vAlign w:val="bottom"/>
          </w:tcPr>
          <w:p w14:paraId="32244BEC"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3,7</w:t>
            </w:r>
          </w:p>
        </w:tc>
        <w:tc>
          <w:tcPr>
            <w:tcW w:w="851" w:type="dxa"/>
            <w:tcBorders>
              <w:bottom w:val="single" w:sz="12" w:space="0" w:color="auto"/>
            </w:tcBorders>
            <w:shd w:val="clear" w:color="auto" w:fill="auto"/>
            <w:tcMar>
              <w:right w:w="28" w:type="dxa"/>
            </w:tcMar>
            <w:vAlign w:val="bottom"/>
          </w:tcPr>
          <w:p w14:paraId="358171DB" w14:textId="77777777" w:rsidR="00480EE2" w:rsidRPr="00107134" w:rsidRDefault="00480EE2" w:rsidP="00995766">
            <w:pPr>
              <w:suppressAutoHyphens w:val="0"/>
              <w:spacing w:before="40" w:after="40" w:line="220" w:lineRule="exact"/>
              <w:jc w:val="right"/>
              <w:rPr>
                <w:noProof/>
                <w:sz w:val="18"/>
                <w:szCs w:val="24"/>
                <w:lang w:val="fr-FR" w:eastAsia="ru-RU"/>
              </w:rPr>
            </w:pPr>
            <w:r w:rsidRPr="00107134">
              <w:rPr>
                <w:noProof/>
                <w:sz w:val="18"/>
                <w:szCs w:val="24"/>
                <w:lang w:val="fr-FR" w:eastAsia="ru-RU"/>
              </w:rPr>
              <w:t>3,6</w:t>
            </w:r>
          </w:p>
        </w:tc>
      </w:tr>
    </w:tbl>
    <w:p w14:paraId="205E1E2F" w14:textId="77777777" w:rsidR="00480EE2" w:rsidRPr="00107134" w:rsidRDefault="00480EE2" w:rsidP="00480EE2">
      <w:pPr>
        <w:pStyle w:val="H23G"/>
        <w:keepLines w:val="0"/>
        <w:rPr>
          <w:rFonts w:eastAsia="Calibri"/>
          <w:noProof/>
          <w:lang w:val="fr-FR" w:eastAsia="en-GB"/>
        </w:rPr>
      </w:pPr>
      <w:r w:rsidRPr="00107134">
        <w:rPr>
          <w:rFonts w:eastAsia="Calibri"/>
          <w:noProof/>
          <w:lang w:val="fr-FR"/>
        </w:rPr>
        <w:lastRenderedPageBreak/>
        <w:tab/>
      </w:r>
      <w:r w:rsidRPr="00107134">
        <w:rPr>
          <w:rFonts w:eastAsia="Calibri"/>
          <w:noProof/>
          <w:lang w:val="fr-FR"/>
        </w:rPr>
        <w:tab/>
      </w:r>
      <w:r w:rsidRPr="00107134">
        <w:rPr>
          <w:rFonts w:eastAsia="Calibri"/>
          <w:b w:val="0"/>
          <w:bCs/>
          <w:noProof/>
          <w:lang w:val="fr-FR"/>
        </w:rPr>
        <w:t>Таbleau 2</w:t>
      </w:r>
      <w:r w:rsidRPr="00107134">
        <w:rPr>
          <w:rFonts w:eastAsia="Calibri"/>
          <w:noProof/>
          <w:lang w:val="fr-FR"/>
        </w:rPr>
        <w:br/>
        <w:t xml:space="preserve">Effectifs de personnes employées dans les grandes et moyennes entreprises, </w:t>
      </w:r>
      <w:r w:rsidR="00E31F52" w:rsidRPr="00107134">
        <w:rPr>
          <w:rFonts w:eastAsia="Calibri"/>
          <w:noProof/>
          <w:lang w:val="fr-FR"/>
        </w:rPr>
        <w:br/>
      </w:r>
      <w:r w:rsidRPr="00107134">
        <w:rPr>
          <w:rFonts w:eastAsia="Calibri"/>
          <w:noProof/>
          <w:lang w:val="fr-FR"/>
        </w:rPr>
        <w:t>par sexe</w:t>
      </w:r>
      <w:r w:rsidRPr="00107134">
        <w:rPr>
          <w:rFonts w:eastAsia="Calibri"/>
          <w:noProof/>
          <w:lang w:val="fr-FR" w:eastAsia="en-GB"/>
        </w:rPr>
        <w:t xml:space="preserve"> et par type d</w:t>
      </w:r>
      <w:r w:rsidR="00995766" w:rsidRPr="00107134">
        <w:rPr>
          <w:rFonts w:eastAsia="Calibri"/>
          <w:noProof/>
          <w:lang w:val="fr-FR" w:eastAsia="en-GB"/>
        </w:rPr>
        <w:t>’</w:t>
      </w:r>
      <w:r w:rsidRPr="00107134">
        <w:rPr>
          <w:rFonts w:eastAsia="Calibri"/>
          <w:noProof/>
          <w:lang w:val="fr-FR" w:eastAsia="en-GB"/>
        </w:rPr>
        <w:t xml:space="preserve">activité en 2015 </w:t>
      </w:r>
      <w:r w:rsidRPr="00107134">
        <w:rPr>
          <w:rFonts w:eastAsia="Calibri"/>
          <w:noProof/>
          <w:lang w:val="fr-FR"/>
        </w:rPr>
        <w:t>(selon les résultats d</w:t>
      </w:r>
      <w:r w:rsidR="00995766" w:rsidRPr="00107134">
        <w:rPr>
          <w:rFonts w:eastAsia="Calibri"/>
          <w:noProof/>
          <w:lang w:val="fr-FR"/>
        </w:rPr>
        <w:t>’</w:t>
      </w:r>
      <w:r w:rsidRPr="00107134">
        <w:rPr>
          <w:rFonts w:eastAsia="Calibri"/>
          <w:noProof/>
          <w:lang w:val="fr-FR"/>
        </w:rPr>
        <w:t>une enquête ponctuelle)</w:t>
      </w:r>
      <w:r w:rsidRPr="00107134">
        <w:rPr>
          <w:rFonts w:eastAsia="Calibri"/>
          <w:noProof/>
          <w:lang w:val="fr-FR" w:eastAsia="en-GB"/>
        </w:rPr>
        <w:t xml:space="preserve"> (en pourcentage)</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4820"/>
        <w:gridCol w:w="859"/>
        <w:gridCol w:w="851"/>
        <w:gridCol w:w="851"/>
      </w:tblGrid>
      <w:tr w:rsidR="00480EE2" w:rsidRPr="00107134" w14:paraId="0A12C2E0" w14:textId="77777777" w:rsidTr="006827DD">
        <w:trPr>
          <w:trHeight w:val="240"/>
          <w:tblHeader/>
        </w:trPr>
        <w:tc>
          <w:tcPr>
            <w:tcW w:w="4820" w:type="dxa"/>
            <w:vMerge w:val="restart"/>
            <w:tcBorders>
              <w:top w:val="single" w:sz="4" w:space="0" w:color="auto"/>
              <w:bottom w:val="single" w:sz="12" w:space="0" w:color="auto"/>
            </w:tcBorders>
            <w:shd w:val="clear" w:color="auto" w:fill="auto"/>
            <w:vAlign w:val="bottom"/>
            <w:hideMark/>
          </w:tcPr>
          <w:p w14:paraId="55B8A7B2" w14:textId="77777777" w:rsidR="00480EE2" w:rsidRPr="00107134" w:rsidRDefault="00480EE2" w:rsidP="00995766">
            <w:pPr>
              <w:keepNext/>
              <w:suppressAutoHyphens w:val="0"/>
              <w:spacing w:before="80" w:after="80" w:line="200" w:lineRule="exact"/>
              <w:rPr>
                <w:rFonts w:eastAsia="Calibri"/>
                <w:i/>
                <w:noProof/>
                <w:snapToGrid w:val="0"/>
                <w:sz w:val="16"/>
                <w:szCs w:val="16"/>
                <w:lang w:val="fr-FR"/>
              </w:rPr>
            </w:pPr>
            <w:r w:rsidRPr="00107134">
              <w:rPr>
                <w:rFonts w:eastAsia="Calibri"/>
                <w:i/>
                <w:noProof/>
                <w:snapToGrid w:val="0"/>
                <w:sz w:val="16"/>
                <w:szCs w:val="16"/>
                <w:lang w:val="fr-FR"/>
              </w:rPr>
              <w:t>Type d</w:t>
            </w:r>
            <w:r w:rsidR="00995766" w:rsidRPr="00107134">
              <w:rPr>
                <w:rFonts w:eastAsia="Calibri"/>
                <w:i/>
                <w:noProof/>
                <w:snapToGrid w:val="0"/>
                <w:sz w:val="16"/>
                <w:szCs w:val="16"/>
                <w:lang w:val="fr-FR"/>
              </w:rPr>
              <w:t>’</w:t>
            </w:r>
            <w:r w:rsidRPr="00107134">
              <w:rPr>
                <w:rFonts w:eastAsia="Calibri"/>
                <w:i/>
                <w:noProof/>
                <w:snapToGrid w:val="0"/>
                <w:sz w:val="16"/>
                <w:szCs w:val="16"/>
                <w:lang w:val="fr-FR"/>
              </w:rPr>
              <w:t>activité</w:t>
            </w:r>
          </w:p>
        </w:tc>
        <w:tc>
          <w:tcPr>
            <w:tcW w:w="859" w:type="dxa"/>
            <w:vMerge w:val="restart"/>
            <w:tcBorders>
              <w:top w:val="single" w:sz="4" w:space="0" w:color="auto"/>
              <w:bottom w:val="single" w:sz="12" w:space="0" w:color="auto"/>
            </w:tcBorders>
            <w:shd w:val="clear" w:color="auto" w:fill="auto"/>
            <w:tcMar>
              <w:right w:w="28" w:type="dxa"/>
            </w:tcMar>
            <w:vAlign w:val="bottom"/>
            <w:hideMark/>
          </w:tcPr>
          <w:p w14:paraId="28064177" w14:textId="77777777" w:rsidR="00480EE2" w:rsidRPr="00107134" w:rsidRDefault="00480EE2" w:rsidP="00995766">
            <w:pPr>
              <w:keepNext/>
              <w:suppressAutoHyphens w:val="0"/>
              <w:spacing w:before="80" w:after="80" w:line="200" w:lineRule="exact"/>
              <w:jc w:val="right"/>
              <w:rPr>
                <w:rFonts w:eastAsia="Calibri"/>
                <w:i/>
                <w:noProof/>
                <w:snapToGrid w:val="0"/>
                <w:sz w:val="16"/>
                <w:szCs w:val="16"/>
                <w:lang w:val="fr-FR"/>
              </w:rPr>
            </w:pPr>
            <w:r w:rsidRPr="00107134">
              <w:rPr>
                <w:rFonts w:eastAsia="Calibri"/>
                <w:i/>
                <w:noProof/>
                <w:snapToGrid w:val="0"/>
                <w:sz w:val="16"/>
                <w:szCs w:val="16"/>
                <w:lang w:val="fr-FR"/>
              </w:rPr>
              <w:t>Total</w:t>
            </w:r>
          </w:p>
        </w:tc>
        <w:tc>
          <w:tcPr>
            <w:tcW w:w="851" w:type="dxa"/>
            <w:gridSpan w:val="2"/>
            <w:tcBorders>
              <w:top w:val="single" w:sz="4" w:space="0" w:color="auto"/>
              <w:bottom w:val="single" w:sz="4" w:space="0" w:color="auto"/>
            </w:tcBorders>
            <w:shd w:val="clear" w:color="auto" w:fill="auto"/>
            <w:vAlign w:val="bottom"/>
            <w:hideMark/>
          </w:tcPr>
          <w:p w14:paraId="130A37FE" w14:textId="2F69210B" w:rsidR="00480EE2" w:rsidRPr="00107134" w:rsidRDefault="00E74880" w:rsidP="004376DD">
            <w:pPr>
              <w:keepNext/>
              <w:suppressAutoHyphens w:val="0"/>
              <w:spacing w:before="80" w:after="80" w:line="200" w:lineRule="exact"/>
              <w:jc w:val="center"/>
              <w:rPr>
                <w:rFonts w:eastAsia="Calibri"/>
                <w:i/>
                <w:noProof/>
                <w:snapToGrid w:val="0"/>
                <w:sz w:val="16"/>
                <w:szCs w:val="16"/>
                <w:lang w:val="fr-FR"/>
              </w:rPr>
            </w:pPr>
            <w:r w:rsidRPr="00107134">
              <w:rPr>
                <w:rFonts w:eastAsia="Calibri"/>
                <w:i/>
                <w:noProof/>
                <w:snapToGrid w:val="0"/>
                <w:sz w:val="16"/>
                <w:szCs w:val="16"/>
                <w:lang w:val="fr-FR"/>
              </w:rPr>
              <w:t>Dont </w:t>
            </w:r>
            <w:r w:rsidR="00480EE2" w:rsidRPr="00107134">
              <w:rPr>
                <w:rFonts w:eastAsia="Calibri"/>
                <w:i/>
                <w:noProof/>
                <w:snapToGrid w:val="0"/>
                <w:sz w:val="16"/>
                <w:szCs w:val="16"/>
                <w:lang w:val="fr-FR"/>
              </w:rPr>
              <w:t>:</w:t>
            </w:r>
          </w:p>
        </w:tc>
      </w:tr>
      <w:tr w:rsidR="00480EE2" w:rsidRPr="00107134" w14:paraId="6943EC9B" w14:textId="77777777" w:rsidTr="006827DD">
        <w:trPr>
          <w:trHeight w:val="240"/>
          <w:tblHeader/>
        </w:trPr>
        <w:tc>
          <w:tcPr>
            <w:tcW w:w="4820" w:type="dxa"/>
            <w:vMerge/>
            <w:tcBorders>
              <w:top w:val="single" w:sz="12" w:space="0" w:color="auto"/>
              <w:bottom w:val="nil"/>
            </w:tcBorders>
            <w:shd w:val="clear" w:color="auto" w:fill="auto"/>
            <w:vAlign w:val="bottom"/>
            <w:hideMark/>
          </w:tcPr>
          <w:p w14:paraId="0CCAB650" w14:textId="77777777" w:rsidR="00480EE2" w:rsidRPr="00107134" w:rsidRDefault="00480EE2" w:rsidP="00995766">
            <w:pPr>
              <w:keepNext/>
              <w:suppressAutoHyphens w:val="0"/>
              <w:spacing w:before="80" w:after="80" w:line="200" w:lineRule="exact"/>
              <w:rPr>
                <w:rFonts w:eastAsia="Calibri"/>
                <w:i/>
                <w:noProof/>
                <w:snapToGrid w:val="0"/>
                <w:sz w:val="16"/>
                <w:szCs w:val="16"/>
                <w:lang w:val="fr-FR"/>
              </w:rPr>
            </w:pPr>
          </w:p>
        </w:tc>
        <w:tc>
          <w:tcPr>
            <w:tcW w:w="859" w:type="dxa"/>
            <w:vMerge/>
            <w:tcBorders>
              <w:top w:val="single" w:sz="12" w:space="0" w:color="auto"/>
              <w:bottom w:val="nil"/>
            </w:tcBorders>
            <w:shd w:val="clear" w:color="auto" w:fill="auto"/>
            <w:tcMar>
              <w:right w:w="28" w:type="dxa"/>
            </w:tcMar>
            <w:vAlign w:val="bottom"/>
            <w:hideMark/>
          </w:tcPr>
          <w:p w14:paraId="57C0D19C" w14:textId="77777777" w:rsidR="00480EE2" w:rsidRPr="00107134" w:rsidRDefault="00480EE2" w:rsidP="00995766">
            <w:pPr>
              <w:keepNext/>
              <w:suppressAutoHyphens w:val="0"/>
              <w:spacing w:before="80" w:after="80" w:line="200" w:lineRule="exact"/>
              <w:jc w:val="right"/>
              <w:rPr>
                <w:rFonts w:eastAsia="Calibri"/>
                <w:i/>
                <w:noProof/>
                <w:snapToGrid w:val="0"/>
                <w:sz w:val="16"/>
                <w:szCs w:val="16"/>
                <w:lang w:val="fr-FR"/>
              </w:rPr>
            </w:pPr>
          </w:p>
        </w:tc>
        <w:tc>
          <w:tcPr>
            <w:tcW w:w="851" w:type="dxa"/>
            <w:tcBorders>
              <w:top w:val="single" w:sz="4" w:space="0" w:color="auto"/>
              <w:bottom w:val="nil"/>
            </w:tcBorders>
            <w:shd w:val="clear" w:color="auto" w:fill="auto"/>
            <w:tcMar>
              <w:right w:w="28" w:type="dxa"/>
            </w:tcMar>
            <w:vAlign w:val="bottom"/>
            <w:hideMark/>
          </w:tcPr>
          <w:p w14:paraId="1B363081" w14:textId="77777777" w:rsidR="00480EE2" w:rsidRPr="00107134" w:rsidRDefault="00480EE2" w:rsidP="00995766">
            <w:pPr>
              <w:keepNext/>
              <w:suppressAutoHyphens w:val="0"/>
              <w:spacing w:before="80" w:after="80" w:line="200" w:lineRule="exact"/>
              <w:jc w:val="right"/>
              <w:rPr>
                <w:rFonts w:eastAsia="Calibri"/>
                <w:i/>
                <w:noProof/>
                <w:snapToGrid w:val="0"/>
                <w:sz w:val="16"/>
                <w:szCs w:val="16"/>
                <w:lang w:val="fr-FR"/>
              </w:rPr>
            </w:pPr>
            <w:r w:rsidRPr="00107134">
              <w:rPr>
                <w:rFonts w:eastAsia="Calibri"/>
                <w:i/>
                <w:noProof/>
                <w:snapToGrid w:val="0"/>
                <w:sz w:val="16"/>
                <w:szCs w:val="16"/>
                <w:lang w:val="fr-FR"/>
              </w:rPr>
              <w:t>Hommes</w:t>
            </w:r>
          </w:p>
        </w:tc>
        <w:tc>
          <w:tcPr>
            <w:tcW w:w="851" w:type="dxa"/>
            <w:tcBorders>
              <w:top w:val="single" w:sz="4" w:space="0" w:color="auto"/>
              <w:bottom w:val="nil"/>
            </w:tcBorders>
            <w:shd w:val="clear" w:color="auto" w:fill="auto"/>
            <w:tcMar>
              <w:right w:w="28" w:type="dxa"/>
            </w:tcMar>
            <w:vAlign w:val="bottom"/>
            <w:hideMark/>
          </w:tcPr>
          <w:p w14:paraId="08EF8EBF" w14:textId="77777777" w:rsidR="00480EE2" w:rsidRPr="00107134" w:rsidRDefault="00480EE2" w:rsidP="00995766">
            <w:pPr>
              <w:keepNext/>
              <w:suppressAutoHyphens w:val="0"/>
              <w:spacing w:before="80" w:after="80" w:line="200" w:lineRule="exact"/>
              <w:jc w:val="right"/>
              <w:rPr>
                <w:rFonts w:eastAsia="Calibri"/>
                <w:i/>
                <w:noProof/>
                <w:snapToGrid w:val="0"/>
                <w:sz w:val="16"/>
                <w:szCs w:val="16"/>
                <w:lang w:val="fr-FR"/>
              </w:rPr>
            </w:pPr>
            <w:r w:rsidRPr="00107134">
              <w:rPr>
                <w:rFonts w:eastAsia="Calibri"/>
                <w:i/>
                <w:noProof/>
                <w:snapToGrid w:val="0"/>
                <w:sz w:val="16"/>
                <w:szCs w:val="16"/>
                <w:lang w:val="fr-FR"/>
              </w:rPr>
              <w:t>Femmes</w:t>
            </w:r>
          </w:p>
        </w:tc>
      </w:tr>
      <w:tr w:rsidR="00480EE2" w:rsidRPr="00107134" w14:paraId="25B250D1" w14:textId="77777777" w:rsidTr="006827DD">
        <w:trPr>
          <w:trHeight w:val="240"/>
        </w:trPr>
        <w:tc>
          <w:tcPr>
            <w:tcW w:w="4820" w:type="dxa"/>
            <w:tcBorders>
              <w:top w:val="single" w:sz="12" w:space="0" w:color="auto"/>
            </w:tcBorders>
            <w:shd w:val="clear" w:color="auto" w:fill="auto"/>
            <w:hideMark/>
          </w:tcPr>
          <w:p w14:paraId="6DD8F17D" w14:textId="77777777" w:rsidR="00480EE2" w:rsidRPr="00107134" w:rsidRDefault="00480EE2" w:rsidP="00995766">
            <w:pPr>
              <w:keepNext/>
              <w:suppressAutoHyphens w:val="0"/>
              <w:spacing w:before="40" w:after="40" w:line="200" w:lineRule="exact"/>
              <w:rPr>
                <w:rFonts w:eastAsia="Calibri"/>
                <w:bCs/>
                <w:noProof/>
                <w:sz w:val="18"/>
                <w:szCs w:val="24"/>
                <w:lang w:val="fr-FR"/>
              </w:rPr>
            </w:pPr>
            <w:r w:rsidRPr="00107134">
              <w:rPr>
                <w:rFonts w:eastAsia="Calibri"/>
                <w:bCs/>
                <w:noProof/>
                <w:sz w:val="18"/>
                <w:szCs w:val="24"/>
                <w:lang w:val="fr-FR"/>
              </w:rPr>
              <w:t xml:space="preserve">Effectif total des personnes ayant travaillé </w:t>
            </w:r>
            <w:r w:rsidR="001A5EB9" w:rsidRPr="00107134">
              <w:rPr>
                <w:rFonts w:eastAsia="Calibri"/>
                <w:bCs/>
                <w:noProof/>
                <w:sz w:val="18"/>
                <w:szCs w:val="24"/>
                <w:lang w:val="fr-FR"/>
              </w:rPr>
              <w:br/>
            </w:r>
            <w:r w:rsidRPr="00107134">
              <w:rPr>
                <w:rFonts w:eastAsia="Calibri"/>
                <w:bCs/>
                <w:noProof/>
                <w:sz w:val="18"/>
                <w:szCs w:val="24"/>
                <w:lang w:val="fr-FR"/>
              </w:rPr>
              <w:t xml:space="preserve">tout le mois de novembre </w:t>
            </w:r>
          </w:p>
        </w:tc>
        <w:tc>
          <w:tcPr>
            <w:tcW w:w="859" w:type="dxa"/>
            <w:tcBorders>
              <w:top w:val="single" w:sz="12" w:space="0" w:color="auto"/>
            </w:tcBorders>
            <w:shd w:val="clear" w:color="auto" w:fill="auto"/>
            <w:tcMar>
              <w:right w:w="28" w:type="dxa"/>
            </w:tcMar>
            <w:vAlign w:val="bottom"/>
            <w:hideMark/>
          </w:tcPr>
          <w:p w14:paraId="36B539ED" w14:textId="77777777" w:rsidR="00480EE2" w:rsidRPr="00107134" w:rsidRDefault="00480EE2" w:rsidP="00995766">
            <w:pPr>
              <w:keepNext/>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100,0</w:t>
            </w:r>
          </w:p>
        </w:tc>
        <w:tc>
          <w:tcPr>
            <w:tcW w:w="851" w:type="dxa"/>
            <w:tcBorders>
              <w:top w:val="single" w:sz="12" w:space="0" w:color="auto"/>
            </w:tcBorders>
            <w:shd w:val="clear" w:color="auto" w:fill="auto"/>
            <w:tcMar>
              <w:right w:w="28" w:type="dxa"/>
            </w:tcMar>
            <w:vAlign w:val="bottom"/>
            <w:hideMark/>
          </w:tcPr>
          <w:p w14:paraId="617C1A21" w14:textId="77777777" w:rsidR="00480EE2" w:rsidRPr="00107134" w:rsidRDefault="00480EE2" w:rsidP="00995766">
            <w:pPr>
              <w:keepNext/>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59,7</w:t>
            </w:r>
          </w:p>
        </w:tc>
        <w:tc>
          <w:tcPr>
            <w:tcW w:w="851" w:type="dxa"/>
            <w:tcBorders>
              <w:top w:val="single" w:sz="12" w:space="0" w:color="auto"/>
            </w:tcBorders>
            <w:shd w:val="clear" w:color="auto" w:fill="auto"/>
            <w:tcMar>
              <w:right w:w="28" w:type="dxa"/>
            </w:tcMar>
            <w:vAlign w:val="bottom"/>
            <w:hideMark/>
          </w:tcPr>
          <w:p w14:paraId="71034671" w14:textId="77777777" w:rsidR="00480EE2" w:rsidRPr="00107134" w:rsidRDefault="00480EE2" w:rsidP="00995766">
            <w:pPr>
              <w:keepNext/>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40,3</w:t>
            </w:r>
          </w:p>
        </w:tc>
      </w:tr>
      <w:tr w:rsidR="00480EE2" w:rsidRPr="00107134" w14:paraId="377A5AF4" w14:textId="77777777" w:rsidTr="006827DD">
        <w:trPr>
          <w:trHeight w:val="240"/>
        </w:trPr>
        <w:tc>
          <w:tcPr>
            <w:tcW w:w="4820" w:type="dxa"/>
            <w:shd w:val="clear" w:color="auto" w:fill="auto"/>
            <w:hideMark/>
          </w:tcPr>
          <w:p w14:paraId="44D32DD4" w14:textId="6F256155" w:rsidR="00480EE2" w:rsidRPr="00107134" w:rsidRDefault="00770420" w:rsidP="004376DD">
            <w:pPr>
              <w:suppressAutoHyphens w:val="0"/>
              <w:spacing w:before="40" w:after="40" w:line="200" w:lineRule="exact"/>
              <w:rPr>
                <w:rFonts w:eastAsia="Calibri"/>
                <w:noProof/>
                <w:sz w:val="18"/>
                <w:szCs w:val="24"/>
                <w:lang w:val="fr-FR"/>
              </w:rPr>
            </w:pPr>
            <w:r w:rsidRPr="00107134">
              <w:rPr>
                <w:rFonts w:eastAsia="Calibri"/>
                <w:noProof/>
                <w:sz w:val="18"/>
                <w:szCs w:val="24"/>
                <w:lang w:val="fr-FR"/>
              </w:rPr>
              <w:t>Dont </w:t>
            </w:r>
            <w:r w:rsidR="00480EE2" w:rsidRPr="00107134">
              <w:rPr>
                <w:rFonts w:eastAsia="Calibri"/>
                <w:noProof/>
                <w:sz w:val="18"/>
                <w:szCs w:val="24"/>
                <w:lang w:val="fr-FR"/>
              </w:rPr>
              <w:t>:</w:t>
            </w:r>
          </w:p>
        </w:tc>
        <w:tc>
          <w:tcPr>
            <w:tcW w:w="859" w:type="dxa"/>
            <w:shd w:val="clear" w:color="auto" w:fill="auto"/>
            <w:tcMar>
              <w:right w:w="28" w:type="dxa"/>
            </w:tcMar>
            <w:vAlign w:val="bottom"/>
          </w:tcPr>
          <w:p w14:paraId="7491F7ED" w14:textId="77777777" w:rsidR="00480EE2" w:rsidRPr="00107134" w:rsidRDefault="00480EE2" w:rsidP="00995766">
            <w:pPr>
              <w:suppressAutoHyphens w:val="0"/>
              <w:spacing w:before="40" w:after="40" w:line="200" w:lineRule="exact"/>
              <w:jc w:val="right"/>
              <w:rPr>
                <w:rFonts w:eastAsia="Calibri"/>
                <w:noProof/>
                <w:sz w:val="18"/>
                <w:szCs w:val="24"/>
                <w:lang w:val="fr-FR"/>
              </w:rPr>
            </w:pPr>
          </w:p>
        </w:tc>
        <w:tc>
          <w:tcPr>
            <w:tcW w:w="851" w:type="dxa"/>
            <w:shd w:val="clear" w:color="auto" w:fill="auto"/>
            <w:tcMar>
              <w:right w:w="28" w:type="dxa"/>
            </w:tcMar>
            <w:vAlign w:val="bottom"/>
          </w:tcPr>
          <w:p w14:paraId="1EE13E1A" w14:textId="77777777" w:rsidR="00480EE2" w:rsidRPr="00107134" w:rsidRDefault="00480EE2" w:rsidP="00995766">
            <w:pPr>
              <w:suppressAutoHyphens w:val="0"/>
              <w:spacing w:before="40" w:after="40" w:line="200" w:lineRule="exact"/>
              <w:jc w:val="right"/>
              <w:rPr>
                <w:rFonts w:eastAsia="Calibri"/>
                <w:noProof/>
                <w:sz w:val="18"/>
                <w:szCs w:val="24"/>
                <w:lang w:val="fr-FR"/>
              </w:rPr>
            </w:pPr>
          </w:p>
        </w:tc>
        <w:tc>
          <w:tcPr>
            <w:tcW w:w="851" w:type="dxa"/>
            <w:shd w:val="clear" w:color="auto" w:fill="auto"/>
            <w:tcMar>
              <w:right w:w="28" w:type="dxa"/>
            </w:tcMar>
            <w:vAlign w:val="bottom"/>
          </w:tcPr>
          <w:p w14:paraId="421840CA" w14:textId="77777777" w:rsidR="00480EE2" w:rsidRPr="00107134" w:rsidRDefault="00480EE2" w:rsidP="00995766">
            <w:pPr>
              <w:suppressAutoHyphens w:val="0"/>
              <w:spacing w:before="40" w:after="40" w:line="200" w:lineRule="exact"/>
              <w:jc w:val="right"/>
              <w:rPr>
                <w:rFonts w:eastAsia="Calibri"/>
                <w:noProof/>
                <w:sz w:val="18"/>
                <w:szCs w:val="24"/>
                <w:lang w:val="fr-FR"/>
              </w:rPr>
            </w:pPr>
          </w:p>
        </w:tc>
      </w:tr>
      <w:tr w:rsidR="00480EE2" w:rsidRPr="00107134" w14:paraId="2A8D1342" w14:textId="77777777" w:rsidTr="006827DD">
        <w:trPr>
          <w:trHeight w:val="240"/>
        </w:trPr>
        <w:tc>
          <w:tcPr>
            <w:tcW w:w="4820" w:type="dxa"/>
            <w:shd w:val="clear" w:color="auto" w:fill="auto"/>
            <w:hideMark/>
          </w:tcPr>
          <w:p w14:paraId="6C0006C0" w14:textId="77777777" w:rsidR="00480EE2" w:rsidRPr="00107134" w:rsidRDefault="00480EE2" w:rsidP="00995766">
            <w:pPr>
              <w:suppressAutoHyphens w:val="0"/>
              <w:spacing w:before="40" w:after="40" w:line="200" w:lineRule="exact"/>
              <w:rPr>
                <w:rFonts w:eastAsia="Calibri"/>
                <w:noProof/>
                <w:sz w:val="18"/>
                <w:szCs w:val="24"/>
                <w:lang w:val="fr-FR"/>
              </w:rPr>
            </w:pPr>
            <w:r w:rsidRPr="00107134">
              <w:rPr>
                <w:rFonts w:eastAsia="Calibri"/>
                <w:noProof/>
                <w:sz w:val="18"/>
                <w:szCs w:val="24"/>
                <w:lang w:val="fr-FR"/>
              </w:rPr>
              <w:t xml:space="preserve"> Législateurs, hauts fonctionnaires, dirigeants (directeurs) d</w:t>
            </w:r>
            <w:r w:rsidR="00995766" w:rsidRPr="00107134">
              <w:rPr>
                <w:rFonts w:eastAsia="Calibri"/>
                <w:noProof/>
                <w:sz w:val="18"/>
                <w:szCs w:val="24"/>
                <w:lang w:val="fr-FR"/>
              </w:rPr>
              <w:t>’</w:t>
            </w:r>
            <w:r w:rsidRPr="00107134">
              <w:rPr>
                <w:rFonts w:eastAsia="Calibri"/>
                <w:noProof/>
                <w:sz w:val="18"/>
                <w:szCs w:val="24"/>
                <w:lang w:val="fr-FR"/>
              </w:rPr>
              <w:t>organes du pouvoir et de l</w:t>
            </w:r>
            <w:r w:rsidR="00995766" w:rsidRPr="00107134">
              <w:rPr>
                <w:rFonts w:eastAsia="Calibri"/>
                <w:noProof/>
                <w:sz w:val="18"/>
                <w:szCs w:val="24"/>
                <w:lang w:val="fr-FR"/>
              </w:rPr>
              <w:t>’</w:t>
            </w:r>
            <w:r w:rsidRPr="00107134">
              <w:rPr>
                <w:rFonts w:eastAsia="Calibri"/>
                <w:noProof/>
                <w:sz w:val="18"/>
                <w:szCs w:val="24"/>
                <w:lang w:val="fr-FR"/>
              </w:rPr>
              <w:t xml:space="preserve">administration de tous niveaux, </w:t>
            </w:r>
            <w:r w:rsidR="00F64702" w:rsidRPr="00107134">
              <w:rPr>
                <w:rFonts w:eastAsia="Calibri"/>
                <w:noProof/>
                <w:sz w:val="18"/>
                <w:szCs w:val="24"/>
                <w:lang w:val="fr-FR"/>
              </w:rPr>
              <w:br/>
            </w:r>
            <w:r w:rsidRPr="00107134">
              <w:rPr>
                <w:rFonts w:eastAsia="Calibri"/>
                <w:noProof/>
                <w:sz w:val="18"/>
                <w:szCs w:val="24"/>
                <w:lang w:val="fr-FR"/>
              </w:rPr>
              <w:t>y compris les dirigeants d</w:t>
            </w:r>
            <w:r w:rsidR="00995766" w:rsidRPr="00107134">
              <w:rPr>
                <w:rFonts w:eastAsia="Calibri"/>
                <w:noProof/>
                <w:sz w:val="18"/>
                <w:szCs w:val="24"/>
                <w:lang w:val="fr-FR"/>
              </w:rPr>
              <w:t>’</w:t>
            </w:r>
            <w:r w:rsidRPr="00107134">
              <w:rPr>
                <w:rFonts w:eastAsia="Calibri"/>
                <w:noProof/>
                <w:sz w:val="18"/>
                <w:szCs w:val="24"/>
                <w:lang w:val="fr-FR"/>
              </w:rPr>
              <w:t xml:space="preserve">entreprise </w:t>
            </w:r>
          </w:p>
        </w:tc>
        <w:tc>
          <w:tcPr>
            <w:tcW w:w="859" w:type="dxa"/>
            <w:shd w:val="clear" w:color="auto" w:fill="auto"/>
            <w:tcMar>
              <w:right w:w="28" w:type="dxa"/>
            </w:tcMar>
            <w:vAlign w:val="bottom"/>
            <w:hideMark/>
          </w:tcPr>
          <w:p w14:paraId="580FD1DC"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100,0</w:t>
            </w:r>
          </w:p>
        </w:tc>
        <w:tc>
          <w:tcPr>
            <w:tcW w:w="851" w:type="dxa"/>
            <w:shd w:val="clear" w:color="auto" w:fill="auto"/>
            <w:tcMar>
              <w:right w:w="28" w:type="dxa"/>
            </w:tcMar>
            <w:vAlign w:val="bottom"/>
            <w:hideMark/>
          </w:tcPr>
          <w:p w14:paraId="71F2C427"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75,7</w:t>
            </w:r>
          </w:p>
        </w:tc>
        <w:tc>
          <w:tcPr>
            <w:tcW w:w="851" w:type="dxa"/>
            <w:shd w:val="clear" w:color="auto" w:fill="auto"/>
            <w:tcMar>
              <w:right w:w="28" w:type="dxa"/>
            </w:tcMar>
            <w:vAlign w:val="bottom"/>
            <w:hideMark/>
          </w:tcPr>
          <w:p w14:paraId="095C0734"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24,3</w:t>
            </w:r>
          </w:p>
        </w:tc>
      </w:tr>
      <w:tr w:rsidR="00480EE2" w:rsidRPr="00107134" w14:paraId="672664D3" w14:textId="77777777" w:rsidTr="006827DD">
        <w:trPr>
          <w:trHeight w:val="240"/>
        </w:trPr>
        <w:tc>
          <w:tcPr>
            <w:tcW w:w="4820" w:type="dxa"/>
            <w:shd w:val="clear" w:color="auto" w:fill="auto"/>
            <w:hideMark/>
          </w:tcPr>
          <w:p w14:paraId="01289BC1" w14:textId="77777777" w:rsidR="00480EE2" w:rsidRPr="00107134" w:rsidRDefault="00480EE2" w:rsidP="00995766">
            <w:pPr>
              <w:suppressAutoHyphens w:val="0"/>
              <w:spacing w:before="40" w:after="40" w:line="200" w:lineRule="exact"/>
              <w:rPr>
                <w:rFonts w:eastAsia="Calibri"/>
                <w:noProof/>
                <w:sz w:val="18"/>
                <w:szCs w:val="24"/>
                <w:lang w:val="fr-FR"/>
              </w:rPr>
            </w:pPr>
            <w:r w:rsidRPr="00107134">
              <w:rPr>
                <w:rFonts w:eastAsia="Calibri"/>
                <w:noProof/>
                <w:sz w:val="18"/>
                <w:szCs w:val="24"/>
                <w:lang w:val="fr-FR"/>
              </w:rPr>
              <w:t xml:space="preserve"> Spécialistes </w:t>
            </w:r>
          </w:p>
        </w:tc>
        <w:tc>
          <w:tcPr>
            <w:tcW w:w="859" w:type="dxa"/>
            <w:shd w:val="clear" w:color="auto" w:fill="auto"/>
            <w:tcMar>
              <w:right w:w="28" w:type="dxa"/>
            </w:tcMar>
            <w:vAlign w:val="bottom"/>
            <w:hideMark/>
          </w:tcPr>
          <w:p w14:paraId="0DEBE740"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100,0</w:t>
            </w:r>
          </w:p>
        </w:tc>
        <w:tc>
          <w:tcPr>
            <w:tcW w:w="851" w:type="dxa"/>
            <w:shd w:val="clear" w:color="auto" w:fill="auto"/>
            <w:tcMar>
              <w:right w:w="28" w:type="dxa"/>
            </w:tcMar>
            <w:vAlign w:val="bottom"/>
            <w:hideMark/>
          </w:tcPr>
          <w:p w14:paraId="2E133534"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47,0</w:t>
            </w:r>
          </w:p>
        </w:tc>
        <w:tc>
          <w:tcPr>
            <w:tcW w:w="851" w:type="dxa"/>
            <w:shd w:val="clear" w:color="auto" w:fill="auto"/>
            <w:tcMar>
              <w:right w:w="28" w:type="dxa"/>
            </w:tcMar>
            <w:vAlign w:val="bottom"/>
            <w:hideMark/>
          </w:tcPr>
          <w:p w14:paraId="31ECDEA6"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53,0</w:t>
            </w:r>
          </w:p>
        </w:tc>
      </w:tr>
      <w:tr w:rsidR="00480EE2" w:rsidRPr="00107134" w14:paraId="3741A103" w14:textId="77777777" w:rsidTr="006827DD">
        <w:trPr>
          <w:trHeight w:val="240"/>
        </w:trPr>
        <w:tc>
          <w:tcPr>
            <w:tcW w:w="4820" w:type="dxa"/>
            <w:shd w:val="clear" w:color="auto" w:fill="auto"/>
            <w:hideMark/>
          </w:tcPr>
          <w:p w14:paraId="46F6E508" w14:textId="77777777" w:rsidR="00480EE2" w:rsidRPr="00107134" w:rsidRDefault="00480EE2" w:rsidP="00995766">
            <w:pPr>
              <w:suppressAutoHyphens w:val="0"/>
              <w:spacing w:before="40" w:after="40" w:line="200" w:lineRule="exact"/>
              <w:rPr>
                <w:rFonts w:eastAsia="Calibri"/>
                <w:noProof/>
                <w:sz w:val="18"/>
                <w:szCs w:val="24"/>
                <w:lang w:val="fr-FR"/>
              </w:rPr>
            </w:pPr>
            <w:r w:rsidRPr="00107134">
              <w:rPr>
                <w:rFonts w:eastAsia="Calibri"/>
                <w:noProof/>
                <w:sz w:val="18"/>
                <w:szCs w:val="24"/>
                <w:lang w:val="fr-FR"/>
              </w:rPr>
              <w:t xml:space="preserve"> Spécialistes et personnel d</w:t>
            </w:r>
            <w:r w:rsidR="00995766" w:rsidRPr="00107134">
              <w:rPr>
                <w:rFonts w:eastAsia="Calibri"/>
                <w:noProof/>
                <w:sz w:val="18"/>
                <w:szCs w:val="24"/>
                <w:lang w:val="fr-FR"/>
              </w:rPr>
              <w:t>’</w:t>
            </w:r>
            <w:r w:rsidRPr="00107134">
              <w:rPr>
                <w:rFonts w:eastAsia="Calibri"/>
                <w:noProof/>
                <w:sz w:val="18"/>
                <w:szCs w:val="24"/>
                <w:lang w:val="fr-FR"/>
              </w:rPr>
              <w:t>appui</w:t>
            </w:r>
          </w:p>
        </w:tc>
        <w:tc>
          <w:tcPr>
            <w:tcW w:w="859" w:type="dxa"/>
            <w:shd w:val="clear" w:color="auto" w:fill="auto"/>
            <w:tcMar>
              <w:right w:w="28" w:type="dxa"/>
            </w:tcMar>
            <w:vAlign w:val="bottom"/>
            <w:hideMark/>
          </w:tcPr>
          <w:p w14:paraId="08BD3522"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100,0</w:t>
            </w:r>
          </w:p>
        </w:tc>
        <w:tc>
          <w:tcPr>
            <w:tcW w:w="851" w:type="dxa"/>
            <w:shd w:val="clear" w:color="auto" w:fill="auto"/>
            <w:tcMar>
              <w:right w:w="28" w:type="dxa"/>
            </w:tcMar>
            <w:vAlign w:val="bottom"/>
            <w:hideMark/>
          </w:tcPr>
          <w:p w14:paraId="5DAC08EE"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40,5</w:t>
            </w:r>
          </w:p>
        </w:tc>
        <w:tc>
          <w:tcPr>
            <w:tcW w:w="851" w:type="dxa"/>
            <w:shd w:val="clear" w:color="auto" w:fill="auto"/>
            <w:tcMar>
              <w:right w:w="28" w:type="dxa"/>
            </w:tcMar>
            <w:vAlign w:val="bottom"/>
            <w:hideMark/>
          </w:tcPr>
          <w:p w14:paraId="2BDF796A"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59,5</w:t>
            </w:r>
          </w:p>
        </w:tc>
      </w:tr>
      <w:tr w:rsidR="00480EE2" w:rsidRPr="00107134" w14:paraId="2E19F0B0" w14:textId="77777777" w:rsidTr="006827DD">
        <w:trPr>
          <w:trHeight w:val="240"/>
        </w:trPr>
        <w:tc>
          <w:tcPr>
            <w:tcW w:w="4820" w:type="dxa"/>
            <w:shd w:val="clear" w:color="auto" w:fill="auto"/>
            <w:hideMark/>
          </w:tcPr>
          <w:p w14:paraId="6BCAD132" w14:textId="77777777" w:rsidR="00480EE2" w:rsidRPr="00107134" w:rsidRDefault="00480EE2" w:rsidP="00995766">
            <w:pPr>
              <w:suppressAutoHyphens w:val="0"/>
              <w:spacing w:before="40" w:after="40" w:line="200" w:lineRule="exact"/>
              <w:rPr>
                <w:rFonts w:eastAsia="Calibri"/>
                <w:noProof/>
                <w:sz w:val="18"/>
                <w:szCs w:val="24"/>
                <w:lang w:val="fr-FR"/>
              </w:rPr>
            </w:pPr>
            <w:r w:rsidRPr="00107134">
              <w:rPr>
                <w:rFonts w:eastAsia="Calibri"/>
                <w:noProof/>
                <w:sz w:val="18"/>
                <w:szCs w:val="24"/>
                <w:lang w:val="fr-FR"/>
              </w:rPr>
              <w:t xml:space="preserve"> Agents chargés d</w:t>
            </w:r>
            <w:r w:rsidR="00995766" w:rsidRPr="00107134">
              <w:rPr>
                <w:rFonts w:eastAsia="Calibri"/>
                <w:noProof/>
                <w:sz w:val="18"/>
                <w:szCs w:val="24"/>
                <w:lang w:val="fr-FR"/>
              </w:rPr>
              <w:t>’</w:t>
            </w:r>
            <w:r w:rsidRPr="00107134">
              <w:rPr>
                <w:rFonts w:eastAsia="Calibri"/>
                <w:noProof/>
                <w:sz w:val="18"/>
                <w:szCs w:val="24"/>
                <w:lang w:val="fr-FR"/>
              </w:rPr>
              <w:t>élaborer l</w:t>
            </w:r>
            <w:r w:rsidR="00995766" w:rsidRPr="00107134">
              <w:rPr>
                <w:rFonts w:eastAsia="Calibri"/>
                <w:noProof/>
                <w:sz w:val="18"/>
                <w:szCs w:val="24"/>
                <w:lang w:val="fr-FR"/>
              </w:rPr>
              <w:t>’</w:t>
            </w:r>
            <w:r w:rsidRPr="00107134">
              <w:rPr>
                <w:rFonts w:eastAsia="Calibri"/>
                <w:noProof/>
                <w:sz w:val="18"/>
                <w:szCs w:val="24"/>
                <w:lang w:val="fr-FR"/>
              </w:rPr>
              <w:t>information, d</w:t>
            </w:r>
            <w:r w:rsidR="00995766" w:rsidRPr="00107134">
              <w:rPr>
                <w:rFonts w:eastAsia="Calibri"/>
                <w:noProof/>
                <w:sz w:val="18"/>
                <w:szCs w:val="24"/>
                <w:lang w:val="fr-FR"/>
              </w:rPr>
              <w:t>’</w:t>
            </w:r>
            <w:r w:rsidRPr="00107134">
              <w:rPr>
                <w:rFonts w:eastAsia="Calibri"/>
                <w:noProof/>
                <w:sz w:val="18"/>
                <w:szCs w:val="24"/>
                <w:lang w:val="fr-FR"/>
              </w:rPr>
              <w:t xml:space="preserve">établir la documentation et de préparer les statistiques financières, </w:t>
            </w:r>
            <w:r w:rsidR="00F64702" w:rsidRPr="00107134">
              <w:rPr>
                <w:rFonts w:eastAsia="Calibri"/>
                <w:noProof/>
                <w:sz w:val="18"/>
                <w:szCs w:val="24"/>
                <w:lang w:val="fr-FR"/>
              </w:rPr>
              <w:br/>
            </w:r>
            <w:r w:rsidRPr="00107134">
              <w:rPr>
                <w:rFonts w:eastAsia="Calibri"/>
                <w:noProof/>
                <w:sz w:val="18"/>
                <w:szCs w:val="24"/>
                <w:lang w:val="fr-FR"/>
              </w:rPr>
              <w:t>et de fournir des services d</w:t>
            </w:r>
            <w:r w:rsidR="00995766" w:rsidRPr="00107134">
              <w:rPr>
                <w:rFonts w:eastAsia="Calibri"/>
                <w:noProof/>
                <w:sz w:val="18"/>
                <w:szCs w:val="24"/>
                <w:lang w:val="fr-FR"/>
              </w:rPr>
              <w:t>’</w:t>
            </w:r>
            <w:r w:rsidRPr="00107134">
              <w:rPr>
                <w:rFonts w:eastAsia="Calibri"/>
                <w:noProof/>
                <w:sz w:val="18"/>
                <w:szCs w:val="24"/>
                <w:lang w:val="fr-FR"/>
              </w:rPr>
              <w:t xml:space="preserve">information </w:t>
            </w:r>
          </w:p>
        </w:tc>
        <w:tc>
          <w:tcPr>
            <w:tcW w:w="859" w:type="dxa"/>
            <w:shd w:val="clear" w:color="auto" w:fill="auto"/>
            <w:tcMar>
              <w:right w:w="28" w:type="dxa"/>
            </w:tcMar>
            <w:vAlign w:val="bottom"/>
            <w:hideMark/>
          </w:tcPr>
          <w:p w14:paraId="5EC85496"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100,0</w:t>
            </w:r>
          </w:p>
        </w:tc>
        <w:tc>
          <w:tcPr>
            <w:tcW w:w="851" w:type="dxa"/>
            <w:shd w:val="clear" w:color="auto" w:fill="auto"/>
            <w:tcMar>
              <w:right w:w="28" w:type="dxa"/>
            </w:tcMar>
            <w:vAlign w:val="bottom"/>
            <w:hideMark/>
          </w:tcPr>
          <w:p w14:paraId="4661EE36"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35,7</w:t>
            </w:r>
          </w:p>
        </w:tc>
        <w:tc>
          <w:tcPr>
            <w:tcW w:w="851" w:type="dxa"/>
            <w:shd w:val="clear" w:color="auto" w:fill="auto"/>
            <w:tcMar>
              <w:right w:w="28" w:type="dxa"/>
            </w:tcMar>
            <w:vAlign w:val="bottom"/>
            <w:hideMark/>
          </w:tcPr>
          <w:p w14:paraId="35FC60CA"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64,3</w:t>
            </w:r>
          </w:p>
        </w:tc>
      </w:tr>
      <w:tr w:rsidR="00480EE2" w:rsidRPr="00107134" w14:paraId="371A64ED" w14:textId="77777777" w:rsidTr="006827DD">
        <w:trPr>
          <w:trHeight w:val="240"/>
        </w:trPr>
        <w:tc>
          <w:tcPr>
            <w:tcW w:w="4820" w:type="dxa"/>
            <w:shd w:val="clear" w:color="auto" w:fill="auto"/>
            <w:hideMark/>
          </w:tcPr>
          <w:p w14:paraId="34335878" w14:textId="77777777" w:rsidR="00480EE2" w:rsidRPr="00107134" w:rsidRDefault="00480EE2" w:rsidP="00995766">
            <w:pPr>
              <w:suppressAutoHyphens w:val="0"/>
              <w:spacing w:before="40" w:after="40" w:line="200" w:lineRule="exact"/>
              <w:rPr>
                <w:rFonts w:eastAsia="Calibri"/>
                <w:noProof/>
                <w:sz w:val="18"/>
                <w:szCs w:val="24"/>
                <w:lang w:val="fr-FR"/>
              </w:rPr>
            </w:pPr>
            <w:r w:rsidRPr="00107134">
              <w:rPr>
                <w:rFonts w:eastAsia="Calibri"/>
                <w:noProof/>
                <w:sz w:val="18"/>
                <w:szCs w:val="24"/>
                <w:lang w:val="fr-FR"/>
              </w:rPr>
              <w:t xml:space="preserve"> Agents travaillant dans les services, les secteurs du </w:t>
            </w:r>
            <w:r w:rsidR="00F64702" w:rsidRPr="00107134">
              <w:rPr>
                <w:rFonts w:eastAsia="Calibri"/>
                <w:noProof/>
                <w:sz w:val="18"/>
                <w:szCs w:val="24"/>
                <w:lang w:val="fr-FR"/>
              </w:rPr>
              <w:br/>
            </w:r>
            <w:r w:rsidRPr="00107134">
              <w:rPr>
                <w:rFonts w:eastAsia="Calibri"/>
                <w:noProof/>
                <w:sz w:val="18"/>
                <w:szCs w:val="24"/>
                <w:lang w:val="fr-FR"/>
              </w:rPr>
              <w:t xml:space="preserve">logement et des équipements collectifs, le commerce </w:t>
            </w:r>
            <w:r w:rsidR="00F64702" w:rsidRPr="00107134">
              <w:rPr>
                <w:rFonts w:eastAsia="Calibri"/>
                <w:noProof/>
                <w:sz w:val="18"/>
                <w:szCs w:val="24"/>
                <w:lang w:val="fr-FR"/>
              </w:rPr>
              <w:br/>
            </w:r>
            <w:r w:rsidRPr="00107134">
              <w:rPr>
                <w:rFonts w:eastAsia="Calibri"/>
                <w:noProof/>
                <w:sz w:val="18"/>
                <w:szCs w:val="24"/>
                <w:lang w:val="fr-FR"/>
              </w:rPr>
              <w:t xml:space="preserve">et les professions apparentées </w:t>
            </w:r>
          </w:p>
        </w:tc>
        <w:tc>
          <w:tcPr>
            <w:tcW w:w="859" w:type="dxa"/>
            <w:shd w:val="clear" w:color="auto" w:fill="auto"/>
            <w:tcMar>
              <w:right w:w="28" w:type="dxa"/>
            </w:tcMar>
            <w:vAlign w:val="bottom"/>
            <w:hideMark/>
          </w:tcPr>
          <w:p w14:paraId="30D5C6D7"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100,0</w:t>
            </w:r>
          </w:p>
        </w:tc>
        <w:tc>
          <w:tcPr>
            <w:tcW w:w="851" w:type="dxa"/>
            <w:shd w:val="clear" w:color="auto" w:fill="auto"/>
            <w:tcMar>
              <w:right w:w="28" w:type="dxa"/>
            </w:tcMar>
            <w:vAlign w:val="bottom"/>
            <w:hideMark/>
          </w:tcPr>
          <w:p w14:paraId="1439F861"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64,0</w:t>
            </w:r>
          </w:p>
        </w:tc>
        <w:tc>
          <w:tcPr>
            <w:tcW w:w="851" w:type="dxa"/>
            <w:shd w:val="clear" w:color="auto" w:fill="auto"/>
            <w:tcMar>
              <w:right w:w="28" w:type="dxa"/>
            </w:tcMar>
            <w:vAlign w:val="bottom"/>
            <w:hideMark/>
          </w:tcPr>
          <w:p w14:paraId="0EFA65A7"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36,0</w:t>
            </w:r>
          </w:p>
        </w:tc>
      </w:tr>
      <w:tr w:rsidR="00480EE2" w:rsidRPr="00107134" w14:paraId="067EA107" w14:textId="77777777" w:rsidTr="006827DD">
        <w:trPr>
          <w:trHeight w:val="240"/>
        </w:trPr>
        <w:tc>
          <w:tcPr>
            <w:tcW w:w="4820" w:type="dxa"/>
            <w:shd w:val="clear" w:color="auto" w:fill="auto"/>
            <w:hideMark/>
          </w:tcPr>
          <w:p w14:paraId="0A9EA6DA" w14:textId="77777777" w:rsidR="00480EE2" w:rsidRPr="00107134" w:rsidRDefault="00480EE2" w:rsidP="00995766">
            <w:pPr>
              <w:suppressAutoHyphens w:val="0"/>
              <w:spacing w:before="40" w:after="40" w:line="200" w:lineRule="exact"/>
              <w:rPr>
                <w:rFonts w:eastAsia="Calibri"/>
                <w:noProof/>
                <w:sz w:val="18"/>
                <w:szCs w:val="24"/>
                <w:lang w:val="fr-FR"/>
              </w:rPr>
            </w:pPr>
            <w:r w:rsidRPr="00107134">
              <w:rPr>
                <w:rFonts w:eastAsia="Calibri"/>
                <w:noProof/>
                <w:sz w:val="18"/>
                <w:szCs w:val="24"/>
                <w:lang w:val="fr-FR"/>
              </w:rPr>
              <w:t xml:space="preserve"> Agents qualifiés dans l</w:t>
            </w:r>
            <w:r w:rsidR="00995766" w:rsidRPr="00107134">
              <w:rPr>
                <w:rFonts w:eastAsia="Calibri"/>
                <w:noProof/>
                <w:sz w:val="18"/>
                <w:szCs w:val="24"/>
                <w:lang w:val="fr-FR"/>
              </w:rPr>
              <w:t>’</w:t>
            </w:r>
            <w:r w:rsidRPr="00107134">
              <w:rPr>
                <w:rFonts w:eastAsia="Calibri"/>
                <w:noProof/>
                <w:sz w:val="18"/>
                <w:szCs w:val="24"/>
                <w:lang w:val="fr-FR"/>
              </w:rPr>
              <w:t>agriculture, la sylviculture, la chasse, la pêche et la pisciculture</w:t>
            </w:r>
            <w:r w:rsidR="00F85D80" w:rsidRPr="00107134">
              <w:rPr>
                <w:rFonts w:eastAsia="Calibri"/>
                <w:noProof/>
                <w:sz w:val="18"/>
                <w:szCs w:val="24"/>
                <w:lang w:val="fr-FR"/>
              </w:rPr>
              <w:t xml:space="preserve"> </w:t>
            </w:r>
          </w:p>
        </w:tc>
        <w:tc>
          <w:tcPr>
            <w:tcW w:w="859" w:type="dxa"/>
            <w:shd w:val="clear" w:color="auto" w:fill="auto"/>
            <w:tcMar>
              <w:right w:w="28" w:type="dxa"/>
            </w:tcMar>
            <w:vAlign w:val="bottom"/>
            <w:hideMark/>
          </w:tcPr>
          <w:p w14:paraId="0373A901"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100,0</w:t>
            </w:r>
          </w:p>
        </w:tc>
        <w:tc>
          <w:tcPr>
            <w:tcW w:w="851" w:type="dxa"/>
            <w:shd w:val="clear" w:color="auto" w:fill="auto"/>
            <w:tcMar>
              <w:right w:w="28" w:type="dxa"/>
            </w:tcMar>
            <w:vAlign w:val="bottom"/>
            <w:hideMark/>
          </w:tcPr>
          <w:p w14:paraId="07273A7F"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79,0</w:t>
            </w:r>
          </w:p>
        </w:tc>
        <w:tc>
          <w:tcPr>
            <w:tcW w:w="851" w:type="dxa"/>
            <w:shd w:val="clear" w:color="auto" w:fill="auto"/>
            <w:tcMar>
              <w:right w:w="28" w:type="dxa"/>
            </w:tcMar>
            <w:vAlign w:val="bottom"/>
            <w:hideMark/>
          </w:tcPr>
          <w:p w14:paraId="06FBD748"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21,0</w:t>
            </w:r>
          </w:p>
        </w:tc>
      </w:tr>
      <w:tr w:rsidR="00480EE2" w:rsidRPr="00107134" w14:paraId="657F8080" w14:textId="77777777" w:rsidTr="006827DD">
        <w:trPr>
          <w:trHeight w:val="240"/>
        </w:trPr>
        <w:tc>
          <w:tcPr>
            <w:tcW w:w="4820" w:type="dxa"/>
            <w:shd w:val="clear" w:color="auto" w:fill="auto"/>
            <w:hideMark/>
          </w:tcPr>
          <w:p w14:paraId="42F4420A" w14:textId="77777777" w:rsidR="00480EE2" w:rsidRPr="00107134" w:rsidRDefault="00480EE2" w:rsidP="00995766">
            <w:pPr>
              <w:suppressAutoHyphens w:val="0"/>
              <w:spacing w:before="40" w:after="40" w:line="200" w:lineRule="exact"/>
              <w:rPr>
                <w:rFonts w:eastAsia="Calibri"/>
                <w:noProof/>
                <w:sz w:val="18"/>
                <w:szCs w:val="24"/>
                <w:lang w:val="fr-FR"/>
              </w:rPr>
            </w:pPr>
            <w:r w:rsidRPr="00107134">
              <w:rPr>
                <w:rFonts w:eastAsia="Calibri"/>
                <w:noProof/>
                <w:sz w:val="18"/>
                <w:szCs w:val="24"/>
                <w:lang w:val="fr-FR"/>
              </w:rPr>
              <w:t xml:space="preserve"> Ouvriers qualifiés des grandes et petites entreprises </w:t>
            </w:r>
            <w:r w:rsidR="00F64702" w:rsidRPr="00107134">
              <w:rPr>
                <w:rFonts w:eastAsia="Calibri"/>
                <w:noProof/>
                <w:sz w:val="18"/>
                <w:szCs w:val="24"/>
                <w:lang w:val="fr-FR"/>
              </w:rPr>
              <w:br/>
            </w:r>
            <w:r w:rsidRPr="00107134">
              <w:rPr>
                <w:rFonts w:eastAsia="Calibri"/>
                <w:noProof/>
                <w:sz w:val="18"/>
                <w:szCs w:val="24"/>
                <w:lang w:val="fr-FR"/>
              </w:rPr>
              <w:t>industrielles, de l</w:t>
            </w:r>
            <w:r w:rsidR="00995766" w:rsidRPr="00107134">
              <w:rPr>
                <w:rFonts w:eastAsia="Calibri"/>
                <w:noProof/>
                <w:sz w:val="18"/>
                <w:szCs w:val="24"/>
                <w:lang w:val="fr-FR"/>
              </w:rPr>
              <w:t>’</w:t>
            </w:r>
            <w:r w:rsidRPr="00107134">
              <w:rPr>
                <w:rFonts w:eastAsia="Calibri"/>
                <w:noProof/>
                <w:sz w:val="18"/>
                <w:szCs w:val="24"/>
                <w:lang w:val="fr-FR"/>
              </w:rPr>
              <w:t xml:space="preserve">industrie artisanale, des secteurs du bâtiment </w:t>
            </w:r>
            <w:r w:rsidR="00F64702" w:rsidRPr="00107134">
              <w:rPr>
                <w:rFonts w:eastAsia="Calibri"/>
                <w:noProof/>
                <w:sz w:val="18"/>
                <w:szCs w:val="24"/>
                <w:lang w:val="fr-FR"/>
              </w:rPr>
              <w:br/>
            </w:r>
            <w:r w:rsidRPr="00107134">
              <w:rPr>
                <w:rFonts w:eastAsia="Calibri"/>
                <w:noProof/>
                <w:sz w:val="18"/>
                <w:szCs w:val="24"/>
                <w:lang w:val="fr-FR"/>
              </w:rPr>
              <w:t xml:space="preserve">et du génie civil, des transports et des communications, de la prospection géologique et minière, et des professions apparentées </w:t>
            </w:r>
          </w:p>
        </w:tc>
        <w:tc>
          <w:tcPr>
            <w:tcW w:w="859" w:type="dxa"/>
            <w:shd w:val="clear" w:color="auto" w:fill="auto"/>
            <w:tcMar>
              <w:right w:w="28" w:type="dxa"/>
            </w:tcMar>
            <w:vAlign w:val="bottom"/>
            <w:hideMark/>
          </w:tcPr>
          <w:p w14:paraId="2F9651D3"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100,0</w:t>
            </w:r>
          </w:p>
        </w:tc>
        <w:tc>
          <w:tcPr>
            <w:tcW w:w="851" w:type="dxa"/>
            <w:shd w:val="clear" w:color="auto" w:fill="auto"/>
            <w:tcMar>
              <w:right w:w="28" w:type="dxa"/>
            </w:tcMar>
            <w:vAlign w:val="bottom"/>
            <w:hideMark/>
          </w:tcPr>
          <w:p w14:paraId="34CDDD7A"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85,8</w:t>
            </w:r>
          </w:p>
        </w:tc>
        <w:tc>
          <w:tcPr>
            <w:tcW w:w="851" w:type="dxa"/>
            <w:shd w:val="clear" w:color="auto" w:fill="auto"/>
            <w:tcMar>
              <w:right w:w="28" w:type="dxa"/>
            </w:tcMar>
            <w:vAlign w:val="bottom"/>
            <w:hideMark/>
          </w:tcPr>
          <w:p w14:paraId="58B65248"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14,2</w:t>
            </w:r>
          </w:p>
        </w:tc>
      </w:tr>
      <w:tr w:rsidR="00480EE2" w:rsidRPr="00107134" w14:paraId="46189BF8" w14:textId="77777777" w:rsidTr="006827DD">
        <w:trPr>
          <w:trHeight w:val="240"/>
        </w:trPr>
        <w:tc>
          <w:tcPr>
            <w:tcW w:w="4820" w:type="dxa"/>
            <w:shd w:val="clear" w:color="auto" w:fill="auto"/>
            <w:hideMark/>
          </w:tcPr>
          <w:p w14:paraId="6771A15D" w14:textId="77777777" w:rsidR="00480EE2" w:rsidRPr="00107134" w:rsidRDefault="00480EE2" w:rsidP="00995766">
            <w:pPr>
              <w:suppressAutoHyphens w:val="0"/>
              <w:spacing w:before="40" w:after="40" w:line="200" w:lineRule="exact"/>
              <w:rPr>
                <w:rFonts w:eastAsia="Calibri"/>
                <w:noProof/>
                <w:sz w:val="18"/>
                <w:szCs w:val="24"/>
                <w:lang w:val="fr-FR"/>
              </w:rPr>
            </w:pPr>
            <w:r w:rsidRPr="00107134">
              <w:rPr>
                <w:rFonts w:eastAsia="Calibri"/>
                <w:noProof/>
                <w:sz w:val="18"/>
                <w:szCs w:val="24"/>
                <w:lang w:val="fr-FR"/>
              </w:rPr>
              <w:t xml:space="preserve"> Opérateurs divers, mécaniciens (machines et équipements), monteurs </w:t>
            </w:r>
          </w:p>
        </w:tc>
        <w:tc>
          <w:tcPr>
            <w:tcW w:w="859" w:type="dxa"/>
            <w:shd w:val="clear" w:color="auto" w:fill="auto"/>
            <w:tcMar>
              <w:right w:w="28" w:type="dxa"/>
            </w:tcMar>
            <w:vAlign w:val="bottom"/>
            <w:hideMark/>
          </w:tcPr>
          <w:p w14:paraId="0D485816"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100,0</w:t>
            </w:r>
          </w:p>
        </w:tc>
        <w:tc>
          <w:tcPr>
            <w:tcW w:w="851" w:type="dxa"/>
            <w:shd w:val="clear" w:color="auto" w:fill="auto"/>
            <w:tcMar>
              <w:right w:w="28" w:type="dxa"/>
            </w:tcMar>
            <w:vAlign w:val="bottom"/>
            <w:hideMark/>
          </w:tcPr>
          <w:p w14:paraId="2B67FBAA"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91,3</w:t>
            </w:r>
          </w:p>
        </w:tc>
        <w:tc>
          <w:tcPr>
            <w:tcW w:w="851" w:type="dxa"/>
            <w:shd w:val="clear" w:color="auto" w:fill="auto"/>
            <w:tcMar>
              <w:right w:w="28" w:type="dxa"/>
            </w:tcMar>
            <w:vAlign w:val="bottom"/>
            <w:hideMark/>
          </w:tcPr>
          <w:p w14:paraId="4F2E8106"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8,7</w:t>
            </w:r>
          </w:p>
        </w:tc>
      </w:tr>
      <w:tr w:rsidR="00480EE2" w:rsidRPr="00107134" w14:paraId="5E4355F1" w14:textId="77777777" w:rsidTr="006827DD">
        <w:trPr>
          <w:trHeight w:val="240"/>
        </w:trPr>
        <w:tc>
          <w:tcPr>
            <w:tcW w:w="4820" w:type="dxa"/>
            <w:tcBorders>
              <w:bottom w:val="single" w:sz="12" w:space="0" w:color="auto"/>
            </w:tcBorders>
            <w:shd w:val="clear" w:color="auto" w:fill="auto"/>
            <w:hideMark/>
          </w:tcPr>
          <w:p w14:paraId="39245C4D" w14:textId="77777777" w:rsidR="00480EE2" w:rsidRPr="00107134" w:rsidRDefault="00480EE2" w:rsidP="00995766">
            <w:pPr>
              <w:suppressAutoHyphens w:val="0"/>
              <w:spacing w:before="40" w:after="40" w:line="200" w:lineRule="exact"/>
              <w:rPr>
                <w:rFonts w:eastAsia="Calibri"/>
                <w:noProof/>
                <w:sz w:val="18"/>
                <w:szCs w:val="24"/>
                <w:lang w:val="fr-FR"/>
              </w:rPr>
            </w:pPr>
            <w:r w:rsidRPr="00107134">
              <w:rPr>
                <w:rFonts w:eastAsia="Calibri"/>
                <w:noProof/>
                <w:sz w:val="18"/>
                <w:szCs w:val="24"/>
                <w:lang w:val="fr-FR"/>
              </w:rPr>
              <w:t xml:space="preserve"> Agents non qualifiés </w:t>
            </w:r>
          </w:p>
        </w:tc>
        <w:tc>
          <w:tcPr>
            <w:tcW w:w="859" w:type="dxa"/>
            <w:tcBorders>
              <w:bottom w:val="single" w:sz="12" w:space="0" w:color="auto"/>
            </w:tcBorders>
            <w:shd w:val="clear" w:color="auto" w:fill="auto"/>
            <w:tcMar>
              <w:right w:w="28" w:type="dxa"/>
            </w:tcMar>
            <w:vAlign w:val="bottom"/>
            <w:hideMark/>
          </w:tcPr>
          <w:p w14:paraId="42F5BC55"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100,0</w:t>
            </w:r>
          </w:p>
        </w:tc>
        <w:tc>
          <w:tcPr>
            <w:tcW w:w="851" w:type="dxa"/>
            <w:tcBorders>
              <w:bottom w:val="single" w:sz="12" w:space="0" w:color="auto"/>
            </w:tcBorders>
            <w:shd w:val="clear" w:color="auto" w:fill="auto"/>
            <w:tcMar>
              <w:right w:w="28" w:type="dxa"/>
            </w:tcMar>
            <w:vAlign w:val="bottom"/>
            <w:hideMark/>
          </w:tcPr>
          <w:p w14:paraId="6846D1DB"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48,3</w:t>
            </w:r>
          </w:p>
        </w:tc>
        <w:tc>
          <w:tcPr>
            <w:tcW w:w="851" w:type="dxa"/>
            <w:tcBorders>
              <w:bottom w:val="single" w:sz="12" w:space="0" w:color="auto"/>
            </w:tcBorders>
            <w:shd w:val="clear" w:color="auto" w:fill="auto"/>
            <w:tcMar>
              <w:right w:w="28" w:type="dxa"/>
            </w:tcMar>
            <w:vAlign w:val="bottom"/>
            <w:hideMark/>
          </w:tcPr>
          <w:p w14:paraId="7FEDBB9C" w14:textId="77777777" w:rsidR="00480EE2" w:rsidRPr="00107134" w:rsidRDefault="00480EE2" w:rsidP="00995766">
            <w:pPr>
              <w:suppressAutoHyphens w:val="0"/>
              <w:spacing w:before="40" w:after="40" w:line="200" w:lineRule="exact"/>
              <w:jc w:val="right"/>
              <w:rPr>
                <w:rFonts w:eastAsia="Calibri"/>
                <w:noProof/>
                <w:sz w:val="18"/>
                <w:szCs w:val="24"/>
                <w:lang w:val="fr-FR"/>
              </w:rPr>
            </w:pPr>
            <w:r w:rsidRPr="00107134">
              <w:rPr>
                <w:rFonts w:eastAsia="Calibri"/>
                <w:noProof/>
                <w:sz w:val="18"/>
                <w:szCs w:val="24"/>
                <w:lang w:val="fr-FR"/>
              </w:rPr>
              <w:t>51,7</w:t>
            </w:r>
          </w:p>
        </w:tc>
      </w:tr>
    </w:tbl>
    <w:p w14:paraId="5844EB92" w14:textId="77777777" w:rsidR="00480EE2" w:rsidRPr="00107134" w:rsidRDefault="00480EE2" w:rsidP="00480EE2">
      <w:pPr>
        <w:pStyle w:val="SingleTxtG"/>
        <w:spacing w:before="240"/>
        <w:rPr>
          <w:noProof/>
          <w:lang w:val="fr-FR" w:eastAsia="ru-RU"/>
        </w:rPr>
      </w:pPr>
      <w:r w:rsidRPr="00107134">
        <w:rPr>
          <w:noProof/>
          <w:lang w:val="fr-FR" w:eastAsia="ru-RU"/>
        </w:rPr>
        <w:t>63.</w:t>
      </w:r>
      <w:r w:rsidRPr="00107134">
        <w:rPr>
          <w:noProof/>
          <w:lang w:val="fr-FR" w:eastAsia="ru-RU"/>
        </w:rPr>
        <w:tab/>
      </w:r>
      <w:r w:rsidRPr="00107134">
        <w:rPr>
          <w:noProof/>
          <w:lang w:val="fr-FR"/>
        </w:rPr>
        <w:t>En 2015, plus de 80</w:t>
      </w:r>
      <w:r w:rsidR="007A4A0A" w:rsidRPr="00107134">
        <w:rPr>
          <w:noProof/>
          <w:lang w:val="fr-FR"/>
        </w:rPr>
        <w:t> </w:t>
      </w:r>
      <w:r w:rsidRPr="00107134">
        <w:rPr>
          <w:noProof/>
          <w:lang w:val="fr-FR"/>
        </w:rPr>
        <w:t>000</w:t>
      </w:r>
      <w:r w:rsidR="007A4A0A" w:rsidRPr="00107134">
        <w:rPr>
          <w:noProof/>
          <w:lang w:val="fr-FR"/>
        </w:rPr>
        <w:t> </w:t>
      </w:r>
      <w:r w:rsidRPr="00107134">
        <w:rPr>
          <w:noProof/>
          <w:lang w:val="fr-FR"/>
        </w:rPr>
        <w:t>personnes étaient inscrites dans les agences pour l</w:t>
      </w:r>
      <w:r w:rsidR="00995766" w:rsidRPr="00107134">
        <w:rPr>
          <w:noProof/>
          <w:lang w:val="fr-FR"/>
        </w:rPr>
        <w:t>’</w:t>
      </w:r>
      <w:r w:rsidRPr="00107134">
        <w:rPr>
          <w:noProof/>
          <w:lang w:val="fr-FR"/>
        </w:rPr>
        <w:t>emploi, contre 84 000 en 2013. La proportion des personnes placées par l</w:t>
      </w:r>
      <w:r w:rsidR="00995766" w:rsidRPr="00107134">
        <w:rPr>
          <w:noProof/>
          <w:lang w:val="fr-FR"/>
        </w:rPr>
        <w:t>’</w:t>
      </w:r>
      <w:r w:rsidRPr="00107134">
        <w:rPr>
          <w:noProof/>
          <w:lang w:val="fr-FR"/>
        </w:rPr>
        <w:t>intermédiaire de ces agences a tendance à augmenter</w:t>
      </w:r>
      <w:r w:rsidR="00995766" w:rsidRPr="00107134">
        <w:rPr>
          <w:noProof/>
          <w:lang w:val="fr-FR"/>
        </w:rPr>
        <w:t xml:space="preserve"> : </w:t>
      </w:r>
      <w:r w:rsidRPr="00107134">
        <w:rPr>
          <w:noProof/>
          <w:lang w:val="fr-FR"/>
        </w:rPr>
        <w:t>elle est passée de 85,4</w:t>
      </w:r>
      <w:r w:rsidR="006C58F1" w:rsidRPr="00107134">
        <w:rPr>
          <w:noProof/>
          <w:lang w:val="fr-FR"/>
        </w:rPr>
        <w:t> %</w:t>
      </w:r>
      <w:r w:rsidRPr="00107134">
        <w:rPr>
          <w:noProof/>
          <w:lang w:val="fr-FR"/>
        </w:rPr>
        <w:t xml:space="preserve"> en 2013 à 92,2</w:t>
      </w:r>
      <w:r w:rsidR="006C58F1" w:rsidRPr="00107134">
        <w:rPr>
          <w:noProof/>
          <w:lang w:val="fr-FR"/>
        </w:rPr>
        <w:t> %</w:t>
      </w:r>
      <w:r w:rsidRPr="00107134">
        <w:rPr>
          <w:noProof/>
          <w:lang w:val="fr-FR"/>
        </w:rPr>
        <w:t xml:space="preserve"> en 2015.</w:t>
      </w:r>
      <w:r w:rsidRPr="00107134">
        <w:rPr>
          <w:rFonts w:eastAsia="Calibri"/>
          <w:noProof/>
          <w:lang w:val="fr-FR"/>
        </w:rPr>
        <w:t xml:space="preserve"> L</w:t>
      </w:r>
      <w:r w:rsidRPr="00107134">
        <w:rPr>
          <w:noProof/>
          <w:lang w:val="fr-FR"/>
        </w:rPr>
        <w:t>a proportion des femmes ayant trouvé un emploi a représenté 29</w:t>
      </w:r>
      <w:r w:rsidR="006C58F1" w:rsidRPr="00107134">
        <w:rPr>
          <w:noProof/>
          <w:lang w:val="fr-FR"/>
        </w:rPr>
        <w:t> %</w:t>
      </w:r>
      <w:r w:rsidRPr="00107134">
        <w:rPr>
          <w:noProof/>
          <w:lang w:val="fr-FR"/>
        </w:rPr>
        <w:t xml:space="preserve"> du nombre total des femmes inscrites dans les agences susvisées, contre 27,7</w:t>
      </w:r>
      <w:r w:rsidR="006C58F1" w:rsidRPr="00107134">
        <w:rPr>
          <w:noProof/>
          <w:lang w:val="fr-FR"/>
        </w:rPr>
        <w:t> %</w:t>
      </w:r>
      <w:r w:rsidRPr="00107134">
        <w:rPr>
          <w:noProof/>
          <w:lang w:val="fr-FR"/>
        </w:rPr>
        <w:t xml:space="preserve"> en 2013</w:t>
      </w:r>
      <w:r w:rsidRPr="00107134">
        <w:rPr>
          <w:rFonts w:eastAsia="Calibri"/>
          <w:noProof/>
          <w:lang w:val="fr-FR"/>
        </w:rPr>
        <w:t>. En 2015, 89,3</w:t>
      </w:r>
      <w:r w:rsidR="006C58F1" w:rsidRPr="00107134">
        <w:rPr>
          <w:rFonts w:eastAsia="Calibri"/>
          <w:noProof/>
          <w:lang w:val="fr-FR"/>
        </w:rPr>
        <w:t> %</w:t>
      </w:r>
      <w:r w:rsidRPr="00107134">
        <w:rPr>
          <w:rFonts w:eastAsia="Calibri"/>
          <w:noProof/>
          <w:lang w:val="fr-FR"/>
        </w:rPr>
        <w:t xml:space="preserve"> du nombre total de femmes enregistrées ont ainsi trouvé un emploi, contre 76</w:t>
      </w:r>
      <w:r w:rsidR="006C58F1" w:rsidRPr="00107134">
        <w:rPr>
          <w:rFonts w:eastAsia="Calibri"/>
          <w:noProof/>
          <w:lang w:val="fr-FR"/>
        </w:rPr>
        <w:t> %</w:t>
      </w:r>
      <w:r w:rsidRPr="00107134">
        <w:rPr>
          <w:rFonts w:eastAsia="Calibri"/>
          <w:noProof/>
          <w:lang w:val="fr-FR"/>
        </w:rPr>
        <w:t xml:space="preserve"> en 2013 (tableau</w:t>
      </w:r>
      <w:r w:rsidR="007A4A0A" w:rsidRPr="00107134">
        <w:rPr>
          <w:rFonts w:eastAsia="Calibri"/>
          <w:noProof/>
          <w:lang w:val="fr-FR"/>
        </w:rPr>
        <w:t> </w:t>
      </w:r>
      <w:r w:rsidRPr="00107134">
        <w:rPr>
          <w:rFonts w:eastAsia="Calibri"/>
          <w:noProof/>
          <w:lang w:val="fr-FR"/>
        </w:rPr>
        <w:t>3).</w:t>
      </w:r>
    </w:p>
    <w:p w14:paraId="670E24E4" w14:textId="77777777" w:rsidR="00480EE2" w:rsidRPr="00107134" w:rsidRDefault="00480EE2" w:rsidP="00480EE2">
      <w:pPr>
        <w:pStyle w:val="H23G"/>
        <w:keepNext w:val="0"/>
        <w:keepLines w:val="0"/>
        <w:rPr>
          <w:rFonts w:eastAsia="Calibri"/>
          <w:noProof/>
          <w:lang w:val="fr-FR"/>
        </w:rPr>
      </w:pPr>
      <w:r w:rsidRPr="00107134">
        <w:rPr>
          <w:rFonts w:eastAsia="Calibri"/>
          <w:b w:val="0"/>
          <w:bCs/>
          <w:noProof/>
          <w:lang w:val="fr-FR"/>
        </w:rPr>
        <w:tab/>
      </w:r>
      <w:r w:rsidRPr="00107134">
        <w:rPr>
          <w:rFonts w:eastAsia="Calibri"/>
          <w:b w:val="0"/>
          <w:bCs/>
          <w:noProof/>
          <w:lang w:val="fr-FR"/>
        </w:rPr>
        <w:tab/>
        <w:t>Таbleau 3</w:t>
      </w:r>
      <w:r w:rsidRPr="00107134">
        <w:rPr>
          <w:rFonts w:eastAsia="Calibri"/>
          <w:b w:val="0"/>
          <w:bCs/>
          <w:noProof/>
          <w:lang w:val="fr-FR"/>
        </w:rPr>
        <w:br/>
      </w:r>
      <w:r w:rsidRPr="00107134">
        <w:rPr>
          <w:noProof/>
          <w:lang w:val="fr-FR"/>
        </w:rPr>
        <w:t>Nombre de personnes inscrites dans les agences pour l</w:t>
      </w:r>
      <w:r w:rsidR="00995766" w:rsidRPr="00107134">
        <w:rPr>
          <w:noProof/>
          <w:lang w:val="fr-FR"/>
        </w:rPr>
        <w:t>’</w:t>
      </w:r>
      <w:r w:rsidRPr="00107134">
        <w:rPr>
          <w:noProof/>
          <w:lang w:val="fr-FR"/>
        </w:rPr>
        <w:t>emploi et placées par ces agences (en milliers)</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3969"/>
        <w:gridCol w:w="680"/>
        <w:gridCol w:w="680"/>
        <w:gridCol w:w="680"/>
        <w:gridCol w:w="680"/>
        <w:gridCol w:w="680"/>
      </w:tblGrid>
      <w:tr w:rsidR="00480EE2" w:rsidRPr="00107134" w14:paraId="3B951EA3" w14:textId="77777777" w:rsidTr="00995766">
        <w:trPr>
          <w:trHeight w:val="240"/>
          <w:tblHeader/>
        </w:trPr>
        <w:tc>
          <w:tcPr>
            <w:tcW w:w="3969" w:type="dxa"/>
            <w:tcBorders>
              <w:top w:val="single" w:sz="4" w:space="0" w:color="auto"/>
              <w:bottom w:val="single" w:sz="12" w:space="0" w:color="auto"/>
            </w:tcBorders>
            <w:shd w:val="clear" w:color="auto" w:fill="auto"/>
            <w:vAlign w:val="bottom"/>
          </w:tcPr>
          <w:p w14:paraId="24AA2B67" w14:textId="77777777" w:rsidR="00480EE2" w:rsidRPr="00107134" w:rsidRDefault="00480EE2" w:rsidP="00995766">
            <w:pPr>
              <w:suppressAutoHyphens w:val="0"/>
              <w:spacing w:before="80" w:after="80" w:line="200" w:lineRule="exact"/>
              <w:rPr>
                <w:i/>
                <w:noProof/>
                <w:sz w:val="16"/>
                <w:szCs w:val="24"/>
                <w:lang w:val="fr-FR" w:eastAsia="ru-RU"/>
              </w:rPr>
            </w:pPr>
            <w:r w:rsidRPr="00107134">
              <w:rPr>
                <w:i/>
                <w:noProof/>
                <w:sz w:val="16"/>
                <w:szCs w:val="24"/>
                <w:lang w:val="fr-FR" w:eastAsia="ru-RU"/>
              </w:rPr>
              <w:t>Années</w:t>
            </w:r>
          </w:p>
        </w:tc>
        <w:tc>
          <w:tcPr>
            <w:tcW w:w="680" w:type="dxa"/>
            <w:tcBorders>
              <w:top w:val="single" w:sz="4" w:space="0" w:color="auto"/>
              <w:bottom w:val="single" w:sz="12" w:space="0" w:color="auto"/>
            </w:tcBorders>
            <w:shd w:val="clear" w:color="auto" w:fill="auto"/>
            <w:vAlign w:val="bottom"/>
          </w:tcPr>
          <w:p w14:paraId="2F4FC976" w14:textId="77777777" w:rsidR="00480EE2" w:rsidRPr="00107134" w:rsidRDefault="00480EE2" w:rsidP="00995766">
            <w:pPr>
              <w:suppressAutoHyphens w:val="0"/>
              <w:spacing w:before="80" w:after="80" w:line="200" w:lineRule="exact"/>
              <w:ind w:left="113"/>
              <w:jc w:val="right"/>
              <w:rPr>
                <w:i/>
                <w:noProof/>
                <w:sz w:val="16"/>
                <w:szCs w:val="24"/>
                <w:lang w:val="fr-FR" w:eastAsia="ru-RU"/>
              </w:rPr>
            </w:pPr>
            <w:r w:rsidRPr="00107134">
              <w:rPr>
                <w:i/>
                <w:noProof/>
                <w:sz w:val="16"/>
                <w:szCs w:val="24"/>
                <w:lang w:val="fr-FR" w:eastAsia="ru-RU"/>
              </w:rPr>
              <w:t>2011</w:t>
            </w:r>
          </w:p>
        </w:tc>
        <w:tc>
          <w:tcPr>
            <w:tcW w:w="680" w:type="dxa"/>
            <w:tcBorders>
              <w:top w:val="single" w:sz="4" w:space="0" w:color="auto"/>
              <w:bottom w:val="single" w:sz="12" w:space="0" w:color="auto"/>
            </w:tcBorders>
            <w:shd w:val="clear" w:color="auto" w:fill="auto"/>
            <w:vAlign w:val="bottom"/>
          </w:tcPr>
          <w:p w14:paraId="22F092CE" w14:textId="77777777" w:rsidR="00480EE2" w:rsidRPr="00107134" w:rsidRDefault="00480EE2" w:rsidP="00995766">
            <w:pPr>
              <w:suppressAutoHyphens w:val="0"/>
              <w:spacing w:before="80" w:after="80" w:line="200" w:lineRule="exact"/>
              <w:ind w:left="113"/>
              <w:jc w:val="right"/>
              <w:rPr>
                <w:i/>
                <w:noProof/>
                <w:sz w:val="16"/>
                <w:szCs w:val="24"/>
                <w:lang w:val="fr-FR" w:eastAsia="ru-RU"/>
              </w:rPr>
            </w:pPr>
            <w:r w:rsidRPr="00107134">
              <w:rPr>
                <w:i/>
                <w:noProof/>
                <w:sz w:val="16"/>
                <w:szCs w:val="24"/>
                <w:lang w:val="fr-FR" w:eastAsia="ru-RU"/>
              </w:rPr>
              <w:t>2012</w:t>
            </w:r>
          </w:p>
        </w:tc>
        <w:tc>
          <w:tcPr>
            <w:tcW w:w="680" w:type="dxa"/>
            <w:tcBorders>
              <w:top w:val="single" w:sz="4" w:space="0" w:color="auto"/>
              <w:bottom w:val="single" w:sz="12" w:space="0" w:color="auto"/>
            </w:tcBorders>
            <w:shd w:val="clear" w:color="auto" w:fill="auto"/>
            <w:vAlign w:val="bottom"/>
          </w:tcPr>
          <w:p w14:paraId="023CA1A3" w14:textId="77777777" w:rsidR="00480EE2" w:rsidRPr="00107134" w:rsidRDefault="00480EE2" w:rsidP="00995766">
            <w:pPr>
              <w:suppressAutoHyphens w:val="0"/>
              <w:spacing w:before="80" w:after="80" w:line="200" w:lineRule="exact"/>
              <w:ind w:left="113"/>
              <w:jc w:val="right"/>
              <w:rPr>
                <w:i/>
                <w:noProof/>
                <w:sz w:val="16"/>
                <w:szCs w:val="24"/>
                <w:lang w:val="fr-FR" w:eastAsia="ru-RU"/>
              </w:rPr>
            </w:pPr>
            <w:r w:rsidRPr="00107134">
              <w:rPr>
                <w:i/>
                <w:noProof/>
                <w:sz w:val="16"/>
                <w:szCs w:val="24"/>
                <w:lang w:val="fr-FR" w:eastAsia="ru-RU"/>
              </w:rPr>
              <w:t>2013</w:t>
            </w:r>
          </w:p>
        </w:tc>
        <w:tc>
          <w:tcPr>
            <w:tcW w:w="680" w:type="dxa"/>
            <w:tcBorders>
              <w:top w:val="single" w:sz="4" w:space="0" w:color="auto"/>
              <w:bottom w:val="single" w:sz="12" w:space="0" w:color="auto"/>
            </w:tcBorders>
            <w:shd w:val="clear" w:color="auto" w:fill="auto"/>
            <w:vAlign w:val="bottom"/>
          </w:tcPr>
          <w:p w14:paraId="6B11918D" w14:textId="77777777" w:rsidR="00480EE2" w:rsidRPr="00107134" w:rsidRDefault="00480EE2" w:rsidP="00995766">
            <w:pPr>
              <w:suppressAutoHyphens w:val="0"/>
              <w:spacing w:before="80" w:after="80" w:line="200" w:lineRule="exact"/>
              <w:ind w:left="113"/>
              <w:jc w:val="right"/>
              <w:rPr>
                <w:i/>
                <w:noProof/>
                <w:sz w:val="16"/>
                <w:szCs w:val="24"/>
                <w:lang w:val="fr-FR" w:eastAsia="ru-RU"/>
              </w:rPr>
            </w:pPr>
            <w:r w:rsidRPr="00107134">
              <w:rPr>
                <w:i/>
                <w:noProof/>
                <w:sz w:val="16"/>
                <w:szCs w:val="24"/>
                <w:lang w:val="fr-FR" w:eastAsia="ru-RU"/>
              </w:rPr>
              <w:t>2014</w:t>
            </w:r>
          </w:p>
        </w:tc>
        <w:tc>
          <w:tcPr>
            <w:tcW w:w="680" w:type="dxa"/>
            <w:tcBorders>
              <w:top w:val="single" w:sz="4" w:space="0" w:color="auto"/>
              <w:bottom w:val="single" w:sz="12" w:space="0" w:color="auto"/>
            </w:tcBorders>
            <w:shd w:val="clear" w:color="auto" w:fill="auto"/>
            <w:vAlign w:val="bottom"/>
          </w:tcPr>
          <w:p w14:paraId="1C09B5EE" w14:textId="77777777" w:rsidR="00480EE2" w:rsidRPr="00107134" w:rsidRDefault="00480EE2" w:rsidP="00995766">
            <w:pPr>
              <w:suppressAutoHyphens w:val="0"/>
              <w:spacing w:before="80" w:after="80" w:line="200" w:lineRule="exact"/>
              <w:ind w:left="113"/>
              <w:jc w:val="right"/>
              <w:rPr>
                <w:i/>
                <w:noProof/>
                <w:sz w:val="16"/>
                <w:szCs w:val="24"/>
                <w:lang w:val="fr-FR" w:eastAsia="ru-RU"/>
              </w:rPr>
            </w:pPr>
            <w:r w:rsidRPr="00107134">
              <w:rPr>
                <w:i/>
                <w:noProof/>
                <w:sz w:val="16"/>
                <w:szCs w:val="24"/>
                <w:lang w:val="fr-FR" w:eastAsia="ru-RU"/>
              </w:rPr>
              <w:t>2015</w:t>
            </w:r>
          </w:p>
        </w:tc>
      </w:tr>
      <w:tr w:rsidR="00480EE2" w:rsidRPr="00107134" w14:paraId="7D792142" w14:textId="77777777" w:rsidTr="00995766">
        <w:trPr>
          <w:trHeight w:val="240"/>
        </w:trPr>
        <w:tc>
          <w:tcPr>
            <w:tcW w:w="3969" w:type="dxa"/>
            <w:tcBorders>
              <w:top w:val="single" w:sz="12" w:space="0" w:color="auto"/>
            </w:tcBorders>
            <w:shd w:val="clear" w:color="auto" w:fill="auto"/>
          </w:tcPr>
          <w:p w14:paraId="62C52F60"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Nombre total de personnes inscrites</w:t>
            </w:r>
          </w:p>
        </w:tc>
        <w:tc>
          <w:tcPr>
            <w:tcW w:w="680" w:type="dxa"/>
            <w:tcBorders>
              <w:top w:val="single" w:sz="12" w:space="0" w:color="auto"/>
            </w:tcBorders>
            <w:shd w:val="clear" w:color="auto" w:fill="auto"/>
            <w:vAlign w:val="bottom"/>
          </w:tcPr>
          <w:p w14:paraId="41B75FC0"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103,6</w:t>
            </w:r>
          </w:p>
        </w:tc>
        <w:tc>
          <w:tcPr>
            <w:tcW w:w="680" w:type="dxa"/>
            <w:tcBorders>
              <w:top w:val="single" w:sz="12" w:space="0" w:color="auto"/>
            </w:tcBorders>
            <w:shd w:val="clear" w:color="auto" w:fill="auto"/>
            <w:vAlign w:val="bottom"/>
          </w:tcPr>
          <w:p w14:paraId="32E1157A"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86,5</w:t>
            </w:r>
          </w:p>
        </w:tc>
        <w:tc>
          <w:tcPr>
            <w:tcW w:w="680" w:type="dxa"/>
            <w:tcBorders>
              <w:top w:val="single" w:sz="12" w:space="0" w:color="auto"/>
            </w:tcBorders>
            <w:shd w:val="clear" w:color="auto" w:fill="auto"/>
            <w:vAlign w:val="bottom"/>
          </w:tcPr>
          <w:p w14:paraId="0001C32A"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84,0</w:t>
            </w:r>
          </w:p>
        </w:tc>
        <w:tc>
          <w:tcPr>
            <w:tcW w:w="680" w:type="dxa"/>
            <w:tcBorders>
              <w:top w:val="single" w:sz="12" w:space="0" w:color="auto"/>
            </w:tcBorders>
            <w:shd w:val="clear" w:color="auto" w:fill="auto"/>
            <w:vAlign w:val="bottom"/>
          </w:tcPr>
          <w:p w14:paraId="5EA8CD91"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78,2</w:t>
            </w:r>
          </w:p>
        </w:tc>
        <w:tc>
          <w:tcPr>
            <w:tcW w:w="680" w:type="dxa"/>
            <w:tcBorders>
              <w:top w:val="single" w:sz="12" w:space="0" w:color="auto"/>
            </w:tcBorders>
            <w:shd w:val="clear" w:color="auto" w:fill="auto"/>
            <w:vAlign w:val="bottom"/>
          </w:tcPr>
          <w:p w14:paraId="0CE30D12"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80,3</w:t>
            </w:r>
          </w:p>
        </w:tc>
      </w:tr>
      <w:tr w:rsidR="00480EE2" w:rsidRPr="00107134" w14:paraId="7748386D" w14:textId="77777777" w:rsidTr="00995766">
        <w:trPr>
          <w:trHeight w:val="240"/>
        </w:trPr>
        <w:tc>
          <w:tcPr>
            <w:tcW w:w="3969" w:type="dxa"/>
            <w:shd w:val="clear" w:color="auto" w:fill="auto"/>
          </w:tcPr>
          <w:p w14:paraId="2AFDEA3F" w14:textId="77777777" w:rsidR="00480EE2" w:rsidRPr="00107134"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Dont, femmes </w:t>
            </w:r>
          </w:p>
        </w:tc>
        <w:tc>
          <w:tcPr>
            <w:tcW w:w="680" w:type="dxa"/>
            <w:shd w:val="clear" w:color="auto" w:fill="auto"/>
            <w:vAlign w:val="bottom"/>
          </w:tcPr>
          <w:p w14:paraId="6A1043BB"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27,4</w:t>
            </w:r>
          </w:p>
        </w:tc>
        <w:tc>
          <w:tcPr>
            <w:tcW w:w="680" w:type="dxa"/>
            <w:shd w:val="clear" w:color="auto" w:fill="auto"/>
            <w:vAlign w:val="bottom"/>
          </w:tcPr>
          <w:p w14:paraId="0D035CC4"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24,8</w:t>
            </w:r>
          </w:p>
        </w:tc>
        <w:tc>
          <w:tcPr>
            <w:tcW w:w="680" w:type="dxa"/>
            <w:shd w:val="clear" w:color="auto" w:fill="auto"/>
            <w:vAlign w:val="bottom"/>
          </w:tcPr>
          <w:p w14:paraId="550A7A08"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23,3</w:t>
            </w:r>
          </w:p>
        </w:tc>
        <w:tc>
          <w:tcPr>
            <w:tcW w:w="680" w:type="dxa"/>
            <w:shd w:val="clear" w:color="auto" w:fill="auto"/>
            <w:vAlign w:val="bottom"/>
          </w:tcPr>
          <w:p w14:paraId="0DF872E8"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20,3</w:t>
            </w:r>
          </w:p>
        </w:tc>
        <w:tc>
          <w:tcPr>
            <w:tcW w:w="680" w:type="dxa"/>
            <w:shd w:val="clear" w:color="auto" w:fill="auto"/>
            <w:vAlign w:val="bottom"/>
          </w:tcPr>
          <w:p w14:paraId="0F5CD446"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23,3</w:t>
            </w:r>
          </w:p>
        </w:tc>
      </w:tr>
      <w:tr w:rsidR="00480EE2" w:rsidRPr="00107134" w14:paraId="17771ECF" w14:textId="77777777" w:rsidTr="00995766">
        <w:trPr>
          <w:trHeight w:val="240"/>
        </w:trPr>
        <w:tc>
          <w:tcPr>
            <w:tcW w:w="3969" w:type="dxa"/>
            <w:shd w:val="clear" w:color="auto" w:fill="auto"/>
          </w:tcPr>
          <w:p w14:paraId="28A993E0" w14:textId="77777777" w:rsidR="00480EE2" w:rsidRPr="00107134" w:rsidRDefault="00480EE2" w:rsidP="00995766">
            <w:pPr>
              <w:suppressAutoHyphens w:val="0"/>
              <w:spacing w:before="40" w:after="40" w:line="220" w:lineRule="exact"/>
              <w:rPr>
                <w:noProof/>
                <w:sz w:val="18"/>
                <w:szCs w:val="24"/>
                <w:lang w:val="fr-FR" w:eastAsia="ru-RU"/>
              </w:rPr>
            </w:pPr>
            <w:r w:rsidRPr="006827DD">
              <w:rPr>
                <w:noProof/>
                <w:sz w:val="18"/>
                <w:szCs w:val="24"/>
                <w:lang w:val="fr-FR" w:eastAsia="ru-RU"/>
              </w:rPr>
              <w:t xml:space="preserve">Proportion des femmes </w:t>
            </w:r>
            <w:r w:rsidR="001E7DE6" w:rsidRPr="00107134">
              <w:rPr>
                <w:noProof/>
                <w:sz w:val="18"/>
                <w:szCs w:val="24"/>
                <w:lang w:val="fr-FR" w:eastAsia="ru-RU"/>
              </w:rPr>
              <w:br/>
            </w:r>
            <w:r w:rsidRPr="006827DD">
              <w:rPr>
                <w:noProof/>
                <w:sz w:val="18"/>
                <w:szCs w:val="24"/>
                <w:lang w:val="fr-FR" w:eastAsia="ru-RU"/>
              </w:rPr>
              <w:t>dans le nombre total de personnes inscrites</w:t>
            </w:r>
            <w:r w:rsidR="00F85D80" w:rsidRPr="006827DD">
              <w:rPr>
                <w:noProof/>
                <w:sz w:val="18"/>
                <w:szCs w:val="24"/>
                <w:lang w:val="fr-FR" w:eastAsia="ru-RU"/>
              </w:rPr>
              <w:t xml:space="preserve"> </w:t>
            </w:r>
            <w:r w:rsidRPr="00107134">
              <w:rPr>
                <w:noProof/>
                <w:sz w:val="18"/>
                <w:szCs w:val="24"/>
                <w:lang w:val="fr-FR" w:eastAsia="ru-RU"/>
              </w:rPr>
              <w:t>(%)</w:t>
            </w:r>
          </w:p>
        </w:tc>
        <w:tc>
          <w:tcPr>
            <w:tcW w:w="680" w:type="dxa"/>
            <w:shd w:val="clear" w:color="auto" w:fill="auto"/>
            <w:vAlign w:val="bottom"/>
          </w:tcPr>
          <w:p w14:paraId="0C9ACFF8"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26,4</w:t>
            </w:r>
          </w:p>
        </w:tc>
        <w:tc>
          <w:tcPr>
            <w:tcW w:w="680" w:type="dxa"/>
            <w:shd w:val="clear" w:color="auto" w:fill="auto"/>
            <w:vAlign w:val="bottom"/>
          </w:tcPr>
          <w:p w14:paraId="2A291D89"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28,7</w:t>
            </w:r>
          </w:p>
        </w:tc>
        <w:tc>
          <w:tcPr>
            <w:tcW w:w="680" w:type="dxa"/>
            <w:shd w:val="clear" w:color="auto" w:fill="auto"/>
            <w:vAlign w:val="bottom"/>
          </w:tcPr>
          <w:p w14:paraId="065ECC57"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27,7</w:t>
            </w:r>
          </w:p>
        </w:tc>
        <w:tc>
          <w:tcPr>
            <w:tcW w:w="680" w:type="dxa"/>
            <w:shd w:val="clear" w:color="auto" w:fill="auto"/>
            <w:vAlign w:val="bottom"/>
          </w:tcPr>
          <w:p w14:paraId="7DD1E897"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25,9</w:t>
            </w:r>
          </w:p>
        </w:tc>
        <w:tc>
          <w:tcPr>
            <w:tcW w:w="680" w:type="dxa"/>
            <w:shd w:val="clear" w:color="auto" w:fill="auto"/>
            <w:vAlign w:val="bottom"/>
          </w:tcPr>
          <w:p w14:paraId="78D4D187" w14:textId="77777777" w:rsidR="00480EE2" w:rsidRPr="00107134" w:rsidRDefault="00480EE2" w:rsidP="00995766">
            <w:pPr>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29,0</w:t>
            </w:r>
          </w:p>
        </w:tc>
      </w:tr>
      <w:tr w:rsidR="00480EE2" w:rsidRPr="00107134" w14:paraId="4BFF8F6B" w14:textId="77777777" w:rsidTr="00995766">
        <w:trPr>
          <w:trHeight w:val="240"/>
        </w:trPr>
        <w:tc>
          <w:tcPr>
            <w:tcW w:w="3969" w:type="dxa"/>
            <w:shd w:val="clear" w:color="auto" w:fill="auto"/>
          </w:tcPr>
          <w:p w14:paraId="4FE59AEE" w14:textId="77777777" w:rsidR="00480EE2" w:rsidRPr="00107134" w:rsidRDefault="00480EE2" w:rsidP="006827DD">
            <w:pPr>
              <w:keepNext/>
              <w:suppressAutoHyphens w:val="0"/>
              <w:spacing w:before="40" w:after="40" w:line="220" w:lineRule="exact"/>
              <w:rPr>
                <w:noProof/>
                <w:sz w:val="18"/>
                <w:szCs w:val="24"/>
                <w:lang w:val="fr-FR" w:eastAsia="ru-RU"/>
              </w:rPr>
            </w:pPr>
            <w:r w:rsidRPr="00107134">
              <w:rPr>
                <w:noProof/>
                <w:sz w:val="18"/>
                <w:szCs w:val="24"/>
                <w:lang w:val="fr-FR" w:eastAsia="ru-RU"/>
              </w:rPr>
              <w:lastRenderedPageBreak/>
              <w:t>Nombre total de personnes placées</w:t>
            </w:r>
          </w:p>
        </w:tc>
        <w:tc>
          <w:tcPr>
            <w:tcW w:w="680" w:type="dxa"/>
            <w:shd w:val="clear" w:color="auto" w:fill="auto"/>
            <w:vAlign w:val="bottom"/>
          </w:tcPr>
          <w:p w14:paraId="36756AFD"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60,3</w:t>
            </w:r>
          </w:p>
        </w:tc>
        <w:tc>
          <w:tcPr>
            <w:tcW w:w="680" w:type="dxa"/>
            <w:shd w:val="clear" w:color="auto" w:fill="auto"/>
            <w:vAlign w:val="bottom"/>
          </w:tcPr>
          <w:p w14:paraId="51962D2C"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61,1</w:t>
            </w:r>
          </w:p>
        </w:tc>
        <w:tc>
          <w:tcPr>
            <w:tcW w:w="680" w:type="dxa"/>
            <w:shd w:val="clear" w:color="auto" w:fill="auto"/>
            <w:vAlign w:val="bottom"/>
          </w:tcPr>
          <w:p w14:paraId="094FD2D8"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71,7</w:t>
            </w:r>
          </w:p>
        </w:tc>
        <w:tc>
          <w:tcPr>
            <w:tcW w:w="680" w:type="dxa"/>
            <w:shd w:val="clear" w:color="auto" w:fill="auto"/>
            <w:vAlign w:val="bottom"/>
          </w:tcPr>
          <w:p w14:paraId="5658647C"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72,5</w:t>
            </w:r>
          </w:p>
        </w:tc>
        <w:tc>
          <w:tcPr>
            <w:tcW w:w="680" w:type="dxa"/>
            <w:shd w:val="clear" w:color="auto" w:fill="auto"/>
            <w:vAlign w:val="bottom"/>
          </w:tcPr>
          <w:p w14:paraId="1813D5D8"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74,0</w:t>
            </w:r>
          </w:p>
        </w:tc>
      </w:tr>
      <w:tr w:rsidR="00480EE2" w:rsidRPr="00107134" w14:paraId="10A1F80A" w14:textId="77777777" w:rsidTr="00995766">
        <w:trPr>
          <w:trHeight w:val="240"/>
        </w:trPr>
        <w:tc>
          <w:tcPr>
            <w:tcW w:w="3969" w:type="dxa"/>
            <w:shd w:val="clear" w:color="auto" w:fill="auto"/>
          </w:tcPr>
          <w:p w14:paraId="262DCE72" w14:textId="77777777" w:rsidR="00480EE2" w:rsidRPr="00107134" w:rsidRDefault="00480EE2" w:rsidP="006827DD">
            <w:pPr>
              <w:keepNext/>
              <w:suppressAutoHyphens w:val="0"/>
              <w:spacing w:before="40" w:after="40" w:line="220" w:lineRule="exact"/>
              <w:rPr>
                <w:noProof/>
                <w:sz w:val="18"/>
                <w:szCs w:val="24"/>
                <w:lang w:val="fr-FR" w:eastAsia="ru-RU"/>
              </w:rPr>
            </w:pPr>
            <w:r w:rsidRPr="00107134">
              <w:rPr>
                <w:noProof/>
                <w:sz w:val="18"/>
                <w:szCs w:val="24"/>
                <w:lang w:val="fr-FR" w:eastAsia="ru-RU"/>
              </w:rPr>
              <w:t>Dont, femmes</w:t>
            </w:r>
          </w:p>
        </w:tc>
        <w:tc>
          <w:tcPr>
            <w:tcW w:w="680" w:type="dxa"/>
            <w:shd w:val="clear" w:color="auto" w:fill="auto"/>
            <w:vAlign w:val="bottom"/>
          </w:tcPr>
          <w:p w14:paraId="4655A555"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13,7</w:t>
            </w:r>
          </w:p>
        </w:tc>
        <w:tc>
          <w:tcPr>
            <w:tcW w:w="680" w:type="dxa"/>
            <w:shd w:val="clear" w:color="auto" w:fill="auto"/>
            <w:vAlign w:val="bottom"/>
          </w:tcPr>
          <w:p w14:paraId="5EB49760"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14,5</w:t>
            </w:r>
          </w:p>
        </w:tc>
        <w:tc>
          <w:tcPr>
            <w:tcW w:w="680" w:type="dxa"/>
            <w:shd w:val="clear" w:color="auto" w:fill="auto"/>
            <w:vAlign w:val="bottom"/>
          </w:tcPr>
          <w:p w14:paraId="5120347C"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17,7</w:t>
            </w:r>
          </w:p>
        </w:tc>
        <w:tc>
          <w:tcPr>
            <w:tcW w:w="680" w:type="dxa"/>
            <w:shd w:val="clear" w:color="auto" w:fill="auto"/>
            <w:vAlign w:val="bottom"/>
          </w:tcPr>
          <w:p w14:paraId="5B8A677D"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18,4</w:t>
            </w:r>
          </w:p>
        </w:tc>
        <w:tc>
          <w:tcPr>
            <w:tcW w:w="680" w:type="dxa"/>
            <w:shd w:val="clear" w:color="auto" w:fill="auto"/>
            <w:vAlign w:val="bottom"/>
          </w:tcPr>
          <w:p w14:paraId="67B11C92"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20,8</w:t>
            </w:r>
          </w:p>
        </w:tc>
      </w:tr>
      <w:tr w:rsidR="00480EE2" w:rsidRPr="00107134" w14:paraId="4BFD3C67" w14:textId="77777777" w:rsidTr="00995766">
        <w:trPr>
          <w:trHeight w:val="240"/>
        </w:trPr>
        <w:tc>
          <w:tcPr>
            <w:tcW w:w="3969" w:type="dxa"/>
            <w:tcBorders>
              <w:bottom w:val="single" w:sz="12" w:space="0" w:color="auto"/>
            </w:tcBorders>
            <w:shd w:val="clear" w:color="auto" w:fill="auto"/>
          </w:tcPr>
          <w:p w14:paraId="30B559CC" w14:textId="77777777" w:rsidR="00480EE2" w:rsidRPr="00107134" w:rsidRDefault="00480EE2" w:rsidP="006827DD">
            <w:pPr>
              <w:keepNext/>
              <w:suppressAutoHyphens w:val="0"/>
              <w:spacing w:before="40" w:after="40" w:line="220" w:lineRule="exact"/>
              <w:rPr>
                <w:noProof/>
                <w:sz w:val="18"/>
                <w:szCs w:val="24"/>
                <w:lang w:val="fr-FR" w:eastAsia="ru-RU"/>
              </w:rPr>
            </w:pPr>
            <w:r w:rsidRPr="006827DD">
              <w:rPr>
                <w:noProof/>
                <w:sz w:val="18"/>
                <w:szCs w:val="24"/>
                <w:lang w:val="fr-FR" w:eastAsia="ru-RU"/>
              </w:rPr>
              <w:t xml:space="preserve">Proportion des femmes </w:t>
            </w:r>
            <w:r w:rsidR="001E7DE6" w:rsidRPr="00107134">
              <w:rPr>
                <w:noProof/>
                <w:sz w:val="18"/>
                <w:szCs w:val="24"/>
                <w:lang w:val="fr-FR" w:eastAsia="ru-RU"/>
              </w:rPr>
              <w:br/>
            </w:r>
            <w:r w:rsidRPr="006827DD">
              <w:rPr>
                <w:noProof/>
                <w:sz w:val="18"/>
                <w:szCs w:val="24"/>
                <w:lang w:val="fr-FR" w:eastAsia="ru-RU"/>
              </w:rPr>
              <w:t>dans le nombre total de personnes placées</w:t>
            </w:r>
            <w:r w:rsidRPr="00107134">
              <w:rPr>
                <w:noProof/>
                <w:sz w:val="18"/>
                <w:szCs w:val="24"/>
                <w:lang w:val="fr-FR" w:eastAsia="ru-RU"/>
              </w:rPr>
              <w:t xml:space="preserve"> (%)</w:t>
            </w:r>
          </w:p>
        </w:tc>
        <w:tc>
          <w:tcPr>
            <w:tcW w:w="680" w:type="dxa"/>
            <w:tcBorders>
              <w:bottom w:val="single" w:sz="12" w:space="0" w:color="auto"/>
            </w:tcBorders>
            <w:shd w:val="clear" w:color="auto" w:fill="auto"/>
            <w:vAlign w:val="bottom"/>
          </w:tcPr>
          <w:p w14:paraId="3842A97F"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22,8</w:t>
            </w:r>
          </w:p>
        </w:tc>
        <w:tc>
          <w:tcPr>
            <w:tcW w:w="680" w:type="dxa"/>
            <w:tcBorders>
              <w:bottom w:val="single" w:sz="12" w:space="0" w:color="auto"/>
            </w:tcBorders>
            <w:shd w:val="clear" w:color="auto" w:fill="auto"/>
            <w:vAlign w:val="bottom"/>
          </w:tcPr>
          <w:p w14:paraId="706D446D"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23,8</w:t>
            </w:r>
          </w:p>
        </w:tc>
        <w:tc>
          <w:tcPr>
            <w:tcW w:w="680" w:type="dxa"/>
            <w:tcBorders>
              <w:bottom w:val="single" w:sz="12" w:space="0" w:color="auto"/>
            </w:tcBorders>
            <w:shd w:val="clear" w:color="auto" w:fill="auto"/>
            <w:vAlign w:val="bottom"/>
          </w:tcPr>
          <w:p w14:paraId="2AE6FAE4"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24,7</w:t>
            </w:r>
          </w:p>
        </w:tc>
        <w:tc>
          <w:tcPr>
            <w:tcW w:w="680" w:type="dxa"/>
            <w:tcBorders>
              <w:bottom w:val="single" w:sz="12" w:space="0" w:color="auto"/>
            </w:tcBorders>
            <w:shd w:val="clear" w:color="auto" w:fill="auto"/>
            <w:vAlign w:val="bottom"/>
          </w:tcPr>
          <w:p w14:paraId="7A33C8E1"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25,4</w:t>
            </w:r>
          </w:p>
        </w:tc>
        <w:tc>
          <w:tcPr>
            <w:tcW w:w="680" w:type="dxa"/>
            <w:tcBorders>
              <w:bottom w:val="single" w:sz="12" w:space="0" w:color="auto"/>
            </w:tcBorders>
            <w:shd w:val="clear" w:color="auto" w:fill="auto"/>
            <w:vAlign w:val="bottom"/>
          </w:tcPr>
          <w:p w14:paraId="2FAE4797" w14:textId="77777777" w:rsidR="00480EE2" w:rsidRPr="00107134" w:rsidRDefault="00480EE2" w:rsidP="006827DD">
            <w:pPr>
              <w:keepNext/>
              <w:suppressAutoHyphens w:val="0"/>
              <w:spacing w:before="40" w:after="40" w:line="220" w:lineRule="exact"/>
              <w:ind w:left="113"/>
              <w:jc w:val="right"/>
              <w:rPr>
                <w:noProof/>
                <w:sz w:val="18"/>
                <w:szCs w:val="24"/>
                <w:lang w:val="fr-FR" w:eastAsia="ru-RU"/>
              </w:rPr>
            </w:pPr>
            <w:r w:rsidRPr="00107134">
              <w:rPr>
                <w:noProof/>
                <w:sz w:val="18"/>
                <w:szCs w:val="24"/>
                <w:lang w:val="fr-FR" w:eastAsia="ru-RU"/>
              </w:rPr>
              <w:t>28,0</w:t>
            </w:r>
          </w:p>
        </w:tc>
      </w:tr>
    </w:tbl>
    <w:p w14:paraId="4D031F5F" w14:textId="77777777" w:rsidR="00480EE2" w:rsidRPr="00107134" w:rsidRDefault="00480EE2" w:rsidP="00480EE2">
      <w:pPr>
        <w:pStyle w:val="SingleTxtG"/>
        <w:spacing w:before="240"/>
        <w:rPr>
          <w:noProof/>
          <w:lang w:val="fr-FR" w:eastAsia="ru-RU"/>
        </w:rPr>
      </w:pPr>
      <w:r w:rsidRPr="00107134">
        <w:rPr>
          <w:noProof/>
          <w:lang w:val="fr-FR" w:eastAsia="ru-RU"/>
        </w:rPr>
        <w:t>64.</w:t>
      </w:r>
      <w:r w:rsidRPr="00107134">
        <w:rPr>
          <w:noProof/>
          <w:lang w:val="fr-FR" w:eastAsia="ru-RU"/>
        </w:rPr>
        <w:tab/>
        <w:t>Ces données font apparaître une évolution positive en matière de placement, et notamment des femmes</w:t>
      </w:r>
      <w:r w:rsidRPr="00107134">
        <w:rPr>
          <w:rFonts w:eastAsia="Calibri"/>
          <w:noProof/>
          <w:lang w:val="fr-FR"/>
        </w:rPr>
        <w:t>. Par ailleurs, la diminution du nombre de personnes qui s</w:t>
      </w:r>
      <w:r w:rsidR="00995766" w:rsidRPr="00107134">
        <w:rPr>
          <w:rFonts w:eastAsia="Calibri"/>
          <w:noProof/>
          <w:lang w:val="fr-FR"/>
        </w:rPr>
        <w:t>’</w:t>
      </w:r>
      <w:r w:rsidRPr="00107134">
        <w:rPr>
          <w:rFonts w:eastAsia="Calibri"/>
          <w:noProof/>
          <w:lang w:val="fr-FR"/>
        </w:rPr>
        <w:t>adressent aux agences pour l</w:t>
      </w:r>
      <w:r w:rsidR="00995766" w:rsidRPr="00107134">
        <w:rPr>
          <w:rFonts w:eastAsia="Calibri"/>
          <w:noProof/>
          <w:lang w:val="fr-FR"/>
        </w:rPr>
        <w:t>’</w:t>
      </w:r>
      <w:r w:rsidRPr="00107134">
        <w:rPr>
          <w:rFonts w:eastAsia="Calibri"/>
          <w:noProof/>
          <w:lang w:val="fr-FR"/>
        </w:rPr>
        <w:t>emploi montre bien que l</w:t>
      </w:r>
      <w:r w:rsidR="00995766" w:rsidRPr="00107134">
        <w:rPr>
          <w:rFonts w:eastAsia="Calibri"/>
          <w:noProof/>
          <w:lang w:val="fr-FR"/>
        </w:rPr>
        <w:t>’</w:t>
      </w:r>
      <w:r w:rsidRPr="00107134">
        <w:rPr>
          <w:rFonts w:eastAsia="Calibri"/>
          <w:noProof/>
          <w:lang w:val="fr-FR"/>
        </w:rPr>
        <w:t>État a instauré des conditions qui facilitent l</w:t>
      </w:r>
      <w:r w:rsidR="00995766" w:rsidRPr="00107134">
        <w:rPr>
          <w:rFonts w:eastAsia="Calibri"/>
          <w:noProof/>
          <w:lang w:val="fr-FR"/>
        </w:rPr>
        <w:t>’</w:t>
      </w:r>
      <w:r w:rsidRPr="00107134">
        <w:rPr>
          <w:rFonts w:eastAsia="Calibri"/>
          <w:noProof/>
          <w:lang w:val="fr-FR"/>
        </w:rPr>
        <w:t>accès au travail indépendant, en particulier dans le secteur des petites et moyennes entreprises.</w:t>
      </w:r>
    </w:p>
    <w:p w14:paraId="0BD76531" w14:textId="77777777" w:rsidR="00480EE2" w:rsidRPr="00107134" w:rsidRDefault="00480EE2" w:rsidP="00480EE2">
      <w:pPr>
        <w:pStyle w:val="SingleTxtG"/>
        <w:rPr>
          <w:noProof/>
          <w:lang w:val="fr-FR" w:eastAsia="ru-RU"/>
        </w:rPr>
      </w:pPr>
      <w:r w:rsidRPr="00107134">
        <w:rPr>
          <w:noProof/>
          <w:lang w:val="fr-FR" w:eastAsia="ru-RU"/>
        </w:rPr>
        <w:t>65.</w:t>
      </w:r>
      <w:r w:rsidRPr="00107134">
        <w:rPr>
          <w:noProof/>
          <w:lang w:val="fr-FR" w:eastAsia="ru-RU"/>
        </w:rPr>
        <w:tab/>
        <w:t>Le plan d</w:t>
      </w:r>
      <w:r w:rsidR="00995766" w:rsidRPr="00107134">
        <w:rPr>
          <w:noProof/>
          <w:lang w:val="fr-FR" w:eastAsia="ru-RU"/>
        </w:rPr>
        <w:t>’</w:t>
      </w:r>
      <w:r w:rsidRPr="00107134">
        <w:rPr>
          <w:noProof/>
          <w:lang w:val="fr-FR" w:eastAsia="ru-RU"/>
        </w:rPr>
        <w:t>action national pour l</w:t>
      </w:r>
      <w:r w:rsidR="00995766" w:rsidRPr="00107134">
        <w:rPr>
          <w:noProof/>
          <w:lang w:val="fr-FR" w:eastAsia="ru-RU"/>
        </w:rPr>
        <w:t>’</w:t>
      </w:r>
      <w:r w:rsidRPr="00107134">
        <w:rPr>
          <w:noProof/>
          <w:lang w:val="fr-FR" w:eastAsia="ru-RU"/>
        </w:rPr>
        <w:t xml:space="preserve">égalité des sexes au Turkménistan pour la période </w:t>
      </w:r>
      <w:r w:rsidRPr="00107134">
        <w:rPr>
          <w:rFonts w:eastAsia="Calibri"/>
          <w:bCs/>
          <w:noProof/>
          <w:lang w:val="fr-FR"/>
        </w:rPr>
        <w:t>2015-2020 prévoit la création des conditions nécessaires à l</w:t>
      </w:r>
      <w:r w:rsidR="00995766" w:rsidRPr="00107134">
        <w:rPr>
          <w:rFonts w:eastAsia="Calibri"/>
          <w:bCs/>
          <w:noProof/>
          <w:lang w:val="fr-FR"/>
        </w:rPr>
        <w:t>’</w:t>
      </w:r>
      <w:r w:rsidRPr="00107134">
        <w:rPr>
          <w:rFonts w:eastAsia="Calibri"/>
          <w:bCs/>
          <w:noProof/>
          <w:lang w:val="fr-FR"/>
        </w:rPr>
        <w:t>élargissement de la participation des femmes à tous les domaines de la vie publique et sociale.</w:t>
      </w:r>
      <w:r w:rsidRPr="00107134">
        <w:rPr>
          <w:rFonts w:eastAsia="Calibri"/>
          <w:noProof/>
          <w:lang w:val="fr-FR"/>
        </w:rPr>
        <w:t xml:space="preserve"> </w:t>
      </w:r>
    </w:p>
    <w:p w14:paraId="6151CEEF" w14:textId="77777777" w:rsidR="00480EE2" w:rsidRPr="00107134" w:rsidRDefault="00480EE2" w:rsidP="00480EE2">
      <w:pPr>
        <w:pStyle w:val="SingleTxtG"/>
        <w:rPr>
          <w:noProof/>
          <w:lang w:val="fr-FR" w:eastAsia="ru-RU"/>
        </w:rPr>
      </w:pPr>
      <w:r w:rsidRPr="00107134">
        <w:rPr>
          <w:noProof/>
          <w:lang w:val="fr-FR" w:eastAsia="ru-RU"/>
        </w:rPr>
        <w:t>66.</w:t>
      </w:r>
      <w:r w:rsidRPr="00107134">
        <w:rPr>
          <w:noProof/>
          <w:lang w:val="fr-FR" w:eastAsia="ru-RU"/>
        </w:rPr>
        <w:tab/>
        <w:t>Afin d</w:t>
      </w:r>
      <w:r w:rsidR="00995766" w:rsidRPr="00107134">
        <w:rPr>
          <w:noProof/>
          <w:lang w:val="fr-FR" w:eastAsia="ru-RU"/>
        </w:rPr>
        <w:t>’</w:t>
      </w:r>
      <w:r w:rsidRPr="00107134">
        <w:rPr>
          <w:noProof/>
          <w:lang w:val="fr-FR" w:eastAsia="ru-RU"/>
        </w:rPr>
        <w:t>augmenter les possibilités et d</w:t>
      </w:r>
      <w:r w:rsidR="00995766" w:rsidRPr="00107134">
        <w:rPr>
          <w:noProof/>
          <w:lang w:val="fr-FR" w:eastAsia="ru-RU"/>
        </w:rPr>
        <w:t>’</w:t>
      </w:r>
      <w:r w:rsidRPr="00107134">
        <w:rPr>
          <w:noProof/>
          <w:lang w:val="fr-FR" w:eastAsia="ru-RU"/>
        </w:rPr>
        <w:t xml:space="preserve">améliorer les conditions de réalisation du droit constitutionnel au travail, de multiplication des chances de trouver un travail décent et de développement </w:t>
      </w:r>
      <w:r w:rsidRPr="00107134">
        <w:rPr>
          <w:rFonts w:eastAsia="Calibri"/>
          <w:noProof/>
          <w:lang w:val="fr-FR"/>
        </w:rPr>
        <w:t>des forces productives du pays, le Président de la République a signé en mai 2015 une ordonnance approuvant le Programme d</w:t>
      </w:r>
      <w:r w:rsidR="00995766" w:rsidRPr="00107134">
        <w:rPr>
          <w:rFonts w:eastAsia="Calibri"/>
          <w:noProof/>
          <w:lang w:val="fr-FR"/>
        </w:rPr>
        <w:t>’</w:t>
      </w:r>
      <w:r w:rsidRPr="00107134">
        <w:rPr>
          <w:rFonts w:eastAsia="Calibri"/>
          <w:noProof/>
          <w:lang w:val="fr-FR"/>
        </w:rPr>
        <w:t>amélioration du secteur de l</w:t>
      </w:r>
      <w:r w:rsidR="00995766" w:rsidRPr="00107134">
        <w:rPr>
          <w:rFonts w:eastAsia="Calibri"/>
          <w:noProof/>
          <w:lang w:val="fr-FR"/>
        </w:rPr>
        <w:t>’</w:t>
      </w:r>
      <w:r w:rsidRPr="00107134">
        <w:rPr>
          <w:rFonts w:eastAsia="Calibri"/>
          <w:noProof/>
          <w:lang w:val="fr-FR"/>
        </w:rPr>
        <w:t>emploi et de création de nouveaux emplois au Turkménistan pour 2015-2020 et le</w:t>
      </w:r>
      <w:r w:rsidR="00F85D80" w:rsidRPr="00107134">
        <w:rPr>
          <w:rFonts w:eastAsia="Calibri"/>
          <w:noProof/>
          <w:lang w:val="fr-FR"/>
        </w:rPr>
        <w:t xml:space="preserve"> </w:t>
      </w:r>
      <w:r w:rsidRPr="00107134">
        <w:rPr>
          <w:rFonts w:eastAsia="Calibri"/>
          <w:noProof/>
          <w:lang w:val="fr-FR"/>
        </w:rPr>
        <w:t>Plan d</w:t>
      </w:r>
      <w:r w:rsidR="00995766" w:rsidRPr="00107134">
        <w:rPr>
          <w:rFonts w:eastAsia="Calibri"/>
          <w:noProof/>
          <w:lang w:val="fr-FR"/>
        </w:rPr>
        <w:t>’</w:t>
      </w:r>
      <w:r w:rsidRPr="00107134">
        <w:rPr>
          <w:rFonts w:eastAsia="Calibri"/>
          <w:noProof/>
          <w:lang w:val="fr-FR"/>
        </w:rPr>
        <w:t>action pour la mise en œuvre de ce programme.</w:t>
      </w:r>
    </w:p>
    <w:p w14:paraId="1A7C8144" w14:textId="77777777" w:rsidR="00480EE2" w:rsidRPr="00107134" w:rsidRDefault="00480EE2" w:rsidP="00480EE2">
      <w:pPr>
        <w:pStyle w:val="SingleTxtG"/>
        <w:rPr>
          <w:noProof/>
          <w:lang w:val="fr-FR" w:eastAsia="ru-RU"/>
        </w:rPr>
      </w:pPr>
      <w:r w:rsidRPr="00107134">
        <w:rPr>
          <w:noProof/>
          <w:lang w:val="fr-FR" w:eastAsia="ru-RU"/>
        </w:rPr>
        <w:t>67.</w:t>
      </w:r>
      <w:r w:rsidRPr="00107134">
        <w:rPr>
          <w:noProof/>
          <w:lang w:val="fr-FR" w:eastAsia="ru-RU"/>
        </w:rPr>
        <w:tab/>
        <w:t xml:space="preserve">Aux fins de la mise en place du dispositif de placement des citoyens ayant plus particulièrement besoin de protection sociale, et conformément au Code de </w:t>
      </w:r>
      <w:r w:rsidRPr="006827DD">
        <w:rPr>
          <w:noProof/>
          <w:lang w:val="fr-FR" w:eastAsia="ru-RU"/>
        </w:rPr>
        <w:t xml:space="preserve">la </w:t>
      </w:r>
      <w:r w:rsidRPr="00107134">
        <w:rPr>
          <w:noProof/>
          <w:lang w:val="fr-FR" w:eastAsia="ru-RU"/>
        </w:rPr>
        <w:t xml:space="preserve">protection sociale, à la loi </w:t>
      </w:r>
      <w:r w:rsidRPr="00107134">
        <w:rPr>
          <w:rFonts w:eastAsia="Calibri"/>
          <w:noProof/>
          <w:lang w:val="fr-FR" w:eastAsia="en-GB"/>
        </w:rPr>
        <w:t>sur l</w:t>
      </w:r>
      <w:r w:rsidR="00995766" w:rsidRPr="00107134">
        <w:rPr>
          <w:rFonts w:eastAsia="Calibri"/>
          <w:noProof/>
          <w:lang w:val="fr-FR" w:eastAsia="en-GB"/>
        </w:rPr>
        <w:t>’</w:t>
      </w:r>
      <w:r w:rsidRPr="00107134">
        <w:rPr>
          <w:rFonts w:eastAsia="Calibri"/>
          <w:noProof/>
          <w:lang w:val="fr-FR" w:eastAsia="en-GB"/>
        </w:rPr>
        <w:t xml:space="preserve">emploi et au </w:t>
      </w:r>
      <w:r w:rsidRPr="00107134">
        <w:rPr>
          <w:rFonts w:eastAsia="Calibri"/>
          <w:noProof/>
          <w:lang w:val="fr-FR"/>
        </w:rPr>
        <w:t>Programme d</w:t>
      </w:r>
      <w:r w:rsidR="00995766" w:rsidRPr="00107134">
        <w:rPr>
          <w:rFonts w:eastAsia="Calibri"/>
          <w:noProof/>
          <w:lang w:val="fr-FR"/>
        </w:rPr>
        <w:t>’</w:t>
      </w:r>
      <w:r w:rsidRPr="00107134">
        <w:rPr>
          <w:rFonts w:eastAsia="Calibri"/>
          <w:noProof/>
          <w:lang w:val="fr-FR"/>
        </w:rPr>
        <w:t>amélioration du secteur de l</w:t>
      </w:r>
      <w:r w:rsidR="00995766" w:rsidRPr="00107134">
        <w:rPr>
          <w:rFonts w:eastAsia="Calibri"/>
          <w:noProof/>
          <w:lang w:val="fr-FR"/>
        </w:rPr>
        <w:t>’</w:t>
      </w:r>
      <w:r w:rsidRPr="00107134">
        <w:rPr>
          <w:rFonts w:eastAsia="Calibri"/>
          <w:noProof/>
          <w:lang w:val="fr-FR"/>
        </w:rPr>
        <w:t>emploi et de création de nouveaux postes de travail au Turkménistan pour 2015-2020, le Ministre du travail et de la protection sociale a pris en janvier 2016 un décret approuvant le Règlement régissant les modalités de la discrimination positive à appliquer au niveau des postes en entreprise en faveur des personnes handicapées disposant conformément à leur programme individuel de réadaptation d</w:t>
      </w:r>
      <w:r w:rsidR="00995766" w:rsidRPr="00107134">
        <w:rPr>
          <w:rFonts w:eastAsia="Calibri"/>
          <w:noProof/>
          <w:lang w:val="fr-FR"/>
        </w:rPr>
        <w:t>’</w:t>
      </w:r>
      <w:r w:rsidRPr="00107134">
        <w:rPr>
          <w:rFonts w:eastAsia="Calibri"/>
          <w:noProof/>
          <w:lang w:val="fr-FR"/>
        </w:rPr>
        <w:t>une recommandation pour un emploi et des familles monoparentales ou nombreuses élevant des enfants mineurs ou handicapés</w:t>
      </w:r>
      <w:r w:rsidRPr="00107134">
        <w:rPr>
          <w:rFonts w:eastAsia="Calibri"/>
          <w:noProof/>
          <w:lang w:val="fr-FR" w:eastAsia="en-GB"/>
        </w:rPr>
        <w:t xml:space="preserve">. </w:t>
      </w:r>
    </w:p>
    <w:p w14:paraId="3577CA65" w14:textId="77777777" w:rsidR="00480EE2" w:rsidRPr="006827DD" w:rsidRDefault="00480EE2" w:rsidP="00480EE2">
      <w:pPr>
        <w:pStyle w:val="SingleTxtG"/>
        <w:rPr>
          <w:rFonts w:eastAsia="Calibri"/>
          <w:noProof/>
          <w:lang w:val="fr-FR"/>
        </w:rPr>
      </w:pPr>
      <w:r w:rsidRPr="00107134">
        <w:rPr>
          <w:noProof/>
          <w:lang w:val="fr-FR" w:eastAsia="ru-RU"/>
        </w:rPr>
        <w:t>68.</w:t>
      </w:r>
      <w:r w:rsidRPr="00107134">
        <w:rPr>
          <w:noProof/>
          <w:lang w:val="fr-FR" w:eastAsia="ru-RU"/>
        </w:rPr>
        <w:tab/>
        <w:t xml:space="preserve">On a eu une nouvelle illustration de la </w:t>
      </w:r>
      <w:r w:rsidRPr="00107134">
        <w:rPr>
          <w:rFonts w:eastAsia="Calibri"/>
          <w:noProof/>
          <w:lang w:val="fr-FR"/>
        </w:rPr>
        <w:t>mise en œuvre d</w:t>
      </w:r>
      <w:r w:rsidR="00995766" w:rsidRPr="00107134">
        <w:rPr>
          <w:rFonts w:eastAsia="Calibri"/>
          <w:noProof/>
          <w:lang w:val="fr-FR"/>
        </w:rPr>
        <w:t>’</w:t>
      </w:r>
      <w:r w:rsidRPr="00107134">
        <w:rPr>
          <w:rFonts w:eastAsia="Calibri"/>
          <w:noProof/>
          <w:lang w:val="fr-FR"/>
        </w:rPr>
        <w:t>interventions ciblées dans le domaine de la protection des droits du travail des personnes handicapées avec l</w:t>
      </w:r>
      <w:r w:rsidR="00995766" w:rsidRPr="00107134">
        <w:rPr>
          <w:rFonts w:eastAsia="Calibri"/>
          <w:noProof/>
          <w:lang w:val="fr-FR"/>
        </w:rPr>
        <w:t>’</w:t>
      </w:r>
      <w:r w:rsidRPr="00107134">
        <w:rPr>
          <w:rFonts w:eastAsia="Calibri"/>
          <w:noProof/>
          <w:lang w:val="fr-FR"/>
        </w:rPr>
        <w:t>ordonnance présidentielle qui, signée le 14 оctobre 2016, a approuvé le Plan d</w:t>
      </w:r>
      <w:r w:rsidR="00995766" w:rsidRPr="00107134">
        <w:rPr>
          <w:rFonts w:eastAsia="Calibri"/>
          <w:noProof/>
          <w:lang w:val="fr-FR"/>
        </w:rPr>
        <w:t>’</w:t>
      </w:r>
      <w:r w:rsidRPr="00107134">
        <w:rPr>
          <w:rFonts w:eastAsia="Calibri"/>
          <w:noProof/>
          <w:lang w:val="fr-FR"/>
        </w:rPr>
        <w:t>action pour la réalisation intégrale des droits dans les domaines du travail et de l</w:t>
      </w:r>
      <w:r w:rsidR="00995766" w:rsidRPr="00107134">
        <w:rPr>
          <w:rFonts w:eastAsia="Calibri"/>
          <w:noProof/>
          <w:lang w:val="fr-FR"/>
        </w:rPr>
        <w:t>’</w:t>
      </w:r>
      <w:r w:rsidRPr="00107134">
        <w:rPr>
          <w:rFonts w:eastAsia="Calibri"/>
          <w:noProof/>
          <w:lang w:val="fr-FR"/>
        </w:rPr>
        <w:t xml:space="preserve">emploi des personnes handicapées au Turkménistan pour </w:t>
      </w:r>
      <w:r w:rsidRPr="006827DD">
        <w:rPr>
          <w:rFonts w:eastAsia="Calibri"/>
          <w:noProof/>
          <w:lang w:val="fr-FR"/>
        </w:rPr>
        <w:t>2017-2020. Ce nouvel instrument sur l</w:t>
      </w:r>
      <w:r w:rsidR="00995766" w:rsidRPr="006827DD">
        <w:rPr>
          <w:rFonts w:eastAsia="Calibri"/>
          <w:noProof/>
          <w:lang w:val="fr-FR"/>
        </w:rPr>
        <w:t>’</w:t>
      </w:r>
      <w:r w:rsidRPr="006827DD">
        <w:rPr>
          <w:rFonts w:eastAsia="Calibri"/>
          <w:noProof/>
          <w:lang w:val="fr-FR"/>
        </w:rPr>
        <w:t>emploi des personnes handicapées vise à faciliter leur réadaptation sociale et professionnelle et à les aider à réaliser leur potentiel créatif.</w:t>
      </w:r>
    </w:p>
    <w:p w14:paraId="4F9C637A" w14:textId="77777777" w:rsidR="00480EE2" w:rsidRPr="00107134" w:rsidRDefault="00480EE2" w:rsidP="00480EE2">
      <w:pPr>
        <w:pStyle w:val="H1G"/>
        <w:rPr>
          <w:noProof/>
          <w:lang w:val="fr-FR" w:eastAsia="ru-RU"/>
        </w:rPr>
      </w:pPr>
      <w:r w:rsidRPr="00107134">
        <w:rPr>
          <w:noProof/>
          <w:lang w:val="fr-FR" w:eastAsia="ru-RU"/>
        </w:rPr>
        <w:tab/>
      </w:r>
      <w:r w:rsidRPr="00107134">
        <w:rPr>
          <w:noProof/>
          <w:lang w:val="fr-FR" w:eastAsia="ru-RU"/>
        </w:rPr>
        <w:tab/>
      </w:r>
      <w:r w:rsidRPr="00107134">
        <w:rPr>
          <w:bCs/>
          <w:noProof/>
          <w:lang w:val="fr-FR"/>
        </w:rPr>
        <w:t>Paragraphe</w:t>
      </w:r>
      <w:r w:rsidRPr="00107134">
        <w:rPr>
          <w:noProof/>
          <w:lang w:val="fr-FR" w:eastAsia="ru-RU"/>
        </w:rPr>
        <w:t xml:space="preserve"> 11 – Emploi et placement</w:t>
      </w:r>
    </w:p>
    <w:p w14:paraId="3DA1108B" w14:textId="77777777" w:rsidR="00480EE2" w:rsidRPr="00107134" w:rsidRDefault="00480EE2" w:rsidP="00480EE2">
      <w:pPr>
        <w:pStyle w:val="SingleTxtG"/>
        <w:rPr>
          <w:noProof/>
          <w:lang w:val="fr-FR" w:eastAsia="ru-RU"/>
        </w:rPr>
      </w:pPr>
      <w:r w:rsidRPr="00107134">
        <w:rPr>
          <w:noProof/>
          <w:lang w:val="fr-FR" w:eastAsia="ru-RU"/>
        </w:rPr>
        <w:t>69.</w:t>
      </w:r>
      <w:r w:rsidRPr="00107134">
        <w:rPr>
          <w:noProof/>
          <w:lang w:val="fr-FR" w:eastAsia="ru-RU"/>
        </w:rPr>
        <w:tab/>
        <w:t>Conformément à la loi sur l</w:t>
      </w:r>
      <w:r w:rsidR="00995766" w:rsidRPr="00107134">
        <w:rPr>
          <w:noProof/>
          <w:lang w:val="fr-FR" w:eastAsia="ru-RU"/>
        </w:rPr>
        <w:t>’</w:t>
      </w:r>
      <w:r w:rsidRPr="00107134">
        <w:rPr>
          <w:noProof/>
          <w:lang w:val="fr-FR" w:eastAsia="ru-RU"/>
        </w:rPr>
        <w:t>emploi, chaque citoyen se voit garantir par l</w:t>
      </w:r>
      <w:r w:rsidR="00995766" w:rsidRPr="00107134">
        <w:rPr>
          <w:noProof/>
          <w:lang w:val="fr-FR" w:eastAsia="ru-RU"/>
        </w:rPr>
        <w:t>’</w:t>
      </w:r>
      <w:r w:rsidRPr="00107134">
        <w:rPr>
          <w:noProof/>
          <w:lang w:val="fr-FR" w:eastAsia="ru-RU"/>
        </w:rPr>
        <w:t>État le libre choix de la profession, du type d</w:t>
      </w:r>
      <w:r w:rsidR="00995766" w:rsidRPr="00107134">
        <w:rPr>
          <w:noProof/>
          <w:lang w:val="fr-FR" w:eastAsia="ru-RU"/>
        </w:rPr>
        <w:t>’</w:t>
      </w:r>
      <w:r w:rsidRPr="00107134">
        <w:rPr>
          <w:noProof/>
          <w:lang w:val="fr-FR" w:eastAsia="ru-RU"/>
        </w:rPr>
        <w:t>activité et du lieu de travail, l</w:t>
      </w:r>
      <w:r w:rsidR="00995766" w:rsidRPr="00107134">
        <w:rPr>
          <w:noProof/>
          <w:lang w:val="fr-FR" w:eastAsia="ru-RU"/>
        </w:rPr>
        <w:t>’</w:t>
      </w:r>
      <w:r w:rsidRPr="00107134">
        <w:rPr>
          <w:noProof/>
          <w:lang w:val="fr-FR" w:eastAsia="ru-RU"/>
        </w:rPr>
        <w:t>égalité en droits et l</w:t>
      </w:r>
      <w:r w:rsidR="00995766" w:rsidRPr="00107134">
        <w:rPr>
          <w:noProof/>
          <w:lang w:val="fr-FR" w:eastAsia="ru-RU"/>
        </w:rPr>
        <w:t>’</w:t>
      </w:r>
      <w:r w:rsidRPr="00107134">
        <w:rPr>
          <w:noProof/>
          <w:lang w:val="fr-FR" w:eastAsia="ru-RU"/>
        </w:rPr>
        <w:t xml:space="preserve">égalité des chances </w:t>
      </w:r>
      <w:r w:rsidRPr="00107134">
        <w:rPr>
          <w:noProof/>
          <w:color w:val="000000"/>
          <w:lang w:val="fr-FR" w:eastAsia="ru-RU"/>
        </w:rPr>
        <w:t>en matière d</w:t>
      </w:r>
      <w:r w:rsidR="00995766" w:rsidRPr="00107134">
        <w:rPr>
          <w:noProof/>
          <w:color w:val="000000"/>
          <w:lang w:val="fr-FR" w:eastAsia="ru-RU"/>
        </w:rPr>
        <w:t>’</w:t>
      </w:r>
      <w:r w:rsidRPr="00107134">
        <w:rPr>
          <w:noProof/>
          <w:color w:val="000000"/>
          <w:lang w:val="fr-FR" w:eastAsia="ru-RU"/>
        </w:rPr>
        <w:t>accès à une profession, d</w:t>
      </w:r>
      <w:r w:rsidR="00995766" w:rsidRPr="00107134">
        <w:rPr>
          <w:noProof/>
          <w:color w:val="000000"/>
          <w:lang w:val="fr-FR" w:eastAsia="ru-RU"/>
        </w:rPr>
        <w:t>’</w:t>
      </w:r>
      <w:r w:rsidRPr="00107134">
        <w:rPr>
          <w:noProof/>
          <w:color w:val="000000"/>
          <w:lang w:val="fr-FR" w:eastAsia="ru-RU"/>
        </w:rPr>
        <w:t>emploi et de rémunération, calculée en fonction de la quantité et de la qualité du travail fourni, ainsi qu</w:t>
      </w:r>
      <w:r w:rsidR="00995766" w:rsidRPr="00107134">
        <w:rPr>
          <w:noProof/>
          <w:color w:val="000000"/>
          <w:lang w:val="fr-FR" w:eastAsia="ru-RU"/>
        </w:rPr>
        <w:t>’</w:t>
      </w:r>
      <w:r w:rsidRPr="00107134">
        <w:rPr>
          <w:noProof/>
          <w:color w:val="000000"/>
          <w:lang w:val="fr-FR" w:eastAsia="ru-RU"/>
        </w:rPr>
        <w:t>une assistance en matière de formation professionnelle, de recyclage et de perfectionnement professionnel pour les chômeurs et les personnes à la recherche d</w:t>
      </w:r>
      <w:r w:rsidR="00995766" w:rsidRPr="00107134">
        <w:rPr>
          <w:noProof/>
          <w:color w:val="000000"/>
          <w:lang w:val="fr-FR" w:eastAsia="ru-RU"/>
        </w:rPr>
        <w:t>’</w:t>
      </w:r>
      <w:r w:rsidRPr="00107134">
        <w:rPr>
          <w:noProof/>
          <w:color w:val="000000"/>
          <w:lang w:val="fr-FR" w:eastAsia="ru-RU"/>
        </w:rPr>
        <w:t>un emploi satisfaisant</w:t>
      </w:r>
      <w:r w:rsidRPr="00107134">
        <w:rPr>
          <w:rFonts w:eastAsia="Calibri"/>
          <w:noProof/>
          <w:lang w:val="fr-FR"/>
        </w:rPr>
        <w:t xml:space="preserve">. </w:t>
      </w:r>
    </w:p>
    <w:p w14:paraId="67047A70" w14:textId="77777777" w:rsidR="00480EE2" w:rsidRPr="00107134" w:rsidRDefault="00480EE2" w:rsidP="00480EE2">
      <w:pPr>
        <w:pStyle w:val="SingleTxtG"/>
        <w:rPr>
          <w:noProof/>
          <w:lang w:val="fr-FR" w:eastAsia="ru-RU"/>
        </w:rPr>
      </w:pPr>
      <w:r w:rsidRPr="00107134">
        <w:rPr>
          <w:noProof/>
          <w:lang w:val="fr-FR" w:eastAsia="ru-RU"/>
        </w:rPr>
        <w:t>70.</w:t>
      </w:r>
      <w:r w:rsidRPr="00107134">
        <w:rPr>
          <w:noProof/>
          <w:lang w:val="fr-FR" w:eastAsia="ru-RU"/>
        </w:rPr>
        <w:tab/>
      </w:r>
      <w:r w:rsidRPr="00107134">
        <w:rPr>
          <w:rFonts w:eastAsia="Calibri"/>
          <w:noProof/>
          <w:lang w:val="fr-FR"/>
        </w:rPr>
        <w:t>La comptabilisation d</w:t>
      </w:r>
      <w:r w:rsidR="00995766" w:rsidRPr="00107134">
        <w:rPr>
          <w:rFonts w:eastAsia="Calibri"/>
          <w:noProof/>
          <w:lang w:val="fr-FR"/>
        </w:rPr>
        <w:t>’</w:t>
      </w:r>
      <w:r w:rsidRPr="00107134">
        <w:rPr>
          <w:rFonts w:eastAsia="Calibri"/>
          <w:noProof/>
          <w:lang w:val="fr-FR"/>
        </w:rPr>
        <w:t>une personne parmi les chômeurs, son inscription au registre des chômeurs et sa radiation sont effectuées selon la procédure approuvée en Conseil des ministres.</w:t>
      </w:r>
    </w:p>
    <w:p w14:paraId="31DA01A4" w14:textId="77777777" w:rsidR="00480EE2" w:rsidRPr="00107134" w:rsidRDefault="00480EE2" w:rsidP="00480EE2">
      <w:pPr>
        <w:pStyle w:val="SingleTxtG"/>
        <w:rPr>
          <w:noProof/>
          <w:lang w:val="fr-FR" w:eastAsia="ru-RU"/>
        </w:rPr>
      </w:pPr>
      <w:r w:rsidRPr="00107134">
        <w:rPr>
          <w:noProof/>
          <w:lang w:val="fr-FR" w:eastAsia="ru-RU"/>
        </w:rPr>
        <w:lastRenderedPageBreak/>
        <w:t>71.</w:t>
      </w:r>
      <w:r w:rsidRPr="00107134">
        <w:rPr>
          <w:noProof/>
          <w:lang w:val="fr-FR" w:eastAsia="ru-RU"/>
        </w:rPr>
        <w:tab/>
        <w:t>Toute personne dûment comptabilisée parmi les chômeurs a droit à une allocation de chômage, financée par prélèvement sur le Fonds public d</w:t>
      </w:r>
      <w:r w:rsidR="00995766" w:rsidRPr="00107134">
        <w:rPr>
          <w:noProof/>
          <w:lang w:val="fr-FR" w:eastAsia="ru-RU"/>
        </w:rPr>
        <w:t>’</w:t>
      </w:r>
      <w:r w:rsidRPr="00107134">
        <w:rPr>
          <w:noProof/>
          <w:lang w:val="fr-FR" w:eastAsia="ru-RU"/>
        </w:rPr>
        <w:t>aide à l</w:t>
      </w:r>
      <w:r w:rsidR="00995766" w:rsidRPr="00107134">
        <w:rPr>
          <w:noProof/>
          <w:lang w:val="fr-FR" w:eastAsia="ru-RU"/>
        </w:rPr>
        <w:t>’</w:t>
      </w:r>
      <w:r w:rsidRPr="00107134">
        <w:rPr>
          <w:noProof/>
          <w:lang w:val="fr-FR" w:eastAsia="ru-RU"/>
        </w:rPr>
        <w:t>emploi, dont les modalités de création et d</w:t>
      </w:r>
      <w:r w:rsidR="00995766" w:rsidRPr="00107134">
        <w:rPr>
          <w:noProof/>
          <w:lang w:val="fr-FR" w:eastAsia="ru-RU"/>
        </w:rPr>
        <w:t>’</w:t>
      </w:r>
      <w:r w:rsidRPr="00107134">
        <w:rPr>
          <w:noProof/>
          <w:lang w:val="fr-FR" w:eastAsia="ru-RU"/>
        </w:rPr>
        <w:t>utilisation des ressources sont approuvées en Conseil des ministres</w:t>
      </w:r>
      <w:r w:rsidRPr="00107134">
        <w:rPr>
          <w:rFonts w:eastAsia="Calibri"/>
          <w:noProof/>
          <w:lang w:val="fr-FR"/>
        </w:rPr>
        <w:t>.</w:t>
      </w:r>
    </w:p>
    <w:p w14:paraId="137DBA16" w14:textId="77777777" w:rsidR="00480EE2" w:rsidRPr="00107134" w:rsidRDefault="00480EE2" w:rsidP="00480EE2">
      <w:pPr>
        <w:pStyle w:val="SingleTxtG"/>
        <w:rPr>
          <w:noProof/>
          <w:lang w:val="fr-FR" w:eastAsia="ru-RU"/>
        </w:rPr>
      </w:pPr>
      <w:r w:rsidRPr="00107134">
        <w:rPr>
          <w:noProof/>
          <w:lang w:val="fr-FR" w:eastAsia="ru-RU"/>
        </w:rPr>
        <w:t>72.</w:t>
      </w:r>
      <w:r w:rsidRPr="00107134">
        <w:rPr>
          <w:noProof/>
          <w:lang w:val="fr-FR" w:eastAsia="ru-RU"/>
        </w:rPr>
        <w:tab/>
        <w:t>Le Code de la protection sociale définit les garanties publiques du régime des pensions fondé sur le système des pensions de l</w:t>
      </w:r>
      <w:r w:rsidR="00995766" w:rsidRPr="00107134">
        <w:rPr>
          <w:noProof/>
          <w:lang w:val="fr-FR" w:eastAsia="ru-RU"/>
        </w:rPr>
        <w:t>’</w:t>
      </w:r>
      <w:r w:rsidRPr="00107134">
        <w:rPr>
          <w:noProof/>
          <w:lang w:val="fr-FR" w:eastAsia="ru-RU"/>
        </w:rPr>
        <w:t>État et du versement d</w:t>
      </w:r>
      <w:r w:rsidR="00995766" w:rsidRPr="00107134">
        <w:rPr>
          <w:noProof/>
          <w:lang w:val="fr-FR" w:eastAsia="ru-RU"/>
        </w:rPr>
        <w:t>’</w:t>
      </w:r>
      <w:r w:rsidRPr="00107134">
        <w:rPr>
          <w:noProof/>
          <w:lang w:val="fr-FR" w:eastAsia="ru-RU"/>
        </w:rPr>
        <w:t>allocations de l</w:t>
      </w:r>
      <w:r w:rsidR="00995766" w:rsidRPr="00107134">
        <w:rPr>
          <w:noProof/>
          <w:lang w:val="fr-FR" w:eastAsia="ru-RU"/>
        </w:rPr>
        <w:t>’</w:t>
      </w:r>
      <w:r w:rsidRPr="00107134">
        <w:rPr>
          <w:noProof/>
          <w:lang w:val="fr-FR" w:eastAsia="ru-RU"/>
        </w:rPr>
        <w:t>État à certaines catégories de citoyens, et recense les mesures de protection sociale qui doivent être prises en faveur des anciens combattants et des personnes handicapées.</w:t>
      </w:r>
    </w:p>
    <w:p w14:paraId="595898BC" w14:textId="77777777" w:rsidR="00480EE2" w:rsidRPr="00107134" w:rsidRDefault="00480EE2" w:rsidP="00480EE2">
      <w:pPr>
        <w:pStyle w:val="SingleTxtG"/>
        <w:rPr>
          <w:noProof/>
          <w:lang w:val="fr-FR" w:eastAsia="ru-RU"/>
        </w:rPr>
      </w:pPr>
      <w:r w:rsidRPr="00107134">
        <w:rPr>
          <w:noProof/>
          <w:lang w:val="fr-FR" w:eastAsia="ru-RU"/>
        </w:rPr>
        <w:t>73.</w:t>
      </w:r>
      <w:r w:rsidRPr="00107134">
        <w:rPr>
          <w:noProof/>
          <w:lang w:val="fr-FR" w:eastAsia="ru-RU"/>
        </w:rPr>
        <w:tab/>
        <w:t>Le droit des Turkmènes à une pension de l</w:t>
      </w:r>
      <w:r w:rsidR="00995766" w:rsidRPr="00107134">
        <w:rPr>
          <w:noProof/>
          <w:lang w:val="fr-FR" w:eastAsia="ru-RU"/>
        </w:rPr>
        <w:t>’</w:t>
      </w:r>
      <w:r w:rsidRPr="00107134">
        <w:rPr>
          <w:noProof/>
          <w:lang w:val="fr-FR" w:eastAsia="ru-RU"/>
        </w:rPr>
        <w:t>État ne peut pas être restreint</w:t>
      </w:r>
      <w:r w:rsidRPr="00107134">
        <w:rPr>
          <w:rFonts w:eastAsia="Calibri"/>
          <w:noProof/>
          <w:lang w:val="fr-FR"/>
        </w:rPr>
        <w:t>. L</w:t>
      </w:r>
      <w:r w:rsidR="00995766" w:rsidRPr="00107134">
        <w:rPr>
          <w:rFonts w:eastAsia="Calibri"/>
          <w:noProof/>
          <w:lang w:val="fr-FR"/>
        </w:rPr>
        <w:t>’</w:t>
      </w:r>
      <w:r w:rsidRPr="00107134">
        <w:rPr>
          <w:rFonts w:eastAsia="Calibri"/>
          <w:noProof/>
          <w:lang w:val="fr-FR"/>
        </w:rPr>
        <w:t>État garantit l</w:t>
      </w:r>
      <w:r w:rsidR="00995766" w:rsidRPr="00107134">
        <w:rPr>
          <w:rFonts w:eastAsia="Calibri"/>
          <w:noProof/>
          <w:lang w:val="fr-FR"/>
        </w:rPr>
        <w:t>’</w:t>
      </w:r>
      <w:r w:rsidRPr="00107134">
        <w:rPr>
          <w:rFonts w:eastAsia="Calibri"/>
          <w:noProof/>
          <w:lang w:val="fr-FR"/>
        </w:rPr>
        <w:t>attribution et le versement de prestations aux personnes qui ont droit aux prestations prévues par le Code susvisé.</w:t>
      </w:r>
    </w:p>
    <w:p w14:paraId="36E84DB9" w14:textId="77777777" w:rsidR="00480EE2" w:rsidRPr="00107134" w:rsidRDefault="00480EE2" w:rsidP="00480EE2">
      <w:pPr>
        <w:pStyle w:val="SingleTxtG"/>
        <w:rPr>
          <w:noProof/>
          <w:lang w:val="fr-FR" w:eastAsia="ru-RU"/>
        </w:rPr>
      </w:pPr>
      <w:r w:rsidRPr="00107134">
        <w:rPr>
          <w:noProof/>
          <w:lang w:val="fr-FR" w:eastAsia="ru-RU"/>
        </w:rPr>
        <w:t>74.</w:t>
      </w:r>
      <w:r w:rsidRPr="00107134">
        <w:rPr>
          <w:noProof/>
          <w:lang w:val="fr-FR" w:eastAsia="ru-RU"/>
        </w:rPr>
        <w:tab/>
        <w:t xml:space="preserve">Le système des pensions englobe le </w:t>
      </w:r>
      <w:r w:rsidRPr="00107134">
        <w:rPr>
          <w:rFonts w:eastAsia="Calibri"/>
          <w:noProof/>
          <w:lang w:val="fr-FR"/>
        </w:rPr>
        <w:t>régime conditionnel de retraite par capitalisation et le régime de retraite par capitalisation, qui reposent sur les cotisations de retraite payées par les assurés en vertu de la loi sur les pensions de l</w:t>
      </w:r>
      <w:r w:rsidR="00995766" w:rsidRPr="00107134">
        <w:rPr>
          <w:rFonts w:eastAsia="Calibri"/>
          <w:noProof/>
          <w:lang w:val="fr-FR"/>
        </w:rPr>
        <w:t>’</w:t>
      </w:r>
      <w:r w:rsidRPr="00107134">
        <w:rPr>
          <w:rFonts w:eastAsia="Calibri"/>
          <w:noProof/>
          <w:lang w:val="fr-FR"/>
        </w:rPr>
        <w:t>État dans le cadre d</w:t>
      </w:r>
      <w:r w:rsidR="00995766" w:rsidRPr="00107134">
        <w:rPr>
          <w:rFonts w:eastAsia="Calibri"/>
          <w:noProof/>
          <w:lang w:val="fr-FR"/>
        </w:rPr>
        <w:t>’</w:t>
      </w:r>
      <w:r w:rsidRPr="00107134">
        <w:rPr>
          <w:rFonts w:eastAsia="Calibri"/>
          <w:noProof/>
          <w:lang w:val="fr-FR"/>
        </w:rPr>
        <w:t>un contrat d</w:t>
      </w:r>
      <w:r w:rsidR="00995766" w:rsidRPr="00107134">
        <w:rPr>
          <w:rFonts w:eastAsia="Calibri"/>
          <w:noProof/>
          <w:lang w:val="fr-FR"/>
        </w:rPr>
        <w:t>’</w:t>
      </w:r>
      <w:r w:rsidRPr="00107134">
        <w:rPr>
          <w:rFonts w:eastAsia="Calibri"/>
          <w:noProof/>
          <w:lang w:val="fr-FR"/>
        </w:rPr>
        <w:t>assurance retraite.</w:t>
      </w:r>
    </w:p>
    <w:p w14:paraId="08FA7B7E" w14:textId="77777777" w:rsidR="00480EE2" w:rsidRPr="00107134" w:rsidRDefault="00480EE2" w:rsidP="00480EE2">
      <w:pPr>
        <w:pStyle w:val="SingleTxtG"/>
        <w:rPr>
          <w:noProof/>
          <w:lang w:val="fr-FR" w:eastAsia="ru-RU"/>
        </w:rPr>
      </w:pPr>
      <w:r w:rsidRPr="00107134">
        <w:rPr>
          <w:noProof/>
          <w:lang w:val="fr-FR" w:eastAsia="ru-RU"/>
        </w:rPr>
        <w:t>75.</w:t>
      </w:r>
      <w:r w:rsidRPr="00107134">
        <w:rPr>
          <w:noProof/>
          <w:lang w:val="fr-FR" w:eastAsia="ru-RU"/>
        </w:rPr>
        <w:tab/>
        <w:t>Les statistiques du travail et de l</w:t>
      </w:r>
      <w:r w:rsidR="00995766" w:rsidRPr="00107134">
        <w:rPr>
          <w:noProof/>
          <w:lang w:val="fr-FR" w:eastAsia="ru-RU"/>
        </w:rPr>
        <w:t>’</w:t>
      </w:r>
      <w:r w:rsidRPr="00107134">
        <w:rPr>
          <w:noProof/>
          <w:lang w:val="fr-FR" w:eastAsia="ru-RU"/>
        </w:rPr>
        <w:t>emploi et les statistiques sociales ne sont pas ventilées en fonction de l</w:t>
      </w:r>
      <w:r w:rsidR="00995766" w:rsidRPr="00107134">
        <w:rPr>
          <w:noProof/>
          <w:lang w:val="fr-FR" w:eastAsia="ru-RU"/>
        </w:rPr>
        <w:t>’</w:t>
      </w:r>
      <w:r w:rsidRPr="00107134">
        <w:rPr>
          <w:noProof/>
          <w:lang w:val="fr-FR" w:eastAsia="ru-RU"/>
        </w:rPr>
        <w:t>origine nationale, puisque tous les citoyens, y compris les membres des minorités ethniques, sont égaux en droits tant du point de vue de l</w:t>
      </w:r>
      <w:r w:rsidR="00995766" w:rsidRPr="00107134">
        <w:rPr>
          <w:noProof/>
          <w:lang w:val="fr-FR" w:eastAsia="ru-RU"/>
        </w:rPr>
        <w:t>’</w:t>
      </w:r>
      <w:r w:rsidRPr="00107134">
        <w:rPr>
          <w:noProof/>
          <w:lang w:val="fr-FR" w:eastAsia="ru-RU"/>
        </w:rPr>
        <w:t>accès à l</w:t>
      </w:r>
      <w:r w:rsidR="00995766" w:rsidRPr="00107134">
        <w:rPr>
          <w:noProof/>
          <w:lang w:val="fr-FR" w:eastAsia="ru-RU"/>
        </w:rPr>
        <w:t>’</w:t>
      </w:r>
      <w:r w:rsidRPr="00107134">
        <w:rPr>
          <w:noProof/>
          <w:lang w:val="fr-FR" w:eastAsia="ru-RU"/>
        </w:rPr>
        <w:t>emploi que de celui du bénéfice de prestations de retraite et de l</w:t>
      </w:r>
      <w:r w:rsidR="00995766" w:rsidRPr="00107134">
        <w:rPr>
          <w:noProof/>
          <w:lang w:val="fr-FR" w:eastAsia="ru-RU"/>
        </w:rPr>
        <w:t>’</w:t>
      </w:r>
      <w:r w:rsidRPr="00107134">
        <w:rPr>
          <w:noProof/>
          <w:lang w:val="fr-FR" w:eastAsia="ru-RU"/>
        </w:rPr>
        <w:t>aide sociale</w:t>
      </w:r>
      <w:r w:rsidRPr="00107134">
        <w:rPr>
          <w:bCs/>
          <w:noProof/>
          <w:lang w:val="fr-FR" w:eastAsia="ru-RU"/>
        </w:rPr>
        <w:t>. Cette égalité en droits est consacrée par la Constitution, le Code du travail, le Code de la protection sociale, la loi sur l</w:t>
      </w:r>
      <w:r w:rsidR="00995766" w:rsidRPr="00107134">
        <w:rPr>
          <w:bCs/>
          <w:noProof/>
          <w:lang w:val="fr-FR" w:eastAsia="ru-RU"/>
        </w:rPr>
        <w:t>’</w:t>
      </w:r>
      <w:r w:rsidRPr="00107134">
        <w:rPr>
          <w:bCs/>
          <w:noProof/>
          <w:lang w:val="fr-FR" w:eastAsia="ru-RU"/>
        </w:rPr>
        <w:t>emploi et d</w:t>
      </w:r>
      <w:r w:rsidR="00995766" w:rsidRPr="00107134">
        <w:rPr>
          <w:bCs/>
          <w:noProof/>
          <w:lang w:val="fr-FR" w:eastAsia="ru-RU"/>
        </w:rPr>
        <w:t>’</w:t>
      </w:r>
      <w:r w:rsidRPr="00107134">
        <w:rPr>
          <w:bCs/>
          <w:noProof/>
          <w:lang w:val="fr-FR" w:eastAsia="ru-RU"/>
        </w:rPr>
        <w:t>autres instruments juridiques et normatifs nationaux</w:t>
      </w:r>
      <w:r w:rsidRPr="00107134">
        <w:rPr>
          <w:b/>
          <w:bCs/>
          <w:noProof/>
          <w:lang w:val="fr-FR" w:eastAsia="ru-RU"/>
        </w:rPr>
        <w:t xml:space="preserve">. </w:t>
      </w:r>
    </w:p>
    <w:p w14:paraId="0C60369E" w14:textId="77777777" w:rsidR="00480EE2" w:rsidRPr="00107134" w:rsidRDefault="00480EE2" w:rsidP="00480EE2">
      <w:pPr>
        <w:pStyle w:val="H1G"/>
        <w:rPr>
          <w:noProof/>
          <w:lang w:val="fr-FR" w:eastAsia="ru-RU"/>
        </w:rPr>
      </w:pPr>
      <w:r w:rsidRPr="00107134">
        <w:rPr>
          <w:noProof/>
          <w:lang w:val="fr-FR" w:eastAsia="ru-RU"/>
        </w:rPr>
        <w:tab/>
      </w:r>
      <w:r w:rsidRPr="00107134">
        <w:rPr>
          <w:noProof/>
          <w:lang w:val="fr-FR" w:eastAsia="ru-RU"/>
        </w:rPr>
        <w:tab/>
      </w:r>
      <w:r w:rsidRPr="00107134">
        <w:rPr>
          <w:bCs/>
          <w:noProof/>
          <w:lang w:val="fr-FR"/>
        </w:rPr>
        <w:t>Paragraphe</w:t>
      </w:r>
      <w:r w:rsidRPr="00107134">
        <w:rPr>
          <w:noProof/>
          <w:lang w:val="fr-FR" w:eastAsia="ru-RU"/>
        </w:rPr>
        <w:t xml:space="preserve"> 12 – Situation des femmes dans le domaine du travail et de l</w:t>
      </w:r>
      <w:r w:rsidR="00995766" w:rsidRPr="00107134">
        <w:rPr>
          <w:noProof/>
          <w:lang w:val="fr-FR" w:eastAsia="ru-RU"/>
        </w:rPr>
        <w:t>’</w:t>
      </w:r>
      <w:r w:rsidRPr="00107134">
        <w:rPr>
          <w:noProof/>
          <w:lang w:val="fr-FR" w:eastAsia="ru-RU"/>
        </w:rPr>
        <w:t>emploi</w:t>
      </w:r>
    </w:p>
    <w:p w14:paraId="621BF475" w14:textId="77777777" w:rsidR="00480EE2" w:rsidRPr="00107134" w:rsidRDefault="00480EE2" w:rsidP="00480EE2">
      <w:pPr>
        <w:pStyle w:val="SingleTxtG"/>
        <w:rPr>
          <w:noProof/>
          <w:lang w:val="fr-FR" w:eastAsia="ru-RU"/>
        </w:rPr>
      </w:pPr>
      <w:r w:rsidRPr="00107134">
        <w:rPr>
          <w:noProof/>
          <w:lang w:val="fr-FR" w:eastAsia="ru-RU"/>
        </w:rPr>
        <w:t>76.</w:t>
      </w:r>
      <w:r w:rsidRPr="00107134">
        <w:rPr>
          <w:noProof/>
          <w:lang w:val="fr-FR" w:eastAsia="ru-RU"/>
        </w:rPr>
        <w:tab/>
        <w:t>L</w:t>
      </w:r>
      <w:r w:rsidR="00995766" w:rsidRPr="00107134">
        <w:rPr>
          <w:noProof/>
          <w:lang w:val="fr-FR" w:eastAsia="ru-RU"/>
        </w:rPr>
        <w:t>’</w:t>
      </w:r>
      <w:r w:rsidRPr="00107134">
        <w:rPr>
          <w:noProof/>
          <w:lang w:val="fr-FR" w:eastAsia="ru-RU"/>
        </w:rPr>
        <w:t>application des principes énoncés dans la Convention concernant l</w:t>
      </w:r>
      <w:r w:rsidR="00995766" w:rsidRPr="00107134">
        <w:rPr>
          <w:noProof/>
          <w:lang w:val="fr-FR" w:eastAsia="ru-RU"/>
        </w:rPr>
        <w:t>’</w:t>
      </w:r>
      <w:r w:rsidRPr="00107134">
        <w:rPr>
          <w:noProof/>
          <w:lang w:val="fr-FR" w:eastAsia="ru-RU"/>
        </w:rPr>
        <w:t>égalité de rémunération entre la main-d</w:t>
      </w:r>
      <w:r w:rsidR="00995766" w:rsidRPr="00107134">
        <w:rPr>
          <w:noProof/>
          <w:lang w:val="fr-FR" w:eastAsia="ru-RU"/>
        </w:rPr>
        <w:t>’</w:t>
      </w:r>
      <w:r w:rsidRPr="00107134">
        <w:rPr>
          <w:noProof/>
          <w:lang w:val="fr-FR" w:eastAsia="ru-RU"/>
        </w:rPr>
        <w:t>œuvre masculine et la main-d</w:t>
      </w:r>
      <w:r w:rsidR="00995766" w:rsidRPr="00107134">
        <w:rPr>
          <w:noProof/>
          <w:lang w:val="fr-FR" w:eastAsia="ru-RU"/>
        </w:rPr>
        <w:t>’</w:t>
      </w:r>
      <w:r w:rsidRPr="00107134">
        <w:rPr>
          <w:noProof/>
          <w:lang w:val="fr-FR" w:eastAsia="ru-RU"/>
        </w:rPr>
        <w:t>œuvre féminine pour un travail de valeur égale est garantie par l</w:t>
      </w:r>
      <w:r w:rsidR="00995766" w:rsidRPr="00107134">
        <w:rPr>
          <w:noProof/>
          <w:lang w:val="fr-FR" w:eastAsia="ru-RU"/>
        </w:rPr>
        <w:t>’</w:t>
      </w:r>
      <w:r w:rsidRPr="00107134">
        <w:rPr>
          <w:noProof/>
          <w:lang w:val="fr-FR" w:eastAsia="ru-RU"/>
        </w:rPr>
        <w:t xml:space="preserve">article </w:t>
      </w:r>
      <w:r w:rsidRPr="00107134">
        <w:rPr>
          <w:rFonts w:eastAsia="Calibri"/>
          <w:iCs/>
          <w:noProof/>
          <w:lang w:val="fr-FR"/>
        </w:rPr>
        <w:t>29 de la Constitution, en vertu duquel les hommes et les femmes jouissent de l</w:t>
      </w:r>
      <w:r w:rsidR="00995766" w:rsidRPr="00107134">
        <w:rPr>
          <w:rFonts w:eastAsia="Calibri"/>
          <w:iCs/>
          <w:noProof/>
          <w:lang w:val="fr-FR"/>
        </w:rPr>
        <w:t>’</w:t>
      </w:r>
      <w:r w:rsidRPr="00107134">
        <w:rPr>
          <w:rFonts w:eastAsia="Calibri"/>
          <w:iCs/>
          <w:noProof/>
          <w:lang w:val="fr-FR"/>
        </w:rPr>
        <w:t>égalité des droits et des libertés</w:t>
      </w:r>
      <w:r w:rsidRPr="00107134">
        <w:rPr>
          <w:rFonts w:eastAsia="Calibri"/>
          <w:noProof/>
          <w:lang w:val="fr-FR"/>
        </w:rPr>
        <w:t xml:space="preserve">. </w:t>
      </w:r>
    </w:p>
    <w:p w14:paraId="657E1B05" w14:textId="77777777" w:rsidR="00480EE2" w:rsidRPr="00107134" w:rsidRDefault="00480EE2" w:rsidP="00480EE2">
      <w:pPr>
        <w:pStyle w:val="SingleTxtG"/>
        <w:rPr>
          <w:noProof/>
          <w:lang w:val="fr-FR" w:eastAsia="ru-RU"/>
        </w:rPr>
      </w:pPr>
      <w:r w:rsidRPr="00107134">
        <w:rPr>
          <w:noProof/>
          <w:lang w:val="fr-FR" w:eastAsia="ru-RU"/>
        </w:rPr>
        <w:t>77.</w:t>
      </w:r>
      <w:r w:rsidRPr="00107134">
        <w:rPr>
          <w:noProof/>
          <w:lang w:val="fr-FR" w:eastAsia="ru-RU"/>
        </w:rPr>
        <w:tab/>
        <w:t>Dans l</w:t>
      </w:r>
      <w:r w:rsidR="00995766" w:rsidRPr="00107134">
        <w:rPr>
          <w:noProof/>
          <w:lang w:val="fr-FR" w:eastAsia="ru-RU"/>
        </w:rPr>
        <w:t>’</w:t>
      </w:r>
      <w:r w:rsidRPr="00107134">
        <w:rPr>
          <w:noProof/>
          <w:lang w:val="fr-FR" w:eastAsia="ru-RU"/>
        </w:rPr>
        <w:t xml:space="preserve">article </w:t>
      </w:r>
      <w:r w:rsidRPr="00107134">
        <w:rPr>
          <w:rFonts w:eastAsia="Calibri"/>
          <w:noProof/>
          <w:lang w:val="fr-FR"/>
        </w:rPr>
        <w:t xml:space="preserve">21 de la loi sur les </w:t>
      </w:r>
      <w:r w:rsidRPr="00107134">
        <w:rPr>
          <w:noProof/>
          <w:lang w:val="fr-FR"/>
        </w:rPr>
        <w:t>garanties publiques concernant l</w:t>
      </w:r>
      <w:r w:rsidR="00995766" w:rsidRPr="00107134">
        <w:rPr>
          <w:noProof/>
          <w:lang w:val="fr-FR"/>
        </w:rPr>
        <w:t>’</w:t>
      </w:r>
      <w:r w:rsidRPr="00107134">
        <w:rPr>
          <w:noProof/>
          <w:lang w:val="fr-FR"/>
        </w:rPr>
        <w:t>égalité en droits et l</w:t>
      </w:r>
      <w:r w:rsidR="00995766" w:rsidRPr="00107134">
        <w:rPr>
          <w:noProof/>
          <w:lang w:val="fr-FR"/>
        </w:rPr>
        <w:t>’</w:t>
      </w:r>
      <w:r w:rsidRPr="00107134">
        <w:rPr>
          <w:noProof/>
          <w:lang w:val="fr-FR"/>
        </w:rPr>
        <w:t>égalité des chances des femmes et des hommes</w:t>
      </w:r>
      <w:r w:rsidRPr="00107134">
        <w:rPr>
          <w:rFonts w:eastAsia="Calibri"/>
          <w:noProof/>
          <w:lang w:val="fr-FR"/>
        </w:rPr>
        <w:t>, l</w:t>
      </w:r>
      <w:r w:rsidR="00995766" w:rsidRPr="00107134">
        <w:rPr>
          <w:rFonts w:eastAsia="Calibri"/>
          <w:noProof/>
          <w:lang w:val="fr-FR"/>
        </w:rPr>
        <w:t>’</w:t>
      </w:r>
      <w:r w:rsidRPr="00107134">
        <w:rPr>
          <w:rFonts w:eastAsia="Calibri"/>
          <w:noProof/>
          <w:lang w:val="fr-FR"/>
        </w:rPr>
        <w:t>État garantit aux femmes et aux hommes l</w:t>
      </w:r>
      <w:r w:rsidR="00995766" w:rsidRPr="00107134">
        <w:rPr>
          <w:rFonts w:eastAsia="Calibri"/>
          <w:noProof/>
          <w:lang w:val="fr-FR"/>
        </w:rPr>
        <w:t>’</w:t>
      </w:r>
      <w:r w:rsidRPr="00107134">
        <w:rPr>
          <w:rFonts w:eastAsia="Calibri"/>
          <w:noProof/>
          <w:lang w:val="fr-FR"/>
        </w:rPr>
        <w:t>égalité de rémunération pour un travail de valeur égale, аinsi que l</w:t>
      </w:r>
      <w:r w:rsidR="00995766" w:rsidRPr="00107134">
        <w:rPr>
          <w:rFonts w:eastAsia="Calibri"/>
          <w:noProof/>
          <w:lang w:val="fr-FR"/>
        </w:rPr>
        <w:t>’</w:t>
      </w:r>
      <w:r w:rsidRPr="00107134">
        <w:rPr>
          <w:rFonts w:eastAsia="Calibri"/>
          <w:noProof/>
          <w:lang w:val="fr-FR"/>
        </w:rPr>
        <w:t>égalité de traitement en ce qui concerne l</w:t>
      </w:r>
      <w:r w:rsidR="00995766" w:rsidRPr="00107134">
        <w:rPr>
          <w:rFonts w:eastAsia="Calibri"/>
          <w:noProof/>
          <w:lang w:val="fr-FR"/>
        </w:rPr>
        <w:t>’</w:t>
      </w:r>
      <w:r w:rsidRPr="00107134">
        <w:rPr>
          <w:rFonts w:eastAsia="Calibri"/>
          <w:noProof/>
          <w:lang w:val="fr-FR"/>
        </w:rPr>
        <w:t xml:space="preserve">évaluation de la qualité du travail conformément à la législation nationale. </w:t>
      </w:r>
    </w:p>
    <w:p w14:paraId="31DF8BF3" w14:textId="77777777" w:rsidR="00480EE2" w:rsidRPr="00107134" w:rsidRDefault="00480EE2" w:rsidP="00480EE2">
      <w:pPr>
        <w:pStyle w:val="SingleTxtG"/>
        <w:rPr>
          <w:noProof/>
          <w:lang w:val="fr-FR" w:eastAsia="ru-RU"/>
        </w:rPr>
      </w:pPr>
      <w:r w:rsidRPr="00107134">
        <w:rPr>
          <w:noProof/>
          <w:lang w:val="fr-FR" w:eastAsia="ru-RU"/>
        </w:rPr>
        <w:t>78.</w:t>
      </w:r>
      <w:r w:rsidRPr="00107134">
        <w:rPr>
          <w:noProof/>
          <w:lang w:val="fr-FR" w:eastAsia="ru-RU"/>
        </w:rPr>
        <w:tab/>
        <w:t>En vertu du Code du travail, les salariés ont droit à une rémunération correspondant à la quantité et à la qualité du travail fourni</w:t>
      </w:r>
      <w:r w:rsidRPr="00107134">
        <w:rPr>
          <w:noProof/>
          <w:color w:val="000000"/>
          <w:lang w:val="fr-FR" w:eastAsia="ru-RU"/>
        </w:rPr>
        <w:t>. Cette rémunération ne peut être inférieure au salaire minimal turkmène, dont le niveau est établi sur la base du minimum vital défini par le Comité national de statistique</w:t>
      </w:r>
      <w:r w:rsidRPr="00107134">
        <w:rPr>
          <w:noProof/>
          <w:lang w:val="fr-FR" w:eastAsia="ru-RU"/>
        </w:rPr>
        <w:t>. Le montant du salaire minimal est fixé chaque année par décret présidentiel, en application duquel sont revalorisés les salaires des hommes comme ceux des femmes.</w:t>
      </w:r>
    </w:p>
    <w:p w14:paraId="6808A9CA" w14:textId="77777777" w:rsidR="00480EE2" w:rsidRPr="00107134" w:rsidRDefault="00480EE2" w:rsidP="00480EE2">
      <w:pPr>
        <w:pStyle w:val="SingleTxtG"/>
        <w:rPr>
          <w:noProof/>
          <w:lang w:val="fr-FR" w:eastAsia="ru-RU"/>
        </w:rPr>
      </w:pPr>
      <w:r w:rsidRPr="00107134">
        <w:rPr>
          <w:noProof/>
          <w:lang w:val="fr-FR" w:eastAsia="ru-RU"/>
        </w:rPr>
        <w:t>79.</w:t>
      </w:r>
      <w:r w:rsidRPr="00107134">
        <w:rPr>
          <w:noProof/>
          <w:lang w:val="fr-FR" w:eastAsia="ru-RU"/>
        </w:rPr>
        <w:tab/>
        <w:t>Conformément à la législation du travail, la rémunération du travail dépend du niveau de qualification des travailleurs, de la quantité et de la qualité de leur travail, de sa complexité, de son intensité et des conditions dans lesquelles il est accompli. En fonction de ces paramètres et sur la base de conventions collectives ou d</w:t>
      </w:r>
      <w:r w:rsidR="00995766" w:rsidRPr="00107134">
        <w:rPr>
          <w:noProof/>
          <w:lang w:val="fr-FR" w:eastAsia="ru-RU"/>
        </w:rPr>
        <w:t>’</w:t>
      </w:r>
      <w:r w:rsidRPr="00107134">
        <w:rPr>
          <w:noProof/>
          <w:lang w:val="fr-FR" w:eastAsia="ru-RU"/>
        </w:rPr>
        <w:t>accords tarifaires, on détermine les barèmes tarifaires, les salaires et les incitations financières et autres, ainsi que</w:t>
      </w:r>
      <w:r w:rsidR="00F85D80" w:rsidRPr="00107134">
        <w:rPr>
          <w:noProof/>
          <w:lang w:val="fr-FR" w:eastAsia="ru-RU"/>
        </w:rPr>
        <w:t xml:space="preserve"> </w:t>
      </w:r>
      <w:r w:rsidRPr="00107134">
        <w:rPr>
          <w:noProof/>
          <w:lang w:val="fr-FR" w:eastAsia="ru-RU"/>
        </w:rPr>
        <w:t>l</w:t>
      </w:r>
      <w:r w:rsidR="00995766" w:rsidRPr="00107134">
        <w:rPr>
          <w:noProof/>
          <w:lang w:val="fr-FR" w:eastAsia="ru-RU"/>
        </w:rPr>
        <w:t>’</w:t>
      </w:r>
      <w:r w:rsidRPr="00107134">
        <w:rPr>
          <w:noProof/>
          <w:lang w:val="fr-FR" w:eastAsia="ru-RU"/>
        </w:rPr>
        <w:t xml:space="preserve">écart de rémunération entre les différentes catégories de travailleurs. </w:t>
      </w:r>
    </w:p>
    <w:p w14:paraId="2F669349" w14:textId="77777777" w:rsidR="00480EE2" w:rsidRPr="00107134" w:rsidRDefault="00480EE2" w:rsidP="00480EE2">
      <w:pPr>
        <w:pStyle w:val="SingleTxtG"/>
        <w:rPr>
          <w:noProof/>
          <w:lang w:val="fr-FR" w:eastAsia="ru-RU"/>
        </w:rPr>
      </w:pPr>
      <w:r w:rsidRPr="00107134">
        <w:rPr>
          <w:noProof/>
          <w:lang w:val="fr-FR" w:eastAsia="ru-RU"/>
        </w:rPr>
        <w:t>80.</w:t>
      </w:r>
      <w:r w:rsidRPr="00107134">
        <w:rPr>
          <w:noProof/>
          <w:lang w:val="fr-FR" w:eastAsia="ru-RU"/>
        </w:rPr>
        <w:tab/>
        <w:t xml:space="preserve">Il convient de noter que </w:t>
      </w:r>
      <w:r w:rsidRPr="00107134">
        <w:rPr>
          <w:noProof/>
          <w:lang w:val="fr-FR"/>
        </w:rPr>
        <w:t>les distinctions opérées dans le domaine de l</w:t>
      </w:r>
      <w:r w:rsidR="00995766" w:rsidRPr="00107134">
        <w:rPr>
          <w:noProof/>
          <w:lang w:val="fr-FR"/>
        </w:rPr>
        <w:t>’</w:t>
      </w:r>
      <w:r w:rsidRPr="00107134">
        <w:rPr>
          <w:noProof/>
          <w:lang w:val="fr-FR"/>
        </w:rPr>
        <w:t>emploi</w:t>
      </w:r>
      <w:r w:rsidRPr="00107134">
        <w:rPr>
          <w:noProof/>
          <w:lang w:val="fr-FR" w:eastAsia="ru-RU"/>
        </w:rPr>
        <w:t>, s</w:t>
      </w:r>
      <w:r w:rsidR="00995766" w:rsidRPr="00107134">
        <w:rPr>
          <w:noProof/>
          <w:lang w:val="fr-FR" w:eastAsia="ru-RU"/>
        </w:rPr>
        <w:t>’</w:t>
      </w:r>
      <w:r w:rsidRPr="00107134">
        <w:rPr>
          <w:noProof/>
          <w:lang w:val="fr-FR" w:eastAsia="ru-RU"/>
        </w:rPr>
        <w:t xml:space="preserve">agissant notamment de la rémunération du travail, qui tiennent à des exigences en matière </w:t>
      </w:r>
      <w:r w:rsidRPr="00107134">
        <w:rPr>
          <w:noProof/>
          <w:lang w:val="fr-FR" w:eastAsia="ru-RU"/>
        </w:rPr>
        <w:lastRenderedPageBreak/>
        <w:t>de qualifications professionnelles spécifiques à un type de travail donné, lesquelles sont liées aux particularités d</w:t>
      </w:r>
      <w:r w:rsidR="00995766" w:rsidRPr="00107134">
        <w:rPr>
          <w:noProof/>
          <w:lang w:val="fr-FR" w:eastAsia="ru-RU"/>
        </w:rPr>
        <w:t>’</w:t>
      </w:r>
      <w:r w:rsidRPr="00107134">
        <w:rPr>
          <w:noProof/>
          <w:lang w:val="fr-FR" w:eastAsia="ru-RU"/>
        </w:rPr>
        <w:t>obligations professionnelles ne pouvant être exécutées que par les représentants de l</w:t>
      </w:r>
      <w:r w:rsidR="00995766" w:rsidRPr="00107134">
        <w:rPr>
          <w:noProof/>
          <w:lang w:val="fr-FR" w:eastAsia="ru-RU"/>
        </w:rPr>
        <w:t>’</w:t>
      </w:r>
      <w:r w:rsidRPr="00107134">
        <w:rPr>
          <w:noProof/>
          <w:lang w:val="fr-FR" w:eastAsia="ru-RU"/>
        </w:rPr>
        <w:t xml:space="preserve">un des deux sexes, ainsi que les distinctions, exclusions ou préférences en matière de travail, </w:t>
      </w:r>
      <w:r w:rsidRPr="00107134">
        <w:rPr>
          <w:noProof/>
          <w:lang w:val="fr-FR"/>
        </w:rPr>
        <w:t xml:space="preserve">qui tiennent à des exigences spécifiques à un type de travail donné </w:t>
      </w:r>
      <w:r w:rsidR="007A4A0A" w:rsidRPr="00107134">
        <w:rPr>
          <w:noProof/>
          <w:lang w:val="fr-FR"/>
        </w:rPr>
        <w:br/>
      </w:r>
      <w:r w:rsidRPr="00107134">
        <w:rPr>
          <w:noProof/>
          <w:lang w:val="fr-FR"/>
        </w:rPr>
        <w:t>ou à la prise en considération par l</w:t>
      </w:r>
      <w:r w:rsidR="00995766" w:rsidRPr="00107134">
        <w:rPr>
          <w:noProof/>
          <w:lang w:val="fr-FR"/>
        </w:rPr>
        <w:t>’</w:t>
      </w:r>
      <w:r w:rsidRPr="00107134">
        <w:rPr>
          <w:noProof/>
          <w:lang w:val="fr-FR"/>
        </w:rPr>
        <w:t>État de la situation particulière des personnes ayant besoin d</w:t>
      </w:r>
      <w:r w:rsidR="00995766" w:rsidRPr="00107134">
        <w:rPr>
          <w:noProof/>
          <w:lang w:val="fr-FR"/>
        </w:rPr>
        <w:t>’</w:t>
      </w:r>
      <w:r w:rsidRPr="00107134">
        <w:rPr>
          <w:noProof/>
          <w:lang w:val="fr-FR"/>
        </w:rPr>
        <w:t xml:space="preserve">une protection sociale et juridique renforcée (femmes, mineurs, personnes handicapées, etc.), instituées par la législation nationale, </w:t>
      </w:r>
      <w:r w:rsidRPr="00107134">
        <w:rPr>
          <w:noProof/>
          <w:lang w:val="fr-FR" w:eastAsia="ru-RU"/>
        </w:rPr>
        <w:t>n</w:t>
      </w:r>
      <w:r w:rsidRPr="00107134">
        <w:rPr>
          <w:noProof/>
          <w:lang w:val="fr-FR"/>
        </w:rPr>
        <w:t>e constituent pas une discrimination (tableaux</w:t>
      </w:r>
      <w:r w:rsidR="007A4A0A" w:rsidRPr="00107134">
        <w:rPr>
          <w:noProof/>
          <w:lang w:val="fr-FR"/>
        </w:rPr>
        <w:t> </w:t>
      </w:r>
      <w:r w:rsidRPr="00107134">
        <w:rPr>
          <w:noProof/>
          <w:lang w:val="fr-FR"/>
        </w:rPr>
        <w:t xml:space="preserve">4 et 5). </w:t>
      </w:r>
    </w:p>
    <w:p w14:paraId="0D2D1663" w14:textId="77777777" w:rsidR="00480EE2" w:rsidRPr="00107134" w:rsidRDefault="00480EE2" w:rsidP="00480EE2">
      <w:pPr>
        <w:pStyle w:val="H23G"/>
        <w:rPr>
          <w:rFonts w:eastAsia="Calibri"/>
          <w:noProof/>
          <w:lang w:val="fr-FR"/>
        </w:rPr>
      </w:pPr>
      <w:r w:rsidRPr="00107134">
        <w:rPr>
          <w:noProof/>
          <w:lang w:val="fr-FR" w:eastAsia="ru-RU"/>
        </w:rPr>
        <w:tab/>
      </w:r>
      <w:r w:rsidRPr="00107134">
        <w:rPr>
          <w:noProof/>
          <w:lang w:val="fr-FR" w:eastAsia="ru-RU"/>
        </w:rPr>
        <w:tab/>
      </w:r>
      <w:r w:rsidRPr="00107134">
        <w:rPr>
          <w:rFonts w:eastAsia="Calibri"/>
          <w:b w:val="0"/>
          <w:bCs/>
          <w:noProof/>
          <w:lang w:val="fr-FR"/>
        </w:rPr>
        <w:t>Таbleau 4</w:t>
      </w:r>
      <w:r w:rsidRPr="00107134">
        <w:rPr>
          <w:rFonts w:eastAsia="Calibri"/>
          <w:bCs/>
          <w:noProof/>
          <w:lang w:val="fr-FR"/>
        </w:rPr>
        <w:br/>
      </w:r>
      <w:r w:rsidRPr="00107134">
        <w:rPr>
          <w:rFonts w:eastAsia="Calibri"/>
          <w:noProof/>
          <w:lang w:val="fr-FR"/>
        </w:rPr>
        <w:t>Salaire moyen des personnes employées dans les grandes et moyennes entreprises, par sexe</w:t>
      </w:r>
      <w:r w:rsidRPr="00107134">
        <w:rPr>
          <w:rFonts w:eastAsia="Calibri"/>
          <w:noProof/>
          <w:lang w:val="fr-FR" w:eastAsia="en-GB"/>
        </w:rPr>
        <w:t xml:space="preserve"> et par type d</w:t>
      </w:r>
      <w:r w:rsidR="00995766" w:rsidRPr="00107134">
        <w:rPr>
          <w:rFonts w:eastAsia="Calibri"/>
          <w:noProof/>
          <w:lang w:val="fr-FR" w:eastAsia="en-GB"/>
        </w:rPr>
        <w:t>’</w:t>
      </w:r>
      <w:r w:rsidRPr="00107134">
        <w:rPr>
          <w:rFonts w:eastAsia="Calibri"/>
          <w:noProof/>
          <w:lang w:val="fr-FR" w:eastAsia="en-GB"/>
        </w:rPr>
        <w:t xml:space="preserve">activité </w:t>
      </w:r>
      <w:r w:rsidRPr="00107134">
        <w:rPr>
          <w:rFonts w:eastAsia="Calibri"/>
          <w:noProof/>
          <w:lang w:val="fr-FR"/>
        </w:rPr>
        <w:t>(selon les résultats d</w:t>
      </w:r>
      <w:r w:rsidR="00995766" w:rsidRPr="00107134">
        <w:rPr>
          <w:rFonts w:eastAsia="Calibri"/>
          <w:noProof/>
          <w:lang w:val="fr-FR"/>
        </w:rPr>
        <w:t>’</w:t>
      </w:r>
      <w:r w:rsidRPr="00107134">
        <w:rPr>
          <w:rFonts w:eastAsia="Calibri"/>
          <w:noProof/>
          <w:lang w:val="fr-FR"/>
        </w:rPr>
        <w:t>une enquête ponctuelle) (en manats)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244"/>
        <w:gridCol w:w="681"/>
        <w:gridCol w:w="701"/>
        <w:gridCol w:w="681"/>
        <w:gridCol w:w="681"/>
        <w:gridCol w:w="701"/>
        <w:gridCol w:w="681"/>
      </w:tblGrid>
      <w:tr w:rsidR="00480EE2" w:rsidRPr="00107134" w14:paraId="3866C1F8" w14:textId="77777777" w:rsidTr="00995766">
        <w:trPr>
          <w:trHeight w:val="240"/>
          <w:tblHeader/>
        </w:trPr>
        <w:tc>
          <w:tcPr>
            <w:tcW w:w="3969" w:type="dxa"/>
            <w:vMerge w:val="restart"/>
            <w:tcBorders>
              <w:top w:val="single" w:sz="4" w:space="0" w:color="auto"/>
              <w:bottom w:val="single" w:sz="12" w:space="0" w:color="auto"/>
            </w:tcBorders>
            <w:shd w:val="clear" w:color="auto" w:fill="auto"/>
            <w:vAlign w:val="bottom"/>
          </w:tcPr>
          <w:p w14:paraId="15C096A7" w14:textId="77777777" w:rsidR="00480EE2" w:rsidRPr="00107134" w:rsidRDefault="00480EE2" w:rsidP="00995766">
            <w:pPr>
              <w:suppressAutoHyphens w:val="0"/>
              <w:spacing w:before="60" w:after="60" w:line="180" w:lineRule="exact"/>
              <w:rPr>
                <w:i/>
                <w:noProof/>
                <w:sz w:val="16"/>
                <w:szCs w:val="16"/>
                <w:lang w:val="fr-FR" w:eastAsia="ru-RU"/>
              </w:rPr>
            </w:pPr>
          </w:p>
        </w:tc>
        <w:tc>
          <w:tcPr>
            <w:tcW w:w="567" w:type="dxa"/>
            <w:gridSpan w:val="3"/>
            <w:tcBorders>
              <w:top w:val="single" w:sz="4" w:space="0" w:color="auto"/>
              <w:bottom w:val="single" w:sz="4" w:space="0" w:color="auto"/>
              <w:right w:val="single" w:sz="24" w:space="0" w:color="FFFFFF" w:themeColor="background1"/>
            </w:tcBorders>
            <w:shd w:val="clear" w:color="auto" w:fill="auto"/>
            <w:vAlign w:val="bottom"/>
          </w:tcPr>
          <w:p w14:paraId="18605179" w14:textId="77777777" w:rsidR="00480EE2" w:rsidRPr="00107134" w:rsidRDefault="00480EE2" w:rsidP="00995766">
            <w:pPr>
              <w:suppressAutoHyphens w:val="0"/>
              <w:spacing w:before="60" w:after="60" w:line="180" w:lineRule="exact"/>
              <w:ind w:left="113"/>
              <w:jc w:val="center"/>
              <w:rPr>
                <w:i/>
                <w:noProof/>
                <w:sz w:val="16"/>
                <w:szCs w:val="16"/>
                <w:lang w:val="fr-FR" w:eastAsia="ru-RU"/>
              </w:rPr>
            </w:pPr>
            <w:r w:rsidRPr="00107134">
              <w:rPr>
                <w:i/>
                <w:noProof/>
                <w:sz w:val="16"/>
                <w:szCs w:val="16"/>
                <w:lang w:val="fr-FR" w:eastAsia="ru-RU"/>
              </w:rPr>
              <w:t>2014</w:t>
            </w:r>
          </w:p>
        </w:tc>
        <w:tc>
          <w:tcPr>
            <w:tcW w:w="567" w:type="dxa"/>
            <w:gridSpan w:val="3"/>
            <w:tcBorders>
              <w:top w:val="single" w:sz="4" w:space="0" w:color="auto"/>
              <w:left w:val="single" w:sz="24" w:space="0" w:color="FFFFFF" w:themeColor="background1"/>
              <w:bottom w:val="single" w:sz="4" w:space="0" w:color="auto"/>
            </w:tcBorders>
            <w:shd w:val="clear" w:color="auto" w:fill="auto"/>
            <w:vAlign w:val="bottom"/>
          </w:tcPr>
          <w:p w14:paraId="42224967" w14:textId="77777777" w:rsidR="00480EE2" w:rsidRPr="00107134" w:rsidRDefault="00480EE2" w:rsidP="00995766">
            <w:pPr>
              <w:suppressAutoHyphens w:val="0"/>
              <w:spacing w:before="60" w:after="60" w:line="180" w:lineRule="exact"/>
              <w:ind w:left="113"/>
              <w:jc w:val="center"/>
              <w:rPr>
                <w:i/>
                <w:noProof/>
                <w:sz w:val="16"/>
                <w:szCs w:val="16"/>
                <w:lang w:val="fr-FR" w:eastAsia="ru-RU"/>
              </w:rPr>
            </w:pPr>
            <w:r w:rsidRPr="00107134">
              <w:rPr>
                <w:i/>
                <w:noProof/>
                <w:sz w:val="16"/>
                <w:szCs w:val="16"/>
                <w:lang w:val="fr-FR" w:eastAsia="ru-RU"/>
              </w:rPr>
              <w:t>2015</w:t>
            </w:r>
          </w:p>
        </w:tc>
      </w:tr>
      <w:tr w:rsidR="00480EE2" w:rsidRPr="00107134" w14:paraId="1C71B35D" w14:textId="77777777" w:rsidTr="006827DD">
        <w:trPr>
          <w:trHeight w:val="240"/>
          <w:tblHeader/>
        </w:trPr>
        <w:tc>
          <w:tcPr>
            <w:tcW w:w="3969" w:type="dxa"/>
            <w:vMerge/>
            <w:tcBorders>
              <w:top w:val="single" w:sz="12" w:space="0" w:color="auto"/>
            </w:tcBorders>
            <w:shd w:val="clear" w:color="auto" w:fill="auto"/>
            <w:vAlign w:val="bottom"/>
          </w:tcPr>
          <w:p w14:paraId="592C20DB" w14:textId="77777777" w:rsidR="00480EE2" w:rsidRPr="00107134" w:rsidRDefault="00480EE2" w:rsidP="00995766">
            <w:pPr>
              <w:suppressAutoHyphens w:val="0"/>
              <w:spacing w:before="60" w:after="60" w:line="180" w:lineRule="exact"/>
              <w:rPr>
                <w:i/>
                <w:noProof/>
                <w:sz w:val="16"/>
                <w:szCs w:val="16"/>
                <w:lang w:val="fr-FR" w:eastAsia="ru-RU"/>
              </w:rPr>
            </w:pPr>
          </w:p>
        </w:tc>
        <w:tc>
          <w:tcPr>
            <w:tcW w:w="567" w:type="dxa"/>
            <w:vMerge w:val="restart"/>
            <w:tcBorders>
              <w:top w:val="single" w:sz="4" w:space="0" w:color="auto"/>
            </w:tcBorders>
            <w:shd w:val="clear" w:color="auto" w:fill="auto"/>
            <w:tcMar>
              <w:right w:w="28" w:type="dxa"/>
            </w:tcMar>
            <w:vAlign w:val="bottom"/>
          </w:tcPr>
          <w:p w14:paraId="0CF562A1" w14:textId="77777777" w:rsidR="00480EE2" w:rsidRPr="00107134" w:rsidRDefault="00480EE2" w:rsidP="00995766">
            <w:pPr>
              <w:suppressAutoHyphens w:val="0"/>
              <w:spacing w:before="60" w:after="60" w:line="180" w:lineRule="exact"/>
              <w:ind w:left="113"/>
              <w:jc w:val="right"/>
              <w:rPr>
                <w:i/>
                <w:noProof/>
                <w:sz w:val="16"/>
                <w:szCs w:val="16"/>
                <w:lang w:val="fr-FR" w:eastAsia="ru-RU"/>
              </w:rPr>
            </w:pPr>
            <w:r w:rsidRPr="00107134">
              <w:rPr>
                <w:i/>
                <w:noProof/>
                <w:sz w:val="16"/>
                <w:szCs w:val="16"/>
                <w:lang w:val="fr-FR" w:eastAsia="ru-RU"/>
              </w:rPr>
              <w:t>Total</w:t>
            </w:r>
          </w:p>
        </w:tc>
        <w:tc>
          <w:tcPr>
            <w:tcW w:w="567" w:type="dxa"/>
            <w:gridSpan w:val="2"/>
            <w:tcBorders>
              <w:top w:val="single" w:sz="4" w:space="0" w:color="auto"/>
              <w:bottom w:val="single" w:sz="4" w:space="0" w:color="auto"/>
              <w:right w:val="single" w:sz="24" w:space="0" w:color="FFFFFF" w:themeColor="background1"/>
            </w:tcBorders>
            <w:shd w:val="clear" w:color="auto" w:fill="auto"/>
            <w:tcMar>
              <w:right w:w="28" w:type="dxa"/>
            </w:tcMar>
            <w:vAlign w:val="bottom"/>
          </w:tcPr>
          <w:p w14:paraId="3CD571A3" w14:textId="77777777" w:rsidR="00480EE2" w:rsidRPr="00107134" w:rsidRDefault="00480EE2" w:rsidP="00995766">
            <w:pPr>
              <w:suppressAutoHyphens w:val="0"/>
              <w:spacing w:before="60" w:after="60" w:line="180" w:lineRule="exact"/>
              <w:ind w:left="113"/>
              <w:jc w:val="center"/>
              <w:rPr>
                <w:i/>
                <w:noProof/>
                <w:sz w:val="16"/>
                <w:szCs w:val="16"/>
                <w:lang w:val="fr-FR" w:eastAsia="ru-RU"/>
              </w:rPr>
            </w:pPr>
            <w:r w:rsidRPr="00107134">
              <w:rPr>
                <w:i/>
                <w:noProof/>
                <w:sz w:val="16"/>
                <w:szCs w:val="16"/>
                <w:lang w:val="fr-FR" w:eastAsia="ru-RU"/>
              </w:rPr>
              <w:t>Dont :</w:t>
            </w:r>
          </w:p>
        </w:tc>
        <w:tc>
          <w:tcPr>
            <w:tcW w:w="567" w:type="dxa"/>
            <w:vMerge w:val="restart"/>
            <w:tcBorders>
              <w:top w:val="single" w:sz="4" w:space="0" w:color="auto"/>
              <w:left w:val="single" w:sz="24" w:space="0" w:color="FFFFFF" w:themeColor="background1"/>
              <w:bottom w:val="single" w:sz="4" w:space="0" w:color="auto"/>
            </w:tcBorders>
            <w:shd w:val="clear" w:color="auto" w:fill="auto"/>
            <w:tcMar>
              <w:right w:w="28" w:type="dxa"/>
            </w:tcMar>
            <w:vAlign w:val="bottom"/>
          </w:tcPr>
          <w:p w14:paraId="63754810" w14:textId="77777777" w:rsidR="00480EE2" w:rsidRPr="00107134" w:rsidRDefault="00480EE2" w:rsidP="00995766">
            <w:pPr>
              <w:suppressAutoHyphens w:val="0"/>
              <w:spacing w:before="60" w:after="60" w:line="180" w:lineRule="exact"/>
              <w:ind w:left="113"/>
              <w:jc w:val="right"/>
              <w:rPr>
                <w:i/>
                <w:noProof/>
                <w:sz w:val="16"/>
                <w:szCs w:val="16"/>
                <w:lang w:val="fr-FR" w:eastAsia="ru-RU"/>
              </w:rPr>
            </w:pPr>
            <w:r w:rsidRPr="00107134">
              <w:rPr>
                <w:i/>
                <w:noProof/>
                <w:sz w:val="16"/>
                <w:szCs w:val="16"/>
                <w:lang w:val="fr-FR" w:eastAsia="ru-RU"/>
              </w:rPr>
              <w:t>Total</w:t>
            </w:r>
          </w:p>
        </w:tc>
        <w:tc>
          <w:tcPr>
            <w:tcW w:w="567" w:type="dxa"/>
            <w:gridSpan w:val="2"/>
            <w:tcBorders>
              <w:top w:val="single" w:sz="4" w:space="0" w:color="auto"/>
              <w:bottom w:val="single" w:sz="4" w:space="0" w:color="auto"/>
            </w:tcBorders>
            <w:shd w:val="clear" w:color="auto" w:fill="auto"/>
            <w:tcMar>
              <w:right w:w="28" w:type="dxa"/>
            </w:tcMar>
            <w:vAlign w:val="bottom"/>
          </w:tcPr>
          <w:p w14:paraId="255A8374" w14:textId="77777777" w:rsidR="00480EE2" w:rsidRPr="00107134" w:rsidRDefault="00480EE2" w:rsidP="00995766">
            <w:pPr>
              <w:suppressAutoHyphens w:val="0"/>
              <w:spacing w:before="60" w:after="60" w:line="180" w:lineRule="exact"/>
              <w:ind w:left="113"/>
              <w:jc w:val="center"/>
              <w:rPr>
                <w:i/>
                <w:noProof/>
                <w:sz w:val="16"/>
                <w:szCs w:val="16"/>
                <w:lang w:val="fr-FR" w:eastAsia="ru-RU"/>
              </w:rPr>
            </w:pPr>
            <w:r w:rsidRPr="00107134">
              <w:rPr>
                <w:i/>
                <w:noProof/>
                <w:sz w:val="16"/>
                <w:szCs w:val="16"/>
                <w:lang w:val="fr-FR" w:eastAsia="ru-RU"/>
              </w:rPr>
              <w:t>Dont:</w:t>
            </w:r>
          </w:p>
        </w:tc>
      </w:tr>
      <w:tr w:rsidR="00480EE2" w:rsidRPr="00107134" w14:paraId="70C46D98" w14:textId="77777777" w:rsidTr="006827DD">
        <w:trPr>
          <w:trHeight w:val="240"/>
          <w:tblHeader/>
        </w:trPr>
        <w:tc>
          <w:tcPr>
            <w:tcW w:w="3969" w:type="dxa"/>
            <w:vMerge/>
            <w:tcBorders>
              <w:bottom w:val="single" w:sz="12" w:space="0" w:color="auto"/>
            </w:tcBorders>
            <w:shd w:val="clear" w:color="auto" w:fill="auto"/>
            <w:vAlign w:val="bottom"/>
          </w:tcPr>
          <w:p w14:paraId="50FAAF6E" w14:textId="77777777" w:rsidR="00480EE2" w:rsidRPr="00107134" w:rsidRDefault="00480EE2" w:rsidP="00995766">
            <w:pPr>
              <w:suppressAutoHyphens w:val="0"/>
              <w:spacing w:before="60" w:after="60" w:line="180" w:lineRule="exact"/>
              <w:rPr>
                <w:i/>
                <w:noProof/>
                <w:sz w:val="16"/>
                <w:szCs w:val="16"/>
                <w:lang w:val="fr-FR" w:eastAsia="ru-RU"/>
              </w:rPr>
            </w:pPr>
          </w:p>
        </w:tc>
        <w:tc>
          <w:tcPr>
            <w:tcW w:w="567" w:type="dxa"/>
            <w:vMerge/>
            <w:tcBorders>
              <w:top w:val="nil"/>
              <w:bottom w:val="single" w:sz="12" w:space="0" w:color="auto"/>
            </w:tcBorders>
            <w:shd w:val="clear" w:color="auto" w:fill="auto"/>
            <w:tcMar>
              <w:right w:w="28" w:type="dxa"/>
            </w:tcMar>
            <w:vAlign w:val="bottom"/>
          </w:tcPr>
          <w:p w14:paraId="3C28F517" w14:textId="77777777" w:rsidR="00480EE2" w:rsidRPr="00107134" w:rsidRDefault="00480EE2" w:rsidP="00995766">
            <w:pPr>
              <w:suppressAutoHyphens w:val="0"/>
              <w:spacing w:before="60" w:after="60" w:line="180" w:lineRule="exact"/>
              <w:ind w:left="113"/>
              <w:jc w:val="right"/>
              <w:rPr>
                <w:i/>
                <w:noProof/>
                <w:sz w:val="16"/>
                <w:szCs w:val="16"/>
                <w:lang w:val="fr-FR" w:eastAsia="ru-RU"/>
              </w:rPr>
            </w:pPr>
          </w:p>
        </w:tc>
        <w:tc>
          <w:tcPr>
            <w:tcW w:w="567" w:type="dxa"/>
            <w:tcBorders>
              <w:top w:val="single" w:sz="4" w:space="0" w:color="auto"/>
              <w:bottom w:val="single" w:sz="12" w:space="0" w:color="auto"/>
            </w:tcBorders>
            <w:shd w:val="clear" w:color="auto" w:fill="auto"/>
            <w:tcMar>
              <w:right w:w="28" w:type="dxa"/>
            </w:tcMar>
            <w:vAlign w:val="bottom"/>
          </w:tcPr>
          <w:p w14:paraId="0A4F3CF0" w14:textId="77777777" w:rsidR="00480EE2" w:rsidRPr="00107134" w:rsidRDefault="00480EE2" w:rsidP="00995766">
            <w:pPr>
              <w:suppressAutoHyphens w:val="0"/>
              <w:spacing w:before="60" w:after="60" w:line="180" w:lineRule="exact"/>
              <w:ind w:left="113"/>
              <w:jc w:val="right"/>
              <w:rPr>
                <w:i/>
                <w:noProof/>
                <w:sz w:val="16"/>
                <w:szCs w:val="16"/>
                <w:lang w:val="fr-FR" w:eastAsia="ru-RU"/>
              </w:rPr>
            </w:pPr>
            <w:r w:rsidRPr="00107134">
              <w:rPr>
                <w:i/>
                <w:noProof/>
                <w:sz w:val="16"/>
                <w:szCs w:val="16"/>
                <w:lang w:val="fr-FR" w:eastAsia="ru-RU"/>
              </w:rPr>
              <w:t>Hommes</w:t>
            </w:r>
          </w:p>
        </w:tc>
        <w:tc>
          <w:tcPr>
            <w:tcW w:w="567" w:type="dxa"/>
            <w:tcBorders>
              <w:top w:val="single" w:sz="4" w:space="0" w:color="auto"/>
              <w:bottom w:val="single" w:sz="12" w:space="0" w:color="auto"/>
              <w:right w:val="single" w:sz="24" w:space="0" w:color="FFFFFF" w:themeColor="background1"/>
            </w:tcBorders>
            <w:shd w:val="clear" w:color="auto" w:fill="auto"/>
            <w:tcMar>
              <w:right w:w="28" w:type="dxa"/>
            </w:tcMar>
            <w:vAlign w:val="bottom"/>
          </w:tcPr>
          <w:p w14:paraId="1CE184E7" w14:textId="77777777" w:rsidR="00480EE2" w:rsidRPr="00107134" w:rsidRDefault="00480EE2" w:rsidP="00995766">
            <w:pPr>
              <w:suppressAutoHyphens w:val="0"/>
              <w:spacing w:before="60" w:after="60" w:line="180" w:lineRule="exact"/>
              <w:ind w:left="113"/>
              <w:jc w:val="right"/>
              <w:rPr>
                <w:i/>
                <w:noProof/>
                <w:sz w:val="16"/>
                <w:szCs w:val="16"/>
                <w:lang w:val="fr-FR" w:eastAsia="ru-RU"/>
              </w:rPr>
            </w:pPr>
            <w:r w:rsidRPr="00107134">
              <w:rPr>
                <w:i/>
                <w:noProof/>
                <w:sz w:val="16"/>
                <w:szCs w:val="16"/>
                <w:lang w:val="fr-FR" w:eastAsia="ru-RU"/>
              </w:rPr>
              <w:t>Femmes</w:t>
            </w:r>
          </w:p>
        </w:tc>
        <w:tc>
          <w:tcPr>
            <w:tcW w:w="567" w:type="dxa"/>
            <w:vMerge/>
            <w:tcBorders>
              <w:top w:val="single" w:sz="4" w:space="0" w:color="auto"/>
              <w:left w:val="single" w:sz="24" w:space="0" w:color="FFFFFF" w:themeColor="background1"/>
              <w:bottom w:val="single" w:sz="12" w:space="0" w:color="auto"/>
            </w:tcBorders>
            <w:shd w:val="clear" w:color="auto" w:fill="auto"/>
            <w:tcMar>
              <w:right w:w="28" w:type="dxa"/>
            </w:tcMar>
            <w:vAlign w:val="bottom"/>
          </w:tcPr>
          <w:p w14:paraId="12B450DC" w14:textId="77777777" w:rsidR="00480EE2" w:rsidRPr="00107134" w:rsidRDefault="00480EE2" w:rsidP="00995766">
            <w:pPr>
              <w:suppressAutoHyphens w:val="0"/>
              <w:spacing w:before="60" w:after="60" w:line="180" w:lineRule="exact"/>
              <w:ind w:left="113"/>
              <w:jc w:val="right"/>
              <w:rPr>
                <w:i/>
                <w:noProof/>
                <w:sz w:val="16"/>
                <w:szCs w:val="16"/>
                <w:lang w:val="fr-FR" w:eastAsia="ru-RU"/>
              </w:rPr>
            </w:pPr>
          </w:p>
        </w:tc>
        <w:tc>
          <w:tcPr>
            <w:tcW w:w="567" w:type="dxa"/>
            <w:tcBorders>
              <w:top w:val="single" w:sz="4" w:space="0" w:color="auto"/>
              <w:bottom w:val="single" w:sz="12" w:space="0" w:color="auto"/>
            </w:tcBorders>
            <w:shd w:val="clear" w:color="auto" w:fill="auto"/>
            <w:tcMar>
              <w:right w:w="28" w:type="dxa"/>
            </w:tcMar>
            <w:vAlign w:val="bottom"/>
          </w:tcPr>
          <w:p w14:paraId="2A8ED194" w14:textId="77777777" w:rsidR="00480EE2" w:rsidRPr="00107134" w:rsidRDefault="00480EE2" w:rsidP="00995766">
            <w:pPr>
              <w:suppressAutoHyphens w:val="0"/>
              <w:spacing w:before="60" w:after="60" w:line="180" w:lineRule="exact"/>
              <w:ind w:left="113"/>
              <w:jc w:val="right"/>
              <w:rPr>
                <w:i/>
                <w:noProof/>
                <w:sz w:val="16"/>
                <w:szCs w:val="16"/>
                <w:lang w:val="fr-FR" w:eastAsia="ru-RU"/>
              </w:rPr>
            </w:pPr>
            <w:r w:rsidRPr="00107134">
              <w:rPr>
                <w:i/>
                <w:noProof/>
                <w:sz w:val="16"/>
                <w:szCs w:val="16"/>
                <w:lang w:val="fr-FR" w:eastAsia="ru-RU"/>
              </w:rPr>
              <w:t>Hommes</w:t>
            </w:r>
          </w:p>
        </w:tc>
        <w:tc>
          <w:tcPr>
            <w:tcW w:w="567" w:type="dxa"/>
            <w:tcBorders>
              <w:top w:val="single" w:sz="4" w:space="0" w:color="auto"/>
              <w:bottom w:val="single" w:sz="12" w:space="0" w:color="auto"/>
            </w:tcBorders>
            <w:shd w:val="clear" w:color="auto" w:fill="auto"/>
            <w:tcMar>
              <w:right w:w="28" w:type="dxa"/>
            </w:tcMar>
            <w:vAlign w:val="bottom"/>
          </w:tcPr>
          <w:p w14:paraId="440AE372" w14:textId="77777777" w:rsidR="00480EE2" w:rsidRPr="00107134" w:rsidRDefault="00480EE2" w:rsidP="00995766">
            <w:pPr>
              <w:suppressAutoHyphens w:val="0"/>
              <w:spacing w:before="60" w:after="60" w:line="180" w:lineRule="exact"/>
              <w:ind w:left="113"/>
              <w:jc w:val="right"/>
              <w:rPr>
                <w:i/>
                <w:noProof/>
                <w:sz w:val="16"/>
                <w:szCs w:val="16"/>
                <w:lang w:val="fr-FR" w:eastAsia="ru-RU"/>
              </w:rPr>
            </w:pPr>
            <w:r w:rsidRPr="00107134">
              <w:rPr>
                <w:i/>
                <w:noProof/>
                <w:sz w:val="16"/>
                <w:szCs w:val="16"/>
                <w:lang w:val="fr-FR" w:eastAsia="ru-RU"/>
              </w:rPr>
              <w:t>Femmes</w:t>
            </w:r>
          </w:p>
        </w:tc>
      </w:tr>
      <w:tr w:rsidR="00480EE2" w:rsidRPr="00107134" w14:paraId="4EFEE37D" w14:textId="77777777" w:rsidTr="006827DD">
        <w:trPr>
          <w:trHeight w:val="240"/>
        </w:trPr>
        <w:tc>
          <w:tcPr>
            <w:tcW w:w="3969" w:type="dxa"/>
            <w:tcBorders>
              <w:top w:val="single" w:sz="12" w:space="0" w:color="auto"/>
            </w:tcBorders>
            <w:shd w:val="clear" w:color="auto" w:fill="auto"/>
          </w:tcPr>
          <w:p w14:paraId="3AAD509D"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Effectif total de la main-d</w:t>
            </w:r>
            <w:r w:rsidR="00995766" w:rsidRPr="00107134">
              <w:rPr>
                <w:noProof/>
                <w:sz w:val="18"/>
                <w:szCs w:val="24"/>
                <w:lang w:val="fr-FR" w:eastAsia="ru-RU"/>
              </w:rPr>
              <w:t>’</w:t>
            </w:r>
            <w:r w:rsidRPr="00107134">
              <w:rPr>
                <w:noProof/>
                <w:sz w:val="18"/>
                <w:szCs w:val="24"/>
                <w:lang w:val="fr-FR" w:eastAsia="ru-RU"/>
              </w:rPr>
              <w:t>œuvre turkmène</w:t>
            </w:r>
          </w:p>
        </w:tc>
        <w:tc>
          <w:tcPr>
            <w:tcW w:w="567" w:type="dxa"/>
            <w:tcBorders>
              <w:top w:val="single" w:sz="12" w:space="0" w:color="auto"/>
            </w:tcBorders>
            <w:shd w:val="clear" w:color="auto" w:fill="auto"/>
            <w:tcMar>
              <w:right w:w="28" w:type="dxa"/>
            </w:tcMar>
            <w:vAlign w:val="bottom"/>
          </w:tcPr>
          <w:p w14:paraId="25FA5C32" w14:textId="014B30E6"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051,7</w:t>
            </w:r>
          </w:p>
        </w:tc>
        <w:tc>
          <w:tcPr>
            <w:tcW w:w="567" w:type="dxa"/>
            <w:tcBorders>
              <w:top w:val="single" w:sz="12" w:space="0" w:color="auto"/>
            </w:tcBorders>
            <w:shd w:val="clear" w:color="auto" w:fill="auto"/>
            <w:tcMar>
              <w:right w:w="28" w:type="dxa"/>
            </w:tcMar>
            <w:vAlign w:val="bottom"/>
          </w:tcPr>
          <w:p w14:paraId="10AFB6BE" w14:textId="6E3CC4F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114,6</w:t>
            </w:r>
          </w:p>
        </w:tc>
        <w:tc>
          <w:tcPr>
            <w:tcW w:w="567" w:type="dxa"/>
            <w:tcBorders>
              <w:top w:val="single" w:sz="12" w:space="0" w:color="auto"/>
            </w:tcBorders>
            <w:shd w:val="clear" w:color="auto" w:fill="auto"/>
            <w:tcMar>
              <w:right w:w="28" w:type="dxa"/>
            </w:tcMar>
            <w:vAlign w:val="bottom"/>
          </w:tcPr>
          <w:p w14:paraId="400262ED"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956,6</w:t>
            </w:r>
          </w:p>
        </w:tc>
        <w:tc>
          <w:tcPr>
            <w:tcW w:w="567" w:type="dxa"/>
            <w:tcBorders>
              <w:top w:val="single" w:sz="12" w:space="0" w:color="auto"/>
            </w:tcBorders>
            <w:shd w:val="clear" w:color="auto" w:fill="auto"/>
            <w:tcMar>
              <w:right w:w="28" w:type="dxa"/>
            </w:tcMar>
            <w:vAlign w:val="bottom"/>
          </w:tcPr>
          <w:p w14:paraId="3699F803" w14:textId="318BA7B2"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150,2</w:t>
            </w:r>
          </w:p>
        </w:tc>
        <w:tc>
          <w:tcPr>
            <w:tcW w:w="567" w:type="dxa"/>
            <w:tcBorders>
              <w:top w:val="single" w:sz="12" w:space="0" w:color="auto"/>
            </w:tcBorders>
            <w:shd w:val="clear" w:color="auto" w:fill="auto"/>
            <w:tcMar>
              <w:right w:w="28" w:type="dxa"/>
            </w:tcMar>
            <w:vAlign w:val="bottom"/>
          </w:tcPr>
          <w:p w14:paraId="4BCC63BB" w14:textId="1A809059"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215,3</w:t>
            </w:r>
          </w:p>
        </w:tc>
        <w:tc>
          <w:tcPr>
            <w:tcW w:w="567" w:type="dxa"/>
            <w:tcBorders>
              <w:top w:val="single" w:sz="12" w:space="0" w:color="auto"/>
            </w:tcBorders>
            <w:shd w:val="clear" w:color="auto" w:fill="auto"/>
            <w:tcMar>
              <w:right w:w="28" w:type="dxa"/>
            </w:tcMar>
            <w:vAlign w:val="bottom"/>
          </w:tcPr>
          <w:p w14:paraId="7B1AD233" w14:textId="612EA901"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053,5</w:t>
            </w:r>
          </w:p>
        </w:tc>
      </w:tr>
      <w:tr w:rsidR="00480EE2" w:rsidRPr="00107134" w14:paraId="5E70B747" w14:textId="77777777" w:rsidTr="006827DD">
        <w:trPr>
          <w:trHeight w:val="240"/>
        </w:trPr>
        <w:tc>
          <w:tcPr>
            <w:tcW w:w="3969" w:type="dxa"/>
            <w:shd w:val="clear" w:color="auto" w:fill="auto"/>
          </w:tcPr>
          <w:p w14:paraId="236A2115"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Agriculture, sylviculture et pêche</w:t>
            </w:r>
          </w:p>
        </w:tc>
        <w:tc>
          <w:tcPr>
            <w:tcW w:w="567" w:type="dxa"/>
            <w:shd w:val="clear" w:color="auto" w:fill="auto"/>
            <w:tcMar>
              <w:right w:w="28" w:type="dxa"/>
            </w:tcMar>
            <w:vAlign w:val="bottom"/>
          </w:tcPr>
          <w:p w14:paraId="3983E0F8"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899,7</w:t>
            </w:r>
          </w:p>
        </w:tc>
        <w:tc>
          <w:tcPr>
            <w:tcW w:w="567" w:type="dxa"/>
            <w:shd w:val="clear" w:color="auto" w:fill="auto"/>
            <w:tcMar>
              <w:right w:w="28" w:type="dxa"/>
            </w:tcMar>
            <w:vAlign w:val="bottom"/>
          </w:tcPr>
          <w:p w14:paraId="135A68BB"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907,5</w:t>
            </w:r>
          </w:p>
        </w:tc>
        <w:tc>
          <w:tcPr>
            <w:tcW w:w="567" w:type="dxa"/>
            <w:shd w:val="clear" w:color="auto" w:fill="auto"/>
            <w:tcMar>
              <w:right w:w="28" w:type="dxa"/>
            </w:tcMar>
            <w:vAlign w:val="bottom"/>
          </w:tcPr>
          <w:p w14:paraId="0E709139"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850,9</w:t>
            </w:r>
          </w:p>
        </w:tc>
        <w:tc>
          <w:tcPr>
            <w:tcW w:w="567" w:type="dxa"/>
            <w:shd w:val="clear" w:color="auto" w:fill="auto"/>
            <w:tcMar>
              <w:right w:w="28" w:type="dxa"/>
            </w:tcMar>
            <w:vAlign w:val="bottom"/>
          </w:tcPr>
          <w:p w14:paraId="0F7FEF88"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978,4</w:t>
            </w:r>
          </w:p>
        </w:tc>
        <w:tc>
          <w:tcPr>
            <w:tcW w:w="567" w:type="dxa"/>
            <w:shd w:val="clear" w:color="auto" w:fill="auto"/>
            <w:tcMar>
              <w:right w:w="28" w:type="dxa"/>
            </w:tcMar>
            <w:vAlign w:val="bottom"/>
          </w:tcPr>
          <w:p w14:paraId="3A14F43F"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986,8</w:t>
            </w:r>
          </w:p>
        </w:tc>
        <w:tc>
          <w:tcPr>
            <w:tcW w:w="567" w:type="dxa"/>
            <w:shd w:val="clear" w:color="auto" w:fill="auto"/>
            <w:tcMar>
              <w:right w:w="28" w:type="dxa"/>
            </w:tcMar>
            <w:vAlign w:val="bottom"/>
          </w:tcPr>
          <w:p w14:paraId="50EAE56F"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925,3</w:t>
            </w:r>
          </w:p>
        </w:tc>
      </w:tr>
      <w:tr w:rsidR="00480EE2" w:rsidRPr="00107134" w14:paraId="079A4A8D" w14:textId="77777777" w:rsidTr="006827DD">
        <w:trPr>
          <w:trHeight w:val="240"/>
        </w:trPr>
        <w:tc>
          <w:tcPr>
            <w:tcW w:w="3969" w:type="dxa"/>
            <w:shd w:val="clear" w:color="auto" w:fill="auto"/>
          </w:tcPr>
          <w:p w14:paraId="25340479"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Activités extractives</w:t>
            </w:r>
          </w:p>
        </w:tc>
        <w:tc>
          <w:tcPr>
            <w:tcW w:w="567" w:type="dxa"/>
            <w:shd w:val="clear" w:color="auto" w:fill="auto"/>
            <w:tcMar>
              <w:right w:w="28" w:type="dxa"/>
            </w:tcMar>
            <w:vAlign w:val="bottom"/>
          </w:tcPr>
          <w:p w14:paraId="579C5C17" w14:textId="74B4EF54"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493,3</w:t>
            </w:r>
          </w:p>
        </w:tc>
        <w:tc>
          <w:tcPr>
            <w:tcW w:w="567" w:type="dxa"/>
            <w:shd w:val="clear" w:color="auto" w:fill="auto"/>
            <w:tcMar>
              <w:right w:w="28" w:type="dxa"/>
            </w:tcMar>
            <w:vAlign w:val="bottom"/>
          </w:tcPr>
          <w:p w14:paraId="2485B8CC" w14:textId="072E11CC"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546,8</w:t>
            </w:r>
          </w:p>
        </w:tc>
        <w:tc>
          <w:tcPr>
            <w:tcW w:w="567" w:type="dxa"/>
            <w:shd w:val="clear" w:color="auto" w:fill="auto"/>
            <w:tcMar>
              <w:right w:w="28" w:type="dxa"/>
            </w:tcMar>
            <w:vAlign w:val="bottom"/>
          </w:tcPr>
          <w:p w14:paraId="390F26CD" w14:textId="73A9BE6A"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015,0</w:t>
            </w:r>
          </w:p>
        </w:tc>
        <w:tc>
          <w:tcPr>
            <w:tcW w:w="567" w:type="dxa"/>
            <w:shd w:val="clear" w:color="auto" w:fill="auto"/>
            <w:tcMar>
              <w:right w:w="28" w:type="dxa"/>
            </w:tcMar>
            <w:vAlign w:val="bottom"/>
          </w:tcPr>
          <w:p w14:paraId="15506543" w14:textId="1D3B9820"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659,9</w:t>
            </w:r>
          </w:p>
        </w:tc>
        <w:tc>
          <w:tcPr>
            <w:tcW w:w="567" w:type="dxa"/>
            <w:shd w:val="clear" w:color="auto" w:fill="auto"/>
            <w:tcMar>
              <w:right w:w="28" w:type="dxa"/>
            </w:tcMar>
            <w:vAlign w:val="bottom"/>
          </w:tcPr>
          <w:p w14:paraId="48496633" w14:textId="1B944053"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714,4</w:t>
            </w:r>
          </w:p>
        </w:tc>
        <w:tc>
          <w:tcPr>
            <w:tcW w:w="567" w:type="dxa"/>
            <w:shd w:val="clear" w:color="auto" w:fill="auto"/>
            <w:tcMar>
              <w:right w:w="28" w:type="dxa"/>
            </w:tcMar>
            <w:vAlign w:val="bottom"/>
          </w:tcPr>
          <w:p w14:paraId="42E28878" w14:textId="77F11DBF"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111,7</w:t>
            </w:r>
          </w:p>
        </w:tc>
      </w:tr>
      <w:tr w:rsidR="00480EE2" w:rsidRPr="00107134" w14:paraId="4DF925DA" w14:textId="77777777" w:rsidTr="006827DD">
        <w:trPr>
          <w:trHeight w:val="240"/>
        </w:trPr>
        <w:tc>
          <w:tcPr>
            <w:tcW w:w="3969" w:type="dxa"/>
            <w:shd w:val="clear" w:color="auto" w:fill="auto"/>
          </w:tcPr>
          <w:p w14:paraId="452AA65D"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Activités de fabrication</w:t>
            </w:r>
          </w:p>
        </w:tc>
        <w:tc>
          <w:tcPr>
            <w:tcW w:w="567" w:type="dxa"/>
            <w:shd w:val="clear" w:color="auto" w:fill="auto"/>
            <w:tcMar>
              <w:right w:w="28" w:type="dxa"/>
            </w:tcMar>
            <w:vAlign w:val="bottom"/>
          </w:tcPr>
          <w:p w14:paraId="103D1EE5"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922,2</w:t>
            </w:r>
          </w:p>
        </w:tc>
        <w:tc>
          <w:tcPr>
            <w:tcW w:w="567" w:type="dxa"/>
            <w:shd w:val="clear" w:color="auto" w:fill="auto"/>
            <w:tcMar>
              <w:right w:w="28" w:type="dxa"/>
            </w:tcMar>
            <w:vAlign w:val="bottom"/>
          </w:tcPr>
          <w:p w14:paraId="13D6FA41"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993,5</w:t>
            </w:r>
          </w:p>
        </w:tc>
        <w:tc>
          <w:tcPr>
            <w:tcW w:w="567" w:type="dxa"/>
            <w:shd w:val="clear" w:color="auto" w:fill="auto"/>
            <w:tcMar>
              <w:right w:w="28" w:type="dxa"/>
            </w:tcMar>
            <w:vAlign w:val="bottom"/>
          </w:tcPr>
          <w:p w14:paraId="394B58E5"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799,2</w:t>
            </w:r>
          </w:p>
        </w:tc>
        <w:tc>
          <w:tcPr>
            <w:tcW w:w="567" w:type="dxa"/>
            <w:shd w:val="clear" w:color="auto" w:fill="auto"/>
            <w:tcMar>
              <w:right w:w="28" w:type="dxa"/>
            </w:tcMar>
            <w:vAlign w:val="bottom"/>
          </w:tcPr>
          <w:p w14:paraId="1A9E1565" w14:textId="55083E25"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028,0</w:t>
            </w:r>
          </w:p>
        </w:tc>
        <w:tc>
          <w:tcPr>
            <w:tcW w:w="567" w:type="dxa"/>
            <w:shd w:val="clear" w:color="auto" w:fill="auto"/>
            <w:tcMar>
              <w:right w:w="28" w:type="dxa"/>
            </w:tcMar>
            <w:vAlign w:val="bottom"/>
          </w:tcPr>
          <w:p w14:paraId="3DA7931E" w14:textId="2517075A"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091,0</w:t>
            </w:r>
          </w:p>
        </w:tc>
        <w:tc>
          <w:tcPr>
            <w:tcW w:w="567" w:type="dxa"/>
            <w:shd w:val="clear" w:color="auto" w:fill="auto"/>
            <w:tcMar>
              <w:right w:w="28" w:type="dxa"/>
            </w:tcMar>
            <w:vAlign w:val="bottom"/>
          </w:tcPr>
          <w:p w14:paraId="60C3AE0D"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915,6</w:t>
            </w:r>
          </w:p>
        </w:tc>
      </w:tr>
      <w:tr w:rsidR="00480EE2" w:rsidRPr="00107134" w14:paraId="2D50B9E3" w14:textId="77777777" w:rsidTr="006827DD">
        <w:trPr>
          <w:trHeight w:val="240"/>
        </w:trPr>
        <w:tc>
          <w:tcPr>
            <w:tcW w:w="3969" w:type="dxa"/>
            <w:shd w:val="clear" w:color="auto" w:fill="auto"/>
          </w:tcPr>
          <w:p w14:paraId="6A2E0312"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xml:space="preserve">- </w:t>
            </w:r>
            <w:r w:rsidRPr="00107134">
              <w:rPr>
                <w:bCs/>
                <w:noProof/>
                <w:sz w:val="18"/>
                <w:szCs w:val="28"/>
                <w:lang w:val="fr-FR"/>
              </w:rPr>
              <w:t>Production et distribution d</w:t>
            </w:r>
            <w:r w:rsidR="00995766" w:rsidRPr="00107134">
              <w:rPr>
                <w:bCs/>
                <w:noProof/>
                <w:sz w:val="18"/>
                <w:szCs w:val="28"/>
                <w:lang w:val="fr-FR"/>
              </w:rPr>
              <w:t>’</w:t>
            </w:r>
            <w:r w:rsidRPr="00107134">
              <w:rPr>
                <w:bCs/>
                <w:noProof/>
                <w:sz w:val="18"/>
                <w:szCs w:val="28"/>
                <w:lang w:val="fr-FR"/>
              </w:rPr>
              <w:t xml:space="preserve">électricité, </w:t>
            </w:r>
            <w:r w:rsidR="00A150C7" w:rsidRPr="00107134">
              <w:rPr>
                <w:bCs/>
                <w:noProof/>
                <w:sz w:val="18"/>
                <w:szCs w:val="28"/>
                <w:lang w:val="fr-FR"/>
              </w:rPr>
              <w:br/>
            </w:r>
            <w:r w:rsidRPr="00107134">
              <w:rPr>
                <w:bCs/>
                <w:noProof/>
                <w:sz w:val="18"/>
                <w:szCs w:val="28"/>
                <w:lang w:val="fr-FR"/>
              </w:rPr>
              <w:t>de gaz, de vapeur et climatisation</w:t>
            </w:r>
          </w:p>
        </w:tc>
        <w:tc>
          <w:tcPr>
            <w:tcW w:w="567" w:type="dxa"/>
            <w:shd w:val="clear" w:color="auto" w:fill="auto"/>
            <w:tcMar>
              <w:right w:w="28" w:type="dxa"/>
            </w:tcMar>
            <w:vAlign w:val="bottom"/>
          </w:tcPr>
          <w:p w14:paraId="0238B271" w14:textId="45007BBC"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044,0</w:t>
            </w:r>
          </w:p>
        </w:tc>
        <w:tc>
          <w:tcPr>
            <w:tcW w:w="567" w:type="dxa"/>
            <w:shd w:val="clear" w:color="auto" w:fill="auto"/>
            <w:tcMar>
              <w:right w:w="28" w:type="dxa"/>
            </w:tcMar>
            <w:vAlign w:val="bottom"/>
          </w:tcPr>
          <w:p w14:paraId="542257EA" w14:textId="56B58E3E"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069,7</w:t>
            </w:r>
          </w:p>
        </w:tc>
        <w:tc>
          <w:tcPr>
            <w:tcW w:w="567" w:type="dxa"/>
            <w:shd w:val="clear" w:color="auto" w:fill="auto"/>
            <w:tcMar>
              <w:right w:w="28" w:type="dxa"/>
            </w:tcMar>
            <w:vAlign w:val="bottom"/>
          </w:tcPr>
          <w:p w14:paraId="4493950F"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930,3</w:t>
            </w:r>
          </w:p>
        </w:tc>
        <w:tc>
          <w:tcPr>
            <w:tcW w:w="567" w:type="dxa"/>
            <w:shd w:val="clear" w:color="auto" w:fill="auto"/>
            <w:tcMar>
              <w:right w:w="28" w:type="dxa"/>
            </w:tcMar>
            <w:vAlign w:val="bottom"/>
          </w:tcPr>
          <w:p w14:paraId="6CCA4440" w14:textId="34C4CC80"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138,0</w:t>
            </w:r>
          </w:p>
        </w:tc>
        <w:tc>
          <w:tcPr>
            <w:tcW w:w="567" w:type="dxa"/>
            <w:shd w:val="clear" w:color="auto" w:fill="auto"/>
            <w:tcMar>
              <w:right w:w="28" w:type="dxa"/>
            </w:tcMar>
            <w:vAlign w:val="bottom"/>
          </w:tcPr>
          <w:p w14:paraId="26A9495B" w14:textId="642CD822"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164,9</w:t>
            </w:r>
          </w:p>
        </w:tc>
        <w:tc>
          <w:tcPr>
            <w:tcW w:w="567" w:type="dxa"/>
            <w:shd w:val="clear" w:color="auto" w:fill="auto"/>
            <w:tcMar>
              <w:right w:w="28" w:type="dxa"/>
            </w:tcMar>
            <w:vAlign w:val="bottom"/>
          </w:tcPr>
          <w:p w14:paraId="476FF682" w14:textId="61510A8C"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014,3</w:t>
            </w:r>
          </w:p>
        </w:tc>
      </w:tr>
      <w:tr w:rsidR="00480EE2" w:rsidRPr="00107134" w14:paraId="6C16D39B" w14:textId="77777777" w:rsidTr="006827DD">
        <w:trPr>
          <w:trHeight w:val="240"/>
        </w:trPr>
        <w:tc>
          <w:tcPr>
            <w:tcW w:w="3969" w:type="dxa"/>
            <w:shd w:val="clear" w:color="auto" w:fill="auto"/>
          </w:tcPr>
          <w:p w14:paraId="0CF7F915"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Distribution d</w:t>
            </w:r>
            <w:r w:rsidR="00995766" w:rsidRPr="00107134">
              <w:rPr>
                <w:noProof/>
                <w:sz w:val="18"/>
                <w:szCs w:val="24"/>
                <w:lang w:val="fr-FR" w:eastAsia="ru-RU"/>
              </w:rPr>
              <w:t>’</w:t>
            </w:r>
            <w:r w:rsidRPr="00107134">
              <w:rPr>
                <w:noProof/>
                <w:sz w:val="18"/>
                <w:szCs w:val="24"/>
                <w:lang w:val="fr-FR" w:eastAsia="ru-RU"/>
              </w:rPr>
              <w:t>eau</w:t>
            </w:r>
            <w:r w:rsidR="00995766" w:rsidRPr="00107134">
              <w:rPr>
                <w:noProof/>
                <w:sz w:val="18"/>
                <w:szCs w:val="24"/>
                <w:lang w:val="fr-FR" w:eastAsia="ru-RU"/>
              </w:rPr>
              <w:t> ;</w:t>
            </w:r>
            <w:r w:rsidRPr="00107134">
              <w:rPr>
                <w:noProof/>
                <w:sz w:val="18"/>
                <w:szCs w:val="24"/>
                <w:lang w:val="fr-FR" w:eastAsia="ru-RU"/>
              </w:rPr>
              <w:t xml:space="preserve"> réseau d</w:t>
            </w:r>
            <w:r w:rsidR="00995766" w:rsidRPr="00107134">
              <w:rPr>
                <w:noProof/>
                <w:sz w:val="18"/>
                <w:szCs w:val="24"/>
                <w:lang w:val="fr-FR" w:eastAsia="ru-RU"/>
              </w:rPr>
              <w:t>’</w:t>
            </w:r>
            <w:r w:rsidRPr="00107134">
              <w:rPr>
                <w:noProof/>
                <w:sz w:val="18"/>
                <w:szCs w:val="24"/>
                <w:lang w:val="fr-FR" w:eastAsia="ru-RU"/>
              </w:rPr>
              <w:t>assainissement</w:t>
            </w:r>
            <w:r w:rsidR="00995766" w:rsidRPr="00107134">
              <w:rPr>
                <w:noProof/>
                <w:sz w:val="18"/>
                <w:szCs w:val="24"/>
                <w:lang w:val="fr-FR" w:eastAsia="ru-RU"/>
              </w:rPr>
              <w:t> ;</w:t>
            </w:r>
            <w:r w:rsidRPr="00107134">
              <w:rPr>
                <w:noProof/>
                <w:sz w:val="18"/>
                <w:szCs w:val="24"/>
                <w:lang w:val="fr-FR" w:eastAsia="ru-RU"/>
              </w:rPr>
              <w:t xml:space="preserve"> gestion des déchets et obtention de matières premières secondaires</w:t>
            </w:r>
          </w:p>
        </w:tc>
        <w:tc>
          <w:tcPr>
            <w:tcW w:w="567" w:type="dxa"/>
            <w:shd w:val="clear" w:color="auto" w:fill="auto"/>
            <w:tcMar>
              <w:right w:w="28" w:type="dxa"/>
            </w:tcMar>
            <w:vAlign w:val="bottom"/>
          </w:tcPr>
          <w:p w14:paraId="201B5646" w14:textId="5DB8CDCE"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007,3</w:t>
            </w:r>
          </w:p>
        </w:tc>
        <w:tc>
          <w:tcPr>
            <w:tcW w:w="567" w:type="dxa"/>
            <w:shd w:val="clear" w:color="auto" w:fill="auto"/>
            <w:tcMar>
              <w:right w:w="28" w:type="dxa"/>
            </w:tcMar>
            <w:vAlign w:val="bottom"/>
          </w:tcPr>
          <w:p w14:paraId="53C98562" w14:textId="5EBEED3D"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015,9</w:t>
            </w:r>
          </w:p>
        </w:tc>
        <w:tc>
          <w:tcPr>
            <w:tcW w:w="567" w:type="dxa"/>
            <w:shd w:val="clear" w:color="auto" w:fill="auto"/>
            <w:tcMar>
              <w:right w:w="28" w:type="dxa"/>
            </w:tcMar>
            <w:vAlign w:val="bottom"/>
          </w:tcPr>
          <w:p w14:paraId="750EE527"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966,9</w:t>
            </w:r>
          </w:p>
        </w:tc>
        <w:tc>
          <w:tcPr>
            <w:tcW w:w="567" w:type="dxa"/>
            <w:shd w:val="clear" w:color="auto" w:fill="auto"/>
            <w:tcMar>
              <w:right w:w="28" w:type="dxa"/>
            </w:tcMar>
            <w:vAlign w:val="bottom"/>
          </w:tcPr>
          <w:p w14:paraId="577A003A" w14:textId="2D103BB9"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103,5</w:t>
            </w:r>
          </w:p>
        </w:tc>
        <w:tc>
          <w:tcPr>
            <w:tcW w:w="567" w:type="dxa"/>
            <w:shd w:val="clear" w:color="auto" w:fill="auto"/>
            <w:tcMar>
              <w:right w:w="28" w:type="dxa"/>
            </w:tcMar>
            <w:vAlign w:val="bottom"/>
          </w:tcPr>
          <w:p w14:paraId="7E67A308" w14:textId="05B1CA54"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116,1</w:t>
            </w:r>
          </w:p>
        </w:tc>
        <w:tc>
          <w:tcPr>
            <w:tcW w:w="567" w:type="dxa"/>
            <w:shd w:val="clear" w:color="auto" w:fill="auto"/>
            <w:tcMar>
              <w:right w:w="28" w:type="dxa"/>
            </w:tcMar>
            <w:vAlign w:val="bottom"/>
          </w:tcPr>
          <w:p w14:paraId="68E674AC" w14:textId="2F044B56"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044,0</w:t>
            </w:r>
          </w:p>
        </w:tc>
      </w:tr>
      <w:tr w:rsidR="00480EE2" w:rsidRPr="00107134" w14:paraId="594F926D" w14:textId="77777777" w:rsidTr="006827DD">
        <w:trPr>
          <w:trHeight w:val="240"/>
        </w:trPr>
        <w:tc>
          <w:tcPr>
            <w:tcW w:w="3969" w:type="dxa"/>
            <w:shd w:val="clear" w:color="auto" w:fill="auto"/>
          </w:tcPr>
          <w:p w14:paraId="42C0DB71"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xml:space="preserve">- </w:t>
            </w:r>
            <w:r w:rsidRPr="00107134">
              <w:rPr>
                <w:bCs/>
                <w:noProof/>
                <w:sz w:val="18"/>
                <w:szCs w:val="28"/>
                <w:lang w:val="fr-FR"/>
              </w:rPr>
              <w:t>Bâtiment et génie civil</w:t>
            </w:r>
          </w:p>
        </w:tc>
        <w:tc>
          <w:tcPr>
            <w:tcW w:w="567" w:type="dxa"/>
            <w:shd w:val="clear" w:color="auto" w:fill="auto"/>
            <w:tcMar>
              <w:right w:w="28" w:type="dxa"/>
            </w:tcMar>
            <w:vAlign w:val="bottom"/>
          </w:tcPr>
          <w:p w14:paraId="7BAF5AE2" w14:textId="247EE94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086,0</w:t>
            </w:r>
          </w:p>
        </w:tc>
        <w:tc>
          <w:tcPr>
            <w:tcW w:w="567" w:type="dxa"/>
            <w:shd w:val="clear" w:color="auto" w:fill="auto"/>
            <w:tcMar>
              <w:right w:w="28" w:type="dxa"/>
            </w:tcMar>
            <w:vAlign w:val="bottom"/>
          </w:tcPr>
          <w:p w14:paraId="113E9255" w14:textId="3A8A3C29"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109,4</w:t>
            </w:r>
          </w:p>
        </w:tc>
        <w:tc>
          <w:tcPr>
            <w:tcW w:w="567" w:type="dxa"/>
            <w:shd w:val="clear" w:color="auto" w:fill="auto"/>
            <w:tcMar>
              <w:right w:w="28" w:type="dxa"/>
            </w:tcMar>
            <w:vAlign w:val="bottom"/>
          </w:tcPr>
          <w:p w14:paraId="28806EAB"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854,0</w:t>
            </w:r>
          </w:p>
        </w:tc>
        <w:tc>
          <w:tcPr>
            <w:tcW w:w="567" w:type="dxa"/>
            <w:shd w:val="clear" w:color="auto" w:fill="auto"/>
            <w:tcMar>
              <w:right w:w="28" w:type="dxa"/>
            </w:tcMar>
            <w:vAlign w:val="bottom"/>
          </w:tcPr>
          <w:p w14:paraId="62225AE7" w14:textId="425D1160"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133,7</w:t>
            </w:r>
          </w:p>
        </w:tc>
        <w:tc>
          <w:tcPr>
            <w:tcW w:w="567" w:type="dxa"/>
            <w:shd w:val="clear" w:color="auto" w:fill="auto"/>
            <w:tcMar>
              <w:right w:w="28" w:type="dxa"/>
            </w:tcMar>
            <w:vAlign w:val="bottom"/>
          </w:tcPr>
          <w:p w14:paraId="5B064661" w14:textId="384EA956"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155,0</w:t>
            </w:r>
          </w:p>
        </w:tc>
        <w:tc>
          <w:tcPr>
            <w:tcW w:w="567" w:type="dxa"/>
            <w:shd w:val="clear" w:color="auto" w:fill="auto"/>
            <w:tcMar>
              <w:right w:w="28" w:type="dxa"/>
            </w:tcMar>
            <w:vAlign w:val="bottom"/>
          </w:tcPr>
          <w:p w14:paraId="1AC6D7C0"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921,4</w:t>
            </w:r>
          </w:p>
        </w:tc>
      </w:tr>
      <w:tr w:rsidR="00480EE2" w:rsidRPr="00107134" w14:paraId="039C61C2" w14:textId="77777777" w:rsidTr="006827DD">
        <w:trPr>
          <w:trHeight w:val="240"/>
        </w:trPr>
        <w:tc>
          <w:tcPr>
            <w:tcW w:w="3969" w:type="dxa"/>
            <w:shd w:val="clear" w:color="auto" w:fill="auto"/>
          </w:tcPr>
          <w:p w14:paraId="5CB149D8"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xml:space="preserve">- </w:t>
            </w:r>
            <w:r w:rsidRPr="00107134">
              <w:rPr>
                <w:bCs/>
                <w:noProof/>
                <w:sz w:val="18"/>
                <w:szCs w:val="28"/>
                <w:lang w:val="fr-FR"/>
              </w:rPr>
              <w:t xml:space="preserve">Commerce de gros et de détail, réparation </w:t>
            </w:r>
            <w:r w:rsidR="00A150C7" w:rsidRPr="00107134">
              <w:rPr>
                <w:bCs/>
                <w:noProof/>
                <w:sz w:val="18"/>
                <w:szCs w:val="28"/>
                <w:lang w:val="fr-FR"/>
              </w:rPr>
              <w:br/>
            </w:r>
            <w:r w:rsidRPr="00107134">
              <w:rPr>
                <w:bCs/>
                <w:noProof/>
                <w:sz w:val="18"/>
                <w:szCs w:val="28"/>
                <w:lang w:val="fr-FR"/>
              </w:rPr>
              <w:t>de véhicules automobiles et de motocycles</w:t>
            </w:r>
          </w:p>
        </w:tc>
        <w:tc>
          <w:tcPr>
            <w:tcW w:w="567" w:type="dxa"/>
            <w:shd w:val="clear" w:color="auto" w:fill="auto"/>
            <w:tcMar>
              <w:right w:w="28" w:type="dxa"/>
            </w:tcMar>
            <w:vAlign w:val="bottom"/>
          </w:tcPr>
          <w:p w14:paraId="186AD30A"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780,4</w:t>
            </w:r>
          </w:p>
        </w:tc>
        <w:tc>
          <w:tcPr>
            <w:tcW w:w="567" w:type="dxa"/>
            <w:shd w:val="clear" w:color="auto" w:fill="auto"/>
            <w:tcMar>
              <w:right w:w="28" w:type="dxa"/>
            </w:tcMar>
            <w:vAlign w:val="bottom"/>
          </w:tcPr>
          <w:p w14:paraId="552EEBDE"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846,3</w:t>
            </w:r>
          </w:p>
        </w:tc>
        <w:tc>
          <w:tcPr>
            <w:tcW w:w="567" w:type="dxa"/>
            <w:shd w:val="clear" w:color="auto" w:fill="auto"/>
            <w:tcMar>
              <w:right w:w="28" w:type="dxa"/>
            </w:tcMar>
            <w:vAlign w:val="bottom"/>
          </w:tcPr>
          <w:p w14:paraId="041B7733"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643,6</w:t>
            </w:r>
          </w:p>
        </w:tc>
        <w:tc>
          <w:tcPr>
            <w:tcW w:w="567" w:type="dxa"/>
            <w:shd w:val="clear" w:color="auto" w:fill="auto"/>
            <w:tcMar>
              <w:right w:w="28" w:type="dxa"/>
            </w:tcMar>
            <w:vAlign w:val="bottom"/>
          </w:tcPr>
          <w:p w14:paraId="2CB880F2"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842,8</w:t>
            </w:r>
          </w:p>
        </w:tc>
        <w:tc>
          <w:tcPr>
            <w:tcW w:w="567" w:type="dxa"/>
            <w:shd w:val="clear" w:color="auto" w:fill="auto"/>
            <w:tcMar>
              <w:right w:w="28" w:type="dxa"/>
            </w:tcMar>
            <w:vAlign w:val="bottom"/>
          </w:tcPr>
          <w:p w14:paraId="3D379E34"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904,9</w:t>
            </w:r>
          </w:p>
        </w:tc>
        <w:tc>
          <w:tcPr>
            <w:tcW w:w="567" w:type="dxa"/>
            <w:shd w:val="clear" w:color="auto" w:fill="auto"/>
            <w:tcMar>
              <w:right w:w="28" w:type="dxa"/>
            </w:tcMar>
            <w:vAlign w:val="bottom"/>
          </w:tcPr>
          <w:p w14:paraId="19BD0603"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707,5</w:t>
            </w:r>
          </w:p>
        </w:tc>
      </w:tr>
      <w:tr w:rsidR="00480EE2" w:rsidRPr="00107134" w14:paraId="2C8A1BD1" w14:textId="77777777" w:rsidTr="006827DD">
        <w:trPr>
          <w:trHeight w:val="240"/>
        </w:trPr>
        <w:tc>
          <w:tcPr>
            <w:tcW w:w="3969" w:type="dxa"/>
            <w:shd w:val="clear" w:color="auto" w:fill="auto"/>
          </w:tcPr>
          <w:p w14:paraId="215EF997"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Transport et entreposage</w:t>
            </w:r>
          </w:p>
        </w:tc>
        <w:tc>
          <w:tcPr>
            <w:tcW w:w="567" w:type="dxa"/>
            <w:shd w:val="clear" w:color="auto" w:fill="auto"/>
            <w:tcMar>
              <w:right w:w="28" w:type="dxa"/>
            </w:tcMar>
            <w:vAlign w:val="bottom"/>
          </w:tcPr>
          <w:p w14:paraId="5399CC7A" w14:textId="5E25DB6C"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177,2</w:t>
            </w:r>
          </w:p>
        </w:tc>
        <w:tc>
          <w:tcPr>
            <w:tcW w:w="567" w:type="dxa"/>
            <w:shd w:val="clear" w:color="auto" w:fill="auto"/>
            <w:tcMar>
              <w:right w:w="28" w:type="dxa"/>
            </w:tcMar>
            <w:vAlign w:val="bottom"/>
          </w:tcPr>
          <w:p w14:paraId="4E464E1E" w14:textId="71790DC4"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225,5</w:t>
            </w:r>
          </w:p>
        </w:tc>
        <w:tc>
          <w:tcPr>
            <w:tcW w:w="567" w:type="dxa"/>
            <w:shd w:val="clear" w:color="auto" w:fill="auto"/>
            <w:tcMar>
              <w:right w:w="28" w:type="dxa"/>
            </w:tcMar>
            <w:vAlign w:val="bottom"/>
          </w:tcPr>
          <w:p w14:paraId="7A2FC104"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920,5</w:t>
            </w:r>
          </w:p>
        </w:tc>
        <w:tc>
          <w:tcPr>
            <w:tcW w:w="567" w:type="dxa"/>
            <w:shd w:val="clear" w:color="auto" w:fill="auto"/>
            <w:tcMar>
              <w:right w:w="28" w:type="dxa"/>
            </w:tcMar>
            <w:vAlign w:val="bottom"/>
          </w:tcPr>
          <w:p w14:paraId="150CBAC8" w14:textId="2557AC39"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279,2</w:t>
            </w:r>
          </w:p>
        </w:tc>
        <w:tc>
          <w:tcPr>
            <w:tcW w:w="567" w:type="dxa"/>
            <w:shd w:val="clear" w:color="auto" w:fill="auto"/>
            <w:tcMar>
              <w:right w:w="28" w:type="dxa"/>
            </w:tcMar>
            <w:vAlign w:val="bottom"/>
          </w:tcPr>
          <w:p w14:paraId="246635BE" w14:textId="1DBED331"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327,4</w:t>
            </w:r>
          </w:p>
        </w:tc>
        <w:tc>
          <w:tcPr>
            <w:tcW w:w="567" w:type="dxa"/>
            <w:shd w:val="clear" w:color="auto" w:fill="auto"/>
            <w:tcMar>
              <w:right w:w="28" w:type="dxa"/>
            </w:tcMar>
            <w:vAlign w:val="bottom"/>
          </w:tcPr>
          <w:p w14:paraId="00287E83" w14:textId="33B886C5"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011,9</w:t>
            </w:r>
          </w:p>
        </w:tc>
      </w:tr>
      <w:tr w:rsidR="00480EE2" w:rsidRPr="00107134" w14:paraId="32D639C0" w14:textId="77777777" w:rsidTr="006827DD">
        <w:trPr>
          <w:trHeight w:val="240"/>
        </w:trPr>
        <w:tc>
          <w:tcPr>
            <w:tcW w:w="3969" w:type="dxa"/>
            <w:shd w:val="clear" w:color="auto" w:fill="auto"/>
          </w:tcPr>
          <w:p w14:paraId="4959EB8E"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Activités d</w:t>
            </w:r>
            <w:r w:rsidR="00995766" w:rsidRPr="00107134">
              <w:rPr>
                <w:noProof/>
                <w:sz w:val="18"/>
                <w:szCs w:val="24"/>
                <w:lang w:val="fr-FR" w:eastAsia="ru-RU"/>
              </w:rPr>
              <w:t>’</w:t>
            </w:r>
            <w:r w:rsidRPr="00107134">
              <w:rPr>
                <w:noProof/>
                <w:sz w:val="18"/>
                <w:szCs w:val="24"/>
                <w:lang w:val="fr-FR" w:eastAsia="ru-RU"/>
              </w:rPr>
              <w:t>hébergement et de restauration</w:t>
            </w:r>
          </w:p>
        </w:tc>
        <w:tc>
          <w:tcPr>
            <w:tcW w:w="567" w:type="dxa"/>
            <w:shd w:val="clear" w:color="auto" w:fill="auto"/>
            <w:tcMar>
              <w:right w:w="28" w:type="dxa"/>
            </w:tcMar>
            <w:vAlign w:val="bottom"/>
          </w:tcPr>
          <w:p w14:paraId="19AE8B84"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983,6</w:t>
            </w:r>
          </w:p>
        </w:tc>
        <w:tc>
          <w:tcPr>
            <w:tcW w:w="567" w:type="dxa"/>
            <w:shd w:val="clear" w:color="auto" w:fill="auto"/>
            <w:tcMar>
              <w:right w:w="28" w:type="dxa"/>
            </w:tcMar>
            <w:vAlign w:val="bottom"/>
          </w:tcPr>
          <w:p w14:paraId="582B1421" w14:textId="3337B565"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036,4</w:t>
            </w:r>
          </w:p>
        </w:tc>
        <w:tc>
          <w:tcPr>
            <w:tcW w:w="567" w:type="dxa"/>
            <w:shd w:val="clear" w:color="auto" w:fill="auto"/>
            <w:tcMar>
              <w:right w:w="28" w:type="dxa"/>
            </w:tcMar>
            <w:vAlign w:val="bottom"/>
          </w:tcPr>
          <w:p w14:paraId="07B01347"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945,3</w:t>
            </w:r>
          </w:p>
        </w:tc>
        <w:tc>
          <w:tcPr>
            <w:tcW w:w="567" w:type="dxa"/>
            <w:shd w:val="clear" w:color="auto" w:fill="auto"/>
            <w:tcMar>
              <w:right w:w="28" w:type="dxa"/>
            </w:tcMar>
            <w:vAlign w:val="bottom"/>
          </w:tcPr>
          <w:p w14:paraId="08E043BE" w14:textId="394A9301"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069,5</w:t>
            </w:r>
          </w:p>
        </w:tc>
        <w:tc>
          <w:tcPr>
            <w:tcW w:w="567" w:type="dxa"/>
            <w:shd w:val="clear" w:color="auto" w:fill="auto"/>
            <w:tcMar>
              <w:right w:w="28" w:type="dxa"/>
            </w:tcMar>
            <w:vAlign w:val="bottom"/>
          </w:tcPr>
          <w:p w14:paraId="1E93854D" w14:textId="664649F0"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156,4</w:t>
            </w:r>
          </w:p>
        </w:tc>
        <w:tc>
          <w:tcPr>
            <w:tcW w:w="567" w:type="dxa"/>
            <w:shd w:val="clear" w:color="auto" w:fill="auto"/>
            <w:tcMar>
              <w:right w:w="28" w:type="dxa"/>
            </w:tcMar>
            <w:vAlign w:val="bottom"/>
          </w:tcPr>
          <w:p w14:paraId="1C6D9412" w14:textId="08F09A2B"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008,7</w:t>
            </w:r>
          </w:p>
        </w:tc>
      </w:tr>
      <w:tr w:rsidR="00480EE2" w:rsidRPr="00107134" w14:paraId="2DC7127C" w14:textId="77777777" w:rsidTr="006827DD">
        <w:trPr>
          <w:trHeight w:val="240"/>
        </w:trPr>
        <w:tc>
          <w:tcPr>
            <w:tcW w:w="3969" w:type="dxa"/>
            <w:shd w:val="clear" w:color="auto" w:fill="auto"/>
          </w:tcPr>
          <w:p w14:paraId="5F7251F7"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Information et communication</w:t>
            </w:r>
          </w:p>
        </w:tc>
        <w:tc>
          <w:tcPr>
            <w:tcW w:w="567" w:type="dxa"/>
            <w:shd w:val="clear" w:color="auto" w:fill="auto"/>
            <w:tcMar>
              <w:right w:w="28" w:type="dxa"/>
            </w:tcMar>
            <w:vAlign w:val="bottom"/>
          </w:tcPr>
          <w:p w14:paraId="3FBF5B0E" w14:textId="32927CE8"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041,2</w:t>
            </w:r>
          </w:p>
        </w:tc>
        <w:tc>
          <w:tcPr>
            <w:tcW w:w="567" w:type="dxa"/>
            <w:shd w:val="clear" w:color="auto" w:fill="auto"/>
            <w:tcMar>
              <w:right w:w="28" w:type="dxa"/>
            </w:tcMar>
            <w:vAlign w:val="bottom"/>
          </w:tcPr>
          <w:p w14:paraId="2B14F843" w14:textId="68102773"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076,3</w:t>
            </w:r>
          </w:p>
        </w:tc>
        <w:tc>
          <w:tcPr>
            <w:tcW w:w="567" w:type="dxa"/>
            <w:shd w:val="clear" w:color="auto" w:fill="auto"/>
            <w:tcMar>
              <w:right w:w="28" w:type="dxa"/>
            </w:tcMar>
            <w:vAlign w:val="bottom"/>
          </w:tcPr>
          <w:p w14:paraId="5E84E373"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985,3</w:t>
            </w:r>
          </w:p>
        </w:tc>
        <w:tc>
          <w:tcPr>
            <w:tcW w:w="567" w:type="dxa"/>
            <w:shd w:val="clear" w:color="auto" w:fill="auto"/>
            <w:tcMar>
              <w:right w:w="28" w:type="dxa"/>
            </w:tcMar>
            <w:vAlign w:val="bottom"/>
          </w:tcPr>
          <w:p w14:paraId="2B16AD10" w14:textId="59F43601"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118,7</w:t>
            </w:r>
          </w:p>
        </w:tc>
        <w:tc>
          <w:tcPr>
            <w:tcW w:w="567" w:type="dxa"/>
            <w:shd w:val="clear" w:color="auto" w:fill="auto"/>
            <w:tcMar>
              <w:right w:w="28" w:type="dxa"/>
            </w:tcMar>
            <w:vAlign w:val="bottom"/>
          </w:tcPr>
          <w:p w14:paraId="1FFA0313" w14:textId="087A96A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149,6</w:t>
            </w:r>
          </w:p>
        </w:tc>
        <w:tc>
          <w:tcPr>
            <w:tcW w:w="567" w:type="dxa"/>
            <w:shd w:val="clear" w:color="auto" w:fill="auto"/>
            <w:tcMar>
              <w:right w:w="28" w:type="dxa"/>
            </w:tcMar>
            <w:vAlign w:val="bottom"/>
          </w:tcPr>
          <w:p w14:paraId="5554B596" w14:textId="4FB56C59"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069,0</w:t>
            </w:r>
          </w:p>
        </w:tc>
      </w:tr>
      <w:tr w:rsidR="00480EE2" w:rsidRPr="00107134" w14:paraId="5743794D" w14:textId="77777777" w:rsidTr="006827DD">
        <w:trPr>
          <w:trHeight w:val="240"/>
        </w:trPr>
        <w:tc>
          <w:tcPr>
            <w:tcW w:w="3969" w:type="dxa"/>
            <w:shd w:val="clear" w:color="auto" w:fill="auto"/>
          </w:tcPr>
          <w:p w14:paraId="491CF477"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Intermédiation financière et assurances</w:t>
            </w:r>
          </w:p>
        </w:tc>
        <w:tc>
          <w:tcPr>
            <w:tcW w:w="567" w:type="dxa"/>
            <w:shd w:val="clear" w:color="auto" w:fill="auto"/>
            <w:tcMar>
              <w:right w:w="28" w:type="dxa"/>
            </w:tcMar>
            <w:vAlign w:val="bottom"/>
          </w:tcPr>
          <w:p w14:paraId="76DB55C4" w14:textId="60B8CED8"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245,0</w:t>
            </w:r>
          </w:p>
        </w:tc>
        <w:tc>
          <w:tcPr>
            <w:tcW w:w="567" w:type="dxa"/>
            <w:shd w:val="clear" w:color="auto" w:fill="auto"/>
            <w:tcMar>
              <w:right w:w="28" w:type="dxa"/>
            </w:tcMar>
            <w:vAlign w:val="bottom"/>
          </w:tcPr>
          <w:p w14:paraId="5776268E" w14:textId="740BE211"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297,5</w:t>
            </w:r>
          </w:p>
        </w:tc>
        <w:tc>
          <w:tcPr>
            <w:tcW w:w="567" w:type="dxa"/>
            <w:shd w:val="clear" w:color="auto" w:fill="auto"/>
            <w:tcMar>
              <w:right w:w="28" w:type="dxa"/>
            </w:tcMar>
            <w:vAlign w:val="bottom"/>
          </w:tcPr>
          <w:p w14:paraId="6AB1F438" w14:textId="6A2AB460"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192,0</w:t>
            </w:r>
          </w:p>
        </w:tc>
        <w:tc>
          <w:tcPr>
            <w:tcW w:w="567" w:type="dxa"/>
            <w:shd w:val="clear" w:color="auto" w:fill="auto"/>
            <w:tcMar>
              <w:right w:w="28" w:type="dxa"/>
            </w:tcMar>
            <w:vAlign w:val="bottom"/>
          </w:tcPr>
          <w:p w14:paraId="47F2F1FE" w14:textId="7F3224FE"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350,0</w:t>
            </w:r>
          </w:p>
        </w:tc>
        <w:tc>
          <w:tcPr>
            <w:tcW w:w="567" w:type="dxa"/>
            <w:shd w:val="clear" w:color="auto" w:fill="auto"/>
            <w:tcMar>
              <w:right w:w="28" w:type="dxa"/>
            </w:tcMar>
            <w:vAlign w:val="bottom"/>
          </w:tcPr>
          <w:p w14:paraId="4E3A7B75" w14:textId="2FFE1A8E"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411,5</w:t>
            </w:r>
          </w:p>
        </w:tc>
        <w:tc>
          <w:tcPr>
            <w:tcW w:w="567" w:type="dxa"/>
            <w:shd w:val="clear" w:color="auto" w:fill="auto"/>
            <w:tcMar>
              <w:right w:w="28" w:type="dxa"/>
            </w:tcMar>
            <w:vAlign w:val="bottom"/>
          </w:tcPr>
          <w:p w14:paraId="349F1DB5" w14:textId="19F4BD85"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289,1</w:t>
            </w:r>
          </w:p>
        </w:tc>
      </w:tr>
      <w:tr w:rsidR="00480EE2" w:rsidRPr="00107134" w14:paraId="4AD5274A" w14:textId="77777777" w:rsidTr="006827DD">
        <w:trPr>
          <w:trHeight w:val="240"/>
        </w:trPr>
        <w:tc>
          <w:tcPr>
            <w:tcW w:w="3969" w:type="dxa"/>
            <w:shd w:val="clear" w:color="auto" w:fill="auto"/>
          </w:tcPr>
          <w:p w14:paraId="529162ED"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Activités immobilières</w:t>
            </w:r>
          </w:p>
        </w:tc>
        <w:tc>
          <w:tcPr>
            <w:tcW w:w="567" w:type="dxa"/>
            <w:shd w:val="clear" w:color="auto" w:fill="auto"/>
            <w:tcMar>
              <w:right w:w="28" w:type="dxa"/>
            </w:tcMar>
            <w:vAlign w:val="bottom"/>
          </w:tcPr>
          <w:p w14:paraId="2E8D03C7"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900,0</w:t>
            </w:r>
          </w:p>
        </w:tc>
        <w:tc>
          <w:tcPr>
            <w:tcW w:w="567" w:type="dxa"/>
            <w:shd w:val="clear" w:color="auto" w:fill="auto"/>
            <w:tcMar>
              <w:right w:w="28" w:type="dxa"/>
            </w:tcMar>
            <w:vAlign w:val="bottom"/>
          </w:tcPr>
          <w:p w14:paraId="72D6AF6C"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938,9</w:t>
            </w:r>
          </w:p>
        </w:tc>
        <w:tc>
          <w:tcPr>
            <w:tcW w:w="567" w:type="dxa"/>
            <w:shd w:val="clear" w:color="auto" w:fill="auto"/>
            <w:tcMar>
              <w:right w:w="28" w:type="dxa"/>
            </w:tcMar>
            <w:vAlign w:val="bottom"/>
          </w:tcPr>
          <w:p w14:paraId="3114C30A"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832,7</w:t>
            </w:r>
          </w:p>
        </w:tc>
        <w:tc>
          <w:tcPr>
            <w:tcW w:w="567" w:type="dxa"/>
            <w:shd w:val="clear" w:color="auto" w:fill="auto"/>
            <w:tcMar>
              <w:right w:w="28" w:type="dxa"/>
            </w:tcMar>
            <w:vAlign w:val="bottom"/>
          </w:tcPr>
          <w:p w14:paraId="048B1367"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976,6</w:t>
            </w:r>
          </w:p>
        </w:tc>
        <w:tc>
          <w:tcPr>
            <w:tcW w:w="567" w:type="dxa"/>
            <w:shd w:val="clear" w:color="auto" w:fill="auto"/>
            <w:tcMar>
              <w:right w:w="28" w:type="dxa"/>
            </w:tcMar>
            <w:vAlign w:val="bottom"/>
          </w:tcPr>
          <w:p w14:paraId="667415CE"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998,7</w:t>
            </w:r>
          </w:p>
        </w:tc>
        <w:tc>
          <w:tcPr>
            <w:tcW w:w="567" w:type="dxa"/>
            <w:shd w:val="clear" w:color="auto" w:fill="auto"/>
            <w:tcMar>
              <w:right w:w="28" w:type="dxa"/>
            </w:tcMar>
            <w:vAlign w:val="bottom"/>
          </w:tcPr>
          <w:p w14:paraId="0E75734E"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937,2</w:t>
            </w:r>
          </w:p>
        </w:tc>
      </w:tr>
      <w:tr w:rsidR="00480EE2" w:rsidRPr="00107134" w14:paraId="0448868E" w14:textId="77777777" w:rsidTr="006827DD">
        <w:trPr>
          <w:trHeight w:val="240"/>
        </w:trPr>
        <w:tc>
          <w:tcPr>
            <w:tcW w:w="3969" w:type="dxa"/>
            <w:shd w:val="clear" w:color="auto" w:fill="auto"/>
          </w:tcPr>
          <w:p w14:paraId="6E51254F"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xml:space="preserve">- Activités professionnelles, scientifiques </w:t>
            </w:r>
            <w:r w:rsidR="00A150C7" w:rsidRPr="00107134">
              <w:rPr>
                <w:noProof/>
                <w:sz w:val="18"/>
                <w:szCs w:val="24"/>
                <w:lang w:val="fr-FR" w:eastAsia="ru-RU"/>
              </w:rPr>
              <w:br/>
            </w:r>
            <w:r w:rsidRPr="00107134">
              <w:rPr>
                <w:noProof/>
                <w:sz w:val="18"/>
                <w:szCs w:val="24"/>
                <w:lang w:val="fr-FR" w:eastAsia="ru-RU"/>
              </w:rPr>
              <w:t>et techniques</w:t>
            </w:r>
          </w:p>
        </w:tc>
        <w:tc>
          <w:tcPr>
            <w:tcW w:w="567" w:type="dxa"/>
            <w:shd w:val="clear" w:color="auto" w:fill="auto"/>
            <w:tcMar>
              <w:right w:w="28" w:type="dxa"/>
            </w:tcMar>
            <w:vAlign w:val="bottom"/>
          </w:tcPr>
          <w:p w14:paraId="3A114953" w14:textId="22FE916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302,1</w:t>
            </w:r>
          </w:p>
        </w:tc>
        <w:tc>
          <w:tcPr>
            <w:tcW w:w="567" w:type="dxa"/>
            <w:shd w:val="clear" w:color="auto" w:fill="auto"/>
            <w:tcMar>
              <w:right w:w="28" w:type="dxa"/>
            </w:tcMar>
            <w:vAlign w:val="bottom"/>
          </w:tcPr>
          <w:p w14:paraId="4436D848" w14:textId="50B07100"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382,7</w:t>
            </w:r>
          </w:p>
        </w:tc>
        <w:tc>
          <w:tcPr>
            <w:tcW w:w="567" w:type="dxa"/>
            <w:shd w:val="clear" w:color="auto" w:fill="auto"/>
            <w:tcMar>
              <w:right w:w="28" w:type="dxa"/>
            </w:tcMar>
            <w:vAlign w:val="bottom"/>
          </w:tcPr>
          <w:p w14:paraId="071427EA" w14:textId="5464ECC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143,9</w:t>
            </w:r>
          </w:p>
        </w:tc>
        <w:tc>
          <w:tcPr>
            <w:tcW w:w="567" w:type="dxa"/>
            <w:shd w:val="clear" w:color="auto" w:fill="auto"/>
            <w:tcMar>
              <w:right w:w="28" w:type="dxa"/>
            </w:tcMar>
            <w:vAlign w:val="bottom"/>
          </w:tcPr>
          <w:p w14:paraId="2B4BE2BF" w14:textId="63B02B40"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376,2</w:t>
            </w:r>
          </w:p>
        </w:tc>
        <w:tc>
          <w:tcPr>
            <w:tcW w:w="567" w:type="dxa"/>
            <w:shd w:val="clear" w:color="auto" w:fill="auto"/>
            <w:tcMar>
              <w:right w:w="28" w:type="dxa"/>
            </w:tcMar>
            <w:vAlign w:val="bottom"/>
          </w:tcPr>
          <w:p w14:paraId="19468FB5" w14:textId="1218C8AC"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461,5</w:t>
            </w:r>
          </w:p>
        </w:tc>
        <w:tc>
          <w:tcPr>
            <w:tcW w:w="567" w:type="dxa"/>
            <w:shd w:val="clear" w:color="auto" w:fill="auto"/>
            <w:tcMar>
              <w:right w:w="28" w:type="dxa"/>
            </w:tcMar>
            <w:vAlign w:val="bottom"/>
          </w:tcPr>
          <w:p w14:paraId="4303CFD2" w14:textId="4B949F1B"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207,5</w:t>
            </w:r>
          </w:p>
        </w:tc>
      </w:tr>
      <w:tr w:rsidR="00480EE2" w:rsidRPr="00107134" w14:paraId="346911F2" w14:textId="77777777" w:rsidTr="006827DD">
        <w:trPr>
          <w:trHeight w:val="240"/>
        </w:trPr>
        <w:tc>
          <w:tcPr>
            <w:tcW w:w="3969" w:type="dxa"/>
            <w:shd w:val="clear" w:color="auto" w:fill="auto"/>
          </w:tcPr>
          <w:p w14:paraId="6D5EB233"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xml:space="preserve">- Activités de services administratifs </w:t>
            </w:r>
            <w:r w:rsidR="00A150C7" w:rsidRPr="00107134">
              <w:rPr>
                <w:noProof/>
                <w:sz w:val="18"/>
                <w:szCs w:val="24"/>
                <w:lang w:val="fr-FR" w:eastAsia="ru-RU"/>
              </w:rPr>
              <w:br/>
            </w:r>
            <w:r w:rsidRPr="00107134">
              <w:rPr>
                <w:noProof/>
                <w:sz w:val="18"/>
                <w:szCs w:val="24"/>
                <w:lang w:val="fr-FR" w:eastAsia="ru-RU"/>
              </w:rPr>
              <w:t>et d</w:t>
            </w:r>
            <w:r w:rsidR="00995766" w:rsidRPr="00107134">
              <w:rPr>
                <w:noProof/>
                <w:sz w:val="18"/>
                <w:szCs w:val="24"/>
                <w:lang w:val="fr-FR" w:eastAsia="ru-RU"/>
              </w:rPr>
              <w:t>’</w:t>
            </w:r>
            <w:r w:rsidRPr="00107134">
              <w:rPr>
                <w:noProof/>
                <w:sz w:val="18"/>
                <w:szCs w:val="24"/>
                <w:lang w:val="fr-FR" w:eastAsia="ru-RU"/>
              </w:rPr>
              <w:t>appui</w:t>
            </w:r>
          </w:p>
        </w:tc>
        <w:tc>
          <w:tcPr>
            <w:tcW w:w="567" w:type="dxa"/>
            <w:shd w:val="clear" w:color="auto" w:fill="auto"/>
            <w:tcMar>
              <w:right w:w="28" w:type="dxa"/>
            </w:tcMar>
            <w:vAlign w:val="bottom"/>
          </w:tcPr>
          <w:p w14:paraId="64E74CB4" w14:textId="77777777" w:rsidR="00480EE2" w:rsidRPr="00107134" w:rsidRDefault="00480EE2" w:rsidP="00995766">
            <w:pPr>
              <w:suppressAutoHyphens w:val="0"/>
              <w:spacing w:before="40" w:after="40" w:line="180" w:lineRule="exact"/>
              <w:ind w:left="113"/>
              <w:jc w:val="right"/>
              <w:rPr>
                <w:noProof/>
                <w:sz w:val="18"/>
                <w:szCs w:val="24"/>
                <w:lang w:val="fr-FR" w:eastAsia="ru-RU"/>
              </w:rPr>
            </w:pPr>
          </w:p>
          <w:p w14:paraId="1876911A"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910,5</w:t>
            </w:r>
          </w:p>
        </w:tc>
        <w:tc>
          <w:tcPr>
            <w:tcW w:w="567" w:type="dxa"/>
            <w:shd w:val="clear" w:color="auto" w:fill="auto"/>
            <w:tcMar>
              <w:right w:w="28" w:type="dxa"/>
            </w:tcMar>
            <w:vAlign w:val="bottom"/>
          </w:tcPr>
          <w:p w14:paraId="17A941A7" w14:textId="77777777" w:rsidR="00480EE2" w:rsidRPr="00107134" w:rsidRDefault="00480EE2" w:rsidP="00995766">
            <w:pPr>
              <w:suppressAutoHyphens w:val="0"/>
              <w:spacing w:before="40" w:after="40" w:line="180" w:lineRule="exact"/>
              <w:ind w:left="113"/>
              <w:jc w:val="right"/>
              <w:rPr>
                <w:noProof/>
                <w:sz w:val="18"/>
                <w:szCs w:val="24"/>
                <w:lang w:val="fr-FR" w:eastAsia="ru-RU"/>
              </w:rPr>
            </w:pPr>
          </w:p>
          <w:p w14:paraId="534867C7"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971,0</w:t>
            </w:r>
          </w:p>
        </w:tc>
        <w:tc>
          <w:tcPr>
            <w:tcW w:w="567" w:type="dxa"/>
            <w:shd w:val="clear" w:color="auto" w:fill="auto"/>
            <w:tcMar>
              <w:right w:w="28" w:type="dxa"/>
            </w:tcMar>
            <w:vAlign w:val="bottom"/>
          </w:tcPr>
          <w:p w14:paraId="1BC21B68" w14:textId="77777777" w:rsidR="00480EE2" w:rsidRPr="00107134" w:rsidRDefault="00480EE2" w:rsidP="00995766">
            <w:pPr>
              <w:suppressAutoHyphens w:val="0"/>
              <w:spacing w:before="40" w:after="40" w:line="180" w:lineRule="exact"/>
              <w:ind w:left="113"/>
              <w:jc w:val="right"/>
              <w:rPr>
                <w:noProof/>
                <w:sz w:val="18"/>
                <w:szCs w:val="24"/>
                <w:lang w:val="fr-FR" w:eastAsia="ru-RU"/>
              </w:rPr>
            </w:pPr>
          </w:p>
          <w:p w14:paraId="00A21DA8"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829,7</w:t>
            </w:r>
          </w:p>
        </w:tc>
        <w:tc>
          <w:tcPr>
            <w:tcW w:w="567" w:type="dxa"/>
            <w:shd w:val="clear" w:color="auto" w:fill="auto"/>
            <w:tcMar>
              <w:right w:w="28" w:type="dxa"/>
            </w:tcMar>
            <w:vAlign w:val="bottom"/>
          </w:tcPr>
          <w:p w14:paraId="66586456" w14:textId="77777777" w:rsidR="00480EE2" w:rsidRPr="00107134" w:rsidRDefault="00480EE2" w:rsidP="00995766">
            <w:pPr>
              <w:suppressAutoHyphens w:val="0"/>
              <w:spacing w:before="40" w:after="40" w:line="180" w:lineRule="exact"/>
              <w:ind w:left="113"/>
              <w:jc w:val="right"/>
              <w:rPr>
                <w:noProof/>
                <w:sz w:val="18"/>
                <w:szCs w:val="24"/>
                <w:lang w:val="fr-FR" w:eastAsia="ru-RU"/>
              </w:rPr>
            </w:pPr>
          </w:p>
          <w:p w14:paraId="680E1AD2" w14:textId="02936E7D"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001,1</w:t>
            </w:r>
          </w:p>
        </w:tc>
        <w:tc>
          <w:tcPr>
            <w:tcW w:w="567" w:type="dxa"/>
            <w:shd w:val="clear" w:color="auto" w:fill="auto"/>
            <w:tcMar>
              <w:right w:w="28" w:type="dxa"/>
            </w:tcMar>
            <w:vAlign w:val="bottom"/>
          </w:tcPr>
          <w:p w14:paraId="0027DEF5" w14:textId="77777777" w:rsidR="00480EE2" w:rsidRPr="00107134" w:rsidRDefault="00480EE2" w:rsidP="00995766">
            <w:pPr>
              <w:suppressAutoHyphens w:val="0"/>
              <w:spacing w:before="40" w:after="40" w:line="180" w:lineRule="exact"/>
              <w:ind w:left="113"/>
              <w:jc w:val="right"/>
              <w:rPr>
                <w:noProof/>
                <w:sz w:val="18"/>
                <w:szCs w:val="24"/>
                <w:lang w:val="fr-FR" w:eastAsia="ru-RU"/>
              </w:rPr>
            </w:pPr>
          </w:p>
          <w:p w14:paraId="14A1095D" w14:textId="50A9B96F"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073,5</w:t>
            </w:r>
          </w:p>
        </w:tc>
        <w:tc>
          <w:tcPr>
            <w:tcW w:w="567" w:type="dxa"/>
            <w:shd w:val="clear" w:color="auto" w:fill="auto"/>
            <w:tcMar>
              <w:right w:w="28" w:type="dxa"/>
            </w:tcMar>
            <w:vAlign w:val="bottom"/>
          </w:tcPr>
          <w:p w14:paraId="00F0FCA6" w14:textId="77777777" w:rsidR="00480EE2" w:rsidRPr="00107134" w:rsidRDefault="00480EE2" w:rsidP="00995766">
            <w:pPr>
              <w:suppressAutoHyphens w:val="0"/>
              <w:spacing w:before="40" w:after="40" w:line="180" w:lineRule="exact"/>
              <w:ind w:left="113"/>
              <w:jc w:val="right"/>
              <w:rPr>
                <w:noProof/>
                <w:sz w:val="18"/>
                <w:szCs w:val="24"/>
                <w:lang w:val="fr-FR" w:eastAsia="ru-RU"/>
              </w:rPr>
            </w:pPr>
          </w:p>
          <w:p w14:paraId="38190F34"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903,7</w:t>
            </w:r>
          </w:p>
        </w:tc>
      </w:tr>
      <w:tr w:rsidR="00480EE2" w:rsidRPr="00107134" w14:paraId="2A4565B1" w14:textId="77777777" w:rsidTr="006827DD">
        <w:trPr>
          <w:trHeight w:val="240"/>
        </w:trPr>
        <w:tc>
          <w:tcPr>
            <w:tcW w:w="3969" w:type="dxa"/>
            <w:shd w:val="clear" w:color="auto" w:fill="auto"/>
          </w:tcPr>
          <w:p w14:paraId="3DE23014"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Administration publique et défense</w:t>
            </w:r>
            <w:r w:rsidR="00995766" w:rsidRPr="00107134">
              <w:rPr>
                <w:noProof/>
                <w:sz w:val="18"/>
                <w:szCs w:val="24"/>
                <w:lang w:val="fr-FR" w:eastAsia="ru-RU"/>
              </w:rPr>
              <w:t> ;</w:t>
            </w:r>
            <w:r w:rsidRPr="00107134">
              <w:rPr>
                <w:noProof/>
                <w:sz w:val="18"/>
                <w:szCs w:val="24"/>
                <w:lang w:val="fr-FR" w:eastAsia="ru-RU"/>
              </w:rPr>
              <w:t xml:space="preserve"> assurance sociale obligatoire</w:t>
            </w:r>
          </w:p>
        </w:tc>
        <w:tc>
          <w:tcPr>
            <w:tcW w:w="567" w:type="dxa"/>
            <w:shd w:val="clear" w:color="auto" w:fill="auto"/>
            <w:tcMar>
              <w:right w:w="28" w:type="dxa"/>
            </w:tcMar>
            <w:vAlign w:val="bottom"/>
          </w:tcPr>
          <w:p w14:paraId="295B4DD4" w14:textId="600661C3"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317,8</w:t>
            </w:r>
          </w:p>
        </w:tc>
        <w:tc>
          <w:tcPr>
            <w:tcW w:w="567" w:type="dxa"/>
            <w:shd w:val="clear" w:color="auto" w:fill="auto"/>
            <w:tcMar>
              <w:right w:w="28" w:type="dxa"/>
            </w:tcMar>
            <w:vAlign w:val="bottom"/>
          </w:tcPr>
          <w:p w14:paraId="2EC57A56" w14:textId="1751371E"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407,9</w:t>
            </w:r>
          </w:p>
        </w:tc>
        <w:tc>
          <w:tcPr>
            <w:tcW w:w="567" w:type="dxa"/>
            <w:shd w:val="clear" w:color="auto" w:fill="auto"/>
            <w:tcMar>
              <w:right w:w="28" w:type="dxa"/>
            </w:tcMar>
            <w:vAlign w:val="bottom"/>
          </w:tcPr>
          <w:p w14:paraId="68F2F12F" w14:textId="12C749AE"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001,2</w:t>
            </w:r>
          </w:p>
        </w:tc>
        <w:tc>
          <w:tcPr>
            <w:tcW w:w="567" w:type="dxa"/>
            <w:shd w:val="clear" w:color="auto" w:fill="auto"/>
            <w:tcMar>
              <w:right w:w="28" w:type="dxa"/>
            </w:tcMar>
            <w:vAlign w:val="bottom"/>
          </w:tcPr>
          <w:p w14:paraId="4B1B7DE7" w14:textId="4527DBE4"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449,8</w:t>
            </w:r>
          </w:p>
        </w:tc>
        <w:tc>
          <w:tcPr>
            <w:tcW w:w="567" w:type="dxa"/>
            <w:shd w:val="clear" w:color="auto" w:fill="auto"/>
            <w:tcMar>
              <w:right w:w="28" w:type="dxa"/>
            </w:tcMar>
            <w:vAlign w:val="bottom"/>
          </w:tcPr>
          <w:p w14:paraId="78B9DAFC" w14:textId="2511799F"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547,7</w:t>
            </w:r>
          </w:p>
        </w:tc>
        <w:tc>
          <w:tcPr>
            <w:tcW w:w="567" w:type="dxa"/>
            <w:shd w:val="clear" w:color="auto" w:fill="auto"/>
            <w:tcMar>
              <w:right w:w="28" w:type="dxa"/>
            </w:tcMar>
            <w:vAlign w:val="bottom"/>
          </w:tcPr>
          <w:p w14:paraId="0D12EE1C" w14:textId="4CC72EA5"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098,0</w:t>
            </w:r>
          </w:p>
        </w:tc>
      </w:tr>
      <w:tr w:rsidR="00480EE2" w:rsidRPr="00107134" w14:paraId="4053C0E2" w14:textId="77777777" w:rsidTr="006827DD">
        <w:trPr>
          <w:trHeight w:val="240"/>
        </w:trPr>
        <w:tc>
          <w:tcPr>
            <w:tcW w:w="3969" w:type="dxa"/>
            <w:shd w:val="clear" w:color="auto" w:fill="auto"/>
          </w:tcPr>
          <w:p w14:paraId="435AEFA6"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xml:space="preserve">- </w:t>
            </w:r>
            <w:r w:rsidRPr="00107134">
              <w:rPr>
                <w:bCs/>
                <w:noProof/>
                <w:sz w:val="18"/>
                <w:szCs w:val="28"/>
                <w:lang w:val="fr-FR"/>
              </w:rPr>
              <w:t>Éducation</w:t>
            </w:r>
          </w:p>
        </w:tc>
        <w:tc>
          <w:tcPr>
            <w:tcW w:w="567" w:type="dxa"/>
            <w:shd w:val="clear" w:color="auto" w:fill="auto"/>
            <w:tcMar>
              <w:right w:w="28" w:type="dxa"/>
            </w:tcMar>
            <w:vAlign w:val="bottom"/>
          </w:tcPr>
          <w:p w14:paraId="12A87D90" w14:textId="616EEC16"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048,6</w:t>
            </w:r>
          </w:p>
        </w:tc>
        <w:tc>
          <w:tcPr>
            <w:tcW w:w="567" w:type="dxa"/>
            <w:shd w:val="clear" w:color="auto" w:fill="auto"/>
            <w:tcMar>
              <w:right w:w="28" w:type="dxa"/>
            </w:tcMar>
            <w:vAlign w:val="bottom"/>
          </w:tcPr>
          <w:p w14:paraId="64E5B103" w14:textId="54B8EDEB"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096,4</w:t>
            </w:r>
          </w:p>
        </w:tc>
        <w:tc>
          <w:tcPr>
            <w:tcW w:w="567" w:type="dxa"/>
            <w:shd w:val="clear" w:color="auto" w:fill="auto"/>
            <w:tcMar>
              <w:right w:w="28" w:type="dxa"/>
            </w:tcMar>
            <w:vAlign w:val="bottom"/>
          </w:tcPr>
          <w:p w14:paraId="5AC4A6AA" w14:textId="3E5AB645"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025,6</w:t>
            </w:r>
          </w:p>
        </w:tc>
        <w:tc>
          <w:tcPr>
            <w:tcW w:w="567" w:type="dxa"/>
            <w:shd w:val="clear" w:color="auto" w:fill="auto"/>
            <w:tcMar>
              <w:right w:w="28" w:type="dxa"/>
            </w:tcMar>
            <w:vAlign w:val="bottom"/>
          </w:tcPr>
          <w:p w14:paraId="453ABB26" w14:textId="780B5CFB"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165,9</w:t>
            </w:r>
          </w:p>
        </w:tc>
        <w:tc>
          <w:tcPr>
            <w:tcW w:w="567" w:type="dxa"/>
            <w:shd w:val="clear" w:color="auto" w:fill="auto"/>
            <w:tcMar>
              <w:right w:w="28" w:type="dxa"/>
            </w:tcMar>
            <w:vAlign w:val="bottom"/>
          </w:tcPr>
          <w:p w14:paraId="792A7027" w14:textId="324F2F43"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248,2</w:t>
            </w:r>
          </w:p>
        </w:tc>
        <w:tc>
          <w:tcPr>
            <w:tcW w:w="567" w:type="dxa"/>
            <w:shd w:val="clear" w:color="auto" w:fill="auto"/>
            <w:tcMar>
              <w:right w:w="28" w:type="dxa"/>
            </w:tcMar>
            <w:vAlign w:val="bottom"/>
          </w:tcPr>
          <w:p w14:paraId="6C1D6FB7" w14:textId="4755AFE6"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126,7</w:t>
            </w:r>
          </w:p>
        </w:tc>
      </w:tr>
      <w:tr w:rsidR="00480EE2" w:rsidRPr="00107134" w14:paraId="38C7DAB1" w14:textId="77777777" w:rsidTr="006827DD">
        <w:trPr>
          <w:trHeight w:val="240"/>
        </w:trPr>
        <w:tc>
          <w:tcPr>
            <w:tcW w:w="3969" w:type="dxa"/>
            <w:shd w:val="clear" w:color="auto" w:fill="auto"/>
          </w:tcPr>
          <w:p w14:paraId="681B6C40"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xml:space="preserve">- </w:t>
            </w:r>
            <w:r w:rsidRPr="00107134">
              <w:rPr>
                <w:bCs/>
                <w:noProof/>
                <w:sz w:val="18"/>
                <w:szCs w:val="28"/>
                <w:lang w:val="fr-FR"/>
              </w:rPr>
              <w:t>Santé et action sociale</w:t>
            </w:r>
          </w:p>
        </w:tc>
        <w:tc>
          <w:tcPr>
            <w:tcW w:w="567" w:type="dxa"/>
            <w:shd w:val="clear" w:color="auto" w:fill="auto"/>
            <w:tcMar>
              <w:right w:w="28" w:type="dxa"/>
            </w:tcMar>
            <w:vAlign w:val="bottom"/>
          </w:tcPr>
          <w:p w14:paraId="7F14BE65" w14:textId="79547288"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008,6</w:t>
            </w:r>
          </w:p>
        </w:tc>
        <w:tc>
          <w:tcPr>
            <w:tcW w:w="567" w:type="dxa"/>
            <w:shd w:val="clear" w:color="auto" w:fill="auto"/>
            <w:tcMar>
              <w:right w:w="28" w:type="dxa"/>
            </w:tcMar>
            <w:vAlign w:val="bottom"/>
          </w:tcPr>
          <w:p w14:paraId="59D91F27"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1090,7</w:t>
            </w:r>
          </w:p>
        </w:tc>
        <w:tc>
          <w:tcPr>
            <w:tcW w:w="567" w:type="dxa"/>
            <w:shd w:val="clear" w:color="auto" w:fill="auto"/>
            <w:tcMar>
              <w:right w:w="28" w:type="dxa"/>
            </w:tcMar>
            <w:vAlign w:val="bottom"/>
          </w:tcPr>
          <w:p w14:paraId="798CFBBF"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977,7</w:t>
            </w:r>
          </w:p>
        </w:tc>
        <w:tc>
          <w:tcPr>
            <w:tcW w:w="567" w:type="dxa"/>
            <w:shd w:val="clear" w:color="auto" w:fill="auto"/>
            <w:tcMar>
              <w:right w:w="28" w:type="dxa"/>
            </w:tcMar>
            <w:vAlign w:val="bottom"/>
          </w:tcPr>
          <w:p w14:paraId="30A2D3C3" w14:textId="13964BDA"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096,2</w:t>
            </w:r>
          </w:p>
        </w:tc>
        <w:tc>
          <w:tcPr>
            <w:tcW w:w="567" w:type="dxa"/>
            <w:shd w:val="clear" w:color="auto" w:fill="auto"/>
            <w:tcMar>
              <w:right w:w="28" w:type="dxa"/>
            </w:tcMar>
            <w:vAlign w:val="bottom"/>
          </w:tcPr>
          <w:p w14:paraId="71A29F9A" w14:textId="5F1FD3F8"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166,2</w:t>
            </w:r>
          </w:p>
        </w:tc>
        <w:tc>
          <w:tcPr>
            <w:tcW w:w="567" w:type="dxa"/>
            <w:shd w:val="clear" w:color="auto" w:fill="auto"/>
            <w:tcMar>
              <w:right w:w="28" w:type="dxa"/>
            </w:tcMar>
            <w:vAlign w:val="bottom"/>
          </w:tcPr>
          <w:p w14:paraId="06D1C6E4" w14:textId="3D97D351"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070,7</w:t>
            </w:r>
          </w:p>
        </w:tc>
      </w:tr>
      <w:tr w:rsidR="00480EE2" w:rsidRPr="00107134" w14:paraId="76DE6AA9" w14:textId="77777777" w:rsidTr="006827DD">
        <w:trPr>
          <w:trHeight w:val="240"/>
        </w:trPr>
        <w:tc>
          <w:tcPr>
            <w:tcW w:w="3969" w:type="dxa"/>
            <w:shd w:val="clear" w:color="auto" w:fill="auto"/>
          </w:tcPr>
          <w:p w14:paraId="661D852D"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Arts, spectacles et loisirs</w:t>
            </w:r>
          </w:p>
        </w:tc>
        <w:tc>
          <w:tcPr>
            <w:tcW w:w="567" w:type="dxa"/>
            <w:shd w:val="clear" w:color="auto" w:fill="auto"/>
            <w:tcMar>
              <w:right w:w="28" w:type="dxa"/>
            </w:tcMar>
            <w:vAlign w:val="bottom"/>
          </w:tcPr>
          <w:p w14:paraId="158AF720"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892,5</w:t>
            </w:r>
          </w:p>
        </w:tc>
        <w:tc>
          <w:tcPr>
            <w:tcW w:w="567" w:type="dxa"/>
            <w:shd w:val="clear" w:color="auto" w:fill="auto"/>
            <w:tcMar>
              <w:right w:w="28" w:type="dxa"/>
            </w:tcMar>
            <w:vAlign w:val="bottom"/>
          </w:tcPr>
          <w:p w14:paraId="0F37500F"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956,6</w:t>
            </w:r>
          </w:p>
        </w:tc>
        <w:tc>
          <w:tcPr>
            <w:tcW w:w="567" w:type="dxa"/>
            <w:shd w:val="clear" w:color="auto" w:fill="auto"/>
            <w:tcMar>
              <w:right w:w="28" w:type="dxa"/>
            </w:tcMar>
            <w:vAlign w:val="bottom"/>
          </w:tcPr>
          <w:p w14:paraId="58070339"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809,9</w:t>
            </w:r>
          </w:p>
        </w:tc>
        <w:tc>
          <w:tcPr>
            <w:tcW w:w="567" w:type="dxa"/>
            <w:shd w:val="clear" w:color="auto" w:fill="auto"/>
            <w:tcMar>
              <w:right w:w="28" w:type="dxa"/>
            </w:tcMar>
            <w:vAlign w:val="bottom"/>
          </w:tcPr>
          <w:p w14:paraId="20138F41"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965,9</w:t>
            </w:r>
          </w:p>
        </w:tc>
        <w:tc>
          <w:tcPr>
            <w:tcW w:w="567" w:type="dxa"/>
            <w:shd w:val="clear" w:color="auto" w:fill="auto"/>
            <w:tcMar>
              <w:right w:w="28" w:type="dxa"/>
            </w:tcMar>
            <w:vAlign w:val="bottom"/>
          </w:tcPr>
          <w:p w14:paraId="296B7985" w14:textId="79D9CB56"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019,9</w:t>
            </w:r>
          </w:p>
        </w:tc>
        <w:tc>
          <w:tcPr>
            <w:tcW w:w="567" w:type="dxa"/>
            <w:shd w:val="clear" w:color="auto" w:fill="auto"/>
            <w:tcMar>
              <w:right w:w="28" w:type="dxa"/>
            </w:tcMar>
            <w:vAlign w:val="bottom"/>
          </w:tcPr>
          <w:p w14:paraId="1B21B30B"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896,8</w:t>
            </w:r>
          </w:p>
        </w:tc>
      </w:tr>
      <w:tr w:rsidR="00480EE2" w:rsidRPr="00107134" w14:paraId="69E02BB8" w14:textId="77777777" w:rsidTr="006827DD">
        <w:trPr>
          <w:trHeight w:val="240"/>
        </w:trPr>
        <w:tc>
          <w:tcPr>
            <w:tcW w:w="3969" w:type="dxa"/>
            <w:tcBorders>
              <w:bottom w:val="single" w:sz="12" w:space="0" w:color="auto"/>
            </w:tcBorders>
            <w:shd w:val="clear" w:color="auto" w:fill="auto"/>
          </w:tcPr>
          <w:p w14:paraId="4DAEC20A" w14:textId="77777777" w:rsidR="00480EE2" w:rsidRPr="00107134" w:rsidRDefault="00480EE2" w:rsidP="00995766">
            <w:pPr>
              <w:suppressAutoHyphens w:val="0"/>
              <w:spacing w:before="40" w:after="40" w:line="180" w:lineRule="exact"/>
              <w:rPr>
                <w:noProof/>
                <w:sz w:val="18"/>
                <w:szCs w:val="24"/>
                <w:lang w:val="fr-FR" w:eastAsia="ru-RU"/>
              </w:rPr>
            </w:pPr>
            <w:r w:rsidRPr="00107134">
              <w:rPr>
                <w:noProof/>
                <w:sz w:val="18"/>
                <w:szCs w:val="24"/>
                <w:lang w:val="fr-FR" w:eastAsia="ru-RU"/>
              </w:rPr>
              <w:t>- Autres activités de services</w:t>
            </w:r>
          </w:p>
        </w:tc>
        <w:tc>
          <w:tcPr>
            <w:tcW w:w="567" w:type="dxa"/>
            <w:tcBorders>
              <w:bottom w:val="single" w:sz="12" w:space="0" w:color="auto"/>
            </w:tcBorders>
            <w:shd w:val="clear" w:color="auto" w:fill="auto"/>
            <w:tcMar>
              <w:right w:w="28" w:type="dxa"/>
            </w:tcMar>
            <w:vAlign w:val="bottom"/>
          </w:tcPr>
          <w:p w14:paraId="4456E228"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857,5</w:t>
            </w:r>
          </w:p>
        </w:tc>
        <w:tc>
          <w:tcPr>
            <w:tcW w:w="567" w:type="dxa"/>
            <w:tcBorders>
              <w:bottom w:val="single" w:sz="12" w:space="0" w:color="auto"/>
            </w:tcBorders>
            <w:shd w:val="clear" w:color="auto" w:fill="auto"/>
            <w:tcMar>
              <w:right w:w="28" w:type="dxa"/>
            </w:tcMar>
            <w:vAlign w:val="bottom"/>
          </w:tcPr>
          <w:p w14:paraId="542F0148"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907,2</w:t>
            </w:r>
          </w:p>
        </w:tc>
        <w:tc>
          <w:tcPr>
            <w:tcW w:w="567" w:type="dxa"/>
            <w:tcBorders>
              <w:bottom w:val="single" w:sz="12" w:space="0" w:color="auto"/>
            </w:tcBorders>
            <w:shd w:val="clear" w:color="auto" w:fill="auto"/>
            <w:tcMar>
              <w:right w:w="28" w:type="dxa"/>
            </w:tcMar>
            <w:vAlign w:val="bottom"/>
          </w:tcPr>
          <w:p w14:paraId="2A50FE73"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794,4</w:t>
            </w:r>
          </w:p>
        </w:tc>
        <w:tc>
          <w:tcPr>
            <w:tcW w:w="567" w:type="dxa"/>
            <w:tcBorders>
              <w:bottom w:val="single" w:sz="12" w:space="0" w:color="auto"/>
            </w:tcBorders>
            <w:shd w:val="clear" w:color="auto" w:fill="auto"/>
            <w:tcMar>
              <w:right w:w="28" w:type="dxa"/>
            </w:tcMar>
            <w:vAlign w:val="bottom"/>
          </w:tcPr>
          <w:p w14:paraId="003E4CB6"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974,6</w:t>
            </w:r>
          </w:p>
        </w:tc>
        <w:tc>
          <w:tcPr>
            <w:tcW w:w="567" w:type="dxa"/>
            <w:tcBorders>
              <w:bottom w:val="single" w:sz="12" w:space="0" w:color="auto"/>
            </w:tcBorders>
            <w:shd w:val="clear" w:color="auto" w:fill="auto"/>
            <w:tcMar>
              <w:right w:w="28" w:type="dxa"/>
            </w:tcMar>
            <w:vAlign w:val="bottom"/>
          </w:tcPr>
          <w:p w14:paraId="711187CE" w14:textId="4CFBD660"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1</w:t>
            </w:r>
            <w:r w:rsidR="00A320CA" w:rsidRPr="00107134">
              <w:rPr>
                <w:noProof/>
                <w:sz w:val="18"/>
                <w:szCs w:val="24"/>
                <w:lang w:val="fr-FR" w:eastAsia="ru-RU"/>
              </w:rPr>
              <w:t> </w:t>
            </w:r>
            <w:r w:rsidRPr="00107134">
              <w:rPr>
                <w:noProof/>
                <w:sz w:val="18"/>
                <w:szCs w:val="24"/>
                <w:lang w:val="fr-FR" w:eastAsia="ru-RU"/>
              </w:rPr>
              <w:t>026,5</w:t>
            </w:r>
          </w:p>
        </w:tc>
        <w:tc>
          <w:tcPr>
            <w:tcW w:w="567" w:type="dxa"/>
            <w:tcBorders>
              <w:bottom w:val="single" w:sz="12" w:space="0" w:color="auto"/>
            </w:tcBorders>
            <w:shd w:val="clear" w:color="auto" w:fill="auto"/>
            <w:tcMar>
              <w:right w:w="28" w:type="dxa"/>
            </w:tcMar>
            <w:vAlign w:val="bottom"/>
          </w:tcPr>
          <w:p w14:paraId="4893D1B0" w14:textId="77777777" w:rsidR="00480EE2" w:rsidRPr="00107134" w:rsidRDefault="00480EE2" w:rsidP="00995766">
            <w:pPr>
              <w:suppressAutoHyphens w:val="0"/>
              <w:spacing w:before="40" w:after="40" w:line="180" w:lineRule="exact"/>
              <w:ind w:left="113"/>
              <w:jc w:val="right"/>
              <w:rPr>
                <w:noProof/>
                <w:sz w:val="18"/>
                <w:szCs w:val="24"/>
                <w:lang w:val="fr-FR" w:eastAsia="ru-RU"/>
              </w:rPr>
            </w:pPr>
            <w:r w:rsidRPr="00107134">
              <w:rPr>
                <w:noProof/>
                <w:sz w:val="18"/>
                <w:szCs w:val="24"/>
                <w:lang w:val="fr-FR" w:eastAsia="ru-RU"/>
              </w:rPr>
              <w:t>902,6</w:t>
            </w:r>
          </w:p>
        </w:tc>
      </w:tr>
    </w:tbl>
    <w:p w14:paraId="57FA296E" w14:textId="0225C11A" w:rsidR="00480EE2" w:rsidRPr="00107134" w:rsidRDefault="00480EE2" w:rsidP="006827DD">
      <w:pPr>
        <w:pStyle w:val="H23G"/>
        <w:keepLines w:val="0"/>
        <w:rPr>
          <w:rFonts w:eastAsia="Calibri"/>
          <w:noProof/>
          <w:lang w:val="fr-FR" w:eastAsia="en-GB"/>
        </w:rPr>
      </w:pPr>
      <w:r w:rsidRPr="00107134">
        <w:rPr>
          <w:rFonts w:eastAsia="Calibri"/>
          <w:noProof/>
          <w:lang w:val="fr-FR"/>
        </w:rPr>
        <w:lastRenderedPageBreak/>
        <w:tab/>
      </w:r>
      <w:r w:rsidRPr="00107134">
        <w:rPr>
          <w:rFonts w:eastAsia="Calibri"/>
          <w:noProof/>
          <w:lang w:val="fr-FR"/>
        </w:rPr>
        <w:tab/>
      </w:r>
      <w:r w:rsidRPr="00107134">
        <w:rPr>
          <w:rFonts w:eastAsia="Calibri"/>
          <w:b w:val="0"/>
          <w:bCs/>
          <w:noProof/>
          <w:lang w:val="fr-FR"/>
        </w:rPr>
        <w:t>Таbleau 5</w:t>
      </w:r>
      <w:r w:rsidRPr="00107134">
        <w:rPr>
          <w:rFonts w:eastAsia="Calibri"/>
          <w:noProof/>
          <w:lang w:val="fr-FR"/>
        </w:rPr>
        <w:br/>
      </w:r>
      <w:r w:rsidRPr="00107134">
        <w:rPr>
          <w:rFonts w:eastAsia="Calibri"/>
          <w:noProof/>
          <w:lang w:val="fr-FR" w:eastAsia="en-GB"/>
        </w:rPr>
        <w:t xml:space="preserve">Rapport entre les rémunérations des femmes et celles des hommes </w:t>
      </w:r>
      <w:r w:rsidRPr="00107134">
        <w:rPr>
          <w:rFonts w:eastAsia="Calibri"/>
          <w:noProof/>
          <w:lang w:val="fr-FR"/>
        </w:rPr>
        <w:t xml:space="preserve">dans les </w:t>
      </w:r>
      <w:r w:rsidR="00A150C7" w:rsidRPr="00107134">
        <w:rPr>
          <w:rFonts w:eastAsia="Calibri"/>
          <w:noProof/>
          <w:lang w:val="fr-FR"/>
        </w:rPr>
        <w:br/>
      </w:r>
      <w:r w:rsidRPr="00107134">
        <w:rPr>
          <w:rFonts w:eastAsia="Calibri"/>
          <w:noProof/>
          <w:lang w:val="fr-FR"/>
        </w:rPr>
        <w:t>grandes et moyennes entreprises, par sexe</w:t>
      </w:r>
      <w:r w:rsidRPr="00107134">
        <w:rPr>
          <w:rFonts w:eastAsia="Calibri"/>
          <w:noProof/>
          <w:lang w:val="fr-FR" w:eastAsia="en-GB"/>
        </w:rPr>
        <w:t xml:space="preserve"> et par type d</w:t>
      </w:r>
      <w:r w:rsidR="00995766" w:rsidRPr="00107134">
        <w:rPr>
          <w:rFonts w:eastAsia="Calibri"/>
          <w:noProof/>
          <w:lang w:val="fr-FR" w:eastAsia="en-GB"/>
        </w:rPr>
        <w:t>’</w:t>
      </w:r>
      <w:r w:rsidRPr="00107134">
        <w:rPr>
          <w:rFonts w:eastAsia="Calibri"/>
          <w:noProof/>
          <w:lang w:val="fr-FR" w:eastAsia="en-GB"/>
        </w:rPr>
        <w:t>activité</w:t>
      </w:r>
      <w:r w:rsidR="00874DBB" w:rsidRPr="00107134">
        <w:rPr>
          <w:rFonts w:eastAsia="Calibri"/>
          <w:b w:val="0"/>
          <w:bCs/>
          <w:noProof/>
          <w:sz w:val="18"/>
          <w:szCs w:val="18"/>
          <w:lang w:val="fr-FR" w:eastAsia="en-GB"/>
        </w:rPr>
        <w:t>*</w:t>
      </w:r>
      <w:r w:rsidR="00874DBB" w:rsidRPr="00107134">
        <w:rPr>
          <w:rFonts w:eastAsia="Calibri"/>
          <w:noProof/>
          <w:lang w:val="fr-FR" w:eastAsia="en-GB"/>
        </w:rPr>
        <w:t xml:space="preserve"> </w:t>
      </w:r>
      <w:r w:rsidRPr="00107134">
        <w:rPr>
          <w:rFonts w:eastAsia="Calibri"/>
          <w:noProof/>
          <w:lang w:val="fr-FR" w:eastAsia="en-GB"/>
        </w:rPr>
        <w:t>(en pourcentage)</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37"/>
        <w:gridCol w:w="1134"/>
      </w:tblGrid>
      <w:tr w:rsidR="00480EE2" w:rsidRPr="00107134" w14:paraId="59C58E84" w14:textId="77777777" w:rsidTr="00995766">
        <w:trPr>
          <w:trHeight w:val="272"/>
          <w:tblHeader/>
        </w:trPr>
        <w:tc>
          <w:tcPr>
            <w:tcW w:w="6237" w:type="dxa"/>
            <w:tcBorders>
              <w:top w:val="single" w:sz="4" w:space="0" w:color="auto"/>
              <w:bottom w:val="single" w:sz="12" w:space="0" w:color="auto"/>
            </w:tcBorders>
            <w:shd w:val="clear" w:color="auto" w:fill="auto"/>
            <w:vAlign w:val="bottom"/>
            <w:hideMark/>
          </w:tcPr>
          <w:p w14:paraId="331436E8" w14:textId="77777777" w:rsidR="00480EE2" w:rsidRPr="00107134" w:rsidRDefault="00480EE2" w:rsidP="006827DD">
            <w:pPr>
              <w:keepNext/>
              <w:suppressAutoHyphens w:val="0"/>
              <w:spacing w:before="80" w:after="80" w:line="200" w:lineRule="exact"/>
              <w:rPr>
                <w:rFonts w:eastAsia="Calibri"/>
                <w:i/>
                <w:noProof/>
                <w:sz w:val="16"/>
                <w:szCs w:val="24"/>
                <w:lang w:val="fr-FR" w:eastAsia="en-GB"/>
              </w:rPr>
            </w:pPr>
            <w:r w:rsidRPr="00107134">
              <w:rPr>
                <w:rFonts w:eastAsia="Calibri"/>
                <w:i/>
                <w:noProof/>
                <w:snapToGrid w:val="0"/>
                <w:sz w:val="16"/>
                <w:szCs w:val="16"/>
                <w:lang w:val="fr-FR"/>
              </w:rPr>
              <w:t>Type d</w:t>
            </w:r>
            <w:r w:rsidR="00995766" w:rsidRPr="00107134">
              <w:rPr>
                <w:rFonts w:eastAsia="Calibri"/>
                <w:i/>
                <w:noProof/>
                <w:snapToGrid w:val="0"/>
                <w:sz w:val="16"/>
                <w:szCs w:val="16"/>
                <w:lang w:val="fr-FR"/>
              </w:rPr>
              <w:t>’</w:t>
            </w:r>
            <w:r w:rsidRPr="00107134">
              <w:rPr>
                <w:rFonts w:eastAsia="Calibri"/>
                <w:i/>
                <w:noProof/>
                <w:snapToGrid w:val="0"/>
                <w:sz w:val="16"/>
                <w:szCs w:val="16"/>
                <w:lang w:val="fr-FR"/>
              </w:rPr>
              <w:t>activité</w:t>
            </w:r>
          </w:p>
        </w:tc>
        <w:tc>
          <w:tcPr>
            <w:tcW w:w="1134" w:type="dxa"/>
            <w:tcBorders>
              <w:top w:val="single" w:sz="4" w:space="0" w:color="auto"/>
              <w:bottom w:val="single" w:sz="12" w:space="0" w:color="auto"/>
            </w:tcBorders>
            <w:shd w:val="clear" w:color="auto" w:fill="auto"/>
            <w:vAlign w:val="bottom"/>
            <w:hideMark/>
          </w:tcPr>
          <w:p w14:paraId="298B22DF" w14:textId="77777777" w:rsidR="00480EE2" w:rsidRPr="00107134" w:rsidRDefault="00480EE2" w:rsidP="006827DD">
            <w:pPr>
              <w:keepNext/>
              <w:suppressAutoHyphens w:val="0"/>
              <w:spacing w:before="80" w:after="80" w:line="200" w:lineRule="exact"/>
              <w:jc w:val="right"/>
              <w:rPr>
                <w:rFonts w:eastAsia="Calibri"/>
                <w:i/>
                <w:noProof/>
                <w:sz w:val="16"/>
                <w:szCs w:val="24"/>
                <w:lang w:val="fr-FR" w:eastAsia="en-GB"/>
              </w:rPr>
            </w:pPr>
            <w:r w:rsidRPr="00107134">
              <w:rPr>
                <w:rFonts w:eastAsia="Calibri"/>
                <w:i/>
                <w:noProof/>
                <w:sz w:val="16"/>
                <w:szCs w:val="24"/>
                <w:lang w:val="fr-FR" w:eastAsia="en-GB"/>
              </w:rPr>
              <w:t xml:space="preserve">2015 </w:t>
            </w:r>
          </w:p>
        </w:tc>
      </w:tr>
      <w:tr w:rsidR="00480EE2" w:rsidRPr="00107134" w14:paraId="51D559A7" w14:textId="77777777" w:rsidTr="006827DD">
        <w:tc>
          <w:tcPr>
            <w:tcW w:w="6237" w:type="dxa"/>
            <w:tcBorders>
              <w:top w:val="single" w:sz="12" w:space="0" w:color="auto"/>
              <w:bottom w:val="nil"/>
            </w:tcBorders>
            <w:shd w:val="clear" w:color="auto" w:fill="auto"/>
            <w:hideMark/>
          </w:tcPr>
          <w:p w14:paraId="0AF93F10" w14:textId="77777777" w:rsidR="00480EE2" w:rsidRPr="00107134" w:rsidRDefault="00480EE2" w:rsidP="006827DD">
            <w:pPr>
              <w:keepNext/>
              <w:suppressAutoHyphens w:val="0"/>
              <w:spacing w:before="40" w:after="40" w:line="220" w:lineRule="exact"/>
              <w:rPr>
                <w:rFonts w:eastAsia="Calibri"/>
                <w:b/>
                <w:bCs/>
                <w:noProof/>
                <w:sz w:val="18"/>
                <w:szCs w:val="24"/>
                <w:lang w:val="fr-FR"/>
              </w:rPr>
            </w:pPr>
            <w:r w:rsidRPr="00107134">
              <w:rPr>
                <w:rFonts w:eastAsia="Calibri"/>
                <w:b/>
                <w:bCs/>
                <w:noProof/>
                <w:sz w:val="18"/>
                <w:szCs w:val="24"/>
                <w:lang w:val="fr-FR"/>
              </w:rPr>
              <w:t>Effectif total des personnes ayant travaillé tout le mois de novembre</w:t>
            </w:r>
          </w:p>
        </w:tc>
        <w:tc>
          <w:tcPr>
            <w:tcW w:w="1134" w:type="dxa"/>
            <w:tcBorders>
              <w:top w:val="single" w:sz="12" w:space="0" w:color="auto"/>
              <w:bottom w:val="nil"/>
            </w:tcBorders>
            <w:shd w:val="clear" w:color="auto" w:fill="auto"/>
            <w:vAlign w:val="bottom"/>
            <w:hideMark/>
          </w:tcPr>
          <w:p w14:paraId="16F50BE0" w14:textId="77777777" w:rsidR="00480EE2" w:rsidRPr="00107134" w:rsidRDefault="00480EE2" w:rsidP="006827DD">
            <w:pPr>
              <w:keepNext/>
              <w:suppressAutoHyphens w:val="0"/>
              <w:spacing w:before="40" w:after="40" w:line="220" w:lineRule="exact"/>
              <w:jc w:val="right"/>
              <w:rPr>
                <w:rFonts w:eastAsia="Calibri"/>
                <w:b/>
                <w:bCs/>
                <w:noProof/>
                <w:sz w:val="18"/>
                <w:szCs w:val="24"/>
                <w:lang w:val="fr-FR"/>
              </w:rPr>
            </w:pPr>
            <w:r w:rsidRPr="00107134">
              <w:rPr>
                <w:rFonts w:eastAsia="Calibri"/>
                <w:b/>
                <w:bCs/>
                <w:noProof/>
                <w:sz w:val="18"/>
                <w:szCs w:val="24"/>
                <w:lang w:val="fr-FR"/>
              </w:rPr>
              <w:t>86,7</w:t>
            </w:r>
          </w:p>
        </w:tc>
      </w:tr>
      <w:tr w:rsidR="00480EE2" w:rsidRPr="00107134" w14:paraId="70C709DD" w14:textId="77777777" w:rsidTr="006827DD">
        <w:trPr>
          <w:trHeight w:val="236"/>
        </w:trPr>
        <w:tc>
          <w:tcPr>
            <w:tcW w:w="6237" w:type="dxa"/>
            <w:tcBorders>
              <w:top w:val="nil"/>
              <w:bottom w:val="nil"/>
            </w:tcBorders>
            <w:shd w:val="clear" w:color="auto" w:fill="auto"/>
            <w:hideMark/>
          </w:tcPr>
          <w:p w14:paraId="00DD4E3D" w14:textId="7D6DC13B" w:rsidR="00480EE2" w:rsidRPr="00107134" w:rsidRDefault="00984B26" w:rsidP="006827DD">
            <w:pPr>
              <w:keepNext/>
              <w:suppressAutoHyphens w:val="0"/>
              <w:spacing w:before="40" w:after="40" w:line="220" w:lineRule="exact"/>
              <w:rPr>
                <w:rFonts w:eastAsia="Calibri"/>
                <w:noProof/>
                <w:sz w:val="18"/>
                <w:szCs w:val="24"/>
                <w:lang w:val="fr-FR"/>
              </w:rPr>
            </w:pPr>
            <w:r w:rsidRPr="00107134">
              <w:rPr>
                <w:rFonts w:eastAsia="Calibri"/>
                <w:noProof/>
                <w:sz w:val="18"/>
                <w:szCs w:val="24"/>
                <w:lang w:val="fr-FR"/>
              </w:rPr>
              <w:t>Dont </w:t>
            </w:r>
            <w:r w:rsidR="00480EE2" w:rsidRPr="00107134">
              <w:rPr>
                <w:rFonts w:eastAsia="Calibri"/>
                <w:noProof/>
                <w:sz w:val="18"/>
                <w:szCs w:val="24"/>
                <w:lang w:val="fr-FR"/>
              </w:rPr>
              <w:t>:</w:t>
            </w:r>
          </w:p>
        </w:tc>
        <w:tc>
          <w:tcPr>
            <w:tcW w:w="1134" w:type="dxa"/>
            <w:tcBorders>
              <w:top w:val="nil"/>
              <w:bottom w:val="nil"/>
            </w:tcBorders>
            <w:shd w:val="clear" w:color="auto" w:fill="auto"/>
            <w:vAlign w:val="bottom"/>
          </w:tcPr>
          <w:p w14:paraId="450F2339" w14:textId="77777777" w:rsidR="00480EE2" w:rsidRPr="00107134" w:rsidRDefault="00480EE2" w:rsidP="006827DD">
            <w:pPr>
              <w:keepNext/>
              <w:suppressAutoHyphens w:val="0"/>
              <w:spacing w:before="40" w:after="40" w:line="220" w:lineRule="exact"/>
              <w:jc w:val="right"/>
              <w:rPr>
                <w:rFonts w:eastAsia="Calibri"/>
                <w:noProof/>
                <w:sz w:val="18"/>
                <w:szCs w:val="24"/>
                <w:lang w:val="fr-FR"/>
              </w:rPr>
            </w:pPr>
          </w:p>
        </w:tc>
      </w:tr>
      <w:tr w:rsidR="00480EE2" w:rsidRPr="00107134" w14:paraId="39B85EA0" w14:textId="77777777" w:rsidTr="006827DD">
        <w:tc>
          <w:tcPr>
            <w:tcW w:w="6237" w:type="dxa"/>
            <w:tcBorders>
              <w:top w:val="nil"/>
            </w:tcBorders>
            <w:shd w:val="clear" w:color="auto" w:fill="auto"/>
            <w:hideMark/>
          </w:tcPr>
          <w:p w14:paraId="1ED24585" w14:textId="77777777" w:rsidR="00480EE2" w:rsidRPr="00107134"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 xml:space="preserve"> Législateurs, hauts fonctionnaires, dirigeants (directeurs) d</w:t>
            </w:r>
            <w:r w:rsidR="00995766" w:rsidRPr="00107134">
              <w:rPr>
                <w:rFonts w:eastAsia="Calibri"/>
                <w:noProof/>
                <w:sz w:val="18"/>
                <w:szCs w:val="24"/>
                <w:lang w:val="fr-FR"/>
              </w:rPr>
              <w:t>’</w:t>
            </w:r>
            <w:r w:rsidRPr="00107134">
              <w:rPr>
                <w:rFonts w:eastAsia="Calibri"/>
                <w:noProof/>
                <w:sz w:val="18"/>
                <w:szCs w:val="24"/>
                <w:lang w:val="fr-FR"/>
              </w:rPr>
              <w:t xml:space="preserve">organes du pouvoir </w:t>
            </w:r>
            <w:r w:rsidR="00A150C7" w:rsidRPr="00107134">
              <w:rPr>
                <w:rFonts w:eastAsia="Calibri"/>
                <w:noProof/>
                <w:sz w:val="18"/>
                <w:szCs w:val="24"/>
                <w:lang w:val="fr-FR"/>
              </w:rPr>
              <w:br/>
            </w:r>
            <w:r w:rsidRPr="00107134">
              <w:rPr>
                <w:rFonts w:eastAsia="Calibri"/>
                <w:noProof/>
                <w:sz w:val="18"/>
                <w:szCs w:val="24"/>
                <w:lang w:val="fr-FR"/>
              </w:rPr>
              <w:t>et de l</w:t>
            </w:r>
            <w:r w:rsidR="00995766" w:rsidRPr="00107134">
              <w:rPr>
                <w:rFonts w:eastAsia="Calibri"/>
                <w:noProof/>
                <w:sz w:val="18"/>
                <w:szCs w:val="24"/>
                <w:lang w:val="fr-FR"/>
              </w:rPr>
              <w:t>’</w:t>
            </w:r>
            <w:r w:rsidRPr="00107134">
              <w:rPr>
                <w:rFonts w:eastAsia="Calibri"/>
                <w:noProof/>
                <w:sz w:val="18"/>
                <w:szCs w:val="24"/>
                <w:lang w:val="fr-FR"/>
              </w:rPr>
              <w:t>administration de tous niveaux, y compris les dirigeants d</w:t>
            </w:r>
            <w:r w:rsidR="00995766" w:rsidRPr="00107134">
              <w:rPr>
                <w:rFonts w:eastAsia="Calibri"/>
                <w:noProof/>
                <w:sz w:val="18"/>
                <w:szCs w:val="24"/>
                <w:lang w:val="fr-FR"/>
              </w:rPr>
              <w:t>’</w:t>
            </w:r>
            <w:r w:rsidRPr="00107134">
              <w:rPr>
                <w:rFonts w:eastAsia="Calibri"/>
                <w:noProof/>
                <w:sz w:val="18"/>
                <w:szCs w:val="24"/>
                <w:lang w:val="fr-FR"/>
              </w:rPr>
              <w:t>entreprise</w:t>
            </w:r>
          </w:p>
        </w:tc>
        <w:tc>
          <w:tcPr>
            <w:tcW w:w="1134" w:type="dxa"/>
            <w:tcBorders>
              <w:top w:val="nil"/>
            </w:tcBorders>
            <w:shd w:val="clear" w:color="auto" w:fill="auto"/>
            <w:vAlign w:val="bottom"/>
            <w:hideMark/>
          </w:tcPr>
          <w:p w14:paraId="03C1B7E4" w14:textId="77777777" w:rsidR="00480EE2" w:rsidRPr="00107134" w:rsidRDefault="00480EE2" w:rsidP="00995766">
            <w:pPr>
              <w:suppressAutoHyphens w:val="0"/>
              <w:spacing w:before="40" w:after="40" w:line="220" w:lineRule="exact"/>
              <w:jc w:val="right"/>
              <w:rPr>
                <w:rFonts w:eastAsia="Calibri"/>
                <w:noProof/>
                <w:sz w:val="18"/>
                <w:szCs w:val="24"/>
                <w:lang w:val="fr-FR"/>
              </w:rPr>
            </w:pPr>
            <w:r w:rsidRPr="00107134">
              <w:rPr>
                <w:rFonts w:eastAsia="Calibri"/>
                <w:noProof/>
                <w:sz w:val="18"/>
                <w:szCs w:val="24"/>
                <w:lang w:val="fr-FR"/>
              </w:rPr>
              <w:t>90,9</w:t>
            </w:r>
          </w:p>
        </w:tc>
      </w:tr>
      <w:tr w:rsidR="00480EE2" w:rsidRPr="00107134" w14:paraId="2A002886" w14:textId="77777777" w:rsidTr="00995766">
        <w:tc>
          <w:tcPr>
            <w:tcW w:w="6237" w:type="dxa"/>
            <w:shd w:val="clear" w:color="auto" w:fill="auto"/>
            <w:hideMark/>
          </w:tcPr>
          <w:p w14:paraId="7112EDD3" w14:textId="77777777" w:rsidR="00480EE2" w:rsidRPr="00107134"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 xml:space="preserve"> Spécialistes</w:t>
            </w:r>
          </w:p>
        </w:tc>
        <w:tc>
          <w:tcPr>
            <w:tcW w:w="1134" w:type="dxa"/>
            <w:shd w:val="clear" w:color="auto" w:fill="auto"/>
            <w:vAlign w:val="bottom"/>
            <w:hideMark/>
          </w:tcPr>
          <w:p w14:paraId="7E3A9F5A" w14:textId="77777777" w:rsidR="00480EE2" w:rsidRPr="00107134" w:rsidRDefault="00480EE2" w:rsidP="00995766">
            <w:pPr>
              <w:suppressAutoHyphens w:val="0"/>
              <w:spacing w:before="40" w:after="40" w:line="220" w:lineRule="exact"/>
              <w:jc w:val="right"/>
              <w:rPr>
                <w:rFonts w:eastAsia="Calibri"/>
                <w:noProof/>
                <w:sz w:val="18"/>
                <w:szCs w:val="24"/>
                <w:lang w:val="fr-FR"/>
              </w:rPr>
            </w:pPr>
            <w:r w:rsidRPr="00107134">
              <w:rPr>
                <w:rFonts w:eastAsia="Calibri"/>
                <w:noProof/>
                <w:sz w:val="18"/>
                <w:szCs w:val="24"/>
                <w:lang w:val="fr-FR"/>
              </w:rPr>
              <w:t>91,1</w:t>
            </w:r>
          </w:p>
        </w:tc>
      </w:tr>
      <w:tr w:rsidR="00480EE2" w:rsidRPr="00107134" w14:paraId="35F0D5B9" w14:textId="77777777" w:rsidTr="00995766">
        <w:tc>
          <w:tcPr>
            <w:tcW w:w="6237" w:type="dxa"/>
            <w:shd w:val="clear" w:color="auto" w:fill="auto"/>
            <w:hideMark/>
          </w:tcPr>
          <w:p w14:paraId="631F54A6" w14:textId="77777777" w:rsidR="00480EE2" w:rsidRPr="00107134"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 xml:space="preserve"> Spécialistes et personnel d</w:t>
            </w:r>
            <w:r w:rsidR="00995766" w:rsidRPr="00107134">
              <w:rPr>
                <w:rFonts w:eastAsia="Calibri"/>
                <w:noProof/>
                <w:sz w:val="18"/>
                <w:szCs w:val="24"/>
                <w:lang w:val="fr-FR"/>
              </w:rPr>
              <w:t>’</w:t>
            </w:r>
            <w:r w:rsidRPr="00107134">
              <w:rPr>
                <w:rFonts w:eastAsia="Calibri"/>
                <w:noProof/>
                <w:sz w:val="18"/>
                <w:szCs w:val="24"/>
                <w:lang w:val="fr-FR"/>
              </w:rPr>
              <w:t>appui</w:t>
            </w:r>
          </w:p>
        </w:tc>
        <w:tc>
          <w:tcPr>
            <w:tcW w:w="1134" w:type="dxa"/>
            <w:shd w:val="clear" w:color="auto" w:fill="auto"/>
            <w:vAlign w:val="bottom"/>
            <w:hideMark/>
          </w:tcPr>
          <w:p w14:paraId="43FF5872" w14:textId="77777777" w:rsidR="00480EE2" w:rsidRPr="00107134" w:rsidRDefault="00480EE2" w:rsidP="00995766">
            <w:pPr>
              <w:suppressAutoHyphens w:val="0"/>
              <w:spacing w:before="40" w:after="40" w:line="220" w:lineRule="exact"/>
              <w:jc w:val="right"/>
              <w:rPr>
                <w:rFonts w:eastAsia="Calibri"/>
                <w:noProof/>
                <w:sz w:val="18"/>
                <w:szCs w:val="24"/>
                <w:lang w:val="fr-FR"/>
              </w:rPr>
            </w:pPr>
            <w:r w:rsidRPr="00107134">
              <w:rPr>
                <w:rFonts w:eastAsia="Calibri"/>
                <w:noProof/>
                <w:sz w:val="18"/>
                <w:szCs w:val="24"/>
                <w:lang w:val="fr-FR"/>
              </w:rPr>
              <w:t>90,3</w:t>
            </w:r>
          </w:p>
        </w:tc>
      </w:tr>
      <w:tr w:rsidR="00480EE2" w:rsidRPr="00107134" w14:paraId="3B5E387F" w14:textId="77777777" w:rsidTr="00995766">
        <w:tc>
          <w:tcPr>
            <w:tcW w:w="6237" w:type="dxa"/>
            <w:shd w:val="clear" w:color="auto" w:fill="auto"/>
            <w:hideMark/>
          </w:tcPr>
          <w:p w14:paraId="7343D88B" w14:textId="77777777" w:rsidR="00480EE2" w:rsidRPr="00D80497"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 xml:space="preserve"> Agents chargés d</w:t>
            </w:r>
            <w:r w:rsidR="00995766" w:rsidRPr="00107134">
              <w:rPr>
                <w:rFonts w:eastAsia="Calibri"/>
                <w:noProof/>
                <w:sz w:val="18"/>
                <w:szCs w:val="24"/>
                <w:lang w:val="fr-FR"/>
              </w:rPr>
              <w:t>’</w:t>
            </w:r>
            <w:r w:rsidRPr="00107134">
              <w:rPr>
                <w:rFonts w:eastAsia="Calibri"/>
                <w:noProof/>
                <w:sz w:val="18"/>
                <w:szCs w:val="24"/>
                <w:lang w:val="fr-FR"/>
              </w:rPr>
              <w:t>élaborer l</w:t>
            </w:r>
            <w:r w:rsidR="00995766" w:rsidRPr="00107134">
              <w:rPr>
                <w:rFonts w:eastAsia="Calibri"/>
                <w:noProof/>
                <w:sz w:val="18"/>
                <w:szCs w:val="24"/>
                <w:lang w:val="fr-FR"/>
              </w:rPr>
              <w:t>’</w:t>
            </w:r>
            <w:r w:rsidRPr="00107134">
              <w:rPr>
                <w:rFonts w:eastAsia="Calibri"/>
                <w:noProof/>
                <w:sz w:val="18"/>
                <w:szCs w:val="24"/>
                <w:lang w:val="fr-FR"/>
              </w:rPr>
              <w:t>information, d</w:t>
            </w:r>
            <w:r w:rsidR="00995766" w:rsidRPr="00107134">
              <w:rPr>
                <w:rFonts w:eastAsia="Calibri"/>
                <w:noProof/>
                <w:sz w:val="18"/>
                <w:szCs w:val="24"/>
                <w:lang w:val="fr-FR"/>
              </w:rPr>
              <w:t>’</w:t>
            </w:r>
            <w:r w:rsidRPr="00107134">
              <w:rPr>
                <w:rFonts w:eastAsia="Calibri"/>
                <w:noProof/>
                <w:sz w:val="18"/>
                <w:szCs w:val="24"/>
                <w:lang w:val="fr-FR"/>
              </w:rPr>
              <w:t xml:space="preserve">établir la documentation </w:t>
            </w:r>
            <w:r w:rsidR="00A150C7" w:rsidRPr="00D80497">
              <w:rPr>
                <w:rFonts w:eastAsia="Calibri"/>
                <w:noProof/>
                <w:sz w:val="18"/>
                <w:szCs w:val="24"/>
                <w:lang w:val="fr-FR"/>
              </w:rPr>
              <w:br/>
            </w:r>
            <w:r w:rsidRPr="00D80497">
              <w:rPr>
                <w:rFonts w:eastAsia="Calibri"/>
                <w:noProof/>
                <w:sz w:val="18"/>
                <w:szCs w:val="24"/>
                <w:lang w:val="fr-FR"/>
              </w:rPr>
              <w:t>et de préparer les statistiques financières, et de fournir des services d</w:t>
            </w:r>
            <w:r w:rsidR="00995766" w:rsidRPr="00D80497">
              <w:rPr>
                <w:rFonts w:eastAsia="Calibri"/>
                <w:noProof/>
                <w:sz w:val="18"/>
                <w:szCs w:val="24"/>
                <w:lang w:val="fr-FR"/>
              </w:rPr>
              <w:t>’</w:t>
            </w:r>
            <w:r w:rsidRPr="00D80497">
              <w:rPr>
                <w:rFonts w:eastAsia="Calibri"/>
                <w:noProof/>
                <w:sz w:val="18"/>
                <w:szCs w:val="24"/>
                <w:lang w:val="fr-FR"/>
              </w:rPr>
              <w:t xml:space="preserve">information </w:t>
            </w:r>
          </w:p>
        </w:tc>
        <w:tc>
          <w:tcPr>
            <w:tcW w:w="1134" w:type="dxa"/>
            <w:shd w:val="clear" w:color="auto" w:fill="auto"/>
            <w:vAlign w:val="bottom"/>
            <w:hideMark/>
          </w:tcPr>
          <w:p w14:paraId="0CD7517F"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89,2</w:t>
            </w:r>
          </w:p>
        </w:tc>
      </w:tr>
      <w:tr w:rsidR="00480EE2" w:rsidRPr="00107134" w14:paraId="1F5819A8" w14:textId="77777777" w:rsidTr="00995766">
        <w:tc>
          <w:tcPr>
            <w:tcW w:w="6237" w:type="dxa"/>
            <w:shd w:val="clear" w:color="auto" w:fill="auto"/>
            <w:hideMark/>
          </w:tcPr>
          <w:p w14:paraId="28AA454B" w14:textId="77777777" w:rsidR="00480EE2" w:rsidRPr="00D80497"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 xml:space="preserve"> </w:t>
            </w:r>
            <w:r w:rsidRPr="00D80497">
              <w:rPr>
                <w:rFonts w:eastAsia="Calibri"/>
                <w:noProof/>
                <w:sz w:val="18"/>
                <w:szCs w:val="24"/>
                <w:lang w:val="fr-FR"/>
              </w:rPr>
              <w:t xml:space="preserve">Agents travaillant dans les services, les secteurs du logement </w:t>
            </w:r>
            <w:r w:rsidR="00A150C7" w:rsidRPr="00D80497">
              <w:rPr>
                <w:rFonts w:eastAsia="Calibri"/>
                <w:noProof/>
                <w:sz w:val="18"/>
                <w:szCs w:val="24"/>
                <w:lang w:val="fr-FR"/>
              </w:rPr>
              <w:br/>
            </w:r>
            <w:r w:rsidRPr="00D80497">
              <w:rPr>
                <w:rFonts w:eastAsia="Calibri"/>
                <w:noProof/>
                <w:sz w:val="18"/>
                <w:szCs w:val="24"/>
                <w:lang w:val="fr-FR"/>
              </w:rPr>
              <w:t>et des équipements collectifs, le commerce et les professions apparentées</w:t>
            </w:r>
          </w:p>
        </w:tc>
        <w:tc>
          <w:tcPr>
            <w:tcW w:w="1134" w:type="dxa"/>
            <w:shd w:val="clear" w:color="auto" w:fill="auto"/>
            <w:vAlign w:val="bottom"/>
            <w:hideMark/>
          </w:tcPr>
          <w:p w14:paraId="273109F7"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75,5</w:t>
            </w:r>
          </w:p>
        </w:tc>
      </w:tr>
      <w:tr w:rsidR="00480EE2" w:rsidRPr="00107134" w14:paraId="1BC4B053" w14:textId="77777777" w:rsidTr="00995766">
        <w:tc>
          <w:tcPr>
            <w:tcW w:w="6237" w:type="dxa"/>
            <w:shd w:val="clear" w:color="auto" w:fill="auto"/>
            <w:hideMark/>
          </w:tcPr>
          <w:p w14:paraId="11DCFC1B" w14:textId="77777777" w:rsidR="00480EE2" w:rsidRPr="00D80497"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 xml:space="preserve"> </w:t>
            </w:r>
            <w:r w:rsidRPr="00D80497">
              <w:rPr>
                <w:rFonts w:eastAsia="Calibri"/>
                <w:noProof/>
                <w:sz w:val="18"/>
                <w:szCs w:val="24"/>
                <w:lang w:val="fr-FR"/>
              </w:rPr>
              <w:t>Agents qualifiés dans l</w:t>
            </w:r>
            <w:r w:rsidR="00995766" w:rsidRPr="00D80497">
              <w:rPr>
                <w:rFonts w:eastAsia="Calibri"/>
                <w:noProof/>
                <w:sz w:val="18"/>
                <w:szCs w:val="24"/>
                <w:lang w:val="fr-FR"/>
              </w:rPr>
              <w:t>’</w:t>
            </w:r>
            <w:r w:rsidRPr="00D80497">
              <w:rPr>
                <w:rFonts w:eastAsia="Calibri"/>
                <w:noProof/>
                <w:sz w:val="18"/>
                <w:szCs w:val="24"/>
                <w:lang w:val="fr-FR"/>
              </w:rPr>
              <w:t xml:space="preserve">agriculture, la sylviculture, la chasse, </w:t>
            </w:r>
            <w:r w:rsidR="00A150C7" w:rsidRPr="00D80497">
              <w:rPr>
                <w:rFonts w:eastAsia="Calibri"/>
                <w:noProof/>
                <w:sz w:val="18"/>
                <w:szCs w:val="24"/>
                <w:lang w:val="fr-FR"/>
              </w:rPr>
              <w:br/>
            </w:r>
            <w:r w:rsidRPr="00D80497">
              <w:rPr>
                <w:rFonts w:eastAsia="Calibri"/>
                <w:noProof/>
                <w:sz w:val="18"/>
                <w:szCs w:val="24"/>
                <w:lang w:val="fr-FR"/>
              </w:rPr>
              <w:t>la pêche et la pisciculture</w:t>
            </w:r>
            <w:r w:rsidR="00F85D80" w:rsidRPr="00D80497">
              <w:rPr>
                <w:rFonts w:eastAsia="Calibri"/>
                <w:noProof/>
                <w:sz w:val="18"/>
                <w:szCs w:val="24"/>
                <w:lang w:val="fr-FR"/>
              </w:rPr>
              <w:t xml:space="preserve"> </w:t>
            </w:r>
          </w:p>
        </w:tc>
        <w:tc>
          <w:tcPr>
            <w:tcW w:w="1134" w:type="dxa"/>
            <w:shd w:val="clear" w:color="auto" w:fill="auto"/>
            <w:vAlign w:val="bottom"/>
            <w:hideMark/>
          </w:tcPr>
          <w:p w14:paraId="65C04284"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93,3</w:t>
            </w:r>
          </w:p>
        </w:tc>
      </w:tr>
      <w:tr w:rsidR="00480EE2" w:rsidRPr="00107134" w14:paraId="6EB9B61F" w14:textId="77777777" w:rsidTr="00995766">
        <w:tc>
          <w:tcPr>
            <w:tcW w:w="6237" w:type="dxa"/>
            <w:shd w:val="clear" w:color="auto" w:fill="auto"/>
            <w:hideMark/>
          </w:tcPr>
          <w:p w14:paraId="63AD28FB" w14:textId="77777777" w:rsidR="00480EE2" w:rsidRPr="00D80497"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 xml:space="preserve"> </w:t>
            </w:r>
            <w:r w:rsidRPr="00D80497">
              <w:rPr>
                <w:rFonts w:eastAsia="Calibri"/>
                <w:noProof/>
                <w:sz w:val="18"/>
                <w:szCs w:val="24"/>
                <w:lang w:val="fr-FR"/>
              </w:rPr>
              <w:t xml:space="preserve">Ouvriers qualifiés des grandes et petites entreprises industrielles, </w:t>
            </w:r>
            <w:r w:rsidR="00A150C7" w:rsidRPr="00D80497">
              <w:rPr>
                <w:rFonts w:eastAsia="Calibri"/>
                <w:noProof/>
                <w:sz w:val="18"/>
                <w:szCs w:val="24"/>
                <w:lang w:val="fr-FR"/>
              </w:rPr>
              <w:br/>
            </w:r>
            <w:r w:rsidRPr="00D80497">
              <w:rPr>
                <w:rFonts w:eastAsia="Calibri"/>
                <w:noProof/>
                <w:sz w:val="18"/>
                <w:szCs w:val="24"/>
                <w:lang w:val="fr-FR"/>
              </w:rPr>
              <w:t>de l</w:t>
            </w:r>
            <w:r w:rsidR="00995766" w:rsidRPr="00D80497">
              <w:rPr>
                <w:rFonts w:eastAsia="Calibri"/>
                <w:noProof/>
                <w:sz w:val="18"/>
                <w:szCs w:val="24"/>
                <w:lang w:val="fr-FR"/>
              </w:rPr>
              <w:t>’</w:t>
            </w:r>
            <w:r w:rsidRPr="00D80497">
              <w:rPr>
                <w:rFonts w:eastAsia="Calibri"/>
                <w:noProof/>
                <w:sz w:val="18"/>
                <w:szCs w:val="24"/>
                <w:lang w:val="fr-FR"/>
              </w:rPr>
              <w:t xml:space="preserve">industrie artisanale, des secteurs du bâtiment et du génie civil, </w:t>
            </w:r>
            <w:r w:rsidR="00A150C7" w:rsidRPr="00D80497">
              <w:rPr>
                <w:rFonts w:eastAsia="Calibri"/>
                <w:noProof/>
                <w:sz w:val="18"/>
                <w:szCs w:val="24"/>
                <w:lang w:val="fr-FR"/>
              </w:rPr>
              <w:br/>
            </w:r>
            <w:r w:rsidRPr="00D80497">
              <w:rPr>
                <w:rFonts w:eastAsia="Calibri"/>
                <w:noProof/>
                <w:sz w:val="18"/>
                <w:szCs w:val="24"/>
                <w:lang w:val="fr-FR"/>
              </w:rPr>
              <w:t xml:space="preserve">des transports et des communications, de la prospection géologique et minière, </w:t>
            </w:r>
            <w:r w:rsidR="00A150C7" w:rsidRPr="00D80497">
              <w:rPr>
                <w:rFonts w:eastAsia="Calibri"/>
                <w:noProof/>
                <w:sz w:val="18"/>
                <w:szCs w:val="24"/>
                <w:lang w:val="fr-FR"/>
              </w:rPr>
              <w:br/>
            </w:r>
            <w:r w:rsidRPr="00D80497">
              <w:rPr>
                <w:rFonts w:eastAsia="Calibri"/>
                <w:noProof/>
                <w:sz w:val="18"/>
                <w:szCs w:val="24"/>
                <w:lang w:val="fr-FR"/>
              </w:rPr>
              <w:t>et des professions apparentées</w:t>
            </w:r>
          </w:p>
        </w:tc>
        <w:tc>
          <w:tcPr>
            <w:tcW w:w="1134" w:type="dxa"/>
            <w:shd w:val="clear" w:color="auto" w:fill="auto"/>
            <w:vAlign w:val="bottom"/>
            <w:hideMark/>
          </w:tcPr>
          <w:p w14:paraId="050A144E"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66,5</w:t>
            </w:r>
          </w:p>
        </w:tc>
      </w:tr>
      <w:tr w:rsidR="00480EE2" w:rsidRPr="00107134" w14:paraId="114AB944" w14:textId="77777777" w:rsidTr="00995766">
        <w:tc>
          <w:tcPr>
            <w:tcW w:w="6237" w:type="dxa"/>
            <w:tcBorders>
              <w:bottom w:val="nil"/>
            </w:tcBorders>
            <w:shd w:val="clear" w:color="auto" w:fill="auto"/>
            <w:hideMark/>
          </w:tcPr>
          <w:p w14:paraId="658CAF88" w14:textId="77777777" w:rsidR="00480EE2" w:rsidRPr="00D80497"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 xml:space="preserve"> </w:t>
            </w:r>
            <w:r w:rsidRPr="00D80497">
              <w:rPr>
                <w:rFonts w:eastAsia="Calibri"/>
                <w:noProof/>
                <w:sz w:val="18"/>
                <w:szCs w:val="24"/>
                <w:lang w:val="fr-FR"/>
              </w:rPr>
              <w:t>Opérateurs divers, mécaniciens (machines et équipements), monteurs</w:t>
            </w:r>
          </w:p>
        </w:tc>
        <w:tc>
          <w:tcPr>
            <w:tcW w:w="1134" w:type="dxa"/>
            <w:tcBorders>
              <w:bottom w:val="nil"/>
            </w:tcBorders>
            <w:shd w:val="clear" w:color="auto" w:fill="auto"/>
            <w:vAlign w:val="bottom"/>
            <w:hideMark/>
          </w:tcPr>
          <w:p w14:paraId="6136E060"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86,6</w:t>
            </w:r>
          </w:p>
        </w:tc>
      </w:tr>
      <w:tr w:rsidR="00480EE2" w:rsidRPr="00107134" w14:paraId="1E79A095" w14:textId="77777777" w:rsidTr="00995766">
        <w:tc>
          <w:tcPr>
            <w:tcW w:w="6237" w:type="dxa"/>
            <w:tcBorders>
              <w:top w:val="nil"/>
              <w:bottom w:val="single" w:sz="12" w:space="0" w:color="auto"/>
            </w:tcBorders>
            <w:shd w:val="clear" w:color="auto" w:fill="auto"/>
            <w:hideMark/>
          </w:tcPr>
          <w:p w14:paraId="7AB218E0" w14:textId="77777777" w:rsidR="00480EE2" w:rsidRPr="00D80497"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 xml:space="preserve"> </w:t>
            </w:r>
            <w:r w:rsidRPr="00D80497">
              <w:rPr>
                <w:rFonts w:eastAsia="Calibri"/>
                <w:noProof/>
                <w:sz w:val="18"/>
                <w:szCs w:val="24"/>
                <w:lang w:val="fr-FR"/>
              </w:rPr>
              <w:t>Agents non qualifiés</w:t>
            </w:r>
          </w:p>
        </w:tc>
        <w:tc>
          <w:tcPr>
            <w:tcW w:w="1134" w:type="dxa"/>
            <w:tcBorders>
              <w:top w:val="nil"/>
              <w:bottom w:val="single" w:sz="12" w:space="0" w:color="auto"/>
            </w:tcBorders>
            <w:shd w:val="clear" w:color="auto" w:fill="auto"/>
            <w:vAlign w:val="bottom"/>
            <w:hideMark/>
          </w:tcPr>
          <w:p w14:paraId="1D714BE7"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83,9</w:t>
            </w:r>
          </w:p>
        </w:tc>
      </w:tr>
    </w:tbl>
    <w:p w14:paraId="3B12286E" w14:textId="72F934A4" w:rsidR="00480EE2" w:rsidRPr="00D80497" w:rsidRDefault="00480EE2" w:rsidP="00480EE2">
      <w:pPr>
        <w:suppressAutoHyphens w:val="0"/>
        <w:spacing w:before="120" w:after="240" w:line="240" w:lineRule="auto"/>
        <w:ind w:left="1134" w:firstLine="170"/>
        <w:rPr>
          <w:rFonts w:eastAsia="Calibri"/>
          <w:noProof/>
          <w:sz w:val="18"/>
          <w:szCs w:val="18"/>
          <w:lang w:val="fr-FR"/>
        </w:rPr>
      </w:pPr>
      <w:r w:rsidRPr="006827DD">
        <w:rPr>
          <w:rFonts w:eastAsia="Calibri"/>
          <w:noProof/>
          <w:lang w:val="fr-FR"/>
        </w:rPr>
        <w:t>*</w:t>
      </w:r>
      <w:r w:rsidR="00A320CA" w:rsidRPr="00107134">
        <w:rPr>
          <w:rFonts w:eastAsia="Calibri"/>
          <w:noProof/>
          <w:sz w:val="18"/>
          <w:szCs w:val="18"/>
          <w:lang w:val="fr-FR"/>
        </w:rPr>
        <w:t xml:space="preserve"> </w:t>
      </w:r>
      <w:r w:rsidR="00F85D80" w:rsidRPr="006827DD">
        <w:rPr>
          <w:rFonts w:eastAsia="Calibri"/>
          <w:noProof/>
          <w:sz w:val="18"/>
          <w:szCs w:val="18"/>
          <w:lang w:val="fr-FR"/>
        </w:rPr>
        <w:t xml:space="preserve"> </w:t>
      </w:r>
      <w:r w:rsidRPr="006827DD">
        <w:rPr>
          <w:rFonts w:eastAsia="Calibri"/>
          <w:noProof/>
          <w:sz w:val="18"/>
          <w:szCs w:val="18"/>
          <w:lang w:val="fr-FR"/>
        </w:rPr>
        <w:t>Selon les résultats d</w:t>
      </w:r>
      <w:r w:rsidR="00995766" w:rsidRPr="006827DD">
        <w:rPr>
          <w:rFonts w:eastAsia="Calibri"/>
          <w:noProof/>
          <w:sz w:val="18"/>
          <w:szCs w:val="18"/>
          <w:lang w:val="fr-FR"/>
        </w:rPr>
        <w:t>’</w:t>
      </w:r>
      <w:r w:rsidRPr="006827DD">
        <w:rPr>
          <w:rFonts w:eastAsia="Calibri"/>
          <w:noProof/>
          <w:sz w:val="18"/>
          <w:szCs w:val="18"/>
          <w:lang w:val="fr-FR"/>
        </w:rPr>
        <w:t>une enquête ponctuelle (réalisée en novembre).</w:t>
      </w:r>
      <w:r w:rsidRPr="00107134">
        <w:rPr>
          <w:rFonts w:eastAsia="Calibri"/>
          <w:noProof/>
          <w:sz w:val="18"/>
          <w:szCs w:val="18"/>
          <w:lang w:val="fr-FR"/>
        </w:rPr>
        <w:t xml:space="preserve"> </w:t>
      </w:r>
    </w:p>
    <w:p w14:paraId="42A5D58F"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13 – Syndicats</w:t>
      </w:r>
    </w:p>
    <w:p w14:paraId="6EFEA15E" w14:textId="77777777" w:rsidR="00480EE2" w:rsidRPr="00D80497" w:rsidRDefault="00480EE2" w:rsidP="00480EE2">
      <w:pPr>
        <w:pStyle w:val="SingleTxtG"/>
        <w:rPr>
          <w:noProof/>
          <w:lang w:val="fr-FR" w:eastAsia="ru-RU"/>
        </w:rPr>
      </w:pPr>
      <w:r w:rsidRPr="00D80497">
        <w:rPr>
          <w:noProof/>
          <w:lang w:val="fr-FR" w:eastAsia="ru-RU"/>
        </w:rPr>
        <w:t>81.</w:t>
      </w:r>
      <w:r w:rsidRPr="00D80497">
        <w:rPr>
          <w:noProof/>
          <w:lang w:val="fr-FR" w:eastAsia="ru-RU"/>
        </w:rPr>
        <w:tab/>
        <w:t>Ces dernières années, le pays a posé les jalons législatifs de la défense des intérêts des travailleurs de différentes professions en dehors des syndicats nationaux</w:t>
      </w:r>
      <w:r w:rsidRPr="00D80497">
        <w:rPr>
          <w:rFonts w:eastAsia="Calibri"/>
          <w:noProof/>
          <w:lang w:val="fr-FR"/>
        </w:rPr>
        <w:t>. C</w:t>
      </w:r>
      <w:r w:rsidR="00995766" w:rsidRPr="00D80497">
        <w:rPr>
          <w:rFonts w:eastAsia="Calibri"/>
          <w:noProof/>
          <w:lang w:val="fr-FR"/>
        </w:rPr>
        <w:t>’</w:t>
      </w:r>
      <w:r w:rsidRPr="00D80497">
        <w:rPr>
          <w:rFonts w:eastAsia="Calibri"/>
          <w:noProof/>
          <w:lang w:val="fr-FR"/>
        </w:rPr>
        <w:t>est ainsi, par exemple, que l</w:t>
      </w:r>
      <w:r w:rsidR="00995766" w:rsidRPr="00D80497">
        <w:rPr>
          <w:rFonts w:eastAsia="Calibri"/>
          <w:noProof/>
          <w:lang w:val="fr-FR"/>
        </w:rPr>
        <w:t>’</w:t>
      </w:r>
      <w:r w:rsidRPr="00D80497">
        <w:rPr>
          <w:rFonts w:eastAsia="Calibri"/>
          <w:noProof/>
          <w:lang w:val="fr-FR"/>
        </w:rPr>
        <w:t>article 18 de la loi sur l</w:t>
      </w:r>
      <w:r w:rsidR="00995766" w:rsidRPr="00D80497">
        <w:rPr>
          <w:rFonts w:eastAsia="Calibri"/>
          <w:noProof/>
          <w:lang w:val="fr-FR"/>
        </w:rPr>
        <w:t>’</w:t>
      </w:r>
      <w:r w:rsidRPr="00D80497">
        <w:rPr>
          <w:rFonts w:eastAsia="Calibri"/>
          <w:noProof/>
          <w:lang w:val="fr-FR"/>
        </w:rPr>
        <w:t>emploi et le Code du travail (par.</w:t>
      </w:r>
      <w:r w:rsidR="002F5275" w:rsidRPr="00D80497">
        <w:rPr>
          <w:rFonts w:eastAsia="Calibri"/>
          <w:noProof/>
          <w:lang w:val="fr-FR"/>
        </w:rPr>
        <w:t> </w:t>
      </w:r>
      <w:r w:rsidRPr="00D80497">
        <w:rPr>
          <w:rFonts w:eastAsia="Calibri"/>
          <w:noProof/>
          <w:lang w:val="fr-FR"/>
        </w:rPr>
        <w:t>12 de l</w:t>
      </w:r>
      <w:r w:rsidR="00995766" w:rsidRPr="00D80497">
        <w:rPr>
          <w:rFonts w:eastAsia="Calibri"/>
          <w:noProof/>
          <w:lang w:val="fr-FR"/>
        </w:rPr>
        <w:t>’</w:t>
      </w:r>
      <w:r w:rsidRPr="00D80497">
        <w:rPr>
          <w:rFonts w:eastAsia="Calibri"/>
          <w:noProof/>
          <w:lang w:val="fr-FR"/>
        </w:rPr>
        <w:t>art.</w:t>
      </w:r>
      <w:r w:rsidR="002F5275" w:rsidRPr="00D80497">
        <w:rPr>
          <w:rFonts w:eastAsia="Calibri"/>
          <w:noProof/>
          <w:lang w:val="fr-FR"/>
        </w:rPr>
        <w:t> </w:t>
      </w:r>
      <w:r w:rsidRPr="00D80497">
        <w:rPr>
          <w:rFonts w:eastAsia="Calibri"/>
          <w:noProof/>
          <w:lang w:val="fr-FR"/>
        </w:rPr>
        <w:t>14) prévoient la participation des syndicats et d</w:t>
      </w:r>
      <w:r w:rsidR="00995766" w:rsidRPr="00D80497">
        <w:rPr>
          <w:rFonts w:eastAsia="Calibri"/>
          <w:noProof/>
          <w:lang w:val="fr-FR"/>
        </w:rPr>
        <w:t>’</w:t>
      </w:r>
      <w:r w:rsidRPr="00D80497">
        <w:rPr>
          <w:rFonts w:eastAsia="Calibri"/>
          <w:noProof/>
          <w:lang w:val="fr-FR"/>
        </w:rPr>
        <w:t>autres organes de représentation des travailleurs à la promotion de l</w:t>
      </w:r>
      <w:r w:rsidR="00995766" w:rsidRPr="00D80497">
        <w:rPr>
          <w:rFonts w:eastAsia="Calibri"/>
          <w:noProof/>
          <w:lang w:val="fr-FR"/>
        </w:rPr>
        <w:t>’</w:t>
      </w:r>
      <w:r w:rsidRPr="00D80497">
        <w:rPr>
          <w:rFonts w:eastAsia="Calibri"/>
          <w:noProof/>
          <w:lang w:val="fr-FR"/>
        </w:rPr>
        <w:t>emploi et à la défense des intérêts des travailleurs de différentes professions.</w:t>
      </w:r>
    </w:p>
    <w:p w14:paraId="39818BDC" w14:textId="77777777" w:rsidR="00480EE2" w:rsidRPr="00D80497" w:rsidRDefault="00480EE2" w:rsidP="00480EE2">
      <w:pPr>
        <w:pStyle w:val="SingleTxtG"/>
        <w:rPr>
          <w:noProof/>
          <w:lang w:val="fr-FR" w:eastAsia="ru-RU"/>
        </w:rPr>
      </w:pPr>
      <w:r w:rsidRPr="00D80497">
        <w:rPr>
          <w:noProof/>
          <w:lang w:val="fr-FR" w:eastAsia="ru-RU"/>
        </w:rPr>
        <w:t>82.</w:t>
      </w:r>
      <w:r w:rsidRPr="00D80497">
        <w:rPr>
          <w:noProof/>
          <w:lang w:val="fr-FR" w:eastAsia="ru-RU"/>
        </w:rPr>
        <w:tab/>
        <w:t xml:space="preserve">La loi sur les syndicats, leurs droits </w:t>
      </w:r>
      <w:r w:rsidRPr="00D80497">
        <w:rPr>
          <w:rFonts w:eastAsia="Calibri"/>
          <w:noProof/>
          <w:lang w:val="fr-FR"/>
        </w:rPr>
        <w:t>et les garanties de leurs activités fixe les principes organisationnels et juridiques de la formation et de l</w:t>
      </w:r>
      <w:r w:rsidR="00995766" w:rsidRPr="00D80497">
        <w:rPr>
          <w:rFonts w:eastAsia="Calibri"/>
          <w:noProof/>
          <w:lang w:val="fr-FR"/>
        </w:rPr>
        <w:t>’</w:t>
      </w:r>
      <w:r w:rsidRPr="00D80497">
        <w:rPr>
          <w:rFonts w:eastAsia="Calibri"/>
          <w:noProof/>
          <w:lang w:val="fr-FR"/>
        </w:rPr>
        <w:t>activité des syndicats, ainsi que leurs droits et les garanties de leur activités. Conformément à son article 9, un syndicat exerce son activité de façon indépendante des autorités et des administrations publiques, des collectivités locales, des employeurs et de leurs associations, ainsi que des partis politiques et d</w:t>
      </w:r>
      <w:r w:rsidR="00995766" w:rsidRPr="00D80497">
        <w:rPr>
          <w:rFonts w:eastAsia="Calibri"/>
          <w:noProof/>
          <w:lang w:val="fr-FR"/>
        </w:rPr>
        <w:t>’</w:t>
      </w:r>
      <w:r w:rsidRPr="00D80497">
        <w:rPr>
          <w:rFonts w:eastAsia="Calibri"/>
          <w:noProof/>
          <w:lang w:val="fr-FR"/>
        </w:rPr>
        <w:t xml:space="preserve">autres associations publiques. </w:t>
      </w:r>
    </w:p>
    <w:p w14:paraId="39DF4260" w14:textId="77777777" w:rsidR="00480EE2" w:rsidRPr="00D80497" w:rsidRDefault="00480EE2" w:rsidP="00480EE2">
      <w:pPr>
        <w:pStyle w:val="SingleTxtG"/>
        <w:rPr>
          <w:noProof/>
          <w:lang w:val="fr-FR" w:eastAsia="ru-RU"/>
        </w:rPr>
      </w:pPr>
      <w:r w:rsidRPr="00D80497">
        <w:rPr>
          <w:noProof/>
          <w:lang w:val="fr-FR" w:eastAsia="ru-RU"/>
        </w:rPr>
        <w:t>83.</w:t>
      </w:r>
      <w:r w:rsidRPr="00D80497">
        <w:rPr>
          <w:noProof/>
          <w:lang w:val="fr-FR" w:eastAsia="ru-RU"/>
        </w:rPr>
        <w:tab/>
        <w:t>La loi</w:t>
      </w:r>
      <w:r w:rsidRPr="00D80497">
        <w:rPr>
          <w:rFonts w:eastAsia="Calibri"/>
          <w:noProof/>
          <w:lang w:val="fr-FR"/>
        </w:rPr>
        <w:t xml:space="preserve"> </w:t>
      </w:r>
      <w:r w:rsidRPr="00D80497">
        <w:rPr>
          <w:noProof/>
          <w:lang w:val="fr-FR"/>
        </w:rPr>
        <w:t>sur l</w:t>
      </w:r>
      <w:r w:rsidR="00995766" w:rsidRPr="00D80497">
        <w:rPr>
          <w:noProof/>
          <w:lang w:val="fr-FR"/>
        </w:rPr>
        <w:t>’</w:t>
      </w:r>
      <w:r w:rsidRPr="00D80497">
        <w:rPr>
          <w:noProof/>
          <w:lang w:val="fr-FR"/>
        </w:rPr>
        <w:t>organisation et le déroulement des rassemblements, réunions, manifestations et autres événements d</w:t>
      </w:r>
      <w:r w:rsidR="00995766" w:rsidRPr="00D80497">
        <w:rPr>
          <w:noProof/>
          <w:lang w:val="fr-FR"/>
        </w:rPr>
        <w:t>’</w:t>
      </w:r>
      <w:r w:rsidRPr="00D80497">
        <w:rPr>
          <w:noProof/>
          <w:lang w:val="fr-FR"/>
        </w:rPr>
        <w:t>envergure</w:t>
      </w:r>
      <w:r w:rsidRPr="00D80497">
        <w:rPr>
          <w:rFonts w:eastAsia="Calibri"/>
          <w:noProof/>
          <w:lang w:val="fr-FR"/>
        </w:rPr>
        <w:t xml:space="preserve"> est axée sur la réalisation par les citoyens de leur droit constitutionnel de se rassember pacifiquement et d</w:t>
      </w:r>
      <w:r w:rsidR="00995766" w:rsidRPr="00D80497">
        <w:rPr>
          <w:rFonts w:eastAsia="Calibri"/>
          <w:noProof/>
          <w:lang w:val="fr-FR"/>
        </w:rPr>
        <w:t>’</w:t>
      </w:r>
      <w:r w:rsidRPr="00D80497">
        <w:rPr>
          <w:rFonts w:eastAsia="Calibri"/>
          <w:noProof/>
          <w:lang w:val="fr-FR"/>
        </w:rPr>
        <w:t xml:space="preserve">organiser </w:t>
      </w:r>
      <w:r w:rsidRPr="00D80497">
        <w:rPr>
          <w:noProof/>
          <w:lang w:val="fr-FR"/>
        </w:rPr>
        <w:t>des rassemblements, réunions, manifestations et autres événements d</w:t>
      </w:r>
      <w:r w:rsidR="00995766" w:rsidRPr="00D80497">
        <w:rPr>
          <w:noProof/>
          <w:lang w:val="fr-FR"/>
        </w:rPr>
        <w:t>’</w:t>
      </w:r>
      <w:r w:rsidRPr="00D80497">
        <w:rPr>
          <w:noProof/>
          <w:lang w:val="fr-FR"/>
        </w:rPr>
        <w:t>envergure</w:t>
      </w:r>
      <w:r w:rsidRPr="00D80497">
        <w:rPr>
          <w:rFonts w:eastAsia="Calibri"/>
          <w:noProof/>
          <w:lang w:val="fr-FR"/>
        </w:rPr>
        <w:t>.</w:t>
      </w:r>
      <w:r w:rsidRPr="00D80497">
        <w:rPr>
          <w:rFonts w:eastAsia="Calibri"/>
          <w:noProof/>
          <w:lang w:val="fr-FR" w:eastAsia="ru-RU"/>
        </w:rPr>
        <w:t xml:space="preserve"> Elle définit les modalités de l</w:t>
      </w:r>
      <w:r w:rsidR="00995766" w:rsidRPr="00D80497">
        <w:rPr>
          <w:rFonts w:eastAsia="Calibri"/>
          <w:noProof/>
          <w:lang w:val="fr-FR" w:eastAsia="ru-RU"/>
        </w:rPr>
        <w:t>’</w:t>
      </w:r>
      <w:r w:rsidRPr="00D80497">
        <w:rPr>
          <w:rFonts w:eastAsia="Calibri"/>
          <w:noProof/>
          <w:lang w:val="fr-FR" w:eastAsia="ru-RU"/>
        </w:rPr>
        <w:t>organisation et du déroulement des événements d</w:t>
      </w:r>
      <w:r w:rsidR="00995766" w:rsidRPr="00D80497">
        <w:rPr>
          <w:rFonts w:eastAsia="Calibri"/>
          <w:noProof/>
          <w:lang w:val="fr-FR" w:eastAsia="ru-RU"/>
        </w:rPr>
        <w:t>’</w:t>
      </w:r>
      <w:r w:rsidRPr="00D80497">
        <w:rPr>
          <w:rFonts w:eastAsia="Calibri"/>
          <w:noProof/>
          <w:lang w:val="fr-FR" w:eastAsia="ru-RU"/>
        </w:rPr>
        <w:t>envergure, les garanties de l</w:t>
      </w:r>
      <w:r w:rsidR="00995766" w:rsidRPr="00D80497">
        <w:rPr>
          <w:rFonts w:eastAsia="Calibri"/>
          <w:noProof/>
          <w:lang w:val="fr-FR" w:eastAsia="ru-RU"/>
        </w:rPr>
        <w:t>’</w:t>
      </w:r>
      <w:r w:rsidRPr="00D80497">
        <w:rPr>
          <w:rFonts w:eastAsia="Calibri"/>
          <w:noProof/>
          <w:lang w:val="fr-FR" w:eastAsia="ru-RU"/>
        </w:rPr>
        <w:t>exercice par les citoyens de leur droit d</w:t>
      </w:r>
      <w:r w:rsidR="00995766" w:rsidRPr="00D80497">
        <w:rPr>
          <w:rFonts w:eastAsia="Calibri"/>
          <w:noProof/>
          <w:lang w:val="fr-FR" w:eastAsia="ru-RU"/>
        </w:rPr>
        <w:t>’</w:t>
      </w:r>
      <w:r w:rsidRPr="00D80497">
        <w:rPr>
          <w:rFonts w:eastAsia="Calibri"/>
          <w:noProof/>
          <w:lang w:val="fr-FR" w:eastAsia="ru-RU"/>
        </w:rPr>
        <w:t>organiser des événements de ce type, ainsi que les autres règles et règlements relatifs aux garanties juridiques de la liberté d</w:t>
      </w:r>
      <w:r w:rsidR="00995766" w:rsidRPr="00D80497">
        <w:rPr>
          <w:rFonts w:eastAsia="Calibri"/>
          <w:noProof/>
          <w:lang w:val="fr-FR" w:eastAsia="ru-RU"/>
        </w:rPr>
        <w:t>’</w:t>
      </w:r>
      <w:r w:rsidRPr="00D80497">
        <w:rPr>
          <w:rFonts w:eastAsia="Calibri"/>
          <w:noProof/>
          <w:lang w:val="fr-FR" w:eastAsia="ru-RU"/>
        </w:rPr>
        <w:t>expression et de réunion</w:t>
      </w:r>
      <w:r w:rsidRPr="00D80497">
        <w:rPr>
          <w:rFonts w:eastAsia="Calibri"/>
          <w:bCs/>
          <w:noProof/>
          <w:lang w:val="fr-FR" w:eastAsia="ru-RU"/>
        </w:rPr>
        <w:t>.</w:t>
      </w:r>
    </w:p>
    <w:p w14:paraId="45023358" w14:textId="77777777" w:rsidR="00480EE2" w:rsidRPr="00D80497" w:rsidRDefault="00480EE2" w:rsidP="00480EE2">
      <w:pPr>
        <w:pStyle w:val="H1G"/>
        <w:rPr>
          <w:noProof/>
          <w:lang w:val="fr-FR" w:eastAsia="ru-RU"/>
        </w:rPr>
      </w:pPr>
      <w:r w:rsidRPr="00D80497">
        <w:rPr>
          <w:noProof/>
          <w:lang w:val="fr-FR" w:eastAsia="ru-RU"/>
        </w:rPr>
        <w:lastRenderedPageBreak/>
        <w:tab/>
      </w:r>
      <w:r w:rsidRPr="00D80497">
        <w:rPr>
          <w:noProof/>
          <w:lang w:val="fr-FR" w:eastAsia="ru-RU"/>
        </w:rPr>
        <w:tab/>
      </w:r>
      <w:r w:rsidRPr="00D80497">
        <w:rPr>
          <w:bCs/>
          <w:noProof/>
          <w:lang w:val="fr-FR"/>
        </w:rPr>
        <w:t>Paragraphe</w:t>
      </w:r>
      <w:r w:rsidRPr="00D80497">
        <w:rPr>
          <w:noProof/>
          <w:lang w:val="fr-FR" w:eastAsia="ru-RU"/>
        </w:rPr>
        <w:t xml:space="preserve"> 14 –Sécurité sociale et secteur informel</w:t>
      </w:r>
    </w:p>
    <w:p w14:paraId="007881FA" w14:textId="769AFCE1" w:rsidR="00480EE2" w:rsidRPr="00D80497" w:rsidRDefault="00480EE2" w:rsidP="00480EE2">
      <w:pPr>
        <w:pStyle w:val="SingleTxtG"/>
        <w:rPr>
          <w:noProof/>
          <w:lang w:val="fr-FR" w:eastAsia="ru-RU"/>
        </w:rPr>
      </w:pPr>
      <w:r w:rsidRPr="00D80497">
        <w:rPr>
          <w:noProof/>
          <w:lang w:val="fr-FR" w:eastAsia="ru-RU"/>
        </w:rPr>
        <w:t>84.</w:t>
      </w:r>
      <w:r w:rsidRPr="00D80497">
        <w:rPr>
          <w:noProof/>
          <w:lang w:val="fr-FR" w:eastAsia="ru-RU"/>
        </w:rPr>
        <w:tab/>
        <w:t xml:space="preserve">Le service </w:t>
      </w:r>
      <w:r w:rsidRPr="00D80497">
        <w:rPr>
          <w:rFonts w:eastAsia="Calibri"/>
          <w:noProof/>
          <w:color w:val="000000"/>
          <w:lang w:val="fr-FR"/>
        </w:rPr>
        <w:t>statistique national réalise chaque trimestre une enquête par sondage auprès des membres de plus de 2 500 ménages qui travaillent</w:t>
      </w:r>
      <w:r w:rsidRPr="00D80497">
        <w:rPr>
          <w:rFonts w:eastAsia="Calibri"/>
          <w:noProof/>
          <w:color w:val="000000"/>
          <w:w w:val="106"/>
          <w:lang w:val="fr-FR"/>
        </w:rPr>
        <w:t>. Les personnes interrogées sont âgées de 15 à 72</w:t>
      </w:r>
      <w:r w:rsidR="002A4177" w:rsidRPr="00D80497">
        <w:rPr>
          <w:rFonts w:eastAsia="Calibri"/>
          <w:noProof/>
          <w:color w:val="000000"/>
          <w:w w:val="106"/>
          <w:lang w:val="fr-FR"/>
        </w:rPr>
        <w:t> ans</w:t>
      </w:r>
      <w:r w:rsidRPr="00D80497">
        <w:rPr>
          <w:rFonts w:eastAsia="Calibri"/>
          <w:noProof/>
          <w:color w:val="000000"/>
          <w:w w:val="106"/>
          <w:lang w:val="fr-FR"/>
        </w:rPr>
        <w:t xml:space="preserve">. </w:t>
      </w:r>
    </w:p>
    <w:p w14:paraId="2A1F007B" w14:textId="77777777" w:rsidR="00480EE2" w:rsidRPr="00D80497" w:rsidRDefault="00480EE2" w:rsidP="00480EE2">
      <w:pPr>
        <w:pStyle w:val="SingleTxtG"/>
        <w:rPr>
          <w:noProof/>
          <w:lang w:val="fr-FR" w:eastAsia="ru-RU"/>
        </w:rPr>
      </w:pPr>
      <w:r w:rsidRPr="00D80497">
        <w:rPr>
          <w:noProof/>
          <w:lang w:val="fr-FR" w:eastAsia="ru-RU"/>
        </w:rPr>
        <w:t>85.</w:t>
      </w:r>
      <w:r w:rsidRPr="00D80497">
        <w:rPr>
          <w:noProof/>
          <w:lang w:val="fr-FR" w:eastAsia="ru-RU"/>
        </w:rPr>
        <w:tab/>
        <w:t>Selon une enquête de 2015, les hommes constituaient 57</w:t>
      </w:r>
      <w:r w:rsidR="006C58F1" w:rsidRPr="00D80497">
        <w:rPr>
          <w:noProof/>
          <w:lang w:val="fr-FR" w:eastAsia="ru-RU"/>
        </w:rPr>
        <w:t> %</w:t>
      </w:r>
      <w:r w:rsidRPr="00D80497">
        <w:rPr>
          <w:noProof/>
          <w:lang w:val="fr-FR" w:eastAsia="ru-RU"/>
        </w:rPr>
        <w:t xml:space="preserve"> des répondants aptes au travail et les femmes </w:t>
      </w:r>
      <w:r w:rsidRPr="00D80497">
        <w:rPr>
          <w:noProof/>
          <w:color w:val="000000"/>
          <w:lang w:val="fr-FR" w:eastAsia="ru-RU"/>
        </w:rPr>
        <w:t>43</w:t>
      </w:r>
      <w:r w:rsidR="006C58F1" w:rsidRPr="00D80497">
        <w:rPr>
          <w:noProof/>
          <w:color w:val="000000"/>
          <w:lang w:val="fr-FR" w:eastAsia="ru-RU"/>
        </w:rPr>
        <w:t> %</w:t>
      </w:r>
      <w:r w:rsidRPr="00D80497">
        <w:rPr>
          <w:noProof/>
          <w:color w:val="000000"/>
          <w:lang w:val="fr-FR" w:eastAsia="ru-RU"/>
        </w:rPr>
        <w:t>. Le taux moyen d</w:t>
      </w:r>
      <w:r w:rsidR="00995766" w:rsidRPr="00D80497">
        <w:rPr>
          <w:noProof/>
          <w:color w:val="000000"/>
          <w:lang w:val="fr-FR" w:eastAsia="ru-RU"/>
        </w:rPr>
        <w:t>’</w:t>
      </w:r>
      <w:r w:rsidRPr="00D80497">
        <w:rPr>
          <w:noProof/>
          <w:color w:val="000000"/>
          <w:lang w:val="fr-FR" w:eastAsia="ru-RU"/>
        </w:rPr>
        <w:t>emploi informel s</w:t>
      </w:r>
      <w:r w:rsidR="00995766" w:rsidRPr="00D80497">
        <w:rPr>
          <w:noProof/>
          <w:color w:val="000000"/>
          <w:lang w:val="fr-FR" w:eastAsia="ru-RU"/>
        </w:rPr>
        <w:t>’</w:t>
      </w:r>
      <w:r w:rsidRPr="00D80497">
        <w:rPr>
          <w:noProof/>
          <w:color w:val="000000"/>
          <w:lang w:val="fr-FR" w:eastAsia="ru-RU"/>
        </w:rPr>
        <w:t>établissait à 7,5</w:t>
      </w:r>
      <w:r w:rsidR="006C58F1" w:rsidRPr="00D80497">
        <w:rPr>
          <w:noProof/>
          <w:color w:val="000000"/>
          <w:lang w:val="fr-FR" w:eastAsia="ru-RU"/>
        </w:rPr>
        <w:t> %</w:t>
      </w:r>
      <w:r w:rsidRPr="00D80497">
        <w:rPr>
          <w:noProof/>
          <w:color w:val="000000"/>
          <w:lang w:val="fr-FR" w:eastAsia="ru-RU"/>
        </w:rPr>
        <w:t xml:space="preserve"> de la population active occupée enquêtée, les femmes occupant 29,3</w:t>
      </w:r>
      <w:r w:rsidR="006C58F1" w:rsidRPr="00D80497">
        <w:rPr>
          <w:noProof/>
          <w:color w:val="000000"/>
          <w:lang w:val="fr-FR" w:eastAsia="ru-RU"/>
        </w:rPr>
        <w:t> %</w:t>
      </w:r>
      <w:r w:rsidRPr="00D80497">
        <w:rPr>
          <w:noProof/>
          <w:color w:val="000000"/>
          <w:lang w:val="fr-FR" w:eastAsia="ru-RU"/>
        </w:rPr>
        <w:t xml:space="preserve"> des emplois concernés. La proportion de la population active occupée dans le secteur informel rural était de 9,7</w:t>
      </w:r>
      <w:r w:rsidR="006C58F1" w:rsidRPr="00D80497">
        <w:rPr>
          <w:noProof/>
          <w:color w:val="000000"/>
          <w:lang w:val="fr-FR" w:eastAsia="ru-RU"/>
        </w:rPr>
        <w:t> %</w:t>
      </w:r>
      <w:r w:rsidRPr="00D80497">
        <w:rPr>
          <w:noProof/>
          <w:color w:val="000000"/>
          <w:lang w:val="fr-FR" w:eastAsia="ru-RU"/>
        </w:rPr>
        <w:t>, pour</w:t>
      </w:r>
      <w:r w:rsidR="00F85D80" w:rsidRPr="00D80497">
        <w:rPr>
          <w:noProof/>
          <w:color w:val="000000"/>
          <w:lang w:val="fr-FR" w:eastAsia="ru-RU"/>
        </w:rPr>
        <w:t xml:space="preserve"> </w:t>
      </w:r>
      <w:r w:rsidRPr="00D80497">
        <w:rPr>
          <w:noProof/>
          <w:color w:val="000000"/>
          <w:lang w:val="fr-FR" w:eastAsia="ru-RU"/>
        </w:rPr>
        <w:t>29,4</w:t>
      </w:r>
      <w:r w:rsidR="006C58F1" w:rsidRPr="00D80497">
        <w:rPr>
          <w:noProof/>
          <w:color w:val="000000"/>
          <w:lang w:val="fr-FR" w:eastAsia="ru-RU"/>
        </w:rPr>
        <w:t> %</w:t>
      </w:r>
      <w:r w:rsidRPr="00D80497">
        <w:rPr>
          <w:noProof/>
          <w:color w:val="000000"/>
          <w:lang w:val="fr-FR" w:eastAsia="ru-RU"/>
        </w:rPr>
        <w:t xml:space="preserve"> de femmes </w:t>
      </w:r>
      <w:r w:rsidRPr="00D80497">
        <w:rPr>
          <w:noProof/>
          <w:lang w:val="fr-FR" w:eastAsia="ru-RU"/>
        </w:rPr>
        <w:t>(tableau 6).</w:t>
      </w:r>
      <w:r w:rsidRPr="00D80497">
        <w:rPr>
          <w:b/>
          <w:noProof/>
          <w:color w:val="FF0000"/>
          <w:lang w:val="fr-FR" w:eastAsia="ru-RU"/>
        </w:rPr>
        <w:t xml:space="preserve"> </w:t>
      </w:r>
    </w:p>
    <w:p w14:paraId="02622C0E" w14:textId="77777777" w:rsidR="00480EE2" w:rsidRPr="00D80497" w:rsidRDefault="00480EE2" w:rsidP="00480EE2">
      <w:pPr>
        <w:pStyle w:val="H23G"/>
        <w:rPr>
          <w:rFonts w:eastAsia="Calibri"/>
          <w:noProof/>
          <w:lang w:val="fr-FR"/>
        </w:rPr>
      </w:pPr>
      <w:r w:rsidRPr="00D80497">
        <w:rPr>
          <w:rFonts w:eastAsia="Calibri"/>
          <w:noProof/>
          <w:lang w:val="fr-FR"/>
        </w:rPr>
        <w:tab/>
      </w:r>
      <w:r w:rsidRPr="00D80497">
        <w:rPr>
          <w:rFonts w:eastAsia="Calibri"/>
          <w:noProof/>
          <w:lang w:val="fr-FR"/>
        </w:rPr>
        <w:tab/>
      </w:r>
      <w:r w:rsidRPr="00D80497">
        <w:rPr>
          <w:rFonts w:eastAsia="Calibri"/>
          <w:b w:val="0"/>
          <w:bCs/>
          <w:noProof/>
          <w:lang w:val="fr-FR"/>
        </w:rPr>
        <w:t>Таbleau 6</w:t>
      </w:r>
      <w:r w:rsidRPr="00D80497">
        <w:rPr>
          <w:rFonts w:eastAsia="Calibri"/>
          <w:noProof/>
          <w:lang w:val="fr-FR"/>
        </w:rPr>
        <w:br/>
        <w:t>Données d</w:t>
      </w:r>
      <w:r w:rsidR="00995766" w:rsidRPr="00D80497">
        <w:rPr>
          <w:rFonts w:eastAsia="Calibri"/>
          <w:noProof/>
          <w:lang w:val="fr-FR"/>
        </w:rPr>
        <w:t>’</w:t>
      </w:r>
      <w:r w:rsidRPr="00D80497">
        <w:rPr>
          <w:rFonts w:eastAsia="Calibri"/>
          <w:noProof/>
          <w:lang w:val="fr-FR"/>
        </w:rPr>
        <w:t xml:space="preserve">enquête sur la population active recueillies auprès des ménages </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237"/>
        <w:gridCol w:w="1134"/>
      </w:tblGrid>
      <w:tr w:rsidR="00480EE2" w:rsidRPr="00107134" w14:paraId="7324DE60" w14:textId="77777777" w:rsidTr="00995766">
        <w:trPr>
          <w:trHeight w:val="498"/>
          <w:tblHeader/>
        </w:trPr>
        <w:tc>
          <w:tcPr>
            <w:tcW w:w="6237" w:type="dxa"/>
            <w:tcBorders>
              <w:top w:val="single" w:sz="4" w:space="0" w:color="auto"/>
              <w:bottom w:val="single" w:sz="12" w:space="0" w:color="auto"/>
            </w:tcBorders>
            <w:shd w:val="clear" w:color="auto" w:fill="auto"/>
            <w:vAlign w:val="bottom"/>
          </w:tcPr>
          <w:p w14:paraId="0B40CB00" w14:textId="77777777" w:rsidR="00480EE2" w:rsidRPr="00D80497" w:rsidRDefault="00480EE2" w:rsidP="00995766">
            <w:pPr>
              <w:suppressAutoHyphens w:val="0"/>
              <w:spacing w:before="80" w:after="80" w:line="200" w:lineRule="exact"/>
              <w:rPr>
                <w:i/>
                <w:noProof/>
                <w:sz w:val="16"/>
                <w:szCs w:val="24"/>
                <w:lang w:val="fr-FR" w:eastAsia="ru-RU"/>
              </w:rPr>
            </w:pPr>
            <w:r w:rsidRPr="00D80497">
              <w:rPr>
                <w:i/>
                <w:noProof/>
                <w:sz w:val="16"/>
                <w:szCs w:val="24"/>
                <w:lang w:val="fr-FR" w:eastAsia="ru-RU"/>
              </w:rPr>
              <w:t>Taux</w:t>
            </w:r>
          </w:p>
        </w:tc>
        <w:tc>
          <w:tcPr>
            <w:tcW w:w="1134" w:type="dxa"/>
            <w:tcBorders>
              <w:top w:val="single" w:sz="4" w:space="0" w:color="auto"/>
              <w:bottom w:val="single" w:sz="12" w:space="0" w:color="auto"/>
            </w:tcBorders>
            <w:shd w:val="clear" w:color="auto" w:fill="auto"/>
            <w:vAlign w:val="bottom"/>
          </w:tcPr>
          <w:p w14:paraId="4FB879C8" w14:textId="77777777" w:rsidR="00480EE2" w:rsidRPr="00D80497" w:rsidRDefault="00480EE2" w:rsidP="00995766">
            <w:pPr>
              <w:suppressAutoHyphens w:val="0"/>
              <w:spacing w:before="80" w:after="80" w:line="200" w:lineRule="exact"/>
              <w:jc w:val="right"/>
              <w:rPr>
                <w:i/>
                <w:noProof/>
                <w:sz w:val="16"/>
                <w:szCs w:val="24"/>
                <w:lang w:val="fr-FR" w:eastAsia="ru-RU"/>
              </w:rPr>
            </w:pPr>
            <w:r w:rsidRPr="00D80497">
              <w:rPr>
                <w:i/>
                <w:noProof/>
                <w:sz w:val="16"/>
                <w:szCs w:val="24"/>
                <w:lang w:val="fr-FR" w:eastAsia="ru-RU"/>
              </w:rPr>
              <w:t>2015</w:t>
            </w:r>
          </w:p>
        </w:tc>
      </w:tr>
      <w:tr w:rsidR="00480EE2" w:rsidRPr="00107134" w14:paraId="206411FB" w14:textId="77777777" w:rsidTr="00995766">
        <w:tc>
          <w:tcPr>
            <w:tcW w:w="6237" w:type="dxa"/>
            <w:tcBorders>
              <w:top w:val="single" w:sz="12" w:space="0" w:color="auto"/>
            </w:tcBorders>
            <w:shd w:val="clear" w:color="auto" w:fill="auto"/>
          </w:tcPr>
          <w:p w14:paraId="6873F153" w14:textId="77777777" w:rsidR="00480EE2" w:rsidRPr="00D80497"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Proportion de la population active occupée dans le secteur informel</w:t>
            </w:r>
            <w:r w:rsidRPr="00D80497">
              <w:rPr>
                <w:noProof/>
                <w:sz w:val="18"/>
                <w:szCs w:val="24"/>
                <w:lang w:val="fr-FR" w:eastAsia="ru-RU"/>
              </w:rPr>
              <w:t>,</w:t>
            </w:r>
            <w:r w:rsidR="006C58F1" w:rsidRPr="00D80497">
              <w:rPr>
                <w:noProof/>
                <w:sz w:val="18"/>
                <w:szCs w:val="24"/>
                <w:lang w:val="fr-FR" w:eastAsia="ru-RU"/>
              </w:rPr>
              <w:t> %</w:t>
            </w:r>
          </w:p>
        </w:tc>
        <w:tc>
          <w:tcPr>
            <w:tcW w:w="1134" w:type="dxa"/>
            <w:tcBorders>
              <w:top w:val="single" w:sz="12" w:space="0" w:color="auto"/>
            </w:tcBorders>
            <w:shd w:val="clear" w:color="auto" w:fill="auto"/>
            <w:vAlign w:val="bottom"/>
          </w:tcPr>
          <w:p w14:paraId="42FDDF15" w14:textId="77777777" w:rsidR="00480EE2" w:rsidRPr="00D80497" w:rsidRDefault="00480EE2" w:rsidP="00995766">
            <w:pPr>
              <w:suppressAutoHyphens w:val="0"/>
              <w:spacing w:before="40" w:after="40" w:line="220" w:lineRule="exact"/>
              <w:jc w:val="right"/>
              <w:rPr>
                <w:noProof/>
                <w:sz w:val="18"/>
                <w:szCs w:val="24"/>
                <w:lang w:val="fr-FR" w:eastAsia="ru-RU"/>
              </w:rPr>
            </w:pPr>
            <w:r w:rsidRPr="00D80497">
              <w:rPr>
                <w:noProof/>
                <w:sz w:val="18"/>
                <w:szCs w:val="24"/>
                <w:lang w:val="fr-FR" w:eastAsia="ru-RU"/>
              </w:rPr>
              <w:t>7,5</w:t>
            </w:r>
          </w:p>
        </w:tc>
      </w:tr>
      <w:tr w:rsidR="00480EE2" w:rsidRPr="00107134" w14:paraId="6DABE1EA" w14:textId="77777777" w:rsidTr="00995766">
        <w:tc>
          <w:tcPr>
            <w:tcW w:w="6237" w:type="dxa"/>
            <w:shd w:val="clear" w:color="auto" w:fill="auto"/>
          </w:tcPr>
          <w:p w14:paraId="3A128C7F" w14:textId="77777777" w:rsidR="00480EE2" w:rsidRPr="00D80497"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 xml:space="preserve">Dont, femmes </w:t>
            </w:r>
          </w:p>
        </w:tc>
        <w:tc>
          <w:tcPr>
            <w:tcW w:w="1134" w:type="dxa"/>
            <w:shd w:val="clear" w:color="auto" w:fill="auto"/>
            <w:vAlign w:val="bottom"/>
          </w:tcPr>
          <w:p w14:paraId="74A4B475" w14:textId="77777777" w:rsidR="00480EE2" w:rsidRPr="00D80497" w:rsidRDefault="00480EE2" w:rsidP="00995766">
            <w:pPr>
              <w:suppressAutoHyphens w:val="0"/>
              <w:spacing w:before="40" w:after="40" w:line="220" w:lineRule="exact"/>
              <w:jc w:val="right"/>
              <w:rPr>
                <w:noProof/>
                <w:sz w:val="18"/>
                <w:szCs w:val="24"/>
                <w:lang w:val="fr-FR" w:eastAsia="ru-RU"/>
              </w:rPr>
            </w:pPr>
            <w:r w:rsidRPr="00D80497">
              <w:rPr>
                <w:noProof/>
                <w:sz w:val="18"/>
                <w:szCs w:val="24"/>
                <w:lang w:val="fr-FR" w:eastAsia="ru-RU"/>
              </w:rPr>
              <w:t>29,3</w:t>
            </w:r>
          </w:p>
        </w:tc>
      </w:tr>
      <w:tr w:rsidR="00480EE2" w:rsidRPr="00107134" w14:paraId="74016FC5" w14:textId="77777777" w:rsidTr="00995766">
        <w:tc>
          <w:tcPr>
            <w:tcW w:w="6237" w:type="dxa"/>
            <w:shd w:val="clear" w:color="auto" w:fill="auto"/>
          </w:tcPr>
          <w:p w14:paraId="7606C01F" w14:textId="77777777" w:rsidR="00480EE2" w:rsidRPr="00D80497"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Proportion de la population active occupée dans le secteur infor</w:t>
            </w:r>
            <w:r w:rsidRPr="00D80497">
              <w:rPr>
                <w:noProof/>
                <w:sz w:val="18"/>
                <w:szCs w:val="24"/>
                <w:lang w:val="fr-FR" w:eastAsia="ru-RU"/>
              </w:rPr>
              <w:t>mel rural,</w:t>
            </w:r>
            <w:r w:rsidR="006C58F1" w:rsidRPr="00D80497">
              <w:rPr>
                <w:noProof/>
                <w:sz w:val="18"/>
                <w:szCs w:val="24"/>
                <w:lang w:val="fr-FR" w:eastAsia="ru-RU"/>
              </w:rPr>
              <w:t> %</w:t>
            </w:r>
          </w:p>
        </w:tc>
        <w:tc>
          <w:tcPr>
            <w:tcW w:w="1134" w:type="dxa"/>
            <w:shd w:val="clear" w:color="auto" w:fill="auto"/>
            <w:vAlign w:val="bottom"/>
          </w:tcPr>
          <w:p w14:paraId="7C0557AD" w14:textId="77777777" w:rsidR="00480EE2" w:rsidRPr="00D80497" w:rsidRDefault="00480EE2" w:rsidP="00995766">
            <w:pPr>
              <w:suppressAutoHyphens w:val="0"/>
              <w:spacing w:before="40" w:after="40" w:line="220" w:lineRule="exact"/>
              <w:jc w:val="right"/>
              <w:rPr>
                <w:noProof/>
                <w:sz w:val="18"/>
                <w:szCs w:val="24"/>
                <w:lang w:val="fr-FR" w:eastAsia="ru-RU"/>
              </w:rPr>
            </w:pPr>
            <w:r w:rsidRPr="00D80497">
              <w:rPr>
                <w:noProof/>
                <w:sz w:val="18"/>
                <w:szCs w:val="24"/>
                <w:lang w:val="fr-FR" w:eastAsia="ru-RU"/>
              </w:rPr>
              <w:t>9,7</w:t>
            </w:r>
          </w:p>
        </w:tc>
      </w:tr>
      <w:tr w:rsidR="00480EE2" w:rsidRPr="00107134" w14:paraId="4CE9D3FE" w14:textId="77777777" w:rsidTr="00995766">
        <w:tc>
          <w:tcPr>
            <w:tcW w:w="6237" w:type="dxa"/>
            <w:shd w:val="clear" w:color="auto" w:fill="auto"/>
          </w:tcPr>
          <w:p w14:paraId="7629D65E" w14:textId="77777777" w:rsidR="00480EE2" w:rsidRPr="00D80497" w:rsidRDefault="00480EE2" w:rsidP="00995766">
            <w:pPr>
              <w:suppressAutoHyphens w:val="0"/>
              <w:spacing w:before="40" w:after="40" w:line="220" w:lineRule="exact"/>
              <w:rPr>
                <w:noProof/>
                <w:sz w:val="18"/>
                <w:szCs w:val="24"/>
                <w:lang w:val="fr-FR" w:eastAsia="ru-RU"/>
              </w:rPr>
            </w:pPr>
            <w:r w:rsidRPr="00107134">
              <w:rPr>
                <w:noProof/>
                <w:sz w:val="18"/>
                <w:szCs w:val="24"/>
                <w:lang w:val="fr-FR" w:eastAsia="ru-RU"/>
              </w:rPr>
              <w:t>Dont, femmes</w:t>
            </w:r>
          </w:p>
        </w:tc>
        <w:tc>
          <w:tcPr>
            <w:tcW w:w="1134" w:type="dxa"/>
            <w:shd w:val="clear" w:color="auto" w:fill="auto"/>
            <w:vAlign w:val="bottom"/>
          </w:tcPr>
          <w:p w14:paraId="3E11D374" w14:textId="77777777" w:rsidR="00480EE2" w:rsidRPr="00D80497" w:rsidRDefault="00480EE2" w:rsidP="00995766">
            <w:pPr>
              <w:suppressAutoHyphens w:val="0"/>
              <w:spacing w:before="40" w:after="40" w:line="220" w:lineRule="exact"/>
              <w:jc w:val="right"/>
              <w:rPr>
                <w:noProof/>
                <w:sz w:val="18"/>
                <w:szCs w:val="24"/>
                <w:lang w:val="fr-FR" w:eastAsia="ru-RU"/>
              </w:rPr>
            </w:pPr>
            <w:r w:rsidRPr="00D80497">
              <w:rPr>
                <w:noProof/>
                <w:sz w:val="18"/>
                <w:szCs w:val="24"/>
                <w:lang w:val="fr-FR" w:eastAsia="ru-RU"/>
              </w:rPr>
              <w:t>29,4</w:t>
            </w:r>
          </w:p>
        </w:tc>
      </w:tr>
    </w:tbl>
    <w:p w14:paraId="4176A2B9" w14:textId="77777777" w:rsidR="00480EE2" w:rsidRPr="00D80497" w:rsidRDefault="00480EE2" w:rsidP="00480EE2">
      <w:pPr>
        <w:pStyle w:val="SingleTxtG"/>
        <w:spacing w:before="240"/>
        <w:rPr>
          <w:noProof/>
          <w:lang w:val="fr-FR" w:eastAsia="ru-RU"/>
        </w:rPr>
      </w:pPr>
      <w:r w:rsidRPr="00107134">
        <w:rPr>
          <w:noProof/>
          <w:lang w:val="fr-FR" w:eastAsia="ru-RU"/>
        </w:rPr>
        <w:t>86.</w:t>
      </w:r>
      <w:r w:rsidRPr="00107134">
        <w:rPr>
          <w:noProof/>
          <w:lang w:val="fr-FR" w:eastAsia="ru-RU"/>
        </w:rPr>
        <w:tab/>
      </w:r>
      <w:r w:rsidRPr="00D80497">
        <w:rPr>
          <w:noProof/>
          <w:lang w:val="fr-FR" w:eastAsia="ru-RU"/>
        </w:rPr>
        <w:t xml:space="preserve">Le système des pensions englobe le </w:t>
      </w:r>
      <w:r w:rsidRPr="00D80497">
        <w:rPr>
          <w:rFonts w:eastAsia="Calibri"/>
          <w:noProof/>
          <w:lang w:val="fr-FR"/>
        </w:rPr>
        <w:t>régime conditionnel de retraite par capitalisation et le régime de retraite par capitalisation, qui reposent sur la prise en compte individuelle de la contribution de chaque personne au système des pensions. On trouvera des renseignements à ce sujet dans la partie du présent rapport consacrée au paragraphe</w:t>
      </w:r>
      <w:r w:rsidR="002F5275" w:rsidRPr="00D80497">
        <w:rPr>
          <w:rFonts w:eastAsia="Calibri"/>
          <w:noProof/>
          <w:lang w:val="fr-FR"/>
        </w:rPr>
        <w:t> </w:t>
      </w:r>
      <w:r w:rsidRPr="00D80497">
        <w:rPr>
          <w:rFonts w:eastAsia="Calibri"/>
          <w:noProof/>
          <w:lang w:val="fr-FR"/>
        </w:rPr>
        <w:t xml:space="preserve">11 des observations finales du Comité. </w:t>
      </w:r>
    </w:p>
    <w:p w14:paraId="7F4D58D0" w14:textId="77777777" w:rsidR="00480EE2" w:rsidRPr="00D80497" w:rsidRDefault="00480EE2" w:rsidP="00480EE2">
      <w:pPr>
        <w:pStyle w:val="SingleTxtG"/>
        <w:rPr>
          <w:noProof/>
          <w:lang w:val="fr-FR" w:eastAsia="ru-RU"/>
        </w:rPr>
      </w:pPr>
      <w:r w:rsidRPr="00D80497">
        <w:rPr>
          <w:noProof/>
          <w:lang w:val="fr-FR" w:eastAsia="ru-RU"/>
        </w:rPr>
        <w:t>87.</w:t>
      </w:r>
      <w:r w:rsidRPr="00D80497">
        <w:rPr>
          <w:noProof/>
          <w:lang w:val="fr-FR" w:eastAsia="ru-RU"/>
        </w:rPr>
        <w:tab/>
        <w:t>Si des citoyens, en particulier ceux dont l</w:t>
      </w:r>
      <w:r w:rsidR="00995766" w:rsidRPr="00D80497">
        <w:rPr>
          <w:noProof/>
          <w:lang w:val="fr-FR" w:eastAsia="ru-RU"/>
        </w:rPr>
        <w:t>’</w:t>
      </w:r>
      <w:r w:rsidRPr="00D80497">
        <w:rPr>
          <w:noProof/>
          <w:lang w:val="fr-FR" w:eastAsia="ru-RU"/>
        </w:rPr>
        <w:t>activité est non contractuelle (travailleurs du secteur informel, petits exploitants agricoles, personnes effectuant des travaux domestiques, par exemple)</w:t>
      </w:r>
      <w:r w:rsidRPr="00D80497">
        <w:rPr>
          <w:rFonts w:eastAsia="Calibri"/>
          <w:noProof/>
          <w:color w:val="000000"/>
          <w:lang w:val="fr-FR"/>
        </w:rPr>
        <w:t xml:space="preserve">, ainsi que les travailleurs indépendants, concluent un </w:t>
      </w:r>
      <w:r w:rsidRPr="00D80497">
        <w:rPr>
          <w:rFonts w:eastAsia="Calibri"/>
          <w:noProof/>
          <w:lang w:val="fr-FR"/>
        </w:rPr>
        <w:t>contrat d</w:t>
      </w:r>
      <w:r w:rsidR="00995766" w:rsidRPr="00D80497">
        <w:rPr>
          <w:rFonts w:eastAsia="Calibri"/>
          <w:noProof/>
          <w:lang w:val="fr-FR"/>
        </w:rPr>
        <w:t>’</w:t>
      </w:r>
      <w:r w:rsidRPr="00D80497">
        <w:rPr>
          <w:rFonts w:eastAsia="Calibri"/>
          <w:noProof/>
          <w:lang w:val="fr-FR"/>
        </w:rPr>
        <w:t>assurance retraite avec l</w:t>
      </w:r>
      <w:r w:rsidR="00995766" w:rsidRPr="00D80497">
        <w:rPr>
          <w:rFonts w:eastAsia="Calibri"/>
          <w:noProof/>
          <w:lang w:val="fr-FR"/>
        </w:rPr>
        <w:t>’</w:t>
      </w:r>
      <w:r w:rsidRPr="00D80497">
        <w:rPr>
          <w:rFonts w:eastAsia="Calibri"/>
          <w:noProof/>
          <w:lang w:val="fr-FR"/>
        </w:rPr>
        <w:t>antenne locale de la Caisse des pensions et paient des cotisations obligatoires, une pension de retraite leur est versée une fois qu</w:t>
      </w:r>
      <w:r w:rsidR="00995766" w:rsidRPr="00D80497">
        <w:rPr>
          <w:rFonts w:eastAsia="Calibri"/>
          <w:noProof/>
          <w:lang w:val="fr-FR"/>
        </w:rPr>
        <w:t>’</w:t>
      </w:r>
      <w:r w:rsidRPr="00D80497">
        <w:rPr>
          <w:rFonts w:eastAsia="Calibri"/>
          <w:noProof/>
          <w:lang w:val="fr-FR"/>
        </w:rPr>
        <w:t>ils ont atteint l</w:t>
      </w:r>
      <w:r w:rsidR="00995766" w:rsidRPr="00D80497">
        <w:rPr>
          <w:rFonts w:eastAsia="Calibri"/>
          <w:noProof/>
          <w:lang w:val="fr-FR"/>
        </w:rPr>
        <w:t>’</w:t>
      </w:r>
      <w:r w:rsidRPr="00D80497">
        <w:rPr>
          <w:rFonts w:eastAsia="Calibri"/>
          <w:noProof/>
          <w:lang w:val="fr-FR"/>
        </w:rPr>
        <w:t>âge du départ à la retraite. Les citoyens appartenant à ces catégories ont également le droit d</w:t>
      </w:r>
      <w:r w:rsidR="00995766" w:rsidRPr="00D80497">
        <w:rPr>
          <w:rFonts w:eastAsia="Calibri"/>
          <w:noProof/>
          <w:lang w:val="fr-FR"/>
        </w:rPr>
        <w:t>’</w:t>
      </w:r>
      <w:r w:rsidRPr="00D80497">
        <w:rPr>
          <w:rFonts w:eastAsia="Calibri"/>
          <w:noProof/>
          <w:lang w:val="fr-FR"/>
        </w:rPr>
        <w:t>utiliser le système de retraite par capitalisation en concluant un contrat d</w:t>
      </w:r>
      <w:r w:rsidR="00995766" w:rsidRPr="00D80497">
        <w:rPr>
          <w:rFonts w:eastAsia="Calibri"/>
          <w:noProof/>
          <w:lang w:val="fr-FR"/>
        </w:rPr>
        <w:t>’</w:t>
      </w:r>
      <w:r w:rsidRPr="00D80497">
        <w:rPr>
          <w:rFonts w:eastAsia="Calibri"/>
          <w:noProof/>
          <w:lang w:val="fr-FR"/>
        </w:rPr>
        <w:t>assurance retraite volontaire avec l</w:t>
      </w:r>
      <w:r w:rsidR="00995766" w:rsidRPr="00D80497">
        <w:rPr>
          <w:rFonts w:eastAsia="Calibri"/>
          <w:noProof/>
          <w:lang w:val="fr-FR"/>
        </w:rPr>
        <w:t>’</w:t>
      </w:r>
      <w:r w:rsidRPr="00D80497">
        <w:rPr>
          <w:rFonts w:eastAsia="Calibri"/>
          <w:noProof/>
          <w:lang w:val="fr-FR"/>
        </w:rPr>
        <w:t>antenne locale de la Caisse des pensions dont relève leur lieu de résidence</w:t>
      </w:r>
      <w:r w:rsidRPr="00D80497">
        <w:rPr>
          <w:rFonts w:eastAsia="Calibri"/>
          <w:noProof/>
          <w:color w:val="000000"/>
          <w:lang w:val="fr-FR"/>
        </w:rPr>
        <w:t xml:space="preserve">. </w:t>
      </w:r>
    </w:p>
    <w:p w14:paraId="555519F3" w14:textId="766BF032" w:rsidR="00480EE2" w:rsidRPr="00D80497" w:rsidRDefault="00480EE2" w:rsidP="00480EE2">
      <w:pPr>
        <w:pStyle w:val="SingleTxtG"/>
        <w:rPr>
          <w:noProof/>
          <w:lang w:val="fr-FR" w:eastAsia="ru-RU"/>
        </w:rPr>
      </w:pPr>
      <w:r w:rsidRPr="00D80497">
        <w:rPr>
          <w:noProof/>
          <w:lang w:val="fr-FR" w:eastAsia="ru-RU"/>
        </w:rPr>
        <w:t>88.</w:t>
      </w:r>
      <w:r w:rsidRPr="00D80497">
        <w:rPr>
          <w:noProof/>
          <w:lang w:val="fr-FR" w:eastAsia="ru-RU"/>
        </w:rPr>
        <w:tab/>
        <w:t>Les personnes qui, pour des raisons tenant à leur situation particulière, n</w:t>
      </w:r>
      <w:r w:rsidR="00995766" w:rsidRPr="00D80497">
        <w:rPr>
          <w:noProof/>
          <w:lang w:val="fr-FR" w:eastAsia="ru-RU"/>
        </w:rPr>
        <w:t>’</w:t>
      </w:r>
      <w:r w:rsidRPr="00D80497">
        <w:rPr>
          <w:noProof/>
          <w:lang w:val="fr-FR" w:eastAsia="ru-RU"/>
        </w:rPr>
        <w:t>ont pas le droit de toucher une pension de retraite se voient garantir par l</w:t>
      </w:r>
      <w:r w:rsidR="00995766" w:rsidRPr="00D80497">
        <w:rPr>
          <w:noProof/>
          <w:lang w:val="fr-FR" w:eastAsia="ru-RU"/>
        </w:rPr>
        <w:t>’</w:t>
      </w:r>
      <w:r w:rsidRPr="00D80497">
        <w:rPr>
          <w:noProof/>
          <w:lang w:val="fr-FR" w:eastAsia="ru-RU"/>
        </w:rPr>
        <w:t>État une allocation sociale versée aux hommes ayant 62</w:t>
      </w:r>
      <w:r w:rsidR="002A4177" w:rsidRPr="00D80497">
        <w:rPr>
          <w:noProof/>
          <w:lang w:val="fr-FR" w:eastAsia="ru-RU"/>
        </w:rPr>
        <w:t> ans</w:t>
      </w:r>
      <w:r w:rsidRPr="00D80497">
        <w:rPr>
          <w:noProof/>
          <w:lang w:val="fr-FR" w:eastAsia="ru-RU"/>
        </w:rPr>
        <w:t xml:space="preserve"> révolus et aux femmes ayant 57</w:t>
      </w:r>
      <w:r w:rsidR="002A4177" w:rsidRPr="00D80497">
        <w:rPr>
          <w:noProof/>
          <w:lang w:val="fr-FR" w:eastAsia="ru-RU"/>
        </w:rPr>
        <w:t> ans</w:t>
      </w:r>
      <w:r w:rsidRPr="00D80497">
        <w:rPr>
          <w:noProof/>
          <w:lang w:val="fr-FR" w:eastAsia="ru-RU"/>
        </w:rPr>
        <w:t xml:space="preserve"> révolus. </w:t>
      </w:r>
    </w:p>
    <w:p w14:paraId="3CD158D1" w14:textId="77777777" w:rsidR="00480EE2" w:rsidRPr="00D80497" w:rsidRDefault="00480EE2" w:rsidP="00480EE2">
      <w:pPr>
        <w:pStyle w:val="SingleTxtG"/>
        <w:rPr>
          <w:noProof/>
          <w:lang w:val="fr-FR" w:eastAsia="ru-RU"/>
        </w:rPr>
      </w:pPr>
      <w:r w:rsidRPr="00D80497">
        <w:rPr>
          <w:noProof/>
          <w:lang w:val="fr-FR" w:eastAsia="ru-RU"/>
        </w:rPr>
        <w:t>89.</w:t>
      </w:r>
      <w:r w:rsidRPr="00D80497">
        <w:rPr>
          <w:noProof/>
          <w:lang w:val="fr-FR" w:eastAsia="ru-RU"/>
        </w:rPr>
        <w:tab/>
        <w:t>L</w:t>
      </w:r>
      <w:r w:rsidR="00995766" w:rsidRPr="00D80497">
        <w:rPr>
          <w:noProof/>
          <w:lang w:val="fr-FR" w:eastAsia="ru-RU"/>
        </w:rPr>
        <w:t>’</w:t>
      </w:r>
      <w:r w:rsidRPr="00D80497">
        <w:rPr>
          <w:noProof/>
          <w:lang w:val="fr-FR" w:eastAsia="ru-RU"/>
        </w:rPr>
        <w:t xml:space="preserve">article </w:t>
      </w:r>
      <w:r w:rsidRPr="00D80497">
        <w:rPr>
          <w:rFonts w:eastAsia="Calibri"/>
          <w:noProof/>
          <w:lang w:val="fr-FR"/>
        </w:rPr>
        <w:t xml:space="preserve">23 de la loi sur les garanties publiques </w:t>
      </w:r>
      <w:r w:rsidRPr="00D80497">
        <w:rPr>
          <w:noProof/>
          <w:lang w:val="fr-FR"/>
        </w:rPr>
        <w:t>concernant l</w:t>
      </w:r>
      <w:r w:rsidR="00995766" w:rsidRPr="00D80497">
        <w:rPr>
          <w:noProof/>
          <w:lang w:val="fr-FR"/>
        </w:rPr>
        <w:t>’</w:t>
      </w:r>
      <w:r w:rsidRPr="00D80497">
        <w:rPr>
          <w:noProof/>
          <w:lang w:val="fr-FR"/>
        </w:rPr>
        <w:t>égalité en droits et l</w:t>
      </w:r>
      <w:r w:rsidR="00995766" w:rsidRPr="00D80497">
        <w:rPr>
          <w:noProof/>
          <w:lang w:val="fr-FR"/>
        </w:rPr>
        <w:t>’</w:t>
      </w:r>
      <w:r w:rsidRPr="00D80497">
        <w:rPr>
          <w:noProof/>
          <w:lang w:val="fr-FR"/>
        </w:rPr>
        <w:t>égalité des chances des femmes et des hommes</w:t>
      </w:r>
      <w:r w:rsidRPr="00D80497">
        <w:rPr>
          <w:rFonts w:eastAsia="Calibri"/>
          <w:noProof/>
          <w:lang w:val="fr-FR"/>
        </w:rPr>
        <w:t xml:space="preserve"> institue des garanties publiques de l</w:t>
      </w:r>
      <w:r w:rsidR="00995766" w:rsidRPr="00D80497">
        <w:rPr>
          <w:rFonts w:eastAsia="Calibri"/>
          <w:noProof/>
          <w:lang w:val="fr-FR"/>
        </w:rPr>
        <w:t>’</w:t>
      </w:r>
      <w:r w:rsidRPr="00D80497">
        <w:rPr>
          <w:rFonts w:eastAsia="Calibri"/>
          <w:noProof/>
          <w:lang w:val="fr-FR"/>
        </w:rPr>
        <w:t>égalité des sexes dans le domaine de la protection sociale prévoyant des prestations et des services sociaux sous la forme de l</w:t>
      </w:r>
      <w:r w:rsidR="00995766" w:rsidRPr="00D80497">
        <w:rPr>
          <w:rFonts w:eastAsia="Calibri"/>
          <w:noProof/>
          <w:lang w:val="fr-FR"/>
        </w:rPr>
        <w:t>’</w:t>
      </w:r>
      <w:r w:rsidRPr="00D80497">
        <w:rPr>
          <w:rFonts w:eastAsia="Calibri"/>
          <w:noProof/>
          <w:lang w:val="fr-FR"/>
        </w:rPr>
        <w:t>attribution de pensions, d</w:t>
      </w:r>
      <w:r w:rsidR="00995766" w:rsidRPr="00D80497">
        <w:rPr>
          <w:rFonts w:eastAsia="Calibri"/>
          <w:noProof/>
          <w:lang w:val="fr-FR"/>
        </w:rPr>
        <w:t>’</w:t>
      </w:r>
      <w:r w:rsidRPr="00D80497">
        <w:rPr>
          <w:rFonts w:eastAsia="Calibri"/>
          <w:noProof/>
          <w:lang w:val="fr-FR"/>
        </w:rPr>
        <w:t>allocations et d</w:t>
      </w:r>
      <w:r w:rsidR="00995766" w:rsidRPr="00D80497">
        <w:rPr>
          <w:rFonts w:eastAsia="Calibri"/>
          <w:noProof/>
          <w:lang w:val="fr-FR"/>
        </w:rPr>
        <w:t>’</w:t>
      </w:r>
      <w:r w:rsidRPr="00D80497">
        <w:rPr>
          <w:rFonts w:eastAsia="Calibri"/>
          <w:noProof/>
          <w:lang w:val="fr-FR"/>
        </w:rPr>
        <w:t xml:space="preserve">avantages sociaux selon les modalités et dans les cas fixés par la législation. </w:t>
      </w:r>
    </w:p>
    <w:p w14:paraId="46492616" w14:textId="77777777" w:rsidR="00480EE2" w:rsidRPr="00D80497" w:rsidRDefault="00480EE2" w:rsidP="00480EE2">
      <w:pPr>
        <w:pStyle w:val="SingleTxtG"/>
        <w:rPr>
          <w:noProof/>
          <w:lang w:val="fr-FR" w:eastAsia="ru-RU"/>
        </w:rPr>
      </w:pPr>
      <w:r w:rsidRPr="00D80497">
        <w:rPr>
          <w:noProof/>
          <w:lang w:val="fr-FR" w:eastAsia="ru-RU"/>
        </w:rPr>
        <w:t>90.</w:t>
      </w:r>
      <w:r w:rsidRPr="00D80497">
        <w:rPr>
          <w:noProof/>
          <w:lang w:val="fr-FR" w:eastAsia="ru-RU"/>
        </w:rPr>
        <w:tab/>
        <w:t>Conformément au Code de la protection sociale, la mère ou le père ou le tuteur d</w:t>
      </w:r>
      <w:r w:rsidR="00995766" w:rsidRPr="00D80497">
        <w:rPr>
          <w:noProof/>
          <w:lang w:val="fr-FR" w:eastAsia="ru-RU"/>
        </w:rPr>
        <w:t>’</w:t>
      </w:r>
      <w:r w:rsidRPr="00D80497">
        <w:rPr>
          <w:noProof/>
          <w:lang w:val="fr-FR" w:eastAsia="ru-RU"/>
        </w:rPr>
        <w:t xml:space="preserve">un nouveau-né a droit, indépendamment de son </w:t>
      </w:r>
      <w:r w:rsidRPr="00D80497">
        <w:rPr>
          <w:rFonts w:eastAsia="Calibri"/>
          <w:noProof/>
          <w:lang w:val="fr-FR"/>
        </w:rPr>
        <w:t>activité d</w:t>
      </w:r>
      <w:r w:rsidR="00995766" w:rsidRPr="00D80497">
        <w:rPr>
          <w:rFonts w:eastAsia="Calibri"/>
          <w:noProof/>
          <w:lang w:val="fr-FR"/>
        </w:rPr>
        <w:t>’</w:t>
      </w:r>
      <w:r w:rsidRPr="00D80497">
        <w:rPr>
          <w:rFonts w:eastAsia="Calibri"/>
          <w:noProof/>
          <w:lang w:val="fr-FR"/>
        </w:rPr>
        <w:t>intérêt public, à une prime unique de naissance et à une allocation mensuelle pour s</w:t>
      </w:r>
      <w:r w:rsidR="00995766" w:rsidRPr="00D80497">
        <w:rPr>
          <w:rFonts w:eastAsia="Calibri"/>
          <w:noProof/>
          <w:lang w:val="fr-FR"/>
        </w:rPr>
        <w:t>’</w:t>
      </w:r>
      <w:r w:rsidRPr="00D80497">
        <w:rPr>
          <w:rFonts w:eastAsia="Calibri"/>
          <w:noProof/>
          <w:lang w:val="fr-FR"/>
        </w:rPr>
        <w:t>occuper de l</w:t>
      </w:r>
      <w:r w:rsidR="00995766" w:rsidRPr="00D80497">
        <w:rPr>
          <w:rFonts w:eastAsia="Calibri"/>
          <w:noProof/>
          <w:lang w:val="fr-FR"/>
        </w:rPr>
        <w:t>’</w:t>
      </w:r>
      <w:r w:rsidRPr="00D80497">
        <w:rPr>
          <w:rFonts w:eastAsia="Calibri"/>
          <w:noProof/>
          <w:lang w:val="fr-FR"/>
        </w:rPr>
        <w:t>enfant jusqu</w:t>
      </w:r>
      <w:r w:rsidR="00995766" w:rsidRPr="00D80497">
        <w:rPr>
          <w:rFonts w:eastAsia="Calibri"/>
          <w:noProof/>
          <w:lang w:val="fr-FR"/>
        </w:rPr>
        <w:t>’</w:t>
      </w:r>
      <w:r w:rsidRPr="00D80497">
        <w:rPr>
          <w:rFonts w:eastAsia="Calibri"/>
          <w:noProof/>
          <w:lang w:val="fr-FR"/>
        </w:rPr>
        <w:t>à son troisième anniversaire, prime et allocation qui sont imputées sur le budget de l</w:t>
      </w:r>
      <w:r w:rsidR="00995766" w:rsidRPr="00D80497">
        <w:rPr>
          <w:rFonts w:eastAsia="Calibri"/>
          <w:noProof/>
          <w:lang w:val="fr-FR"/>
        </w:rPr>
        <w:t>’</w:t>
      </w:r>
      <w:r w:rsidRPr="00D80497">
        <w:rPr>
          <w:rFonts w:eastAsia="Calibri"/>
          <w:noProof/>
          <w:lang w:val="fr-FR"/>
        </w:rPr>
        <w:t xml:space="preserve">État. </w:t>
      </w:r>
    </w:p>
    <w:p w14:paraId="7F4703DD" w14:textId="77777777" w:rsidR="00480EE2" w:rsidRPr="00D80497" w:rsidRDefault="00480EE2" w:rsidP="00480EE2">
      <w:pPr>
        <w:pStyle w:val="SingleTxtG"/>
        <w:rPr>
          <w:noProof/>
          <w:lang w:val="fr-FR" w:eastAsia="ru-RU"/>
        </w:rPr>
      </w:pPr>
      <w:r w:rsidRPr="00D80497">
        <w:rPr>
          <w:noProof/>
          <w:lang w:val="fr-FR" w:eastAsia="ru-RU"/>
        </w:rPr>
        <w:t>91.</w:t>
      </w:r>
      <w:r w:rsidRPr="00D80497">
        <w:rPr>
          <w:noProof/>
          <w:lang w:val="fr-FR" w:eastAsia="ru-RU"/>
        </w:rPr>
        <w:tab/>
        <w:t>Si des personnes, en particulier celles dont l</w:t>
      </w:r>
      <w:r w:rsidR="00995766" w:rsidRPr="00D80497">
        <w:rPr>
          <w:noProof/>
          <w:lang w:val="fr-FR" w:eastAsia="ru-RU"/>
        </w:rPr>
        <w:t>’</w:t>
      </w:r>
      <w:r w:rsidRPr="00D80497">
        <w:rPr>
          <w:noProof/>
          <w:lang w:val="fr-FR" w:eastAsia="ru-RU"/>
        </w:rPr>
        <w:t>activité est non contractuelle (travailleurs du secteur informel, petits exploitants agricoles, personnes effectuant des travaux domestiques, par exemple)</w:t>
      </w:r>
      <w:r w:rsidRPr="00D80497">
        <w:rPr>
          <w:rFonts w:eastAsia="Calibri"/>
          <w:noProof/>
          <w:color w:val="000000"/>
          <w:lang w:val="fr-FR"/>
        </w:rPr>
        <w:t xml:space="preserve">, ainsi que celles qui exercent une activité indépendante </w:t>
      </w:r>
      <w:r w:rsidRPr="00D80497">
        <w:rPr>
          <w:rFonts w:eastAsia="Calibri"/>
          <w:noProof/>
          <w:lang w:val="fr-FR"/>
        </w:rPr>
        <w:lastRenderedPageBreak/>
        <w:t>deviennent handicapées, il leur est alloué une pension liée au handicap, qu</w:t>
      </w:r>
      <w:r w:rsidR="00995766" w:rsidRPr="00D80497">
        <w:rPr>
          <w:rFonts w:eastAsia="Calibri"/>
          <w:noProof/>
          <w:lang w:val="fr-FR"/>
        </w:rPr>
        <w:t>’</w:t>
      </w:r>
      <w:r w:rsidRPr="00D80497">
        <w:rPr>
          <w:rFonts w:eastAsia="Calibri"/>
          <w:noProof/>
          <w:lang w:val="fr-FR"/>
        </w:rPr>
        <w:t>elles aient ou non cotisé au système d</w:t>
      </w:r>
      <w:r w:rsidR="00995766" w:rsidRPr="00D80497">
        <w:rPr>
          <w:rFonts w:eastAsia="Calibri"/>
          <w:noProof/>
          <w:lang w:val="fr-FR"/>
        </w:rPr>
        <w:t>’</w:t>
      </w:r>
      <w:r w:rsidRPr="00D80497">
        <w:rPr>
          <w:rFonts w:eastAsia="Calibri"/>
          <w:noProof/>
          <w:lang w:val="fr-FR"/>
        </w:rPr>
        <w:t>assurance pension</w:t>
      </w:r>
      <w:r w:rsidR="00F85D80" w:rsidRPr="00D80497">
        <w:rPr>
          <w:rFonts w:eastAsia="Calibri"/>
          <w:noProof/>
          <w:lang w:val="fr-FR"/>
        </w:rPr>
        <w:t xml:space="preserve"> </w:t>
      </w:r>
      <w:r w:rsidRPr="00D80497">
        <w:rPr>
          <w:rFonts w:eastAsia="Calibri"/>
          <w:noProof/>
          <w:lang w:val="fr-FR"/>
        </w:rPr>
        <w:t>de l</w:t>
      </w:r>
      <w:r w:rsidR="00995766" w:rsidRPr="00D80497">
        <w:rPr>
          <w:rFonts w:eastAsia="Calibri"/>
          <w:noProof/>
          <w:lang w:val="fr-FR"/>
        </w:rPr>
        <w:t>’</w:t>
      </w:r>
      <w:r w:rsidRPr="00D80497">
        <w:rPr>
          <w:rFonts w:eastAsia="Calibri"/>
          <w:noProof/>
          <w:lang w:val="fr-FR"/>
        </w:rPr>
        <w:t>État. En cas de décès de personnes appartenant à ces catégories, les membres de la famille qui étaient à leur charge de leur vivant ont droit à une allocation pour perte du soutien de famille, là encore que le défunt ait ou non cotisé au système d</w:t>
      </w:r>
      <w:r w:rsidR="00995766" w:rsidRPr="00D80497">
        <w:rPr>
          <w:rFonts w:eastAsia="Calibri"/>
          <w:noProof/>
          <w:lang w:val="fr-FR"/>
        </w:rPr>
        <w:t>’</w:t>
      </w:r>
      <w:r w:rsidRPr="00D80497">
        <w:rPr>
          <w:rFonts w:eastAsia="Calibri"/>
          <w:noProof/>
          <w:lang w:val="fr-FR"/>
        </w:rPr>
        <w:t>assurance</w:t>
      </w:r>
      <w:r w:rsidR="00F85D80" w:rsidRPr="00D80497">
        <w:rPr>
          <w:rFonts w:eastAsia="Calibri"/>
          <w:noProof/>
          <w:lang w:val="fr-FR"/>
        </w:rPr>
        <w:t xml:space="preserve"> </w:t>
      </w:r>
      <w:r w:rsidRPr="00D80497">
        <w:rPr>
          <w:rFonts w:eastAsia="Calibri"/>
          <w:noProof/>
          <w:lang w:val="fr-FR"/>
        </w:rPr>
        <w:t>pension</w:t>
      </w:r>
      <w:r w:rsidR="00F85D80" w:rsidRPr="00D80497">
        <w:rPr>
          <w:rFonts w:eastAsia="Calibri"/>
          <w:noProof/>
          <w:lang w:val="fr-FR"/>
        </w:rPr>
        <w:t xml:space="preserve"> </w:t>
      </w:r>
      <w:r w:rsidRPr="00D80497">
        <w:rPr>
          <w:rFonts w:eastAsia="Calibri"/>
          <w:noProof/>
          <w:lang w:val="fr-FR"/>
        </w:rPr>
        <w:t>de l</w:t>
      </w:r>
      <w:r w:rsidR="00995766" w:rsidRPr="00D80497">
        <w:rPr>
          <w:rFonts w:eastAsia="Calibri"/>
          <w:noProof/>
          <w:lang w:val="fr-FR"/>
        </w:rPr>
        <w:t>’</w:t>
      </w:r>
      <w:r w:rsidRPr="00D80497">
        <w:rPr>
          <w:rFonts w:eastAsia="Calibri"/>
          <w:noProof/>
          <w:lang w:val="fr-FR"/>
        </w:rPr>
        <w:t xml:space="preserve">État. </w:t>
      </w:r>
    </w:p>
    <w:p w14:paraId="626C2860" w14:textId="77777777" w:rsidR="00480EE2" w:rsidRPr="00D80497" w:rsidRDefault="00480EE2" w:rsidP="00480EE2">
      <w:pPr>
        <w:pStyle w:val="SingleTxtG"/>
        <w:rPr>
          <w:noProof/>
          <w:lang w:val="fr-FR" w:eastAsia="ru-RU"/>
        </w:rPr>
      </w:pPr>
      <w:r w:rsidRPr="00D80497">
        <w:rPr>
          <w:noProof/>
          <w:lang w:val="fr-FR" w:eastAsia="ru-RU"/>
        </w:rPr>
        <w:t>92.</w:t>
      </w:r>
      <w:r w:rsidRPr="00D80497">
        <w:rPr>
          <w:noProof/>
          <w:lang w:val="fr-FR" w:eastAsia="ru-RU"/>
        </w:rPr>
        <w:tab/>
        <w:t>On a ainsi créé, notamment en faveur des travailleurs du secteur informel, le cadre juridique grâce auquel toutes les catégories de citoyens ont accès à la sécurité sociale et à d</w:t>
      </w:r>
      <w:r w:rsidR="00995766" w:rsidRPr="00D80497">
        <w:rPr>
          <w:noProof/>
          <w:lang w:val="fr-FR" w:eastAsia="ru-RU"/>
        </w:rPr>
        <w:t>’</w:t>
      </w:r>
      <w:r w:rsidRPr="00D80497">
        <w:rPr>
          <w:noProof/>
          <w:lang w:val="fr-FR" w:eastAsia="ru-RU"/>
        </w:rPr>
        <w:t>autres mesures de protection sociale</w:t>
      </w:r>
      <w:r w:rsidRPr="00D80497">
        <w:rPr>
          <w:rFonts w:eastAsia="Calibri"/>
          <w:noProof/>
          <w:lang w:val="fr-FR"/>
        </w:rPr>
        <w:t xml:space="preserve">. </w:t>
      </w:r>
    </w:p>
    <w:p w14:paraId="6A55C4B6"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15 – Services sociaux destinés aux personnes handicapées</w:t>
      </w:r>
    </w:p>
    <w:p w14:paraId="77687226" w14:textId="77777777" w:rsidR="00480EE2" w:rsidRPr="00D80497" w:rsidRDefault="00480EE2" w:rsidP="00480EE2">
      <w:pPr>
        <w:pStyle w:val="SingleTxtG"/>
        <w:rPr>
          <w:noProof/>
          <w:lang w:val="fr-FR" w:eastAsia="ru-RU"/>
        </w:rPr>
      </w:pPr>
      <w:r w:rsidRPr="00D80497">
        <w:rPr>
          <w:noProof/>
          <w:lang w:val="fr-FR" w:eastAsia="ru-RU"/>
        </w:rPr>
        <w:t>93.</w:t>
      </w:r>
      <w:r w:rsidRPr="00D80497">
        <w:rPr>
          <w:noProof/>
          <w:lang w:val="fr-FR" w:eastAsia="ru-RU"/>
        </w:rPr>
        <w:tab/>
        <w:t xml:space="preserve">La politique publique en matière de protection sociale vise à réaliser le droit constitutionnel à la sécurité sociale des citoyens </w:t>
      </w:r>
      <w:r w:rsidRPr="006827DD">
        <w:rPr>
          <w:lang w:val="fr-FR"/>
        </w:rPr>
        <w:t xml:space="preserve">en situation de </w:t>
      </w:r>
      <w:r w:rsidRPr="00107134">
        <w:rPr>
          <w:noProof/>
          <w:lang w:val="fr-FR"/>
        </w:rPr>
        <w:t>vieill</w:t>
      </w:r>
      <w:r w:rsidRPr="00D80497">
        <w:rPr>
          <w:noProof/>
          <w:lang w:val="fr-FR"/>
        </w:rPr>
        <w:t>esse, de maladie, d</w:t>
      </w:r>
      <w:r w:rsidR="00995766" w:rsidRPr="00D80497">
        <w:rPr>
          <w:noProof/>
          <w:lang w:val="fr-FR"/>
        </w:rPr>
        <w:t>’</w:t>
      </w:r>
      <w:r w:rsidRPr="00D80497">
        <w:rPr>
          <w:noProof/>
          <w:lang w:val="fr-FR"/>
        </w:rPr>
        <w:t xml:space="preserve">invalidité, </w:t>
      </w:r>
      <w:r w:rsidRPr="00D80497">
        <w:rPr>
          <w:rFonts w:eastAsia="Calibri"/>
          <w:noProof/>
          <w:color w:val="000000"/>
          <w:lang w:val="fr-FR"/>
        </w:rPr>
        <w:t xml:space="preserve">de perte de la capacité de travail, </w:t>
      </w:r>
      <w:r w:rsidRPr="00D80497">
        <w:rPr>
          <w:noProof/>
          <w:lang w:val="fr-FR"/>
        </w:rPr>
        <w:t>de perte du soutien de famille, de chômage et autres motifs prévus par la loi</w:t>
      </w:r>
      <w:r w:rsidRPr="00D80497">
        <w:rPr>
          <w:rFonts w:eastAsia="Calibri"/>
          <w:noProof/>
          <w:color w:val="000000"/>
          <w:lang w:val="fr-FR"/>
        </w:rPr>
        <w:t>.</w:t>
      </w:r>
    </w:p>
    <w:p w14:paraId="7CF01B8E" w14:textId="77777777" w:rsidR="00480EE2" w:rsidRPr="00D80497" w:rsidRDefault="00480EE2" w:rsidP="00480EE2">
      <w:pPr>
        <w:pStyle w:val="SingleTxtG"/>
        <w:rPr>
          <w:noProof/>
          <w:lang w:val="fr-FR" w:eastAsia="ru-RU"/>
        </w:rPr>
      </w:pPr>
      <w:r w:rsidRPr="00D80497">
        <w:rPr>
          <w:noProof/>
          <w:lang w:val="fr-FR" w:eastAsia="ru-RU"/>
        </w:rPr>
        <w:t>94.</w:t>
      </w:r>
      <w:r w:rsidRPr="00D80497">
        <w:rPr>
          <w:noProof/>
          <w:lang w:val="fr-FR" w:eastAsia="ru-RU"/>
        </w:rPr>
        <w:tab/>
        <w:t>Le Code de la protection sociale définit les garanties publiques du régime des pensions fondé sur le système des pensions de l</w:t>
      </w:r>
      <w:r w:rsidR="00995766" w:rsidRPr="00D80497">
        <w:rPr>
          <w:noProof/>
          <w:lang w:val="fr-FR" w:eastAsia="ru-RU"/>
        </w:rPr>
        <w:t>’</w:t>
      </w:r>
      <w:r w:rsidRPr="00D80497">
        <w:rPr>
          <w:noProof/>
          <w:lang w:val="fr-FR" w:eastAsia="ru-RU"/>
        </w:rPr>
        <w:t>État et du versement d</w:t>
      </w:r>
      <w:r w:rsidR="00995766" w:rsidRPr="00D80497">
        <w:rPr>
          <w:noProof/>
          <w:lang w:val="fr-FR" w:eastAsia="ru-RU"/>
        </w:rPr>
        <w:t>’</w:t>
      </w:r>
      <w:r w:rsidRPr="00D80497">
        <w:rPr>
          <w:noProof/>
          <w:lang w:val="fr-FR" w:eastAsia="ru-RU"/>
        </w:rPr>
        <w:t>allocations de l</w:t>
      </w:r>
      <w:r w:rsidR="00995766" w:rsidRPr="00D80497">
        <w:rPr>
          <w:noProof/>
          <w:lang w:val="fr-FR" w:eastAsia="ru-RU"/>
        </w:rPr>
        <w:t>’</w:t>
      </w:r>
      <w:r w:rsidRPr="00D80497">
        <w:rPr>
          <w:noProof/>
          <w:lang w:val="fr-FR" w:eastAsia="ru-RU"/>
        </w:rPr>
        <w:t>État à certaines catégories de citoyens, et recense les mesures de protection sociale respectueuses du principe de la justice sociale</w:t>
      </w:r>
      <w:r w:rsidRPr="00D80497">
        <w:rPr>
          <w:rFonts w:eastAsia="Calibri"/>
          <w:noProof/>
          <w:lang w:val="fr-FR"/>
        </w:rPr>
        <w:t>.</w:t>
      </w:r>
    </w:p>
    <w:p w14:paraId="225E0B40" w14:textId="77777777" w:rsidR="00480EE2" w:rsidRPr="00D80497" w:rsidRDefault="00480EE2" w:rsidP="00480EE2">
      <w:pPr>
        <w:pStyle w:val="SingleTxtG"/>
        <w:rPr>
          <w:noProof/>
          <w:lang w:val="fr-FR" w:eastAsia="ru-RU"/>
        </w:rPr>
      </w:pPr>
      <w:r w:rsidRPr="00D80497">
        <w:rPr>
          <w:noProof/>
          <w:lang w:val="fr-FR" w:eastAsia="ru-RU"/>
        </w:rPr>
        <w:t>95.</w:t>
      </w:r>
      <w:r w:rsidRPr="00D80497">
        <w:rPr>
          <w:noProof/>
          <w:lang w:val="fr-FR" w:eastAsia="ru-RU"/>
        </w:rPr>
        <w:tab/>
      </w:r>
      <w:r w:rsidRPr="00D80497">
        <w:rPr>
          <w:noProof/>
          <w:lang w:val="fr-FR"/>
        </w:rPr>
        <w:t>La protection sociale peut être assurée au moyen de prestations pécuniaires sous forme de pensions et d</w:t>
      </w:r>
      <w:r w:rsidR="00995766" w:rsidRPr="00D80497">
        <w:rPr>
          <w:noProof/>
          <w:lang w:val="fr-FR"/>
        </w:rPr>
        <w:t>’</w:t>
      </w:r>
      <w:r w:rsidRPr="00D80497">
        <w:rPr>
          <w:noProof/>
          <w:lang w:val="fr-FR"/>
        </w:rPr>
        <w:t>allocations d</w:t>
      </w:r>
      <w:r w:rsidR="00995766" w:rsidRPr="00D80497">
        <w:rPr>
          <w:noProof/>
          <w:lang w:val="fr-FR"/>
        </w:rPr>
        <w:t>’</w:t>
      </w:r>
      <w:r w:rsidRPr="00D80497">
        <w:rPr>
          <w:noProof/>
          <w:lang w:val="fr-FR"/>
        </w:rPr>
        <w:t>État, de contributions en nature et de divers services aux personnes ayant besoin d</w:t>
      </w:r>
      <w:r w:rsidR="00995766" w:rsidRPr="00D80497">
        <w:rPr>
          <w:noProof/>
          <w:lang w:val="fr-FR"/>
        </w:rPr>
        <w:t>’</w:t>
      </w:r>
      <w:r w:rsidRPr="00D80497">
        <w:rPr>
          <w:noProof/>
          <w:lang w:val="fr-FR"/>
        </w:rPr>
        <w:t>une protection sociale</w:t>
      </w:r>
      <w:r w:rsidRPr="006827DD">
        <w:rPr>
          <w:lang w:val="fr-FR"/>
        </w:rPr>
        <w:t>.</w:t>
      </w:r>
      <w:r w:rsidR="00F85D80" w:rsidRPr="00107134">
        <w:rPr>
          <w:noProof/>
          <w:color w:val="000000"/>
          <w:lang w:val="fr-FR" w:eastAsia="ru-RU"/>
        </w:rPr>
        <w:t xml:space="preserve"> </w:t>
      </w:r>
    </w:p>
    <w:p w14:paraId="0CE2690D" w14:textId="77777777" w:rsidR="00480EE2" w:rsidRPr="00D80497" w:rsidRDefault="00480EE2" w:rsidP="00480EE2">
      <w:pPr>
        <w:pStyle w:val="SingleTxtG"/>
        <w:rPr>
          <w:noProof/>
          <w:lang w:val="fr-FR" w:eastAsia="ru-RU"/>
        </w:rPr>
      </w:pPr>
      <w:r w:rsidRPr="00D80497">
        <w:rPr>
          <w:noProof/>
          <w:lang w:val="fr-FR" w:eastAsia="ru-RU"/>
        </w:rPr>
        <w:t>96.</w:t>
      </w:r>
      <w:r w:rsidRPr="00D80497">
        <w:rPr>
          <w:noProof/>
          <w:lang w:val="fr-FR" w:eastAsia="ru-RU"/>
        </w:rPr>
        <w:tab/>
      </w:r>
      <w:r w:rsidRPr="00D80497">
        <w:rPr>
          <w:noProof/>
          <w:lang w:val="fr-FR"/>
        </w:rPr>
        <w:t>Par l</w:t>
      </w:r>
      <w:r w:rsidR="00995766" w:rsidRPr="00D80497">
        <w:rPr>
          <w:noProof/>
          <w:lang w:val="fr-FR"/>
        </w:rPr>
        <w:t>’</w:t>
      </w:r>
      <w:r w:rsidRPr="00D80497">
        <w:rPr>
          <w:noProof/>
          <w:lang w:val="fr-FR"/>
        </w:rPr>
        <w:t>octroi et le versement de prestations, l</w:t>
      </w:r>
      <w:r w:rsidR="00995766" w:rsidRPr="00D80497">
        <w:rPr>
          <w:noProof/>
          <w:lang w:val="fr-FR"/>
        </w:rPr>
        <w:t>’</w:t>
      </w:r>
      <w:r w:rsidRPr="00D80497">
        <w:rPr>
          <w:noProof/>
          <w:lang w:val="fr-FR"/>
        </w:rPr>
        <w:t>État apporte une assistance sociale aux personnes qui, en raison de leur inaptitude au travail, ne sont pas en mesure de pourvoir de manière autonome à tous leurs besoins matériels</w:t>
      </w:r>
      <w:r w:rsidRPr="00D80497">
        <w:rPr>
          <w:rFonts w:eastAsia="Calibri"/>
          <w:noProof/>
          <w:color w:val="000000"/>
          <w:lang w:val="fr-FR"/>
        </w:rPr>
        <w:t>.</w:t>
      </w:r>
    </w:p>
    <w:p w14:paraId="64E4C02F" w14:textId="77777777" w:rsidR="00480EE2" w:rsidRPr="00D80497" w:rsidRDefault="00480EE2" w:rsidP="00480EE2">
      <w:pPr>
        <w:pStyle w:val="SingleTxtG"/>
        <w:rPr>
          <w:noProof/>
          <w:lang w:val="fr-FR" w:eastAsia="ru-RU"/>
        </w:rPr>
      </w:pPr>
      <w:r w:rsidRPr="00D80497">
        <w:rPr>
          <w:noProof/>
          <w:lang w:val="fr-FR" w:eastAsia="ru-RU"/>
        </w:rPr>
        <w:t>97.</w:t>
      </w:r>
      <w:r w:rsidRPr="00D80497">
        <w:rPr>
          <w:noProof/>
          <w:lang w:val="fr-FR" w:eastAsia="ru-RU"/>
        </w:rPr>
        <w:tab/>
      </w:r>
      <w:r w:rsidRPr="00D80497">
        <w:rPr>
          <w:noProof/>
          <w:lang w:val="fr-FR"/>
        </w:rPr>
        <w:t>Le système de protection sociale prévoit l</w:t>
      </w:r>
      <w:r w:rsidR="00995766" w:rsidRPr="00D80497">
        <w:rPr>
          <w:noProof/>
          <w:lang w:val="fr-FR"/>
        </w:rPr>
        <w:t>’</w:t>
      </w:r>
      <w:r w:rsidRPr="00D80497">
        <w:rPr>
          <w:noProof/>
          <w:lang w:val="fr-FR"/>
        </w:rPr>
        <w:t>octroi, en particulier aux personnes handicapées, qui ne peuvent pas participer pleinement et efficacement à la vie de la société,</w:t>
      </w:r>
      <w:r w:rsidR="00F85D80" w:rsidRPr="00D80497">
        <w:rPr>
          <w:noProof/>
          <w:lang w:val="fr-FR"/>
        </w:rPr>
        <w:t xml:space="preserve"> </w:t>
      </w:r>
      <w:r w:rsidRPr="00D80497">
        <w:rPr>
          <w:noProof/>
          <w:lang w:val="fr-FR"/>
        </w:rPr>
        <w:t>d</w:t>
      </w:r>
      <w:r w:rsidR="00995766" w:rsidRPr="00D80497">
        <w:rPr>
          <w:noProof/>
          <w:lang w:val="fr-FR"/>
        </w:rPr>
        <w:t>’</w:t>
      </w:r>
      <w:r w:rsidRPr="00D80497">
        <w:rPr>
          <w:noProof/>
          <w:lang w:val="fr-FR"/>
        </w:rPr>
        <w:t>allocations de l</w:t>
      </w:r>
      <w:r w:rsidR="00995766" w:rsidRPr="00D80497">
        <w:rPr>
          <w:noProof/>
          <w:lang w:val="fr-FR"/>
        </w:rPr>
        <w:t>’</w:t>
      </w:r>
      <w:r w:rsidRPr="00D80497">
        <w:rPr>
          <w:noProof/>
          <w:lang w:val="fr-FR"/>
        </w:rPr>
        <w:t>État qui assurent aux citoyens une compensation partielle des revenus dont ils ne disposent plus en raison d</w:t>
      </w:r>
      <w:r w:rsidR="00995766" w:rsidRPr="00D80497">
        <w:rPr>
          <w:noProof/>
          <w:lang w:val="fr-FR"/>
        </w:rPr>
        <w:t>’</w:t>
      </w:r>
      <w:r w:rsidRPr="00D80497">
        <w:rPr>
          <w:noProof/>
          <w:lang w:val="fr-FR"/>
        </w:rPr>
        <w:t>une incapacité de travail partielle, totale ou temporaire, d</w:t>
      </w:r>
      <w:r w:rsidR="00995766" w:rsidRPr="00D80497">
        <w:rPr>
          <w:noProof/>
          <w:lang w:val="fr-FR"/>
        </w:rPr>
        <w:t>’</w:t>
      </w:r>
      <w:r w:rsidRPr="00D80497">
        <w:rPr>
          <w:noProof/>
          <w:lang w:val="fr-FR"/>
        </w:rPr>
        <w:t>une maternité, de la perte du soutien de famille ou de la perte des moyens de subsistance à l</w:t>
      </w:r>
      <w:r w:rsidR="00995766" w:rsidRPr="00D80497">
        <w:rPr>
          <w:noProof/>
          <w:lang w:val="fr-FR"/>
        </w:rPr>
        <w:t>’</w:t>
      </w:r>
      <w:r w:rsidRPr="00D80497">
        <w:rPr>
          <w:noProof/>
          <w:lang w:val="fr-FR"/>
        </w:rPr>
        <w:t>âge de la retraite</w:t>
      </w:r>
      <w:r w:rsidRPr="00D80497">
        <w:rPr>
          <w:rFonts w:eastAsia="Calibri"/>
          <w:noProof/>
          <w:color w:val="000000"/>
          <w:lang w:val="fr-FR"/>
        </w:rPr>
        <w:t>.</w:t>
      </w:r>
    </w:p>
    <w:p w14:paraId="36ADA836" w14:textId="77777777" w:rsidR="00480EE2" w:rsidRPr="00D80497" w:rsidRDefault="00480EE2" w:rsidP="00480EE2">
      <w:pPr>
        <w:pStyle w:val="SingleTxtG"/>
        <w:rPr>
          <w:noProof/>
          <w:lang w:val="fr-FR" w:eastAsia="ru-RU"/>
        </w:rPr>
      </w:pPr>
      <w:r w:rsidRPr="00D80497">
        <w:rPr>
          <w:noProof/>
          <w:lang w:val="fr-FR" w:eastAsia="ru-RU"/>
        </w:rPr>
        <w:t>98.</w:t>
      </w:r>
      <w:r w:rsidRPr="00D80497">
        <w:rPr>
          <w:noProof/>
          <w:lang w:val="fr-FR" w:eastAsia="ru-RU"/>
        </w:rPr>
        <w:tab/>
      </w:r>
      <w:r w:rsidRPr="00D80497">
        <w:rPr>
          <w:rFonts w:eastAsia="Calibri"/>
          <w:noProof/>
          <w:color w:val="000000"/>
          <w:lang w:val="fr-FR"/>
        </w:rPr>
        <w:t>Соnformément à la loi sur l</w:t>
      </w:r>
      <w:r w:rsidR="00995766" w:rsidRPr="00D80497">
        <w:rPr>
          <w:rFonts w:eastAsia="Calibri"/>
          <w:noProof/>
          <w:color w:val="000000"/>
          <w:lang w:val="fr-FR"/>
        </w:rPr>
        <w:t>’</w:t>
      </w:r>
      <w:r w:rsidRPr="00D80497">
        <w:rPr>
          <w:rFonts w:eastAsia="Calibri"/>
          <w:noProof/>
          <w:color w:val="000000"/>
          <w:lang w:val="fr-FR"/>
        </w:rPr>
        <w:t>emploi, et au Code de la protection sociale, on a, compte tenu des conditions de travail dans les entreprises, instauré des quotas d</w:t>
      </w:r>
      <w:r w:rsidR="00995766" w:rsidRPr="00D80497">
        <w:rPr>
          <w:rFonts w:eastAsia="Calibri"/>
          <w:noProof/>
          <w:color w:val="000000"/>
          <w:lang w:val="fr-FR"/>
        </w:rPr>
        <w:t>’</w:t>
      </w:r>
      <w:r w:rsidRPr="00D80497">
        <w:rPr>
          <w:rFonts w:eastAsia="Calibri"/>
          <w:noProof/>
          <w:color w:val="000000"/>
          <w:lang w:val="fr-FR"/>
        </w:rPr>
        <w:t>emplois en faveur des personnes handicapées et l</w:t>
      </w:r>
      <w:r w:rsidR="00995766" w:rsidRPr="00D80497">
        <w:rPr>
          <w:rFonts w:eastAsia="Calibri"/>
          <w:noProof/>
          <w:color w:val="000000"/>
          <w:lang w:val="fr-FR"/>
        </w:rPr>
        <w:t>’</w:t>
      </w:r>
      <w:r w:rsidRPr="00D80497">
        <w:rPr>
          <w:rFonts w:eastAsia="Calibri"/>
          <w:noProof/>
          <w:color w:val="000000"/>
          <w:lang w:val="fr-FR"/>
        </w:rPr>
        <w:t>on envisage d</w:t>
      </w:r>
      <w:r w:rsidR="00995766" w:rsidRPr="00D80497">
        <w:rPr>
          <w:rFonts w:eastAsia="Calibri"/>
          <w:noProof/>
          <w:color w:val="000000"/>
          <w:lang w:val="fr-FR"/>
        </w:rPr>
        <w:t>’</w:t>
      </w:r>
      <w:r w:rsidRPr="00D80497">
        <w:rPr>
          <w:rFonts w:eastAsia="Calibri"/>
          <w:noProof/>
          <w:color w:val="000000"/>
          <w:lang w:val="fr-FR"/>
        </w:rPr>
        <w:t>adopter un règlement régissant la formation professionnelle des personnes handicapées sur la base d</w:t>
      </w:r>
      <w:r w:rsidR="00995766" w:rsidRPr="00D80497">
        <w:rPr>
          <w:rFonts w:eastAsia="Calibri"/>
          <w:noProof/>
          <w:color w:val="000000"/>
          <w:lang w:val="fr-FR"/>
        </w:rPr>
        <w:t>’</w:t>
      </w:r>
      <w:r w:rsidRPr="00D80497">
        <w:rPr>
          <w:rFonts w:eastAsia="Calibri"/>
          <w:noProof/>
          <w:color w:val="000000"/>
          <w:lang w:val="fr-FR"/>
        </w:rPr>
        <w:t>un programme personnalisé de réadaptation</w:t>
      </w:r>
      <w:r w:rsidRPr="00D80497">
        <w:rPr>
          <w:rFonts w:eastAsia="Calibri"/>
          <w:noProof/>
          <w:lang w:val="fr-FR"/>
        </w:rPr>
        <w:t xml:space="preserve">. </w:t>
      </w:r>
    </w:p>
    <w:p w14:paraId="3F1AF0FD" w14:textId="77777777" w:rsidR="00480EE2" w:rsidRPr="00D80497" w:rsidRDefault="00480EE2" w:rsidP="00AB3279">
      <w:pPr>
        <w:pStyle w:val="SingleTxtG"/>
        <w:rPr>
          <w:noProof/>
          <w:lang w:val="fr-FR" w:eastAsia="ru-RU"/>
        </w:rPr>
      </w:pPr>
      <w:r w:rsidRPr="00D80497">
        <w:rPr>
          <w:noProof/>
          <w:lang w:val="fr-FR" w:eastAsia="ru-RU"/>
        </w:rPr>
        <w:t>99.</w:t>
      </w:r>
      <w:r w:rsidRPr="00D80497">
        <w:rPr>
          <w:noProof/>
          <w:lang w:val="fr-FR" w:eastAsia="ru-RU"/>
        </w:rPr>
        <w:tab/>
        <w:t>Comme indiqué dans la section du présent rapport correspondant au paragraphe</w:t>
      </w:r>
      <w:r w:rsidR="002F5275" w:rsidRPr="00D80497">
        <w:rPr>
          <w:noProof/>
          <w:lang w:val="fr-FR" w:eastAsia="ru-RU"/>
        </w:rPr>
        <w:t> </w:t>
      </w:r>
      <w:r w:rsidRPr="00D80497">
        <w:rPr>
          <w:noProof/>
          <w:lang w:val="fr-FR" w:eastAsia="ru-RU"/>
        </w:rPr>
        <w:t>10 des observations finales du Comité, un</w:t>
      </w:r>
      <w:r w:rsidRPr="00D80497">
        <w:rPr>
          <w:rFonts w:eastAsia="Calibri"/>
          <w:noProof/>
          <w:lang w:val="fr-FR"/>
        </w:rPr>
        <w:t>e ordonnance présidentielle d</w:t>
      </w:r>
      <w:r w:rsidR="00995766" w:rsidRPr="00D80497">
        <w:rPr>
          <w:rFonts w:eastAsia="Calibri"/>
          <w:noProof/>
          <w:lang w:val="fr-FR"/>
        </w:rPr>
        <w:t>’</w:t>
      </w:r>
      <w:r w:rsidRPr="00D80497">
        <w:rPr>
          <w:rFonts w:eastAsia="Calibri"/>
          <w:noProof/>
          <w:lang w:val="fr-FR"/>
        </w:rPr>
        <w:t>оctobre 2016 a approuvé le Plan d</w:t>
      </w:r>
      <w:r w:rsidR="00995766" w:rsidRPr="00D80497">
        <w:rPr>
          <w:rFonts w:eastAsia="Calibri"/>
          <w:noProof/>
          <w:lang w:val="fr-FR"/>
        </w:rPr>
        <w:t>’</w:t>
      </w:r>
      <w:r w:rsidRPr="00D80497">
        <w:rPr>
          <w:rFonts w:eastAsia="Calibri"/>
          <w:noProof/>
          <w:lang w:val="fr-FR"/>
        </w:rPr>
        <w:t>action pour la réalisation intégrale des droits dans les domaines du travail et de l</w:t>
      </w:r>
      <w:r w:rsidR="00995766" w:rsidRPr="00D80497">
        <w:rPr>
          <w:rFonts w:eastAsia="Calibri"/>
          <w:noProof/>
          <w:lang w:val="fr-FR"/>
        </w:rPr>
        <w:t>’</w:t>
      </w:r>
      <w:r w:rsidRPr="00D80497">
        <w:rPr>
          <w:rFonts w:eastAsia="Calibri"/>
          <w:noProof/>
          <w:lang w:val="fr-FR"/>
        </w:rPr>
        <w:t xml:space="preserve">emploi des personnes handicapées au Turkménistan pour </w:t>
      </w:r>
      <w:r w:rsidRPr="00D80497">
        <w:rPr>
          <w:noProof/>
          <w:color w:val="333333"/>
          <w:shd w:val="clear" w:color="auto" w:fill="FFFFFF"/>
          <w:lang w:val="fr-FR" w:eastAsia="ru-RU"/>
        </w:rPr>
        <w:t>2017-2020. L</w:t>
      </w:r>
      <w:r w:rsidR="00995766" w:rsidRPr="00D80497">
        <w:rPr>
          <w:noProof/>
          <w:color w:val="333333"/>
          <w:shd w:val="clear" w:color="auto" w:fill="FFFFFF"/>
          <w:lang w:val="fr-FR" w:eastAsia="ru-RU"/>
        </w:rPr>
        <w:t>’</w:t>
      </w:r>
      <w:r w:rsidRPr="00D80497">
        <w:rPr>
          <w:noProof/>
          <w:color w:val="333333"/>
          <w:shd w:val="clear" w:color="auto" w:fill="FFFFFF"/>
          <w:lang w:val="fr-FR" w:eastAsia="ru-RU"/>
        </w:rPr>
        <w:t xml:space="preserve">exécution de ce Plan, élaboré dans le cadre du </w:t>
      </w:r>
      <w:r w:rsidRPr="00D80497">
        <w:rPr>
          <w:rFonts w:eastAsia="Calibri"/>
          <w:noProof/>
          <w:lang w:val="fr-FR"/>
        </w:rPr>
        <w:t>Programme d</w:t>
      </w:r>
      <w:r w:rsidR="00995766" w:rsidRPr="00D80497">
        <w:rPr>
          <w:rFonts w:eastAsia="Calibri"/>
          <w:noProof/>
          <w:lang w:val="fr-FR"/>
        </w:rPr>
        <w:t>’</w:t>
      </w:r>
      <w:r w:rsidRPr="00D80497">
        <w:rPr>
          <w:rFonts w:eastAsia="Calibri"/>
          <w:noProof/>
          <w:lang w:val="fr-FR"/>
        </w:rPr>
        <w:t>amélioration du secteur de l</w:t>
      </w:r>
      <w:r w:rsidR="00995766" w:rsidRPr="00D80497">
        <w:rPr>
          <w:rFonts w:eastAsia="Calibri"/>
          <w:noProof/>
          <w:lang w:val="fr-FR"/>
        </w:rPr>
        <w:t>’</w:t>
      </w:r>
      <w:r w:rsidRPr="00D80497">
        <w:rPr>
          <w:rFonts w:eastAsia="Calibri"/>
          <w:noProof/>
          <w:lang w:val="fr-FR"/>
        </w:rPr>
        <w:t>emploi et de création de nouveaux emplois au Turkménistan pour 2015-2020</w:t>
      </w:r>
      <w:r w:rsidRPr="00D80497">
        <w:rPr>
          <w:noProof/>
          <w:color w:val="333333"/>
          <w:lang w:val="fr-FR" w:eastAsia="ru-RU"/>
        </w:rPr>
        <w:t>, a été confiée aux ministères, aux organes sectoriels et aux autorités régionales et d</w:t>
      </w:r>
      <w:r w:rsidR="00995766" w:rsidRPr="00D80497">
        <w:rPr>
          <w:noProof/>
          <w:color w:val="333333"/>
          <w:lang w:val="fr-FR" w:eastAsia="ru-RU"/>
        </w:rPr>
        <w:t>’</w:t>
      </w:r>
      <w:r w:rsidRPr="00D80497">
        <w:rPr>
          <w:noProof/>
          <w:color w:val="333333"/>
          <w:lang w:val="fr-FR" w:eastAsia="ru-RU"/>
        </w:rPr>
        <w:t>Achgabat. Le plan prévoit également des mesures devant permettre aux personnes handicapées de créer plus facilement leur propre entreprise. </w:t>
      </w:r>
    </w:p>
    <w:p w14:paraId="079BFDCB" w14:textId="77777777" w:rsidR="00480EE2" w:rsidRPr="00D80497" w:rsidRDefault="00480EE2" w:rsidP="00480EE2">
      <w:pPr>
        <w:pStyle w:val="SingleTxtG"/>
        <w:rPr>
          <w:noProof/>
          <w:lang w:val="fr-FR" w:eastAsia="ru-RU"/>
        </w:rPr>
      </w:pPr>
      <w:r w:rsidRPr="00D80497">
        <w:rPr>
          <w:noProof/>
          <w:lang w:val="fr-FR" w:eastAsia="ru-RU"/>
        </w:rPr>
        <w:t>100.</w:t>
      </w:r>
      <w:r w:rsidRPr="00D80497">
        <w:rPr>
          <w:noProof/>
          <w:lang w:val="fr-FR" w:eastAsia="ru-RU"/>
        </w:rPr>
        <w:tab/>
        <w:t>Les pensions et les allocations d</w:t>
      </w:r>
      <w:r w:rsidR="00995766" w:rsidRPr="00D80497">
        <w:rPr>
          <w:noProof/>
          <w:lang w:val="fr-FR" w:eastAsia="ru-RU"/>
        </w:rPr>
        <w:t>’</w:t>
      </w:r>
      <w:r w:rsidRPr="00D80497">
        <w:rPr>
          <w:noProof/>
          <w:lang w:val="fr-FR" w:eastAsia="ru-RU"/>
        </w:rPr>
        <w:t xml:space="preserve">État sont financées tant par les fonds de la Caisse des pensions, créée en février </w:t>
      </w:r>
      <w:r w:rsidRPr="00D80497">
        <w:rPr>
          <w:rFonts w:eastAsia="Calibri"/>
          <w:noProof/>
          <w:lang w:val="fr-FR"/>
        </w:rPr>
        <w:t>2012, que par le budget de l</w:t>
      </w:r>
      <w:r w:rsidR="00995766" w:rsidRPr="00D80497">
        <w:rPr>
          <w:rFonts w:eastAsia="Calibri"/>
          <w:noProof/>
          <w:lang w:val="fr-FR"/>
        </w:rPr>
        <w:t>’</w:t>
      </w:r>
      <w:r w:rsidRPr="00D80497">
        <w:rPr>
          <w:rFonts w:eastAsia="Calibri"/>
          <w:noProof/>
          <w:lang w:val="fr-FR"/>
        </w:rPr>
        <w:t xml:space="preserve">État. </w:t>
      </w:r>
    </w:p>
    <w:p w14:paraId="06640D19" w14:textId="77777777" w:rsidR="00480EE2" w:rsidRPr="00D80497" w:rsidRDefault="00480EE2" w:rsidP="00480EE2">
      <w:pPr>
        <w:pStyle w:val="SingleTxtG"/>
        <w:rPr>
          <w:noProof/>
          <w:lang w:val="fr-FR" w:eastAsia="ru-RU"/>
        </w:rPr>
      </w:pPr>
      <w:r w:rsidRPr="00D80497">
        <w:rPr>
          <w:noProof/>
          <w:lang w:val="fr-FR" w:eastAsia="ru-RU"/>
        </w:rPr>
        <w:lastRenderedPageBreak/>
        <w:t>101.</w:t>
      </w:r>
      <w:r w:rsidRPr="00D80497">
        <w:rPr>
          <w:noProof/>
          <w:lang w:val="fr-FR" w:eastAsia="ru-RU"/>
        </w:rPr>
        <w:tab/>
        <w:t>Les pensions et les allocations d</w:t>
      </w:r>
      <w:r w:rsidR="00995766" w:rsidRPr="00D80497">
        <w:rPr>
          <w:noProof/>
          <w:lang w:val="fr-FR" w:eastAsia="ru-RU"/>
        </w:rPr>
        <w:t>’</w:t>
      </w:r>
      <w:r w:rsidRPr="00D80497">
        <w:rPr>
          <w:noProof/>
          <w:lang w:val="fr-FR" w:eastAsia="ru-RU"/>
        </w:rPr>
        <w:t>État sont revalorisées chaque année par décret présidentiel</w:t>
      </w:r>
      <w:r w:rsidRPr="00D80497">
        <w:rPr>
          <w:rFonts w:eastAsia="Calibri"/>
          <w:bCs/>
          <w:noProof/>
          <w:lang w:val="fr-FR"/>
        </w:rPr>
        <w:t xml:space="preserve">. </w:t>
      </w:r>
    </w:p>
    <w:p w14:paraId="47571BF9" w14:textId="77777777" w:rsidR="00480EE2" w:rsidRPr="00D80497" w:rsidRDefault="00480EE2" w:rsidP="00480EE2">
      <w:pPr>
        <w:pStyle w:val="SingleTxtG"/>
        <w:rPr>
          <w:noProof/>
          <w:lang w:val="fr-FR" w:eastAsia="ru-RU"/>
        </w:rPr>
      </w:pPr>
      <w:r w:rsidRPr="00D80497">
        <w:rPr>
          <w:noProof/>
          <w:lang w:val="fr-FR" w:eastAsia="ru-RU"/>
        </w:rPr>
        <w:t>102.</w:t>
      </w:r>
      <w:r w:rsidRPr="00D80497">
        <w:rPr>
          <w:noProof/>
          <w:lang w:val="fr-FR" w:eastAsia="ru-RU"/>
        </w:rPr>
        <w:tab/>
        <w:t xml:space="preserve">En </w:t>
      </w:r>
      <w:r w:rsidRPr="00D80497">
        <w:rPr>
          <w:rFonts w:eastAsia="Calibri"/>
          <w:noProof/>
          <w:lang w:val="fr-FR"/>
        </w:rPr>
        <w:t>2012, l</w:t>
      </w:r>
      <w:r w:rsidR="00995766" w:rsidRPr="00D80497">
        <w:rPr>
          <w:rFonts w:eastAsia="Calibri"/>
          <w:noProof/>
          <w:lang w:val="fr-FR"/>
        </w:rPr>
        <w:t>’</w:t>
      </w:r>
      <w:r w:rsidRPr="00D80497">
        <w:rPr>
          <w:rFonts w:eastAsia="Calibri"/>
          <w:noProof/>
          <w:lang w:val="fr-FR"/>
        </w:rPr>
        <w:t>allocation pour handicap a augmenté en moyenne de 85</w:t>
      </w:r>
      <w:r w:rsidR="006C58F1" w:rsidRPr="00D80497">
        <w:rPr>
          <w:rFonts w:eastAsia="Calibri"/>
          <w:noProof/>
          <w:lang w:val="fr-FR"/>
        </w:rPr>
        <w:t> %</w:t>
      </w:r>
      <w:r w:rsidRPr="00D80497">
        <w:rPr>
          <w:rFonts w:eastAsia="Calibri"/>
          <w:noProof/>
          <w:lang w:val="fr-FR"/>
        </w:rPr>
        <w:t>, et son montant a presque doublé pour les handicapés de naissance. L</w:t>
      </w:r>
      <w:r w:rsidR="00995766" w:rsidRPr="00D80497">
        <w:rPr>
          <w:rFonts w:eastAsia="Calibri"/>
          <w:noProof/>
          <w:lang w:val="fr-FR"/>
        </w:rPr>
        <w:t>’</w:t>
      </w:r>
      <w:r w:rsidRPr="00D80497">
        <w:rPr>
          <w:rFonts w:eastAsia="Calibri"/>
          <w:noProof/>
          <w:lang w:val="fr-FR"/>
        </w:rPr>
        <w:t>allocation pour handicap a ainsi été multipliée par 2,7 depuis 2011 (tableau 7).</w:t>
      </w:r>
    </w:p>
    <w:p w14:paraId="73D8F985" w14:textId="77777777" w:rsidR="00480EE2" w:rsidRPr="00D80497" w:rsidRDefault="00480EE2" w:rsidP="00480EE2">
      <w:pPr>
        <w:pStyle w:val="H23G"/>
        <w:rPr>
          <w:rFonts w:eastAsia="Calibri"/>
          <w:noProof/>
          <w:lang w:val="fr-FR"/>
        </w:rPr>
      </w:pPr>
      <w:r w:rsidRPr="00D80497">
        <w:rPr>
          <w:rFonts w:eastAsia="Calibri"/>
          <w:noProof/>
          <w:lang w:val="fr-FR"/>
        </w:rPr>
        <w:tab/>
      </w:r>
      <w:r w:rsidRPr="00D80497">
        <w:rPr>
          <w:rFonts w:eastAsia="Calibri"/>
          <w:noProof/>
          <w:lang w:val="fr-FR"/>
        </w:rPr>
        <w:tab/>
      </w:r>
      <w:r w:rsidRPr="00D80497">
        <w:rPr>
          <w:rFonts w:eastAsia="Calibri"/>
          <w:b w:val="0"/>
          <w:bCs/>
          <w:noProof/>
          <w:lang w:val="fr-FR"/>
        </w:rPr>
        <w:t>Таbleau 7</w:t>
      </w:r>
      <w:r w:rsidRPr="00D80497">
        <w:rPr>
          <w:rFonts w:eastAsia="Calibri"/>
          <w:noProof/>
          <w:lang w:val="fr-FR"/>
        </w:rPr>
        <w:br/>
        <w:t>Indicateurs afférents à la protection sociale</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2268"/>
        <w:gridCol w:w="851"/>
        <w:gridCol w:w="851"/>
        <w:gridCol w:w="851"/>
        <w:gridCol w:w="851"/>
        <w:gridCol w:w="851"/>
        <w:gridCol w:w="851"/>
      </w:tblGrid>
      <w:tr w:rsidR="00290B98" w:rsidRPr="00107134" w14:paraId="5BFBF28D" w14:textId="77777777" w:rsidTr="006827DD">
        <w:trPr>
          <w:trHeight w:val="240"/>
          <w:tblHeader/>
        </w:trPr>
        <w:tc>
          <w:tcPr>
            <w:tcW w:w="2268" w:type="dxa"/>
            <w:tcBorders>
              <w:top w:val="single" w:sz="4" w:space="0" w:color="auto"/>
              <w:bottom w:val="single" w:sz="12" w:space="0" w:color="auto"/>
            </w:tcBorders>
            <w:shd w:val="clear" w:color="auto" w:fill="auto"/>
            <w:vAlign w:val="bottom"/>
          </w:tcPr>
          <w:p w14:paraId="65E949E4" w14:textId="77777777" w:rsidR="00290B98" w:rsidRPr="00D80497" w:rsidRDefault="00290B98" w:rsidP="00BC24B7">
            <w:pPr>
              <w:suppressAutoHyphens w:val="0"/>
              <w:spacing w:before="80" w:after="80" w:line="200" w:lineRule="exact"/>
              <w:rPr>
                <w:i/>
                <w:noProof/>
                <w:sz w:val="16"/>
                <w:szCs w:val="24"/>
                <w:lang w:val="fr-FR" w:eastAsia="ru-RU"/>
              </w:rPr>
            </w:pPr>
            <w:r w:rsidRPr="00D80497">
              <w:rPr>
                <w:i/>
                <w:noProof/>
                <w:sz w:val="16"/>
                <w:szCs w:val="24"/>
                <w:lang w:val="fr-FR" w:eastAsia="ru-RU"/>
              </w:rPr>
              <w:t>Indicateurs</w:t>
            </w:r>
          </w:p>
        </w:tc>
        <w:tc>
          <w:tcPr>
            <w:tcW w:w="851" w:type="dxa"/>
            <w:tcBorders>
              <w:top w:val="single" w:sz="4" w:space="0" w:color="auto"/>
              <w:bottom w:val="single" w:sz="12" w:space="0" w:color="auto"/>
            </w:tcBorders>
            <w:shd w:val="clear" w:color="auto" w:fill="auto"/>
            <w:tcMar>
              <w:right w:w="28" w:type="dxa"/>
            </w:tcMar>
            <w:vAlign w:val="bottom"/>
          </w:tcPr>
          <w:p w14:paraId="41C4A34B" w14:textId="77777777" w:rsidR="00290B98" w:rsidRPr="00D80497" w:rsidRDefault="00290B98" w:rsidP="00BC24B7">
            <w:pPr>
              <w:suppressAutoHyphens w:val="0"/>
              <w:spacing w:before="80" w:after="80" w:line="200" w:lineRule="exact"/>
              <w:jc w:val="right"/>
              <w:rPr>
                <w:i/>
                <w:noProof/>
                <w:sz w:val="16"/>
                <w:szCs w:val="24"/>
                <w:lang w:val="fr-FR" w:eastAsia="ru-RU"/>
              </w:rPr>
            </w:pPr>
            <w:r w:rsidRPr="00D80497">
              <w:rPr>
                <w:i/>
                <w:noProof/>
                <w:sz w:val="16"/>
                <w:szCs w:val="24"/>
                <w:lang w:val="fr-FR" w:eastAsia="ru-RU"/>
              </w:rPr>
              <w:t>2011</w:t>
            </w:r>
          </w:p>
        </w:tc>
        <w:tc>
          <w:tcPr>
            <w:tcW w:w="851" w:type="dxa"/>
            <w:tcBorders>
              <w:top w:val="single" w:sz="4" w:space="0" w:color="auto"/>
              <w:bottom w:val="single" w:sz="12" w:space="0" w:color="auto"/>
            </w:tcBorders>
            <w:shd w:val="clear" w:color="auto" w:fill="auto"/>
            <w:tcMar>
              <w:right w:w="28" w:type="dxa"/>
            </w:tcMar>
            <w:vAlign w:val="bottom"/>
          </w:tcPr>
          <w:p w14:paraId="2FB94A91" w14:textId="77777777" w:rsidR="00290B98" w:rsidRPr="00D80497" w:rsidRDefault="00290B98" w:rsidP="00BC24B7">
            <w:pPr>
              <w:suppressAutoHyphens w:val="0"/>
              <w:spacing w:before="80" w:after="80" w:line="200" w:lineRule="exact"/>
              <w:jc w:val="right"/>
              <w:rPr>
                <w:i/>
                <w:noProof/>
                <w:sz w:val="16"/>
                <w:szCs w:val="24"/>
                <w:lang w:val="fr-FR" w:eastAsia="ru-RU"/>
              </w:rPr>
            </w:pPr>
            <w:r w:rsidRPr="00D80497">
              <w:rPr>
                <w:i/>
                <w:noProof/>
                <w:sz w:val="16"/>
                <w:szCs w:val="24"/>
                <w:lang w:val="fr-FR" w:eastAsia="ru-RU"/>
              </w:rPr>
              <w:t>2012</w:t>
            </w:r>
          </w:p>
        </w:tc>
        <w:tc>
          <w:tcPr>
            <w:tcW w:w="851" w:type="dxa"/>
            <w:tcBorders>
              <w:top w:val="single" w:sz="4" w:space="0" w:color="auto"/>
              <w:bottom w:val="single" w:sz="12" w:space="0" w:color="auto"/>
            </w:tcBorders>
            <w:shd w:val="clear" w:color="auto" w:fill="auto"/>
            <w:tcMar>
              <w:right w:w="28" w:type="dxa"/>
            </w:tcMar>
            <w:vAlign w:val="bottom"/>
          </w:tcPr>
          <w:p w14:paraId="726E59BD" w14:textId="77777777" w:rsidR="00290B98" w:rsidRPr="00D80497" w:rsidRDefault="00290B98" w:rsidP="00BC24B7">
            <w:pPr>
              <w:suppressAutoHyphens w:val="0"/>
              <w:spacing w:before="80" w:after="80" w:line="200" w:lineRule="exact"/>
              <w:jc w:val="right"/>
              <w:rPr>
                <w:i/>
                <w:noProof/>
                <w:sz w:val="16"/>
                <w:szCs w:val="24"/>
                <w:lang w:val="fr-FR" w:eastAsia="ru-RU"/>
              </w:rPr>
            </w:pPr>
            <w:r w:rsidRPr="00D80497">
              <w:rPr>
                <w:i/>
                <w:noProof/>
                <w:sz w:val="16"/>
                <w:szCs w:val="24"/>
                <w:lang w:val="fr-FR" w:eastAsia="ru-RU"/>
              </w:rPr>
              <w:t>2013</w:t>
            </w:r>
          </w:p>
        </w:tc>
        <w:tc>
          <w:tcPr>
            <w:tcW w:w="851" w:type="dxa"/>
            <w:tcBorders>
              <w:top w:val="single" w:sz="4" w:space="0" w:color="auto"/>
              <w:bottom w:val="single" w:sz="12" w:space="0" w:color="auto"/>
            </w:tcBorders>
            <w:shd w:val="clear" w:color="auto" w:fill="auto"/>
            <w:tcMar>
              <w:right w:w="28" w:type="dxa"/>
            </w:tcMar>
            <w:vAlign w:val="bottom"/>
          </w:tcPr>
          <w:p w14:paraId="0E75A94A" w14:textId="77777777" w:rsidR="00290B98" w:rsidRPr="00D80497" w:rsidRDefault="00290B98" w:rsidP="00BC24B7">
            <w:pPr>
              <w:suppressAutoHyphens w:val="0"/>
              <w:spacing w:before="80" w:after="80" w:line="200" w:lineRule="exact"/>
              <w:jc w:val="right"/>
              <w:rPr>
                <w:i/>
                <w:noProof/>
                <w:sz w:val="16"/>
                <w:szCs w:val="24"/>
                <w:lang w:val="fr-FR" w:eastAsia="ru-RU"/>
              </w:rPr>
            </w:pPr>
            <w:r w:rsidRPr="00D80497">
              <w:rPr>
                <w:i/>
                <w:noProof/>
                <w:sz w:val="16"/>
                <w:szCs w:val="24"/>
                <w:lang w:val="fr-FR" w:eastAsia="ru-RU"/>
              </w:rPr>
              <w:t>2014</w:t>
            </w:r>
          </w:p>
        </w:tc>
        <w:tc>
          <w:tcPr>
            <w:tcW w:w="851" w:type="dxa"/>
            <w:tcBorders>
              <w:top w:val="single" w:sz="4" w:space="0" w:color="auto"/>
              <w:bottom w:val="single" w:sz="12" w:space="0" w:color="auto"/>
            </w:tcBorders>
            <w:shd w:val="clear" w:color="auto" w:fill="auto"/>
            <w:tcMar>
              <w:right w:w="28" w:type="dxa"/>
            </w:tcMar>
            <w:vAlign w:val="bottom"/>
          </w:tcPr>
          <w:p w14:paraId="52EC38A6" w14:textId="77777777" w:rsidR="00290B98" w:rsidRPr="00D80497" w:rsidRDefault="00290B98" w:rsidP="00BC24B7">
            <w:pPr>
              <w:suppressAutoHyphens w:val="0"/>
              <w:spacing w:before="80" w:after="80" w:line="200" w:lineRule="exact"/>
              <w:jc w:val="right"/>
              <w:rPr>
                <w:i/>
                <w:noProof/>
                <w:sz w:val="16"/>
                <w:szCs w:val="24"/>
                <w:lang w:val="fr-FR" w:eastAsia="ru-RU"/>
              </w:rPr>
            </w:pPr>
            <w:r w:rsidRPr="00D80497">
              <w:rPr>
                <w:i/>
                <w:noProof/>
                <w:sz w:val="16"/>
                <w:szCs w:val="24"/>
                <w:lang w:val="fr-FR" w:eastAsia="ru-RU"/>
              </w:rPr>
              <w:t>2015</w:t>
            </w:r>
          </w:p>
        </w:tc>
        <w:tc>
          <w:tcPr>
            <w:tcW w:w="851" w:type="dxa"/>
            <w:tcBorders>
              <w:top w:val="single" w:sz="4" w:space="0" w:color="auto"/>
              <w:bottom w:val="single" w:sz="12" w:space="0" w:color="auto"/>
            </w:tcBorders>
            <w:shd w:val="clear" w:color="auto" w:fill="auto"/>
            <w:tcMar>
              <w:right w:w="28" w:type="dxa"/>
            </w:tcMar>
            <w:vAlign w:val="bottom"/>
          </w:tcPr>
          <w:p w14:paraId="4B461E0F" w14:textId="77777777" w:rsidR="00290B98" w:rsidRPr="00D80497" w:rsidRDefault="00290B98" w:rsidP="00BC24B7">
            <w:pPr>
              <w:suppressAutoHyphens w:val="0"/>
              <w:spacing w:before="80" w:after="80" w:line="200" w:lineRule="exact"/>
              <w:jc w:val="right"/>
              <w:rPr>
                <w:i/>
                <w:noProof/>
                <w:sz w:val="16"/>
                <w:szCs w:val="24"/>
                <w:lang w:val="fr-FR" w:eastAsia="ru-RU"/>
              </w:rPr>
            </w:pPr>
            <w:r w:rsidRPr="00D80497">
              <w:rPr>
                <w:i/>
                <w:noProof/>
                <w:sz w:val="16"/>
                <w:szCs w:val="24"/>
                <w:lang w:val="fr-FR" w:eastAsia="ru-RU"/>
              </w:rPr>
              <w:t>Au 1</w:t>
            </w:r>
            <w:r w:rsidRPr="00D80497">
              <w:rPr>
                <w:i/>
                <w:noProof/>
                <w:sz w:val="16"/>
                <w:szCs w:val="24"/>
                <w:vertAlign w:val="superscript"/>
                <w:lang w:val="fr-FR" w:eastAsia="ru-RU"/>
              </w:rPr>
              <w:t>er</w:t>
            </w:r>
            <w:r w:rsidRPr="00D80497">
              <w:rPr>
                <w:i/>
                <w:noProof/>
                <w:sz w:val="16"/>
                <w:szCs w:val="24"/>
                <w:lang w:val="fr-FR" w:eastAsia="ru-RU"/>
              </w:rPr>
              <w:t xml:space="preserve"> juillet 2016 </w:t>
            </w:r>
          </w:p>
        </w:tc>
      </w:tr>
      <w:tr w:rsidR="00290B98" w:rsidRPr="00107134" w14:paraId="385C6B3D" w14:textId="77777777" w:rsidTr="006827DD">
        <w:trPr>
          <w:trHeight w:val="240"/>
        </w:trPr>
        <w:tc>
          <w:tcPr>
            <w:tcW w:w="2268" w:type="dxa"/>
            <w:tcBorders>
              <w:top w:val="single" w:sz="12" w:space="0" w:color="auto"/>
            </w:tcBorders>
            <w:shd w:val="clear" w:color="auto" w:fill="auto"/>
          </w:tcPr>
          <w:p w14:paraId="6B94E18A" w14:textId="77777777" w:rsidR="00290B98" w:rsidRPr="00D80497" w:rsidRDefault="00290B98" w:rsidP="00BC24B7">
            <w:pPr>
              <w:suppressAutoHyphens w:val="0"/>
              <w:spacing w:before="40" w:after="40" w:line="220" w:lineRule="exact"/>
              <w:rPr>
                <w:noProof/>
                <w:sz w:val="18"/>
                <w:szCs w:val="24"/>
                <w:lang w:val="fr-FR" w:eastAsia="ru-RU"/>
              </w:rPr>
            </w:pPr>
            <w:r w:rsidRPr="00107134">
              <w:rPr>
                <w:sz w:val="18"/>
                <w:szCs w:val="18"/>
                <w:lang w:val="fr-FR"/>
              </w:rPr>
              <w:t>Nombre de bénéficiaires de l’allocation aux personnes handicapées</w:t>
            </w:r>
          </w:p>
        </w:tc>
        <w:tc>
          <w:tcPr>
            <w:tcW w:w="851" w:type="dxa"/>
            <w:tcBorders>
              <w:top w:val="single" w:sz="12" w:space="0" w:color="auto"/>
            </w:tcBorders>
            <w:shd w:val="clear" w:color="auto" w:fill="auto"/>
            <w:tcMar>
              <w:right w:w="28" w:type="dxa"/>
            </w:tcMar>
            <w:vAlign w:val="bottom"/>
          </w:tcPr>
          <w:p w14:paraId="499D4E90"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93 555</w:t>
            </w:r>
          </w:p>
        </w:tc>
        <w:tc>
          <w:tcPr>
            <w:tcW w:w="851" w:type="dxa"/>
            <w:tcBorders>
              <w:top w:val="single" w:sz="12" w:space="0" w:color="auto"/>
            </w:tcBorders>
            <w:shd w:val="clear" w:color="auto" w:fill="auto"/>
            <w:tcMar>
              <w:right w:w="28" w:type="dxa"/>
            </w:tcMar>
            <w:vAlign w:val="bottom"/>
          </w:tcPr>
          <w:p w14:paraId="32DBC5A7"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103 008</w:t>
            </w:r>
          </w:p>
        </w:tc>
        <w:tc>
          <w:tcPr>
            <w:tcW w:w="851" w:type="dxa"/>
            <w:tcBorders>
              <w:top w:val="single" w:sz="12" w:space="0" w:color="auto"/>
            </w:tcBorders>
            <w:shd w:val="clear" w:color="auto" w:fill="auto"/>
            <w:tcMar>
              <w:right w:w="28" w:type="dxa"/>
            </w:tcMar>
            <w:vAlign w:val="bottom"/>
          </w:tcPr>
          <w:p w14:paraId="343A5B41"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112 014</w:t>
            </w:r>
          </w:p>
        </w:tc>
        <w:tc>
          <w:tcPr>
            <w:tcW w:w="851" w:type="dxa"/>
            <w:tcBorders>
              <w:top w:val="single" w:sz="12" w:space="0" w:color="auto"/>
            </w:tcBorders>
            <w:shd w:val="clear" w:color="auto" w:fill="auto"/>
            <w:tcMar>
              <w:right w:w="28" w:type="dxa"/>
            </w:tcMar>
            <w:vAlign w:val="bottom"/>
          </w:tcPr>
          <w:p w14:paraId="3DCBA04F"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120 660</w:t>
            </w:r>
          </w:p>
        </w:tc>
        <w:tc>
          <w:tcPr>
            <w:tcW w:w="851" w:type="dxa"/>
            <w:tcBorders>
              <w:top w:val="single" w:sz="12" w:space="0" w:color="auto"/>
            </w:tcBorders>
            <w:shd w:val="clear" w:color="auto" w:fill="auto"/>
            <w:tcMar>
              <w:right w:w="28" w:type="dxa"/>
            </w:tcMar>
            <w:vAlign w:val="bottom"/>
          </w:tcPr>
          <w:p w14:paraId="47D1CC6B"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129 062</w:t>
            </w:r>
          </w:p>
        </w:tc>
        <w:tc>
          <w:tcPr>
            <w:tcW w:w="851" w:type="dxa"/>
            <w:tcBorders>
              <w:top w:val="single" w:sz="12" w:space="0" w:color="auto"/>
            </w:tcBorders>
            <w:shd w:val="clear" w:color="auto" w:fill="auto"/>
            <w:tcMar>
              <w:right w:w="28" w:type="dxa"/>
            </w:tcMar>
            <w:vAlign w:val="bottom"/>
          </w:tcPr>
          <w:p w14:paraId="569BF6EB"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134 530</w:t>
            </w:r>
          </w:p>
        </w:tc>
      </w:tr>
      <w:tr w:rsidR="00290B98" w:rsidRPr="00107134" w14:paraId="068CB21B" w14:textId="77777777" w:rsidTr="006827DD">
        <w:trPr>
          <w:trHeight w:val="240"/>
        </w:trPr>
        <w:tc>
          <w:tcPr>
            <w:tcW w:w="2268" w:type="dxa"/>
            <w:shd w:val="clear" w:color="auto" w:fill="auto"/>
          </w:tcPr>
          <w:p w14:paraId="4C8AE325" w14:textId="77777777" w:rsidR="00290B98" w:rsidRPr="00D80497" w:rsidRDefault="00290B98" w:rsidP="00BC24B7">
            <w:pPr>
              <w:suppressAutoHyphens w:val="0"/>
              <w:spacing w:before="40" w:after="40" w:line="220" w:lineRule="exact"/>
              <w:rPr>
                <w:noProof/>
                <w:sz w:val="18"/>
                <w:szCs w:val="24"/>
                <w:lang w:val="fr-FR" w:eastAsia="ru-RU"/>
              </w:rPr>
            </w:pPr>
            <w:r w:rsidRPr="00107134">
              <w:rPr>
                <w:noProof/>
                <w:sz w:val="18"/>
                <w:szCs w:val="24"/>
                <w:lang w:val="fr-FR" w:eastAsia="ru-RU"/>
              </w:rPr>
              <w:t xml:space="preserve">Dont </w:t>
            </w:r>
            <w:r w:rsidRPr="00D80497">
              <w:rPr>
                <w:noProof/>
                <w:sz w:val="18"/>
                <w:szCs w:val="24"/>
                <w:lang w:val="fr-FR" w:eastAsia="ru-RU"/>
              </w:rPr>
              <w:t xml:space="preserve">: femmes </w:t>
            </w:r>
          </w:p>
        </w:tc>
        <w:tc>
          <w:tcPr>
            <w:tcW w:w="851" w:type="dxa"/>
            <w:shd w:val="clear" w:color="auto" w:fill="auto"/>
            <w:tcMar>
              <w:right w:w="28" w:type="dxa"/>
            </w:tcMar>
            <w:vAlign w:val="bottom"/>
          </w:tcPr>
          <w:p w14:paraId="0738D012"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47 129</w:t>
            </w:r>
          </w:p>
        </w:tc>
        <w:tc>
          <w:tcPr>
            <w:tcW w:w="851" w:type="dxa"/>
            <w:shd w:val="clear" w:color="auto" w:fill="auto"/>
            <w:tcMar>
              <w:right w:w="28" w:type="dxa"/>
            </w:tcMar>
            <w:vAlign w:val="bottom"/>
          </w:tcPr>
          <w:p w14:paraId="2992FCE9"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51 652</w:t>
            </w:r>
          </w:p>
        </w:tc>
        <w:tc>
          <w:tcPr>
            <w:tcW w:w="851" w:type="dxa"/>
            <w:shd w:val="clear" w:color="auto" w:fill="auto"/>
            <w:tcMar>
              <w:right w:w="28" w:type="dxa"/>
            </w:tcMar>
            <w:vAlign w:val="bottom"/>
          </w:tcPr>
          <w:p w14:paraId="06FD3D3B"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55 423</w:t>
            </w:r>
          </w:p>
        </w:tc>
        <w:tc>
          <w:tcPr>
            <w:tcW w:w="851" w:type="dxa"/>
            <w:shd w:val="clear" w:color="auto" w:fill="auto"/>
            <w:tcMar>
              <w:right w:w="28" w:type="dxa"/>
            </w:tcMar>
            <w:vAlign w:val="bottom"/>
          </w:tcPr>
          <w:p w14:paraId="3C22B7F5"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60 155</w:t>
            </w:r>
          </w:p>
        </w:tc>
        <w:tc>
          <w:tcPr>
            <w:tcW w:w="851" w:type="dxa"/>
            <w:shd w:val="clear" w:color="auto" w:fill="auto"/>
            <w:tcMar>
              <w:right w:w="28" w:type="dxa"/>
            </w:tcMar>
            <w:vAlign w:val="bottom"/>
          </w:tcPr>
          <w:p w14:paraId="1AF7FC56"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66 122</w:t>
            </w:r>
          </w:p>
        </w:tc>
        <w:tc>
          <w:tcPr>
            <w:tcW w:w="851" w:type="dxa"/>
            <w:shd w:val="clear" w:color="auto" w:fill="auto"/>
            <w:tcMar>
              <w:right w:w="28" w:type="dxa"/>
            </w:tcMar>
            <w:vAlign w:val="bottom"/>
          </w:tcPr>
          <w:p w14:paraId="369829E9"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68 801</w:t>
            </w:r>
          </w:p>
        </w:tc>
      </w:tr>
      <w:tr w:rsidR="00290B98" w:rsidRPr="00107134" w14:paraId="1D593629" w14:textId="77777777" w:rsidTr="006827DD">
        <w:trPr>
          <w:trHeight w:val="240"/>
        </w:trPr>
        <w:tc>
          <w:tcPr>
            <w:tcW w:w="2268" w:type="dxa"/>
            <w:shd w:val="clear" w:color="auto" w:fill="auto"/>
          </w:tcPr>
          <w:p w14:paraId="5E995CD8" w14:textId="77777777" w:rsidR="00290B98" w:rsidRPr="00D80497" w:rsidRDefault="00290B98" w:rsidP="00BC24B7">
            <w:pPr>
              <w:suppressAutoHyphens w:val="0"/>
              <w:spacing w:before="40" w:after="40" w:line="220" w:lineRule="exact"/>
              <w:rPr>
                <w:noProof/>
                <w:sz w:val="18"/>
                <w:szCs w:val="24"/>
                <w:lang w:val="fr-FR" w:eastAsia="ru-RU"/>
              </w:rPr>
            </w:pPr>
            <w:r w:rsidRPr="00107134">
              <w:rPr>
                <w:noProof/>
                <w:sz w:val="18"/>
                <w:szCs w:val="24"/>
                <w:lang w:val="fr-FR" w:eastAsia="ru-RU"/>
              </w:rPr>
              <w:t xml:space="preserve">En pourcentage </w:t>
            </w:r>
          </w:p>
        </w:tc>
        <w:tc>
          <w:tcPr>
            <w:tcW w:w="851" w:type="dxa"/>
            <w:shd w:val="clear" w:color="auto" w:fill="auto"/>
            <w:tcMar>
              <w:right w:w="28" w:type="dxa"/>
            </w:tcMar>
            <w:vAlign w:val="bottom"/>
          </w:tcPr>
          <w:p w14:paraId="3C8BBCA9"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50,4</w:t>
            </w:r>
          </w:p>
        </w:tc>
        <w:tc>
          <w:tcPr>
            <w:tcW w:w="851" w:type="dxa"/>
            <w:shd w:val="clear" w:color="auto" w:fill="auto"/>
            <w:tcMar>
              <w:right w:w="28" w:type="dxa"/>
            </w:tcMar>
            <w:vAlign w:val="bottom"/>
          </w:tcPr>
          <w:p w14:paraId="57D17257"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50,1</w:t>
            </w:r>
          </w:p>
        </w:tc>
        <w:tc>
          <w:tcPr>
            <w:tcW w:w="851" w:type="dxa"/>
            <w:shd w:val="clear" w:color="auto" w:fill="auto"/>
            <w:tcMar>
              <w:right w:w="28" w:type="dxa"/>
            </w:tcMar>
            <w:vAlign w:val="bottom"/>
          </w:tcPr>
          <w:p w14:paraId="191C505F"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49,5</w:t>
            </w:r>
          </w:p>
        </w:tc>
        <w:tc>
          <w:tcPr>
            <w:tcW w:w="851" w:type="dxa"/>
            <w:shd w:val="clear" w:color="auto" w:fill="auto"/>
            <w:tcMar>
              <w:right w:w="28" w:type="dxa"/>
            </w:tcMar>
            <w:vAlign w:val="bottom"/>
          </w:tcPr>
          <w:p w14:paraId="6E43FB0A"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49,8</w:t>
            </w:r>
          </w:p>
        </w:tc>
        <w:tc>
          <w:tcPr>
            <w:tcW w:w="851" w:type="dxa"/>
            <w:shd w:val="clear" w:color="auto" w:fill="auto"/>
            <w:tcMar>
              <w:right w:w="28" w:type="dxa"/>
            </w:tcMar>
            <w:vAlign w:val="bottom"/>
          </w:tcPr>
          <w:p w14:paraId="4102A71E"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51,2</w:t>
            </w:r>
          </w:p>
        </w:tc>
        <w:tc>
          <w:tcPr>
            <w:tcW w:w="851" w:type="dxa"/>
            <w:shd w:val="clear" w:color="auto" w:fill="auto"/>
            <w:tcMar>
              <w:right w:w="28" w:type="dxa"/>
            </w:tcMar>
            <w:vAlign w:val="bottom"/>
          </w:tcPr>
          <w:p w14:paraId="1DD206BD"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51,1</w:t>
            </w:r>
          </w:p>
        </w:tc>
      </w:tr>
      <w:tr w:rsidR="00290B98" w:rsidRPr="00107134" w14:paraId="08FB9943" w14:textId="77777777" w:rsidTr="006827DD">
        <w:trPr>
          <w:trHeight w:val="240"/>
        </w:trPr>
        <w:tc>
          <w:tcPr>
            <w:tcW w:w="2268" w:type="dxa"/>
            <w:shd w:val="clear" w:color="auto" w:fill="auto"/>
          </w:tcPr>
          <w:p w14:paraId="027F90E6" w14:textId="77777777" w:rsidR="00290B98" w:rsidRPr="00D80497" w:rsidRDefault="00290B98" w:rsidP="00BC24B7">
            <w:pPr>
              <w:suppressAutoHyphens w:val="0"/>
              <w:spacing w:before="40" w:after="40" w:line="220" w:lineRule="exact"/>
              <w:rPr>
                <w:noProof/>
                <w:sz w:val="18"/>
                <w:szCs w:val="24"/>
                <w:lang w:val="fr-FR" w:eastAsia="ru-RU"/>
              </w:rPr>
            </w:pPr>
            <w:r w:rsidRPr="00107134">
              <w:rPr>
                <w:sz w:val="18"/>
                <w:szCs w:val="18"/>
                <w:lang w:val="fr-FR"/>
              </w:rPr>
              <w:t>Montant moyen de l’allocation mensuelle (manats)</w:t>
            </w:r>
          </w:p>
        </w:tc>
        <w:tc>
          <w:tcPr>
            <w:tcW w:w="851" w:type="dxa"/>
            <w:shd w:val="clear" w:color="auto" w:fill="auto"/>
            <w:tcMar>
              <w:right w:w="28" w:type="dxa"/>
            </w:tcMar>
            <w:vAlign w:val="bottom"/>
          </w:tcPr>
          <w:p w14:paraId="72E67E66"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147,46</w:t>
            </w:r>
          </w:p>
        </w:tc>
        <w:tc>
          <w:tcPr>
            <w:tcW w:w="851" w:type="dxa"/>
            <w:shd w:val="clear" w:color="auto" w:fill="auto"/>
            <w:tcMar>
              <w:right w:w="28" w:type="dxa"/>
            </w:tcMar>
            <w:vAlign w:val="bottom"/>
          </w:tcPr>
          <w:p w14:paraId="0F8C0DC4"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272,77</w:t>
            </w:r>
          </w:p>
        </w:tc>
        <w:tc>
          <w:tcPr>
            <w:tcW w:w="851" w:type="dxa"/>
            <w:shd w:val="clear" w:color="auto" w:fill="auto"/>
            <w:tcMar>
              <w:right w:w="28" w:type="dxa"/>
            </w:tcMar>
            <w:vAlign w:val="bottom"/>
          </w:tcPr>
          <w:p w14:paraId="0AF8C23E"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297,99</w:t>
            </w:r>
          </w:p>
        </w:tc>
        <w:tc>
          <w:tcPr>
            <w:tcW w:w="851" w:type="dxa"/>
            <w:shd w:val="clear" w:color="auto" w:fill="auto"/>
            <w:tcMar>
              <w:right w:w="28" w:type="dxa"/>
            </w:tcMar>
            <w:vAlign w:val="bottom"/>
          </w:tcPr>
          <w:p w14:paraId="0440742F"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326,95</w:t>
            </w:r>
          </w:p>
        </w:tc>
        <w:tc>
          <w:tcPr>
            <w:tcW w:w="851" w:type="dxa"/>
            <w:shd w:val="clear" w:color="auto" w:fill="auto"/>
            <w:tcMar>
              <w:right w:w="28" w:type="dxa"/>
            </w:tcMar>
            <w:vAlign w:val="bottom"/>
          </w:tcPr>
          <w:p w14:paraId="37B5D045"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359,58</w:t>
            </w:r>
          </w:p>
        </w:tc>
        <w:tc>
          <w:tcPr>
            <w:tcW w:w="851" w:type="dxa"/>
            <w:shd w:val="clear" w:color="auto" w:fill="auto"/>
            <w:tcMar>
              <w:right w:w="28" w:type="dxa"/>
            </w:tcMar>
            <w:vAlign w:val="bottom"/>
          </w:tcPr>
          <w:p w14:paraId="5503AC73"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395,47</w:t>
            </w:r>
          </w:p>
        </w:tc>
      </w:tr>
      <w:tr w:rsidR="00290B98" w:rsidRPr="00107134" w14:paraId="4E10382B" w14:textId="77777777" w:rsidTr="006827DD">
        <w:trPr>
          <w:trHeight w:val="240"/>
        </w:trPr>
        <w:tc>
          <w:tcPr>
            <w:tcW w:w="2268" w:type="dxa"/>
            <w:shd w:val="clear" w:color="auto" w:fill="auto"/>
          </w:tcPr>
          <w:p w14:paraId="37335EE1" w14:textId="77777777" w:rsidR="00290B98" w:rsidRPr="00D80497" w:rsidRDefault="00290B98" w:rsidP="00BC24B7">
            <w:pPr>
              <w:suppressAutoHyphens w:val="0"/>
              <w:spacing w:before="40" w:after="40" w:line="220" w:lineRule="exact"/>
              <w:rPr>
                <w:noProof/>
                <w:sz w:val="18"/>
                <w:szCs w:val="24"/>
                <w:lang w:val="fr-FR" w:eastAsia="ru-RU"/>
              </w:rPr>
            </w:pPr>
            <w:r w:rsidRPr="00107134">
              <w:rPr>
                <w:noProof/>
                <w:sz w:val="18"/>
                <w:szCs w:val="24"/>
                <w:lang w:val="fr-FR" w:eastAsia="ru-RU"/>
              </w:rPr>
              <w:t xml:space="preserve">Dont </w:t>
            </w:r>
            <w:r w:rsidRPr="00D80497">
              <w:rPr>
                <w:noProof/>
                <w:sz w:val="18"/>
                <w:szCs w:val="24"/>
                <w:lang w:val="fr-FR" w:eastAsia="ru-RU"/>
              </w:rPr>
              <w:t>: femmes</w:t>
            </w:r>
          </w:p>
        </w:tc>
        <w:tc>
          <w:tcPr>
            <w:tcW w:w="851" w:type="dxa"/>
            <w:shd w:val="clear" w:color="auto" w:fill="auto"/>
            <w:tcMar>
              <w:right w:w="28" w:type="dxa"/>
            </w:tcMar>
            <w:vAlign w:val="bottom"/>
          </w:tcPr>
          <w:p w14:paraId="48CBB8C7"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130,26</w:t>
            </w:r>
          </w:p>
        </w:tc>
        <w:tc>
          <w:tcPr>
            <w:tcW w:w="851" w:type="dxa"/>
            <w:shd w:val="clear" w:color="auto" w:fill="auto"/>
            <w:tcMar>
              <w:right w:w="28" w:type="dxa"/>
            </w:tcMar>
            <w:vAlign w:val="bottom"/>
          </w:tcPr>
          <w:p w14:paraId="4A7C785E"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238,63</w:t>
            </w:r>
          </w:p>
        </w:tc>
        <w:tc>
          <w:tcPr>
            <w:tcW w:w="851" w:type="dxa"/>
            <w:shd w:val="clear" w:color="auto" w:fill="auto"/>
            <w:tcMar>
              <w:right w:w="28" w:type="dxa"/>
            </w:tcMar>
            <w:vAlign w:val="bottom"/>
          </w:tcPr>
          <w:p w14:paraId="24229254"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280,60</w:t>
            </w:r>
          </w:p>
        </w:tc>
        <w:tc>
          <w:tcPr>
            <w:tcW w:w="851" w:type="dxa"/>
            <w:shd w:val="clear" w:color="auto" w:fill="auto"/>
            <w:tcMar>
              <w:right w:w="28" w:type="dxa"/>
            </w:tcMar>
            <w:vAlign w:val="bottom"/>
          </w:tcPr>
          <w:p w14:paraId="5D5474BC"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307,85</w:t>
            </w:r>
          </w:p>
        </w:tc>
        <w:tc>
          <w:tcPr>
            <w:tcW w:w="851" w:type="dxa"/>
            <w:shd w:val="clear" w:color="auto" w:fill="auto"/>
            <w:tcMar>
              <w:right w:w="28" w:type="dxa"/>
            </w:tcMar>
            <w:vAlign w:val="bottom"/>
          </w:tcPr>
          <w:p w14:paraId="0C0F306F"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329,04</w:t>
            </w:r>
          </w:p>
        </w:tc>
        <w:tc>
          <w:tcPr>
            <w:tcW w:w="851" w:type="dxa"/>
            <w:shd w:val="clear" w:color="auto" w:fill="auto"/>
            <w:tcMar>
              <w:right w:w="28" w:type="dxa"/>
            </w:tcMar>
            <w:vAlign w:val="bottom"/>
          </w:tcPr>
          <w:p w14:paraId="3DC1C786"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355,79</w:t>
            </w:r>
          </w:p>
        </w:tc>
      </w:tr>
      <w:tr w:rsidR="00290B98" w:rsidRPr="00107134" w14:paraId="1DC850EA" w14:textId="77777777" w:rsidTr="006827DD">
        <w:trPr>
          <w:trHeight w:val="240"/>
        </w:trPr>
        <w:tc>
          <w:tcPr>
            <w:tcW w:w="2268" w:type="dxa"/>
            <w:shd w:val="clear" w:color="auto" w:fill="auto"/>
          </w:tcPr>
          <w:p w14:paraId="5F47B751" w14:textId="77777777" w:rsidR="00290B98" w:rsidRPr="00D80497" w:rsidRDefault="00290B98" w:rsidP="00BC24B7">
            <w:pPr>
              <w:suppressAutoHyphens w:val="0"/>
              <w:spacing w:before="40" w:after="40" w:line="220" w:lineRule="exact"/>
              <w:rPr>
                <w:noProof/>
                <w:sz w:val="18"/>
                <w:szCs w:val="24"/>
                <w:lang w:val="fr-FR" w:eastAsia="ru-RU"/>
              </w:rPr>
            </w:pPr>
            <w:r w:rsidRPr="00107134">
              <w:rPr>
                <w:noProof/>
                <w:sz w:val="18"/>
                <w:szCs w:val="24"/>
                <w:lang w:val="fr-FR" w:eastAsia="ru-RU"/>
              </w:rPr>
              <w:t>Nombre d’enfants handicapés â</w:t>
            </w:r>
            <w:r w:rsidRPr="00D80497">
              <w:rPr>
                <w:noProof/>
                <w:sz w:val="18"/>
                <w:szCs w:val="24"/>
                <w:lang w:val="fr-FR" w:eastAsia="ru-RU"/>
              </w:rPr>
              <w:t xml:space="preserve">gés de moins de 16 ans </w:t>
            </w:r>
          </w:p>
        </w:tc>
        <w:tc>
          <w:tcPr>
            <w:tcW w:w="851" w:type="dxa"/>
            <w:shd w:val="clear" w:color="auto" w:fill="auto"/>
            <w:tcMar>
              <w:right w:w="28" w:type="dxa"/>
            </w:tcMar>
            <w:vAlign w:val="bottom"/>
          </w:tcPr>
          <w:p w14:paraId="5D507544"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10 164</w:t>
            </w:r>
          </w:p>
        </w:tc>
        <w:tc>
          <w:tcPr>
            <w:tcW w:w="851" w:type="dxa"/>
            <w:shd w:val="clear" w:color="auto" w:fill="auto"/>
            <w:tcMar>
              <w:right w:w="28" w:type="dxa"/>
            </w:tcMar>
            <w:vAlign w:val="bottom"/>
          </w:tcPr>
          <w:p w14:paraId="72AF9F8C"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10 945</w:t>
            </w:r>
          </w:p>
        </w:tc>
        <w:tc>
          <w:tcPr>
            <w:tcW w:w="851" w:type="dxa"/>
            <w:shd w:val="clear" w:color="auto" w:fill="auto"/>
            <w:tcMar>
              <w:right w:w="28" w:type="dxa"/>
            </w:tcMar>
            <w:vAlign w:val="bottom"/>
          </w:tcPr>
          <w:p w14:paraId="5688A2A3"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12 070</w:t>
            </w:r>
          </w:p>
        </w:tc>
        <w:tc>
          <w:tcPr>
            <w:tcW w:w="851" w:type="dxa"/>
            <w:shd w:val="clear" w:color="auto" w:fill="auto"/>
            <w:tcMar>
              <w:right w:w="28" w:type="dxa"/>
            </w:tcMar>
            <w:vAlign w:val="bottom"/>
          </w:tcPr>
          <w:p w14:paraId="52D42CE4"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13 135</w:t>
            </w:r>
          </w:p>
        </w:tc>
        <w:tc>
          <w:tcPr>
            <w:tcW w:w="851" w:type="dxa"/>
            <w:shd w:val="clear" w:color="auto" w:fill="auto"/>
            <w:tcMar>
              <w:right w:w="28" w:type="dxa"/>
            </w:tcMar>
            <w:vAlign w:val="bottom"/>
          </w:tcPr>
          <w:p w14:paraId="30CB1353"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14 086</w:t>
            </w:r>
          </w:p>
        </w:tc>
        <w:tc>
          <w:tcPr>
            <w:tcW w:w="851" w:type="dxa"/>
            <w:shd w:val="clear" w:color="auto" w:fill="auto"/>
            <w:tcMar>
              <w:right w:w="28" w:type="dxa"/>
            </w:tcMar>
            <w:vAlign w:val="bottom"/>
          </w:tcPr>
          <w:p w14:paraId="79B13196"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14 934</w:t>
            </w:r>
          </w:p>
        </w:tc>
      </w:tr>
      <w:tr w:rsidR="00290B98" w:rsidRPr="00107134" w14:paraId="6B21CE59" w14:textId="77777777" w:rsidTr="006827DD">
        <w:trPr>
          <w:trHeight w:val="240"/>
        </w:trPr>
        <w:tc>
          <w:tcPr>
            <w:tcW w:w="2268" w:type="dxa"/>
            <w:shd w:val="clear" w:color="auto" w:fill="auto"/>
          </w:tcPr>
          <w:p w14:paraId="28D4D995" w14:textId="77777777" w:rsidR="00290B98" w:rsidRPr="00D80497" w:rsidRDefault="00290B98" w:rsidP="00BC24B7">
            <w:pPr>
              <w:suppressAutoHyphens w:val="0"/>
              <w:spacing w:before="40" w:after="40" w:line="220" w:lineRule="exact"/>
              <w:rPr>
                <w:noProof/>
                <w:sz w:val="18"/>
                <w:szCs w:val="24"/>
                <w:lang w:val="fr-FR" w:eastAsia="ru-RU"/>
              </w:rPr>
            </w:pPr>
            <w:r w:rsidRPr="00107134">
              <w:rPr>
                <w:sz w:val="18"/>
                <w:szCs w:val="18"/>
                <w:lang w:val="fr-FR"/>
              </w:rPr>
              <w:t>Montant moyen de l’allocation mensuelle (manats)</w:t>
            </w:r>
          </w:p>
        </w:tc>
        <w:tc>
          <w:tcPr>
            <w:tcW w:w="851" w:type="dxa"/>
            <w:shd w:val="clear" w:color="auto" w:fill="auto"/>
            <w:tcMar>
              <w:right w:w="28" w:type="dxa"/>
            </w:tcMar>
            <w:vAlign w:val="bottom"/>
          </w:tcPr>
          <w:p w14:paraId="08ABE1EE"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133,0</w:t>
            </w:r>
          </w:p>
        </w:tc>
        <w:tc>
          <w:tcPr>
            <w:tcW w:w="851" w:type="dxa"/>
            <w:shd w:val="clear" w:color="auto" w:fill="auto"/>
            <w:tcMar>
              <w:right w:w="28" w:type="dxa"/>
            </w:tcMar>
            <w:vAlign w:val="bottom"/>
          </w:tcPr>
          <w:p w14:paraId="45070ECC"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240,0</w:t>
            </w:r>
          </w:p>
        </w:tc>
        <w:tc>
          <w:tcPr>
            <w:tcW w:w="851" w:type="dxa"/>
            <w:shd w:val="clear" w:color="auto" w:fill="auto"/>
            <w:tcMar>
              <w:right w:w="28" w:type="dxa"/>
            </w:tcMar>
            <w:vAlign w:val="bottom"/>
          </w:tcPr>
          <w:p w14:paraId="3ACF8FD0"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264,0</w:t>
            </w:r>
          </w:p>
        </w:tc>
        <w:tc>
          <w:tcPr>
            <w:tcW w:w="851" w:type="dxa"/>
            <w:shd w:val="clear" w:color="auto" w:fill="auto"/>
            <w:tcMar>
              <w:right w:w="28" w:type="dxa"/>
            </w:tcMar>
            <w:vAlign w:val="bottom"/>
          </w:tcPr>
          <w:p w14:paraId="47CCE106"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291,20</w:t>
            </w:r>
          </w:p>
        </w:tc>
        <w:tc>
          <w:tcPr>
            <w:tcW w:w="851" w:type="dxa"/>
            <w:shd w:val="clear" w:color="auto" w:fill="auto"/>
            <w:tcMar>
              <w:right w:w="28" w:type="dxa"/>
            </w:tcMar>
            <w:vAlign w:val="bottom"/>
          </w:tcPr>
          <w:p w14:paraId="19E18171"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320,0</w:t>
            </w:r>
          </w:p>
        </w:tc>
        <w:tc>
          <w:tcPr>
            <w:tcW w:w="851" w:type="dxa"/>
            <w:shd w:val="clear" w:color="auto" w:fill="auto"/>
            <w:tcMar>
              <w:right w:w="28" w:type="dxa"/>
            </w:tcMar>
            <w:vAlign w:val="bottom"/>
          </w:tcPr>
          <w:p w14:paraId="7B2F92DB"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357,4</w:t>
            </w:r>
          </w:p>
        </w:tc>
      </w:tr>
      <w:tr w:rsidR="00290B98" w:rsidRPr="00107134" w14:paraId="55AD9467" w14:textId="77777777" w:rsidTr="006827DD">
        <w:trPr>
          <w:trHeight w:val="240"/>
        </w:trPr>
        <w:tc>
          <w:tcPr>
            <w:tcW w:w="2268" w:type="dxa"/>
            <w:shd w:val="clear" w:color="auto" w:fill="auto"/>
          </w:tcPr>
          <w:p w14:paraId="0AF610AA" w14:textId="77777777" w:rsidR="00290B98" w:rsidRPr="00D80497" w:rsidRDefault="00290B98" w:rsidP="00BC24B7">
            <w:pPr>
              <w:suppressAutoHyphens w:val="0"/>
              <w:spacing w:before="40" w:after="40" w:line="220" w:lineRule="exact"/>
              <w:rPr>
                <w:noProof/>
                <w:sz w:val="18"/>
                <w:szCs w:val="24"/>
                <w:lang w:val="fr-FR" w:eastAsia="ru-RU"/>
              </w:rPr>
            </w:pPr>
            <w:r w:rsidRPr="00107134">
              <w:rPr>
                <w:noProof/>
                <w:sz w:val="18"/>
                <w:szCs w:val="24"/>
                <w:lang w:val="fr-FR" w:eastAsia="ru-RU"/>
              </w:rPr>
              <w:t>Nombre d’enfants handicapés de naissance</w:t>
            </w:r>
          </w:p>
        </w:tc>
        <w:tc>
          <w:tcPr>
            <w:tcW w:w="851" w:type="dxa"/>
            <w:shd w:val="clear" w:color="auto" w:fill="auto"/>
            <w:tcMar>
              <w:right w:w="28" w:type="dxa"/>
            </w:tcMar>
            <w:vAlign w:val="bottom"/>
          </w:tcPr>
          <w:p w14:paraId="1CEA05A1"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w:t>
            </w:r>
          </w:p>
        </w:tc>
        <w:tc>
          <w:tcPr>
            <w:tcW w:w="851" w:type="dxa"/>
            <w:shd w:val="clear" w:color="auto" w:fill="auto"/>
            <w:tcMar>
              <w:right w:w="28" w:type="dxa"/>
            </w:tcMar>
            <w:vAlign w:val="bottom"/>
          </w:tcPr>
          <w:p w14:paraId="58E6A9FC"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w:t>
            </w:r>
          </w:p>
        </w:tc>
        <w:tc>
          <w:tcPr>
            <w:tcW w:w="851" w:type="dxa"/>
            <w:shd w:val="clear" w:color="auto" w:fill="auto"/>
            <w:tcMar>
              <w:right w:w="28" w:type="dxa"/>
            </w:tcMar>
            <w:vAlign w:val="bottom"/>
          </w:tcPr>
          <w:p w14:paraId="241400BD"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34 108</w:t>
            </w:r>
          </w:p>
        </w:tc>
        <w:tc>
          <w:tcPr>
            <w:tcW w:w="851" w:type="dxa"/>
            <w:shd w:val="clear" w:color="auto" w:fill="auto"/>
            <w:tcMar>
              <w:right w:w="28" w:type="dxa"/>
            </w:tcMar>
            <w:vAlign w:val="bottom"/>
          </w:tcPr>
          <w:p w14:paraId="2E6D247C"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34 959</w:t>
            </w:r>
          </w:p>
        </w:tc>
        <w:tc>
          <w:tcPr>
            <w:tcW w:w="851" w:type="dxa"/>
            <w:shd w:val="clear" w:color="auto" w:fill="auto"/>
            <w:tcMar>
              <w:right w:w="28" w:type="dxa"/>
            </w:tcMar>
            <w:vAlign w:val="bottom"/>
          </w:tcPr>
          <w:p w14:paraId="2C1D6A03"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35 339</w:t>
            </w:r>
          </w:p>
        </w:tc>
        <w:tc>
          <w:tcPr>
            <w:tcW w:w="851" w:type="dxa"/>
            <w:shd w:val="clear" w:color="auto" w:fill="auto"/>
            <w:tcMar>
              <w:right w:w="28" w:type="dxa"/>
            </w:tcMar>
            <w:vAlign w:val="bottom"/>
          </w:tcPr>
          <w:p w14:paraId="7F78BB12"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36 632</w:t>
            </w:r>
          </w:p>
        </w:tc>
      </w:tr>
      <w:tr w:rsidR="00290B98" w:rsidRPr="00107134" w14:paraId="5CBF0507" w14:textId="77777777" w:rsidTr="006827DD">
        <w:trPr>
          <w:trHeight w:val="240"/>
        </w:trPr>
        <w:tc>
          <w:tcPr>
            <w:tcW w:w="2268" w:type="dxa"/>
            <w:tcBorders>
              <w:bottom w:val="single" w:sz="12" w:space="0" w:color="auto"/>
            </w:tcBorders>
            <w:shd w:val="clear" w:color="auto" w:fill="auto"/>
          </w:tcPr>
          <w:p w14:paraId="7F231EC9" w14:textId="77777777" w:rsidR="00290B98" w:rsidRPr="00D80497" w:rsidRDefault="00290B98" w:rsidP="00BC24B7">
            <w:pPr>
              <w:suppressAutoHyphens w:val="0"/>
              <w:spacing w:before="40" w:after="40" w:line="220" w:lineRule="exact"/>
              <w:rPr>
                <w:noProof/>
                <w:sz w:val="18"/>
                <w:szCs w:val="24"/>
                <w:lang w:val="fr-FR" w:eastAsia="ru-RU"/>
              </w:rPr>
            </w:pPr>
            <w:r w:rsidRPr="00107134">
              <w:rPr>
                <w:sz w:val="18"/>
                <w:szCs w:val="18"/>
                <w:lang w:val="fr-FR"/>
              </w:rPr>
              <w:t>Montant moyen de l’allocatio</w:t>
            </w:r>
            <w:r w:rsidRPr="00D80497">
              <w:rPr>
                <w:sz w:val="18"/>
                <w:szCs w:val="18"/>
                <w:lang w:val="fr-FR"/>
              </w:rPr>
              <w:t>n mensuelle (manats)</w:t>
            </w:r>
          </w:p>
        </w:tc>
        <w:tc>
          <w:tcPr>
            <w:tcW w:w="851" w:type="dxa"/>
            <w:tcBorders>
              <w:bottom w:val="single" w:sz="12" w:space="0" w:color="auto"/>
            </w:tcBorders>
            <w:shd w:val="clear" w:color="auto" w:fill="auto"/>
            <w:tcMar>
              <w:right w:w="28" w:type="dxa"/>
            </w:tcMar>
            <w:vAlign w:val="bottom"/>
          </w:tcPr>
          <w:p w14:paraId="01611064"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w:t>
            </w:r>
          </w:p>
        </w:tc>
        <w:tc>
          <w:tcPr>
            <w:tcW w:w="851" w:type="dxa"/>
            <w:tcBorders>
              <w:bottom w:val="single" w:sz="12" w:space="0" w:color="auto"/>
            </w:tcBorders>
            <w:shd w:val="clear" w:color="auto" w:fill="auto"/>
            <w:tcMar>
              <w:right w:w="28" w:type="dxa"/>
            </w:tcMar>
            <w:vAlign w:val="bottom"/>
          </w:tcPr>
          <w:p w14:paraId="03BE7A1D"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w:t>
            </w:r>
          </w:p>
        </w:tc>
        <w:tc>
          <w:tcPr>
            <w:tcW w:w="851" w:type="dxa"/>
            <w:tcBorders>
              <w:bottom w:val="single" w:sz="12" w:space="0" w:color="auto"/>
            </w:tcBorders>
            <w:shd w:val="clear" w:color="auto" w:fill="auto"/>
            <w:tcMar>
              <w:right w:w="28" w:type="dxa"/>
            </w:tcMar>
            <w:vAlign w:val="bottom"/>
          </w:tcPr>
          <w:p w14:paraId="3D5F5D57"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339,26</w:t>
            </w:r>
          </w:p>
        </w:tc>
        <w:tc>
          <w:tcPr>
            <w:tcW w:w="851" w:type="dxa"/>
            <w:tcBorders>
              <w:bottom w:val="single" w:sz="12" w:space="0" w:color="auto"/>
            </w:tcBorders>
            <w:shd w:val="clear" w:color="auto" w:fill="auto"/>
            <w:tcMar>
              <w:right w:w="28" w:type="dxa"/>
            </w:tcMar>
            <w:vAlign w:val="bottom"/>
          </w:tcPr>
          <w:p w14:paraId="0E8C976D"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376,11</w:t>
            </w:r>
          </w:p>
        </w:tc>
        <w:tc>
          <w:tcPr>
            <w:tcW w:w="851" w:type="dxa"/>
            <w:tcBorders>
              <w:bottom w:val="single" w:sz="12" w:space="0" w:color="auto"/>
            </w:tcBorders>
            <w:shd w:val="clear" w:color="auto" w:fill="auto"/>
            <w:tcMar>
              <w:right w:w="28" w:type="dxa"/>
            </w:tcMar>
            <w:vAlign w:val="bottom"/>
          </w:tcPr>
          <w:p w14:paraId="4299E965"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416,20</w:t>
            </w:r>
          </w:p>
        </w:tc>
        <w:tc>
          <w:tcPr>
            <w:tcW w:w="851" w:type="dxa"/>
            <w:tcBorders>
              <w:bottom w:val="single" w:sz="12" w:space="0" w:color="auto"/>
            </w:tcBorders>
            <w:shd w:val="clear" w:color="auto" w:fill="auto"/>
            <w:tcMar>
              <w:right w:w="28" w:type="dxa"/>
            </w:tcMar>
            <w:vAlign w:val="bottom"/>
          </w:tcPr>
          <w:p w14:paraId="259B9565" w14:textId="77777777" w:rsidR="00290B98" w:rsidRPr="00D80497" w:rsidRDefault="00290B98" w:rsidP="00BC24B7">
            <w:pPr>
              <w:suppressAutoHyphens w:val="0"/>
              <w:spacing w:before="40" w:after="40" w:line="220" w:lineRule="exact"/>
              <w:jc w:val="right"/>
              <w:rPr>
                <w:noProof/>
                <w:sz w:val="18"/>
                <w:szCs w:val="24"/>
                <w:lang w:val="fr-FR" w:eastAsia="ru-RU"/>
              </w:rPr>
            </w:pPr>
            <w:r w:rsidRPr="00D80497">
              <w:rPr>
                <w:noProof/>
                <w:sz w:val="18"/>
                <w:szCs w:val="24"/>
                <w:lang w:val="fr-FR" w:eastAsia="ru-RU"/>
              </w:rPr>
              <w:t>455,63</w:t>
            </w:r>
          </w:p>
        </w:tc>
      </w:tr>
    </w:tbl>
    <w:p w14:paraId="7501DFA3" w14:textId="77777777" w:rsidR="00480EE2" w:rsidRPr="00D80497" w:rsidRDefault="00480EE2" w:rsidP="00480EE2">
      <w:pPr>
        <w:pStyle w:val="SingleTxtG"/>
        <w:spacing w:before="240"/>
        <w:rPr>
          <w:noProof/>
          <w:lang w:val="fr-FR" w:eastAsia="ru-RU"/>
        </w:rPr>
      </w:pPr>
      <w:r w:rsidRPr="00107134">
        <w:rPr>
          <w:noProof/>
          <w:lang w:val="fr-FR" w:eastAsia="ru-RU"/>
        </w:rPr>
        <w:t>103.</w:t>
      </w:r>
      <w:r w:rsidRPr="00107134">
        <w:rPr>
          <w:noProof/>
          <w:lang w:val="fr-FR" w:eastAsia="ru-RU"/>
        </w:rPr>
        <w:tab/>
      </w:r>
      <w:r w:rsidRPr="00D80497">
        <w:rPr>
          <w:noProof/>
          <w:lang w:val="fr-FR"/>
        </w:rPr>
        <w:t xml:space="preserve">Les personnes handicapées des groupes I et II ayant à charge des enfants mineurs </w:t>
      </w:r>
      <w:r w:rsidRPr="00D80497">
        <w:rPr>
          <w:rFonts w:eastAsia="Calibri"/>
          <w:noProof/>
          <w:lang w:val="fr-FR"/>
        </w:rPr>
        <w:t>bénéficient pour chaque enfant d</w:t>
      </w:r>
      <w:r w:rsidR="00995766" w:rsidRPr="00D80497">
        <w:rPr>
          <w:rFonts w:eastAsia="Calibri"/>
          <w:noProof/>
          <w:lang w:val="fr-FR"/>
        </w:rPr>
        <w:t>’</w:t>
      </w:r>
      <w:r w:rsidRPr="00D80497">
        <w:rPr>
          <w:rFonts w:eastAsia="Calibri"/>
          <w:noProof/>
          <w:lang w:val="fr-FR"/>
        </w:rPr>
        <w:t>une majoration de leur pension ou allocation d</w:t>
      </w:r>
      <w:r w:rsidR="00995766" w:rsidRPr="00D80497">
        <w:rPr>
          <w:rFonts w:eastAsia="Calibri"/>
          <w:noProof/>
          <w:lang w:val="fr-FR"/>
        </w:rPr>
        <w:t>’</w:t>
      </w:r>
      <w:r w:rsidRPr="00D80497">
        <w:rPr>
          <w:rFonts w:eastAsia="Calibri"/>
          <w:noProof/>
          <w:lang w:val="fr-FR"/>
        </w:rPr>
        <w:t>État.</w:t>
      </w:r>
    </w:p>
    <w:p w14:paraId="63ED6D58" w14:textId="77777777" w:rsidR="00480EE2" w:rsidRPr="00D80497" w:rsidRDefault="00480EE2" w:rsidP="00480EE2">
      <w:pPr>
        <w:pStyle w:val="SingleTxtG"/>
        <w:rPr>
          <w:noProof/>
          <w:lang w:val="fr-FR" w:eastAsia="ru-RU"/>
        </w:rPr>
      </w:pPr>
      <w:r w:rsidRPr="00D80497">
        <w:rPr>
          <w:noProof/>
          <w:lang w:val="fr-FR" w:eastAsia="ru-RU"/>
        </w:rPr>
        <w:t>104.</w:t>
      </w:r>
      <w:r w:rsidRPr="00D80497">
        <w:rPr>
          <w:noProof/>
          <w:lang w:val="fr-FR" w:eastAsia="ru-RU"/>
        </w:rPr>
        <w:tab/>
        <w:t>Les déficients visuels du groupe I et les déficients visuels du groupe II célibataires</w:t>
      </w:r>
      <w:r w:rsidRPr="00D80497">
        <w:rPr>
          <w:noProof/>
          <w:lang w:val="fr-FR"/>
        </w:rPr>
        <w:t xml:space="preserve"> qui, sur avis médical, ont besoin de l</w:t>
      </w:r>
      <w:r w:rsidR="00995766" w:rsidRPr="00D80497">
        <w:rPr>
          <w:noProof/>
          <w:lang w:val="fr-FR"/>
        </w:rPr>
        <w:t>’</w:t>
      </w:r>
      <w:r w:rsidRPr="00D80497">
        <w:rPr>
          <w:noProof/>
          <w:lang w:val="fr-FR"/>
        </w:rPr>
        <w:t>aide d</w:t>
      </w:r>
      <w:r w:rsidR="00995766" w:rsidRPr="00D80497">
        <w:rPr>
          <w:noProof/>
          <w:lang w:val="fr-FR"/>
        </w:rPr>
        <w:t>’</w:t>
      </w:r>
      <w:r w:rsidRPr="00D80497">
        <w:rPr>
          <w:noProof/>
          <w:lang w:val="fr-FR"/>
        </w:rPr>
        <w:t xml:space="preserve">un tiers bénéficient </w:t>
      </w:r>
      <w:r w:rsidRPr="00D80497">
        <w:rPr>
          <w:rFonts w:eastAsia="Calibri"/>
          <w:noProof/>
          <w:lang w:val="fr-FR"/>
        </w:rPr>
        <w:t>d</w:t>
      </w:r>
      <w:r w:rsidR="00995766" w:rsidRPr="00D80497">
        <w:rPr>
          <w:rFonts w:eastAsia="Calibri"/>
          <w:noProof/>
          <w:lang w:val="fr-FR"/>
        </w:rPr>
        <w:t>’</w:t>
      </w:r>
      <w:r w:rsidRPr="00D80497">
        <w:rPr>
          <w:rFonts w:eastAsia="Calibri"/>
          <w:noProof/>
          <w:lang w:val="fr-FR"/>
        </w:rPr>
        <w:t>une majoration de leur pension ou allocation d</w:t>
      </w:r>
      <w:r w:rsidR="00995766" w:rsidRPr="00D80497">
        <w:rPr>
          <w:rFonts w:eastAsia="Calibri"/>
          <w:noProof/>
          <w:lang w:val="fr-FR"/>
        </w:rPr>
        <w:t>’</w:t>
      </w:r>
      <w:r w:rsidRPr="00D80497">
        <w:rPr>
          <w:rFonts w:eastAsia="Calibri"/>
          <w:noProof/>
          <w:lang w:val="fr-FR"/>
        </w:rPr>
        <w:t>État pour soins.</w:t>
      </w:r>
    </w:p>
    <w:p w14:paraId="2688AFFF" w14:textId="77777777" w:rsidR="00480EE2" w:rsidRPr="00107134" w:rsidRDefault="00480EE2" w:rsidP="00480EE2">
      <w:pPr>
        <w:pStyle w:val="SingleTxtG"/>
        <w:rPr>
          <w:noProof/>
          <w:lang w:val="fr-FR" w:eastAsia="ru-RU"/>
        </w:rPr>
      </w:pPr>
      <w:r w:rsidRPr="00D80497">
        <w:rPr>
          <w:noProof/>
          <w:lang w:val="fr-FR" w:eastAsia="ru-RU"/>
        </w:rPr>
        <w:t>105.</w:t>
      </w:r>
      <w:r w:rsidRPr="00D80497">
        <w:rPr>
          <w:noProof/>
          <w:lang w:val="fr-FR" w:eastAsia="ru-RU"/>
        </w:rPr>
        <w:tab/>
      </w:r>
      <w:r w:rsidRPr="006827DD">
        <w:rPr>
          <w:lang w:val="fr-FR"/>
        </w:rPr>
        <w:t xml:space="preserve">Les </w:t>
      </w:r>
      <w:r w:rsidRPr="00107134">
        <w:rPr>
          <w:noProof/>
          <w:lang w:val="fr-FR"/>
        </w:rPr>
        <w:t>traitements médicaux, les fauteuils roulants, les prothèses et les appareill</w:t>
      </w:r>
      <w:r w:rsidRPr="00D80497">
        <w:rPr>
          <w:noProof/>
          <w:lang w:val="fr-FR"/>
        </w:rPr>
        <w:t>ages orthopédiques sont fournis gratuitement ou à des conditions avantageuses</w:t>
      </w:r>
      <w:r w:rsidRPr="006827DD">
        <w:rPr>
          <w:lang w:val="fr-FR"/>
        </w:rPr>
        <w:t>.</w:t>
      </w:r>
    </w:p>
    <w:p w14:paraId="64D49A1C" w14:textId="3D22D495" w:rsidR="00480EE2" w:rsidRPr="00D80497" w:rsidRDefault="00480EE2" w:rsidP="00480EE2">
      <w:pPr>
        <w:pStyle w:val="SingleTxtG"/>
        <w:rPr>
          <w:noProof/>
          <w:lang w:val="fr-FR" w:eastAsia="ru-RU"/>
        </w:rPr>
      </w:pPr>
      <w:r w:rsidRPr="00D80497">
        <w:rPr>
          <w:noProof/>
          <w:lang w:val="fr-FR" w:eastAsia="ru-RU"/>
        </w:rPr>
        <w:t>106.</w:t>
      </w:r>
      <w:r w:rsidRPr="00D80497">
        <w:rPr>
          <w:noProof/>
          <w:lang w:val="fr-FR" w:eastAsia="ru-RU"/>
        </w:rPr>
        <w:tab/>
        <w:t xml:space="preserve">En vertu des modifications apportées en juin 2016 au Code de la protection sociale, la catégorie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enfant handicapé âgé de moins de 16</w:t>
      </w:r>
      <w:r w:rsidR="002A4177" w:rsidRPr="00D80497">
        <w:rPr>
          <w:rFonts w:eastAsia="Calibri"/>
          <w:noProof/>
          <w:lang w:val="fr-FR"/>
        </w:rPr>
        <w:t> ans</w:t>
      </w:r>
      <w:r w:rsidR="006C58F1" w:rsidRPr="00D80497">
        <w:rPr>
          <w:rFonts w:eastAsia="Calibri"/>
          <w:noProof/>
          <w:lang w:val="fr-FR"/>
        </w:rPr>
        <w:t> »</w:t>
      </w:r>
      <w:r w:rsidRPr="00D80497">
        <w:rPr>
          <w:rFonts w:eastAsia="Calibri"/>
          <w:noProof/>
          <w:lang w:val="fr-FR"/>
        </w:rPr>
        <w:t xml:space="preserve"> a été remplacée par la catégorie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enfant handicapé âgé de moins de 18</w:t>
      </w:r>
      <w:r w:rsidR="002A4177" w:rsidRPr="00D80497">
        <w:rPr>
          <w:rFonts w:eastAsia="Calibri"/>
          <w:noProof/>
          <w:lang w:val="fr-FR"/>
        </w:rPr>
        <w:t> ans</w:t>
      </w:r>
      <w:r w:rsidR="006C58F1" w:rsidRPr="00D80497">
        <w:rPr>
          <w:rFonts w:eastAsia="Calibri"/>
          <w:noProof/>
          <w:lang w:val="fr-FR"/>
        </w:rPr>
        <w:t> »</w:t>
      </w:r>
      <w:r w:rsidRPr="00D80497">
        <w:rPr>
          <w:rFonts w:eastAsia="Calibri"/>
          <w:noProof/>
          <w:lang w:val="fr-FR"/>
        </w:rPr>
        <w:t>. Cette nouvelle norme est conforme à la Convention relative aux droits de l</w:t>
      </w:r>
      <w:r w:rsidR="00995766" w:rsidRPr="00D80497">
        <w:rPr>
          <w:rFonts w:eastAsia="Calibri"/>
          <w:noProof/>
          <w:lang w:val="fr-FR"/>
        </w:rPr>
        <w:t>’</w:t>
      </w:r>
      <w:r w:rsidRPr="00D80497">
        <w:rPr>
          <w:rFonts w:eastAsia="Calibri"/>
          <w:noProof/>
          <w:lang w:val="fr-FR"/>
        </w:rPr>
        <w:t>enfant ratifiée par le Turkménistan, selon laquelle un enfant s</w:t>
      </w:r>
      <w:r w:rsidR="00995766" w:rsidRPr="00D80497">
        <w:rPr>
          <w:rFonts w:eastAsia="Calibri"/>
          <w:noProof/>
          <w:lang w:val="fr-FR"/>
        </w:rPr>
        <w:t>’</w:t>
      </w:r>
      <w:r w:rsidRPr="00D80497">
        <w:rPr>
          <w:rFonts w:eastAsia="Calibri"/>
          <w:noProof/>
          <w:lang w:val="fr-FR"/>
        </w:rPr>
        <w:t>entend d</w:t>
      </w:r>
      <w:r w:rsidR="00995766" w:rsidRPr="00D80497">
        <w:rPr>
          <w:rFonts w:eastAsia="Calibri"/>
          <w:noProof/>
          <w:lang w:val="fr-FR"/>
        </w:rPr>
        <w:t>’</w:t>
      </w:r>
      <w:r w:rsidRPr="00D80497">
        <w:rPr>
          <w:rFonts w:eastAsia="Calibri"/>
          <w:noProof/>
          <w:lang w:val="fr-FR"/>
        </w:rPr>
        <w:t>une personne âgée de moins de 18</w:t>
      </w:r>
      <w:r w:rsidR="002A4177" w:rsidRPr="00D80497">
        <w:rPr>
          <w:rFonts w:eastAsia="Calibri"/>
          <w:noProof/>
          <w:lang w:val="fr-FR"/>
        </w:rPr>
        <w:t> ans</w:t>
      </w:r>
      <w:r w:rsidRPr="00D80497">
        <w:rPr>
          <w:rFonts w:eastAsia="Calibri"/>
          <w:noProof/>
          <w:lang w:val="fr-FR"/>
        </w:rPr>
        <w:t>. On a parallèlement revalorisé la pension pour perte du soutien de famille selon le nombre de personnes à charge, et prévu d</w:t>
      </w:r>
      <w:r w:rsidR="00995766" w:rsidRPr="00D80497">
        <w:rPr>
          <w:rFonts w:eastAsia="Calibri"/>
          <w:noProof/>
          <w:lang w:val="fr-FR"/>
        </w:rPr>
        <w:t>’</w:t>
      </w:r>
      <w:r w:rsidRPr="00D80497">
        <w:rPr>
          <w:rFonts w:eastAsia="Calibri"/>
          <w:noProof/>
          <w:lang w:val="fr-FR"/>
        </w:rPr>
        <w:t>accorder cette pension aux enfants âgés de moins de 18</w:t>
      </w:r>
      <w:r w:rsidR="002A4177" w:rsidRPr="00D80497">
        <w:rPr>
          <w:rFonts w:eastAsia="Calibri"/>
          <w:noProof/>
          <w:lang w:val="fr-FR"/>
        </w:rPr>
        <w:t> ans</w:t>
      </w:r>
      <w:r w:rsidRPr="00D80497">
        <w:rPr>
          <w:rFonts w:eastAsia="Calibri"/>
          <w:noProof/>
          <w:lang w:val="fr-FR"/>
        </w:rPr>
        <w:t xml:space="preserve"> qui bénéficient déjà de l</w:t>
      </w:r>
      <w:r w:rsidR="00995766" w:rsidRPr="00D80497">
        <w:rPr>
          <w:rFonts w:eastAsia="Calibri"/>
          <w:noProof/>
          <w:lang w:val="fr-FR"/>
        </w:rPr>
        <w:t>’</w:t>
      </w:r>
      <w:r w:rsidRPr="00D80497">
        <w:rPr>
          <w:rFonts w:eastAsia="Calibri"/>
          <w:noProof/>
          <w:lang w:val="fr-FR"/>
        </w:rPr>
        <w:t>allocation d</w:t>
      </w:r>
      <w:r w:rsidR="00995766" w:rsidRPr="00D80497">
        <w:rPr>
          <w:rFonts w:eastAsia="Calibri"/>
          <w:noProof/>
          <w:lang w:val="fr-FR"/>
        </w:rPr>
        <w:t>’</w:t>
      </w:r>
      <w:r w:rsidRPr="00D80497">
        <w:rPr>
          <w:rFonts w:eastAsia="Calibri"/>
          <w:noProof/>
          <w:lang w:val="fr-FR"/>
        </w:rPr>
        <w:t>État aux personnes handicapées.</w:t>
      </w:r>
    </w:p>
    <w:p w14:paraId="4B290128" w14:textId="7C422C0C" w:rsidR="00480EE2" w:rsidRPr="00D80497" w:rsidRDefault="00480EE2" w:rsidP="00480EE2">
      <w:pPr>
        <w:pStyle w:val="SingleTxtG"/>
        <w:rPr>
          <w:noProof/>
          <w:lang w:val="fr-FR" w:eastAsia="ru-RU"/>
        </w:rPr>
      </w:pPr>
      <w:r w:rsidRPr="00D80497">
        <w:rPr>
          <w:noProof/>
          <w:lang w:val="fr-FR" w:eastAsia="ru-RU"/>
        </w:rPr>
        <w:t>107.</w:t>
      </w:r>
      <w:r w:rsidRPr="00D80497">
        <w:rPr>
          <w:noProof/>
          <w:lang w:val="fr-FR" w:eastAsia="ru-RU"/>
        </w:rPr>
        <w:tab/>
        <w:t xml:space="preserve">Les </w:t>
      </w:r>
      <w:r w:rsidRPr="00D80497">
        <w:rPr>
          <w:rFonts w:eastAsia="Calibri"/>
          <w:noProof/>
          <w:lang w:val="fr-FR"/>
        </w:rPr>
        <w:t>pensions pour perte du soutien de famille accordées aux enfants pleinement pris en charge par l</w:t>
      </w:r>
      <w:r w:rsidR="00995766" w:rsidRPr="00D80497">
        <w:rPr>
          <w:rFonts w:eastAsia="Calibri"/>
          <w:noProof/>
          <w:lang w:val="fr-FR"/>
        </w:rPr>
        <w:t>’</w:t>
      </w:r>
      <w:r w:rsidRPr="00D80497">
        <w:rPr>
          <w:rFonts w:eastAsia="Calibri"/>
          <w:noProof/>
          <w:lang w:val="fr-FR"/>
        </w:rPr>
        <w:t>État et aux enfants délaissés par leurs parents sont versées sur leurs comptes bancaires par les antennes locales de la Caisse des pensions. Les fonds ainsi virés aux comptes bancaires des orphelins et des enfants délaissés par leurs parents donnent lieu au versement d</w:t>
      </w:r>
      <w:r w:rsidR="00995766" w:rsidRPr="00D80497">
        <w:rPr>
          <w:rFonts w:eastAsia="Calibri"/>
          <w:noProof/>
          <w:lang w:val="fr-FR"/>
        </w:rPr>
        <w:t>’</w:t>
      </w:r>
      <w:r w:rsidRPr="00D80497">
        <w:rPr>
          <w:rFonts w:eastAsia="Calibri"/>
          <w:noProof/>
          <w:lang w:val="fr-FR"/>
        </w:rPr>
        <w:t xml:space="preserve">intérêts à un taux au moins égal au taux de refinancement de la Banque </w:t>
      </w:r>
      <w:r w:rsidRPr="00D80497">
        <w:rPr>
          <w:rFonts w:eastAsia="Calibri"/>
          <w:noProof/>
          <w:lang w:val="fr-FR"/>
        </w:rPr>
        <w:lastRenderedPageBreak/>
        <w:t>centrale du Turkménistan. Ces fonds sont remis sur leur demande aux enfants lorsqu</w:t>
      </w:r>
      <w:r w:rsidR="00995766" w:rsidRPr="00D80497">
        <w:rPr>
          <w:rFonts w:eastAsia="Calibri"/>
          <w:noProof/>
          <w:lang w:val="fr-FR"/>
        </w:rPr>
        <w:t>’</w:t>
      </w:r>
      <w:r w:rsidRPr="00D80497">
        <w:rPr>
          <w:rFonts w:eastAsia="Calibri"/>
          <w:noProof/>
          <w:lang w:val="fr-FR"/>
        </w:rPr>
        <w:t>ils atteignent l</w:t>
      </w:r>
      <w:r w:rsidR="00995766" w:rsidRPr="00D80497">
        <w:rPr>
          <w:rFonts w:eastAsia="Calibri"/>
          <w:noProof/>
          <w:lang w:val="fr-FR"/>
        </w:rPr>
        <w:t>’</w:t>
      </w:r>
      <w:r w:rsidRPr="00D80497">
        <w:rPr>
          <w:rFonts w:eastAsia="Calibri"/>
          <w:noProof/>
          <w:lang w:val="fr-FR"/>
        </w:rPr>
        <w:t>âge de 18</w:t>
      </w:r>
      <w:r w:rsidR="002A4177" w:rsidRPr="00D80497">
        <w:rPr>
          <w:rFonts w:eastAsia="Calibri"/>
          <w:noProof/>
          <w:lang w:val="fr-FR"/>
        </w:rPr>
        <w:t> ans</w:t>
      </w:r>
      <w:r w:rsidRPr="00D80497">
        <w:rPr>
          <w:rFonts w:eastAsia="Calibri"/>
          <w:noProof/>
          <w:lang w:val="fr-FR"/>
        </w:rPr>
        <w:t>.</w:t>
      </w:r>
    </w:p>
    <w:p w14:paraId="7F1E4554" w14:textId="77777777" w:rsidR="00480EE2" w:rsidRPr="00D80497" w:rsidRDefault="00480EE2" w:rsidP="00480EE2">
      <w:pPr>
        <w:pStyle w:val="SingleTxtG"/>
        <w:rPr>
          <w:noProof/>
          <w:lang w:val="fr-FR" w:eastAsia="ru-RU"/>
        </w:rPr>
      </w:pPr>
      <w:r w:rsidRPr="00D80497">
        <w:rPr>
          <w:noProof/>
          <w:lang w:val="fr-FR" w:eastAsia="ru-RU"/>
        </w:rPr>
        <w:t>108.</w:t>
      </w:r>
      <w:r w:rsidRPr="00D80497">
        <w:rPr>
          <w:noProof/>
          <w:lang w:val="fr-FR" w:eastAsia="ru-RU"/>
        </w:rPr>
        <w:tab/>
        <w:t>Les orphelins sont pleinement pris en charge par l</w:t>
      </w:r>
      <w:r w:rsidR="00995766" w:rsidRPr="00D80497">
        <w:rPr>
          <w:noProof/>
          <w:lang w:val="fr-FR" w:eastAsia="ru-RU"/>
        </w:rPr>
        <w:t>’</w:t>
      </w:r>
      <w:r w:rsidRPr="00D80497">
        <w:rPr>
          <w:noProof/>
          <w:lang w:val="fr-FR" w:eastAsia="ru-RU"/>
        </w:rPr>
        <w:t>État</w:t>
      </w:r>
      <w:r w:rsidRPr="00D80497">
        <w:rPr>
          <w:rFonts w:eastAsia="Calibri"/>
          <w:noProof/>
          <w:lang w:val="fr-FR"/>
        </w:rPr>
        <w:t>. Le Code de la protection sociale a également prévu d</w:t>
      </w:r>
      <w:r w:rsidR="00995766" w:rsidRPr="00D80497">
        <w:rPr>
          <w:rFonts w:eastAsia="Calibri"/>
          <w:noProof/>
          <w:lang w:val="fr-FR"/>
        </w:rPr>
        <w:t>’</w:t>
      </w:r>
      <w:r w:rsidRPr="00D80497">
        <w:rPr>
          <w:rFonts w:eastAsia="Calibri"/>
          <w:noProof/>
          <w:lang w:val="fr-FR"/>
        </w:rPr>
        <w:t>accorder à ces enfants ainsi qu</w:t>
      </w:r>
      <w:r w:rsidR="00995766" w:rsidRPr="00D80497">
        <w:rPr>
          <w:rFonts w:eastAsia="Calibri"/>
          <w:noProof/>
          <w:lang w:val="fr-FR"/>
        </w:rPr>
        <w:t>’</w:t>
      </w:r>
      <w:r w:rsidRPr="00D80497">
        <w:rPr>
          <w:rFonts w:eastAsia="Calibri"/>
          <w:noProof/>
          <w:lang w:val="fr-FR"/>
        </w:rPr>
        <w:t>aux enfants délaissés par leurs parents des avantages tels qu</w:t>
      </w:r>
      <w:r w:rsidR="00995766" w:rsidRPr="00D80497">
        <w:rPr>
          <w:rFonts w:eastAsia="Calibri"/>
          <w:noProof/>
          <w:lang w:val="fr-FR"/>
        </w:rPr>
        <w:t>’</w:t>
      </w:r>
      <w:r w:rsidRPr="00D80497">
        <w:rPr>
          <w:rFonts w:eastAsia="Calibri"/>
          <w:noProof/>
          <w:lang w:val="fr-FR"/>
        </w:rPr>
        <w:t>une aide financière forfaitaire annuelle au titre de l</w:t>
      </w:r>
      <w:r w:rsidR="00995766" w:rsidRPr="00D80497">
        <w:rPr>
          <w:rFonts w:eastAsia="Calibri"/>
          <w:noProof/>
          <w:lang w:val="fr-FR"/>
        </w:rPr>
        <w:t>’</w:t>
      </w:r>
      <w:r w:rsidRPr="00D80497">
        <w:rPr>
          <w:rFonts w:eastAsia="Calibri"/>
          <w:noProof/>
          <w:lang w:val="fr-FR"/>
        </w:rPr>
        <w:t>achat de fournitures scolaires, аinsi qu</w:t>
      </w:r>
      <w:r w:rsidR="00995766" w:rsidRPr="00D80497">
        <w:rPr>
          <w:rFonts w:eastAsia="Calibri"/>
          <w:noProof/>
          <w:lang w:val="fr-FR"/>
        </w:rPr>
        <w:t>’</w:t>
      </w:r>
      <w:r w:rsidRPr="00D80497">
        <w:rPr>
          <w:rFonts w:eastAsia="Calibri"/>
          <w:noProof/>
          <w:lang w:val="fr-FR"/>
        </w:rPr>
        <w:t>une aide matérielle</w:t>
      </w:r>
      <w:r w:rsidR="00995766" w:rsidRPr="00D80497">
        <w:rPr>
          <w:rFonts w:eastAsia="Calibri"/>
          <w:noProof/>
          <w:lang w:val="fr-FR"/>
        </w:rPr>
        <w:t> ;</w:t>
      </w:r>
      <w:r w:rsidRPr="00D80497">
        <w:rPr>
          <w:rFonts w:eastAsia="Calibri"/>
          <w:noProof/>
          <w:lang w:val="fr-FR"/>
        </w:rPr>
        <w:t xml:space="preserve"> la gratuité des transports publics urbains</w:t>
      </w:r>
      <w:r w:rsidR="00995766" w:rsidRPr="00D80497">
        <w:rPr>
          <w:rFonts w:eastAsia="Calibri"/>
          <w:noProof/>
          <w:lang w:val="fr-FR"/>
        </w:rPr>
        <w:t> ;</w:t>
      </w:r>
      <w:r w:rsidRPr="00D80497">
        <w:rPr>
          <w:rFonts w:eastAsia="Calibri"/>
          <w:noProof/>
          <w:lang w:val="fr-FR"/>
        </w:rPr>
        <w:t xml:space="preserve"> la gratuité des services et soins médicaux supplémentaires dispensés dans des établissements publics de soins préventifs et curatifs</w:t>
      </w:r>
      <w:r w:rsidR="00995766" w:rsidRPr="00D80497">
        <w:rPr>
          <w:rFonts w:eastAsia="Calibri"/>
          <w:noProof/>
          <w:lang w:val="fr-FR"/>
        </w:rPr>
        <w:t> ;</w:t>
      </w:r>
      <w:r w:rsidRPr="00D80497">
        <w:rPr>
          <w:rFonts w:eastAsia="Calibri"/>
          <w:noProof/>
          <w:lang w:val="fr-FR"/>
        </w:rPr>
        <w:t xml:space="preserve"> et la fourniture d</w:t>
      </w:r>
      <w:r w:rsidR="00995766" w:rsidRPr="00D80497">
        <w:rPr>
          <w:rFonts w:eastAsia="Calibri"/>
          <w:noProof/>
          <w:lang w:val="fr-FR"/>
        </w:rPr>
        <w:t>’</w:t>
      </w:r>
      <w:r w:rsidRPr="00D80497">
        <w:rPr>
          <w:rFonts w:eastAsia="Calibri"/>
          <w:noProof/>
          <w:lang w:val="fr-FR"/>
        </w:rPr>
        <w:t xml:space="preserve">un logement conformément à la législation relative au logement. </w:t>
      </w:r>
    </w:p>
    <w:p w14:paraId="475693A3" w14:textId="77777777" w:rsidR="00480EE2" w:rsidRPr="00D80497" w:rsidRDefault="00480EE2" w:rsidP="00480EE2">
      <w:pPr>
        <w:pStyle w:val="SingleTxtG"/>
        <w:rPr>
          <w:noProof/>
          <w:lang w:val="fr-FR" w:eastAsia="ru-RU"/>
        </w:rPr>
      </w:pPr>
      <w:r w:rsidRPr="00D80497">
        <w:rPr>
          <w:noProof/>
          <w:lang w:val="fr-FR" w:eastAsia="ru-RU"/>
        </w:rPr>
        <w:t>109.</w:t>
      </w:r>
      <w:r w:rsidRPr="00D80497">
        <w:rPr>
          <w:noProof/>
          <w:lang w:val="fr-FR" w:eastAsia="ru-RU"/>
        </w:rPr>
        <w:tab/>
        <w:t>L</w:t>
      </w:r>
      <w:r w:rsidR="00995766" w:rsidRPr="00D80497">
        <w:rPr>
          <w:noProof/>
          <w:lang w:val="fr-FR" w:eastAsia="ru-RU"/>
        </w:rPr>
        <w:t>’</w:t>
      </w:r>
      <w:r w:rsidRPr="00D80497">
        <w:rPr>
          <w:noProof/>
          <w:lang w:val="fr-FR" w:eastAsia="ru-RU"/>
        </w:rPr>
        <w:t xml:space="preserve">article </w:t>
      </w:r>
      <w:r w:rsidRPr="00D80497">
        <w:rPr>
          <w:rFonts w:eastAsia="Calibri"/>
          <w:noProof/>
          <w:lang w:val="fr-FR"/>
        </w:rPr>
        <w:t xml:space="preserve">7 de la loi du 10 mai 2010 </w:t>
      </w:r>
      <w:r w:rsidRPr="00D80497">
        <w:rPr>
          <w:noProof/>
          <w:lang w:val="fr-FR"/>
        </w:rPr>
        <w:t>sur l</w:t>
      </w:r>
      <w:r w:rsidR="00995766" w:rsidRPr="00D80497">
        <w:rPr>
          <w:noProof/>
          <w:lang w:val="fr-FR"/>
        </w:rPr>
        <w:t>’</w:t>
      </w:r>
      <w:r w:rsidRPr="00D80497">
        <w:rPr>
          <w:noProof/>
          <w:lang w:val="fr-FR"/>
        </w:rPr>
        <w:t>ordre des avocats et la profession d</w:t>
      </w:r>
      <w:r w:rsidR="00995766" w:rsidRPr="00D80497">
        <w:rPr>
          <w:noProof/>
          <w:lang w:val="fr-FR"/>
        </w:rPr>
        <w:t>’</w:t>
      </w:r>
      <w:r w:rsidRPr="00D80497">
        <w:rPr>
          <w:noProof/>
          <w:lang w:val="fr-FR"/>
        </w:rPr>
        <w:t>avocat</w:t>
      </w:r>
      <w:r w:rsidRPr="00D80497">
        <w:rPr>
          <w:rFonts w:eastAsia="Calibri"/>
          <w:bCs/>
          <w:noProof/>
          <w:lang w:val="fr-FR"/>
        </w:rPr>
        <w:t xml:space="preserve"> institue l</w:t>
      </w:r>
      <w:r w:rsidR="00995766" w:rsidRPr="00D80497">
        <w:rPr>
          <w:rFonts w:eastAsia="Calibri"/>
          <w:bCs/>
          <w:noProof/>
          <w:lang w:val="fr-FR"/>
        </w:rPr>
        <w:t>’</w:t>
      </w:r>
      <w:r w:rsidRPr="00D80497">
        <w:rPr>
          <w:rFonts w:eastAsia="Calibri"/>
          <w:bCs/>
          <w:noProof/>
          <w:lang w:val="fr-FR"/>
        </w:rPr>
        <w:t>a</w:t>
      </w:r>
      <w:r w:rsidRPr="00D80497">
        <w:rPr>
          <w:noProof/>
          <w:lang w:val="fr-FR"/>
        </w:rPr>
        <w:t>ide juridictionnelle sous forme de consultations orales sur des questions non liées à l</w:t>
      </w:r>
      <w:r w:rsidR="00995766" w:rsidRPr="00D80497">
        <w:rPr>
          <w:noProof/>
          <w:lang w:val="fr-FR"/>
        </w:rPr>
        <w:t>’</w:t>
      </w:r>
      <w:r w:rsidRPr="00D80497">
        <w:rPr>
          <w:noProof/>
          <w:lang w:val="fr-FR"/>
        </w:rPr>
        <w:t>activité économique accordée aux héros de la patrie, aux personnes relevant de la catégorie des vétérans, aux militaires engagés pour une durée déterminée, aux handicapés des groupes I et II, aux retraités, aux mères ayant reçu la distinction honorifique Ene mähri (</w:t>
      </w:r>
      <w:r w:rsidR="006C58F1" w:rsidRPr="00D80497">
        <w:rPr>
          <w:noProof/>
          <w:lang w:val="fr-FR"/>
        </w:rPr>
        <w:t>«</w:t>
      </w:r>
      <w:r w:rsidR="00AB3279" w:rsidRPr="00D80497">
        <w:rPr>
          <w:noProof/>
          <w:lang w:val="fr-FR"/>
        </w:rPr>
        <w:t> </w:t>
      </w:r>
      <w:r w:rsidRPr="00D80497">
        <w:rPr>
          <w:noProof/>
          <w:lang w:val="fr-FR"/>
        </w:rPr>
        <w:t>Amour maternel</w:t>
      </w:r>
      <w:r w:rsidR="006C58F1" w:rsidRPr="00D80497">
        <w:rPr>
          <w:noProof/>
          <w:lang w:val="fr-FR"/>
        </w:rPr>
        <w:t> »</w:t>
      </w:r>
      <w:r w:rsidRPr="00D80497">
        <w:rPr>
          <w:noProof/>
          <w:lang w:val="fr-FR"/>
        </w:rPr>
        <w:t>), et aux orphelins</w:t>
      </w:r>
      <w:r w:rsidRPr="00D80497">
        <w:rPr>
          <w:rFonts w:eastAsia="Calibri"/>
          <w:noProof/>
          <w:lang w:val="fr-FR"/>
        </w:rPr>
        <w:t>.</w:t>
      </w:r>
    </w:p>
    <w:p w14:paraId="5F6AB240"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16 – Violence à l</w:t>
      </w:r>
      <w:r w:rsidR="00995766" w:rsidRPr="00D80497">
        <w:rPr>
          <w:noProof/>
          <w:lang w:val="fr-FR" w:eastAsia="ru-RU"/>
        </w:rPr>
        <w:t>’</w:t>
      </w:r>
      <w:r w:rsidRPr="00D80497">
        <w:rPr>
          <w:noProof/>
          <w:lang w:val="fr-FR" w:eastAsia="ru-RU"/>
        </w:rPr>
        <w:t>égard des femmes</w:t>
      </w:r>
    </w:p>
    <w:p w14:paraId="1B451985" w14:textId="77777777" w:rsidR="00480EE2" w:rsidRPr="00D80497" w:rsidRDefault="00480EE2" w:rsidP="00480EE2">
      <w:pPr>
        <w:pStyle w:val="SingleTxtG"/>
        <w:rPr>
          <w:noProof/>
          <w:lang w:val="fr-FR" w:eastAsia="ru-RU"/>
        </w:rPr>
      </w:pPr>
      <w:r w:rsidRPr="00D80497">
        <w:rPr>
          <w:noProof/>
          <w:lang w:val="fr-FR" w:eastAsia="ru-RU"/>
        </w:rPr>
        <w:t>110.</w:t>
      </w:r>
      <w:r w:rsidRPr="00D80497">
        <w:rPr>
          <w:noProof/>
          <w:lang w:val="fr-FR" w:eastAsia="ru-RU"/>
        </w:rPr>
        <w:tab/>
        <w:t xml:space="preserve">Le 22 janvier 2015, </w:t>
      </w:r>
      <w:r w:rsidRPr="00D80497">
        <w:rPr>
          <w:noProof/>
          <w:lang w:val="fr-FR"/>
        </w:rPr>
        <w:t>le Président turkmène, Gourbangouli Berdymoukhamedov, a approuvé le Plan d</w:t>
      </w:r>
      <w:r w:rsidR="00995766" w:rsidRPr="00D80497">
        <w:rPr>
          <w:noProof/>
          <w:lang w:val="fr-FR"/>
        </w:rPr>
        <w:t>’</w:t>
      </w:r>
      <w:r w:rsidRPr="00D80497">
        <w:rPr>
          <w:noProof/>
          <w:lang w:val="fr-FR"/>
        </w:rPr>
        <w:t>action national 2015-2020 pour l</w:t>
      </w:r>
      <w:r w:rsidR="00995766" w:rsidRPr="00D80497">
        <w:rPr>
          <w:noProof/>
          <w:lang w:val="fr-FR"/>
        </w:rPr>
        <w:t>’</w:t>
      </w:r>
      <w:r w:rsidRPr="00D80497">
        <w:rPr>
          <w:noProof/>
          <w:lang w:val="fr-FR"/>
        </w:rPr>
        <w:t>égalité des sexes</w:t>
      </w:r>
      <w:r w:rsidRPr="00D80497">
        <w:rPr>
          <w:noProof/>
          <w:lang w:val="fr-FR" w:eastAsia="ru-RU"/>
        </w:rPr>
        <w:t>.</w:t>
      </w:r>
    </w:p>
    <w:p w14:paraId="44F0B5BE" w14:textId="77777777" w:rsidR="00480EE2" w:rsidRPr="00D80497" w:rsidRDefault="00480EE2" w:rsidP="00480EE2">
      <w:pPr>
        <w:pStyle w:val="SingleTxtG"/>
        <w:rPr>
          <w:noProof/>
          <w:lang w:val="fr-FR" w:eastAsia="ru-RU"/>
        </w:rPr>
      </w:pPr>
      <w:r w:rsidRPr="00D80497">
        <w:rPr>
          <w:noProof/>
          <w:lang w:val="fr-FR" w:eastAsia="ru-RU"/>
        </w:rPr>
        <w:t>111.</w:t>
      </w:r>
      <w:r w:rsidRPr="00D80497">
        <w:rPr>
          <w:noProof/>
          <w:lang w:val="fr-FR" w:eastAsia="ru-RU"/>
        </w:rPr>
        <w:tab/>
      </w:r>
      <w:r w:rsidRPr="00D80497">
        <w:rPr>
          <w:noProof/>
          <w:lang w:val="fr-FR"/>
        </w:rPr>
        <w:t>Pour élaborer le plan d</w:t>
      </w:r>
      <w:r w:rsidR="00995766" w:rsidRPr="00D80497">
        <w:rPr>
          <w:noProof/>
          <w:lang w:val="fr-FR"/>
        </w:rPr>
        <w:t>’</w:t>
      </w:r>
      <w:r w:rsidRPr="00D80497">
        <w:rPr>
          <w:noProof/>
          <w:lang w:val="fr-FR"/>
        </w:rPr>
        <w:t>action national, on a pris en considération les recommandations faites par le Comité pour l</w:t>
      </w:r>
      <w:r w:rsidR="00995766" w:rsidRPr="00D80497">
        <w:rPr>
          <w:noProof/>
          <w:lang w:val="fr-FR"/>
        </w:rPr>
        <w:t>’</w:t>
      </w:r>
      <w:r w:rsidRPr="00D80497">
        <w:rPr>
          <w:noProof/>
          <w:lang w:val="fr-FR"/>
        </w:rPr>
        <w:t>élimination de la discrimination à l</w:t>
      </w:r>
      <w:r w:rsidR="00995766" w:rsidRPr="00D80497">
        <w:rPr>
          <w:noProof/>
          <w:lang w:val="fr-FR"/>
        </w:rPr>
        <w:t>’</w:t>
      </w:r>
      <w:r w:rsidRPr="00D80497">
        <w:rPr>
          <w:noProof/>
          <w:lang w:val="fr-FR"/>
        </w:rPr>
        <w:t>égard des femmes</w:t>
      </w:r>
      <w:r w:rsidRPr="00D80497">
        <w:rPr>
          <w:noProof/>
          <w:lang w:val="fr-FR" w:eastAsia="ru-RU"/>
        </w:rPr>
        <w:t xml:space="preserve"> au cours du dialogue</w:t>
      </w:r>
      <w:r w:rsidR="00F85D80" w:rsidRPr="00D80497">
        <w:rPr>
          <w:noProof/>
          <w:lang w:val="fr-FR" w:eastAsia="ru-RU"/>
        </w:rPr>
        <w:t xml:space="preserve"> </w:t>
      </w:r>
      <w:r w:rsidRPr="00D80497">
        <w:rPr>
          <w:noProof/>
          <w:lang w:val="fr-FR" w:eastAsia="ru-RU"/>
        </w:rPr>
        <w:t>qui a eu lieu en octobre 2012 pendant</w:t>
      </w:r>
      <w:r w:rsidRPr="00D80497">
        <w:rPr>
          <w:noProof/>
          <w:lang w:val="fr-FR"/>
        </w:rPr>
        <w:t xml:space="preserve"> sa cinquante-troisième session</w:t>
      </w:r>
      <w:r w:rsidRPr="00D80497">
        <w:rPr>
          <w:noProof/>
          <w:lang w:val="fr-FR" w:eastAsia="ru-RU"/>
        </w:rPr>
        <w:t>.</w:t>
      </w:r>
    </w:p>
    <w:p w14:paraId="61791D3A" w14:textId="77777777" w:rsidR="00480EE2" w:rsidRPr="00D80497" w:rsidRDefault="00480EE2" w:rsidP="00480EE2">
      <w:pPr>
        <w:pStyle w:val="SingleTxtG"/>
        <w:rPr>
          <w:noProof/>
          <w:lang w:val="fr-FR" w:eastAsia="ru-RU"/>
        </w:rPr>
      </w:pPr>
      <w:r w:rsidRPr="00D80497">
        <w:rPr>
          <w:noProof/>
          <w:lang w:val="fr-FR" w:eastAsia="ru-RU"/>
        </w:rPr>
        <w:t>112.</w:t>
      </w:r>
      <w:r w:rsidRPr="00D80497">
        <w:rPr>
          <w:noProof/>
          <w:lang w:val="fr-FR" w:eastAsia="ru-RU"/>
        </w:rPr>
        <w:tab/>
        <w:t xml:space="preserve">Ce plan </w:t>
      </w:r>
      <w:r w:rsidRPr="00D80497">
        <w:rPr>
          <w:noProof/>
          <w:lang w:val="fr-FR"/>
        </w:rPr>
        <w:t>prévoit une série de mesures concrètes dans différents domaines en vue de créer les conditions devant permettre d</w:t>
      </w:r>
      <w:r w:rsidR="00995766" w:rsidRPr="00D80497">
        <w:rPr>
          <w:noProof/>
          <w:lang w:val="fr-FR"/>
        </w:rPr>
        <w:t>’</w:t>
      </w:r>
      <w:r w:rsidRPr="00D80497">
        <w:rPr>
          <w:noProof/>
          <w:lang w:val="fr-FR"/>
        </w:rPr>
        <w:t>accroître encore la participation des femmes à la vie sociopolitique, socioéconomique, culturelle et humanitaire du pays</w:t>
      </w:r>
      <w:r w:rsidRPr="00D80497">
        <w:rPr>
          <w:rFonts w:eastAsia="Calibri"/>
          <w:noProof/>
          <w:lang w:val="fr-FR"/>
        </w:rPr>
        <w:t>.</w:t>
      </w:r>
    </w:p>
    <w:p w14:paraId="7E6326CA" w14:textId="77777777" w:rsidR="00480EE2" w:rsidRPr="00D80497" w:rsidRDefault="00480EE2" w:rsidP="00480EE2">
      <w:pPr>
        <w:pStyle w:val="SingleTxtG"/>
        <w:rPr>
          <w:noProof/>
          <w:lang w:val="fr-FR" w:eastAsia="ru-RU"/>
        </w:rPr>
      </w:pPr>
      <w:r w:rsidRPr="00D80497">
        <w:rPr>
          <w:noProof/>
          <w:lang w:val="fr-FR" w:eastAsia="ru-RU"/>
        </w:rPr>
        <w:t>113.</w:t>
      </w:r>
      <w:r w:rsidRPr="00D80497">
        <w:rPr>
          <w:noProof/>
          <w:lang w:val="fr-FR" w:eastAsia="ru-RU"/>
        </w:rPr>
        <w:tab/>
        <w:t xml:space="preserve">Il comporte </w:t>
      </w:r>
      <w:r w:rsidRPr="00D80497">
        <w:rPr>
          <w:rFonts w:eastAsia="Calibri"/>
          <w:bCs/>
          <w:noProof/>
          <w:lang w:val="fr-FR"/>
        </w:rPr>
        <w:t xml:space="preserve">14 objectifs fondamentaux et plus de 60 mesures. Les objectifs fondamentaux consistent notamment à </w:t>
      </w:r>
      <w:r w:rsidRPr="00D80497">
        <w:rPr>
          <w:noProof/>
          <w:lang w:val="fr-FR"/>
        </w:rPr>
        <w:t>contrôler si la législation nationale est conforme aux normes internationales dans le domaine de l</w:t>
      </w:r>
      <w:r w:rsidR="00995766" w:rsidRPr="00D80497">
        <w:rPr>
          <w:noProof/>
          <w:lang w:val="fr-FR"/>
        </w:rPr>
        <w:t>’</w:t>
      </w:r>
      <w:r w:rsidRPr="00D80497">
        <w:rPr>
          <w:noProof/>
          <w:lang w:val="fr-FR"/>
        </w:rPr>
        <w:t>égalité des sexes, à</w:t>
      </w:r>
      <w:r w:rsidRPr="00D80497">
        <w:rPr>
          <w:rFonts w:eastAsia="Calibri"/>
          <w:noProof/>
          <w:lang w:val="fr-FR"/>
        </w:rPr>
        <w:t xml:space="preserve"> améliorer encore les méthodes de collecte et d</w:t>
      </w:r>
      <w:r w:rsidR="00995766" w:rsidRPr="00D80497">
        <w:rPr>
          <w:rFonts w:eastAsia="Calibri"/>
          <w:noProof/>
          <w:lang w:val="fr-FR"/>
        </w:rPr>
        <w:t>’</w:t>
      </w:r>
      <w:r w:rsidRPr="00D80497">
        <w:rPr>
          <w:rFonts w:eastAsia="Calibri"/>
          <w:noProof/>
          <w:lang w:val="fr-FR"/>
        </w:rPr>
        <w:t>analyse des données relatives à la situation des femmes, à sensibiliser la population à la question de l</w:t>
      </w:r>
      <w:r w:rsidR="00995766" w:rsidRPr="00D80497">
        <w:rPr>
          <w:rFonts w:eastAsia="Calibri"/>
          <w:noProof/>
          <w:lang w:val="fr-FR"/>
        </w:rPr>
        <w:t>’</w:t>
      </w:r>
      <w:r w:rsidRPr="00D80497">
        <w:rPr>
          <w:rFonts w:eastAsia="Calibri"/>
          <w:noProof/>
          <w:lang w:val="fr-FR"/>
        </w:rPr>
        <w:t xml:space="preserve">égalité des sexes et à renforcer la représentativité des femmes dans tous les domaines de la vie sociale et politique. </w:t>
      </w:r>
    </w:p>
    <w:p w14:paraId="3CD402BA" w14:textId="77777777" w:rsidR="00480EE2" w:rsidRPr="00D80497" w:rsidRDefault="00480EE2" w:rsidP="00480EE2">
      <w:pPr>
        <w:pStyle w:val="SingleTxtG"/>
        <w:rPr>
          <w:noProof/>
          <w:lang w:val="fr-FR" w:eastAsia="ru-RU"/>
        </w:rPr>
      </w:pPr>
      <w:r w:rsidRPr="00D80497">
        <w:rPr>
          <w:noProof/>
          <w:lang w:val="fr-FR" w:eastAsia="ru-RU"/>
        </w:rPr>
        <w:t>114.</w:t>
      </w:r>
      <w:r w:rsidRPr="00D80497">
        <w:rPr>
          <w:noProof/>
          <w:lang w:val="fr-FR" w:eastAsia="ru-RU"/>
        </w:rPr>
        <w:tab/>
        <w:t>L</w:t>
      </w:r>
      <w:r w:rsidR="00995766" w:rsidRPr="00D80497">
        <w:rPr>
          <w:noProof/>
          <w:lang w:val="fr-FR" w:eastAsia="ru-RU"/>
        </w:rPr>
        <w:t>’</w:t>
      </w:r>
      <w:r w:rsidRPr="00D80497">
        <w:rPr>
          <w:noProof/>
          <w:lang w:val="fr-FR" w:eastAsia="ru-RU"/>
        </w:rPr>
        <w:t>application des mesures prévues par le plan d</w:t>
      </w:r>
      <w:r w:rsidR="00995766" w:rsidRPr="00D80497">
        <w:rPr>
          <w:noProof/>
          <w:lang w:val="fr-FR" w:eastAsia="ru-RU"/>
        </w:rPr>
        <w:t>’</w:t>
      </w:r>
      <w:r w:rsidRPr="00D80497">
        <w:rPr>
          <w:noProof/>
          <w:lang w:val="fr-FR" w:eastAsia="ru-RU"/>
        </w:rPr>
        <w:t>action national relève des organes du pouvoir exécutif et de l</w:t>
      </w:r>
      <w:r w:rsidR="00995766" w:rsidRPr="00D80497">
        <w:rPr>
          <w:noProof/>
          <w:lang w:val="fr-FR" w:eastAsia="ru-RU"/>
        </w:rPr>
        <w:t>’</w:t>
      </w:r>
      <w:r w:rsidRPr="00D80497">
        <w:rPr>
          <w:noProof/>
          <w:lang w:val="fr-FR" w:eastAsia="ru-RU"/>
        </w:rPr>
        <w:t>administration, des organes exécutifs et représentatifs locaux</w:t>
      </w:r>
      <w:r w:rsidRPr="00D80497">
        <w:rPr>
          <w:rFonts w:eastAsia="Calibri"/>
          <w:noProof/>
          <w:lang w:val="fr-FR"/>
        </w:rPr>
        <w:t xml:space="preserve">, des institutions scientifiques sollicitées, des associations et des experts envoyés par des organisations internationales. </w:t>
      </w:r>
    </w:p>
    <w:p w14:paraId="2C79706A" w14:textId="77777777" w:rsidR="00480EE2" w:rsidRPr="00D80497" w:rsidRDefault="00480EE2" w:rsidP="00AB3279">
      <w:pPr>
        <w:pStyle w:val="SingleTxtG"/>
        <w:keepNext/>
        <w:rPr>
          <w:noProof/>
          <w:lang w:val="fr-FR" w:eastAsia="ru-RU"/>
        </w:rPr>
      </w:pPr>
      <w:r w:rsidRPr="00D80497">
        <w:rPr>
          <w:noProof/>
          <w:lang w:val="fr-FR" w:eastAsia="ru-RU"/>
        </w:rPr>
        <w:t>115.</w:t>
      </w:r>
      <w:r w:rsidRPr="00D80497">
        <w:rPr>
          <w:noProof/>
          <w:lang w:val="fr-FR" w:eastAsia="ru-RU"/>
        </w:rPr>
        <w:tab/>
      </w:r>
      <w:r w:rsidRPr="00D80497">
        <w:rPr>
          <w:noProof/>
          <w:lang w:val="fr-FR"/>
        </w:rPr>
        <w:t>L</w:t>
      </w:r>
      <w:r w:rsidR="00995766" w:rsidRPr="00D80497">
        <w:rPr>
          <w:noProof/>
          <w:lang w:val="fr-FR"/>
        </w:rPr>
        <w:t>’</w:t>
      </w:r>
      <w:r w:rsidRPr="00D80497">
        <w:rPr>
          <w:noProof/>
          <w:lang w:val="fr-FR"/>
        </w:rPr>
        <w:t>un des objectifs du plan d</w:t>
      </w:r>
      <w:r w:rsidR="00995766" w:rsidRPr="00D80497">
        <w:rPr>
          <w:noProof/>
          <w:lang w:val="fr-FR"/>
        </w:rPr>
        <w:t>’</w:t>
      </w:r>
      <w:r w:rsidRPr="00D80497">
        <w:rPr>
          <w:noProof/>
          <w:lang w:val="fr-FR"/>
        </w:rPr>
        <w:t>action est de définir les axes prioritaires de la lutte contre toutes les formes de violence dont les femmes sont victimes. Les mesures suivantes ont ainsi été prévues</w:t>
      </w:r>
      <w:r w:rsidR="00AB3279" w:rsidRPr="00D80497">
        <w:rPr>
          <w:noProof/>
          <w:lang w:val="fr-FR"/>
        </w:rPr>
        <w:t> </w:t>
      </w:r>
      <w:r w:rsidRPr="00D80497">
        <w:rPr>
          <w:noProof/>
          <w:lang w:val="fr-FR" w:eastAsia="ru-RU"/>
        </w:rPr>
        <w:t>:</w:t>
      </w:r>
    </w:p>
    <w:p w14:paraId="49DA59FD" w14:textId="77777777" w:rsidR="00480EE2" w:rsidRPr="00D80497" w:rsidRDefault="00480EE2" w:rsidP="00480EE2">
      <w:pPr>
        <w:pStyle w:val="Bullet1G"/>
        <w:numPr>
          <w:ilvl w:val="0"/>
          <w:numId w:val="0"/>
        </w:numPr>
        <w:tabs>
          <w:tab w:val="left" w:pos="1701"/>
        </w:tabs>
        <w:ind w:left="1701" w:hanging="170"/>
        <w:rPr>
          <w:noProof/>
          <w:lang w:val="fr-FR" w:eastAsia="ru-RU"/>
        </w:rPr>
      </w:pPr>
      <w:r w:rsidRPr="00D80497">
        <w:rPr>
          <w:noProof/>
          <w:lang w:val="fr-FR" w:eastAsia="ru-RU"/>
        </w:rPr>
        <w:t>•</w:t>
      </w:r>
      <w:r w:rsidRPr="00D80497">
        <w:rPr>
          <w:noProof/>
          <w:lang w:val="fr-FR" w:eastAsia="ru-RU"/>
        </w:rPr>
        <w:tab/>
      </w:r>
      <w:r w:rsidRPr="00D80497">
        <w:rPr>
          <w:noProof/>
          <w:lang w:val="fr-FR"/>
        </w:rPr>
        <w:t>Mener une enquête afin de déterminer l</w:t>
      </w:r>
      <w:r w:rsidR="00995766" w:rsidRPr="00D80497">
        <w:rPr>
          <w:noProof/>
          <w:lang w:val="fr-FR"/>
        </w:rPr>
        <w:t>’</w:t>
      </w:r>
      <w:r w:rsidRPr="00D80497">
        <w:rPr>
          <w:noProof/>
          <w:lang w:val="fr-FR"/>
        </w:rPr>
        <w:t>ampleur du phénomène de la violence faite aux femmes ainsi que les formes qu</w:t>
      </w:r>
      <w:r w:rsidR="00995766" w:rsidRPr="00D80497">
        <w:rPr>
          <w:noProof/>
          <w:lang w:val="fr-FR"/>
        </w:rPr>
        <w:t>’</w:t>
      </w:r>
      <w:r w:rsidRPr="00D80497">
        <w:rPr>
          <w:noProof/>
          <w:lang w:val="fr-FR"/>
        </w:rPr>
        <w:t>il revêt et ses causes profondes</w:t>
      </w:r>
      <w:r w:rsidR="00995766" w:rsidRPr="00D80497">
        <w:rPr>
          <w:noProof/>
          <w:lang w:val="fr-FR"/>
        </w:rPr>
        <w:t> ;</w:t>
      </w:r>
      <w:r w:rsidRPr="00D80497">
        <w:rPr>
          <w:noProof/>
          <w:lang w:val="fr-FR" w:eastAsia="ru-RU"/>
        </w:rPr>
        <w:t xml:space="preserve"> </w:t>
      </w:r>
    </w:p>
    <w:p w14:paraId="58BB23B0" w14:textId="77777777" w:rsidR="00480EE2" w:rsidRPr="00D80497" w:rsidRDefault="00480EE2" w:rsidP="00480EE2">
      <w:pPr>
        <w:pStyle w:val="Bullet1G"/>
        <w:numPr>
          <w:ilvl w:val="0"/>
          <w:numId w:val="0"/>
        </w:numPr>
        <w:tabs>
          <w:tab w:val="left" w:pos="1701"/>
        </w:tabs>
        <w:ind w:left="1701" w:hanging="170"/>
        <w:rPr>
          <w:noProof/>
          <w:lang w:val="fr-FR" w:eastAsia="ru-RU"/>
        </w:rPr>
      </w:pPr>
      <w:r w:rsidRPr="00D80497">
        <w:rPr>
          <w:noProof/>
          <w:lang w:val="fr-FR" w:eastAsia="ru-RU"/>
        </w:rPr>
        <w:t>•</w:t>
      </w:r>
      <w:r w:rsidRPr="00D80497">
        <w:rPr>
          <w:noProof/>
          <w:lang w:val="fr-FR" w:eastAsia="ru-RU"/>
        </w:rPr>
        <w:tab/>
        <w:t>En</w:t>
      </w:r>
      <w:r w:rsidRPr="00D80497">
        <w:rPr>
          <w:noProof/>
          <w:lang w:val="fr-FR"/>
        </w:rPr>
        <w:t>gager des consultations avec les parties concernées sur la nécessité d</w:t>
      </w:r>
      <w:r w:rsidR="00995766" w:rsidRPr="00D80497">
        <w:rPr>
          <w:noProof/>
          <w:lang w:val="fr-FR"/>
        </w:rPr>
        <w:t>’</w:t>
      </w:r>
      <w:r w:rsidRPr="00D80497">
        <w:rPr>
          <w:noProof/>
          <w:lang w:val="fr-FR"/>
        </w:rPr>
        <w:t>élaborer un projet de loi axé sur la création et le développement d</w:t>
      </w:r>
      <w:r w:rsidR="00995766" w:rsidRPr="00D80497">
        <w:rPr>
          <w:noProof/>
          <w:lang w:val="fr-FR"/>
        </w:rPr>
        <w:t>’</w:t>
      </w:r>
      <w:r w:rsidRPr="00D80497">
        <w:rPr>
          <w:noProof/>
          <w:lang w:val="fr-FR"/>
        </w:rPr>
        <w:t>un système de prévention de la violence familiale et de toutes les formes de violence à l</w:t>
      </w:r>
      <w:r w:rsidR="00995766" w:rsidRPr="00D80497">
        <w:rPr>
          <w:noProof/>
          <w:lang w:val="fr-FR"/>
        </w:rPr>
        <w:t>’</w:t>
      </w:r>
      <w:r w:rsidRPr="00D80497">
        <w:rPr>
          <w:noProof/>
          <w:lang w:val="fr-FR"/>
        </w:rPr>
        <w:t>égard des femmes</w:t>
      </w:r>
      <w:r w:rsidR="00995766" w:rsidRPr="00D80497">
        <w:rPr>
          <w:noProof/>
          <w:lang w:val="fr-FR" w:eastAsia="ru-RU"/>
        </w:rPr>
        <w:t> ;</w:t>
      </w:r>
      <w:r w:rsidRPr="00D80497">
        <w:rPr>
          <w:noProof/>
          <w:lang w:val="fr-FR" w:eastAsia="ru-RU"/>
        </w:rPr>
        <w:t xml:space="preserve"> </w:t>
      </w:r>
    </w:p>
    <w:p w14:paraId="1E54FC8B" w14:textId="77777777" w:rsidR="00480EE2" w:rsidRPr="00D80497" w:rsidRDefault="00480EE2" w:rsidP="00480EE2">
      <w:pPr>
        <w:pStyle w:val="Bullet1G"/>
        <w:numPr>
          <w:ilvl w:val="0"/>
          <w:numId w:val="0"/>
        </w:numPr>
        <w:tabs>
          <w:tab w:val="left" w:pos="1701"/>
        </w:tabs>
        <w:ind w:left="1701" w:hanging="170"/>
        <w:rPr>
          <w:noProof/>
          <w:lang w:val="fr-FR" w:eastAsia="ru-RU"/>
        </w:rPr>
      </w:pPr>
      <w:r w:rsidRPr="00D80497">
        <w:rPr>
          <w:noProof/>
          <w:lang w:val="fr-FR" w:eastAsia="ru-RU"/>
        </w:rPr>
        <w:t>•</w:t>
      </w:r>
      <w:r w:rsidRPr="00D80497">
        <w:rPr>
          <w:noProof/>
          <w:lang w:val="fr-FR" w:eastAsia="ru-RU"/>
        </w:rPr>
        <w:tab/>
      </w:r>
      <w:r w:rsidRPr="00D80497">
        <w:rPr>
          <w:noProof/>
          <w:lang w:val="fr-FR"/>
        </w:rPr>
        <w:t>Organiser des activités de sensibilisation de la population à la politique de tolérance zéro du pays en matière de violence à l</w:t>
      </w:r>
      <w:r w:rsidR="00995766" w:rsidRPr="00D80497">
        <w:rPr>
          <w:noProof/>
          <w:lang w:val="fr-FR"/>
        </w:rPr>
        <w:t>’</w:t>
      </w:r>
      <w:r w:rsidRPr="00D80497">
        <w:rPr>
          <w:noProof/>
          <w:lang w:val="fr-FR"/>
        </w:rPr>
        <w:t>égard des femmes</w:t>
      </w:r>
      <w:r w:rsidRPr="00D80497">
        <w:rPr>
          <w:noProof/>
          <w:lang w:val="fr-FR" w:eastAsia="ru-RU"/>
        </w:rPr>
        <w:t xml:space="preserve">. </w:t>
      </w:r>
    </w:p>
    <w:p w14:paraId="3D691FA9" w14:textId="77777777" w:rsidR="00480EE2" w:rsidRPr="00D80497" w:rsidRDefault="00480EE2" w:rsidP="00480EE2">
      <w:pPr>
        <w:pStyle w:val="SingleTxtG"/>
        <w:rPr>
          <w:noProof/>
          <w:lang w:val="fr-FR" w:eastAsia="ru-RU"/>
        </w:rPr>
      </w:pPr>
      <w:r w:rsidRPr="00D80497">
        <w:rPr>
          <w:noProof/>
          <w:lang w:val="fr-FR" w:eastAsia="ru-RU"/>
        </w:rPr>
        <w:lastRenderedPageBreak/>
        <w:t>116.</w:t>
      </w:r>
      <w:r w:rsidRPr="00D80497">
        <w:rPr>
          <w:noProof/>
          <w:lang w:val="fr-FR" w:eastAsia="ru-RU"/>
        </w:rPr>
        <w:tab/>
        <w:t>Dans le cadre de l</w:t>
      </w:r>
      <w:r w:rsidR="00995766" w:rsidRPr="00D80497">
        <w:rPr>
          <w:noProof/>
          <w:lang w:val="fr-FR" w:eastAsia="ru-RU"/>
        </w:rPr>
        <w:t>’</w:t>
      </w:r>
      <w:r w:rsidRPr="00D80497">
        <w:rPr>
          <w:noProof/>
          <w:lang w:val="fr-FR" w:eastAsia="ru-RU"/>
        </w:rPr>
        <w:t xml:space="preserve">action que le Gouvernement turkmène a menée conjointement avec le Fonds des Nations Unies pour la population (FNUAP) en 2014-2015, </w:t>
      </w:r>
      <w:r w:rsidRPr="00D80497">
        <w:rPr>
          <w:noProof/>
          <w:lang w:val="fr-FR"/>
        </w:rPr>
        <w:t>des séminaires pratiques se sont tenus avec le concours d</w:t>
      </w:r>
      <w:r w:rsidR="00995766" w:rsidRPr="00D80497">
        <w:rPr>
          <w:noProof/>
          <w:lang w:val="fr-FR"/>
        </w:rPr>
        <w:t>’</w:t>
      </w:r>
      <w:r w:rsidRPr="00D80497">
        <w:rPr>
          <w:noProof/>
          <w:lang w:val="fr-FR"/>
        </w:rPr>
        <w:t>un expert international afin de définir une méthode d</w:t>
      </w:r>
      <w:r w:rsidR="00995766" w:rsidRPr="00D80497">
        <w:rPr>
          <w:noProof/>
          <w:lang w:val="fr-FR"/>
        </w:rPr>
        <w:t>’</w:t>
      </w:r>
      <w:r w:rsidRPr="00D80497">
        <w:rPr>
          <w:noProof/>
          <w:lang w:val="fr-FR"/>
        </w:rPr>
        <w:t>enquête et d</w:t>
      </w:r>
      <w:r w:rsidR="00995766" w:rsidRPr="00D80497">
        <w:rPr>
          <w:noProof/>
          <w:lang w:val="fr-FR"/>
        </w:rPr>
        <w:t>’</w:t>
      </w:r>
      <w:r w:rsidRPr="00D80497">
        <w:rPr>
          <w:noProof/>
          <w:lang w:val="fr-FR"/>
        </w:rPr>
        <w:t>étudier le contenu et l</w:t>
      </w:r>
      <w:r w:rsidR="00995766" w:rsidRPr="00D80497">
        <w:rPr>
          <w:noProof/>
          <w:lang w:val="fr-FR"/>
        </w:rPr>
        <w:t>’</w:t>
      </w:r>
      <w:r w:rsidRPr="00D80497">
        <w:rPr>
          <w:noProof/>
          <w:lang w:val="fr-FR"/>
        </w:rPr>
        <w:t>application de la législation d</w:t>
      </w:r>
      <w:r w:rsidR="00995766" w:rsidRPr="00D80497">
        <w:rPr>
          <w:noProof/>
          <w:lang w:val="fr-FR"/>
        </w:rPr>
        <w:t>’</w:t>
      </w:r>
      <w:r w:rsidRPr="00D80497">
        <w:rPr>
          <w:noProof/>
          <w:lang w:val="fr-FR"/>
        </w:rPr>
        <w:t>autres pays en matière de violence familiale à l</w:t>
      </w:r>
      <w:r w:rsidR="00995766" w:rsidRPr="00D80497">
        <w:rPr>
          <w:noProof/>
          <w:lang w:val="fr-FR"/>
        </w:rPr>
        <w:t>’</w:t>
      </w:r>
      <w:r w:rsidRPr="00D80497">
        <w:rPr>
          <w:noProof/>
          <w:lang w:val="fr-FR"/>
        </w:rPr>
        <w:t>occasion de visites d</w:t>
      </w:r>
      <w:r w:rsidR="00995766" w:rsidRPr="00D80497">
        <w:rPr>
          <w:noProof/>
          <w:lang w:val="fr-FR"/>
        </w:rPr>
        <w:t>’</w:t>
      </w:r>
      <w:r w:rsidRPr="00D80497">
        <w:rPr>
          <w:noProof/>
          <w:lang w:val="fr-FR"/>
        </w:rPr>
        <w:t>étude</w:t>
      </w:r>
      <w:r w:rsidRPr="00D80497">
        <w:rPr>
          <w:noProof/>
          <w:lang w:val="fr-FR" w:eastAsia="ru-RU"/>
        </w:rPr>
        <w:t>.</w:t>
      </w:r>
    </w:p>
    <w:p w14:paraId="04F074F5" w14:textId="77777777" w:rsidR="00480EE2" w:rsidRPr="00D80497" w:rsidRDefault="00480EE2" w:rsidP="00480EE2">
      <w:pPr>
        <w:pStyle w:val="SingleTxtG"/>
        <w:rPr>
          <w:noProof/>
          <w:lang w:val="fr-FR" w:eastAsia="ru-RU"/>
        </w:rPr>
      </w:pPr>
      <w:r w:rsidRPr="00D80497">
        <w:rPr>
          <w:noProof/>
          <w:lang w:val="fr-FR" w:eastAsia="ru-RU"/>
        </w:rPr>
        <w:t>117.</w:t>
      </w:r>
      <w:r w:rsidRPr="00D80497">
        <w:rPr>
          <w:noProof/>
          <w:lang w:val="fr-FR" w:eastAsia="ru-RU"/>
        </w:rPr>
        <w:tab/>
        <w:t>On élabore actuellement un projet de questionnaire qui en est au stade de l</w:t>
      </w:r>
      <w:r w:rsidR="00995766" w:rsidRPr="00D80497">
        <w:rPr>
          <w:noProof/>
          <w:lang w:val="fr-FR" w:eastAsia="ru-RU"/>
        </w:rPr>
        <w:t>’</w:t>
      </w:r>
      <w:r w:rsidRPr="00D80497">
        <w:rPr>
          <w:noProof/>
          <w:lang w:val="fr-FR" w:eastAsia="ru-RU"/>
        </w:rPr>
        <w:t xml:space="preserve">examen. En outre, on a, en </w:t>
      </w:r>
      <w:r w:rsidRPr="00D80497">
        <w:rPr>
          <w:noProof/>
          <w:color w:val="333333"/>
          <w:lang w:val="fr-FR" w:eastAsia="ru-RU"/>
        </w:rPr>
        <w:t>2016, prévu d</w:t>
      </w:r>
      <w:r w:rsidR="00995766" w:rsidRPr="00D80497">
        <w:rPr>
          <w:noProof/>
          <w:color w:val="333333"/>
          <w:lang w:val="fr-FR" w:eastAsia="ru-RU"/>
        </w:rPr>
        <w:t>’</w:t>
      </w:r>
      <w:r w:rsidRPr="00D80497">
        <w:rPr>
          <w:noProof/>
          <w:color w:val="333333"/>
          <w:lang w:val="fr-FR" w:eastAsia="ru-RU"/>
        </w:rPr>
        <w:t>organiser des stages de formation pour enquêteurs sur la violence familiale</w:t>
      </w:r>
      <w:r w:rsidRPr="00D80497">
        <w:rPr>
          <w:noProof/>
          <w:lang w:val="fr-FR" w:eastAsia="ru-RU"/>
        </w:rPr>
        <w:t>.</w:t>
      </w:r>
      <w:r w:rsidRPr="00D80497">
        <w:rPr>
          <w:noProof/>
          <w:color w:val="333333"/>
          <w:lang w:val="fr-FR" w:eastAsia="ru-RU"/>
        </w:rPr>
        <w:t xml:space="preserve"> L</w:t>
      </w:r>
      <w:r w:rsidR="00995766" w:rsidRPr="00D80497">
        <w:rPr>
          <w:noProof/>
          <w:color w:val="333333"/>
          <w:lang w:val="fr-FR" w:eastAsia="ru-RU"/>
        </w:rPr>
        <w:t>’</w:t>
      </w:r>
      <w:r w:rsidRPr="00D80497">
        <w:rPr>
          <w:noProof/>
          <w:color w:val="333333"/>
          <w:lang w:val="fr-FR" w:eastAsia="ru-RU"/>
        </w:rPr>
        <w:t>enquête débouchera sur la formulation de propositions concernant les dispositions appelées à modifier et à compléter la législation nationale en vigueur ou sur l</w:t>
      </w:r>
      <w:r w:rsidR="00995766" w:rsidRPr="00D80497">
        <w:rPr>
          <w:noProof/>
          <w:color w:val="333333"/>
          <w:lang w:val="fr-FR" w:eastAsia="ru-RU"/>
        </w:rPr>
        <w:t>’</w:t>
      </w:r>
      <w:r w:rsidRPr="00D80497">
        <w:rPr>
          <w:noProof/>
          <w:color w:val="333333"/>
          <w:lang w:val="fr-FR" w:eastAsia="ru-RU"/>
        </w:rPr>
        <w:t>examen de l</w:t>
      </w:r>
      <w:r w:rsidR="00995766" w:rsidRPr="00D80497">
        <w:rPr>
          <w:noProof/>
          <w:color w:val="333333"/>
          <w:lang w:val="fr-FR" w:eastAsia="ru-RU"/>
        </w:rPr>
        <w:t>’</w:t>
      </w:r>
      <w:r w:rsidRPr="00D80497">
        <w:rPr>
          <w:noProof/>
          <w:color w:val="333333"/>
          <w:lang w:val="fr-FR" w:eastAsia="ru-RU"/>
        </w:rPr>
        <w:t>opportunité d</w:t>
      </w:r>
      <w:r w:rsidR="00995766" w:rsidRPr="00D80497">
        <w:rPr>
          <w:noProof/>
          <w:color w:val="333333"/>
          <w:lang w:val="fr-FR" w:eastAsia="ru-RU"/>
        </w:rPr>
        <w:t>’</w:t>
      </w:r>
      <w:r w:rsidRPr="00D80497">
        <w:rPr>
          <w:noProof/>
          <w:color w:val="333333"/>
          <w:lang w:val="fr-FR" w:eastAsia="ru-RU"/>
        </w:rPr>
        <w:t>élaborer un nouveau projet de loi dans le domaine de la violence familiale.</w:t>
      </w:r>
    </w:p>
    <w:p w14:paraId="17C39753" w14:textId="77777777" w:rsidR="00480EE2" w:rsidRPr="00D80497" w:rsidRDefault="00480EE2" w:rsidP="00480EE2">
      <w:pPr>
        <w:pStyle w:val="SingleTxtG"/>
        <w:rPr>
          <w:rFonts w:eastAsia="Calibri"/>
          <w:noProof/>
          <w:lang w:val="fr-FR" w:eastAsia="ru-RU"/>
        </w:rPr>
      </w:pPr>
      <w:r w:rsidRPr="00D80497">
        <w:rPr>
          <w:rFonts w:eastAsia="Calibri"/>
          <w:noProof/>
          <w:lang w:val="fr-FR" w:eastAsia="ru-RU"/>
        </w:rPr>
        <w:t>118.</w:t>
      </w:r>
      <w:r w:rsidRPr="00D80497">
        <w:rPr>
          <w:rFonts w:eastAsia="Calibri"/>
          <w:noProof/>
          <w:lang w:val="fr-FR" w:eastAsia="ru-RU"/>
        </w:rPr>
        <w:tab/>
        <w:t>Le Code pénal contient des dispositions qui répriment les actes de violence à l</w:t>
      </w:r>
      <w:r w:rsidR="00995766" w:rsidRPr="00D80497">
        <w:rPr>
          <w:rFonts w:eastAsia="Calibri"/>
          <w:noProof/>
          <w:lang w:val="fr-FR" w:eastAsia="ru-RU"/>
        </w:rPr>
        <w:t>’</w:t>
      </w:r>
      <w:r w:rsidRPr="00D80497">
        <w:rPr>
          <w:rFonts w:eastAsia="Calibri"/>
          <w:noProof/>
          <w:lang w:val="fr-FR" w:eastAsia="ru-RU"/>
        </w:rPr>
        <w:t>égard des femmes. Il s</w:t>
      </w:r>
      <w:r w:rsidR="00995766" w:rsidRPr="00D80497">
        <w:rPr>
          <w:rFonts w:eastAsia="Calibri"/>
          <w:noProof/>
          <w:lang w:val="fr-FR" w:eastAsia="ru-RU"/>
        </w:rPr>
        <w:t>’</w:t>
      </w:r>
      <w:r w:rsidRPr="00D80497">
        <w:rPr>
          <w:rFonts w:eastAsia="Calibri"/>
          <w:noProof/>
          <w:lang w:val="fr-FR" w:eastAsia="ru-RU"/>
        </w:rPr>
        <w:t xml:space="preserve">agit de ses articles 134 (Viol) et </w:t>
      </w:r>
      <w:r w:rsidRPr="00D80497">
        <w:rPr>
          <w:rFonts w:eastAsia="Calibri"/>
          <w:bCs/>
          <w:noProof/>
          <w:lang w:val="fr-FR"/>
        </w:rPr>
        <w:t>162 (M</w:t>
      </w:r>
      <w:r w:rsidRPr="00D80497">
        <w:rPr>
          <w:noProof/>
          <w:lang w:val="fr-FR"/>
        </w:rPr>
        <w:t>ariage forcé ou exercice de contraintes en vue de faire obstacle au mariage)</w:t>
      </w:r>
      <w:r w:rsidRPr="00D80497">
        <w:rPr>
          <w:rFonts w:eastAsia="Calibri"/>
          <w:bCs/>
          <w:noProof/>
          <w:lang w:val="fr-FR"/>
        </w:rPr>
        <w:t>.</w:t>
      </w:r>
    </w:p>
    <w:p w14:paraId="45910718" w14:textId="121DD5E9" w:rsidR="00480EE2" w:rsidRPr="00D80497" w:rsidRDefault="00480EE2" w:rsidP="00480EE2">
      <w:pPr>
        <w:pStyle w:val="SingleTxtG"/>
        <w:rPr>
          <w:noProof/>
          <w:lang w:val="fr-FR" w:eastAsia="ru-RU"/>
        </w:rPr>
      </w:pPr>
      <w:r w:rsidRPr="00D80497">
        <w:rPr>
          <w:noProof/>
          <w:lang w:val="fr-FR" w:eastAsia="ru-RU"/>
        </w:rPr>
        <w:t>119.</w:t>
      </w:r>
      <w:r w:rsidRPr="00D80497">
        <w:rPr>
          <w:noProof/>
          <w:lang w:val="fr-FR" w:eastAsia="ru-RU"/>
        </w:rPr>
        <w:tab/>
        <w:t>En outre, certaines infractions sont aggravées lorsqu</w:t>
      </w:r>
      <w:r w:rsidR="00995766" w:rsidRPr="00D80497">
        <w:rPr>
          <w:noProof/>
          <w:lang w:val="fr-FR" w:eastAsia="ru-RU"/>
        </w:rPr>
        <w:t>’</w:t>
      </w:r>
      <w:r w:rsidRPr="00D80497">
        <w:rPr>
          <w:noProof/>
          <w:lang w:val="fr-FR" w:eastAsia="ru-RU"/>
        </w:rPr>
        <w:t>elles constituent</w:t>
      </w:r>
      <w:r w:rsidR="00F85D80" w:rsidRPr="00D80497">
        <w:rPr>
          <w:noProof/>
          <w:lang w:val="fr-FR" w:eastAsia="ru-RU"/>
        </w:rPr>
        <w:t xml:space="preserve"> </w:t>
      </w:r>
      <w:r w:rsidRPr="00D80497">
        <w:rPr>
          <w:noProof/>
          <w:lang w:val="fr-FR" w:eastAsia="ru-RU"/>
        </w:rPr>
        <w:t>un acte de violence à l</w:t>
      </w:r>
      <w:r w:rsidR="00995766" w:rsidRPr="00D80497">
        <w:rPr>
          <w:noProof/>
          <w:lang w:val="fr-FR" w:eastAsia="ru-RU"/>
        </w:rPr>
        <w:t>’</w:t>
      </w:r>
      <w:r w:rsidRPr="00D80497">
        <w:rPr>
          <w:noProof/>
          <w:lang w:val="fr-FR" w:eastAsia="ru-RU"/>
        </w:rPr>
        <w:t>égard d</w:t>
      </w:r>
      <w:r w:rsidR="00995766" w:rsidRPr="00D80497">
        <w:rPr>
          <w:noProof/>
          <w:lang w:val="fr-FR" w:eastAsia="ru-RU"/>
        </w:rPr>
        <w:t>’</w:t>
      </w:r>
      <w:r w:rsidRPr="00D80497">
        <w:rPr>
          <w:noProof/>
          <w:lang w:val="fr-FR" w:eastAsia="ru-RU"/>
        </w:rPr>
        <w:t>une femme. En particulier,</w:t>
      </w:r>
      <w:r w:rsidR="00F85D80" w:rsidRPr="00D80497">
        <w:rPr>
          <w:noProof/>
          <w:lang w:val="fr-FR" w:eastAsia="ru-RU"/>
        </w:rPr>
        <w:t xml:space="preserve"> </w:t>
      </w:r>
      <w:r w:rsidRPr="00D80497">
        <w:rPr>
          <w:noProof/>
          <w:lang w:val="fr-FR" w:eastAsia="ru-RU"/>
        </w:rPr>
        <w:t>l</w:t>
      </w:r>
      <w:r w:rsidR="00995766" w:rsidRPr="00D80497">
        <w:rPr>
          <w:noProof/>
          <w:lang w:val="fr-FR" w:eastAsia="ru-RU"/>
        </w:rPr>
        <w:t>’</w:t>
      </w:r>
      <w:r w:rsidRPr="00D80497">
        <w:rPr>
          <w:noProof/>
          <w:lang w:val="fr-FR" w:eastAsia="ru-RU"/>
        </w:rPr>
        <w:t xml:space="preserve">article </w:t>
      </w:r>
      <w:r w:rsidRPr="00D80497">
        <w:rPr>
          <w:rFonts w:eastAsia="Calibri"/>
          <w:noProof/>
          <w:lang w:val="fr-FR" w:eastAsia="ru-RU"/>
        </w:rPr>
        <w:t xml:space="preserve">101, qui </w:t>
      </w:r>
      <w:r w:rsidRPr="006827DD">
        <w:rPr>
          <w:rFonts w:eastAsia="Calibri"/>
          <w:noProof/>
          <w:lang w:val="fr-FR" w:eastAsia="ru-RU"/>
        </w:rPr>
        <w:t>réprime</w:t>
      </w:r>
      <w:r w:rsidR="00F85D80" w:rsidRPr="006827DD">
        <w:rPr>
          <w:rFonts w:eastAsia="Calibri"/>
          <w:noProof/>
          <w:lang w:val="fr-FR" w:eastAsia="ru-RU"/>
        </w:rPr>
        <w:t xml:space="preserve"> </w:t>
      </w:r>
      <w:r w:rsidRPr="00107134">
        <w:rPr>
          <w:rFonts w:eastAsia="Calibri"/>
          <w:noProof/>
          <w:lang w:val="fr-FR" w:eastAsia="ru-RU"/>
        </w:rPr>
        <w:t>l</w:t>
      </w:r>
      <w:r w:rsidR="00995766" w:rsidRPr="00D80497">
        <w:rPr>
          <w:rFonts w:eastAsia="Calibri"/>
          <w:noProof/>
          <w:lang w:val="fr-FR" w:eastAsia="ru-RU"/>
        </w:rPr>
        <w:t>’</w:t>
      </w:r>
      <w:r w:rsidRPr="00D80497">
        <w:rPr>
          <w:rFonts w:eastAsia="Calibri"/>
          <w:noProof/>
          <w:lang w:val="fr-FR" w:eastAsia="ru-RU"/>
        </w:rPr>
        <w:t>homicide, définit en tant qu</w:t>
      </w:r>
      <w:r w:rsidR="00995766" w:rsidRPr="00D80497">
        <w:rPr>
          <w:rFonts w:eastAsia="Calibri"/>
          <w:noProof/>
          <w:lang w:val="fr-FR" w:eastAsia="ru-RU"/>
        </w:rPr>
        <w:t>’</w:t>
      </w:r>
      <w:r w:rsidRPr="00D80497">
        <w:rPr>
          <w:rFonts w:eastAsia="Calibri"/>
          <w:noProof/>
          <w:lang w:val="fr-FR" w:eastAsia="ru-RU"/>
        </w:rPr>
        <w:t>élément aggravant</w:t>
      </w:r>
      <w:r w:rsidR="00F85D80" w:rsidRPr="00D80497">
        <w:rPr>
          <w:rFonts w:eastAsia="Calibri"/>
          <w:noProof/>
          <w:lang w:val="fr-FR" w:eastAsia="ru-RU"/>
        </w:rPr>
        <w:t xml:space="preserve"> </w:t>
      </w:r>
      <w:r w:rsidRPr="00D80497">
        <w:rPr>
          <w:rFonts w:eastAsia="Calibri"/>
          <w:noProof/>
          <w:lang w:val="fr-FR" w:eastAsia="ru-RU"/>
        </w:rPr>
        <w:t>le fait que l</w:t>
      </w:r>
      <w:r w:rsidR="00995766" w:rsidRPr="00D80497">
        <w:rPr>
          <w:rFonts w:eastAsia="Calibri"/>
          <w:noProof/>
          <w:lang w:val="fr-FR" w:eastAsia="ru-RU"/>
        </w:rPr>
        <w:t>’</w:t>
      </w:r>
      <w:r w:rsidRPr="00D80497">
        <w:rPr>
          <w:rFonts w:eastAsia="Calibri"/>
          <w:noProof/>
          <w:lang w:val="fr-FR" w:eastAsia="ru-RU"/>
        </w:rPr>
        <w:t>homicide ait été commis sur</w:t>
      </w:r>
      <w:r w:rsidR="00F85D80" w:rsidRPr="00D80497">
        <w:rPr>
          <w:rFonts w:eastAsia="Calibri"/>
          <w:noProof/>
          <w:lang w:val="fr-FR" w:eastAsia="ru-RU"/>
        </w:rPr>
        <w:t xml:space="preserve"> </w:t>
      </w:r>
      <w:r w:rsidRPr="00D80497">
        <w:rPr>
          <w:rFonts w:eastAsia="Calibri"/>
          <w:noProof/>
          <w:lang w:val="fr-FR" w:eastAsia="ru-RU"/>
        </w:rPr>
        <w:t>une femme dont l</w:t>
      </w:r>
      <w:r w:rsidR="00995766" w:rsidRPr="00D80497">
        <w:rPr>
          <w:rFonts w:eastAsia="Calibri"/>
          <w:noProof/>
          <w:lang w:val="fr-FR" w:eastAsia="ru-RU"/>
        </w:rPr>
        <w:t>’</w:t>
      </w:r>
      <w:r w:rsidRPr="00D80497">
        <w:rPr>
          <w:rFonts w:eastAsia="Calibri"/>
          <w:noProof/>
          <w:lang w:val="fr-FR" w:eastAsia="ru-RU"/>
        </w:rPr>
        <w:t>auteur de l</w:t>
      </w:r>
      <w:r w:rsidR="00995766" w:rsidRPr="00D80497">
        <w:rPr>
          <w:rFonts w:eastAsia="Calibri"/>
          <w:noProof/>
          <w:lang w:val="fr-FR" w:eastAsia="ru-RU"/>
        </w:rPr>
        <w:t>’</w:t>
      </w:r>
      <w:r w:rsidRPr="00D80497">
        <w:rPr>
          <w:rFonts w:eastAsia="Calibri"/>
          <w:noProof/>
          <w:lang w:val="fr-FR" w:eastAsia="ru-RU"/>
        </w:rPr>
        <w:t>infraction ne pouvait ignorer qu</w:t>
      </w:r>
      <w:r w:rsidR="00995766" w:rsidRPr="00D80497">
        <w:rPr>
          <w:rFonts w:eastAsia="Calibri"/>
          <w:noProof/>
          <w:lang w:val="fr-FR" w:eastAsia="ru-RU"/>
        </w:rPr>
        <w:t>’</w:t>
      </w:r>
      <w:r w:rsidRPr="00D80497">
        <w:rPr>
          <w:rFonts w:eastAsia="Calibri"/>
          <w:noProof/>
          <w:lang w:val="fr-FR" w:eastAsia="ru-RU"/>
        </w:rPr>
        <w:t>elle était enceinte ; une telle infraction</w:t>
      </w:r>
      <w:r w:rsidR="00BA34F2" w:rsidRPr="00D80497">
        <w:rPr>
          <w:rFonts w:eastAsia="Calibri"/>
          <w:noProof/>
          <w:lang w:val="fr-FR" w:eastAsia="ru-RU"/>
        </w:rPr>
        <w:t xml:space="preserve"> </w:t>
      </w:r>
      <w:r w:rsidRPr="00D80497">
        <w:rPr>
          <w:rFonts w:eastAsia="Calibri"/>
          <w:noProof/>
          <w:lang w:val="fr-FR" w:eastAsia="ru-RU"/>
        </w:rPr>
        <w:t>est passible d</w:t>
      </w:r>
      <w:r w:rsidR="00995766" w:rsidRPr="00D80497">
        <w:rPr>
          <w:rFonts w:eastAsia="Calibri"/>
          <w:noProof/>
          <w:lang w:val="fr-FR" w:eastAsia="ru-RU"/>
        </w:rPr>
        <w:t>’</w:t>
      </w:r>
      <w:r w:rsidRPr="00D80497">
        <w:rPr>
          <w:rFonts w:eastAsia="Calibri"/>
          <w:noProof/>
          <w:lang w:val="fr-FR" w:eastAsia="ru-RU"/>
        </w:rPr>
        <w:t>une peine privative de liberté plus sévère, d</w:t>
      </w:r>
      <w:r w:rsidR="00995766" w:rsidRPr="00D80497">
        <w:rPr>
          <w:rFonts w:eastAsia="Calibri"/>
          <w:noProof/>
          <w:lang w:val="fr-FR" w:eastAsia="ru-RU"/>
        </w:rPr>
        <w:t>’</w:t>
      </w:r>
      <w:r w:rsidRPr="00D80497">
        <w:rPr>
          <w:rFonts w:eastAsia="Calibri"/>
          <w:noProof/>
          <w:lang w:val="fr-FR" w:eastAsia="ru-RU"/>
        </w:rPr>
        <w:t xml:space="preserve">une durée comprise entre </w:t>
      </w:r>
      <w:r w:rsidR="00D15194" w:rsidRPr="00D80497">
        <w:rPr>
          <w:rFonts w:eastAsia="Calibri"/>
          <w:noProof/>
          <w:lang w:val="fr-FR" w:eastAsia="ru-RU"/>
        </w:rPr>
        <w:t xml:space="preserve">dix </w:t>
      </w:r>
      <w:r w:rsidRPr="00D80497">
        <w:rPr>
          <w:rFonts w:eastAsia="Calibri"/>
          <w:noProof/>
          <w:lang w:val="fr-FR" w:eastAsia="ru-RU"/>
        </w:rPr>
        <w:t xml:space="preserve">et </w:t>
      </w:r>
      <w:r w:rsidR="00D15194" w:rsidRPr="00D80497">
        <w:rPr>
          <w:rFonts w:eastAsia="Calibri"/>
          <w:noProof/>
          <w:lang w:val="fr-FR" w:eastAsia="ru-RU"/>
        </w:rPr>
        <w:t>vingt-cinq</w:t>
      </w:r>
      <w:r w:rsidR="002A4177" w:rsidRPr="00D80497">
        <w:rPr>
          <w:rFonts w:eastAsia="Calibri"/>
          <w:noProof/>
          <w:lang w:val="fr-FR" w:eastAsia="ru-RU"/>
        </w:rPr>
        <w:t> ans</w:t>
      </w:r>
      <w:r w:rsidRPr="00107134">
        <w:rPr>
          <w:rFonts w:eastAsia="Calibri"/>
          <w:noProof/>
          <w:lang w:val="fr-FR" w:eastAsia="ru-RU"/>
        </w:rPr>
        <w:t>, assortie ou non</w:t>
      </w:r>
      <w:r w:rsidR="00F85D80" w:rsidRPr="00D80497">
        <w:rPr>
          <w:rFonts w:eastAsia="Calibri"/>
          <w:noProof/>
          <w:lang w:val="fr-FR" w:eastAsia="ru-RU"/>
        </w:rPr>
        <w:t xml:space="preserve"> </w:t>
      </w:r>
      <w:r w:rsidRPr="00D80497">
        <w:rPr>
          <w:noProof/>
          <w:lang w:val="fr-FR"/>
        </w:rPr>
        <w:t>d</w:t>
      </w:r>
      <w:r w:rsidR="00995766" w:rsidRPr="00D80497">
        <w:rPr>
          <w:noProof/>
          <w:lang w:val="fr-FR"/>
        </w:rPr>
        <w:t>’</w:t>
      </w:r>
      <w:r w:rsidRPr="00D80497">
        <w:rPr>
          <w:noProof/>
          <w:lang w:val="fr-FR"/>
        </w:rPr>
        <w:t>une assignation à résidence dans une localité particulière pendant deux à cinq</w:t>
      </w:r>
      <w:r w:rsidR="002A4177" w:rsidRPr="00D80497">
        <w:rPr>
          <w:noProof/>
          <w:lang w:val="fr-FR"/>
        </w:rPr>
        <w:t> ans</w:t>
      </w:r>
      <w:r w:rsidRPr="00D80497">
        <w:rPr>
          <w:rFonts w:eastAsia="Calibri"/>
          <w:noProof/>
          <w:lang w:val="fr-FR" w:eastAsia="ru-RU"/>
        </w:rPr>
        <w:t>.</w:t>
      </w:r>
    </w:p>
    <w:p w14:paraId="67CA098B" w14:textId="37F4F4A2" w:rsidR="00480EE2" w:rsidRPr="00D80497" w:rsidRDefault="00480EE2" w:rsidP="00AD2BBF">
      <w:pPr>
        <w:pStyle w:val="SingleTxtG"/>
        <w:rPr>
          <w:noProof/>
          <w:lang w:val="fr-FR" w:eastAsia="ru-RU"/>
        </w:rPr>
      </w:pPr>
      <w:r w:rsidRPr="00D80497">
        <w:rPr>
          <w:noProof/>
          <w:lang w:val="fr-FR" w:eastAsia="ru-RU"/>
        </w:rPr>
        <w:t>120.</w:t>
      </w:r>
      <w:r w:rsidRPr="00D80497">
        <w:rPr>
          <w:noProof/>
          <w:lang w:val="fr-FR" w:eastAsia="ru-RU"/>
        </w:rPr>
        <w:tab/>
        <w:t>Des</w:t>
      </w:r>
      <w:r w:rsidR="00F85D80" w:rsidRPr="00D80497">
        <w:rPr>
          <w:noProof/>
          <w:lang w:val="fr-FR" w:eastAsia="ru-RU"/>
        </w:rPr>
        <w:t xml:space="preserve"> </w:t>
      </w:r>
      <w:r w:rsidRPr="00D80497">
        <w:rPr>
          <w:noProof/>
          <w:lang w:val="fr-FR" w:eastAsia="ru-RU"/>
        </w:rPr>
        <w:t>éléments aggravants analogues sont appliqués à d</w:t>
      </w:r>
      <w:r w:rsidR="00995766" w:rsidRPr="00D80497">
        <w:rPr>
          <w:noProof/>
          <w:lang w:val="fr-FR" w:eastAsia="ru-RU"/>
        </w:rPr>
        <w:t>’</w:t>
      </w:r>
      <w:r w:rsidRPr="00D80497">
        <w:rPr>
          <w:noProof/>
          <w:lang w:val="fr-FR" w:eastAsia="ru-RU"/>
        </w:rPr>
        <w:t xml:space="preserve">autres dispositions du Code pénal, à savoir les articles </w:t>
      </w:r>
      <w:r w:rsidRPr="00D80497">
        <w:rPr>
          <w:rFonts w:eastAsia="Calibri"/>
          <w:noProof/>
          <w:lang w:val="fr-FR" w:eastAsia="ru-RU"/>
        </w:rPr>
        <w:t>107 (Atteintes</w:t>
      </w:r>
      <w:r w:rsidR="00F85D80" w:rsidRPr="00D80497">
        <w:rPr>
          <w:rFonts w:eastAsia="Calibri"/>
          <w:noProof/>
          <w:lang w:val="fr-FR" w:eastAsia="ru-RU"/>
        </w:rPr>
        <w:t xml:space="preserve"> </w:t>
      </w:r>
      <w:r w:rsidRPr="00D80497">
        <w:rPr>
          <w:noProof/>
          <w:lang w:val="fr-FR"/>
        </w:rPr>
        <w:t>intentionnelle grave à la santé d</w:t>
      </w:r>
      <w:r w:rsidR="00995766" w:rsidRPr="00D80497">
        <w:rPr>
          <w:noProof/>
          <w:lang w:val="fr-FR"/>
        </w:rPr>
        <w:t>’</w:t>
      </w:r>
      <w:r w:rsidRPr="00D80497">
        <w:rPr>
          <w:noProof/>
          <w:lang w:val="fr-FR"/>
        </w:rPr>
        <w:t>autrui</w:t>
      </w:r>
      <w:r w:rsidRPr="00D80497">
        <w:rPr>
          <w:rFonts w:eastAsia="Calibri"/>
          <w:noProof/>
          <w:lang w:val="fr-FR" w:eastAsia="ru-RU"/>
        </w:rPr>
        <w:t xml:space="preserve">), </w:t>
      </w:r>
      <w:r w:rsidR="00116804" w:rsidRPr="00D80497">
        <w:rPr>
          <w:rFonts w:eastAsia="Calibri"/>
          <w:noProof/>
          <w:lang w:val="fr-FR" w:eastAsia="ru-RU"/>
        </w:rPr>
        <w:t>108 </w:t>
      </w:r>
      <w:r w:rsidRPr="00D80497">
        <w:rPr>
          <w:rFonts w:eastAsia="Calibri"/>
          <w:noProof/>
          <w:lang w:val="fr-FR" w:eastAsia="ru-RU"/>
        </w:rPr>
        <w:t>(Atteinte</w:t>
      </w:r>
      <w:r w:rsidR="00F85D80" w:rsidRPr="00D80497">
        <w:rPr>
          <w:rFonts w:eastAsia="Calibri"/>
          <w:noProof/>
          <w:lang w:val="fr-FR" w:eastAsia="ru-RU"/>
        </w:rPr>
        <w:t xml:space="preserve"> </w:t>
      </w:r>
      <w:r w:rsidRPr="00D80497">
        <w:rPr>
          <w:noProof/>
          <w:lang w:val="fr-FR"/>
        </w:rPr>
        <w:t>intentionnelle</w:t>
      </w:r>
      <w:r w:rsidR="00F85D80" w:rsidRPr="00D80497">
        <w:rPr>
          <w:noProof/>
          <w:lang w:val="fr-FR"/>
        </w:rPr>
        <w:t xml:space="preserve"> </w:t>
      </w:r>
      <w:r w:rsidRPr="00D80497">
        <w:rPr>
          <w:noProof/>
          <w:lang w:val="fr-FR"/>
        </w:rPr>
        <w:t>de gravité moyenne à la santé d</w:t>
      </w:r>
      <w:r w:rsidR="00995766" w:rsidRPr="00D80497">
        <w:rPr>
          <w:noProof/>
          <w:lang w:val="fr-FR"/>
        </w:rPr>
        <w:t>’</w:t>
      </w:r>
      <w:r w:rsidRPr="00D80497">
        <w:rPr>
          <w:noProof/>
          <w:lang w:val="fr-FR"/>
        </w:rPr>
        <w:t>autrui)</w:t>
      </w:r>
      <w:r w:rsidRPr="00D80497">
        <w:rPr>
          <w:rFonts w:eastAsia="Calibri"/>
          <w:noProof/>
          <w:lang w:val="fr-FR" w:eastAsia="ru-RU"/>
        </w:rPr>
        <w:t xml:space="preserve">, 113 (Sévices), </w:t>
      </w:r>
      <w:r w:rsidR="00116804" w:rsidRPr="00D80497">
        <w:rPr>
          <w:rFonts w:eastAsia="Calibri"/>
          <w:noProof/>
          <w:lang w:val="fr-FR" w:eastAsia="ru-RU"/>
        </w:rPr>
        <w:t>126 </w:t>
      </w:r>
      <w:r w:rsidRPr="00D80497">
        <w:rPr>
          <w:rFonts w:eastAsia="Calibri"/>
          <w:noProof/>
          <w:lang w:val="fr-FR" w:eastAsia="ru-RU"/>
        </w:rPr>
        <w:t>(Enlèvement), 139 (Incitation à la prostitution) et 182</w:t>
      </w:r>
      <w:r w:rsidRPr="00D80497">
        <w:rPr>
          <w:rFonts w:eastAsia="Calibri"/>
          <w:noProof/>
          <w:vertAlign w:val="superscript"/>
          <w:lang w:val="fr-FR" w:eastAsia="ru-RU"/>
        </w:rPr>
        <w:t>1</w:t>
      </w:r>
      <w:r w:rsidRPr="00107134">
        <w:rPr>
          <w:rFonts w:eastAsia="Calibri"/>
          <w:noProof/>
          <w:lang w:val="fr-FR" w:eastAsia="ru-RU"/>
        </w:rPr>
        <w:t xml:space="preserve"> (Torture)</w:t>
      </w:r>
      <w:r w:rsidRPr="00D80497">
        <w:rPr>
          <w:rFonts w:eastAsia="Calibri"/>
          <w:noProof/>
          <w:lang w:val="fr-FR" w:eastAsia="ru-RU"/>
        </w:rPr>
        <w:t>.</w:t>
      </w:r>
    </w:p>
    <w:p w14:paraId="4CDD13EE" w14:textId="77777777" w:rsidR="00480EE2" w:rsidRPr="00D80497" w:rsidRDefault="00480EE2" w:rsidP="00480EE2">
      <w:pPr>
        <w:pStyle w:val="SingleTxtG"/>
        <w:rPr>
          <w:noProof/>
          <w:lang w:val="fr-FR" w:eastAsia="ru-RU"/>
        </w:rPr>
      </w:pPr>
      <w:r w:rsidRPr="00D80497">
        <w:rPr>
          <w:noProof/>
          <w:lang w:val="fr-FR" w:eastAsia="ru-RU"/>
        </w:rPr>
        <w:t>121.</w:t>
      </w:r>
      <w:r w:rsidRPr="00D80497">
        <w:rPr>
          <w:noProof/>
          <w:lang w:val="fr-FR" w:eastAsia="ru-RU"/>
        </w:rPr>
        <w:tab/>
        <w:t xml:space="preserve">Ainsi la législation turkmène contient-elle des dispositions qui répriment </w:t>
      </w:r>
      <w:r w:rsidRPr="00D80497">
        <w:rPr>
          <w:rFonts w:eastAsia="Calibri"/>
          <w:noProof/>
          <w:lang w:val="fr-FR" w:eastAsia="ru-RU"/>
        </w:rPr>
        <w:t xml:space="preserve">les infractions contre les personnes, et notamment celles commises contre les femmes. </w:t>
      </w:r>
    </w:p>
    <w:p w14:paraId="585263A8"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17 – Traite des personnes et prostitution</w:t>
      </w:r>
    </w:p>
    <w:p w14:paraId="6BC607D5" w14:textId="77777777" w:rsidR="00480EE2" w:rsidRPr="00D80497" w:rsidRDefault="00480EE2" w:rsidP="00480EE2">
      <w:pPr>
        <w:pStyle w:val="SingleTxtG"/>
        <w:rPr>
          <w:noProof/>
          <w:lang w:val="fr-FR" w:eastAsia="ru-RU"/>
        </w:rPr>
      </w:pPr>
      <w:r w:rsidRPr="00D80497">
        <w:rPr>
          <w:noProof/>
          <w:lang w:val="fr-FR" w:eastAsia="ru-RU"/>
        </w:rPr>
        <w:t>122.</w:t>
      </w:r>
      <w:r w:rsidRPr="00D80497">
        <w:rPr>
          <w:noProof/>
          <w:lang w:val="fr-FR" w:eastAsia="ru-RU"/>
        </w:rPr>
        <w:tab/>
        <w:t xml:space="preserve">Une ordonnance présidentielle du </w:t>
      </w:r>
      <w:r w:rsidRPr="00D80497">
        <w:rPr>
          <w:noProof/>
          <w:lang w:val="fr-FR"/>
        </w:rPr>
        <w:t>18 mars 2016 a approuvé le Plan national de lutte contre la traite des personnes au Turkménistan pour 2016-2018. Ce document global propose des mesures spécifiques de lutte contre la traite des personnes.</w:t>
      </w:r>
    </w:p>
    <w:p w14:paraId="2727747C" w14:textId="77777777" w:rsidR="00480EE2" w:rsidRPr="00D80497" w:rsidRDefault="00480EE2" w:rsidP="00480EE2">
      <w:pPr>
        <w:pStyle w:val="SingleTxtG"/>
        <w:rPr>
          <w:noProof/>
          <w:lang w:val="fr-FR" w:eastAsia="ru-RU"/>
        </w:rPr>
      </w:pPr>
      <w:r w:rsidRPr="00D80497">
        <w:rPr>
          <w:noProof/>
          <w:lang w:val="fr-FR" w:eastAsia="ru-RU"/>
        </w:rPr>
        <w:t>123.</w:t>
      </w:r>
      <w:r w:rsidRPr="00D80497">
        <w:rPr>
          <w:noProof/>
          <w:lang w:val="fr-FR" w:eastAsia="ru-RU"/>
        </w:rPr>
        <w:tab/>
        <w:t>Ce plan désigne les organismes publics chargés de mener à bien les tâches indiquées dans les différentes parties du document, dont l</w:t>
      </w:r>
      <w:r w:rsidR="00995766" w:rsidRPr="00D80497">
        <w:rPr>
          <w:noProof/>
          <w:lang w:val="fr-FR" w:eastAsia="ru-RU"/>
        </w:rPr>
        <w:t>’</w:t>
      </w:r>
      <w:r w:rsidRPr="00D80497">
        <w:rPr>
          <w:noProof/>
          <w:lang w:val="fr-FR" w:eastAsia="ru-RU"/>
        </w:rPr>
        <w:t>élaboration d</w:t>
      </w:r>
      <w:r w:rsidR="00995766" w:rsidRPr="00D80497">
        <w:rPr>
          <w:noProof/>
          <w:lang w:val="fr-FR" w:eastAsia="ru-RU"/>
        </w:rPr>
        <w:t>’</w:t>
      </w:r>
      <w:r w:rsidRPr="00D80497">
        <w:rPr>
          <w:noProof/>
          <w:lang w:val="fr-FR" w:eastAsia="ru-RU"/>
        </w:rPr>
        <w:t>un projet de loi sur la lutte contre la traite des personnes</w:t>
      </w:r>
      <w:r w:rsidRPr="00D80497">
        <w:rPr>
          <w:rFonts w:eastAsia="Calibri"/>
          <w:noProof/>
          <w:lang w:val="fr-FR"/>
        </w:rPr>
        <w:t xml:space="preserve">. </w:t>
      </w:r>
    </w:p>
    <w:p w14:paraId="2FAC8780" w14:textId="4B774785" w:rsidR="00480EE2" w:rsidRPr="00D80497" w:rsidRDefault="00480EE2" w:rsidP="00480EE2">
      <w:pPr>
        <w:pStyle w:val="SingleTxtG"/>
        <w:rPr>
          <w:noProof/>
          <w:lang w:val="fr-FR" w:eastAsia="ru-RU"/>
        </w:rPr>
      </w:pPr>
      <w:r w:rsidRPr="00D80497">
        <w:rPr>
          <w:noProof/>
          <w:lang w:val="fr-FR" w:eastAsia="ru-RU"/>
        </w:rPr>
        <w:t>124.</w:t>
      </w:r>
      <w:r w:rsidRPr="00D80497">
        <w:rPr>
          <w:noProof/>
          <w:lang w:val="fr-FR" w:eastAsia="ru-RU"/>
        </w:rPr>
        <w:tab/>
        <w:t>Un nouveau projet de loi sur la lutte contre la traite des personnes a été élaboré compte tenu des dispositions des instruments pertinents de l</w:t>
      </w:r>
      <w:r w:rsidR="00995766" w:rsidRPr="00D80497">
        <w:rPr>
          <w:noProof/>
          <w:lang w:val="fr-FR" w:eastAsia="ru-RU"/>
        </w:rPr>
        <w:t>’</w:t>
      </w:r>
      <w:r w:rsidRPr="00D80497">
        <w:rPr>
          <w:noProof/>
          <w:lang w:val="fr-FR" w:eastAsia="ru-RU"/>
        </w:rPr>
        <w:t>Organisation des Nations Unies et d</w:t>
      </w:r>
      <w:r w:rsidR="00995766" w:rsidRPr="00D80497">
        <w:rPr>
          <w:noProof/>
          <w:lang w:val="fr-FR" w:eastAsia="ru-RU"/>
        </w:rPr>
        <w:t>’</w:t>
      </w:r>
      <w:r w:rsidRPr="00D80497">
        <w:rPr>
          <w:noProof/>
          <w:lang w:val="fr-FR" w:eastAsia="ru-RU"/>
        </w:rPr>
        <w:t xml:space="preserve">autres instruments juridiques internationaux, ainsi que des propositions et recommandations formulées par des organisations internationales et des experts au sujet de la loi turkmène sur la lutte contre la traite des personnes </w:t>
      </w:r>
      <w:r w:rsidRPr="00D80497">
        <w:rPr>
          <w:rFonts w:eastAsia="Calibri"/>
          <w:noProof/>
          <w:lang w:val="fr-FR"/>
        </w:rPr>
        <w:t xml:space="preserve">(2007). La loi sur la </w:t>
      </w:r>
      <w:r w:rsidRPr="00D80497">
        <w:rPr>
          <w:noProof/>
          <w:lang w:val="fr-FR" w:eastAsia="ru-RU"/>
        </w:rPr>
        <w:t xml:space="preserve">lutte contre la traite des personnes a été adoptée le </w:t>
      </w:r>
      <w:r w:rsidRPr="00D80497">
        <w:rPr>
          <w:rFonts w:eastAsia="Calibri"/>
          <w:noProof/>
          <w:lang w:val="fr-FR"/>
        </w:rPr>
        <w:t xml:space="preserve">15 octobre 2016 lors de la session ordinaire du </w:t>
      </w:r>
      <w:r w:rsidR="00D40D85" w:rsidRPr="00D80497">
        <w:rPr>
          <w:rFonts w:eastAsia="Calibri"/>
          <w:i/>
          <w:noProof/>
          <w:lang w:val="fr-FR"/>
        </w:rPr>
        <w:t>Medjlis</w:t>
      </w:r>
      <w:r w:rsidRPr="00D80497">
        <w:rPr>
          <w:rFonts w:eastAsia="Calibri"/>
          <w:noProof/>
          <w:lang w:val="fr-FR"/>
        </w:rPr>
        <w:t xml:space="preserve"> et doit entrer en vigueur le 1</w:t>
      </w:r>
      <w:r w:rsidRPr="00D80497">
        <w:rPr>
          <w:rFonts w:eastAsia="Calibri"/>
          <w:noProof/>
          <w:vertAlign w:val="superscript"/>
          <w:lang w:val="fr-FR"/>
        </w:rPr>
        <w:t>er</w:t>
      </w:r>
      <w:r w:rsidRPr="00D80497">
        <w:rPr>
          <w:rFonts w:eastAsia="Calibri"/>
          <w:noProof/>
          <w:lang w:val="fr-FR"/>
        </w:rPr>
        <w:t xml:space="preserve"> janvier 2017. Elle définit les principales orientations de la politique publique dans le domaine de la lutte contre la traite, les fondements organisationnels et juridiques de cette lutte et un ensemble intégré de mesures axées sur la protection des victimes de la traite, leur réadaptation et l</w:t>
      </w:r>
      <w:r w:rsidR="00995766" w:rsidRPr="00D80497">
        <w:rPr>
          <w:rFonts w:eastAsia="Calibri"/>
          <w:noProof/>
          <w:lang w:val="fr-FR"/>
        </w:rPr>
        <w:t>’</w:t>
      </w:r>
      <w:r w:rsidRPr="00D80497">
        <w:rPr>
          <w:rFonts w:eastAsia="Calibri"/>
          <w:noProof/>
          <w:lang w:val="fr-FR"/>
        </w:rPr>
        <w:t>assistance à leur fournir, ainsi que les poursuites à engager contre les trafiquants.</w:t>
      </w:r>
    </w:p>
    <w:p w14:paraId="08D6F3CC" w14:textId="77777777" w:rsidR="00480EE2" w:rsidRPr="00D80497" w:rsidRDefault="00480EE2" w:rsidP="00480EE2">
      <w:pPr>
        <w:pStyle w:val="SingleTxtG"/>
        <w:rPr>
          <w:noProof/>
          <w:lang w:val="fr-FR" w:eastAsia="ru-RU"/>
        </w:rPr>
      </w:pPr>
      <w:r w:rsidRPr="00D80497">
        <w:rPr>
          <w:noProof/>
          <w:lang w:val="fr-FR" w:eastAsia="ru-RU"/>
        </w:rPr>
        <w:t>125.</w:t>
      </w:r>
      <w:r w:rsidRPr="00D80497">
        <w:rPr>
          <w:noProof/>
          <w:lang w:val="fr-FR" w:eastAsia="ru-RU"/>
        </w:rPr>
        <w:tab/>
        <w:t>En outre, la loi définit les attributions du Conseil des ministres, des organes de l</w:t>
      </w:r>
      <w:r w:rsidR="00995766" w:rsidRPr="00D80497">
        <w:rPr>
          <w:noProof/>
          <w:lang w:val="fr-FR" w:eastAsia="ru-RU"/>
        </w:rPr>
        <w:t>’</w:t>
      </w:r>
      <w:r w:rsidRPr="00D80497">
        <w:rPr>
          <w:noProof/>
          <w:lang w:val="fr-FR" w:eastAsia="ru-RU"/>
        </w:rPr>
        <w:t>État, des associations et des organisations internationales menant la lutte contre la traite</w:t>
      </w:r>
      <w:r w:rsidRPr="00D80497">
        <w:rPr>
          <w:rFonts w:eastAsia="Calibri"/>
          <w:noProof/>
          <w:lang w:val="fr-FR"/>
        </w:rPr>
        <w:t xml:space="preserve">, </w:t>
      </w:r>
      <w:r w:rsidRPr="00D80497">
        <w:rPr>
          <w:rFonts w:eastAsia="Calibri"/>
          <w:noProof/>
          <w:lang w:val="fr-FR"/>
        </w:rPr>
        <w:lastRenderedPageBreak/>
        <w:t>qui prennent, dans les limites de leurs compétences, des mesures visant à poursuivre les trafiquants et les traduire en justice, à identifier et éliminer les causes et les conditions favorisant la traite et les infractions qui lui sont liées, et à protéger et à réadapter les victimes.</w:t>
      </w:r>
    </w:p>
    <w:p w14:paraId="395398B9" w14:textId="77777777" w:rsidR="00480EE2" w:rsidRPr="00D80497" w:rsidRDefault="00480EE2" w:rsidP="00480EE2">
      <w:pPr>
        <w:pStyle w:val="SingleTxtG"/>
        <w:rPr>
          <w:noProof/>
          <w:lang w:val="fr-FR" w:eastAsia="ru-RU"/>
        </w:rPr>
      </w:pPr>
      <w:r w:rsidRPr="00D80497">
        <w:rPr>
          <w:noProof/>
          <w:lang w:val="fr-FR" w:eastAsia="ru-RU"/>
        </w:rPr>
        <w:t>126.</w:t>
      </w:r>
      <w:r w:rsidRPr="00D80497">
        <w:rPr>
          <w:noProof/>
          <w:lang w:val="fr-FR" w:eastAsia="ru-RU"/>
        </w:rPr>
        <w:tab/>
        <w:t>La loi contient des dispositions concernant l</w:t>
      </w:r>
      <w:r w:rsidR="00995766" w:rsidRPr="00D80497">
        <w:rPr>
          <w:noProof/>
          <w:lang w:val="fr-FR" w:eastAsia="ru-RU"/>
        </w:rPr>
        <w:t>’</w:t>
      </w:r>
      <w:r w:rsidRPr="00D80497">
        <w:rPr>
          <w:noProof/>
          <w:lang w:val="fr-FR" w:eastAsia="ru-RU"/>
        </w:rPr>
        <w:t>identification des victimes de la traite et la procédure</w:t>
      </w:r>
      <w:r w:rsidRPr="00D80497">
        <w:rPr>
          <w:noProof/>
          <w:lang w:val="fr-FR"/>
        </w:rPr>
        <w:t xml:space="preserve"> de détermination du statut de victime. On y trouve d</w:t>
      </w:r>
      <w:r w:rsidR="00995766" w:rsidRPr="00D80497">
        <w:rPr>
          <w:noProof/>
          <w:lang w:val="fr-FR"/>
        </w:rPr>
        <w:t>’</w:t>
      </w:r>
      <w:r w:rsidRPr="00D80497">
        <w:rPr>
          <w:noProof/>
          <w:lang w:val="fr-FR"/>
        </w:rPr>
        <w:t>autres dispositions nouvelles, qui réglementent la création et le fonctionnement d</w:t>
      </w:r>
      <w:r w:rsidR="00995766" w:rsidRPr="00D80497">
        <w:rPr>
          <w:noProof/>
          <w:lang w:val="fr-FR"/>
        </w:rPr>
        <w:t>’</w:t>
      </w:r>
      <w:r w:rsidRPr="00D80497">
        <w:rPr>
          <w:noProof/>
          <w:lang w:val="fr-FR"/>
        </w:rPr>
        <w:t>établissements spécialisés dans l</w:t>
      </w:r>
      <w:r w:rsidR="00995766" w:rsidRPr="00D80497">
        <w:rPr>
          <w:noProof/>
          <w:lang w:val="fr-FR"/>
        </w:rPr>
        <w:t>’</w:t>
      </w:r>
      <w:r w:rsidRPr="00D80497">
        <w:rPr>
          <w:noProof/>
          <w:lang w:val="fr-FR"/>
        </w:rPr>
        <w:t>appui et l</w:t>
      </w:r>
      <w:r w:rsidR="00995766" w:rsidRPr="00D80497">
        <w:rPr>
          <w:noProof/>
          <w:lang w:val="fr-FR"/>
        </w:rPr>
        <w:t>’</w:t>
      </w:r>
      <w:r w:rsidRPr="00D80497">
        <w:rPr>
          <w:noProof/>
          <w:lang w:val="fr-FR"/>
        </w:rPr>
        <w:t>aide à apporter aux victimes, ainsi que le rapatriement des étrangers et apatrides victimes de la traite.</w:t>
      </w:r>
    </w:p>
    <w:p w14:paraId="5716D336" w14:textId="77777777" w:rsidR="00480EE2" w:rsidRPr="00D80497" w:rsidRDefault="00480EE2" w:rsidP="00480EE2">
      <w:pPr>
        <w:pStyle w:val="SingleTxtG"/>
        <w:rPr>
          <w:noProof/>
          <w:lang w:val="fr-FR" w:eastAsia="ru-RU"/>
        </w:rPr>
      </w:pPr>
      <w:r w:rsidRPr="00D80497">
        <w:rPr>
          <w:noProof/>
          <w:lang w:val="fr-FR" w:eastAsia="ru-RU"/>
        </w:rPr>
        <w:t>127.</w:t>
      </w:r>
      <w:r w:rsidRPr="00D80497">
        <w:rPr>
          <w:noProof/>
          <w:lang w:val="fr-FR" w:eastAsia="ru-RU"/>
        </w:rPr>
        <w:tab/>
        <w:t>Certains articles de la loi prévoient des mesures axées sur la réadaptation sociale des victimes de la traite, et l</w:t>
      </w:r>
      <w:r w:rsidR="00995766" w:rsidRPr="00D80497">
        <w:rPr>
          <w:noProof/>
          <w:lang w:val="fr-FR" w:eastAsia="ru-RU"/>
        </w:rPr>
        <w:t>’</w:t>
      </w:r>
      <w:r w:rsidRPr="00D80497">
        <w:rPr>
          <w:noProof/>
          <w:lang w:val="fr-FR" w:eastAsia="ru-RU"/>
        </w:rPr>
        <w:t>aide et la protection à leur fournir compte tenu des spécificités de l</w:t>
      </w:r>
      <w:r w:rsidR="00995766" w:rsidRPr="00D80497">
        <w:rPr>
          <w:noProof/>
          <w:lang w:val="fr-FR" w:eastAsia="ru-RU"/>
        </w:rPr>
        <w:t>’</w:t>
      </w:r>
      <w:r w:rsidRPr="00D80497">
        <w:rPr>
          <w:noProof/>
          <w:lang w:val="fr-FR" w:eastAsia="ru-RU"/>
        </w:rPr>
        <w:t>aide à fournir aux enfants qui en sont victimes</w:t>
      </w:r>
      <w:r w:rsidRPr="00D80497">
        <w:rPr>
          <w:noProof/>
          <w:lang w:val="fr-FR"/>
        </w:rPr>
        <w:t>.</w:t>
      </w:r>
    </w:p>
    <w:p w14:paraId="21B1AEF0" w14:textId="458DE89B" w:rsidR="00480EE2" w:rsidRPr="00D80497" w:rsidRDefault="00480EE2" w:rsidP="00480EE2">
      <w:pPr>
        <w:pStyle w:val="SingleTxtG"/>
        <w:rPr>
          <w:noProof/>
          <w:lang w:val="fr-FR" w:eastAsia="ru-RU"/>
        </w:rPr>
      </w:pPr>
      <w:r w:rsidRPr="00D80497">
        <w:rPr>
          <w:noProof/>
          <w:lang w:val="fr-FR" w:eastAsia="ru-RU"/>
        </w:rPr>
        <w:t>128.</w:t>
      </w:r>
      <w:r w:rsidRPr="00D80497">
        <w:rPr>
          <w:noProof/>
          <w:lang w:val="fr-FR" w:eastAsia="ru-RU"/>
        </w:rPr>
        <w:tab/>
        <w:t xml:space="preserve">En outre, afin de mettre en place un cadre juridique national conforme aux normes internationales applicables à la lutte contre la traite des personnes, le </w:t>
      </w:r>
      <w:r w:rsidR="00D40D85" w:rsidRPr="00D80497">
        <w:rPr>
          <w:i/>
          <w:noProof/>
          <w:lang w:val="fr-FR" w:eastAsia="ru-RU"/>
        </w:rPr>
        <w:t>Medjlis</w:t>
      </w:r>
      <w:r w:rsidRPr="00D80497">
        <w:rPr>
          <w:noProof/>
          <w:lang w:val="fr-FR" w:eastAsia="ru-RU"/>
        </w:rPr>
        <w:t xml:space="preserve"> a, </w:t>
      </w:r>
      <w:r w:rsidR="00522E7A" w:rsidRPr="00D80497">
        <w:rPr>
          <w:noProof/>
          <w:lang w:val="fr-FR" w:eastAsia="ru-RU"/>
        </w:rPr>
        <w:t>le 23 </w:t>
      </w:r>
      <w:r w:rsidRPr="00D80497">
        <w:rPr>
          <w:noProof/>
          <w:lang w:val="fr-FR" w:eastAsia="ru-RU"/>
        </w:rPr>
        <w:t>novembre 2016, adopté d</w:t>
      </w:r>
      <w:r w:rsidRPr="00D80497">
        <w:rPr>
          <w:rFonts w:eastAsia="Calibri"/>
          <w:noProof/>
          <w:lang w:val="fr-FR"/>
        </w:rPr>
        <w:t>es lois modifiant et complétant le Code des infractions administratives et le Code pénal, qui doivent entrer en vigueur le 1</w:t>
      </w:r>
      <w:r w:rsidRPr="00D80497">
        <w:rPr>
          <w:rFonts w:eastAsia="Calibri"/>
          <w:noProof/>
          <w:vertAlign w:val="superscript"/>
          <w:lang w:val="fr-FR"/>
        </w:rPr>
        <w:t>er</w:t>
      </w:r>
      <w:r w:rsidRPr="00D80497">
        <w:rPr>
          <w:rFonts w:eastAsia="Calibri"/>
          <w:noProof/>
          <w:lang w:val="fr-FR"/>
        </w:rPr>
        <w:t xml:space="preserve"> janvier 2017.</w:t>
      </w:r>
    </w:p>
    <w:p w14:paraId="3890EB61" w14:textId="77777777" w:rsidR="00480EE2" w:rsidRPr="00D80497" w:rsidRDefault="00480EE2" w:rsidP="00480EE2">
      <w:pPr>
        <w:pStyle w:val="SingleTxtG"/>
        <w:rPr>
          <w:noProof/>
          <w:lang w:val="fr-FR" w:eastAsia="ru-RU"/>
        </w:rPr>
      </w:pPr>
      <w:r w:rsidRPr="00D80497">
        <w:rPr>
          <w:noProof/>
          <w:lang w:val="fr-FR" w:eastAsia="ru-RU"/>
        </w:rPr>
        <w:t>129.</w:t>
      </w:r>
      <w:r w:rsidRPr="00D80497">
        <w:rPr>
          <w:noProof/>
          <w:lang w:val="fr-FR" w:eastAsia="ru-RU"/>
        </w:rPr>
        <w:tab/>
        <w:t>Conformément au Plan national de lutte contre la traite des personnes, l</w:t>
      </w:r>
      <w:r w:rsidRPr="00D80497">
        <w:rPr>
          <w:noProof/>
          <w:lang w:val="fr-FR"/>
        </w:rPr>
        <w:t>e Groupe de travail interministériel chargé d</w:t>
      </w:r>
      <w:r w:rsidR="00995766" w:rsidRPr="00D80497">
        <w:rPr>
          <w:noProof/>
          <w:lang w:val="fr-FR"/>
        </w:rPr>
        <w:t>’</w:t>
      </w:r>
      <w:r w:rsidRPr="00D80497">
        <w:rPr>
          <w:noProof/>
          <w:lang w:val="fr-FR"/>
        </w:rPr>
        <w:t>élaborer ce plan a ensuite entrepris de définir des procédures opérationnelles standardisées de détection des victimes de la traite. Ces procédures ont pour but de permettre de repérer les victimes de toutes les formes de traite, y compris de traite interne, afin de restaurer leurs droits et d</w:t>
      </w:r>
      <w:r w:rsidR="00995766" w:rsidRPr="00D80497">
        <w:rPr>
          <w:noProof/>
          <w:lang w:val="fr-FR"/>
        </w:rPr>
        <w:t>’</w:t>
      </w:r>
      <w:r w:rsidRPr="00D80497">
        <w:rPr>
          <w:noProof/>
          <w:lang w:val="fr-FR"/>
        </w:rPr>
        <w:t>en garantir le respect.</w:t>
      </w:r>
      <w:r w:rsidRPr="00D80497">
        <w:rPr>
          <w:rFonts w:eastAsia="Calibri"/>
          <w:noProof/>
          <w:lang w:val="fr-FR"/>
        </w:rPr>
        <w:t xml:space="preserve"> </w:t>
      </w:r>
      <w:r w:rsidRPr="00D80497">
        <w:rPr>
          <w:noProof/>
          <w:lang w:val="fr-FR"/>
        </w:rPr>
        <w:t>Il est également prévu d</w:t>
      </w:r>
      <w:r w:rsidR="00995766" w:rsidRPr="00D80497">
        <w:rPr>
          <w:noProof/>
          <w:lang w:val="fr-FR"/>
        </w:rPr>
        <w:t>’</w:t>
      </w:r>
      <w:r w:rsidRPr="00D80497">
        <w:rPr>
          <w:noProof/>
          <w:lang w:val="fr-FR"/>
        </w:rPr>
        <w:t>élaborer prochainement des projets de textes réglementaires portant, entre autres mesures, sur un mécanisme permettant de diriger les victimes de la traite vers des établissements spécialisés dans l</w:t>
      </w:r>
      <w:r w:rsidR="00995766" w:rsidRPr="00D80497">
        <w:rPr>
          <w:noProof/>
          <w:lang w:val="fr-FR"/>
        </w:rPr>
        <w:t>’</w:t>
      </w:r>
      <w:r w:rsidRPr="00D80497">
        <w:rPr>
          <w:noProof/>
          <w:lang w:val="fr-FR"/>
        </w:rPr>
        <w:t>aide aux victimes et sur un mécanisme permettant de garantir la sécurité des victimes de la traite, notamment des mineurs</w:t>
      </w:r>
      <w:r w:rsidRPr="00D80497">
        <w:rPr>
          <w:rFonts w:eastAsia="Calibri"/>
          <w:noProof/>
          <w:lang w:val="fr-FR"/>
        </w:rPr>
        <w:t>.</w:t>
      </w:r>
    </w:p>
    <w:p w14:paraId="2AA2B8F0" w14:textId="77777777" w:rsidR="00480EE2" w:rsidRPr="00D80497" w:rsidRDefault="00480EE2" w:rsidP="00480EE2">
      <w:pPr>
        <w:pStyle w:val="SingleTxtG"/>
        <w:rPr>
          <w:noProof/>
          <w:lang w:val="fr-FR" w:eastAsia="ru-RU"/>
        </w:rPr>
      </w:pPr>
      <w:r w:rsidRPr="00D80497">
        <w:rPr>
          <w:noProof/>
          <w:lang w:val="fr-FR" w:eastAsia="ru-RU"/>
        </w:rPr>
        <w:t>130.</w:t>
      </w:r>
      <w:r w:rsidRPr="00D80497">
        <w:rPr>
          <w:noProof/>
          <w:lang w:val="fr-FR" w:eastAsia="ru-RU"/>
        </w:rPr>
        <w:tab/>
        <w:t>Dans le cadre de l</w:t>
      </w:r>
      <w:r w:rsidR="00995766" w:rsidRPr="00D80497">
        <w:rPr>
          <w:noProof/>
          <w:lang w:val="fr-FR" w:eastAsia="ru-RU"/>
        </w:rPr>
        <w:t>’</w:t>
      </w:r>
      <w:r w:rsidRPr="00D80497">
        <w:rPr>
          <w:noProof/>
          <w:lang w:val="fr-FR" w:eastAsia="ru-RU"/>
        </w:rPr>
        <w:t>élaboration du projet de loi et de l</w:t>
      </w:r>
      <w:r w:rsidR="00995766" w:rsidRPr="00D80497">
        <w:rPr>
          <w:noProof/>
          <w:lang w:val="fr-FR" w:eastAsia="ru-RU"/>
        </w:rPr>
        <w:t>’</w:t>
      </w:r>
      <w:r w:rsidRPr="00D80497">
        <w:rPr>
          <w:noProof/>
          <w:lang w:val="fr-FR" w:eastAsia="ru-RU"/>
        </w:rPr>
        <w:t>exécution du Plan national de lutte contre la traite des personnes, on a organisé une série de séminaires, notamment régionaux, de sensibilisation aux meilleurs pratiques en matière d</w:t>
      </w:r>
      <w:r w:rsidR="00995766" w:rsidRPr="00D80497">
        <w:rPr>
          <w:noProof/>
          <w:lang w:val="fr-FR" w:eastAsia="ru-RU"/>
        </w:rPr>
        <w:t>’</w:t>
      </w:r>
      <w:r w:rsidRPr="00D80497">
        <w:rPr>
          <w:noProof/>
          <w:lang w:val="fr-FR" w:eastAsia="ru-RU"/>
        </w:rPr>
        <w:t>exécution des plans nationaux de lutte contre la traite, et de réflexion sur l</w:t>
      </w:r>
      <w:r w:rsidR="00995766" w:rsidRPr="00D80497">
        <w:rPr>
          <w:noProof/>
          <w:lang w:val="fr-FR" w:eastAsia="ru-RU"/>
        </w:rPr>
        <w:t>’</w:t>
      </w:r>
      <w:r w:rsidRPr="00D80497">
        <w:rPr>
          <w:noProof/>
          <w:lang w:val="fr-FR" w:eastAsia="ru-RU"/>
        </w:rPr>
        <w:t>élaboration et l</w:t>
      </w:r>
      <w:r w:rsidR="00995766" w:rsidRPr="00D80497">
        <w:rPr>
          <w:noProof/>
          <w:lang w:val="fr-FR" w:eastAsia="ru-RU"/>
        </w:rPr>
        <w:t>’</w:t>
      </w:r>
      <w:r w:rsidRPr="00D80497">
        <w:rPr>
          <w:noProof/>
          <w:lang w:val="fr-FR" w:eastAsia="ru-RU"/>
        </w:rPr>
        <w:t>application de lois</w:t>
      </w:r>
      <w:r w:rsidR="00F85D80" w:rsidRPr="00D80497">
        <w:rPr>
          <w:noProof/>
          <w:lang w:val="fr-FR" w:eastAsia="ru-RU"/>
        </w:rPr>
        <w:t xml:space="preserve"> </w:t>
      </w:r>
      <w:r w:rsidRPr="00D80497">
        <w:rPr>
          <w:noProof/>
          <w:lang w:val="fr-FR" w:eastAsia="ru-RU"/>
        </w:rPr>
        <w:t>dans ce domaine</w:t>
      </w:r>
      <w:r w:rsidRPr="00D80497">
        <w:rPr>
          <w:noProof/>
          <w:lang w:val="fr-FR" w:eastAsia="ru-RU" w:bidi="ru-RU"/>
        </w:rPr>
        <w:t>.</w:t>
      </w:r>
      <w:r w:rsidRPr="00D80497">
        <w:rPr>
          <w:rFonts w:eastAsia="Calibri"/>
          <w:b/>
          <w:noProof/>
          <w:lang w:val="fr-FR"/>
        </w:rPr>
        <w:t xml:space="preserve"> </w:t>
      </w:r>
    </w:p>
    <w:p w14:paraId="3F9D9AB7" w14:textId="1AB29CCE" w:rsidR="00480EE2" w:rsidRPr="00D80497" w:rsidRDefault="00480EE2" w:rsidP="00480EE2">
      <w:pPr>
        <w:pStyle w:val="SingleTxtG"/>
        <w:rPr>
          <w:noProof/>
          <w:lang w:val="fr-FR" w:eastAsia="ru-RU"/>
        </w:rPr>
      </w:pPr>
      <w:r w:rsidRPr="00D80497">
        <w:rPr>
          <w:noProof/>
          <w:lang w:val="fr-FR" w:eastAsia="ru-RU"/>
        </w:rPr>
        <w:t>131.</w:t>
      </w:r>
      <w:r w:rsidRPr="00D80497">
        <w:rPr>
          <w:noProof/>
          <w:lang w:val="fr-FR" w:eastAsia="ru-RU"/>
        </w:rPr>
        <w:tab/>
        <w:t>Ainsi, avec l</w:t>
      </w:r>
      <w:r w:rsidR="00995766" w:rsidRPr="00D80497">
        <w:rPr>
          <w:noProof/>
          <w:lang w:val="fr-FR" w:eastAsia="ru-RU"/>
        </w:rPr>
        <w:t>’</w:t>
      </w:r>
      <w:r w:rsidRPr="00D80497">
        <w:rPr>
          <w:noProof/>
          <w:lang w:val="fr-FR" w:eastAsia="ru-RU"/>
        </w:rPr>
        <w:t>appui technique du bureau de l</w:t>
      </w:r>
      <w:r w:rsidR="00995766" w:rsidRPr="00D80497">
        <w:rPr>
          <w:noProof/>
          <w:lang w:val="fr-FR" w:eastAsia="ru-RU"/>
        </w:rPr>
        <w:t>’</w:t>
      </w:r>
      <w:r w:rsidRPr="00D80497">
        <w:rPr>
          <w:noProof/>
          <w:lang w:val="fr-FR" w:eastAsia="ru-RU"/>
        </w:rPr>
        <w:t xml:space="preserve">Organisation internationale pour les migrations (OIM) au Turkménistan, on a organisé, entre janvier et novembre </w:t>
      </w:r>
      <w:r w:rsidRPr="00D80497">
        <w:rPr>
          <w:rFonts w:eastAsia="Calibri"/>
          <w:noProof/>
          <w:lang w:val="fr-FR"/>
        </w:rPr>
        <w:t xml:space="preserve">2016, </w:t>
      </w:r>
      <w:r w:rsidR="00522E7A" w:rsidRPr="00D80497">
        <w:rPr>
          <w:rFonts w:eastAsia="Calibri"/>
          <w:noProof/>
          <w:lang w:val="fr-FR"/>
        </w:rPr>
        <w:t>10 </w:t>
      </w:r>
      <w:r w:rsidRPr="00D80497">
        <w:rPr>
          <w:rFonts w:eastAsia="Calibri"/>
          <w:noProof/>
          <w:lang w:val="fr-FR"/>
        </w:rPr>
        <w:t>formations assurées par des experts et formateurs internationaux à l</w:t>
      </w:r>
      <w:r w:rsidR="00995766" w:rsidRPr="00D80497">
        <w:rPr>
          <w:rFonts w:eastAsia="Calibri"/>
          <w:noProof/>
          <w:lang w:val="fr-FR"/>
        </w:rPr>
        <w:t>’</w:t>
      </w:r>
      <w:r w:rsidRPr="00D80497">
        <w:rPr>
          <w:rFonts w:eastAsia="Calibri"/>
          <w:noProof/>
          <w:lang w:val="fr-FR"/>
        </w:rPr>
        <w:t>intention des membres des forces de l</w:t>
      </w:r>
      <w:r w:rsidR="00995766" w:rsidRPr="00D80497">
        <w:rPr>
          <w:rFonts w:eastAsia="Calibri"/>
          <w:noProof/>
          <w:lang w:val="fr-FR"/>
        </w:rPr>
        <w:t>’</w:t>
      </w:r>
      <w:r w:rsidRPr="00D80497">
        <w:rPr>
          <w:rFonts w:eastAsia="Calibri"/>
          <w:noProof/>
          <w:lang w:val="fr-FR"/>
        </w:rPr>
        <w:t>ordre, des juges et des représentants d</w:t>
      </w:r>
      <w:r w:rsidR="00995766" w:rsidRPr="00D80497">
        <w:rPr>
          <w:rFonts w:eastAsia="Calibri"/>
          <w:noProof/>
          <w:lang w:val="fr-FR"/>
        </w:rPr>
        <w:t>’</w:t>
      </w:r>
      <w:r w:rsidRPr="00D80497">
        <w:rPr>
          <w:rFonts w:eastAsia="Calibri"/>
          <w:noProof/>
          <w:lang w:val="fr-FR"/>
        </w:rPr>
        <w:t>organisations de la société civile, d</w:t>
      </w:r>
      <w:r w:rsidR="00995766" w:rsidRPr="00D80497">
        <w:rPr>
          <w:rFonts w:eastAsia="Calibri"/>
          <w:noProof/>
          <w:lang w:val="fr-FR"/>
        </w:rPr>
        <w:t>’</w:t>
      </w:r>
      <w:r w:rsidRPr="00D80497">
        <w:rPr>
          <w:rFonts w:eastAsia="Calibri"/>
          <w:noProof/>
          <w:lang w:val="fr-FR"/>
        </w:rPr>
        <w:t>associations et des collectivités locales</w:t>
      </w:r>
      <w:r w:rsidR="00995766" w:rsidRPr="00D80497">
        <w:rPr>
          <w:rFonts w:eastAsia="Calibri"/>
          <w:noProof/>
          <w:lang w:val="fr-FR"/>
        </w:rPr>
        <w:t> ;</w:t>
      </w:r>
      <w:r w:rsidRPr="00D80497">
        <w:rPr>
          <w:rFonts w:eastAsia="Calibri"/>
          <w:noProof/>
          <w:lang w:val="fr-FR"/>
        </w:rPr>
        <w:t xml:space="preserve"> </w:t>
      </w:r>
      <w:r w:rsidR="008F71BB" w:rsidRPr="00D80497">
        <w:rPr>
          <w:rFonts w:eastAsia="Calibri"/>
          <w:noProof/>
          <w:lang w:val="fr-FR"/>
        </w:rPr>
        <w:t xml:space="preserve">2 </w:t>
      </w:r>
      <w:bookmarkStart w:id="0" w:name="_GoBack"/>
      <w:bookmarkEnd w:id="0"/>
      <w:r w:rsidRPr="00107134">
        <w:rPr>
          <w:rFonts w:eastAsia="Calibri"/>
          <w:noProof/>
          <w:lang w:val="fr-FR"/>
        </w:rPr>
        <w:t>réunions de travail à l</w:t>
      </w:r>
      <w:r w:rsidR="00995766" w:rsidRPr="00D80497">
        <w:rPr>
          <w:rFonts w:eastAsia="Calibri"/>
          <w:noProof/>
          <w:lang w:val="fr-FR"/>
        </w:rPr>
        <w:t>’</w:t>
      </w:r>
      <w:r w:rsidRPr="00D80497">
        <w:rPr>
          <w:rFonts w:eastAsia="Calibri"/>
          <w:noProof/>
          <w:lang w:val="fr-FR"/>
        </w:rPr>
        <w:t>intention des membres du groupe de travail sur la lutte contre la traite</w:t>
      </w:r>
      <w:r w:rsidR="00995766" w:rsidRPr="00D80497">
        <w:rPr>
          <w:rFonts w:eastAsia="Calibri"/>
          <w:noProof/>
          <w:lang w:val="fr-FR"/>
        </w:rPr>
        <w:t> ;</w:t>
      </w:r>
      <w:r w:rsidRPr="00D80497">
        <w:rPr>
          <w:rFonts w:eastAsia="Calibri"/>
          <w:noProof/>
          <w:lang w:val="fr-FR"/>
        </w:rPr>
        <w:t xml:space="preserve"> </w:t>
      </w:r>
      <w:r w:rsidR="008F71BB" w:rsidRPr="00D80497">
        <w:rPr>
          <w:rFonts w:eastAsia="Calibri"/>
          <w:noProof/>
          <w:lang w:val="fr-FR"/>
        </w:rPr>
        <w:t xml:space="preserve">1 </w:t>
      </w:r>
      <w:r w:rsidRPr="00D80497">
        <w:rPr>
          <w:rFonts w:eastAsia="Calibri"/>
          <w:noProof/>
          <w:lang w:val="fr-FR"/>
        </w:rPr>
        <w:t>table ronde à l</w:t>
      </w:r>
      <w:r w:rsidR="00995766" w:rsidRPr="00D80497">
        <w:rPr>
          <w:rFonts w:eastAsia="Calibri"/>
          <w:noProof/>
          <w:lang w:val="fr-FR"/>
        </w:rPr>
        <w:t>’</w:t>
      </w:r>
      <w:r w:rsidRPr="00D80497">
        <w:rPr>
          <w:rFonts w:eastAsia="Calibri"/>
          <w:noProof/>
          <w:lang w:val="fr-FR"/>
        </w:rPr>
        <w:t xml:space="preserve">intention de représentants de haut niveau, et </w:t>
      </w:r>
      <w:r w:rsidR="003769CD" w:rsidRPr="00D80497">
        <w:rPr>
          <w:rFonts w:eastAsia="Calibri"/>
          <w:noProof/>
          <w:lang w:val="fr-FR"/>
        </w:rPr>
        <w:t xml:space="preserve">1 </w:t>
      </w:r>
      <w:r w:rsidRPr="00D80497">
        <w:rPr>
          <w:rFonts w:eastAsia="Calibri"/>
          <w:noProof/>
          <w:lang w:val="fr-FR"/>
        </w:rPr>
        <w:t xml:space="preserve">séminaire régional sur le thème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Approche coordonnée et intégrant les intérêts des victimes de la lutte contre la traite des personnes (République d</w:t>
      </w:r>
      <w:r w:rsidR="00995766" w:rsidRPr="00D80497">
        <w:rPr>
          <w:rFonts w:eastAsia="Calibri"/>
          <w:noProof/>
          <w:lang w:val="fr-FR"/>
        </w:rPr>
        <w:t>’</w:t>
      </w:r>
      <w:r w:rsidRPr="00D80497">
        <w:rPr>
          <w:rFonts w:eastAsia="Calibri"/>
          <w:noProof/>
          <w:lang w:val="fr-FR"/>
        </w:rPr>
        <w:t>Autriche, République d</w:t>
      </w:r>
      <w:r w:rsidR="00995766" w:rsidRPr="00D80497">
        <w:rPr>
          <w:rFonts w:eastAsia="Calibri"/>
          <w:noProof/>
          <w:lang w:val="fr-FR"/>
        </w:rPr>
        <w:t>’</w:t>
      </w:r>
      <w:r w:rsidRPr="00D80497">
        <w:rPr>
          <w:rFonts w:eastAsia="Calibri"/>
          <w:noProof/>
          <w:lang w:val="fr-FR"/>
        </w:rPr>
        <w:t>Albanie, République du Bélarus, Grande-Bretagne, Royaume des Pays-Bas, République de Moldova, États-Unis d</w:t>
      </w:r>
      <w:r w:rsidR="00995766" w:rsidRPr="00D80497">
        <w:rPr>
          <w:rFonts w:eastAsia="Calibri"/>
          <w:noProof/>
          <w:lang w:val="fr-FR"/>
        </w:rPr>
        <w:t>’</w:t>
      </w:r>
      <w:r w:rsidRPr="00D80497">
        <w:rPr>
          <w:rFonts w:eastAsia="Calibri"/>
          <w:noProof/>
          <w:lang w:val="fr-FR"/>
        </w:rPr>
        <w:t>Amérique, République tchèque et Turkménistan) (57 participants), qui s</w:t>
      </w:r>
      <w:r w:rsidR="00995766" w:rsidRPr="00D80497">
        <w:rPr>
          <w:rFonts w:eastAsia="Calibri"/>
          <w:noProof/>
          <w:lang w:val="fr-FR"/>
        </w:rPr>
        <w:t>’</w:t>
      </w:r>
      <w:r w:rsidRPr="00D80497">
        <w:rPr>
          <w:rFonts w:eastAsia="Calibri"/>
          <w:noProof/>
          <w:lang w:val="fr-FR"/>
        </w:rPr>
        <w:t>est tenu les 26 et 27 mai 2016 à Achgabat.</w:t>
      </w:r>
    </w:p>
    <w:p w14:paraId="1C453BEB" w14:textId="77777777" w:rsidR="00480EE2" w:rsidRPr="00D80497" w:rsidRDefault="00480EE2" w:rsidP="00AD2BBF">
      <w:pPr>
        <w:pStyle w:val="SingleTxtG"/>
        <w:keepNext/>
        <w:rPr>
          <w:noProof/>
          <w:lang w:val="fr-FR" w:eastAsia="ru-RU"/>
        </w:rPr>
      </w:pPr>
      <w:r w:rsidRPr="00D80497">
        <w:rPr>
          <w:noProof/>
          <w:lang w:val="fr-FR" w:eastAsia="ru-RU"/>
        </w:rPr>
        <w:t>132.</w:t>
      </w:r>
      <w:r w:rsidRPr="00D80497">
        <w:rPr>
          <w:noProof/>
          <w:lang w:val="fr-FR" w:eastAsia="ru-RU"/>
        </w:rPr>
        <w:tab/>
        <w:t>En outre, les visites d</w:t>
      </w:r>
      <w:r w:rsidR="00995766" w:rsidRPr="00D80497">
        <w:rPr>
          <w:noProof/>
          <w:lang w:val="fr-FR" w:eastAsia="ru-RU"/>
        </w:rPr>
        <w:t>’</w:t>
      </w:r>
      <w:r w:rsidRPr="00D80497">
        <w:rPr>
          <w:noProof/>
          <w:lang w:val="fr-FR" w:eastAsia="ru-RU"/>
        </w:rPr>
        <w:t>étude ci-après ont été organisées à l</w:t>
      </w:r>
      <w:r w:rsidR="00995766" w:rsidRPr="00D80497">
        <w:rPr>
          <w:noProof/>
          <w:lang w:val="fr-FR" w:eastAsia="ru-RU"/>
        </w:rPr>
        <w:t>’</w:t>
      </w:r>
      <w:r w:rsidRPr="00D80497">
        <w:rPr>
          <w:noProof/>
          <w:lang w:val="fr-FR" w:eastAsia="ru-RU"/>
        </w:rPr>
        <w:t>intention des membres du groupe de travail sur la lutte contre la traite des personnes</w:t>
      </w:r>
      <w:r w:rsidR="00995766" w:rsidRPr="00D80497">
        <w:rPr>
          <w:noProof/>
          <w:lang w:val="fr-FR" w:eastAsia="ru-RU"/>
        </w:rPr>
        <w:t xml:space="preserve"> : </w:t>
      </w:r>
    </w:p>
    <w:p w14:paraId="27186D41" w14:textId="77777777" w:rsidR="00480EE2" w:rsidRPr="00D80497" w:rsidRDefault="00480EE2" w:rsidP="006827DD">
      <w:pPr>
        <w:pStyle w:val="Bullet1G"/>
        <w:keepLines/>
        <w:numPr>
          <w:ilvl w:val="0"/>
          <w:numId w:val="0"/>
        </w:numPr>
        <w:tabs>
          <w:tab w:val="left" w:pos="1701"/>
        </w:tabs>
        <w:ind w:left="1701" w:hanging="170"/>
        <w:rPr>
          <w:rFonts w:eastAsia="Calibri"/>
          <w:noProof/>
          <w:lang w:val="fr-FR"/>
        </w:rPr>
      </w:pPr>
      <w:r w:rsidRPr="00D80497">
        <w:rPr>
          <w:rFonts w:eastAsia="Calibri"/>
          <w:noProof/>
          <w:lang w:val="fr-FR"/>
        </w:rPr>
        <w:t>•</w:t>
      </w:r>
      <w:r w:rsidRPr="00D80497">
        <w:rPr>
          <w:rFonts w:eastAsia="Calibri"/>
          <w:noProof/>
          <w:lang w:val="fr-FR"/>
        </w:rPr>
        <w:tab/>
        <w:t>En Finlande, à l</w:t>
      </w:r>
      <w:r w:rsidR="00995766" w:rsidRPr="00D80497">
        <w:rPr>
          <w:rFonts w:eastAsia="Calibri"/>
          <w:noProof/>
          <w:lang w:val="fr-FR"/>
        </w:rPr>
        <w:t>’</w:t>
      </w:r>
      <w:r w:rsidRPr="00D80497">
        <w:rPr>
          <w:rFonts w:eastAsia="Calibri"/>
          <w:noProof/>
          <w:lang w:val="fr-FR"/>
        </w:rPr>
        <w:t>intention des membres des forces de l</w:t>
      </w:r>
      <w:r w:rsidR="00995766" w:rsidRPr="00D80497">
        <w:rPr>
          <w:rFonts w:eastAsia="Calibri"/>
          <w:noProof/>
          <w:lang w:val="fr-FR"/>
        </w:rPr>
        <w:t>’</w:t>
      </w:r>
      <w:r w:rsidRPr="00D80497">
        <w:rPr>
          <w:rFonts w:eastAsia="Calibri"/>
          <w:noProof/>
          <w:lang w:val="fr-FR"/>
        </w:rPr>
        <w:t>ordre et des agents d</w:t>
      </w:r>
      <w:r w:rsidR="00995766" w:rsidRPr="00D80497">
        <w:rPr>
          <w:rFonts w:eastAsia="Calibri"/>
          <w:noProof/>
          <w:lang w:val="fr-FR"/>
        </w:rPr>
        <w:t>’</w:t>
      </w:r>
      <w:r w:rsidRPr="00D80497">
        <w:rPr>
          <w:rFonts w:eastAsia="Calibri"/>
          <w:noProof/>
          <w:lang w:val="fr-FR"/>
        </w:rPr>
        <w:t>autres organismes publics, pour un échange de données d</w:t>
      </w:r>
      <w:r w:rsidR="00995766" w:rsidRPr="00D80497">
        <w:rPr>
          <w:rFonts w:eastAsia="Calibri"/>
          <w:noProof/>
          <w:lang w:val="fr-FR"/>
        </w:rPr>
        <w:t>’</w:t>
      </w:r>
      <w:r w:rsidRPr="00D80497">
        <w:rPr>
          <w:rFonts w:eastAsia="Calibri"/>
          <w:noProof/>
          <w:lang w:val="fr-FR"/>
        </w:rPr>
        <w:t>expérience et de pratiques optimales en ce qui concerne l</w:t>
      </w:r>
      <w:r w:rsidR="00995766" w:rsidRPr="00D80497">
        <w:rPr>
          <w:rFonts w:eastAsia="Calibri"/>
          <w:noProof/>
          <w:lang w:val="fr-FR"/>
        </w:rPr>
        <w:t>’</w:t>
      </w:r>
      <w:r w:rsidRPr="00D80497">
        <w:rPr>
          <w:rFonts w:eastAsia="Calibri"/>
          <w:noProof/>
          <w:lang w:val="fr-FR"/>
        </w:rPr>
        <w:t>exécution du Plan d</w:t>
      </w:r>
      <w:r w:rsidR="00995766" w:rsidRPr="00D80497">
        <w:rPr>
          <w:rFonts w:eastAsia="Calibri"/>
          <w:noProof/>
          <w:lang w:val="fr-FR"/>
        </w:rPr>
        <w:t>’</w:t>
      </w:r>
      <w:r w:rsidRPr="00D80497">
        <w:rPr>
          <w:rFonts w:eastAsia="Calibri"/>
          <w:noProof/>
          <w:lang w:val="fr-FR"/>
        </w:rPr>
        <w:t>action national, sa surveillance et la publication d</w:t>
      </w:r>
      <w:r w:rsidR="00995766" w:rsidRPr="00D80497">
        <w:rPr>
          <w:rFonts w:eastAsia="Calibri"/>
          <w:noProof/>
          <w:lang w:val="fr-FR"/>
        </w:rPr>
        <w:t>’</w:t>
      </w:r>
      <w:r w:rsidRPr="00D80497">
        <w:rPr>
          <w:rFonts w:eastAsia="Calibri"/>
          <w:noProof/>
          <w:lang w:val="fr-FR"/>
        </w:rPr>
        <w:t>informations à son sujet</w:t>
      </w:r>
      <w:r w:rsidR="00995766" w:rsidRPr="00D80497">
        <w:rPr>
          <w:rFonts w:eastAsia="Calibri"/>
          <w:noProof/>
          <w:lang w:val="fr-FR"/>
        </w:rPr>
        <w:t> ;</w:t>
      </w:r>
      <w:r w:rsidRPr="00D80497">
        <w:rPr>
          <w:rFonts w:eastAsia="Calibri"/>
          <w:noProof/>
          <w:lang w:val="fr-FR"/>
        </w:rPr>
        <w:t xml:space="preserve"> du 6 au 11 juin 2016, à Helsinki</w:t>
      </w:r>
      <w:r w:rsidR="00995766" w:rsidRPr="00D80497">
        <w:rPr>
          <w:rFonts w:eastAsia="Calibri"/>
          <w:noProof/>
          <w:lang w:val="fr-FR"/>
        </w:rPr>
        <w:t> ;</w:t>
      </w:r>
    </w:p>
    <w:p w14:paraId="6F242A02" w14:textId="513655FD" w:rsidR="00480EE2" w:rsidRPr="00D80497" w:rsidRDefault="00480EE2" w:rsidP="00480EE2">
      <w:pPr>
        <w:pStyle w:val="Bullet1G"/>
        <w:numPr>
          <w:ilvl w:val="0"/>
          <w:numId w:val="0"/>
        </w:numPr>
        <w:tabs>
          <w:tab w:val="left" w:pos="1701"/>
        </w:tabs>
        <w:ind w:left="1701" w:hanging="170"/>
        <w:rPr>
          <w:rFonts w:eastAsia="Calibri"/>
          <w:noProof/>
          <w:lang w:val="fr-FR"/>
        </w:rPr>
      </w:pPr>
      <w:r w:rsidRPr="00D80497">
        <w:rPr>
          <w:rFonts w:eastAsia="Calibri"/>
          <w:noProof/>
          <w:lang w:val="fr-FR"/>
        </w:rPr>
        <w:t>•</w:t>
      </w:r>
      <w:r w:rsidRPr="00D80497">
        <w:rPr>
          <w:rFonts w:eastAsia="Calibri"/>
          <w:noProof/>
          <w:lang w:val="fr-FR"/>
        </w:rPr>
        <w:tab/>
        <w:t>En République tchèque, à l</w:t>
      </w:r>
      <w:r w:rsidR="00995766" w:rsidRPr="00D80497">
        <w:rPr>
          <w:rFonts w:eastAsia="Calibri"/>
          <w:noProof/>
          <w:lang w:val="fr-FR"/>
        </w:rPr>
        <w:t>’</w:t>
      </w:r>
      <w:r w:rsidRPr="00D80497">
        <w:rPr>
          <w:rFonts w:eastAsia="Calibri"/>
          <w:noProof/>
          <w:lang w:val="fr-FR"/>
        </w:rPr>
        <w:t>intention des membres du groupe de travail sur la lutte contre la traite des personnes, pour un échange de données d</w:t>
      </w:r>
      <w:r w:rsidR="00995766" w:rsidRPr="00D80497">
        <w:rPr>
          <w:rFonts w:eastAsia="Calibri"/>
          <w:noProof/>
          <w:lang w:val="fr-FR"/>
        </w:rPr>
        <w:t>’</w:t>
      </w:r>
      <w:r w:rsidRPr="00D80497">
        <w:rPr>
          <w:rFonts w:eastAsia="Calibri"/>
          <w:noProof/>
          <w:lang w:val="fr-FR"/>
        </w:rPr>
        <w:t xml:space="preserve">expérience et de </w:t>
      </w:r>
      <w:r w:rsidRPr="00D80497">
        <w:rPr>
          <w:rFonts w:eastAsia="Calibri"/>
          <w:noProof/>
          <w:lang w:val="fr-FR"/>
        </w:rPr>
        <w:lastRenderedPageBreak/>
        <w:t xml:space="preserve">pratiques optimales en ce qui concerne le </w:t>
      </w:r>
      <w:r w:rsidRPr="00D80497">
        <w:rPr>
          <w:noProof/>
          <w:lang w:val="fr-FR"/>
        </w:rPr>
        <w:t>mécanisme permettant de diriger les victimes de la traite vers des établissements spécialisés dans l</w:t>
      </w:r>
      <w:r w:rsidR="00995766" w:rsidRPr="00D80497">
        <w:rPr>
          <w:noProof/>
          <w:lang w:val="fr-FR"/>
        </w:rPr>
        <w:t>’</w:t>
      </w:r>
      <w:r w:rsidRPr="00D80497">
        <w:rPr>
          <w:noProof/>
          <w:lang w:val="fr-FR"/>
        </w:rPr>
        <w:t>aide aux victimes</w:t>
      </w:r>
      <w:r w:rsidR="00995766" w:rsidRPr="00D80497">
        <w:rPr>
          <w:rFonts w:eastAsia="Calibri"/>
          <w:noProof/>
          <w:lang w:val="fr-FR"/>
        </w:rPr>
        <w:t> ;</w:t>
      </w:r>
      <w:r w:rsidRPr="00D80497">
        <w:rPr>
          <w:rFonts w:eastAsia="Calibri"/>
          <w:noProof/>
          <w:lang w:val="fr-FR"/>
        </w:rPr>
        <w:t xml:space="preserve"> </w:t>
      </w:r>
      <w:r w:rsidR="00522E7A" w:rsidRPr="00D80497">
        <w:rPr>
          <w:rFonts w:eastAsia="Calibri"/>
          <w:noProof/>
          <w:lang w:val="fr-FR"/>
        </w:rPr>
        <w:t>du </w:t>
      </w:r>
      <w:r w:rsidRPr="00D80497">
        <w:rPr>
          <w:rFonts w:eastAsia="Calibri"/>
          <w:noProof/>
          <w:lang w:val="fr-FR"/>
        </w:rPr>
        <w:t>19 au 23 septembre 2016, à Prague.</w:t>
      </w:r>
    </w:p>
    <w:p w14:paraId="596C6EEF" w14:textId="77777777" w:rsidR="00480EE2" w:rsidRPr="00D80497" w:rsidRDefault="00480EE2" w:rsidP="00480EE2">
      <w:pPr>
        <w:pStyle w:val="SingleTxtG"/>
        <w:rPr>
          <w:noProof/>
          <w:lang w:val="fr-FR" w:eastAsia="ru-RU"/>
        </w:rPr>
      </w:pPr>
      <w:r w:rsidRPr="00D80497">
        <w:rPr>
          <w:noProof/>
          <w:lang w:val="fr-FR" w:eastAsia="ru-RU"/>
        </w:rPr>
        <w:t>133.</w:t>
      </w:r>
      <w:r w:rsidRPr="00D80497">
        <w:rPr>
          <w:noProof/>
          <w:lang w:val="fr-FR" w:eastAsia="ru-RU"/>
        </w:rPr>
        <w:tab/>
        <w:t>En vertu d</w:t>
      </w:r>
      <w:r w:rsidR="00995766" w:rsidRPr="00D80497">
        <w:rPr>
          <w:noProof/>
          <w:lang w:val="fr-FR" w:eastAsia="ru-RU"/>
        </w:rPr>
        <w:t>’</w:t>
      </w:r>
      <w:r w:rsidRPr="00D80497">
        <w:rPr>
          <w:noProof/>
          <w:lang w:val="fr-FR" w:eastAsia="ru-RU"/>
        </w:rPr>
        <w:t>accords de subventionnement conclus avec l</w:t>
      </w:r>
      <w:r w:rsidR="00995766" w:rsidRPr="00D80497">
        <w:rPr>
          <w:noProof/>
          <w:lang w:val="fr-FR" w:eastAsia="ru-RU"/>
        </w:rPr>
        <w:t>’</w:t>
      </w:r>
      <w:r w:rsidRPr="00D80497">
        <w:rPr>
          <w:noProof/>
          <w:lang w:val="fr-FR" w:eastAsia="ru-RU"/>
        </w:rPr>
        <w:t xml:space="preserve">OIM, des associations et des organisations de la société civile turkmènes, telles que la Société nationale du Croissant-Rouge du Turkménistan,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Маchgala</w:t>
      </w:r>
      <w:r w:rsidR="006C58F1" w:rsidRPr="00D80497">
        <w:rPr>
          <w:rFonts w:eastAsia="Calibri"/>
          <w:noProof/>
          <w:lang w:val="fr-FR"/>
        </w:rPr>
        <w:t> »</w:t>
      </w:r>
      <w:r w:rsidRPr="00D80497">
        <w:rPr>
          <w:rFonts w:eastAsia="Calibri"/>
          <w:noProof/>
          <w:lang w:val="fr-FR"/>
        </w:rPr>
        <w:t xml:space="preserve">,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Diap Dessour</w:t>
      </w:r>
      <w:r w:rsidR="006C58F1" w:rsidRPr="00D80497">
        <w:rPr>
          <w:rFonts w:eastAsia="Calibri"/>
          <w:noProof/>
          <w:lang w:val="fr-FR"/>
        </w:rPr>
        <w:t> »</w:t>
      </w:r>
      <w:r w:rsidRPr="00D80497">
        <w:rPr>
          <w:rFonts w:eastAsia="Calibri"/>
          <w:noProof/>
          <w:lang w:val="fr-FR"/>
        </w:rPr>
        <w:t xml:space="preserve">,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Ienme</w:t>
      </w:r>
      <w:r w:rsidR="006C58F1" w:rsidRPr="00D80497">
        <w:rPr>
          <w:rFonts w:eastAsia="Calibri"/>
          <w:noProof/>
          <w:lang w:val="fr-FR"/>
        </w:rPr>
        <w:t> »</w:t>
      </w:r>
      <w:r w:rsidRPr="00D80497">
        <w:rPr>
          <w:rFonts w:eastAsia="Calibri"/>
          <w:noProof/>
          <w:lang w:val="fr-FR"/>
        </w:rPr>
        <w:t>, le club d</w:t>
      </w:r>
      <w:r w:rsidR="00995766" w:rsidRPr="00D80497">
        <w:rPr>
          <w:rFonts w:eastAsia="Calibri"/>
          <w:noProof/>
          <w:lang w:val="fr-FR"/>
        </w:rPr>
        <w:t>’</w:t>
      </w:r>
      <w:r w:rsidRPr="00D80497">
        <w:rPr>
          <w:rFonts w:eastAsia="Calibri"/>
          <w:noProof/>
          <w:lang w:val="fr-FR"/>
        </w:rPr>
        <w:t xml:space="preserve">Achgabat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Ynam</w:t>
      </w:r>
      <w:r w:rsidR="006C58F1" w:rsidRPr="00D80497">
        <w:rPr>
          <w:rFonts w:eastAsia="Calibri"/>
          <w:noProof/>
          <w:lang w:val="fr-FR"/>
        </w:rPr>
        <w:t> »</w:t>
      </w:r>
      <w:r w:rsidRPr="00D80497">
        <w:rPr>
          <w:rFonts w:eastAsia="Calibri"/>
          <w:noProof/>
          <w:lang w:val="fr-FR"/>
        </w:rPr>
        <w:t>,</w:t>
      </w:r>
      <w:r w:rsidR="00F85D80" w:rsidRPr="00D80497">
        <w:rPr>
          <w:rFonts w:eastAsia="Calibri"/>
          <w:noProof/>
          <w:lang w:val="fr-FR"/>
        </w:rPr>
        <w:t xml:space="preserve"> </w:t>
      </w:r>
      <w:r w:rsidRPr="00D80497">
        <w:rPr>
          <w:rFonts w:eastAsia="Calibri"/>
          <w:noProof/>
          <w:lang w:val="fr-FR"/>
        </w:rPr>
        <w:t>l</w:t>
      </w:r>
      <w:r w:rsidR="00995766" w:rsidRPr="00D80497">
        <w:rPr>
          <w:rFonts w:eastAsia="Calibri"/>
          <w:noProof/>
          <w:lang w:val="fr-FR"/>
        </w:rPr>
        <w:t>’</w:t>
      </w:r>
      <w:r w:rsidRPr="00D80497">
        <w:rPr>
          <w:rFonts w:eastAsia="Calibri"/>
          <w:noProof/>
          <w:lang w:val="fr-FR"/>
        </w:rPr>
        <w:t xml:space="preserve">organisation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Beïk Eïam</w:t>
      </w:r>
      <w:r w:rsidR="006C58F1" w:rsidRPr="00D80497">
        <w:rPr>
          <w:rFonts w:eastAsia="Calibri"/>
          <w:noProof/>
          <w:lang w:val="fr-FR"/>
        </w:rPr>
        <w:t> »</w:t>
      </w:r>
      <w:r w:rsidRPr="00D80497">
        <w:rPr>
          <w:rFonts w:eastAsia="Calibri"/>
          <w:noProof/>
          <w:lang w:val="fr-FR"/>
        </w:rPr>
        <w:t xml:space="preserve"> et le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Club sportif des personnes handicapées du Turkménistan</w:t>
      </w:r>
      <w:r w:rsidR="006C58F1" w:rsidRPr="00D80497">
        <w:rPr>
          <w:rFonts w:eastAsia="Calibri"/>
          <w:noProof/>
          <w:lang w:val="fr-FR"/>
        </w:rPr>
        <w:t> »</w:t>
      </w:r>
      <w:r w:rsidRPr="00D80497">
        <w:rPr>
          <w:rFonts w:eastAsia="Calibri"/>
          <w:noProof/>
          <w:lang w:val="fr-FR"/>
        </w:rPr>
        <w:t>, lancent des campagnes d</w:t>
      </w:r>
      <w:r w:rsidR="00995766" w:rsidRPr="00D80497">
        <w:rPr>
          <w:rFonts w:eastAsia="Calibri"/>
          <w:noProof/>
          <w:lang w:val="fr-FR"/>
        </w:rPr>
        <w:t>’</w:t>
      </w:r>
      <w:r w:rsidRPr="00D80497">
        <w:rPr>
          <w:rFonts w:eastAsia="Calibri"/>
          <w:noProof/>
          <w:lang w:val="fr-FR"/>
        </w:rPr>
        <w:t xml:space="preserve">information parmi la population pour prévenir la traite des personnes et aident les victimes de la traite à se réinsérer et à se réadapter. </w:t>
      </w:r>
    </w:p>
    <w:p w14:paraId="2FE8A95B" w14:textId="77777777" w:rsidR="00480EE2" w:rsidRPr="00D80497" w:rsidRDefault="00480EE2" w:rsidP="00480EE2">
      <w:pPr>
        <w:pStyle w:val="SingleTxtG"/>
        <w:rPr>
          <w:noProof/>
          <w:lang w:val="fr-FR" w:eastAsia="ru-RU"/>
        </w:rPr>
      </w:pPr>
      <w:r w:rsidRPr="00D80497">
        <w:rPr>
          <w:noProof/>
          <w:lang w:val="fr-FR" w:eastAsia="ru-RU"/>
        </w:rPr>
        <w:t>134.</w:t>
      </w:r>
      <w:r w:rsidRPr="00D80497">
        <w:rPr>
          <w:noProof/>
          <w:lang w:val="fr-FR" w:eastAsia="ru-RU"/>
        </w:rPr>
        <w:tab/>
        <w:t>En collaboration avec le club d</w:t>
      </w:r>
      <w:r w:rsidR="00995766" w:rsidRPr="00D80497">
        <w:rPr>
          <w:noProof/>
          <w:lang w:val="fr-FR" w:eastAsia="ru-RU"/>
        </w:rPr>
        <w:t>’</w:t>
      </w:r>
      <w:r w:rsidRPr="00D80497">
        <w:rPr>
          <w:noProof/>
          <w:lang w:val="fr-FR" w:eastAsia="ru-RU"/>
        </w:rPr>
        <w:t xml:space="preserve">Achgabat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Ynam</w:t>
      </w:r>
      <w:r w:rsidR="006C58F1" w:rsidRPr="00D80497">
        <w:rPr>
          <w:rFonts w:eastAsia="Calibri"/>
          <w:noProof/>
          <w:lang w:val="fr-FR"/>
        </w:rPr>
        <w:t> »</w:t>
      </w:r>
      <w:r w:rsidRPr="00D80497">
        <w:rPr>
          <w:rFonts w:eastAsia="Calibri"/>
          <w:noProof/>
          <w:lang w:val="fr-FR"/>
        </w:rPr>
        <w:t xml:space="preserve"> et</w:t>
      </w:r>
      <w:r w:rsidR="00F85D80" w:rsidRPr="00D80497">
        <w:rPr>
          <w:rFonts w:eastAsia="Calibri"/>
          <w:noProof/>
          <w:lang w:val="fr-FR"/>
        </w:rPr>
        <w:t xml:space="preserve"> </w:t>
      </w:r>
      <w:r w:rsidRPr="00D80497">
        <w:rPr>
          <w:rFonts w:eastAsia="Calibri"/>
          <w:noProof/>
          <w:lang w:val="fr-FR"/>
        </w:rPr>
        <w:t>l</w:t>
      </w:r>
      <w:r w:rsidR="00995766" w:rsidRPr="00D80497">
        <w:rPr>
          <w:rFonts w:eastAsia="Calibri"/>
          <w:noProof/>
          <w:lang w:val="fr-FR"/>
        </w:rPr>
        <w:t>’</w:t>
      </w:r>
      <w:r w:rsidRPr="00D80497">
        <w:rPr>
          <w:rFonts w:eastAsia="Calibri"/>
          <w:noProof/>
          <w:lang w:val="fr-FR"/>
        </w:rPr>
        <w:t xml:space="preserve">organisation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Beïk Eïam</w:t>
      </w:r>
      <w:r w:rsidR="006C58F1" w:rsidRPr="00D80497">
        <w:rPr>
          <w:rFonts w:eastAsia="Calibri"/>
          <w:noProof/>
          <w:lang w:val="fr-FR"/>
        </w:rPr>
        <w:t> »</w:t>
      </w:r>
      <w:r w:rsidRPr="00D80497">
        <w:rPr>
          <w:rFonts w:eastAsia="Calibri"/>
          <w:noProof/>
          <w:lang w:val="fr-FR"/>
        </w:rPr>
        <w:t>, le bureau de l</w:t>
      </w:r>
      <w:r w:rsidR="00995766" w:rsidRPr="00D80497">
        <w:rPr>
          <w:rFonts w:eastAsia="Calibri"/>
          <w:noProof/>
          <w:lang w:val="fr-FR"/>
        </w:rPr>
        <w:t>’</w:t>
      </w:r>
      <w:r w:rsidRPr="00D80497">
        <w:rPr>
          <w:rFonts w:eastAsia="Calibri"/>
          <w:noProof/>
          <w:lang w:val="fr-FR"/>
        </w:rPr>
        <w:t>OIM au Turkménistan appuie le fonctionnement de deux permanences</w:t>
      </w:r>
      <w:r w:rsidR="00F85D80" w:rsidRPr="00D80497">
        <w:rPr>
          <w:rFonts w:eastAsia="Calibri"/>
          <w:noProof/>
          <w:lang w:val="fr-FR"/>
        </w:rPr>
        <w:t xml:space="preserve"> </w:t>
      </w:r>
      <w:r w:rsidRPr="00D80497">
        <w:rPr>
          <w:rFonts w:eastAsia="Calibri"/>
          <w:noProof/>
          <w:lang w:val="fr-FR"/>
        </w:rPr>
        <w:t>téléphoniques</w:t>
      </w:r>
      <w:r w:rsidR="00F85D80" w:rsidRPr="00D80497">
        <w:rPr>
          <w:rFonts w:eastAsia="Calibri"/>
          <w:noProof/>
          <w:lang w:val="fr-FR"/>
        </w:rPr>
        <w:t xml:space="preserve"> </w:t>
      </w:r>
      <w:r w:rsidRPr="00D80497">
        <w:rPr>
          <w:rFonts w:eastAsia="Calibri"/>
          <w:noProof/>
          <w:lang w:val="fr-FR"/>
        </w:rPr>
        <w:t>à Achgabat et à Tourkmenabat. Ces permanences</w:t>
      </w:r>
      <w:r w:rsidR="00F85D80" w:rsidRPr="00D80497">
        <w:rPr>
          <w:rFonts w:eastAsia="Calibri"/>
          <w:noProof/>
          <w:lang w:val="fr-FR"/>
        </w:rPr>
        <w:t xml:space="preserve"> </w:t>
      </w:r>
      <w:r w:rsidRPr="00D80497">
        <w:rPr>
          <w:rFonts w:eastAsia="Calibri"/>
          <w:noProof/>
          <w:lang w:val="fr-FR"/>
        </w:rPr>
        <w:t>fournissent à la population les conseils et informations nécessaires pour prévenir</w:t>
      </w:r>
      <w:r w:rsidR="00F85D80" w:rsidRPr="00D80497">
        <w:rPr>
          <w:rFonts w:eastAsia="Calibri"/>
          <w:noProof/>
          <w:lang w:val="fr-FR"/>
        </w:rPr>
        <w:t xml:space="preserve"> </w:t>
      </w:r>
      <w:r w:rsidRPr="00D80497">
        <w:rPr>
          <w:rFonts w:eastAsia="Calibri"/>
          <w:noProof/>
          <w:lang w:val="fr-FR"/>
        </w:rPr>
        <w:t>le risque de</w:t>
      </w:r>
      <w:r w:rsidR="00F85D80" w:rsidRPr="00D80497">
        <w:rPr>
          <w:rFonts w:eastAsia="Calibri"/>
          <w:noProof/>
          <w:lang w:val="fr-FR"/>
        </w:rPr>
        <w:t xml:space="preserve"> </w:t>
      </w:r>
      <w:r w:rsidRPr="00D80497">
        <w:rPr>
          <w:rFonts w:eastAsia="Calibri"/>
          <w:noProof/>
          <w:lang w:val="fr-FR"/>
        </w:rPr>
        <w:t>traite.</w:t>
      </w:r>
    </w:p>
    <w:p w14:paraId="0BB5DC6E" w14:textId="77777777" w:rsidR="00480EE2" w:rsidRPr="00D80497" w:rsidRDefault="00480EE2" w:rsidP="00480EE2">
      <w:pPr>
        <w:pStyle w:val="SingleTxtG"/>
        <w:rPr>
          <w:noProof/>
          <w:lang w:val="fr-FR" w:eastAsia="ru-RU"/>
        </w:rPr>
      </w:pPr>
      <w:r w:rsidRPr="00D80497">
        <w:rPr>
          <w:noProof/>
          <w:lang w:val="fr-FR" w:eastAsia="ru-RU"/>
        </w:rPr>
        <w:t>135.</w:t>
      </w:r>
      <w:r w:rsidRPr="00D80497">
        <w:rPr>
          <w:noProof/>
          <w:lang w:val="fr-FR" w:eastAsia="ru-RU"/>
        </w:rPr>
        <w:tab/>
        <w:t xml:space="preserve">Le </w:t>
      </w:r>
      <w:r w:rsidRPr="00D80497">
        <w:rPr>
          <w:rFonts w:eastAsia="Calibri"/>
          <w:noProof/>
          <w:lang w:val="fr-FR"/>
        </w:rPr>
        <w:t>bureau de l</w:t>
      </w:r>
      <w:r w:rsidR="00995766" w:rsidRPr="00D80497">
        <w:rPr>
          <w:rFonts w:eastAsia="Calibri"/>
          <w:noProof/>
          <w:lang w:val="fr-FR"/>
        </w:rPr>
        <w:t>’</w:t>
      </w:r>
      <w:r w:rsidRPr="00D80497">
        <w:rPr>
          <w:rFonts w:eastAsia="Calibri"/>
          <w:noProof/>
          <w:lang w:val="fr-FR"/>
        </w:rPr>
        <w:t>OIM au Turkménistan a apporté son appui à la création</w:t>
      </w:r>
      <w:r w:rsidR="00F85D80" w:rsidRPr="00D80497">
        <w:rPr>
          <w:rFonts w:eastAsia="Calibri"/>
          <w:noProof/>
          <w:lang w:val="fr-FR"/>
        </w:rPr>
        <w:t xml:space="preserve"> </w:t>
      </w:r>
      <w:r w:rsidRPr="00D80497">
        <w:rPr>
          <w:rFonts w:eastAsia="Calibri"/>
          <w:noProof/>
          <w:lang w:val="fr-FR"/>
        </w:rPr>
        <w:t>à Achgabat d</w:t>
      </w:r>
      <w:r w:rsidR="00995766" w:rsidRPr="00D80497">
        <w:rPr>
          <w:rFonts w:eastAsia="Calibri"/>
          <w:noProof/>
          <w:lang w:val="fr-FR"/>
        </w:rPr>
        <w:t>’</w:t>
      </w:r>
      <w:r w:rsidRPr="00D80497">
        <w:rPr>
          <w:rFonts w:eastAsia="Calibri"/>
          <w:noProof/>
          <w:lang w:val="fr-FR"/>
        </w:rPr>
        <w:t>un foyer (l</w:t>
      </w:r>
      <w:r w:rsidR="00995766" w:rsidRPr="00D80497">
        <w:rPr>
          <w:rFonts w:eastAsia="Calibri"/>
          <w:noProof/>
          <w:lang w:val="fr-FR"/>
        </w:rPr>
        <w:t>’</w:t>
      </w:r>
      <w:r w:rsidRPr="00D80497">
        <w:rPr>
          <w:rFonts w:eastAsia="Calibri"/>
          <w:noProof/>
          <w:lang w:val="fr-FR"/>
        </w:rPr>
        <w:t>association</w:t>
      </w:r>
      <w:r w:rsidR="00F85D80" w:rsidRPr="00D80497">
        <w:rPr>
          <w:rFonts w:eastAsia="Calibri"/>
          <w:noProof/>
          <w:lang w:val="fr-FR"/>
        </w:rPr>
        <w:t xml:space="preserve">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Ienme</w:t>
      </w:r>
      <w:r w:rsidR="006C58F1" w:rsidRPr="00D80497">
        <w:rPr>
          <w:rFonts w:eastAsia="Calibri"/>
          <w:noProof/>
          <w:lang w:val="fr-FR"/>
        </w:rPr>
        <w:t> »</w:t>
      </w:r>
      <w:r w:rsidRPr="00D80497">
        <w:rPr>
          <w:rFonts w:eastAsia="Calibri"/>
          <w:noProof/>
          <w:lang w:val="fr-FR"/>
        </w:rPr>
        <w:t>) qui accueille temporairement les victimes de la traite et, avec l</w:t>
      </w:r>
      <w:r w:rsidR="00995766" w:rsidRPr="00D80497">
        <w:rPr>
          <w:rFonts w:eastAsia="Calibri"/>
          <w:noProof/>
          <w:lang w:val="fr-FR"/>
        </w:rPr>
        <w:t>’</w:t>
      </w:r>
      <w:r w:rsidRPr="00D80497">
        <w:rPr>
          <w:rFonts w:eastAsia="Calibri"/>
          <w:noProof/>
          <w:lang w:val="fr-FR"/>
        </w:rPr>
        <w:t>assistance du bureau de l</w:t>
      </w:r>
      <w:r w:rsidR="00995766" w:rsidRPr="00D80497">
        <w:rPr>
          <w:rFonts w:eastAsia="Calibri"/>
          <w:noProof/>
          <w:lang w:val="fr-FR"/>
        </w:rPr>
        <w:t>’</w:t>
      </w:r>
      <w:r w:rsidRPr="00D80497">
        <w:rPr>
          <w:rFonts w:eastAsia="Calibri"/>
          <w:noProof/>
          <w:lang w:val="fr-FR"/>
        </w:rPr>
        <w:t>OIM, leur offre une aide à la réadapation. Par ailleurs, on appuie les activités d</w:t>
      </w:r>
      <w:r w:rsidR="00995766" w:rsidRPr="00D80497">
        <w:rPr>
          <w:rFonts w:eastAsia="Calibri"/>
          <w:noProof/>
          <w:lang w:val="fr-FR"/>
        </w:rPr>
        <w:t>’</w:t>
      </w:r>
      <w:r w:rsidRPr="00D80497">
        <w:rPr>
          <w:rFonts w:eastAsia="Calibri"/>
          <w:noProof/>
          <w:lang w:val="fr-FR"/>
        </w:rPr>
        <w:t xml:space="preserve">un centre de réadaptation et on fournit une aide en matière de réadaptation et de réinsertion aux victimes, notamment une aide au rapatriement dans leur pays des migrants concernés. </w:t>
      </w:r>
    </w:p>
    <w:p w14:paraId="5AD62FAA"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18 – Polygamie</w:t>
      </w:r>
    </w:p>
    <w:p w14:paraId="65EF8670" w14:textId="2C8DABDE" w:rsidR="00480EE2" w:rsidRPr="00D80497" w:rsidRDefault="00480EE2" w:rsidP="00480EE2">
      <w:pPr>
        <w:pStyle w:val="SingleTxtG"/>
        <w:rPr>
          <w:noProof/>
          <w:lang w:val="fr-FR" w:eastAsia="ru-RU"/>
        </w:rPr>
      </w:pPr>
      <w:r w:rsidRPr="00D80497">
        <w:rPr>
          <w:noProof/>
          <w:lang w:val="fr-FR" w:eastAsia="ru-RU"/>
        </w:rPr>
        <w:t>136.</w:t>
      </w:r>
      <w:r w:rsidRPr="00D80497">
        <w:rPr>
          <w:noProof/>
          <w:lang w:val="fr-FR" w:eastAsia="ru-RU"/>
        </w:rPr>
        <w:tab/>
      </w:r>
      <w:r w:rsidRPr="00D80497">
        <w:rPr>
          <w:bCs/>
          <w:noProof/>
          <w:lang w:val="fr-FR" w:eastAsia="ru-RU" w:bidi="ru-RU"/>
        </w:rPr>
        <w:t>Соnformément à l</w:t>
      </w:r>
      <w:r w:rsidR="00995766" w:rsidRPr="00D80497">
        <w:rPr>
          <w:bCs/>
          <w:noProof/>
          <w:lang w:val="fr-FR" w:eastAsia="ru-RU" w:bidi="ru-RU"/>
        </w:rPr>
        <w:t>’</w:t>
      </w:r>
      <w:r w:rsidRPr="00D80497">
        <w:rPr>
          <w:bCs/>
          <w:noProof/>
          <w:lang w:val="fr-FR" w:eastAsia="ru-RU" w:bidi="ru-RU"/>
        </w:rPr>
        <w:t>article 163 du Code pénal, la polygamie, à savoir la cohabitation avec deux ou plusieurs femmes dans le même ménage, est punie d</w:t>
      </w:r>
      <w:r w:rsidR="00995766" w:rsidRPr="00D80497">
        <w:rPr>
          <w:bCs/>
          <w:noProof/>
          <w:lang w:val="fr-FR" w:eastAsia="ru-RU" w:bidi="ru-RU"/>
        </w:rPr>
        <w:t>’</w:t>
      </w:r>
      <w:r w:rsidRPr="00D80497">
        <w:rPr>
          <w:bCs/>
          <w:noProof/>
          <w:lang w:val="fr-FR" w:eastAsia="ru-RU" w:bidi="ru-RU"/>
        </w:rPr>
        <w:t xml:space="preserve">une </w:t>
      </w:r>
      <w:r w:rsidRPr="00D80497">
        <w:rPr>
          <w:noProof/>
          <w:lang w:val="fr-FR"/>
        </w:rPr>
        <w:t>amende d</w:t>
      </w:r>
      <w:r w:rsidR="00995766" w:rsidRPr="00D80497">
        <w:rPr>
          <w:noProof/>
          <w:lang w:val="fr-FR"/>
        </w:rPr>
        <w:t>’</w:t>
      </w:r>
      <w:r w:rsidRPr="00D80497">
        <w:rPr>
          <w:noProof/>
          <w:lang w:val="fr-FR"/>
        </w:rPr>
        <w:t>un montant compris entre 20 et 30 fois le salaire mensuel moyen ou d</w:t>
      </w:r>
      <w:r w:rsidR="00995766" w:rsidRPr="00D80497">
        <w:rPr>
          <w:noProof/>
          <w:lang w:val="fr-FR"/>
        </w:rPr>
        <w:t>’</w:t>
      </w:r>
      <w:r w:rsidRPr="00D80497">
        <w:rPr>
          <w:noProof/>
          <w:lang w:val="fr-FR"/>
        </w:rPr>
        <w:t>une peine de redressement par le travail d</w:t>
      </w:r>
      <w:r w:rsidR="00995766" w:rsidRPr="00D80497">
        <w:rPr>
          <w:noProof/>
          <w:lang w:val="fr-FR"/>
        </w:rPr>
        <w:t>’</w:t>
      </w:r>
      <w:r w:rsidRPr="00D80497">
        <w:rPr>
          <w:noProof/>
          <w:lang w:val="fr-FR"/>
        </w:rPr>
        <w:t>une durée pouvant aller jusqu</w:t>
      </w:r>
      <w:r w:rsidR="00995766" w:rsidRPr="00D80497">
        <w:rPr>
          <w:noProof/>
          <w:lang w:val="fr-FR"/>
        </w:rPr>
        <w:t>’</w:t>
      </w:r>
      <w:r w:rsidRPr="00D80497">
        <w:rPr>
          <w:noProof/>
          <w:lang w:val="fr-FR"/>
        </w:rPr>
        <w:t>à deux</w:t>
      </w:r>
      <w:r w:rsidR="002A4177" w:rsidRPr="00D80497">
        <w:rPr>
          <w:noProof/>
          <w:lang w:val="fr-FR"/>
        </w:rPr>
        <w:t> ans</w:t>
      </w:r>
      <w:r w:rsidRPr="00D80497">
        <w:rPr>
          <w:bCs/>
          <w:noProof/>
          <w:lang w:val="fr-FR" w:eastAsia="ru-RU" w:bidi="ru-RU"/>
        </w:rPr>
        <w:t xml:space="preserve">. </w:t>
      </w:r>
    </w:p>
    <w:p w14:paraId="3105764B"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19 – Mariages d</w:t>
      </w:r>
      <w:r w:rsidR="00995766" w:rsidRPr="00D80497">
        <w:rPr>
          <w:noProof/>
          <w:lang w:val="fr-FR" w:eastAsia="ru-RU"/>
        </w:rPr>
        <w:t>’</w:t>
      </w:r>
      <w:r w:rsidRPr="00D80497">
        <w:rPr>
          <w:noProof/>
          <w:lang w:val="fr-FR" w:eastAsia="ru-RU"/>
        </w:rPr>
        <w:t>enfants</w:t>
      </w:r>
    </w:p>
    <w:p w14:paraId="3997DB89" w14:textId="77777777" w:rsidR="00480EE2" w:rsidRPr="00D80497" w:rsidRDefault="00480EE2" w:rsidP="00480EE2">
      <w:pPr>
        <w:pStyle w:val="SingleTxtG"/>
        <w:rPr>
          <w:noProof/>
          <w:lang w:val="fr-FR" w:eastAsia="ru-RU"/>
        </w:rPr>
      </w:pPr>
      <w:r w:rsidRPr="00D80497">
        <w:rPr>
          <w:noProof/>
          <w:lang w:val="fr-FR" w:eastAsia="ru-RU"/>
        </w:rPr>
        <w:t>137.</w:t>
      </w:r>
      <w:r w:rsidRPr="00D80497">
        <w:rPr>
          <w:noProof/>
          <w:lang w:val="fr-FR" w:eastAsia="ru-RU"/>
        </w:rPr>
        <w:tab/>
        <w:t xml:space="preserve">Aux termes de </w:t>
      </w:r>
      <w:r w:rsidRPr="00D80497">
        <w:rPr>
          <w:rFonts w:eastAsia="Calibri"/>
          <w:noProof/>
          <w:lang w:val="fr-FR"/>
        </w:rPr>
        <w:t>l</w:t>
      </w:r>
      <w:r w:rsidR="00995766" w:rsidRPr="00D80497">
        <w:rPr>
          <w:rFonts w:eastAsia="Calibri"/>
          <w:noProof/>
          <w:lang w:val="fr-FR"/>
        </w:rPr>
        <w:t>’</w:t>
      </w:r>
      <w:r w:rsidRPr="00D80497">
        <w:rPr>
          <w:rFonts w:eastAsia="Calibri"/>
          <w:noProof/>
          <w:lang w:val="fr-FR"/>
        </w:rPr>
        <w:t>article 40 de la Constitution, l</w:t>
      </w:r>
      <w:r w:rsidRPr="00D80497">
        <w:rPr>
          <w:noProof/>
          <w:lang w:val="fr-FR"/>
        </w:rPr>
        <w:t>es hommes et les femmes d</w:t>
      </w:r>
      <w:r w:rsidR="00995766" w:rsidRPr="00D80497">
        <w:rPr>
          <w:noProof/>
          <w:lang w:val="fr-FR"/>
        </w:rPr>
        <w:t>’</w:t>
      </w:r>
      <w:r w:rsidRPr="00D80497">
        <w:rPr>
          <w:noProof/>
          <w:lang w:val="fr-FR"/>
        </w:rPr>
        <w:t>âge nubile ont le droit, sur la base du consentement mutuel, de contracter mariage et de fonder une famille</w:t>
      </w:r>
      <w:r w:rsidRPr="00D80497">
        <w:rPr>
          <w:rFonts w:eastAsia="Calibri"/>
          <w:noProof/>
          <w:lang w:val="fr-FR"/>
        </w:rPr>
        <w:t xml:space="preserve">. </w:t>
      </w:r>
      <w:r w:rsidRPr="00D80497">
        <w:rPr>
          <w:noProof/>
          <w:lang w:val="fr-FR"/>
        </w:rPr>
        <w:t>Les époux sont égaux en droits dans les relations familiales</w:t>
      </w:r>
      <w:r w:rsidRPr="00D80497">
        <w:rPr>
          <w:rFonts w:eastAsia="Calibri"/>
          <w:noProof/>
          <w:lang w:val="fr-FR"/>
        </w:rPr>
        <w:t xml:space="preserve">. </w:t>
      </w:r>
      <w:r w:rsidRPr="00D80497">
        <w:rPr>
          <w:noProof/>
          <w:lang w:val="fr-FR"/>
        </w:rPr>
        <w:t>L</w:t>
      </w:r>
      <w:r w:rsidR="00995766" w:rsidRPr="00D80497">
        <w:rPr>
          <w:noProof/>
          <w:lang w:val="fr-FR"/>
        </w:rPr>
        <w:t>’</w:t>
      </w:r>
      <w:r w:rsidRPr="00D80497">
        <w:rPr>
          <w:noProof/>
          <w:lang w:val="fr-FR"/>
        </w:rPr>
        <w:t xml:space="preserve">article 14 du Code de la famille </w:t>
      </w:r>
      <w:r w:rsidRPr="00D80497">
        <w:rPr>
          <w:rFonts w:eastAsia="Calibri"/>
          <w:noProof/>
          <w:lang w:val="fr-FR"/>
        </w:rPr>
        <w:t xml:space="preserve">(10 janvier 2012) </w:t>
      </w:r>
      <w:r w:rsidRPr="00D80497">
        <w:rPr>
          <w:noProof/>
          <w:lang w:val="fr-FR"/>
        </w:rPr>
        <w:t>dispose que les hommes et les femmes d</w:t>
      </w:r>
      <w:r w:rsidR="00995766" w:rsidRPr="00D80497">
        <w:rPr>
          <w:noProof/>
          <w:lang w:val="fr-FR"/>
        </w:rPr>
        <w:t>’</w:t>
      </w:r>
      <w:r w:rsidRPr="00D80497">
        <w:rPr>
          <w:noProof/>
          <w:lang w:val="fr-FR"/>
        </w:rPr>
        <w:t>âge nubile ont le droit, sans distinction de race, d</w:t>
      </w:r>
      <w:r w:rsidR="00995766" w:rsidRPr="00D80497">
        <w:rPr>
          <w:noProof/>
          <w:lang w:val="fr-FR"/>
        </w:rPr>
        <w:t>’</w:t>
      </w:r>
      <w:r w:rsidRPr="00D80497">
        <w:rPr>
          <w:noProof/>
          <w:lang w:val="fr-FR"/>
        </w:rPr>
        <w:t>appartenance nationale ou de conviction religieuse, de se marier afin de fonder une famille. Les conjoints jouissent des mêmes droits lorsqu</w:t>
      </w:r>
      <w:r w:rsidR="00995766" w:rsidRPr="00D80497">
        <w:rPr>
          <w:noProof/>
          <w:lang w:val="fr-FR"/>
        </w:rPr>
        <w:t>’</w:t>
      </w:r>
      <w:r w:rsidRPr="00D80497">
        <w:rPr>
          <w:noProof/>
          <w:lang w:val="fr-FR"/>
        </w:rPr>
        <w:t>ils contractent le mariage, durant le mariage et lors de sa dissolution.</w:t>
      </w:r>
    </w:p>
    <w:p w14:paraId="11CDEAC4" w14:textId="52073F23" w:rsidR="00480EE2" w:rsidRPr="00D80497" w:rsidRDefault="00480EE2" w:rsidP="00480EE2">
      <w:pPr>
        <w:pStyle w:val="SingleTxtG"/>
        <w:rPr>
          <w:noProof/>
          <w:lang w:val="fr-FR" w:eastAsia="ru-RU"/>
        </w:rPr>
      </w:pPr>
      <w:r w:rsidRPr="00D80497">
        <w:rPr>
          <w:noProof/>
          <w:lang w:val="fr-FR" w:eastAsia="ru-RU"/>
        </w:rPr>
        <w:t>138.</w:t>
      </w:r>
      <w:r w:rsidRPr="00D80497">
        <w:rPr>
          <w:noProof/>
          <w:lang w:val="fr-FR" w:eastAsia="ru-RU"/>
        </w:rPr>
        <w:tab/>
        <w:t>Conformément à l</w:t>
      </w:r>
      <w:r w:rsidR="00995766" w:rsidRPr="00D80497">
        <w:rPr>
          <w:noProof/>
          <w:lang w:val="fr-FR" w:eastAsia="ru-RU"/>
        </w:rPr>
        <w:t>’</w:t>
      </w:r>
      <w:r w:rsidRPr="00D80497">
        <w:rPr>
          <w:noProof/>
          <w:lang w:val="fr-FR" w:eastAsia="ru-RU"/>
        </w:rPr>
        <w:t xml:space="preserve">article 15 du Code de la famille,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(l)es services de l</w:t>
      </w:r>
      <w:r w:rsidR="00995766" w:rsidRPr="00D80497">
        <w:rPr>
          <w:rFonts w:eastAsia="Calibri"/>
          <w:noProof/>
          <w:lang w:val="fr-FR"/>
        </w:rPr>
        <w:t>’</w:t>
      </w:r>
      <w:r w:rsidRPr="00D80497">
        <w:rPr>
          <w:rFonts w:eastAsia="Calibri"/>
          <w:noProof/>
          <w:lang w:val="fr-FR"/>
        </w:rPr>
        <w:t>état civil sont chargés de l</w:t>
      </w:r>
      <w:r w:rsidR="00995766" w:rsidRPr="00D80497">
        <w:rPr>
          <w:rFonts w:eastAsia="Calibri"/>
          <w:noProof/>
          <w:lang w:val="fr-FR"/>
        </w:rPr>
        <w:t>’</w:t>
      </w:r>
      <w:r w:rsidRPr="00D80497">
        <w:rPr>
          <w:rFonts w:eastAsia="Calibri"/>
          <w:noProof/>
          <w:lang w:val="fr-FR"/>
        </w:rPr>
        <w:t>enregistrement officiel du mariage. L</w:t>
      </w:r>
      <w:r w:rsidR="00995766" w:rsidRPr="00D80497">
        <w:rPr>
          <w:noProof/>
          <w:lang w:val="fr-FR"/>
        </w:rPr>
        <w:t>’</w:t>
      </w:r>
      <w:r w:rsidRPr="00D80497">
        <w:rPr>
          <w:noProof/>
          <w:lang w:val="fr-FR"/>
        </w:rPr>
        <w:t>âge nubile est fixé à 18</w:t>
      </w:r>
      <w:r w:rsidR="002A4177" w:rsidRPr="00D80497">
        <w:rPr>
          <w:noProof/>
          <w:lang w:val="fr-FR"/>
        </w:rPr>
        <w:t> ans</w:t>
      </w:r>
      <w:r w:rsidRPr="00D80497">
        <w:rPr>
          <w:noProof/>
          <w:lang w:val="fr-FR"/>
        </w:rPr>
        <w:t>. Dans des cas exceptionnels, les services de tutelle peuvent, pour des motifs fondés et sur la requête des personnes souhaitant se marier, abaisser l</w:t>
      </w:r>
      <w:r w:rsidR="00995766" w:rsidRPr="00D80497">
        <w:rPr>
          <w:noProof/>
          <w:lang w:val="fr-FR"/>
        </w:rPr>
        <w:t>’</w:t>
      </w:r>
      <w:r w:rsidRPr="00D80497">
        <w:rPr>
          <w:noProof/>
          <w:lang w:val="fr-FR"/>
        </w:rPr>
        <w:t>âge nubile d</w:t>
      </w:r>
      <w:r w:rsidR="00995766" w:rsidRPr="00D80497">
        <w:rPr>
          <w:noProof/>
          <w:lang w:val="fr-FR"/>
        </w:rPr>
        <w:t>’</w:t>
      </w:r>
      <w:r w:rsidRPr="00D80497">
        <w:rPr>
          <w:noProof/>
          <w:lang w:val="fr-FR"/>
        </w:rPr>
        <w:t>une année au plus</w:t>
      </w:r>
      <w:r w:rsidRPr="00D80497">
        <w:rPr>
          <w:rFonts w:eastAsia="Calibri"/>
          <w:noProof/>
          <w:lang w:val="fr-FR"/>
        </w:rPr>
        <w:t xml:space="preserve">. </w:t>
      </w:r>
      <w:r w:rsidRPr="00D80497">
        <w:rPr>
          <w:noProof/>
          <w:lang w:val="fr-FR"/>
        </w:rPr>
        <w:t>Dans ce type de cas, les personnes concernées acquièrent la pleine capacité juridique à compter du jour du mariage. En outre, elles conservent leur pleine capacité juridique en cas de dissolution du mariage</w:t>
      </w:r>
      <w:r w:rsidRPr="00D80497">
        <w:rPr>
          <w:rFonts w:eastAsia="Calibri"/>
          <w:noProof/>
          <w:lang w:val="fr-FR"/>
        </w:rPr>
        <w:t>.</w:t>
      </w:r>
    </w:p>
    <w:p w14:paraId="23B42C6F" w14:textId="77777777" w:rsidR="00480EE2" w:rsidRPr="00D80497" w:rsidRDefault="00480EE2" w:rsidP="00480EE2">
      <w:pPr>
        <w:pStyle w:val="SingleTxtG"/>
        <w:rPr>
          <w:noProof/>
          <w:lang w:val="fr-FR" w:eastAsia="ru-RU"/>
        </w:rPr>
      </w:pPr>
      <w:r w:rsidRPr="00D80497">
        <w:rPr>
          <w:noProof/>
          <w:lang w:val="fr-FR" w:eastAsia="ru-RU"/>
        </w:rPr>
        <w:t>139.</w:t>
      </w:r>
      <w:r w:rsidRPr="00D80497">
        <w:rPr>
          <w:noProof/>
          <w:lang w:val="fr-FR" w:eastAsia="ru-RU"/>
        </w:rPr>
        <w:tab/>
      </w:r>
      <w:r w:rsidRPr="00D80497">
        <w:rPr>
          <w:rFonts w:eastAsia="Calibri"/>
          <w:noProof/>
          <w:lang w:val="fr-FR"/>
        </w:rPr>
        <w:t xml:space="preserve">Par ailleurs, </w:t>
      </w:r>
      <w:r w:rsidRPr="00D80497">
        <w:rPr>
          <w:noProof/>
          <w:lang w:val="fr-FR"/>
        </w:rPr>
        <w:t>le mariage ne peut être conclu que sur la base du consentement libre et mutuel des futurs époux, qui doivent avoir l</w:t>
      </w:r>
      <w:r w:rsidR="00995766" w:rsidRPr="00D80497">
        <w:rPr>
          <w:noProof/>
          <w:lang w:val="fr-FR"/>
        </w:rPr>
        <w:t>’</w:t>
      </w:r>
      <w:r w:rsidRPr="00D80497">
        <w:rPr>
          <w:noProof/>
          <w:lang w:val="fr-FR"/>
        </w:rPr>
        <w:t xml:space="preserve">âge nubile </w:t>
      </w:r>
      <w:r w:rsidRPr="00D80497">
        <w:rPr>
          <w:rFonts w:eastAsia="Calibri"/>
          <w:noProof/>
          <w:lang w:val="fr-FR"/>
        </w:rPr>
        <w:t>(article 16 du Code susvisé).</w:t>
      </w:r>
    </w:p>
    <w:p w14:paraId="52195FE3" w14:textId="77777777" w:rsidR="00480EE2" w:rsidRPr="00D80497" w:rsidRDefault="00480EE2" w:rsidP="00480EE2">
      <w:pPr>
        <w:pStyle w:val="SingleTxtG"/>
        <w:rPr>
          <w:noProof/>
          <w:lang w:val="fr-FR" w:eastAsia="ru-RU"/>
        </w:rPr>
      </w:pPr>
      <w:r w:rsidRPr="00D80497">
        <w:rPr>
          <w:noProof/>
          <w:lang w:val="fr-FR" w:eastAsia="ru-RU"/>
        </w:rPr>
        <w:t>140.</w:t>
      </w:r>
      <w:r w:rsidRPr="00D80497">
        <w:rPr>
          <w:noProof/>
          <w:lang w:val="fr-FR" w:eastAsia="ru-RU"/>
        </w:rPr>
        <w:tab/>
        <w:t>Le Turkménistan n</w:t>
      </w:r>
      <w:r w:rsidR="00995766" w:rsidRPr="00D80497">
        <w:rPr>
          <w:noProof/>
          <w:lang w:val="fr-FR" w:eastAsia="ru-RU"/>
        </w:rPr>
        <w:t>’</w:t>
      </w:r>
      <w:r w:rsidRPr="00D80497">
        <w:rPr>
          <w:noProof/>
          <w:lang w:val="fr-FR" w:eastAsia="ru-RU"/>
        </w:rPr>
        <w:t>est pas confronté au problème des mariages précoces qui, en règle générale, entravent l</w:t>
      </w:r>
      <w:r w:rsidR="00995766" w:rsidRPr="00D80497">
        <w:rPr>
          <w:noProof/>
          <w:lang w:val="fr-FR" w:eastAsia="ru-RU"/>
        </w:rPr>
        <w:t>’</w:t>
      </w:r>
      <w:r w:rsidRPr="00D80497">
        <w:rPr>
          <w:noProof/>
          <w:lang w:val="fr-FR" w:eastAsia="ru-RU"/>
        </w:rPr>
        <w:t>éducation des filles, non plus qu</w:t>
      </w:r>
      <w:r w:rsidR="00995766" w:rsidRPr="00D80497">
        <w:rPr>
          <w:noProof/>
          <w:lang w:val="fr-FR" w:eastAsia="ru-RU"/>
        </w:rPr>
        <w:t>’</w:t>
      </w:r>
      <w:r w:rsidRPr="00D80497">
        <w:rPr>
          <w:noProof/>
          <w:lang w:val="fr-FR" w:eastAsia="ru-RU"/>
        </w:rPr>
        <w:t>au problème du mariage précoce de jeunes filles sans leur consentement</w:t>
      </w:r>
      <w:r w:rsidRPr="00D80497">
        <w:rPr>
          <w:rFonts w:eastAsia="Calibri"/>
          <w:noProof/>
          <w:lang w:val="fr-FR"/>
        </w:rPr>
        <w:t>. Au Turkménistan, les mariages</w:t>
      </w:r>
      <w:r w:rsidR="00F85D80" w:rsidRPr="00D80497">
        <w:rPr>
          <w:rFonts w:eastAsia="Calibri"/>
          <w:noProof/>
          <w:lang w:val="fr-FR"/>
        </w:rPr>
        <w:t xml:space="preserve"> </w:t>
      </w:r>
      <w:r w:rsidRPr="00D80497">
        <w:rPr>
          <w:rFonts w:eastAsia="Calibri"/>
          <w:noProof/>
          <w:lang w:val="fr-FR"/>
        </w:rPr>
        <w:t>sont librement consentis et conclus d</w:t>
      </w:r>
      <w:r w:rsidR="00995766" w:rsidRPr="00D80497">
        <w:rPr>
          <w:rFonts w:eastAsia="Calibri"/>
          <w:noProof/>
          <w:lang w:val="fr-FR"/>
        </w:rPr>
        <w:t>’</w:t>
      </w:r>
      <w:r w:rsidRPr="00D80497">
        <w:rPr>
          <w:rFonts w:eastAsia="Calibri"/>
          <w:noProof/>
          <w:lang w:val="fr-FR"/>
        </w:rPr>
        <w:t>un commun accord par des jeunes d</w:t>
      </w:r>
      <w:r w:rsidR="00995766" w:rsidRPr="00D80497">
        <w:rPr>
          <w:rFonts w:eastAsia="Calibri"/>
          <w:noProof/>
          <w:lang w:val="fr-FR"/>
        </w:rPr>
        <w:t>’</w:t>
      </w:r>
      <w:r w:rsidRPr="00D80497">
        <w:rPr>
          <w:rFonts w:eastAsia="Calibri"/>
          <w:noProof/>
          <w:lang w:val="fr-FR"/>
        </w:rPr>
        <w:t xml:space="preserve">âge nubile. Même </w:t>
      </w:r>
      <w:r w:rsidRPr="00D80497">
        <w:rPr>
          <w:rFonts w:eastAsia="Calibri"/>
          <w:noProof/>
          <w:lang w:val="fr-FR"/>
        </w:rPr>
        <w:lastRenderedPageBreak/>
        <w:t>avant l</w:t>
      </w:r>
      <w:r w:rsidR="00995766" w:rsidRPr="00D80497">
        <w:rPr>
          <w:rFonts w:eastAsia="Calibri"/>
          <w:noProof/>
          <w:lang w:val="fr-FR"/>
        </w:rPr>
        <w:t>’</w:t>
      </w:r>
      <w:r w:rsidRPr="00D80497">
        <w:rPr>
          <w:rFonts w:eastAsia="Calibri"/>
          <w:noProof/>
          <w:lang w:val="fr-FR"/>
        </w:rPr>
        <w:t xml:space="preserve">entrée en vigueur du Code de la famille actuel, les mariages étaient généralement conclus entre personnes majeures ayant achevé leurs études secondaires. Les mariages contractés avant la fin de ces études étaient très rares et, en général, correspondaient au vœu de jeunes filles agissant de manière irréfléchie, mais même en pareil cas, les jeunes pouvaient toujours achever leurs études secondaires et leur formation professionnelle. En 2012, on a institué de nouvelles </w:t>
      </w:r>
      <w:r w:rsidRPr="00D80497">
        <w:rPr>
          <w:noProof/>
          <w:lang w:val="fr-FR"/>
        </w:rPr>
        <w:t>dispositions relatives à l</w:t>
      </w:r>
      <w:r w:rsidR="00995766" w:rsidRPr="00D80497">
        <w:rPr>
          <w:noProof/>
          <w:lang w:val="fr-FR"/>
        </w:rPr>
        <w:t>’</w:t>
      </w:r>
      <w:r w:rsidRPr="00D80497">
        <w:rPr>
          <w:noProof/>
          <w:lang w:val="fr-FR"/>
        </w:rPr>
        <w:t>enseignement secondaire général en externe</w:t>
      </w:r>
      <w:r w:rsidRPr="006827DD">
        <w:rPr>
          <w:lang w:val="fr-FR"/>
        </w:rPr>
        <w:t xml:space="preserve"> </w:t>
      </w:r>
      <w:r w:rsidRPr="00107134">
        <w:rPr>
          <w:rFonts w:eastAsia="Calibri"/>
          <w:noProof/>
          <w:lang w:val="fr-FR"/>
        </w:rPr>
        <w:t xml:space="preserve">pour les personnes </w:t>
      </w:r>
      <w:r w:rsidRPr="00D80497">
        <w:rPr>
          <w:noProof/>
          <w:lang w:val="fr-FR"/>
        </w:rPr>
        <w:t>n</w:t>
      </w:r>
      <w:r w:rsidR="00995766" w:rsidRPr="00D80497">
        <w:rPr>
          <w:noProof/>
          <w:lang w:val="fr-FR"/>
        </w:rPr>
        <w:t>’</w:t>
      </w:r>
      <w:r w:rsidRPr="00D80497">
        <w:rPr>
          <w:noProof/>
          <w:lang w:val="fr-FR"/>
        </w:rPr>
        <w:t>ayant pas accompli le cursus habituel de l</w:t>
      </w:r>
      <w:r w:rsidR="00995766" w:rsidRPr="00D80497">
        <w:rPr>
          <w:noProof/>
          <w:lang w:val="fr-FR"/>
        </w:rPr>
        <w:t>’</w:t>
      </w:r>
      <w:r w:rsidRPr="00D80497">
        <w:rPr>
          <w:noProof/>
          <w:lang w:val="fr-FR"/>
        </w:rPr>
        <w:t>enseignement secondaire général pour quelque motif que ce soit, ce qui constitue une garantie supplémentaire de l</w:t>
      </w:r>
      <w:r w:rsidR="00995766" w:rsidRPr="00D80497">
        <w:rPr>
          <w:noProof/>
          <w:lang w:val="fr-FR"/>
        </w:rPr>
        <w:t>’</w:t>
      </w:r>
      <w:r w:rsidRPr="00D80497">
        <w:rPr>
          <w:noProof/>
          <w:lang w:val="fr-FR"/>
        </w:rPr>
        <w:t>État permettant à tous les citoyens turkmènes de recevoir un enseignement secondaire général, même s</w:t>
      </w:r>
      <w:r w:rsidR="00995766" w:rsidRPr="00D80497">
        <w:rPr>
          <w:noProof/>
          <w:lang w:val="fr-FR"/>
        </w:rPr>
        <w:t>’</w:t>
      </w:r>
      <w:r w:rsidRPr="00D80497">
        <w:rPr>
          <w:noProof/>
          <w:lang w:val="fr-FR"/>
        </w:rPr>
        <w:t>ils s</w:t>
      </w:r>
      <w:r w:rsidR="00995766" w:rsidRPr="00D80497">
        <w:rPr>
          <w:noProof/>
          <w:lang w:val="fr-FR"/>
        </w:rPr>
        <w:t>’</w:t>
      </w:r>
      <w:r w:rsidRPr="00D80497">
        <w:rPr>
          <w:noProof/>
          <w:lang w:val="fr-FR"/>
        </w:rPr>
        <w:t>étaient mariés avant d</w:t>
      </w:r>
      <w:r w:rsidR="00995766" w:rsidRPr="00D80497">
        <w:rPr>
          <w:noProof/>
          <w:lang w:val="fr-FR"/>
        </w:rPr>
        <w:t>’</w:t>
      </w:r>
      <w:r w:rsidRPr="00D80497">
        <w:rPr>
          <w:noProof/>
          <w:lang w:val="fr-FR"/>
        </w:rPr>
        <w:t>avoir atteint leur majorité dans le cadre de la législation familiale alors en vigueur</w:t>
      </w:r>
      <w:r w:rsidRPr="00D80497">
        <w:rPr>
          <w:rFonts w:eastAsia="Calibri"/>
          <w:noProof/>
          <w:lang w:val="fr-FR"/>
        </w:rPr>
        <w:t>. On voit que le problème du mariage précoce entravant l</w:t>
      </w:r>
      <w:r w:rsidR="00995766" w:rsidRPr="00D80497">
        <w:rPr>
          <w:rFonts w:eastAsia="Calibri"/>
          <w:noProof/>
          <w:lang w:val="fr-FR"/>
        </w:rPr>
        <w:t>’</w:t>
      </w:r>
      <w:r w:rsidRPr="00D80497">
        <w:rPr>
          <w:rFonts w:eastAsia="Calibri"/>
          <w:noProof/>
          <w:lang w:val="fr-FR"/>
        </w:rPr>
        <w:t>éducation des intéressés ne se pose pas au Turkménistan.</w:t>
      </w:r>
    </w:p>
    <w:p w14:paraId="32805ED5" w14:textId="77777777" w:rsidR="00480EE2" w:rsidRPr="00D80497" w:rsidRDefault="00480EE2" w:rsidP="00480EE2">
      <w:pPr>
        <w:pStyle w:val="SingleTxtG"/>
        <w:rPr>
          <w:noProof/>
          <w:lang w:val="fr-FR" w:eastAsia="ru-RU"/>
        </w:rPr>
      </w:pPr>
      <w:r w:rsidRPr="00D80497">
        <w:rPr>
          <w:noProof/>
          <w:lang w:val="fr-FR" w:eastAsia="ru-RU"/>
        </w:rPr>
        <w:t>141.</w:t>
      </w:r>
      <w:r w:rsidRPr="00D80497">
        <w:rPr>
          <w:noProof/>
          <w:lang w:val="fr-FR" w:eastAsia="ru-RU"/>
        </w:rPr>
        <w:tab/>
        <w:t>La législation pénale réprime</w:t>
      </w:r>
      <w:r w:rsidR="00F85D80" w:rsidRPr="00D80497">
        <w:rPr>
          <w:noProof/>
          <w:lang w:val="fr-FR" w:eastAsia="ru-RU"/>
        </w:rPr>
        <w:t xml:space="preserve"> </w:t>
      </w:r>
      <w:r w:rsidRPr="00D80497">
        <w:rPr>
          <w:noProof/>
          <w:lang w:val="fr-FR" w:eastAsia="ru-RU"/>
        </w:rPr>
        <w:t>le fait de contraindre une personne qui n</w:t>
      </w:r>
      <w:r w:rsidR="00995766" w:rsidRPr="00D80497">
        <w:rPr>
          <w:noProof/>
          <w:lang w:val="fr-FR" w:eastAsia="ru-RU"/>
        </w:rPr>
        <w:t>’</w:t>
      </w:r>
      <w:r w:rsidRPr="00D80497">
        <w:rPr>
          <w:noProof/>
          <w:lang w:val="fr-FR" w:eastAsia="ru-RU"/>
        </w:rPr>
        <w:t>a pas atteint l</w:t>
      </w:r>
      <w:r w:rsidR="00995766" w:rsidRPr="00D80497">
        <w:rPr>
          <w:noProof/>
          <w:lang w:val="fr-FR" w:eastAsia="ru-RU"/>
        </w:rPr>
        <w:t>’</w:t>
      </w:r>
      <w:r w:rsidRPr="00D80497">
        <w:rPr>
          <w:noProof/>
          <w:lang w:val="fr-FR" w:eastAsia="ru-RU"/>
        </w:rPr>
        <w:t>âge nubile à un mariage de fait</w:t>
      </w:r>
      <w:r w:rsidRPr="00D80497">
        <w:rPr>
          <w:rFonts w:eastAsia="Calibri"/>
          <w:noProof/>
          <w:lang w:val="fr-FR"/>
        </w:rPr>
        <w:t>, ainsi que les infractions sexuelles commises sur des personnes mineures. En collaboration avec les organismes chargés de l</w:t>
      </w:r>
      <w:r w:rsidR="00995766" w:rsidRPr="00D80497">
        <w:rPr>
          <w:rFonts w:eastAsia="Calibri"/>
          <w:noProof/>
          <w:lang w:val="fr-FR"/>
        </w:rPr>
        <w:t>’</w:t>
      </w:r>
      <w:r w:rsidRPr="00D80497">
        <w:rPr>
          <w:rFonts w:eastAsia="Calibri"/>
          <w:noProof/>
          <w:lang w:val="fr-FR"/>
        </w:rPr>
        <w:t>application de la loi et les organisations de la société civiles, le système éducatif mène une intense activité de prévention des actes inconsidérés commis par les mineurs et d</w:t>
      </w:r>
      <w:r w:rsidR="00995766" w:rsidRPr="00D80497">
        <w:rPr>
          <w:rFonts w:eastAsia="Calibri"/>
          <w:noProof/>
          <w:lang w:val="fr-FR"/>
        </w:rPr>
        <w:t>’</w:t>
      </w:r>
      <w:r w:rsidRPr="00D80497">
        <w:rPr>
          <w:rFonts w:eastAsia="Calibri"/>
          <w:noProof/>
          <w:lang w:val="fr-FR"/>
        </w:rPr>
        <w:t>explication de la législation qui réprime</w:t>
      </w:r>
      <w:r w:rsidR="00F85D80" w:rsidRPr="00D80497">
        <w:rPr>
          <w:rFonts w:eastAsia="Calibri"/>
          <w:noProof/>
          <w:lang w:val="fr-FR"/>
        </w:rPr>
        <w:t xml:space="preserve"> </w:t>
      </w:r>
      <w:r w:rsidRPr="00D80497">
        <w:rPr>
          <w:rFonts w:eastAsia="Calibri"/>
          <w:noProof/>
          <w:lang w:val="fr-FR"/>
        </w:rPr>
        <w:t>les actes irréfléchis, en examinant la question du préjudice que ces actes causent au développement de ces personnes ainsi que celle des contre-indications médicales. Dans le cadre de la matière intitulée</w:t>
      </w:r>
      <w:r w:rsidR="00F85D80" w:rsidRPr="00D80497">
        <w:rPr>
          <w:rFonts w:eastAsia="Calibri"/>
          <w:noProof/>
          <w:lang w:val="fr-FR"/>
        </w:rPr>
        <w:t xml:space="preserve"> </w:t>
      </w:r>
      <w:r w:rsidR="006C58F1" w:rsidRPr="00D80497">
        <w:rPr>
          <w:rFonts w:eastAsia="Calibri"/>
          <w:noProof/>
          <w:lang w:val="fr-FR"/>
        </w:rPr>
        <w:t>«</w:t>
      </w:r>
      <w:r w:rsidR="00AB3279" w:rsidRPr="00D80497">
        <w:rPr>
          <w:rFonts w:eastAsia="Calibri"/>
          <w:noProof/>
          <w:lang w:val="fr-FR"/>
        </w:rPr>
        <w:t> </w:t>
      </w:r>
      <w:r w:rsidRPr="00D80497">
        <w:rPr>
          <w:noProof/>
          <w:lang w:val="fr-FR"/>
        </w:rPr>
        <w:t>Compétences nécessaires à la vie courante</w:t>
      </w:r>
      <w:r w:rsidR="006C58F1" w:rsidRPr="00D80497">
        <w:rPr>
          <w:rFonts w:eastAsia="Calibri"/>
          <w:noProof/>
          <w:lang w:val="fr-FR"/>
        </w:rPr>
        <w:t> »</w:t>
      </w:r>
      <w:r w:rsidRPr="00D80497">
        <w:rPr>
          <w:rFonts w:eastAsia="Calibri"/>
          <w:noProof/>
          <w:lang w:val="fr-FR"/>
        </w:rPr>
        <w:t>, qui a été introduite dans les programmes scolaires,</w:t>
      </w:r>
      <w:r w:rsidR="00F85D80" w:rsidRPr="00D80497">
        <w:rPr>
          <w:rFonts w:eastAsia="Calibri"/>
          <w:noProof/>
          <w:lang w:val="fr-FR"/>
        </w:rPr>
        <w:t xml:space="preserve"> </w:t>
      </w:r>
      <w:r w:rsidRPr="00D80497">
        <w:rPr>
          <w:rFonts w:eastAsia="Calibri"/>
          <w:noProof/>
          <w:lang w:val="fr-FR"/>
        </w:rPr>
        <w:t xml:space="preserve">sont abordées les questions relatives au mariage et à la famille, aux relations familiales, à la préparation des jeunes à la vie familiale et à la santé procréative. </w:t>
      </w:r>
    </w:p>
    <w:p w14:paraId="01C2E348" w14:textId="77777777" w:rsidR="00480EE2" w:rsidRPr="00D80497" w:rsidRDefault="00480EE2" w:rsidP="00480EE2">
      <w:pPr>
        <w:pStyle w:val="SingleTxtG"/>
        <w:rPr>
          <w:noProof/>
          <w:lang w:val="fr-FR" w:eastAsia="ru-RU"/>
        </w:rPr>
      </w:pPr>
      <w:r w:rsidRPr="00D80497">
        <w:rPr>
          <w:noProof/>
          <w:lang w:val="fr-FR" w:eastAsia="ru-RU"/>
        </w:rPr>
        <w:t>142.</w:t>
      </w:r>
      <w:r w:rsidRPr="00D80497">
        <w:rPr>
          <w:noProof/>
          <w:lang w:val="fr-FR" w:eastAsia="ru-RU"/>
        </w:rPr>
        <w:tab/>
      </w:r>
      <w:r w:rsidRPr="00D80497">
        <w:rPr>
          <w:noProof/>
          <w:lang w:val="fr-FR"/>
        </w:rPr>
        <w:t>Afin de prévenir les mariages d</w:t>
      </w:r>
      <w:r w:rsidR="00995766" w:rsidRPr="00D80497">
        <w:rPr>
          <w:noProof/>
          <w:lang w:val="fr-FR"/>
        </w:rPr>
        <w:t>’</w:t>
      </w:r>
      <w:r w:rsidRPr="00D80497">
        <w:rPr>
          <w:noProof/>
          <w:lang w:val="fr-FR"/>
        </w:rPr>
        <w:t>enfants, le département du Ministère de l</w:t>
      </w:r>
      <w:r w:rsidR="00995766" w:rsidRPr="00D80497">
        <w:rPr>
          <w:noProof/>
          <w:lang w:val="fr-FR"/>
        </w:rPr>
        <w:t>’</w:t>
      </w:r>
      <w:r w:rsidRPr="00D80497">
        <w:rPr>
          <w:noProof/>
          <w:lang w:val="fr-FR"/>
        </w:rPr>
        <w:t>intérieur chargé des affaires relatives aux mineurs mène des activités spécifiques. Dans ce cadre, des rencontres ont été organisées dans des écoles et des établissements d</w:t>
      </w:r>
      <w:r w:rsidR="00995766" w:rsidRPr="00D80497">
        <w:rPr>
          <w:noProof/>
          <w:lang w:val="fr-FR"/>
        </w:rPr>
        <w:t>’</w:t>
      </w:r>
      <w:r w:rsidRPr="00D80497">
        <w:rPr>
          <w:noProof/>
          <w:lang w:val="fr-FR"/>
        </w:rPr>
        <w:t>enseignement supérieur à des fins de prévention et de sensibilisation sur les questions liées à la prévention des actes illicites, notamment des mariages d</w:t>
      </w:r>
      <w:r w:rsidR="00995766" w:rsidRPr="00D80497">
        <w:rPr>
          <w:noProof/>
          <w:lang w:val="fr-FR"/>
        </w:rPr>
        <w:t>’</w:t>
      </w:r>
      <w:r w:rsidRPr="00D80497">
        <w:rPr>
          <w:noProof/>
          <w:lang w:val="fr-FR"/>
        </w:rPr>
        <w:t>enfants et de la prostitution, avec la participation de représentants dudit département, des établissements d</w:t>
      </w:r>
      <w:r w:rsidR="00995766" w:rsidRPr="00D80497">
        <w:rPr>
          <w:noProof/>
          <w:lang w:val="fr-FR"/>
        </w:rPr>
        <w:t>’</w:t>
      </w:r>
      <w:r w:rsidRPr="00D80497">
        <w:rPr>
          <w:noProof/>
          <w:lang w:val="fr-FR"/>
        </w:rPr>
        <w:t>enseignement concernés, des services de santé, des administrations locales, des organisations de la société civile et des organes de la force publique. Conformément au programme établi, des consultations juridiques, des conseils en matière de planification familiale et des informations sur les fondements juridiques de la famille, etc. sont dispensés aux filles mineures. Une attention particulière est accordée à la prévention et au travail individuel mené auprès des mineures afin de prévenir les grossesses précoces et les dissuader de se prostituer. Les parents sont approchés à ce sujet et conseillés quant à la manière de s</w:t>
      </w:r>
      <w:r w:rsidR="00995766" w:rsidRPr="00D80497">
        <w:rPr>
          <w:noProof/>
          <w:lang w:val="fr-FR"/>
        </w:rPr>
        <w:t>’</w:t>
      </w:r>
      <w:r w:rsidRPr="00D80497">
        <w:rPr>
          <w:noProof/>
          <w:lang w:val="fr-FR"/>
        </w:rPr>
        <w:t>occuper de leurs enfants</w:t>
      </w:r>
      <w:r w:rsidRPr="00D80497">
        <w:rPr>
          <w:rFonts w:eastAsia="Calibri"/>
          <w:noProof/>
          <w:lang w:val="fr-FR"/>
        </w:rPr>
        <w:t>.</w:t>
      </w:r>
      <w:r w:rsidR="00F85D80" w:rsidRPr="00D80497">
        <w:rPr>
          <w:rFonts w:eastAsia="Calibri"/>
          <w:noProof/>
          <w:lang w:val="fr-FR"/>
        </w:rPr>
        <w:t xml:space="preserve"> </w:t>
      </w:r>
    </w:p>
    <w:p w14:paraId="2C95E2BA" w14:textId="77777777" w:rsidR="00480EE2" w:rsidRPr="00D80497" w:rsidRDefault="00480EE2" w:rsidP="00480EE2">
      <w:pPr>
        <w:pStyle w:val="SingleTxtG"/>
        <w:rPr>
          <w:noProof/>
          <w:lang w:val="fr-FR" w:eastAsia="ru-RU"/>
        </w:rPr>
      </w:pPr>
      <w:r w:rsidRPr="00D80497">
        <w:rPr>
          <w:noProof/>
          <w:lang w:val="fr-FR" w:eastAsia="ru-RU"/>
        </w:rPr>
        <w:t>143.</w:t>
      </w:r>
      <w:r w:rsidRPr="00D80497">
        <w:rPr>
          <w:noProof/>
          <w:lang w:val="fr-FR" w:eastAsia="ru-RU"/>
        </w:rPr>
        <w:tab/>
        <w:t>Aucun cas de mariage d</w:t>
      </w:r>
      <w:r w:rsidR="00995766" w:rsidRPr="00D80497">
        <w:rPr>
          <w:noProof/>
          <w:lang w:val="fr-FR" w:eastAsia="ru-RU"/>
        </w:rPr>
        <w:t>’</w:t>
      </w:r>
      <w:r w:rsidRPr="00D80497">
        <w:rPr>
          <w:noProof/>
          <w:lang w:val="fr-FR" w:eastAsia="ru-RU"/>
        </w:rPr>
        <w:t>enfants</w:t>
      </w:r>
      <w:r w:rsidR="00F85D80" w:rsidRPr="00D80497">
        <w:rPr>
          <w:noProof/>
          <w:lang w:val="fr-FR" w:eastAsia="ru-RU"/>
        </w:rPr>
        <w:t xml:space="preserve"> </w:t>
      </w:r>
      <w:r w:rsidRPr="00D80497">
        <w:rPr>
          <w:noProof/>
          <w:lang w:val="fr-FR" w:eastAsia="ru-RU"/>
        </w:rPr>
        <w:t>n</w:t>
      </w:r>
      <w:r w:rsidR="00995766" w:rsidRPr="00D80497">
        <w:rPr>
          <w:noProof/>
          <w:lang w:val="fr-FR" w:eastAsia="ru-RU"/>
        </w:rPr>
        <w:t>’</w:t>
      </w:r>
      <w:r w:rsidRPr="00D80497">
        <w:rPr>
          <w:noProof/>
          <w:lang w:val="fr-FR" w:eastAsia="ru-RU"/>
        </w:rPr>
        <w:t>a été enregistré au Turkménistan au cours de la période considérée</w:t>
      </w:r>
      <w:r w:rsidRPr="00D80497">
        <w:rPr>
          <w:rFonts w:eastAsia="Calibri"/>
          <w:noProof/>
          <w:lang w:val="fr-FR"/>
        </w:rPr>
        <w:t xml:space="preserve">. </w:t>
      </w:r>
    </w:p>
    <w:p w14:paraId="0D27BB70"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20 – Accès à l</w:t>
      </w:r>
      <w:r w:rsidR="00995766" w:rsidRPr="00D80497">
        <w:rPr>
          <w:noProof/>
          <w:lang w:val="fr-FR" w:eastAsia="ru-RU"/>
        </w:rPr>
        <w:t>’</w:t>
      </w:r>
      <w:r w:rsidRPr="00D80497">
        <w:rPr>
          <w:noProof/>
          <w:lang w:val="fr-FR" w:eastAsia="ru-RU"/>
        </w:rPr>
        <w:t>eau potable</w:t>
      </w:r>
    </w:p>
    <w:p w14:paraId="484E7534" w14:textId="77777777" w:rsidR="00480EE2" w:rsidRPr="00D80497" w:rsidRDefault="00480EE2" w:rsidP="00480EE2">
      <w:pPr>
        <w:pStyle w:val="SingleTxtG"/>
        <w:rPr>
          <w:noProof/>
          <w:lang w:val="fr-FR" w:eastAsia="ru-RU"/>
        </w:rPr>
      </w:pPr>
      <w:r w:rsidRPr="00D80497">
        <w:rPr>
          <w:noProof/>
          <w:lang w:val="fr-FR" w:eastAsia="ru-RU"/>
        </w:rPr>
        <w:t>144.</w:t>
      </w:r>
      <w:r w:rsidRPr="00D80497">
        <w:rPr>
          <w:noProof/>
          <w:lang w:val="fr-FR" w:eastAsia="ru-RU"/>
        </w:rPr>
        <w:tab/>
        <w:t>La loi du 25 septembre 2010 sur l</w:t>
      </w:r>
      <w:r w:rsidR="00995766" w:rsidRPr="00D80497">
        <w:rPr>
          <w:noProof/>
          <w:lang w:val="fr-FR" w:eastAsia="ru-RU"/>
        </w:rPr>
        <w:t>’</w:t>
      </w:r>
      <w:r w:rsidRPr="00D80497">
        <w:rPr>
          <w:noProof/>
          <w:lang w:val="fr-FR" w:eastAsia="ru-RU"/>
        </w:rPr>
        <w:t>eau potable établit les garanties publiques de l</w:t>
      </w:r>
      <w:r w:rsidR="00995766" w:rsidRPr="00D80497">
        <w:rPr>
          <w:noProof/>
          <w:lang w:val="fr-FR" w:eastAsia="ru-RU"/>
        </w:rPr>
        <w:t>’</w:t>
      </w:r>
      <w:r w:rsidRPr="00D80497">
        <w:rPr>
          <w:noProof/>
          <w:lang w:val="fr-FR" w:eastAsia="ru-RU"/>
        </w:rPr>
        <w:t>accès de la population à l</w:t>
      </w:r>
      <w:r w:rsidR="00995766" w:rsidRPr="00D80497">
        <w:rPr>
          <w:noProof/>
          <w:lang w:val="fr-FR" w:eastAsia="ru-RU"/>
        </w:rPr>
        <w:t>’</w:t>
      </w:r>
      <w:r w:rsidRPr="00D80497">
        <w:rPr>
          <w:noProof/>
          <w:lang w:val="fr-FR" w:eastAsia="ru-RU"/>
        </w:rPr>
        <w:t>eau potable</w:t>
      </w:r>
      <w:r w:rsidR="00995766" w:rsidRPr="00D80497">
        <w:rPr>
          <w:rFonts w:eastAsia="Calibri"/>
          <w:noProof/>
          <w:lang w:val="fr-FR"/>
        </w:rPr>
        <w:t> ;</w:t>
      </w:r>
      <w:r w:rsidRPr="00D80497">
        <w:rPr>
          <w:rFonts w:eastAsia="Calibri"/>
          <w:noProof/>
          <w:lang w:val="fr-FR"/>
        </w:rPr>
        <w:t xml:space="preserve"> fixe les normes publiques de contrôle de la qualité et de l</w:t>
      </w:r>
      <w:r w:rsidR="00995766" w:rsidRPr="00D80497">
        <w:rPr>
          <w:rFonts w:eastAsia="Calibri"/>
          <w:noProof/>
          <w:lang w:val="fr-FR"/>
        </w:rPr>
        <w:t>’</w:t>
      </w:r>
      <w:r w:rsidRPr="00D80497">
        <w:rPr>
          <w:rFonts w:eastAsia="Calibri"/>
          <w:noProof/>
          <w:lang w:val="fr-FR"/>
        </w:rPr>
        <w:t>innocuité de l</w:t>
      </w:r>
      <w:r w:rsidR="00995766" w:rsidRPr="00D80497">
        <w:rPr>
          <w:rFonts w:eastAsia="Calibri"/>
          <w:noProof/>
          <w:lang w:val="fr-FR"/>
        </w:rPr>
        <w:t>’</w:t>
      </w:r>
      <w:r w:rsidRPr="00D80497">
        <w:rPr>
          <w:rFonts w:eastAsia="Calibri"/>
          <w:noProof/>
          <w:lang w:val="fr-FR"/>
        </w:rPr>
        <w:t>eau, et de la protection des sources d</w:t>
      </w:r>
      <w:r w:rsidR="00995766" w:rsidRPr="00D80497">
        <w:rPr>
          <w:rFonts w:eastAsia="Calibri"/>
          <w:noProof/>
          <w:lang w:val="fr-FR"/>
        </w:rPr>
        <w:t>’</w:t>
      </w:r>
      <w:r w:rsidRPr="00D80497">
        <w:rPr>
          <w:rFonts w:eastAsia="Calibri"/>
          <w:noProof/>
          <w:lang w:val="fr-FR"/>
        </w:rPr>
        <w:t>eau potable et de leur utilisation</w:t>
      </w:r>
      <w:r w:rsidR="00995766" w:rsidRPr="00D80497">
        <w:rPr>
          <w:rFonts w:eastAsia="Calibri"/>
          <w:noProof/>
          <w:lang w:val="fr-FR"/>
        </w:rPr>
        <w:t> ;</w:t>
      </w:r>
      <w:r w:rsidRPr="00D80497">
        <w:rPr>
          <w:rFonts w:eastAsia="Calibri"/>
          <w:noProof/>
          <w:lang w:val="fr-FR"/>
        </w:rPr>
        <w:t xml:space="preserve"> et définit les principes juridiques, économiques et organisationnels de l</w:t>
      </w:r>
      <w:r w:rsidR="00995766" w:rsidRPr="00D80497">
        <w:rPr>
          <w:rFonts w:eastAsia="Calibri"/>
          <w:noProof/>
          <w:lang w:val="fr-FR"/>
        </w:rPr>
        <w:t>’</w:t>
      </w:r>
      <w:r w:rsidRPr="00D80497">
        <w:rPr>
          <w:rFonts w:eastAsia="Calibri"/>
          <w:noProof/>
          <w:lang w:val="fr-FR"/>
        </w:rPr>
        <w:t>utilisation rationnelle de ces sources et de leur protection environnementale contre la contamination, l</w:t>
      </w:r>
      <w:r w:rsidR="00995766" w:rsidRPr="00D80497">
        <w:rPr>
          <w:rFonts w:eastAsia="Calibri"/>
          <w:noProof/>
          <w:lang w:val="fr-FR"/>
        </w:rPr>
        <w:t>’</w:t>
      </w:r>
      <w:r w:rsidRPr="00D80497">
        <w:rPr>
          <w:rFonts w:eastAsia="Calibri"/>
          <w:noProof/>
          <w:lang w:val="fr-FR"/>
        </w:rPr>
        <w:t>engorgement et l</w:t>
      </w:r>
      <w:r w:rsidR="00995766" w:rsidRPr="00D80497">
        <w:rPr>
          <w:rFonts w:eastAsia="Calibri"/>
          <w:noProof/>
          <w:lang w:val="fr-FR"/>
        </w:rPr>
        <w:t>’</w:t>
      </w:r>
      <w:r w:rsidRPr="00D80497">
        <w:rPr>
          <w:rFonts w:eastAsia="Calibri"/>
          <w:noProof/>
          <w:lang w:val="fr-FR"/>
        </w:rPr>
        <w:t>épuisement, аinsi que du fonctionnement des systèmes de distribution d</w:t>
      </w:r>
      <w:r w:rsidR="00995766" w:rsidRPr="00D80497">
        <w:rPr>
          <w:rFonts w:eastAsia="Calibri"/>
          <w:noProof/>
          <w:lang w:val="fr-FR"/>
        </w:rPr>
        <w:t>’</w:t>
      </w:r>
      <w:r w:rsidRPr="00D80497">
        <w:rPr>
          <w:rFonts w:eastAsia="Calibri"/>
          <w:noProof/>
          <w:lang w:val="fr-FR"/>
        </w:rPr>
        <w:t>eau potable et des relations entre les utilisateurs de ces systèmes.</w:t>
      </w:r>
    </w:p>
    <w:p w14:paraId="04F32A9B" w14:textId="7B0DF33C" w:rsidR="00480EE2" w:rsidRPr="00D80497" w:rsidRDefault="00480EE2" w:rsidP="00AD2BBF">
      <w:pPr>
        <w:pStyle w:val="SingleTxtG"/>
        <w:rPr>
          <w:noProof/>
          <w:lang w:val="fr-FR" w:eastAsia="ru-RU"/>
        </w:rPr>
      </w:pPr>
      <w:r w:rsidRPr="00D80497">
        <w:rPr>
          <w:noProof/>
          <w:lang w:val="fr-FR" w:eastAsia="ru-RU"/>
        </w:rPr>
        <w:t>145.</w:t>
      </w:r>
      <w:r w:rsidRPr="00D80497">
        <w:rPr>
          <w:noProof/>
          <w:lang w:val="fr-FR" w:eastAsia="ru-RU"/>
        </w:rPr>
        <w:tab/>
        <w:t>Une attention particulière est consacrée à l</w:t>
      </w:r>
      <w:r w:rsidR="00995766" w:rsidRPr="00D80497">
        <w:rPr>
          <w:noProof/>
          <w:lang w:val="fr-FR" w:eastAsia="ru-RU"/>
        </w:rPr>
        <w:t>’</w:t>
      </w:r>
      <w:r w:rsidRPr="00D80497">
        <w:rPr>
          <w:noProof/>
          <w:lang w:val="fr-FR" w:eastAsia="ru-RU"/>
        </w:rPr>
        <w:t xml:space="preserve">approvisionnement en eau de la population et à </w:t>
      </w:r>
      <w:r w:rsidRPr="00D80497">
        <w:rPr>
          <w:rFonts w:eastAsia="Calibri"/>
          <w:noProof/>
          <w:lang w:val="fr-FR" w:eastAsia="ru-RU"/>
        </w:rPr>
        <w:t>l</w:t>
      </w:r>
      <w:r w:rsidR="00995766" w:rsidRPr="00D80497">
        <w:rPr>
          <w:rFonts w:eastAsia="Calibri"/>
          <w:noProof/>
          <w:lang w:val="fr-FR" w:eastAsia="ru-RU"/>
        </w:rPr>
        <w:t>’</w:t>
      </w:r>
      <w:r w:rsidRPr="00D80497">
        <w:rPr>
          <w:rFonts w:eastAsia="Calibri"/>
          <w:noProof/>
          <w:lang w:val="fr-FR" w:eastAsia="ru-RU"/>
        </w:rPr>
        <w:t>utilisation rationnelle de l</w:t>
      </w:r>
      <w:r w:rsidR="00995766" w:rsidRPr="00D80497">
        <w:rPr>
          <w:rFonts w:eastAsia="Calibri"/>
          <w:noProof/>
          <w:lang w:val="fr-FR" w:eastAsia="ru-RU"/>
        </w:rPr>
        <w:t>’</w:t>
      </w:r>
      <w:r w:rsidRPr="00D80497">
        <w:rPr>
          <w:rFonts w:eastAsia="Calibri"/>
          <w:noProof/>
          <w:lang w:val="fr-FR" w:eastAsia="ru-RU"/>
        </w:rPr>
        <w:t xml:space="preserve">eau. Le 10 janvier 2011, on a adopté le </w:t>
      </w:r>
      <w:r w:rsidRPr="00D80497">
        <w:rPr>
          <w:noProof/>
          <w:lang w:val="fr-FR"/>
        </w:rPr>
        <w:lastRenderedPageBreak/>
        <w:t>Programme général d</w:t>
      </w:r>
      <w:r w:rsidR="00995766" w:rsidRPr="00D80497">
        <w:rPr>
          <w:noProof/>
          <w:lang w:val="fr-FR"/>
        </w:rPr>
        <w:t>’</w:t>
      </w:r>
      <w:r w:rsidRPr="00D80497">
        <w:rPr>
          <w:noProof/>
          <w:lang w:val="fr-FR"/>
        </w:rPr>
        <w:t>approvisionnement des localités du Turkménistan en eau potable</w:t>
      </w:r>
      <w:r w:rsidRPr="00D80497">
        <w:rPr>
          <w:rFonts w:eastAsia="Calibri"/>
          <w:noProof/>
          <w:lang w:val="fr-FR" w:eastAsia="ru-RU"/>
        </w:rPr>
        <w:t>, qui prévoit la construction d</w:t>
      </w:r>
      <w:r w:rsidR="00995766" w:rsidRPr="00D80497">
        <w:rPr>
          <w:rFonts w:eastAsia="Calibri"/>
          <w:noProof/>
          <w:lang w:val="fr-FR" w:eastAsia="ru-RU"/>
        </w:rPr>
        <w:t>’</w:t>
      </w:r>
      <w:r w:rsidRPr="00D80497">
        <w:rPr>
          <w:rFonts w:eastAsia="Calibri"/>
          <w:noProof/>
          <w:lang w:val="fr-FR" w:eastAsia="ru-RU"/>
        </w:rPr>
        <w:t>installations devant permettre d</w:t>
      </w:r>
      <w:r w:rsidR="00995766" w:rsidRPr="00D80497">
        <w:rPr>
          <w:rFonts w:eastAsia="Calibri"/>
          <w:noProof/>
          <w:lang w:val="fr-FR" w:eastAsia="ru-RU"/>
        </w:rPr>
        <w:t>’</w:t>
      </w:r>
      <w:r w:rsidRPr="00D80497">
        <w:rPr>
          <w:rFonts w:eastAsia="Calibri"/>
          <w:noProof/>
          <w:lang w:val="fr-FR" w:eastAsia="ru-RU"/>
        </w:rPr>
        <w:t>atteindre ces objectifs. La mise en service, un peu partout dans le pays, d</w:t>
      </w:r>
      <w:r w:rsidR="00995766" w:rsidRPr="00D80497">
        <w:rPr>
          <w:rFonts w:eastAsia="Calibri"/>
          <w:noProof/>
          <w:lang w:val="fr-FR" w:eastAsia="ru-RU"/>
        </w:rPr>
        <w:t>’</w:t>
      </w:r>
      <w:r w:rsidRPr="00D80497">
        <w:rPr>
          <w:rFonts w:eastAsia="Calibri"/>
          <w:noProof/>
          <w:lang w:val="fr-FR" w:eastAsia="ru-RU"/>
        </w:rPr>
        <w:t>usines de production d</w:t>
      </w:r>
      <w:r w:rsidR="00995766" w:rsidRPr="00D80497">
        <w:rPr>
          <w:rFonts w:eastAsia="Calibri"/>
          <w:noProof/>
          <w:lang w:val="fr-FR" w:eastAsia="ru-RU"/>
        </w:rPr>
        <w:t>’</w:t>
      </w:r>
      <w:r w:rsidRPr="00D80497">
        <w:rPr>
          <w:rFonts w:eastAsia="Calibri"/>
          <w:noProof/>
          <w:lang w:val="fr-FR" w:eastAsia="ru-RU"/>
        </w:rPr>
        <w:t>eau potable et de stations d</w:t>
      </w:r>
      <w:r w:rsidR="00995766" w:rsidRPr="00D80497">
        <w:rPr>
          <w:rFonts w:eastAsia="Calibri"/>
          <w:noProof/>
          <w:lang w:val="fr-FR" w:eastAsia="ru-RU"/>
        </w:rPr>
        <w:t>’</w:t>
      </w:r>
      <w:r w:rsidRPr="00D80497">
        <w:rPr>
          <w:rFonts w:eastAsia="Calibri"/>
          <w:noProof/>
          <w:lang w:val="fr-FR" w:eastAsia="ru-RU"/>
        </w:rPr>
        <w:t>épuration modernes en est un très bon exemple. L</w:t>
      </w:r>
      <w:r w:rsidR="00995766" w:rsidRPr="00D80497">
        <w:rPr>
          <w:rFonts w:eastAsia="Calibri"/>
          <w:noProof/>
          <w:lang w:val="fr-FR" w:eastAsia="ru-RU"/>
        </w:rPr>
        <w:t>’</w:t>
      </w:r>
      <w:r w:rsidRPr="00D80497">
        <w:rPr>
          <w:rFonts w:eastAsia="Calibri"/>
          <w:noProof/>
          <w:lang w:val="fr-FR" w:eastAsia="ru-RU"/>
        </w:rPr>
        <w:t>État réalise des investissements importants dans la construction de nouveaux systèmes d</w:t>
      </w:r>
      <w:r w:rsidR="00995766" w:rsidRPr="00D80497">
        <w:rPr>
          <w:rFonts w:eastAsia="Calibri"/>
          <w:noProof/>
          <w:lang w:val="fr-FR" w:eastAsia="ru-RU"/>
        </w:rPr>
        <w:t>’</w:t>
      </w:r>
      <w:r w:rsidRPr="00D80497">
        <w:rPr>
          <w:rFonts w:eastAsia="Calibri"/>
          <w:noProof/>
          <w:lang w:val="fr-FR" w:eastAsia="ru-RU"/>
        </w:rPr>
        <w:t>adduction d</w:t>
      </w:r>
      <w:r w:rsidR="00995766" w:rsidRPr="00D80497">
        <w:rPr>
          <w:rFonts w:eastAsia="Calibri"/>
          <w:noProof/>
          <w:lang w:val="fr-FR" w:eastAsia="ru-RU"/>
        </w:rPr>
        <w:t>’</w:t>
      </w:r>
      <w:r w:rsidRPr="00D80497">
        <w:rPr>
          <w:rFonts w:eastAsia="Calibri"/>
          <w:noProof/>
          <w:lang w:val="fr-FR" w:eastAsia="ru-RU"/>
        </w:rPr>
        <w:t>eau et s</w:t>
      </w:r>
      <w:r w:rsidR="00995766" w:rsidRPr="00D80497">
        <w:rPr>
          <w:rFonts w:eastAsia="Calibri"/>
          <w:noProof/>
          <w:lang w:val="fr-FR" w:eastAsia="ru-RU"/>
        </w:rPr>
        <w:t>’</w:t>
      </w:r>
      <w:r w:rsidRPr="00D80497">
        <w:rPr>
          <w:rFonts w:eastAsia="Calibri"/>
          <w:noProof/>
          <w:lang w:val="fr-FR" w:eastAsia="ru-RU"/>
        </w:rPr>
        <w:t>emploie à aussurer</w:t>
      </w:r>
      <w:r w:rsidR="00F85D80" w:rsidRPr="00D80497">
        <w:rPr>
          <w:rFonts w:eastAsia="Calibri"/>
          <w:noProof/>
          <w:lang w:val="fr-FR" w:eastAsia="ru-RU"/>
        </w:rPr>
        <w:t xml:space="preserve"> </w:t>
      </w:r>
      <w:r w:rsidRPr="00D80497">
        <w:rPr>
          <w:rFonts w:eastAsia="Calibri"/>
          <w:noProof/>
          <w:lang w:val="fr-FR" w:eastAsia="ru-RU"/>
        </w:rPr>
        <w:t>à</w:t>
      </w:r>
      <w:r w:rsidR="00F85D80" w:rsidRPr="00D80497">
        <w:rPr>
          <w:rFonts w:eastAsia="Calibri"/>
          <w:noProof/>
          <w:lang w:val="fr-FR" w:eastAsia="ru-RU"/>
        </w:rPr>
        <w:t xml:space="preserve"> </w:t>
      </w:r>
      <w:r w:rsidRPr="00D80497">
        <w:rPr>
          <w:rFonts w:eastAsia="Calibri"/>
          <w:noProof/>
          <w:lang w:val="fr-FR" w:eastAsia="ru-RU"/>
        </w:rPr>
        <w:t>la population l</w:t>
      </w:r>
      <w:r w:rsidR="00995766" w:rsidRPr="00D80497">
        <w:rPr>
          <w:rFonts w:eastAsia="Calibri"/>
          <w:noProof/>
          <w:lang w:val="fr-FR" w:eastAsia="ru-RU"/>
        </w:rPr>
        <w:t>’</w:t>
      </w:r>
      <w:r w:rsidRPr="00D80497">
        <w:rPr>
          <w:rFonts w:eastAsia="Calibri"/>
          <w:noProof/>
          <w:lang w:val="fr-FR" w:eastAsia="ru-RU"/>
        </w:rPr>
        <w:t>accès à</w:t>
      </w:r>
      <w:r w:rsidR="00F85D80" w:rsidRPr="00D80497">
        <w:rPr>
          <w:rFonts w:eastAsia="Calibri"/>
          <w:noProof/>
          <w:lang w:val="fr-FR" w:eastAsia="ru-RU"/>
        </w:rPr>
        <w:t xml:space="preserve"> </w:t>
      </w:r>
      <w:r w:rsidRPr="00D80497">
        <w:rPr>
          <w:rFonts w:eastAsia="Calibri"/>
          <w:noProof/>
          <w:lang w:val="fr-FR" w:eastAsia="ru-RU"/>
        </w:rPr>
        <w:t>l</w:t>
      </w:r>
      <w:r w:rsidR="00995766" w:rsidRPr="00D80497">
        <w:rPr>
          <w:rFonts w:eastAsia="Calibri"/>
          <w:noProof/>
          <w:lang w:val="fr-FR" w:eastAsia="ru-RU"/>
        </w:rPr>
        <w:t>’</w:t>
      </w:r>
      <w:r w:rsidRPr="00D80497">
        <w:rPr>
          <w:rFonts w:eastAsia="Calibri"/>
          <w:noProof/>
          <w:lang w:val="fr-FR" w:eastAsia="ru-RU"/>
        </w:rPr>
        <w:t>eau potable. Il compte beaucoup pour cela sur la construction d</w:t>
      </w:r>
      <w:r w:rsidR="00995766" w:rsidRPr="00D80497">
        <w:rPr>
          <w:rFonts w:eastAsia="Calibri"/>
          <w:noProof/>
          <w:lang w:val="fr-FR" w:eastAsia="ru-RU"/>
        </w:rPr>
        <w:t>’</w:t>
      </w:r>
      <w:r w:rsidRPr="00D80497">
        <w:rPr>
          <w:rFonts w:eastAsia="Calibri"/>
          <w:noProof/>
          <w:lang w:val="fr-FR" w:eastAsia="ru-RU"/>
        </w:rPr>
        <w:t>usines de production d</w:t>
      </w:r>
      <w:r w:rsidR="00995766" w:rsidRPr="00D80497">
        <w:rPr>
          <w:rFonts w:eastAsia="Calibri"/>
          <w:noProof/>
          <w:lang w:val="fr-FR" w:eastAsia="ru-RU"/>
        </w:rPr>
        <w:t>’</w:t>
      </w:r>
      <w:r w:rsidRPr="00D80497">
        <w:rPr>
          <w:rFonts w:eastAsia="Calibri"/>
          <w:noProof/>
          <w:lang w:val="fr-FR" w:eastAsia="ru-RU"/>
        </w:rPr>
        <w:t>eau potable à partir des sources d</w:t>
      </w:r>
      <w:r w:rsidR="00995766" w:rsidRPr="00D80497">
        <w:rPr>
          <w:rFonts w:eastAsia="Calibri"/>
          <w:noProof/>
          <w:lang w:val="fr-FR" w:eastAsia="ru-RU"/>
        </w:rPr>
        <w:t>’</w:t>
      </w:r>
      <w:r w:rsidRPr="00D80497">
        <w:rPr>
          <w:rFonts w:eastAsia="Calibri"/>
          <w:noProof/>
          <w:lang w:val="fr-FR" w:eastAsia="ru-RU"/>
        </w:rPr>
        <w:t>eau non polluée. Aujourd</w:t>
      </w:r>
      <w:r w:rsidR="00995766" w:rsidRPr="00D80497">
        <w:rPr>
          <w:rFonts w:eastAsia="Calibri"/>
          <w:noProof/>
          <w:lang w:val="fr-FR" w:eastAsia="ru-RU"/>
        </w:rPr>
        <w:t>’</w:t>
      </w:r>
      <w:r w:rsidRPr="00D80497">
        <w:rPr>
          <w:rFonts w:eastAsia="Calibri"/>
          <w:noProof/>
          <w:lang w:val="fr-FR" w:eastAsia="ru-RU"/>
        </w:rPr>
        <w:t>hui, des dizaines d</w:t>
      </w:r>
      <w:r w:rsidR="00995766" w:rsidRPr="00D80497">
        <w:rPr>
          <w:rFonts w:eastAsia="Calibri"/>
          <w:noProof/>
          <w:lang w:val="fr-FR" w:eastAsia="ru-RU"/>
        </w:rPr>
        <w:t>’</w:t>
      </w:r>
      <w:r w:rsidRPr="00D80497">
        <w:rPr>
          <w:rFonts w:eastAsia="Calibri"/>
          <w:noProof/>
          <w:lang w:val="fr-FR" w:eastAsia="ru-RU"/>
        </w:rPr>
        <w:t>entreprises de production d</w:t>
      </w:r>
      <w:r w:rsidR="00995766" w:rsidRPr="00D80497">
        <w:rPr>
          <w:rFonts w:eastAsia="Calibri"/>
          <w:noProof/>
          <w:lang w:val="fr-FR" w:eastAsia="ru-RU"/>
        </w:rPr>
        <w:t>’</w:t>
      </w:r>
      <w:r w:rsidRPr="00D80497">
        <w:rPr>
          <w:rFonts w:eastAsia="Calibri"/>
          <w:noProof/>
          <w:lang w:val="fr-FR" w:eastAsia="ru-RU"/>
        </w:rPr>
        <w:t>eau potable fonctionnent dans les chefs-lieux de province et de district et</w:t>
      </w:r>
      <w:r w:rsidR="00F85D80" w:rsidRPr="00D80497">
        <w:rPr>
          <w:rFonts w:eastAsia="Calibri"/>
          <w:noProof/>
          <w:lang w:val="fr-FR" w:eastAsia="ru-RU"/>
        </w:rPr>
        <w:t xml:space="preserve"> </w:t>
      </w:r>
      <w:r w:rsidRPr="00D80497">
        <w:rPr>
          <w:rFonts w:eastAsia="Calibri"/>
          <w:noProof/>
          <w:lang w:val="fr-FR" w:eastAsia="ru-RU"/>
        </w:rPr>
        <w:t>répondent pleinement aux besoins de la population non seulement en eau potable, mais aussi en boissons rafraîchissantes et jus divers.</w:t>
      </w:r>
    </w:p>
    <w:p w14:paraId="7FB62032" w14:textId="77777777" w:rsidR="00480EE2" w:rsidRPr="00D80497" w:rsidRDefault="00480EE2" w:rsidP="00480EE2">
      <w:pPr>
        <w:pStyle w:val="SingleTxtG"/>
        <w:rPr>
          <w:noProof/>
          <w:lang w:val="fr-FR" w:eastAsia="ru-RU"/>
        </w:rPr>
      </w:pPr>
      <w:r w:rsidRPr="00D80497">
        <w:rPr>
          <w:noProof/>
          <w:lang w:val="fr-FR" w:eastAsia="ru-RU"/>
        </w:rPr>
        <w:t>146.</w:t>
      </w:r>
      <w:r w:rsidRPr="00D80497">
        <w:rPr>
          <w:noProof/>
          <w:lang w:val="fr-FR" w:eastAsia="ru-RU"/>
        </w:rPr>
        <w:tab/>
      </w:r>
      <w:r w:rsidRPr="00D80497">
        <w:rPr>
          <w:rFonts w:eastAsia="Calibri"/>
          <w:noProof/>
          <w:lang w:val="fr-FR" w:eastAsia="ru-RU"/>
        </w:rPr>
        <w:t>Les agglomérations</w:t>
      </w:r>
      <w:r w:rsidR="00F85D80" w:rsidRPr="00D80497">
        <w:rPr>
          <w:rFonts w:eastAsia="Calibri"/>
          <w:noProof/>
          <w:lang w:val="fr-FR" w:eastAsia="ru-RU"/>
        </w:rPr>
        <w:t xml:space="preserve"> </w:t>
      </w:r>
      <w:r w:rsidRPr="00D80497">
        <w:rPr>
          <w:rFonts w:eastAsia="Calibri"/>
          <w:noProof/>
          <w:lang w:val="fr-FR" w:eastAsia="ru-RU"/>
        </w:rPr>
        <w:t>sont équipées de stations modernes d</w:t>
      </w:r>
      <w:r w:rsidR="00995766" w:rsidRPr="00D80497">
        <w:rPr>
          <w:rFonts w:eastAsia="Calibri"/>
          <w:noProof/>
          <w:lang w:val="fr-FR" w:eastAsia="ru-RU"/>
        </w:rPr>
        <w:t>’</w:t>
      </w:r>
      <w:r w:rsidRPr="00D80497">
        <w:rPr>
          <w:rFonts w:eastAsia="Calibri"/>
          <w:noProof/>
          <w:lang w:val="fr-FR" w:eastAsia="ru-RU"/>
        </w:rPr>
        <w:t>épuration et de filtration de l</w:t>
      </w:r>
      <w:r w:rsidR="00995766" w:rsidRPr="00D80497">
        <w:rPr>
          <w:rFonts w:eastAsia="Calibri"/>
          <w:noProof/>
          <w:lang w:val="fr-FR" w:eastAsia="ru-RU"/>
        </w:rPr>
        <w:t>’</w:t>
      </w:r>
      <w:r w:rsidRPr="00D80497">
        <w:rPr>
          <w:rFonts w:eastAsia="Calibri"/>
          <w:noProof/>
          <w:lang w:val="fr-FR" w:eastAsia="ru-RU"/>
        </w:rPr>
        <w:t>eau de boisson, et des stations de dessalement ont été construites au bord de la mer Caspienne. Aujourd</w:t>
      </w:r>
      <w:r w:rsidR="00995766" w:rsidRPr="00D80497">
        <w:rPr>
          <w:rFonts w:eastAsia="Calibri"/>
          <w:noProof/>
          <w:lang w:val="fr-FR" w:eastAsia="ru-RU"/>
        </w:rPr>
        <w:t>’</w:t>
      </w:r>
      <w:r w:rsidRPr="00D80497">
        <w:rPr>
          <w:rFonts w:eastAsia="Calibri"/>
          <w:noProof/>
          <w:lang w:val="fr-FR" w:eastAsia="ru-RU"/>
        </w:rPr>
        <w:t xml:space="preserve">hui, dans le cadre du Programme </w:t>
      </w:r>
      <w:r w:rsidRPr="00D80497">
        <w:rPr>
          <w:lang w:val="fr-FR"/>
        </w:rPr>
        <w:t>national présidentiel de transformation des conditions de vie des</w:t>
      </w:r>
      <w:r w:rsidR="00F85D80" w:rsidRPr="00D80497">
        <w:rPr>
          <w:lang w:val="fr-FR"/>
        </w:rPr>
        <w:t xml:space="preserve"> </w:t>
      </w:r>
      <w:r w:rsidRPr="00D80497">
        <w:rPr>
          <w:lang w:val="fr-FR"/>
        </w:rPr>
        <w:t>populations des villages, bourgs, villes, districts et chefs-lieux de district jusqu</w:t>
      </w:r>
      <w:r w:rsidR="00995766" w:rsidRPr="00D80497">
        <w:rPr>
          <w:lang w:val="fr-FR"/>
        </w:rPr>
        <w:t>’</w:t>
      </w:r>
      <w:r w:rsidRPr="00D80497">
        <w:rPr>
          <w:lang w:val="fr-FR"/>
        </w:rPr>
        <w:t>à 2020, d</w:t>
      </w:r>
      <w:r w:rsidR="00995766" w:rsidRPr="00D80497">
        <w:rPr>
          <w:lang w:val="fr-FR"/>
        </w:rPr>
        <w:t>’</w:t>
      </w:r>
      <w:r w:rsidRPr="00D80497">
        <w:rPr>
          <w:lang w:val="fr-FR"/>
        </w:rPr>
        <w:t>intenses activités sont déployées, notamment en ce qui concerne l</w:t>
      </w:r>
      <w:r w:rsidR="00995766" w:rsidRPr="00D80497">
        <w:rPr>
          <w:lang w:val="fr-FR"/>
        </w:rPr>
        <w:t>’</w:t>
      </w:r>
      <w:r w:rsidRPr="00D80497">
        <w:rPr>
          <w:lang w:val="fr-FR"/>
        </w:rPr>
        <w:t>accès des populations rurales à l</w:t>
      </w:r>
      <w:r w:rsidR="00995766" w:rsidRPr="00D80497">
        <w:rPr>
          <w:lang w:val="fr-FR"/>
        </w:rPr>
        <w:t>’</w:t>
      </w:r>
      <w:r w:rsidRPr="00D80497">
        <w:rPr>
          <w:lang w:val="fr-FR"/>
        </w:rPr>
        <w:t>eau potable, laquelle répond à des normes sanitaires élevées</w:t>
      </w:r>
      <w:r w:rsidRPr="00D80497">
        <w:rPr>
          <w:rFonts w:eastAsia="Calibri"/>
          <w:noProof/>
          <w:lang w:val="fr-FR" w:eastAsia="ru-RU"/>
        </w:rPr>
        <w:t xml:space="preserve">. </w:t>
      </w:r>
    </w:p>
    <w:p w14:paraId="08FE1E98" w14:textId="787702F9" w:rsidR="00480EE2" w:rsidRPr="00D80497" w:rsidRDefault="00480EE2" w:rsidP="00480EE2">
      <w:pPr>
        <w:pStyle w:val="SingleTxtG"/>
        <w:rPr>
          <w:noProof/>
          <w:lang w:val="fr-FR" w:eastAsia="ru-RU"/>
        </w:rPr>
      </w:pPr>
      <w:r w:rsidRPr="00D80497">
        <w:rPr>
          <w:noProof/>
          <w:lang w:val="fr-FR" w:eastAsia="ru-RU"/>
        </w:rPr>
        <w:t>147.</w:t>
      </w:r>
      <w:r w:rsidRPr="00D80497">
        <w:rPr>
          <w:noProof/>
          <w:lang w:val="fr-FR" w:eastAsia="ru-RU"/>
        </w:rPr>
        <w:tab/>
      </w:r>
      <w:r w:rsidRPr="00D80497">
        <w:rPr>
          <w:rFonts w:eastAsia="Calibri"/>
          <w:noProof/>
          <w:lang w:val="fr-FR" w:eastAsia="ru-RU"/>
        </w:rPr>
        <w:t xml:space="preserve">Dans le cadre de la mise en œuvre du </w:t>
      </w:r>
      <w:r w:rsidRPr="00D80497">
        <w:rPr>
          <w:noProof/>
          <w:lang w:val="fr-FR"/>
        </w:rPr>
        <w:t>Programme général d</w:t>
      </w:r>
      <w:r w:rsidR="00995766" w:rsidRPr="00D80497">
        <w:rPr>
          <w:noProof/>
          <w:lang w:val="fr-FR"/>
        </w:rPr>
        <w:t>’</w:t>
      </w:r>
      <w:r w:rsidRPr="00D80497">
        <w:rPr>
          <w:noProof/>
          <w:lang w:val="fr-FR"/>
        </w:rPr>
        <w:t>approvisionnement des localités du Turkménistan en eau potable</w:t>
      </w:r>
      <w:r w:rsidRPr="00D80497">
        <w:rPr>
          <w:rFonts w:eastAsia="Calibri"/>
          <w:noProof/>
          <w:lang w:val="fr-FR" w:eastAsia="ru-RU"/>
        </w:rPr>
        <w:t>, couronnée de succès, on a construit et mis en service 10 grandes stations d</w:t>
      </w:r>
      <w:r w:rsidR="00995766" w:rsidRPr="00D80497">
        <w:rPr>
          <w:rFonts w:eastAsia="Calibri"/>
          <w:noProof/>
          <w:lang w:val="fr-FR" w:eastAsia="ru-RU"/>
        </w:rPr>
        <w:t>’</w:t>
      </w:r>
      <w:r w:rsidRPr="00D80497">
        <w:rPr>
          <w:rFonts w:eastAsia="Calibri"/>
          <w:noProof/>
          <w:lang w:val="fr-FR" w:eastAsia="ru-RU"/>
        </w:rPr>
        <w:t>épuration (</w:t>
      </w:r>
      <w:r w:rsidR="000E19F0" w:rsidRPr="00D80497">
        <w:rPr>
          <w:rFonts w:eastAsia="Calibri"/>
          <w:noProof/>
          <w:lang w:val="fr-FR" w:eastAsia="ru-RU"/>
        </w:rPr>
        <w:t xml:space="preserve">2 </w:t>
      </w:r>
      <w:r w:rsidRPr="00D80497">
        <w:rPr>
          <w:rFonts w:eastAsia="Calibri"/>
          <w:noProof/>
          <w:lang w:val="fr-FR" w:eastAsia="ru-RU"/>
        </w:rPr>
        <w:t xml:space="preserve">dans la province de Balkan, </w:t>
      </w:r>
      <w:r w:rsidR="000E19F0" w:rsidRPr="00D80497">
        <w:rPr>
          <w:rFonts w:eastAsia="Calibri"/>
          <w:noProof/>
          <w:lang w:val="fr-FR" w:eastAsia="ru-RU"/>
        </w:rPr>
        <w:t xml:space="preserve">1 </w:t>
      </w:r>
      <w:r w:rsidRPr="00D80497">
        <w:rPr>
          <w:rFonts w:eastAsia="Calibri"/>
          <w:noProof/>
          <w:lang w:val="fr-FR" w:eastAsia="ru-RU"/>
        </w:rPr>
        <w:t xml:space="preserve">dans celle de Dachogouz, </w:t>
      </w:r>
      <w:r w:rsidR="000E19F0" w:rsidRPr="00D80497">
        <w:rPr>
          <w:rFonts w:eastAsia="Calibri"/>
          <w:noProof/>
          <w:lang w:val="fr-FR" w:eastAsia="ru-RU"/>
        </w:rPr>
        <w:t xml:space="preserve">5 </w:t>
      </w:r>
      <w:r w:rsidRPr="00D80497">
        <w:rPr>
          <w:rFonts w:eastAsia="Calibri"/>
          <w:noProof/>
          <w:lang w:val="fr-FR" w:eastAsia="ru-RU"/>
        </w:rPr>
        <w:t xml:space="preserve">dans celle de Lebap et </w:t>
      </w:r>
      <w:r w:rsidR="000E19F0" w:rsidRPr="00D80497">
        <w:rPr>
          <w:rFonts w:eastAsia="Calibri"/>
          <w:noProof/>
          <w:lang w:val="fr-FR" w:eastAsia="ru-RU"/>
        </w:rPr>
        <w:t xml:space="preserve">2 </w:t>
      </w:r>
      <w:r w:rsidRPr="00D80497">
        <w:rPr>
          <w:rFonts w:eastAsia="Calibri"/>
          <w:noProof/>
          <w:lang w:val="fr-FR" w:eastAsia="ru-RU"/>
        </w:rPr>
        <w:t>dans celle de Mary). On a entrepris la construction de 25 installations d</w:t>
      </w:r>
      <w:r w:rsidR="00995766" w:rsidRPr="00D80497">
        <w:rPr>
          <w:rFonts w:eastAsia="Calibri"/>
          <w:noProof/>
          <w:lang w:val="fr-FR" w:eastAsia="ru-RU"/>
        </w:rPr>
        <w:t>’</w:t>
      </w:r>
      <w:r w:rsidRPr="00D80497">
        <w:rPr>
          <w:rFonts w:eastAsia="Calibri"/>
          <w:noProof/>
          <w:lang w:val="fr-FR" w:eastAsia="ru-RU"/>
        </w:rPr>
        <w:t>épuration de l</w:t>
      </w:r>
      <w:r w:rsidR="00995766" w:rsidRPr="00D80497">
        <w:rPr>
          <w:rFonts w:eastAsia="Calibri"/>
          <w:noProof/>
          <w:lang w:val="fr-FR" w:eastAsia="ru-RU"/>
        </w:rPr>
        <w:t>’</w:t>
      </w:r>
      <w:r w:rsidRPr="00D80497">
        <w:rPr>
          <w:rFonts w:eastAsia="Calibri"/>
          <w:noProof/>
          <w:lang w:val="fr-FR" w:eastAsia="ru-RU"/>
        </w:rPr>
        <w:t>eau (</w:t>
      </w:r>
      <w:r w:rsidR="000E19F0" w:rsidRPr="00D80497">
        <w:rPr>
          <w:rFonts w:eastAsia="Calibri"/>
          <w:noProof/>
          <w:lang w:val="fr-FR" w:eastAsia="ru-RU"/>
        </w:rPr>
        <w:t xml:space="preserve">7 </w:t>
      </w:r>
      <w:r w:rsidRPr="00D80497">
        <w:rPr>
          <w:rFonts w:eastAsia="Calibri"/>
          <w:noProof/>
          <w:lang w:val="fr-FR" w:eastAsia="ru-RU"/>
        </w:rPr>
        <w:t>dans la province d</w:t>
      </w:r>
      <w:r w:rsidR="00995766" w:rsidRPr="00D80497">
        <w:rPr>
          <w:rFonts w:eastAsia="Calibri"/>
          <w:noProof/>
          <w:lang w:val="fr-FR" w:eastAsia="ru-RU"/>
        </w:rPr>
        <w:t>’</w:t>
      </w:r>
      <w:r w:rsidRPr="00D80497">
        <w:rPr>
          <w:rFonts w:eastAsia="Calibri"/>
          <w:noProof/>
          <w:lang w:val="fr-FR" w:eastAsia="ru-RU"/>
        </w:rPr>
        <w:t xml:space="preserve">Akhal, </w:t>
      </w:r>
      <w:r w:rsidR="000E19F0" w:rsidRPr="00D80497">
        <w:rPr>
          <w:rFonts w:eastAsia="Calibri"/>
          <w:noProof/>
          <w:lang w:val="fr-FR" w:eastAsia="ru-RU"/>
        </w:rPr>
        <w:t xml:space="preserve">3 </w:t>
      </w:r>
      <w:r w:rsidRPr="00D80497">
        <w:rPr>
          <w:rFonts w:eastAsia="Calibri"/>
          <w:noProof/>
          <w:lang w:val="fr-FR" w:eastAsia="ru-RU"/>
        </w:rPr>
        <w:t xml:space="preserve">dans celle de Balkan, </w:t>
      </w:r>
      <w:r w:rsidR="000E19F0" w:rsidRPr="00D80497">
        <w:rPr>
          <w:rFonts w:eastAsia="Calibri"/>
          <w:noProof/>
          <w:lang w:val="fr-FR" w:eastAsia="ru-RU"/>
        </w:rPr>
        <w:t xml:space="preserve">7 </w:t>
      </w:r>
      <w:r w:rsidRPr="00D80497">
        <w:rPr>
          <w:rFonts w:eastAsia="Calibri"/>
          <w:noProof/>
          <w:lang w:val="fr-FR" w:eastAsia="ru-RU"/>
        </w:rPr>
        <w:t xml:space="preserve">dans celle de Dachogouz, </w:t>
      </w:r>
      <w:r w:rsidR="000E19F0" w:rsidRPr="00D80497">
        <w:rPr>
          <w:rFonts w:eastAsia="Calibri"/>
          <w:noProof/>
          <w:lang w:val="fr-FR" w:eastAsia="ru-RU"/>
        </w:rPr>
        <w:t xml:space="preserve">4 </w:t>
      </w:r>
      <w:r w:rsidRPr="00D80497">
        <w:rPr>
          <w:rFonts w:eastAsia="Calibri"/>
          <w:noProof/>
          <w:lang w:val="fr-FR" w:eastAsia="ru-RU"/>
        </w:rPr>
        <w:t xml:space="preserve">dans celle de Lebap et </w:t>
      </w:r>
      <w:r w:rsidR="000E19F0" w:rsidRPr="00D80497">
        <w:rPr>
          <w:rFonts w:eastAsia="Calibri"/>
          <w:noProof/>
          <w:lang w:val="fr-FR" w:eastAsia="ru-RU"/>
        </w:rPr>
        <w:t xml:space="preserve">4 </w:t>
      </w:r>
      <w:r w:rsidRPr="00D80497">
        <w:rPr>
          <w:rFonts w:eastAsia="Calibri"/>
          <w:noProof/>
          <w:lang w:val="fr-FR" w:eastAsia="ru-RU"/>
        </w:rPr>
        <w:t>dans celle de Mary). En sus du programme général, et en application de l</w:t>
      </w:r>
      <w:r w:rsidR="00995766" w:rsidRPr="00D80497">
        <w:rPr>
          <w:rFonts w:eastAsia="Calibri"/>
          <w:noProof/>
          <w:lang w:val="fr-FR" w:eastAsia="ru-RU"/>
        </w:rPr>
        <w:t>’</w:t>
      </w:r>
      <w:r w:rsidRPr="00D80497">
        <w:rPr>
          <w:rFonts w:eastAsia="Calibri"/>
          <w:noProof/>
          <w:lang w:val="fr-FR" w:eastAsia="ru-RU"/>
        </w:rPr>
        <w:t>ordonnance présidentielle du 26 janvier 2012, on a construit et mis en service 10 petites installations d</w:t>
      </w:r>
      <w:r w:rsidR="00995766" w:rsidRPr="00D80497">
        <w:rPr>
          <w:rFonts w:eastAsia="Calibri"/>
          <w:noProof/>
          <w:lang w:val="fr-FR" w:eastAsia="ru-RU"/>
        </w:rPr>
        <w:t>’</w:t>
      </w:r>
      <w:r w:rsidRPr="00D80497">
        <w:rPr>
          <w:rFonts w:eastAsia="Calibri"/>
          <w:noProof/>
          <w:lang w:val="fr-FR" w:eastAsia="ru-RU"/>
        </w:rPr>
        <w:t xml:space="preserve">épuration </w:t>
      </w:r>
      <w:r w:rsidRPr="00D80497">
        <w:rPr>
          <w:rFonts w:eastAsia="Calibri"/>
          <w:bCs/>
          <w:noProof/>
          <w:lang w:val="fr-FR" w:eastAsia="ru-RU"/>
        </w:rPr>
        <w:t xml:space="preserve">(à raison de deux par province). </w:t>
      </w:r>
    </w:p>
    <w:p w14:paraId="17E86D96" w14:textId="0EE3C2D1" w:rsidR="00480EE2" w:rsidRPr="00D80497" w:rsidRDefault="00480EE2" w:rsidP="00480EE2">
      <w:pPr>
        <w:pStyle w:val="SingleTxtG"/>
        <w:rPr>
          <w:noProof/>
          <w:lang w:val="fr-FR" w:eastAsia="ru-RU"/>
        </w:rPr>
      </w:pPr>
      <w:r w:rsidRPr="00D80497">
        <w:rPr>
          <w:noProof/>
          <w:lang w:val="fr-FR" w:eastAsia="ru-RU"/>
        </w:rPr>
        <w:t>148.</w:t>
      </w:r>
      <w:r w:rsidRPr="00D80497">
        <w:rPr>
          <w:noProof/>
          <w:lang w:val="fr-FR" w:eastAsia="ru-RU"/>
        </w:rPr>
        <w:tab/>
        <w:t xml:space="preserve">Dans le cadre du </w:t>
      </w:r>
      <w:r w:rsidRPr="00D80497">
        <w:rPr>
          <w:rFonts w:eastAsia="Calibri"/>
          <w:noProof/>
          <w:lang w:val="fr-FR" w:eastAsia="ru-RU"/>
        </w:rPr>
        <w:t xml:space="preserve">Programme </w:t>
      </w:r>
      <w:r w:rsidRPr="00D80497">
        <w:rPr>
          <w:lang w:val="fr-FR"/>
        </w:rPr>
        <w:t>national présidentiel de transformation des conditions de vie des populations des villages, bourgs, villes, districts et chefs-lieux de district jusqu</w:t>
      </w:r>
      <w:r w:rsidR="00995766" w:rsidRPr="00D80497">
        <w:rPr>
          <w:lang w:val="fr-FR"/>
        </w:rPr>
        <w:t>’</w:t>
      </w:r>
      <w:r w:rsidRPr="00D80497">
        <w:rPr>
          <w:lang w:val="fr-FR"/>
        </w:rPr>
        <w:t xml:space="preserve">à 2020, on a achevé, pour la période </w:t>
      </w:r>
      <w:r w:rsidRPr="00D80497">
        <w:rPr>
          <w:rFonts w:eastAsia="Calibri"/>
          <w:noProof/>
          <w:lang w:val="fr-FR" w:eastAsia="ru-RU"/>
        </w:rPr>
        <w:t xml:space="preserve">2008-2015, la construction de </w:t>
      </w:r>
      <w:r w:rsidR="00522E7A" w:rsidRPr="00D80497">
        <w:rPr>
          <w:rFonts w:eastAsia="Calibri"/>
          <w:noProof/>
          <w:lang w:val="fr-FR" w:eastAsia="ru-RU"/>
        </w:rPr>
        <w:t>8 </w:t>
      </w:r>
      <w:r w:rsidRPr="00D80497">
        <w:rPr>
          <w:rFonts w:eastAsia="Calibri"/>
          <w:noProof/>
          <w:lang w:val="fr-FR" w:eastAsia="ru-RU"/>
        </w:rPr>
        <w:t>955,</w:t>
      </w:r>
      <w:r w:rsidR="00522E7A" w:rsidRPr="00D80497">
        <w:rPr>
          <w:rFonts w:eastAsia="Calibri"/>
          <w:noProof/>
          <w:lang w:val="fr-FR" w:eastAsia="ru-RU"/>
        </w:rPr>
        <w:t>6 </w:t>
      </w:r>
      <w:r w:rsidRPr="00D80497">
        <w:rPr>
          <w:rFonts w:eastAsia="Calibri"/>
          <w:noProof/>
          <w:lang w:val="fr-FR" w:eastAsia="ru-RU"/>
        </w:rPr>
        <w:t>kilomètres de canalisations d</w:t>
      </w:r>
      <w:r w:rsidR="00995766" w:rsidRPr="00D80497">
        <w:rPr>
          <w:rFonts w:eastAsia="Calibri"/>
          <w:noProof/>
          <w:lang w:val="fr-FR" w:eastAsia="ru-RU"/>
        </w:rPr>
        <w:t>’</w:t>
      </w:r>
      <w:r w:rsidRPr="00D80497">
        <w:rPr>
          <w:rFonts w:eastAsia="Calibri"/>
          <w:noProof/>
          <w:lang w:val="fr-FR" w:eastAsia="ru-RU"/>
        </w:rPr>
        <w:t>eau, de 1</w:t>
      </w:r>
      <w:r w:rsidR="00522E7A" w:rsidRPr="00D80497">
        <w:rPr>
          <w:rFonts w:eastAsia="Calibri"/>
          <w:noProof/>
          <w:lang w:val="fr-FR" w:eastAsia="ru-RU"/>
        </w:rPr>
        <w:t> 614 </w:t>
      </w:r>
      <w:r w:rsidRPr="00D80497">
        <w:rPr>
          <w:rFonts w:eastAsia="Calibri"/>
          <w:noProof/>
          <w:lang w:val="fr-FR" w:eastAsia="ru-RU"/>
        </w:rPr>
        <w:t>kilomètres de canalisations d</w:t>
      </w:r>
      <w:r w:rsidR="00995766" w:rsidRPr="00D80497">
        <w:rPr>
          <w:rFonts w:eastAsia="Calibri"/>
          <w:noProof/>
          <w:lang w:val="fr-FR" w:eastAsia="ru-RU"/>
        </w:rPr>
        <w:t>’</w:t>
      </w:r>
      <w:r w:rsidRPr="00D80497">
        <w:rPr>
          <w:rFonts w:eastAsia="Calibri"/>
          <w:noProof/>
          <w:lang w:val="fr-FR" w:eastAsia="ru-RU"/>
        </w:rPr>
        <w:t xml:space="preserve">assainissement et de </w:t>
      </w:r>
      <w:r w:rsidR="00522E7A" w:rsidRPr="00D80497">
        <w:rPr>
          <w:rFonts w:eastAsia="Calibri"/>
          <w:noProof/>
          <w:lang w:val="fr-FR" w:eastAsia="ru-RU"/>
        </w:rPr>
        <w:t>578 </w:t>
      </w:r>
      <w:r w:rsidRPr="00D80497">
        <w:rPr>
          <w:rFonts w:eastAsia="Calibri"/>
          <w:noProof/>
          <w:lang w:val="fr-FR" w:eastAsia="ru-RU"/>
        </w:rPr>
        <w:t xml:space="preserve">puits. Pour la période 2016-2020, il est prévu de construire </w:t>
      </w:r>
      <w:r w:rsidR="00522E7A" w:rsidRPr="00D80497">
        <w:rPr>
          <w:rFonts w:eastAsia="Calibri"/>
          <w:noProof/>
          <w:lang w:val="fr-FR" w:eastAsia="ru-RU"/>
        </w:rPr>
        <w:t>14 </w:t>
      </w:r>
      <w:r w:rsidRPr="00D80497">
        <w:rPr>
          <w:rFonts w:eastAsia="Calibri"/>
          <w:noProof/>
          <w:lang w:val="fr-FR" w:eastAsia="ru-RU"/>
        </w:rPr>
        <w:t>141,</w:t>
      </w:r>
      <w:r w:rsidR="00522E7A" w:rsidRPr="00D80497">
        <w:rPr>
          <w:rFonts w:eastAsia="Calibri"/>
          <w:noProof/>
          <w:lang w:val="fr-FR" w:eastAsia="ru-RU"/>
        </w:rPr>
        <w:t>6 </w:t>
      </w:r>
      <w:r w:rsidRPr="00D80497">
        <w:rPr>
          <w:rFonts w:eastAsia="Calibri"/>
          <w:noProof/>
          <w:lang w:val="fr-FR" w:eastAsia="ru-RU"/>
        </w:rPr>
        <w:t>kilomètres de canalisations d</w:t>
      </w:r>
      <w:r w:rsidR="00995766" w:rsidRPr="00D80497">
        <w:rPr>
          <w:rFonts w:eastAsia="Calibri"/>
          <w:noProof/>
          <w:lang w:val="fr-FR" w:eastAsia="ru-RU"/>
        </w:rPr>
        <w:t>’</w:t>
      </w:r>
      <w:r w:rsidRPr="00D80497">
        <w:rPr>
          <w:rFonts w:eastAsia="Calibri"/>
          <w:noProof/>
          <w:lang w:val="fr-FR" w:eastAsia="ru-RU"/>
        </w:rPr>
        <w:t xml:space="preserve">eau, </w:t>
      </w:r>
      <w:r w:rsidR="00522E7A" w:rsidRPr="00D80497">
        <w:rPr>
          <w:rFonts w:eastAsia="Calibri"/>
          <w:noProof/>
          <w:lang w:val="fr-FR" w:eastAsia="ru-RU"/>
        </w:rPr>
        <w:t>3 </w:t>
      </w:r>
      <w:r w:rsidRPr="00D80497">
        <w:rPr>
          <w:rFonts w:eastAsia="Calibri"/>
          <w:noProof/>
          <w:lang w:val="fr-FR" w:eastAsia="ru-RU"/>
        </w:rPr>
        <w:t>169,</w:t>
      </w:r>
      <w:r w:rsidR="00522E7A" w:rsidRPr="00D80497">
        <w:rPr>
          <w:rFonts w:eastAsia="Calibri"/>
          <w:noProof/>
          <w:lang w:val="fr-FR" w:eastAsia="ru-RU"/>
        </w:rPr>
        <w:t>8 </w:t>
      </w:r>
      <w:r w:rsidRPr="00D80497">
        <w:rPr>
          <w:rFonts w:eastAsia="Calibri"/>
          <w:noProof/>
          <w:lang w:val="fr-FR" w:eastAsia="ru-RU"/>
        </w:rPr>
        <w:t>kilomètres de canalisations d</w:t>
      </w:r>
      <w:r w:rsidR="00995766" w:rsidRPr="00D80497">
        <w:rPr>
          <w:rFonts w:eastAsia="Calibri"/>
          <w:noProof/>
          <w:lang w:val="fr-FR" w:eastAsia="ru-RU"/>
        </w:rPr>
        <w:t>’</w:t>
      </w:r>
      <w:r w:rsidRPr="00D80497">
        <w:rPr>
          <w:rFonts w:eastAsia="Calibri"/>
          <w:noProof/>
          <w:lang w:val="fr-FR" w:eastAsia="ru-RU"/>
        </w:rPr>
        <w:t xml:space="preserve">assainissement et </w:t>
      </w:r>
      <w:r w:rsidR="00522E7A" w:rsidRPr="00D80497">
        <w:rPr>
          <w:rFonts w:eastAsia="Calibri"/>
          <w:noProof/>
          <w:lang w:val="fr-FR" w:eastAsia="ru-RU"/>
        </w:rPr>
        <w:t>178 </w:t>
      </w:r>
      <w:r w:rsidRPr="00D80497">
        <w:rPr>
          <w:rFonts w:eastAsia="Calibri"/>
          <w:noProof/>
          <w:lang w:val="fr-FR" w:eastAsia="ru-RU"/>
        </w:rPr>
        <w:t>puits.</w:t>
      </w:r>
    </w:p>
    <w:p w14:paraId="4AC0C817" w14:textId="77777777" w:rsidR="00480EE2" w:rsidRPr="00D80497" w:rsidRDefault="00480EE2" w:rsidP="00480EE2">
      <w:pPr>
        <w:pStyle w:val="SingleTxtG"/>
        <w:rPr>
          <w:noProof/>
          <w:lang w:val="fr-FR" w:eastAsia="ru-RU"/>
        </w:rPr>
      </w:pPr>
      <w:r w:rsidRPr="00D80497">
        <w:rPr>
          <w:noProof/>
          <w:lang w:val="fr-FR" w:eastAsia="ru-RU"/>
        </w:rPr>
        <w:t>149.</w:t>
      </w:r>
      <w:r w:rsidRPr="00D80497">
        <w:rPr>
          <w:noProof/>
          <w:lang w:val="fr-FR" w:eastAsia="ru-RU"/>
        </w:rPr>
        <w:tab/>
        <w:t>En outre, on a entrepris de construire de nouveaux réservoirs et d</w:t>
      </w:r>
      <w:r w:rsidR="00995766" w:rsidRPr="00D80497">
        <w:rPr>
          <w:noProof/>
          <w:lang w:val="fr-FR" w:eastAsia="ru-RU"/>
        </w:rPr>
        <w:t>’</w:t>
      </w:r>
      <w:r w:rsidRPr="00D80497">
        <w:rPr>
          <w:noProof/>
          <w:lang w:val="fr-FR" w:eastAsia="ru-RU"/>
        </w:rPr>
        <w:t xml:space="preserve">accroître la capacité des réservoirs existants, ce qui devrait améliorer </w:t>
      </w:r>
      <w:r w:rsidRPr="00D80497">
        <w:rPr>
          <w:rFonts w:eastAsia="Calibri"/>
          <w:noProof/>
          <w:lang w:val="fr-FR" w:eastAsia="ru-RU"/>
        </w:rPr>
        <w:t>l</w:t>
      </w:r>
      <w:r w:rsidR="00995766" w:rsidRPr="00D80497">
        <w:rPr>
          <w:rFonts w:eastAsia="Calibri"/>
          <w:noProof/>
          <w:lang w:val="fr-FR" w:eastAsia="ru-RU"/>
        </w:rPr>
        <w:t>’</w:t>
      </w:r>
      <w:r w:rsidRPr="00D80497">
        <w:rPr>
          <w:rFonts w:eastAsia="Calibri"/>
          <w:noProof/>
          <w:lang w:val="fr-FR" w:eastAsia="ru-RU"/>
        </w:rPr>
        <w:t>approvisionnement du pays en eau et permettre d</w:t>
      </w:r>
      <w:r w:rsidR="00995766" w:rsidRPr="00D80497">
        <w:rPr>
          <w:rFonts w:eastAsia="Calibri"/>
          <w:noProof/>
          <w:lang w:val="fr-FR" w:eastAsia="ru-RU"/>
        </w:rPr>
        <w:t>’</w:t>
      </w:r>
      <w:r w:rsidRPr="00D80497">
        <w:rPr>
          <w:rFonts w:eastAsia="Calibri"/>
          <w:noProof/>
          <w:lang w:val="fr-FR" w:eastAsia="ru-RU"/>
        </w:rPr>
        <w:t>accumuler des réserves d</w:t>
      </w:r>
      <w:r w:rsidR="00995766" w:rsidRPr="00D80497">
        <w:rPr>
          <w:rFonts w:eastAsia="Calibri"/>
          <w:noProof/>
          <w:lang w:val="fr-FR" w:eastAsia="ru-RU"/>
        </w:rPr>
        <w:t>’</w:t>
      </w:r>
      <w:r w:rsidRPr="00D80497">
        <w:rPr>
          <w:rFonts w:eastAsia="Calibri"/>
          <w:noProof/>
          <w:lang w:val="fr-FR" w:eastAsia="ru-RU"/>
        </w:rPr>
        <w:t>eau suffisantes. On a accéléré le rythme des travaux pour</w:t>
      </w:r>
      <w:r w:rsidR="00F85D80" w:rsidRPr="00D80497">
        <w:rPr>
          <w:rFonts w:eastAsia="Calibri"/>
          <w:noProof/>
          <w:lang w:val="fr-FR" w:eastAsia="ru-RU"/>
        </w:rPr>
        <w:t xml:space="preserve"> </w:t>
      </w:r>
      <w:r w:rsidRPr="00D80497">
        <w:rPr>
          <w:rFonts w:eastAsia="Calibri"/>
          <w:noProof/>
          <w:lang w:val="fr-FR" w:eastAsia="ru-RU"/>
        </w:rPr>
        <w:t>la deuxième phase du projet de création du lac</w:t>
      </w:r>
      <w:r w:rsidR="00F85D80" w:rsidRPr="00D80497">
        <w:rPr>
          <w:rFonts w:eastAsia="Calibri"/>
          <w:noProof/>
          <w:lang w:val="fr-FR" w:eastAsia="ru-RU"/>
        </w:rPr>
        <w:t xml:space="preserve"> </w:t>
      </w:r>
      <w:r w:rsidR="006C58F1" w:rsidRPr="00D80497">
        <w:rPr>
          <w:rFonts w:eastAsia="Calibri"/>
          <w:noProof/>
          <w:lang w:val="fr-FR" w:eastAsia="ru-RU"/>
        </w:rPr>
        <w:t>« </w:t>
      </w:r>
      <w:r w:rsidRPr="00D80497">
        <w:rPr>
          <w:rFonts w:eastAsia="Calibri"/>
          <w:noProof/>
          <w:lang w:val="fr-FR" w:eastAsia="ru-RU"/>
        </w:rPr>
        <w:t>Аltyn Asyr</w:t>
      </w:r>
      <w:r w:rsidR="006C58F1" w:rsidRPr="00D80497">
        <w:rPr>
          <w:rFonts w:eastAsia="Calibri"/>
          <w:noProof/>
          <w:lang w:val="fr-FR" w:eastAsia="ru-RU"/>
        </w:rPr>
        <w:t> »</w:t>
      </w:r>
      <w:r w:rsidRPr="00D80497">
        <w:rPr>
          <w:rFonts w:eastAsia="Calibri"/>
          <w:noProof/>
          <w:lang w:val="fr-FR" w:eastAsia="ru-RU"/>
        </w:rPr>
        <w:t>, le plus important ouvrage hydroélectrique du siècle. La bonne organisation des travaux de construction de</w:t>
      </w:r>
      <w:r w:rsidR="00F85D80" w:rsidRPr="00D80497">
        <w:rPr>
          <w:rFonts w:eastAsia="Calibri"/>
          <w:noProof/>
          <w:lang w:val="fr-FR" w:eastAsia="ru-RU"/>
        </w:rPr>
        <w:t xml:space="preserve"> </w:t>
      </w:r>
      <w:r w:rsidRPr="00D80497">
        <w:rPr>
          <w:rFonts w:eastAsia="Calibri"/>
          <w:noProof/>
          <w:lang w:val="fr-FR" w:eastAsia="ru-RU"/>
        </w:rPr>
        <w:t>collecteurs des eaux de</w:t>
      </w:r>
      <w:r w:rsidR="00F85D80" w:rsidRPr="00D80497">
        <w:rPr>
          <w:rFonts w:eastAsia="Calibri"/>
          <w:noProof/>
          <w:lang w:val="fr-FR" w:eastAsia="ru-RU"/>
        </w:rPr>
        <w:t xml:space="preserve"> </w:t>
      </w:r>
      <w:r w:rsidRPr="00D80497">
        <w:rPr>
          <w:rFonts w:eastAsia="Calibri"/>
          <w:noProof/>
          <w:lang w:val="fr-FR" w:eastAsia="ru-RU"/>
        </w:rPr>
        <w:t>drainage permet l</w:t>
      </w:r>
      <w:r w:rsidR="00995766" w:rsidRPr="00D80497">
        <w:rPr>
          <w:rFonts w:eastAsia="Calibri"/>
          <w:noProof/>
          <w:lang w:val="fr-FR" w:eastAsia="ru-RU"/>
        </w:rPr>
        <w:t>’</w:t>
      </w:r>
      <w:r w:rsidRPr="00D80497">
        <w:rPr>
          <w:rFonts w:eastAsia="Calibri"/>
          <w:noProof/>
          <w:lang w:val="fr-FR" w:eastAsia="ru-RU"/>
        </w:rPr>
        <w:t>écoulement dans le lac des eaux fortement minéralisées provenant des champs cultivés du pays, ce qui abaisse le niveau des nappes phréatiques</w:t>
      </w:r>
      <w:r w:rsidR="00F85D80" w:rsidRPr="00D80497">
        <w:rPr>
          <w:rFonts w:eastAsia="Calibri"/>
          <w:noProof/>
          <w:lang w:val="fr-FR" w:eastAsia="ru-RU"/>
        </w:rPr>
        <w:t xml:space="preserve"> </w:t>
      </w:r>
      <w:r w:rsidRPr="00D80497">
        <w:rPr>
          <w:rFonts w:eastAsia="Calibri"/>
          <w:noProof/>
          <w:lang w:val="fr-FR" w:eastAsia="ru-RU"/>
        </w:rPr>
        <w:t>et permet la bonification des terres, l</w:t>
      </w:r>
      <w:r w:rsidR="00995766" w:rsidRPr="00D80497">
        <w:rPr>
          <w:rFonts w:eastAsia="Calibri"/>
          <w:noProof/>
          <w:lang w:val="fr-FR" w:eastAsia="ru-RU"/>
        </w:rPr>
        <w:t>’</w:t>
      </w:r>
      <w:r w:rsidRPr="00D80497">
        <w:rPr>
          <w:rFonts w:eastAsia="Calibri"/>
          <w:noProof/>
          <w:lang w:val="fr-FR" w:eastAsia="ru-RU"/>
        </w:rPr>
        <w:t>augmentation du</w:t>
      </w:r>
      <w:r w:rsidR="00F85D80" w:rsidRPr="00D80497">
        <w:rPr>
          <w:rFonts w:eastAsia="Calibri"/>
          <w:noProof/>
          <w:lang w:val="fr-FR" w:eastAsia="ru-RU"/>
        </w:rPr>
        <w:t xml:space="preserve"> </w:t>
      </w:r>
      <w:r w:rsidRPr="00D80497">
        <w:rPr>
          <w:rFonts w:eastAsia="Calibri"/>
          <w:noProof/>
          <w:lang w:val="fr-FR" w:eastAsia="ru-RU"/>
        </w:rPr>
        <w:t>rendement</w:t>
      </w:r>
      <w:r w:rsidR="00F85D80" w:rsidRPr="00D80497">
        <w:rPr>
          <w:rFonts w:eastAsia="Calibri"/>
          <w:noProof/>
          <w:lang w:val="fr-FR" w:eastAsia="ru-RU"/>
        </w:rPr>
        <w:t xml:space="preserve"> </w:t>
      </w:r>
      <w:r w:rsidRPr="00D80497">
        <w:rPr>
          <w:rFonts w:eastAsia="Calibri"/>
          <w:noProof/>
          <w:lang w:val="fr-FR" w:eastAsia="ru-RU"/>
        </w:rPr>
        <w:t>agricole et l</w:t>
      </w:r>
      <w:r w:rsidR="00995766" w:rsidRPr="00D80497">
        <w:rPr>
          <w:rFonts w:eastAsia="Calibri"/>
          <w:noProof/>
          <w:lang w:val="fr-FR" w:eastAsia="ru-RU"/>
        </w:rPr>
        <w:t>’</w:t>
      </w:r>
      <w:r w:rsidRPr="00D80497">
        <w:rPr>
          <w:rFonts w:eastAsia="Calibri"/>
          <w:noProof/>
          <w:lang w:val="fr-FR" w:eastAsia="ru-RU"/>
        </w:rPr>
        <w:t>enrichissement de la flore et de la faune du désert du Karakoum. En outre, la création d</w:t>
      </w:r>
      <w:r w:rsidR="00995766" w:rsidRPr="00D80497">
        <w:rPr>
          <w:rFonts w:eastAsia="Calibri"/>
          <w:noProof/>
          <w:lang w:val="fr-FR" w:eastAsia="ru-RU"/>
        </w:rPr>
        <w:t>’</w:t>
      </w:r>
      <w:r w:rsidRPr="00D80497">
        <w:rPr>
          <w:rFonts w:eastAsia="Calibri"/>
          <w:noProof/>
          <w:lang w:val="fr-FR" w:eastAsia="ru-RU"/>
        </w:rPr>
        <w:t>un nouveau lac artificiel au centre du Karakoum, qui est l</w:t>
      </w:r>
      <w:r w:rsidR="00995766" w:rsidRPr="00D80497">
        <w:rPr>
          <w:rFonts w:eastAsia="Calibri"/>
          <w:noProof/>
          <w:lang w:val="fr-FR" w:eastAsia="ru-RU"/>
        </w:rPr>
        <w:t>’</w:t>
      </w:r>
      <w:r w:rsidRPr="00D80497">
        <w:rPr>
          <w:rFonts w:eastAsia="Calibri"/>
          <w:noProof/>
          <w:lang w:val="fr-FR" w:eastAsia="ru-RU"/>
        </w:rPr>
        <w:t>un des plus grands déserts du monde, contribue à l</w:t>
      </w:r>
      <w:r w:rsidR="00995766" w:rsidRPr="00D80497">
        <w:rPr>
          <w:rFonts w:eastAsia="Calibri"/>
          <w:noProof/>
          <w:lang w:val="fr-FR" w:eastAsia="ru-RU"/>
        </w:rPr>
        <w:t>’</w:t>
      </w:r>
      <w:r w:rsidRPr="00D80497">
        <w:rPr>
          <w:rFonts w:eastAsia="Calibri"/>
          <w:noProof/>
          <w:lang w:val="fr-FR" w:eastAsia="ru-RU"/>
        </w:rPr>
        <w:t>amélioration de la situation écologique non seulement au Turkménistan, mais aussi dans toute l</w:t>
      </w:r>
      <w:r w:rsidR="00995766" w:rsidRPr="00D80497">
        <w:rPr>
          <w:rFonts w:eastAsia="Calibri"/>
          <w:noProof/>
          <w:lang w:val="fr-FR" w:eastAsia="ru-RU"/>
        </w:rPr>
        <w:t>’</w:t>
      </w:r>
      <w:r w:rsidRPr="00D80497">
        <w:rPr>
          <w:rFonts w:eastAsia="Calibri"/>
          <w:noProof/>
          <w:lang w:val="fr-FR" w:eastAsia="ru-RU"/>
        </w:rPr>
        <w:t>Asie centrale, et est un facteur positif en matière de protection de l</w:t>
      </w:r>
      <w:r w:rsidR="00995766" w:rsidRPr="00D80497">
        <w:rPr>
          <w:rFonts w:eastAsia="Calibri"/>
          <w:noProof/>
          <w:lang w:val="fr-FR" w:eastAsia="ru-RU"/>
        </w:rPr>
        <w:t>’</w:t>
      </w:r>
      <w:r w:rsidRPr="00D80497">
        <w:rPr>
          <w:rFonts w:eastAsia="Calibri"/>
          <w:noProof/>
          <w:lang w:val="fr-FR" w:eastAsia="ru-RU"/>
        </w:rPr>
        <w:t>environnement.</w:t>
      </w:r>
    </w:p>
    <w:p w14:paraId="60C907D3" w14:textId="77777777" w:rsidR="00480EE2" w:rsidRPr="00D80497" w:rsidRDefault="00480EE2" w:rsidP="00480EE2">
      <w:pPr>
        <w:pStyle w:val="SingleTxtG"/>
        <w:rPr>
          <w:noProof/>
          <w:lang w:val="fr-FR" w:eastAsia="ru-RU"/>
        </w:rPr>
      </w:pPr>
      <w:r w:rsidRPr="00D80497">
        <w:rPr>
          <w:noProof/>
          <w:lang w:val="fr-FR" w:eastAsia="ru-RU"/>
        </w:rPr>
        <w:t>150.</w:t>
      </w:r>
      <w:r w:rsidRPr="00D80497">
        <w:rPr>
          <w:noProof/>
          <w:lang w:val="fr-FR" w:eastAsia="ru-RU"/>
        </w:rPr>
        <w:tab/>
        <w:t>Le pays va continuer de déployer des activités de grande envergure pour améliorer</w:t>
      </w:r>
      <w:r w:rsidR="00F85D80" w:rsidRPr="00D80497">
        <w:rPr>
          <w:noProof/>
          <w:lang w:val="fr-FR" w:eastAsia="ru-RU"/>
        </w:rPr>
        <w:t xml:space="preserve"> </w:t>
      </w:r>
      <w:r w:rsidRPr="00D80497">
        <w:rPr>
          <w:noProof/>
          <w:lang w:val="fr-FR" w:eastAsia="ru-RU"/>
        </w:rPr>
        <w:t>encore le niveau de vie et la santé de</w:t>
      </w:r>
      <w:r w:rsidR="00F85D80" w:rsidRPr="00D80497">
        <w:rPr>
          <w:noProof/>
          <w:lang w:val="fr-FR" w:eastAsia="ru-RU"/>
        </w:rPr>
        <w:t xml:space="preserve"> </w:t>
      </w:r>
      <w:r w:rsidRPr="00D80497">
        <w:rPr>
          <w:noProof/>
          <w:lang w:val="fr-FR" w:eastAsia="ru-RU"/>
        </w:rPr>
        <w:t>la population</w:t>
      </w:r>
      <w:r w:rsidR="00995766" w:rsidRPr="00D80497">
        <w:rPr>
          <w:noProof/>
          <w:lang w:val="fr-FR" w:eastAsia="ru-RU"/>
        </w:rPr>
        <w:t>,</w:t>
      </w:r>
      <w:r w:rsidRPr="00D80497">
        <w:rPr>
          <w:noProof/>
          <w:lang w:val="fr-FR" w:eastAsia="ru-RU"/>
        </w:rPr>
        <w:t xml:space="preserve"> ainsi que pour renforcer les mesures prises</w:t>
      </w:r>
      <w:r w:rsidR="00F85D80" w:rsidRPr="00D80497">
        <w:rPr>
          <w:noProof/>
          <w:lang w:val="fr-FR" w:eastAsia="ru-RU"/>
        </w:rPr>
        <w:t xml:space="preserve"> </w:t>
      </w:r>
      <w:r w:rsidRPr="00D80497">
        <w:rPr>
          <w:rFonts w:eastAsia="Calibri"/>
          <w:noProof/>
          <w:lang w:val="fr-FR" w:eastAsia="ru-RU"/>
        </w:rPr>
        <w:t>en matière de gestion de l</w:t>
      </w:r>
      <w:r w:rsidR="00995766" w:rsidRPr="00D80497">
        <w:rPr>
          <w:rFonts w:eastAsia="Calibri"/>
          <w:noProof/>
          <w:lang w:val="fr-FR" w:eastAsia="ru-RU"/>
        </w:rPr>
        <w:t>’</w:t>
      </w:r>
      <w:r w:rsidRPr="00D80497">
        <w:rPr>
          <w:rFonts w:eastAsia="Calibri"/>
          <w:noProof/>
          <w:lang w:val="fr-FR" w:eastAsia="ru-RU"/>
        </w:rPr>
        <w:t>eau. Le 15 octobre 2016, le Turkménistan a adopté un nouveau Code de l</w:t>
      </w:r>
      <w:r w:rsidR="00995766" w:rsidRPr="00D80497">
        <w:rPr>
          <w:rFonts w:eastAsia="Calibri"/>
          <w:noProof/>
          <w:lang w:val="fr-FR" w:eastAsia="ru-RU"/>
        </w:rPr>
        <w:t>’</w:t>
      </w:r>
      <w:r w:rsidRPr="00D80497">
        <w:rPr>
          <w:rFonts w:eastAsia="Calibri"/>
          <w:noProof/>
          <w:lang w:val="fr-FR" w:eastAsia="ru-RU"/>
        </w:rPr>
        <w:t>eau, qui vise à favoriserune utilisation de l</w:t>
      </w:r>
      <w:r w:rsidR="00995766" w:rsidRPr="00D80497">
        <w:rPr>
          <w:rFonts w:eastAsia="Calibri"/>
          <w:noProof/>
          <w:lang w:val="fr-FR" w:eastAsia="ru-RU"/>
        </w:rPr>
        <w:t>’</w:t>
      </w:r>
      <w:r w:rsidRPr="00D80497">
        <w:rPr>
          <w:rFonts w:eastAsia="Calibri"/>
          <w:noProof/>
          <w:lang w:val="fr-FR" w:eastAsia="ru-RU"/>
        </w:rPr>
        <w:t>eau sans risque pour l</w:t>
      </w:r>
      <w:r w:rsidR="00995766" w:rsidRPr="00D80497">
        <w:rPr>
          <w:rFonts w:eastAsia="Calibri"/>
          <w:noProof/>
          <w:lang w:val="fr-FR" w:eastAsia="ru-RU"/>
        </w:rPr>
        <w:t>’</w:t>
      </w:r>
      <w:r w:rsidRPr="00D80497">
        <w:rPr>
          <w:rFonts w:eastAsia="Calibri"/>
          <w:noProof/>
          <w:lang w:val="fr-FR" w:eastAsia="ru-RU"/>
        </w:rPr>
        <w:t>environnement et économiquement optimale et à protéger les eaux pour améliorer les conditions de vie de la population et faciliter la sauvegarde de l</w:t>
      </w:r>
      <w:r w:rsidR="00995766" w:rsidRPr="00D80497">
        <w:rPr>
          <w:rFonts w:eastAsia="Calibri"/>
          <w:noProof/>
          <w:lang w:val="fr-FR" w:eastAsia="ru-RU"/>
        </w:rPr>
        <w:t>’</w:t>
      </w:r>
      <w:r w:rsidRPr="00D80497">
        <w:rPr>
          <w:rFonts w:eastAsia="Calibri"/>
          <w:noProof/>
          <w:lang w:val="fr-FR" w:eastAsia="ru-RU"/>
        </w:rPr>
        <w:t xml:space="preserve">environnement. </w:t>
      </w:r>
    </w:p>
    <w:p w14:paraId="1B3E11F5" w14:textId="77777777" w:rsidR="00480EE2" w:rsidRPr="00D80497" w:rsidRDefault="00480EE2" w:rsidP="00480EE2">
      <w:pPr>
        <w:pStyle w:val="SingleTxtG"/>
        <w:rPr>
          <w:noProof/>
          <w:lang w:val="fr-FR" w:eastAsia="ru-RU"/>
        </w:rPr>
      </w:pPr>
      <w:r w:rsidRPr="00D80497">
        <w:rPr>
          <w:noProof/>
          <w:lang w:val="fr-FR" w:eastAsia="ru-RU"/>
        </w:rPr>
        <w:lastRenderedPageBreak/>
        <w:t>151.</w:t>
      </w:r>
      <w:r w:rsidRPr="00D80497">
        <w:rPr>
          <w:noProof/>
          <w:lang w:val="fr-FR" w:eastAsia="ru-RU"/>
        </w:rPr>
        <w:tab/>
        <w:t>Le Turkménistan met en place tout un ensemble de mesures pour contrôler et prévenir les maladies infectieuses.</w:t>
      </w:r>
      <w:r w:rsidRPr="00D80497">
        <w:rPr>
          <w:rFonts w:eastAsia="Calibri"/>
          <w:noProof/>
          <w:lang w:val="fr-FR"/>
        </w:rPr>
        <w:t xml:space="preserve"> Sont systématiquement enregistrées les personnes atteintes d</w:t>
      </w:r>
      <w:r w:rsidR="00995766" w:rsidRPr="00D80497">
        <w:rPr>
          <w:rFonts w:eastAsia="Calibri"/>
          <w:noProof/>
          <w:lang w:val="fr-FR"/>
        </w:rPr>
        <w:t>’</w:t>
      </w:r>
      <w:r w:rsidRPr="00D80497">
        <w:rPr>
          <w:rFonts w:eastAsia="Calibri"/>
          <w:noProof/>
          <w:lang w:val="fr-FR"/>
        </w:rPr>
        <w:t>une maladie intestinale et infectées par le virus de l</w:t>
      </w:r>
      <w:r w:rsidR="00995766" w:rsidRPr="00D80497">
        <w:rPr>
          <w:rFonts w:eastAsia="Calibri"/>
          <w:noProof/>
          <w:lang w:val="fr-FR"/>
        </w:rPr>
        <w:t>’</w:t>
      </w:r>
      <w:r w:rsidRPr="00D80497">
        <w:rPr>
          <w:rFonts w:eastAsia="Calibri"/>
          <w:noProof/>
          <w:lang w:val="fr-FR"/>
        </w:rPr>
        <w:t>hépatite A ou E, et les membres des groupes vulnérables de la population se font vacciner contre l</w:t>
      </w:r>
      <w:r w:rsidR="00995766" w:rsidRPr="00D80497">
        <w:rPr>
          <w:rFonts w:eastAsia="Calibri"/>
          <w:noProof/>
          <w:lang w:val="fr-FR"/>
        </w:rPr>
        <w:t>’</w:t>
      </w:r>
      <w:r w:rsidRPr="00D80497">
        <w:rPr>
          <w:rFonts w:eastAsia="Calibri"/>
          <w:noProof/>
          <w:lang w:val="fr-FR"/>
        </w:rPr>
        <w:t xml:space="preserve">hépatite A. </w:t>
      </w:r>
    </w:p>
    <w:p w14:paraId="3743917C" w14:textId="77777777" w:rsidR="00480EE2" w:rsidRPr="00D80497" w:rsidRDefault="00480EE2" w:rsidP="00480EE2">
      <w:pPr>
        <w:pStyle w:val="SingleTxtG"/>
        <w:rPr>
          <w:noProof/>
          <w:lang w:val="fr-FR" w:eastAsia="ru-RU"/>
        </w:rPr>
      </w:pPr>
      <w:r w:rsidRPr="00D80497">
        <w:rPr>
          <w:noProof/>
          <w:lang w:val="fr-FR" w:eastAsia="ru-RU"/>
        </w:rPr>
        <w:t>152.</w:t>
      </w:r>
      <w:r w:rsidRPr="00D80497">
        <w:rPr>
          <w:noProof/>
          <w:lang w:val="fr-FR" w:eastAsia="ru-RU"/>
        </w:rPr>
        <w:tab/>
      </w:r>
      <w:r w:rsidRPr="00D80497">
        <w:rPr>
          <w:noProof/>
          <w:lang w:val="fr-FR"/>
        </w:rPr>
        <w:t>Le service compétent assure à des fins épidémiologiques une surveillance sanitaire constante de la qualité de l</w:t>
      </w:r>
      <w:r w:rsidR="00995766" w:rsidRPr="00D80497">
        <w:rPr>
          <w:noProof/>
          <w:lang w:val="fr-FR"/>
        </w:rPr>
        <w:t>’</w:t>
      </w:r>
      <w:r w:rsidRPr="00D80497">
        <w:rPr>
          <w:noProof/>
          <w:lang w:val="fr-FR"/>
        </w:rPr>
        <w:t>eau distribuée à la population conformément à la norme GOST (</w:t>
      </w:r>
      <w:r w:rsidR="006C58F1" w:rsidRPr="00D80497">
        <w:rPr>
          <w:noProof/>
          <w:lang w:val="fr-FR"/>
        </w:rPr>
        <w:t>« </w:t>
      </w:r>
      <w:r w:rsidRPr="00D80497">
        <w:rPr>
          <w:noProof/>
          <w:lang w:val="fr-FR"/>
        </w:rPr>
        <w:t>Eau potable. Exigences sanitaires et contrôle de la qualité</w:t>
      </w:r>
      <w:r w:rsidR="006C58F1" w:rsidRPr="00D80497">
        <w:rPr>
          <w:noProof/>
          <w:lang w:val="fr-FR"/>
        </w:rPr>
        <w:t> »</w:t>
      </w:r>
      <w:r w:rsidRPr="00D80497">
        <w:rPr>
          <w:noProof/>
          <w:lang w:val="fr-FR"/>
        </w:rPr>
        <w:t>).</w:t>
      </w:r>
      <w:r w:rsidRPr="00D80497">
        <w:rPr>
          <w:noProof/>
          <w:lang w:val="fr-FR" w:eastAsia="ru-RU"/>
        </w:rPr>
        <w:t xml:space="preserve"> Le </w:t>
      </w:r>
      <w:r w:rsidRPr="006827DD">
        <w:rPr>
          <w:lang w:val="fr-FR"/>
        </w:rPr>
        <w:t xml:space="preserve">Programme </w:t>
      </w:r>
      <w:r w:rsidRPr="00107134">
        <w:rPr>
          <w:noProof/>
          <w:lang w:val="fr-FR"/>
        </w:rPr>
        <w:t>général d</w:t>
      </w:r>
      <w:r w:rsidR="00995766" w:rsidRPr="00D80497">
        <w:rPr>
          <w:noProof/>
          <w:lang w:val="fr-FR"/>
        </w:rPr>
        <w:t>’</w:t>
      </w:r>
      <w:r w:rsidRPr="00D80497">
        <w:rPr>
          <w:noProof/>
          <w:lang w:val="fr-FR"/>
        </w:rPr>
        <w:t>approvisionnement des localités du Turkménistan en eau potable</w:t>
      </w:r>
      <w:r w:rsidRPr="00D80497">
        <w:rPr>
          <w:noProof/>
          <w:lang w:val="fr-FR" w:eastAsia="ru-RU"/>
        </w:rPr>
        <w:t xml:space="preserve"> (2011) est en cours d</w:t>
      </w:r>
      <w:r w:rsidR="00995766" w:rsidRPr="00D80497">
        <w:rPr>
          <w:noProof/>
          <w:lang w:val="fr-FR" w:eastAsia="ru-RU"/>
        </w:rPr>
        <w:t>’</w:t>
      </w:r>
      <w:r w:rsidRPr="00D80497">
        <w:rPr>
          <w:noProof/>
          <w:lang w:val="fr-FR" w:eastAsia="ru-RU"/>
        </w:rPr>
        <w:t>exécution. La loi sur l</w:t>
      </w:r>
      <w:r w:rsidR="00995766" w:rsidRPr="00D80497">
        <w:rPr>
          <w:noProof/>
          <w:lang w:val="fr-FR" w:eastAsia="ru-RU"/>
        </w:rPr>
        <w:t>’</w:t>
      </w:r>
      <w:r w:rsidRPr="00D80497">
        <w:rPr>
          <w:noProof/>
          <w:lang w:val="fr-FR" w:eastAsia="ru-RU"/>
        </w:rPr>
        <w:t>eau potable (2010) est en vigueur.</w:t>
      </w:r>
    </w:p>
    <w:p w14:paraId="363125B4" w14:textId="52B585EB" w:rsidR="00480EE2" w:rsidRPr="00D80497" w:rsidRDefault="00480EE2" w:rsidP="00480EE2">
      <w:pPr>
        <w:pStyle w:val="SingleTxtG"/>
        <w:rPr>
          <w:noProof/>
          <w:lang w:val="fr-FR" w:eastAsia="ru-RU"/>
        </w:rPr>
      </w:pPr>
      <w:r w:rsidRPr="00D80497">
        <w:rPr>
          <w:noProof/>
          <w:lang w:val="fr-FR" w:eastAsia="ru-RU"/>
        </w:rPr>
        <w:t>153.</w:t>
      </w:r>
      <w:r w:rsidRPr="00D80497">
        <w:rPr>
          <w:noProof/>
          <w:lang w:val="fr-FR" w:eastAsia="ru-RU"/>
        </w:rPr>
        <w:tab/>
        <w:t>Entre 2010 et 2015,</w:t>
      </w:r>
      <w:r w:rsidR="00F85D80" w:rsidRPr="00D80497">
        <w:rPr>
          <w:noProof/>
          <w:lang w:val="fr-FR" w:eastAsia="ru-RU"/>
        </w:rPr>
        <w:t xml:space="preserve"> </w:t>
      </w:r>
      <w:r w:rsidRPr="00D80497">
        <w:rPr>
          <w:noProof/>
          <w:lang w:val="fr-FR" w:eastAsia="ru-RU"/>
        </w:rPr>
        <w:t>le nombre de cas a diminué de 43</w:t>
      </w:r>
      <w:r w:rsidR="006C58F1" w:rsidRPr="00D80497">
        <w:rPr>
          <w:noProof/>
          <w:lang w:val="fr-FR" w:eastAsia="ru-RU"/>
        </w:rPr>
        <w:t> %</w:t>
      </w:r>
      <w:r w:rsidRPr="00D80497">
        <w:rPr>
          <w:noProof/>
          <w:lang w:val="fr-FR" w:eastAsia="ru-RU"/>
        </w:rPr>
        <w:t xml:space="preserve"> pour l</w:t>
      </w:r>
      <w:r w:rsidR="00995766" w:rsidRPr="00D80497">
        <w:rPr>
          <w:noProof/>
          <w:lang w:val="fr-FR" w:eastAsia="ru-RU"/>
        </w:rPr>
        <w:t>’</w:t>
      </w:r>
      <w:r w:rsidRPr="00D80497">
        <w:rPr>
          <w:noProof/>
          <w:lang w:val="fr-FR" w:eastAsia="ru-RU"/>
        </w:rPr>
        <w:t xml:space="preserve">hépatite А et </w:t>
      </w:r>
      <w:r w:rsidR="00522E7A" w:rsidRPr="00D80497">
        <w:rPr>
          <w:noProof/>
          <w:lang w:val="fr-FR" w:eastAsia="ru-RU"/>
        </w:rPr>
        <w:t>de </w:t>
      </w:r>
      <w:r w:rsidRPr="00D80497">
        <w:rPr>
          <w:noProof/>
          <w:lang w:val="fr-FR" w:eastAsia="ru-RU"/>
        </w:rPr>
        <w:t>28</w:t>
      </w:r>
      <w:r w:rsidR="006C58F1" w:rsidRPr="00D80497">
        <w:rPr>
          <w:noProof/>
          <w:lang w:val="fr-FR" w:eastAsia="ru-RU"/>
        </w:rPr>
        <w:t> %</w:t>
      </w:r>
      <w:r w:rsidRPr="00D80497">
        <w:rPr>
          <w:noProof/>
          <w:lang w:val="fr-FR" w:eastAsia="ru-RU"/>
        </w:rPr>
        <w:t xml:space="preserve"> pour la dysenterie, les cas de fièvre typhoïde ont été réduits à un chiffre et la poliomyélite a été éradiquée.</w:t>
      </w:r>
    </w:p>
    <w:p w14:paraId="16803433" w14:textId="77777777" w:rsidR="00480EE2" w:rsidRPr="00D80497" w:rsidRDefault="00480EE2" w:rsidP="00480EE2">
      <w:pPr>
        <w:pStyle w:val="SingleTxtG"/>
        <w:rPr>
          <w:noProof/>
          <w:lang w:val="fr-FR" w:eastAsia="ru-RU"/>
        </w:rPr>
      </w:pPr>
      <w:r w:rsidRPr="00D80497">
        <w:rPr>
          <w:noProof/>
          <w:lang w:val="fr-FR" w:eastAsia="ru-RU"/>
        </w:rPr>
        <w:t>154.</w:t>
      </w:r>
      <w:r w:rsidRPr="00D80497">
        <w:rPr>
          <w:noProof/>
          <w:lang w:val="fr-FR" w:eastAsia="ru-RU"/>
        </w:rPr>
        <w:tab/>
        <w:t>La vaccination des nouveau-nés contre l</w:t>
      </w:r>
      <w:r w:rsidR="00995766" w:rsidRPr="00D80497">
        <w:rPr>
          <w:noProof/>
          <w:lang w:val="fr-FR" w:eastAsia="ru-RU"/>
        </w:rPr>
        <w:t>’</w:t>
      </w:r>
      <w:r w:rsidRPr="00D80497">
        <w:rPr>
          <w:noProof/>
          <w:lang w:val="fr-FR" w:eastAsia="ru-RU"/>
        </w:rPr>
        <w:t>hépatite B est obligatoire et gratuite. Le taux de vaccination contre cette maladie a été de 96,1</w:t>
      </w:r>
      <w:r w:rsidR="006C58F1" w:rsidRPr="00D80497">
        <w:rPr>
          <w:noProof/>
          <w:lang w:val="fr-FR" w:eastAsia="ru-RU"/>
        </w:rPr>
        <w:t> %</w:t>
      </w:r>
      <w:r w:rsidRPr="00D80497">
        <w:rPr>
          <w:noProof/>
          <w:lang w:val="fr-FR" w:eastAsia="ru-RU"/>
        </w:rPr>
        <w:t xml:space="preserve"> en </w:t>
      </w:r>
      <w:r w:rsidRPr="00D80497">
        <w:rPr>
          <w:bCs/>
          <w:noProof/>
          <w:lang w:val="fr-FR" w:eastAsia="ru-RU"/>
        </w:rPr>
        <w:t>2010 et de 98,9</w:t>
      </w:r>
      <w:r w:rsidR="006C58F1" w:rsidRPr="00D80497">
        <w:rPr>
          <w:bCs/>
          <w:noProof/>
          <w:lang w:val="fr-FR" w:eastAsia="ru-RU"/>
        </w:rPr>
        <w:t> %</w:t>
      </w:r>
      <w:r w:rsidRPr="00D80497">
        <w:rPr>
          <w:bCs/>
          <w:noProof/>
          <w:lang w:val="fr-FR" w:eastAsia="ru-RU"/>
        </w:rPr>
        <w:t xml:space="preserve"> en 2015. Tous les personnels médicaux exposés à un risque de contagion élevé sont tenus de se faire vacciner (gratuitement) contre l</w:t>
      </w:r>
      <w:r w:rsidR="00995766" w:rsidRPr="00D80497">
        <w:rPr>
          <w:bCs/>
          <w:noProof/>
          <w:lang w:val="fr-FR" w:eastAsia="ru-RU"/>
        </w:rPr>
        <w:t>’</w:t>
      </w:r>
      <w:r w:rsidRPr="00D80497">
        <w:rPr>
          <w:bCs/>
          <w:noProof/>
          <w:lang w:val="fr-FR" w:eastAsia="ru-RU"/>
        </w:rPr>
        <w:t xml:space="preserve">hépatite </w:t>
      </w:r>
      <w:r w:rsidRPr="00D80497">
        <w:rPr>
          <w:noProof/>
          <w:lang w:val="fr-FR" w:eastAsia="ru-RU"/>
        </w:rPr>
        <w:t>В.</w:t>
      </w:r>
      <w:r w:rsidRPr="00D80497">
        <w:rPr>
          <w:b/>
          <w:bCs/>
          <w:noProof/>
          <w:kern w:val="24"/>
          <w:lang w:val="fr-FR" w:eastAsia="ru-RU"/>
        </w:rPr>
        <w:t xml:space="preserve"> </w:t>
      </w:r>
    </w:p>
    <w:p w14:paraId="4F5F38C8" w14:textId="77777777" w:rsidR="00480EE2" w:rsidRPr="00D80497" w:rsidRDefault="00480EE2" w:rsidP="00480EE2">
      <w:pPr>
        <w:pStyle w:val="H23G"/>
        <w:rPr>
          <w:noProof/>
          <w:lang w:val="fr-FR" w:eastAsia="ru-RU"/>
        </w:rPr>
      </w:pPr>
      <w:r w:rsidRPr="00D80497">
        <w:rPr>
          <w:bCs/>
          <w:noProof/>
          <w:sz w:val="24"/>
          <w:szCs w:val="24"/>
          <w:lang w:val="fr-FR" w:eastAsia="ru-RU"/>
        </w:rPr>
        <w:tab/>
      </w:r>
      <w:r w:rsidRPr="00D80497">
        <w:rPr>
          <w:bCs/>
          <w:noProof/>
          <w:sz w:val="24"/>
          <w:szCs w:val="24"/>
          <w:lang w:val="fr-FR" w:eastAsia="ru-RU"/>
        </w:rPr>
        <w:tab/>
      </w:r>
      <w:r w:rsidRPr="00D80497">
        <w:rPr>
          <w:noProof/>
          <w:lang w:val="fr-FR" w:eastAsia="ru-RU"/>
        </w:rPr>
        <w:t>Taux de vaccination des enfants contre l</w:t>
      </w:r>
      <w:r w:rsidR="00995766" w:rsidRPr="00D80497">
        <w:rPr>
          <w:noProof/>
          <w:lang w:val="fr-FR" w:eastAsia="ru-RU"/>
        </w:rPr>
        <w:t>’</w:t>
      </w:r>
      <w:r w:rsidRPr="00D80497">
        <w:rPr>
          <w:noProof/>
          <w:lang w:val="fr-FR" w:eastAsia="ru-RU"/>
        </w:rPr>
        <w:t>hépatite (GepB- 3)</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3402"/>
        <w:gridCol w:w="680"/>
        <w:gridCol w:w="680"/>
        <w:gridCol w:w="680"/>
        <w:gridCol w:w="680"/>
        <w:gridCol w:w="680"/>
        <w:gridCol w:w="680"/>
      </w:tblGrid>
      <w:tr w:rsidR="00480EE2" w:rsidRPr="00107134" w14:paraId="174EBFC0" w14:textId="77777777" w:rsidTr="006827DD">
        <w:trPr>
          <w:trHeight w:val="348"/>
          <w:tblHeader/>
        </w:trPr>
        <w:tc>
          <w:tcPr>
            <w:tcW w:w="3402" w:type="dxa"/>
            <w:shd w:val="clear" w:color="auto" w:fill="auto"/>
            <w:noWrap/>
            <w:vAlign w:val="bottom"/>
            <w:hideMark/>
          </w:tcPr>
          <w:p w14:paraId="13122999" w14:textId="77777777" w:rsidR="00480EE2" w:rsidRPr="00D80497" w:rsidRDefault="00480EE2" w:rsidP="00995766">
            <w:pPr>
              <w:suppressAutoHyphens w:val="0"/>
              <w:spacing w:before="80" w:after="80" w:line="200" w:lineRule="exact"/>
              <w:rPr>
                <w:rFonts w:eastAsia="Calibri"/>
                <w:i/>
                <w:noProof/>
                <w:sz w:val="16"/>
                <w:szCs w:val="24"/>
                <w:lang w:val="fr-FR"/>
              </w:rPr>
            </w:pPr>
            <w:r w:rsidRPr="00D80497">
              <w:rPr>
                <w:rFonts w:eastAsia="Calibri"/>
                <w:i/>
                <w:noProof/>
                <w:sz w:val="16"/>
                <w:szCs w:val="24"/>
                <w:lang w:val="fr-FR"/>
              </w:rPr>
              <w:t> </w:t>
            </w:r>
          </w:p>
        </w:tc>
        <w:tc>
          <w:tcPr>
            <w:tcW w:w="680" w:type="dxa"/>
            <w:shd w:val="clear" w:color="auto" w:fill="auto"/>
            <w:noWrap/>
            <w:tcMar>
              <w:right w:w="28" w:type="dxa"/>
            </w:tcMar>
            <w:vAlign w:val="bottom"/>
            <w:hideMark/>
          </w:tcPr>
          <w:p w14:paraId="3AD29D5C" w14:textId="77777777" w:rsidR="00480EE2" w:rsidRPr="00D80497" w:rsidRDefault="00480EE2" w:rsidP="00995766">
            <w:pPr>
              <w:suppressAutoHyphens w:val="0"/>
              <w:spacing w:before="80" w:after="80" w:line="200" w:lineRule="exact"/>
              <w:ind w:left="113"/>
              <w:jc w:val="right"/>
              <w:rPr>
                <w:rFonts w:eastAsia="Calibri"/>
                <w:bCs/>
                <w:i/>
                <w:noProof/>
                <w:sz w:val="16"/>
                <w:szCs w:val="24"/>
                <w:lang w:val="fr-FR"/>
              </w:rPr>
            </w:pPr>
            <w:r w:rsidRPr="00D80497">
              <w:rPr>
                <w:rFonts w:eastAsia="Calibri"/>
                <w:bCs/>
                <w:i/>
                <w:noProof/>
                <w:sz w:val="16"/>
                <w:szCs w:val="24"/>
                <w:lang w:val="fr-FR"/>
              </w:rPr>
              <w:t>2010</w:t>
            </w:r>
          </w:p>
        </w:tc>
        <w:tc>
          <w:tcPr>
            <w:tcW w:w="680" w:type="dxa"/>
            <w:shd w:val="clear" w:color="auto" w:fill="auto"/>
            <w:noWrap/>
            <w:tcMar>
              <w:right w:w="28" w:type="dxa"/>
            </w:tcMar>
            <w:vAlign w:val="bottom"/>
            <w:hideMark/>
          </w:tcPr>
          <w:p w14:paraId="3CEBB6E7" w14:textId="77777777" w:rsidR="00480EE2" w:rsidRPr="00D80497" w:rsidRDefault="00480EE2" w:rsidP="00995766">
            <w:pPr>
              <w:suppressAutoHyphens w:val="0"/>
              <w:spacing w:before="80" w:after="80" w:line="200" w:lineRule="exact"/>
              <w:ind w:left="113"/>
              <w:jc w:val="right"/>
              <w:rPr>
                <w:rFonts w:eastAsia="Calibri"/>
                <w:bCs/>
                <w:i/>
                <w:noProof/>
                <w:sz w:val="16"/>
                <w:szCs w:val="24"/>
                <w:lang w:val="fr-FR"/>
              </w:rPr>
            </w:pPr>
            <w:r w:rsidRPr="00D80497">
              <w:rPr>
                <w:rFonts w:eastAsia="Calibri"/>
                <w:bCs/>
                <w:i/>
                <w:noProof/>
                <w:sz w:val="16"/>
                <w:szCs w:val="24"/>
                <w:lang w:val="fr-FR"/>
              </w:rPr>
              <w:t>2011</w:t>
            </w:r>
          </w:p>
        </w:tc>
        <w:tc>
          <w:tcPr>
            <w:tcW w:w="680" w:type="dxa"/>
            <w:shd w:val="clear" w:color="auto" w:fill="auto"/>
            <w:noWrap/>
            <w:tcMar>
              <w:right w:w="28" w:type="dxa"/>
            </w:tcMar>
            <w:vAlign w:val="bottom"/>
            <w:hideMark/>
          </w:tcPr>
          <w:p w14:paraId="39D485A6" w14:textId="77777777" w:rsidR="00480EE2" w:rsidRPr="00D80497" w:rsidRDefault="00480EE2" w:rsidP="00995766">
            <w:pPr>
              <w:suppressAutoHyphens w:val="0"/>
              <w:spacing w:before="80" w:after="80" w:line="200" w:lineRule="exact"/>
              <w:ind w:left="113"/>
              <w:jc w:val="right"/>
              <w:rPr>
                <w:rFonts w:eastAsia="Calibri"/>
                <w:bCs/>
                <w:i/>
                <w:noProof/>
                <w:sz w:val="16"/>
                <w:szCs w:val="24"/>
                <w:lang w:val="fr-FR"/>
              </w:rPr>
            </w:pPr>
            <w:r w:rsidRPr="00D80497">
              <w:rPr>
                <w:rFonts w:eastAsia="Calibri"/>
                <w:bCs/>
                <w:i/>
                <w:noProof/>
                <w:sz w:val="16"/>
                <w:szCs w:val="24"/>
                <w:lang w:val="fr-FR"/>
              </w:rPr>
              <w:t>2012</w:t>
            </w:r>
          </w:p>
        </w:tc>
        <w:tc>
          <w:tcPr>
            <w:tcW w:w="680" w:type="dxa"/>
            <w:shd w:val="clear" w:color="auto" w:fill="auto"/>
            <w:noWrap/>
            <w:tcMar>
              <w:right w:w="28" w:type="dxa"/>
            </w:tcMar>
            <w:vAlign w:val="bottom"/>
            <w:hideMark/>
          </w:tcPr>
          <w:p w14:paraId="291800F5" w14:textId="77777777" w:rsidR="00480EE2" w:rsidRPr="00D80497" w:rsidRDefault="00480EE2" w:rsidP="00995766">
            <w:pPr>
              <w:suppressAutoHyphens w:val="0"/>
              <w:spacing w:before="80" w:after="80" w:line="200" w:lineRule="exact"/>
              <w:ind w:left="113"/>
              <w:jc w:val="right"/>
              <w:rPr>
                <w:rFonts w:eastAsia="Calibri"/>
                <w:bCs/>
                <w:i/>
                <w:noProof/>
                <w:sz w:val="16"/>
                <w:szCs w:val="24"/>
                <w:lang w:val="fr-FR"/>
              </w:rPr>
            </w:pPr>
            <w:r w:rsidRPr="00D80497">
              <w:rPr>
                <w:rFonts w:eastAsia="Calibri"/>
                <w:bCs/>
                <w:i/>
                <w:noProof/>
                <w:sz w:val="16"/>
                <w:szCs w:val="24"/>
                <w:lang w:val="fr-FR"/>
              </w:rPr>
              <w:t>2013</w:t>
            </w:r>
          </w:p>
        </w:tc>
        <w:tc>
          <w:tcPr>
            <w:tcW w:w="680" w:type="dxa"/>
            <w:shd w:val="clear" w:color="auto" w:fill="auto"/>
            <w:noWrap/>
            <w:tcMar>
              <w:right w:w="28" w:type="dxa"/>
            </w:tcMar>
            <w:vAlign w:val="bottom"/>
            <w:hideMark/>
          </w:tcPr>
          <w:p w14:paraId="18E96DB4" w14:textId="77777777" w:rsidR="00480EE2" w:rsidRPr="00D80497" w:rsidRDefault="00480EE2" w:rsidP="00995766">
            <w:pPr>
              <w:suppressAutoHyphens w:val="0"/>
              <w:spacing w:before="80" w:after="80" w:line="200" w:lineRule="exact"/>
              <w:ind w:left="113"/>
              <w:jc w:val="right"/>
              <w:rPr>
                <w:rFonts w:eastAsia="Calibri"/>
                <w:bCs/>
                <w:i/>
                <w:noProof/>
                <w:sz w:val="16"/>
                <w:szCs w:val="24"/>
                <w:lang w:val="fr-FR"/>
              </w:rPr>
            </w:pPr>
            <w:r w:rsidRPr="00D80497">
              <w:rPr>
                <w:rFonts w:eastAsia="Calibri"/>
                <w:bCs/>
                <w:i/>
                <w:noProof/>
                <w:sz w:val="16"/>
                <w:szCs w:val="24"/>
                <w:lang w:val="fr-FR"/>
              </w:rPr>
              <w:t>2014</w:t>
            </w:r>
          </w:p>
        </w:tc>
        <w:tc>
          <w:tcPr>
            <w:tcW w:w="680" w:type="dxa"/>
            <w:shd w:val="clear" w:color="auto" w:fill="auto"/>
            <w:noWrap/>
            <w:tcMar>
              <w:right w:w="28" w:type="dxa"/>
            </w:tcMar>
            <w:vAlign w:val="bottom"/>
            <w:hideMark/>
          </w:tcPr>
          <w:p w14:paraId="4E225CCB" w14:textId="77777777" w:rsidR="00480EE2" w:rsidRPr="00D80497" w:rsidRDefault="00480EE2" w:rsidP="00995766">
            <w:pPr>
              <w:suppressAutoHyphens w:val="0"/>
              <w:spacing w:before="80" w:after="80" w:line="200" w:lineRule="exact"/>
              <w:ind w:left="113"/>
              <w:jc w:val="right"/>
              <w:rPr>
                <w:rFonts w:eastAsia="Calibri"/>
                <w:bCs/>
                <w:i/>
                <w:noProof/>
                <w:sz w:val="16"/>
                <w:szCs w:val="24"/>
                <w:lang w:val="fr-FR"/>
              </w:rPr>
            </w:pPr>
            <w:r w:rsidRPr="00D80497">
              <w:rPr>
                <w:rFonts w:eastAsia="Calibri"/>
                <w:bCs/>
                <w:i/>
                <w:noProof/>
                <w:sz w:val="16"/>
                <w:szCs w:val="24"/>
                <w:lang w:val="fr-FR"/>
              </w:rPr>
              <w:t>2015</w:t>
            </w:r>
          </w:p>
        </w:tc>
      </w:tr>
      <w:tr w:rsidR="00480EE2" w:rsidRPr="00107134" w14:paraId="60206B4A" w14:textId="77777777" w:rsidTr="006827DD">
        <w:trPr>
          <w:trHeight w:val="348"/>
        </w:trPr>
        <w:tc>
          <w:tcPr>
            <w:tcW w:w="3402" w:type="dxa"/>
            <w:shd w:val="clear" w:color="auto" w:fill="auto"/>
            <w:noWrap/>
            <w:hideMark/>
          </w:tcPr>
          <w:p w14:paraId="431EE0B9" w14:textId="77777777" w:rsidR="00480EE2" w:rsidRPr="00107134"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WGB- 3</w:t>
            </w:r>
          </w:p>
        </w:tc>
        <w:tc>
          <w:tcPr>
            <w:tcW w:w="680" w:type="dxa"/>
            <w:shd w:val="clear" w:color="auto" w:fill="auto"/>
            <w:noWrap/>
            <w:tcMar>
              <w:right w:w="28" w:type="dxa"/>
            </w:tcMar>
            <w:vAlign w:val="bottom"/>
            <w:hideMark/>
          </w:tcPr>
          <w:p w14:paraId="129FE6FC" w14:textId="77777777" w:rsidR="00480EE2" w:rsidRPr="00D80497" w:rsidRDefault="00480EE2" w:rsidP="00995766">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96,1</w:t>
            </w:r>
          </w:p>
        </w:tc>
        <w:tc>
          <w:tcPr>
            <w:tcW w:w="680" w:type="dxa"/>
            <w:shd w:val="clear" w:color="auto" w:fill="auto"/>
            <w:noWrap/>
            <w:tcMar>
              <w:right w:w="28" w:type="dxa"/>
            </w:tcMar>
            <w:vAlign w:val="bottom"/>
            <w:hideMark/>
          </w:tcPr>
          <w:p w14:paraId="1B6D19DB" w14:textId="77777777" w:rsidR="00480EE2" w:rsidRPr="00D80497" w:rsidRDefault="00480EE2" w:rsidP="00995766">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96,9</w:t>
            </w:r>
          </w:p>
        </w:tc>
        <w:tc>
          <w:tcPr>
            <w:tcW w:w="680" w:type="dxa"/>
            <w:shd w:val="clear" w:color="auto" w:fill="auto"/>
            <w:noWrap/>
            <w:tcMar>
              <w:right w:w="28" w:type="dxa"/>
            </w:tcMar>
            <w:vAlign w:val="bottom"/>
            <w:hideMark/>
          </w:tcPr>
          <w:p w14:paraId="4385A4E6" w14:textId="77777777" w:rsidR="00480EE2" w:rsidRPr="00D80497" w:rsidRDefault="00480EE2" w:rsidP="00995766">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97,8</w:t>
            </w:r>
          </w:p>
        </w:tc>
        <w:tc>
          <w:tcPr>
            <w:tcW w:w="680" w:type="dxa"/>
            <w:shd w:val="clear" w:color="auto" w:fill="auto"/>
            <w:noWrap/>
            <w:tcMar>
              <w:right w:w="28" w:type="dxa"/>
            </w:tcMar>
            <w:vAlign w:val="bottom"/>
            <w:hideMark/>
          </w:tcPr>
          <w:p w14:paraId="7913EA30" w14:textId="77777777" w:rsidR="00480EE2" w:rsidRPr="00D80497" w:rsidRDefault="00480EE2" w:rsidP="00995766">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97,8</w:t>
            </w:r>
          </w:p>
        </w:tc>
        <w:tc>
          <w:tcPr>
            <w:tcW w:w="680" w:type="dxa"/>
            <w:shd w:val="clear" w:color="auto" w:fill="auto"/>
            <w:noWrap/>
            <w:tcMar>
              <w:right w:w="28" w:type="dxa"/>
            </w:tcMar>
            <w:vAlign w:val="bottom"/>
            <w:hideMark/>
          </w:tcPr>
          <w:p w14:paraId="0C0C1D17" w14:textId="77777777" w:rsidR="00480EE2" w:rsidRPr="00D80497" w:rsidRDefault="00480EE2" w:rsidP="00995766">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97,4</w:t>
            </w:r>
          </w:p>
        </w:tc>
        <w:tc>
          <w:tcPr>
            <w:tcW w:w="680" w:type="dxa"/>
            <w:shd w:val="clear" w:color="auto" w:fill="auto"/>
            <w:noWrap/>
            <w:tcMar>
              <w:right w:w="28" w:type="dxa"/>
            </w:tcMar>
            <w:vAlign w:val="bottom"/>
            <w:hideMark/>
          </w:tcPr>
          <w:p w14:paraId="47C4B354" w14:textId="77777777" w:rsidR="00480EE2" w:rsidRPr="00D80497" w:rsidRDefault="00480EE2" w:rsidP="00995766">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98,9</w:t>
            </w:r>
          </w:p>
        </w:tc>
      </w:tr>
    </w:tbl>
    <w:p w14:paraId="56C0E48D"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21 – Déplacements et expulsions forcés</w:t>
      </w:r>
    </w:p>
    <w:p w14:paraId="410CD9ED" w14:textId="77777777" w:rsidR="00480EE2" w:rsidRPr="00D80497" w:rsidRDefault="00480EE2" w:rsidP="00480EE2">
      <w:pPr>
        <w:pStyle w:val="SingleTxtG"/>
        <w:rPr>
          <w:noProof/>
          <w:lang w:val="fr-FR" w:eastAsia="ru-RU"/>
        </w:rPr>
      </w:pPr>
      <w:r w:rsidRPr="00D80497">
        <w:rPr>
          <w:noProof/>
          <w:lang w:val="fr-FR" w:eastAsia="ru-RU"/>
        </w:rPr>
        <w:t>155.</w:t>
      </w:r>
      <w:r w:rsidRPr="00D80497">
        <w:rPr>
          <w:noProof/>
          <w:lang w:val="fr-FR" w:eastAsia="ru-RU"/>
        </w:rPr>
        <w:tab/>
        <w:t>Un déplacement forcé peut être ordonné en tant que l</w:t>
      </w:r>
      <w:r w:rsidR="00995766" w:rsidRPr="00D80497">
        <w:rPr>
          <w:noProof/>
          <w:lang w:val="fr-FR" w:eastAsia="ru-RU"/>
        </w:rPr>
        <w:t>’</w:t>
      </w:r>
      <w:r w:rsidRPr="00D80497">
        <w:rPr>
          <w:noProof/>
          <w:lang w:val="fr-FR" w:eastAsia="ru-RU"/>
        </w:rPr>
        <w:t xml:space="preserve">une des sanctions prévues par les articles </w:t>
      </w:r>
      <w:r w:rsidRPr="00D80497">
        <w:rPr>
          <w:bCs/>
          <w:noProof/>
          <w:lang w:val="fr-FR" w:eastAsia="ru-RU" w:bidi="ru-RU"/>
        </w:rPr>
        <w:t>43 et 44 du Code pénal, à savoir l</w:t>
      </w:r>
      <w:r w:rsidR="00995766" w:rsidRPr="00D80497">
        <w:rPr>
          <w:bCs/>
          <w:noProof/>
          <w:lang w:val="fr-FR" w:eastAsia="ru-RU" w:bidi="ru-RU"/>
        </w:rPr>
        <w:t>’</w:t>
      </w:r>
      <w:r w:rsidRPr="00D80497">
        <w:rPr>
          <w:noProof/>
          <w:lang w:val="fr-FR"/>
        </w:rPr>
        <w:t>assignation à résidence dans une localité particulière</w:t>
      </w:r>
      <w:r w:rsidRPr="00D80497">
        <w:rPr>
          <w:bCs/>
          <w:noProof/>
          <w:lang w:val="fr-FR" w:eastAsia="ru-RU" w:bidi="ru-RU"/>
        </w:rPr>
        <w:t>, sanction qui peut être</w:t>
      </w:r>
      <w:r w:rsidR="00F85D80" w:rsidRPr="00D80497">
        <w:rPr>
          <w:bCs/>
          <w:noProof/>
          <w:lang w:val="fr-FR" w:eastAsia="ru-RU" w:bidi="ru-RU"/>
        </w:rPr>
        <w:t xml:space="preserve"> </w:t>
      </w:r>
      <w:r w:rsidRPr="00D80497">
        <w:rPr>
          <w:bCs/>
          <w:noProof/>
          <w:lang w:val="fr-FR" w:eastAsia="ru-RU" w:bidi="ru-RU"/>
        </w:rPr>
        <w:t>prononcée par un tribunal contre une personne déclarée coupable d</w:t>
      </w:r>
      <w:r w:rsidR="00995766" w:rsidRPr="00D80497">
        <w:rPr>
          <w:bCs/>
          <w:noProof/>
          <w:lang w:val="fr-FR" w:eastAsia="ru-RU" w:bidi="ru-RU"/>
        </w:rPr>
        <w:t>’</w:t>
      </w:r>
      <w:r w:rsidRPr="00D80497">
        <w:rPr>
          <w:bCs/>
          <w:noProof/>
          <w:lang w:val="fr-FR" w:eastAsia="ru-RU" w:bidi="ru-RU"/>
        </w:rPr>
        <w:t>une infraction.</w:t>
      </w:r>
    </w:p>
    <w:p w14:paraId="251137BC"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22 – Services de santé dans le domaine de la santé sexuelle et procréative</w:t>
      </w:r>
    </w:p>
    <w:p w14:paraId="2093EA96" w14:textId="77777777" w:rsidR="00480EE2" w:rsidRPr="00D80497" w:rsidRDefault="00480EE2" w:rsidP="00480EE2">
      <w:pPr>
        <w:pStyle w:val="SingleTxtG"/>
        <w:rPr>
          <w:noProof/>
          <w:lang w:val="fr-FR" w:eastAsia="ru-RU"/>
        </w:rPr>
      </w:pPr>
      <w:r w:rsidRPr="00D80497">
        <w:rPr>
          <w:noProof/>
          <w:lang w:val="fr-FR" w:eastAsia="ru-RU"/>
        </w:rPr>
        <w:t>156.</w:t>
      </w:r>
      <w:r w:rsidRPr="00D80497">
        <w:rPr>
          <w:noProof/>
          <w:lang w:val="fr-FR" w:eastAsia="ru-RU"/>
        </w:rPr>
        <w:tab/>
        <w:t>Les instruments législatifs et réglementaires en matière de protection</w:t>
      </w:r>
      <w:r w:rsidR="00F85D80" w:rsidRPr="00D80497">
        <w:rPr>
          <w:noProof/>
          <w:lang w:val="fr-FR" w:eastAsia="ru-RU"/>
        </w:rPr>
        <w:t xml:space="preserve"> </w:t>
      </w:r>
      <w:r w:rsidRPr="00D80497">
        <w:rPr>
          <w:noProof/>
          <w:lang w:val="fr-FR" w:eastAsia="ru-RU"/>
        </w:rPr>
        <w:t>de la santé procréative sont les suivants</w:t>
      </w:r>
      <w:r w:rsidR="00995766" w:rsidRPr="00D80497">
        <w:rPr>
          <w:noProof/>
          <w:lang w:val="fr-FR" w:eastAsia="ru-RU"/>
        </w:rPr>
        <w:t xml:space="preserve"> : </w:t>
      </w:r>
      <w:r w:rsidRPr="00D80497">
        <w:rPr>
          <w:rFonts w:eastAsia="Calibri"/>
          <w:noProof/>
          <w:lang w:val="fr-FR"/>
        </w:rPr>
        <w:t>loi de 2015 sur la protection de la santé</w:t>
      </w:r>
      <w:r w:rsidR="00995766" w:rsidRPr="00D80497">
        <w:rPr>
          <w:rFonts w:eastAsia="Calibri"/>
          <w:noProof/>
          <w:lang w:val="fr-FR"/>
        </w:rPr>
        <w:t> ;</w:t>
      </w:r>
      <w:r w:rsidRPr="00D80497">
        <w:rPr>
          <w:rFonts w:eastAsia="Calibri"/>
          <w:noProof/>
          <w:lang w:val="fr-FR"/>
        </w:rPr>
        <w:t xml:space="preserve"> Code de la famille (2012)</w:t>
      </w:r>
      <w:r w:rsidR="00995766" w:rsidRPr="00D80497">
        <w:rPr>
          <w:rFonts w:eastAsia="Calibri"/>
          <w:noProof/>
          <w:lang w:val="fr-FR"/>
        </w:rPr>
        <w:t> ;</w:t>
      </w:r>
      <w:r w:rsidRPr="00D80497">
        <w:rPr>
          <w:rFonts w:eastAsia="Calibri"/>
          <w:noProof/>
          <w:lang w:val="fr-FR"/>
        </w:rPr>
        <w:t xml:space="preserve"> programmes nationaux</w:t>
      </w:r>
      <w:r w:rsidR="00995766" w:rsidRPr="00D80497">
        <w:rPr>
          <w:rFonts w:eastAsia="Calibri"/>
          <w:noProof/>
          <w:lang w:val="fr-FR"/>
        </w:rPr>
        <w:t xml:space="preserve"> : </w:t>
      </w:r>
      <w:r w:rsidRPr="00D80497">
        <w:rPr>
          <w:rFonts w:eastAsia="Calibri"/>
          <w:noProof/>
          <w:lang w:val="fr-FR"/>
        </w:rPr>
        <w:t>Santé (2015)</w:t>
      </w:r>
      <w:r w:rsidR="00995766" w:rsidRPr="00D80497">
        <w:rPr>
          <w:rFonts w:eastAsia="Calibri"/>
          <w:noProof/>
          <w:lang w:val="fr-FR"/>
        </w:rPr>
        <w:t> ;</w:t>
      </w:r>
      <w:r w:rsidRPr="00D80497">
        <w:rPr>
          <w:rFonts w:eastAsia="Calibri"/>
          <w:noProof/>
          <w:lang w:val="fr-FR"/>
        </w:rPr>
        <w:t xml:space="preserve"> Protection de la santé procréative pour </w:t>
      </w:r>
      <w:r w:rsidRPr="00D80497">
        <w:rPr>
          <w:rFonts w:eastAsia="Calibri"/>
          <w:bCs/>
          <w:noProof/>
          <w:lang w:val="fr-FR"/>
        </w:rPr>
        <w:t xml:space="preserve">2011-2015, Protection de la santé des mères, des nouveau-nés, des enfants et des adolescents pour </w:t>
      </w:r>
      <w:r w:rsidRPr="00D80497">
        <w:rPr>
          <w:rFonts w:eastAsia="MS Mincho"/>
          <w:noProof/>
          <w:kern w:val="20"/>
          <w:lang w:val="fr-FR" w:eastAsia="ja-JP"/>
        </w:rPr>
        <w:t>2015-2019</w:t>
      </w:r>
      <w:r w:rsidR="00995766" w:rsidRPr="00D80497">
        <w:rPr>
          <w:rFonts w:eastAsia="MS Mincho"/>
          <w:noProof/>
          <w:kern w:val="20"/>
          <w:lang w:val="fr-FR" w:eastAsia="ja-JP"/>
        </w:rPr>
        <w:t> ;</w:t>
      </w:r>
      <w:r w:rsidRPr="00D80497">
        <w:rPr>
          <w:rFonts w:eastAsia="MS Mincho"/>
          <w:noProof/>
          <w:kern w:val="20"/>
          <w:lang w:val="fr-FR" w:eastAsia="ja-JP"/>
        </w:rPr>
        <w:t xml:space="preserve"> Amélioration des soins périnatals pour 2014-2018, </w:t>
      </w:r>
      <w:r w:rsidRPr="00D80497">
        <w:rPr>
          <w:noProof/>
          <w:lang w:val="fr-FR"/>
        </w:rPr>
        <w:t>Stratégie de lutte contre les tumeurs malignes des glandes mammaires et du col de l</w:t>
      </w:r>
      <w:r w:rsidR="00995766" w:rsidRPr="00D80497">
        <w:rPr>
          <w:noProof/>
          <w:lang w:val="fr-FR"/>
        </w:rPr>
        <w:t>’</w:t>
      </w:r>
      <w:r w:rsidRPr="00D80497">
        <w:rPr>
          <w:noProof/>
          <w:lang w:val="fr-FR"/>
        </w:rPr>
        <w:t>utérus</w:t>
      </w:r>
      <w:r w:rsidR="00995766" w:rsidRPr="00D80497">
        <w:rPr>
          <w:rFonts w:eastAsia="MS Mincho"/>
          <w:noProof/>
          <w:kern w:val="20"/>
          <w:lang w:val="fr-FR" w:eastAsia="ja-JP"/>
        </w:rPr>
        <w:t> ;</w:t>
      </w:r>
      <w:r w:rsidRPr="00D80497">
        <w:rPr>
          <w:rFonts w:eastAsia="MS Mincho"/>
          <w:noProof/>
          <w:kern w:val="20"/>
          <w:lang w:val="fr-FR" w:eastAsia="ja-JP"/>
        </w:rPr>
        <w:t xml:space="preserve"> Plan d</w:t>
      </w:r>
      <w:r w:rsidR="00995766" w:rsidRPr="00D80497">
        <w:rPr>
          <w:rFonts w:eastAsia="MS Mincho"/>
          <w:noProof/>
          <w:kern w:val="20"/>
          <w:lang w:val="fr-FR" w:eastAsia="ja-JP"/>
        </w:rPr>
        <w:t>’</w:t>
      </w:r>
      <w:r w:rsidRPr="00D80497">
        <w:rPr>
          <w:rFonts w:eastAsia="MS Mincho"/>
          <w:noProof/>
          <w:kern w:val="20"/>
          <w:lang w:val="fr-FR" w:eastAsia="ja-JP"/>
        </w:rPr>
        <w:t>action national pour un ensemble minimal de services initiaux</w:t>
      </w:r>
      <w:r w:rsidR="00F85D80" w:rsidRPr="00D80497">
        <w:rPr>
          <w:rFonts w:eastAsia="MS Mincho"/>
          <w:noProof/>
          <w:kern w:val="20"/>
          <w:lang w:val="fr-FR" w:eastAsia="ja-JP"/>
        </w:rPr>
        <w:t xml:space="preserve"> </w:t>
      </w:r>
      <w:r w:rsidRPr="00D80497">
        <w:rPr>
          <w:rFonts w:eastAsia="Calibri"/>
          <w:noProof/>
          <w:lang w:val="fr-FR"/>
        </w:rPr>
        <w:t>en période de crise humanitaire</w:t>
      </w:r>
      <w:r w:rsidR="00995766" w:rsidRPr="00D80497">
        <w:rPr>
          <w:rFonts w:eastAsia="Calibri"/>
          <w:noProof/>
          <w:lang w:val="fr-FR"/>
        </w:rPr>
        <w:t> ;</w:t>
      </w:r>
      <w:r w:rsidRPr="00D80497">
        <w:rPr>
          <w:rFonts w:eastAsia="Calibri"/>
          <w:noProof/>
          <w:lang w:val="fr-FR"/>
        </w:rPr>
        <w:t xml:space="preserve"> Document d</w:t>
      </w:r>
      <w:r w:rsidR="00995766" w:rsidRPr="00D80497">
        <w:rPr>
          <w:rFonts w:eastAsia="Calibri"/>
          <w:noProof/>
          <w:lang w:val="fr-FR"/>
        </w:rPr>
        <w:t>’</w:t>
      </w:r>
      <w:r w:rsidRPr="00D80497">
        <w:rPr>
          <w:rFonts w:eastAsia="Calibri"/>
          <w:noProof/>
          <w:lang w:val="fr-FR"/>
        </w:rPr>
        <w:t>orientation sur la mise en place</w:t>
      </w:r>
      <w:r w:rsidR="00F85D80" w:rsidRPr="00D80497">
        <w:rPr>
          <w:rFonts w:eastAsia="Calibri"/>
          <w:noProof/>
          <w:lang w:val="fr-FR"/>
        </w:rPr>
        <w:t xml:space="preserve"> </w:t>
      </w:r>
      <w:r w:rsidRPr="00D80497">
        <w:rPr>
          <w:rFonts w:eastAsia="Calibri"/>
          <w:noProof/>
          <w:lang w:val="fr-FR"/>
        </w:rPr>
        <w:t>de la pédiatrie du développement et d</w:t>
      </w:r>
      <w:r w:rsidR="00995766" w:rsidRPr="00D80497">
        <w:rPr>
          <w:rFonts w:eastAsia="Calibri"/>
          <w:noProof/>
          <w:lang w:val="fr-FR"/>
        </w:rPr>
        <w:t>’</w:t>
      </w:r>
      <w:r w:rsidRPr="00D80497">
        <w:rPr>
          <w:rFonts w:eastAsia="Calibri"/>
          <w:noProof/>
          <w:lang w:val="fr-FR"/>
        </w:rPr>
        <w:t>un</w:t>
      </w:r>
      <w:r w:rsidR="00F85D80" w:rsidRPr="00D80497">
        <w:rPr>
          <w:rFonts w:eastAsia="Calibri"/>
          <w:noProof/>
          <w:lang w:val="fr-FR"/>
        </w:rPr>
        <w:t xml:space="preserve"> </w:t>
      </w:r>
      <w:r w:rsidRPr="00D80497">
        <w:rPr>
          <w:rFonts w:eastAsia="Calibri"/>
          <w:bCs/>
          <w:noProof/>
          <w:lang w:val="fr-FR"/>
        </w:rPr>
        <w:t>service national d</w:t>
      </w:r>
      <w:r w:rsidR="00995766" w:rsidRPr="00D80497">
        <w:rPr>
          <w:rFonts w:eastAsia="Calibri"/>
          <w:bCs/>
          <w:noProof/>
          <w:lang w:val="fr-FR"/>
        </w:rPr>
        <w:t>’</w:t>
      </w:r>
      <w:r w:rsidRPr="00D80497">
        <w:rPr>
          <w:rFonts w:eastAsia="Calibri"/>
          <w:bCs/>
          <w:noProof/>
          <w:lang w:val="fr-FR"/>
        </w:rPr>
        <w:t>intervention précoce au Turkménistan pour 2015-2020</w:t>
      </w:r>
      <w:r w:rsidR="00995766" w:rsidRPr="00D80497">
        <w:rPr>
          <w:rFonts w:eastAsia="Calibri"/>
          <w:bCs/>
          <w:noProof/>
          <w:lang w:val="fr-FR"/>
        </w:rPr>
        <w:t> ;</w:t>
      </w:r>
      <w:r w:rsidRPr="00D80497">
        <w:rPr>
          <w:rFonts w:eastAsia="Calibri"/>
          <w:bCs/>
          <w:noProof/>
          <w:lang w:val="fr-FR"/>
        </w:rPr>
        <w:t xml:space="preserve"> les décrets du Ministère de la santé et du secteur médical</w:t>
      </w:r>
      <w:r w:rsidRPr="00D80497">
        <w:rPr>
          <w:rFonts w:eastAsia="Calibri"/>
          <w:noProof/>
          <w:lang w:val="fr-FR"/>
        </w:rPr>
        <w:t>.</w:t>
      </w:r>
    </w:p>
    <w:p w14:paraId="659B3450" w14:textId="77777777" w:rsidR="00480EE2" w:rsidRPr="00D80497" w:rsidRDefault="00480EE2" w:rsidP="00480EE2">
      <w:pPr>
        <w:pStyle w:val="SingleTxtG"/>
        <w:rPr>
          <w:noProof/>
          <w:lang w:val="fr-FR" w:eastAsia="ru-RU"/>
        </w:rPr>
      </w:pPr>
      <w:r w:rsidRPr="00D80497">
        <w:rPr>
          <w:noProof/>
          <w:lang w:val="fr-FR" w:eastAsia="ru-RU"/>
        </w:rPr>
        <w:t>157.</w:t>
      </w:r>
      <w:r w:rsidRPr="00D80497">
        <w:rPr>
          <w:noProof/>
          <w:lang w:val="fr-FR" w:eastAsia="ru-RU"/>
        </w:rPr>
        <w:tab/>
        <w:t>Le Service de santé procréative comprend des centres de protection de la santé procréative des femmes, des hommes et des adolescents</w:t>
      </w:r>
      <w:r w:rsidRPr="00D80497">
        <w:rPr>
          <w:rFonts w:eastAsia="Calibri"/>
          <w:noProof/>
          <w:lang w:val="fr-FR"/>
        </w:rPr>
        <w:t xml:space="preserve">. </w:t>
      </w:r>
    </w:p>
    <w:p w14:paraId="0E32C745" w14:textId="502B9C3B" w:rsidR="00480EE2" w:rsidRPr="00D80497" w:rsidRDefault="00480EE2" w:rsidP="00480EE2">
      <w:pPr>
        <w:pStyle w:val="SingleTxtG"/>
        <w:rPr>
          <w:noProof/>
          <w:lang w:val="fr-FR" w:eastAsia="ru-RU"/>
        </w:rPr>
      </w:pPr>
      <w:r w:rsidRPr="00D80497">
        <w:rPr>
          <w:noProof/>
          <w:lang w:val="fr-FR" w:eastAsia="ru-RU"/>
        </w:rPr>
        <w:t>158.</w:t>
      </w:r>
      <w:r w:rsidRPr="00D80497">
        <w:rPr>
          <w:noProof/>
          <w:lang w:val="fr-FR" w:eastAsia="ru-RU"/>
        </w:rPr>
        <w:tab/>
        <w:t>Les services sont fournis à trois niveaux</w:t>
      </w:r>
      <w:r w:rsidR="00995766" w:rsidRPr="00D80497">
        <w:rPr>
          <w:noProof/>
          <w:lang w:val="fr-FR" w:eastAsia="ru-RU"/>
        </w:rPr>
        <w:t xml:space="preserve"> : </w:t>
      </w:r>
      <w:r w:rsidRPr="00D80497">
        <w:rPr>
          <w:rFonts w:eastAsia="Calibri"/>
          <w:noProof/>
          <w:lang w:val="fr-FR"/>
        </w:rPr>
        <w:t xml:space="preserve">médecins de famille des centres ruraux de santé ayant suivi une formation appropriée et 104 cliniques de santé procréative, </w:t>
      </w:r>
      <w:r w:rsidR="00511F31" w:rsidRPr="00D80497">
        <w:rPr>
          <w:rFonts w:eastAsia="Calibri"/>
          <w:noProof/>
          <w:lang w:val="fr-FR"/>
        </w:rPr>
        <w:t xml:space="preserve">6 </w:t>
      </w:r>
      <w:r w:rsidRPr="00D80497">
        <w:rPr>
          <w:rFonts w:eastAsia="Calibri"/>
          <w:noProof/>
          <w:lang w:val="fr-FR"/>
        </w:rPr>
        <w:t xml:space="preserve">centres régionaux et </w:t>
      </w:r>
      <w:r w:rsidR="00511F31" w:rsidRPr="00D80497">
        <w:rPr>
          <w:rFonts w:eastAsia="Calibri"/>
          <w:noProof/>
          <w:lang w:val="fr-FR"/>
        </w:rPr>
        <w:t xml:space="preserve">1 </w:t>
      </w:r>
      <w:r w:rsidRPr="00D80497">
        <w:rPr>
          <w:rFonts w:eastAsia="Calibri"/>
          <w:noProof/>
          <w:lang w:val="fr-FR"/>
        </w:rPr>
        <w:t>Centre national de santé procréative</w:t>
      </w:r>
      <w:r w:rsidR="0039166F" w:rsidRPr="00D80497">
        <w:rPr>
          <w:rFonts w:eastAsia="Calibri"/>
          <w:noProof/>
          <w:lang w:val="fr-FR"/>
        </w:rPr>
        <w:t>.</w:t>
      </w:r>
      <w:r w:rsidRPr="00D80497">
        <w:rPr>
          <w:rFonts w:eastAsia="Calibri"/>
          <w:noProof/>
          <w:lang w:val="fr-FR"/>
        </w:rPr>
        <w:t xml:space="preserve"> </w:t>
      </w:r>
    </w:p>
    <w:p w14:paraId="4D134C40" w14:textId="77777777" w:rsidR="00480EE2" w:rsidRPr="00D80497" w:rsidRDefault="00480EE2" w:rsidP="00480EE2">
      <w:pPr>
        <w:pStyle w:val="SingleTxtG"/>
        <w:rPr>
          <w:noProof/>
          <w:lang w:val="fr-FR" w:eastAsia="ru-RU"/>
        </w:rPr>
      </w:pPr>
      <w:r w:rsidRPr="00D80497">
        <w:rPr>
          <w:noProof/>
          <w:lang w:val="fr-FR" w:eastAsia="ru-RU"/>
        </w:rPr>
        <w:lastRenderedPageBreak/>
        <w:t>159.</w:t>
      </w:r>
      <w:r w:rsidRPr="00D80497">
        <w:rPr>
          <w:noProof/>
          <w:lang w:val="fr-FR" w:eastAsia="ru-RU"/>
        </w:rPr>
        <w:tab/>
        <w:t>La population a accès à des services de planification familiale et à des produits contraceptifs, et bénéficie de conseils et d</w:t>
      </w:r>
      <w:r w:rsidR="00995766" w:rsidRPr="00D80497">
        <w:rPr>
          <w:noProof/>
          <w:lang w:val="fr-FR" w:eastAsia="ru-RU"/>
        </w:rPr>
        <w:t>’</w:t>
      </w:r>
      <w:r w:rsidRPr="00D80497">
        <w:rPr>
          <w:noProof/>
          <w:lang w:val="fr-FR" w:eastAsia="ru-RU"/>
        </w:rPr>
        <w:t>informations en matière de santé procréative</w:t>
      </w:r>
      <w:r w:rsidRPr="00D80497">
        <w:rPr>
          <w:rFonts w:eastAsia="Calibri"/>
          <w:noProof/>
          <w:lang w:val="fr-FR"/>
        </w:rPr>
        <w:t>. Dix produits contraceptifs figurent sur la liste des médicaments essentiels</w:t>
      </w:r>
      <w:r w:rsidRPr="00D80497">
        <w:rPr>
          <w:rFonts w:eastAsia="Calibri"/>
          <w:bCs/>
          <w:noProof/>
          <w:lang w:val="fr-FR"/>
        </w:rPr>
        <w:t>.</w:t>
      </w:r>
    </w:p>
    <w:p w14:paraId="78611734" w14:textId="77777777" w:rsidR="00480EE2" w:rsidRPr="00D80497" w:rsidRDefault="00480EE2" w:rsidP="00480EE2">
      <w:pPr>
        <w:pStyle w:val="SingleTxtG"/>
        <w:rPr>
          <w:noProof/>
          <w:lang w:val="fr-FR" w:eastAsia="ru-RU"/>
        </w:rPr>
      </w:pPr>
      <w:r w:rsidRPr="00D80497">
        <w:rPr>
          <w:noProof/>
          <w:lang w:val="fr-FR" w:eastAsia="ru-RU"/>
        </w:rPr>
        <w:t>160.</w:t>
      </w:r>
      <w:r w:rsidRPr="00D80497">
        <w:rPr>
          <w:noProof/>
          <w:lang w:val="fr-FR" w:eastAsia="ru-RU"/>
        </w:rPr>
        <w:tab/>
        <w:t>Conformément au mémorandum d</w:t>
      </w:r>
      <w:r w:rsidR="00995766" w:rsidRPr="00D80497">
        <w:rPr>
          <w:noProof/>
          <w:lang w:val="fr-FR" w:eastAsia="ru-RU"/>
        </w:rPr>
        <w:t>’</w:t>
      </w:r>
      <w:r w:rsidRPr="00D80497">
        <w:rPr>
          <w:noProof/>
          <w:lang w:val="fr-FR" w:eastAsia="ru-RU"/>
        </w:rPr>
        <w:t>accord conclu en 2013 entre le Gouvernement turkmène et le FNUAP, l</w:t>
      </w:r>
      <w:r w:rsidR="00995766" w:rsidRPr="00D80497">
        <w:rPr>
          <w:noProof/>
          <w:lang w:val="fr-FR" w:eastAsia="ru-RU"/>
        </w:rPr>
        <w:t>’</w:t>
      </w:r>
      <w:r w:rsidRPr="00D80497">
        <w:rPr>
          <w:noProof/>
          <w:lang w:val="fr-FR" w:eastAsia="ru-RU"/>
        </w:rPr>
        <w:t>État participera pleinement en 2017 à l</w:t>
      </w:r>
      <w:r w:rsidR="00995766" w:rsidRPr="00D80497">
        <w:rPr>
          <w:noProof/>
          <w:lang w:val="fr-FR" w:eastAsia="ru-RU"/>
        </w:rPr>
        <w:t>’</w:t>
      </w:r>
      <w:r w:rsidRPr="00D80497">
        <w:rPr>
          <w:noProof/>
          <w:lang w:val="fr-FR" w:eastAsia="ru-RU"/>
        </w:rPr>
        <w:t>achat de produits contraceptifs modernes.</w:t>
      </w:r>
    </w:p>
    <w:p w14:paraId="3FC40B92" w14:textId="77777777" w:rsidR="00480EE2" w:rsidRPr="00D80497" w:rsidRDefault="00480EE2" w:rsidP="00480EE2">
      <w:pPr>
        <w:pStyle w:val="SingleTxtG"/>
        <w:rPr>
          <w:noProof/>
          <w:lang w:val="fr-FR" w:eastAsia="ru-RU"/>
        </w:rPr>
      </w:pPr>
      <w:r w:rsidRPr="00D80497">
        <w:rPr>
          <w:noProof/>
          <w:lang w:val="fr-FR" w:eastAsia="ru-RU"/>
        </w:rPr>
        <w:t>161.</w:t>
      </w:r>
      <w:r w:rsidRPr="00D80497">
        <w:rPr>
          <w:noProof/>
          <w:lang w:val="fr-FR" w:eastAsia="ru-RU"/>
        </w:rPr>
        <w:tab/>
        <w:t>Afin de promouvoir les droits génésiques des femmes et de les aider à s</w:t>
      </w:r>
      <w:r w:rsidR="00995766" w:rsidRPr="00D80497">
        <w:rPr>
          <w:noProof/>
          <w:lang w:val="fr-FR" w:eastAsia="ru-RU"/>
        </w:rPr>
        <w:t>’</w:t>
      </w:r>
      <w:r w:rsidRPr="00D80497">
        <w:rPr>
          <w:noProof/>
          <w:lang w:val="fr-FR" w:eastAsia="ru-RU"/>
        </w:rPr>
        <w:t>informer sur les services disponibles en la matière, les spécialistes des services de santé procréative animent, en collaboration avec le FNUAP, des campagnes, des formations et des séminaires avec des organisations de jeunes et de femmes</w:t>
      </w:r>
      <w:r w:rsidRPr="00D80497">
        <w:rPr>
          <w:rFonts w:eastAsia="Calibri"/>
          <w:noProof/>
          <w:lang w:val="fr-FR"/>
        </w:rPr>
        <w:t xml:space="preserve">. </w:t>
      </w:r>
    </w:p>
    <w:p w14:paraId="5EFCA63F" w14:textId="77777777" w:rsidR="00480EE2" w:rsidRPr="00D80497" w:rsidRDefault="00480EE2" w:rsidP="00480EE2">
      <w:pPr>
        <w:pStyle w:val="SingleTxtG"/>
        <w:rPr>
          <w:noProof/>
          <w:lang w:val="fr-FR" w:eastAsia="ru-RU"/>
        </w:rPr>
      </w:pPr>
      <w:r w:rsidRPr="00D80497">
        <w:rPr>
          <w:noProof/>
          <w:lang w:val="fr-FR" w:eastAsia="ru-RU"/>
        </w:rPr>
        <w:t>162.</w:t>
      </w:r>
      <w:r w:rsidRPr="00D80497">
        <w:rPr>
          <w:noProof/>
          <w:lang w:val="fr-FR" w:eastAsia="ru-RU"/>
        </w:rPr>
        <w:tab/>
        <w:t>Le système d</w:t>
      </w:r>
      <w:r w:rsidR="00995766" w:rsidRPr="00D80497">
        <w:rPr>
          <w:noProof/>
          <w:lang w:val="fr-FR" w:eastAsia="ru-RU"/>
        </w:rPr>
        <w:t>’</w:t>
      </w:r>
      <w:r w:rsidRPr="00D80497">
        <w:rPr>
          <w:noProof/>
          <w:lang w:val="fr-FR" w:eastAsia="ru-RU"/>
        </w:rPr>
        <w:t xml:space="preserve">information de gestion </w:t>
      </w:r>
      <w:r w:rsidR="006C58F1" w:rsidRPr="00D80497">
        <w:rPr>
          <w:rFonts w:eastAsia="Calibri"/>
          <w:noProof/>
          <w:lang w:val="fr-FR"/>
        </w:rPr>
        <w:t>« </w:t>
      </w:r>
      <w:r w:rsidRPr="00D80497">
        <w:rPr>
          <w:rFonts w:eastAsia="Calibri"/>
          <w:noProof/>
          <w:lang w:val="fr-FR"/>
        </w:rPr>
        <w:t>CHАNNEL</w:t>
      </w:r>
      <w:r w:rsidR="006C58F1" w:rsidRPr="00D80497">
        <w:rPr>
          <w:rFonts w:eastAsia="Calibri"/>
          <w:noProof/>
          <w:lang w:val="fr-FR"/>
        </w:rPr>
        <w:t> »</w:t>
      </w:r>
      <w:r w:rsidRPr="00D80497">
        <w:rPr>
          <w:rFonts w:eastAsia="Calibri"/>
          <w:noProof/>
          <w:lang w:val="fr-FR"/>
        </w:rPr>
        <w:t xml:space="preserve"> permet au Centre national de santé procréative de suivre l</w:t>
      </w:r>
      <w:r w:rsidR="00995766" w:rsidRPr="00D80497">
        <w:rPr>
          <w:rFonts w:eastAsia="Calibri"/>
          <w:noProof/>
          <w:lang w:val="fr-FR"/>
        </w:rPr>
        <w:t>’</w:t>
      </w:r>
      <w:r w:rsidRPr="00D80497">
        <w:rPr>
          <w:rFonts w:eastAsia="Calibri"/>
          <w:noProof/>
          <w:lang w:val="fr-FR"/>
        </w:rPr>
        <w:t>utilisation en temps voulu des méthodes et produits contraceptifs, de calculer le niveau de stocks indispensable qui suffise pour l</w:t>
      </w:r>
      <w:r w:rsidR="00995766" w:rsidRPr="00D80497">
        <w:rPr>
          <w:rFonts w:eastAsia="Calibri"/>
          <w:noProof/>
          <w:lang w:val="fr-FR"/>
        </w:rPr>
        <w:t>’</w:t>
      </w:r>
      <w:r w:rsidRPr="00D80497">
        <w:rPr>
          <w:rFonts w:eastAsia="Calibri"/>
          <w:noProof/>
          <w:lang w:val="fr-FR"/>
        </w:rPr>
        <w:t>ensemble du pays (avec l</w:t>
      </w:r>
      <w:r w:rsidR="00995766" w:rsidRPr="00D80497">
        <w:rPr>
          <w:rFonts w:eastAsia="Calibri"/>
          <w:noProof/>
          <w:lang w:val="fr-FR"/>
        </w:rPr>
        <w:t>’</w:t>
      </w:r>
      <w:r w:rsidRPr="00D80497">
        <w:rPr>
          <w:rFonts w:eastAsia="Calibri"/>
          <w:noProof/>
          <w:lang w:val="fr-FR"/>
        </w:rPr>
        <w:t>appui du FNUAP), d</w:t>
      </w:r>
      <w:r w:rsidR="00995766" w:rsidRPr="00D80497">
        <w:rPr>
          <w:rFonts w:eastAsia="Calibri"/>
          <w:noProof/>
          <w:lang w:val="fr-FR"/>
        </w:rPr>
        <w:t>’</w:t>
      </w:r>
      <w:r w:rsidRPr="00D80497">
        <w:rPr>
          <w:rFonts w:eastAsia="Calibri"/>
          <w:noProof/>
          <w:lang w:val="fr-FR"/>
        </w:rPr>
        <w:t>établir des demandes annuelles d</w:t>
      </w:r>
      <w:r w:rsidR="00995766" w:rsidRPr="00D80497">
        <w:rPr>
          <w:rFonts w:eastAsia="Calibri"/>
          <w:noProof/>
          <w:lang w:val="fr-FR"/>
        </w:rPr>
        <w:t>’</w:t>
      </w:r>
      <w:r w:rsidRPr="00D80497">
        <w:rPr>
          <w:rFonts w:eastAsia="Calibri"/>
          <w:noProof/>
          <w:lang w:val="fr-FR"/>
        </w:rPr>
        <w:t>allocation de produits et de répartir ces produits entre les régions</w:t>
      </w:r>
      <w:r w:rsidRPr="00D80497">
        <w:rPr>
          <w:rFonts w:eastAsia="Calibri"/>
          <w:bCs/>
          <w:noProof/>
          <w:lang w:val="fr-FR"/>
        </w:rPr>
        <w:t>.</w:t>
      </w:r>
      <w:r w:rsidRPr="00D80497">
        <w:rPr>
          <w:rFonts w:eastAsia="Calibri"/>
          <w:noProof/>
          <w:lang w:val="fr-FR"/>
        </w:rPr>
        <w:t xml:space="preserve"> Ce système équipe 83</w:t>
      </w:r>
      <w:r w:rsidR="006C58F1" w:rsidRPr="00D80497">
        <w:rPr>
          <w:rFonts w:eastAsia="Calibri"/>
          <w:noProof/>
          <w:lang w:val="fr-FR"/>
        </w:rPr>
        <w:t> %</w:t>
      </w:r>
      <w:r w:rsidRPr="00D80497">
        <w:rPr>
          <w:rFonts w:eastAsia="Calibri"/>
          <w:noProof/>
          <w:lang w:val="fr-FR"/>
        </w:rPr>
        <w:t xml:space="preserve"> des services de planification familiale.</w:t>
      </w:r>
    </w:p>
    <w:p w14:paraId="1D82A04C" w14:textId="77777777" w:rsidR="00480EE2" w:rsidRPr="00D80497" w:rsidRDefault="00480EE2" w:rsidP="00480EE2">
      <w:pPr>
        <w:pStyle w:val="SingleTxtG"/>
        <w:rPr>
          <w:noProof/>
          <w:lang w:val="fr-FR" w:eastAsia="ru-RU"/>
        </w:rPr>
      </w:pPr>
      <w:r w:rsidRPr="00D80497">
        <w:rPr>
          <w:noProof/>
          <w:lang w:val="fr-FR" w:eastAsia="ru-RU"/>
        </w:rPr>
        <w:t>163.</w:t>
      </w:r>
      <w:r w:rsidRPr="00D80497">
        <w:rPr>
          <w:noProof/>
          <w:lang w:val="fr-FR" w:eastAsia="ru-RU"/>
        </w:rPr>
        <w:tab/>
        <w:t>Pour améliorer la santé des futures mères, on a mis en place à partir de 2013 un nouvel instrument d</w:t>
      </w:r>
      <w:r w:rsidR="00995766" w:rsidRPr="00D80497">
        <w:rPr>
          <w:noProof/>
          <w:lang w:val="fr-FR" w:eastAsia="ru-RU"/>
        </w:rPr>
        <w:t>’</w:t>
      </w:r>
      <w:r w:rsidRPr="00D80497">
        <w:rPr>
          <w:noProof/>
          <w:lang w:val="fr-FR" w:eastAsia="ru-RU"/>
        </w:rPr>
        <w:t xml:space="preserve">évaluation de la qualité des services de planification familiale fournis, identifié des groupes </w:t>
      </w:r>
      <w:r w:rsidRPr="00D80497">
        <w:rPr>
          <w:rFonts w:eastAsia="Calibri"/>
          <w:iCs/>
          <w:noProof/>
          <w:lang w:val="fr-FR"/>
        </w:rPr>
        <w:t>à risque et adopté un nouveau formulaire sectoriel, ainsi</w:t>
      </w:r>
      <w:r w:rsidR="00F85D80" w:rsidRPr="00D80497">
        <w:rPr>
          <w:rFonts w:eastAsia="Calibri"/>
          <w:iCs/>
          <w:noProof/>
          <w:lang w:val="fr-FR"/>
        </w:rPr>
        <w:t xml:space="preserve"> </w:t>
      </w:r>
      <w:r w:rsidRPr="00D80497">
        <w:rPr>
          <w:rFonts w:eastAsia="Calibri"/>
          <w:iCs/>
          <w:noProof/>
          <w:lang w:val="fr-FR"/>
        </w:rPr>
        <w:t>qu</w:t>
      </w:r>
      <w:r w:rsidR="00995766" w:rsidRPr="00D80497">
        <w:rPr>
          <w:rFonts w:eastAsia="Calibri"/>
          <w:iCs/>
          <w:noProof/>
          <w:lang w:val="fr-FR"/>
        </w:rPr>
        <w:t>’</w:t>
      </w:r>
      <w:r w:rsidRPr="00D80497">
        <w:rPr>
          <w:rFonts w:eastAsia="Calibri"/>
          <w:iCs/>
          <w:noProof/>
          <w:lang w:val="fr-FR"/>
        </w:rPr>
        <w:t>un indicateur concernant le taux de couverture contraceptive</w:t>
      </w:r>
      <w:r w:rsidR="00F85D80" w:rsidRPr="00D80497">
        <w:rPr>
          <w:rFonts w:eastAsia="Calibri"/>
          <w:iCs/>
          <w:noProof/>
          <w:lang w:val="fr-FR"/>
        </w:rPr>
        <w:t xml:space="preserve"> </w:t>
      </w:r>
      <w:r w:rsidRPr="00D80497">
        <w:rPr>
          <w:rFonts w:eastAsia="Calibri"/>
          <w:iCs/>
          <w:noProof/>
          <w:lang w:val="fr-FR"/>
        </w:rPr>
        <w:t>des femmes particulièrement à risque</w:t>
      </w:r>
      <w:r w:rsidRPr="00D80497">
        <w:rPr>
          <w:rFonts w:eastAsia="Calibri"/>
          <w:noProof/>
          <w:lang w:val="fr-FR"/>
        </w:rPr>
        <w:t>. On a introduit le passeport médical de santé procréative de la mère.</w:t>
      </w:r>
    </w:p>
    <w:p w14:paraId="374C3C2E" w14:textId="77777777" w:rsidR="00480EE2" w:rsidRPr="00D80497" w:rsidRDefault="00480EE2" w:rsidP="00480EE2">
      <w:pPr>
        <w:pStyle w:val="SingleTxtG"/>
        <w:rPr>
          <w:noProof/>
          <w:lang w:val="fr-FR" w:eastAsia="ru-RU"/>
        </w:rPr>
      </w:pPr>
      <w:r w:rsidRPr="00D80497">
        <w:rPr>
          <w:noProof/>
          <w:lang w:val="fr-FR" w:eastAsia="ru-RU"/>
        </w:rPr>
        <w:t>164.</w:t>
      </w:r>
      <w:r w:rsidRPr="00D80497">
        <w:rPr>
          <w:noProof/>
          <w:lang w:val="fr-FR" w:eastAsia="ru-RU"/>
        </w:rPr>
        <w:tab/>
        <w:t>Au Turkménistan, les produits contraceptifs sont utilisés non à des fins de contrôle de la natalité, mais dans le but de restaurer la santé, notamment la santé procréative des femmes du groupe à risque</w:t>
      </w:r>
      <w:r w:rsidRPr="00D80497">
        <w:rPr>
          <w:rFonts w:eastAsia="Calibri"/>
          <w:bCs/>
          <w:iCs/>
          <w:noProof/>
          <w:lang w:val="fr-FR"/>
        </w:rPr>
        <w:t xml:space="preserve">. </w:t>
      </w:r>
      <w:r w:rsidRPr="00D80497">
        <w:rPr>
          <w:noProof/>
          <w:lang w:val="fr-FR"/>
        </w:rPr>
        <w:t>En 2010, 35</w:t>
      </w:r>
      <w:r w:rsidR="006C58F1" w:rsidRPr="00D80497">
        <w:rPr>
          <w:noProof/>
          <w:lang w:val="fr-FR"/>
        </w:rPr>
        <w:t> %</w:t>
      </w:r>
      <w:r w:rsidRPr="00D80497">
        <w:rPr>
          <w:noProof/>
          <w:lang w:val="fr-FR"/>
        </w:rPr>
        <w:t xml:space="preserve"> des femmes en âge de procréer ont utilisé divers moyens contraceptifs, contre 25</w:t>
      </w:r>
      <w:r w:rsidR="006C58F1" w:rsidRPr="00D80497">
        <w:rPr>
          <w:noProof/>
          <w:lang w:val="fr-FR"/>
        </w:rPr>
        <w:t> %</w:t>
      </w:r>
      <w:r w:rsidRPr="00D80497">
        <w:rPr>
          <w:noProof/>
          <w:lang w:val="fr-FR"/>
        </w:rPr>
        <w:t xml:space="preserve"> en 2015</w:t>
      </w:r>
      <w:r w:rsidRPr="00D80497">
        <w:rPr>
          <w:rFonts w:eastAsia="Calibri"/>
          <w:bCs/>
          <w:iCs/>
          <w:noProof/>
          <w:lang w:val="fr-FR"/>
        </w:rPr>
        <w:t>. L</w:t>
      </w:r>
      <w:r w:rsidR="00995766" w:rsidRPr="00D80497">
        <w:rPr>
          <w:noProof/>
          <w:lang w:val="fr-FR"/>
        </w:rPr>
        <w:t>’</w:t>
      </w:r>
      <w:r w:rsidRPr="00D80497">
        <w:rPr>
          <w:noProof/>
          <w:lang w:val="fr-FR"/>
        </w:rPr>
        <w:t>intensification des activités des centres de santé procréative en ce qui concerne l</w:t>
      </w:r>
      <w:r w:rsidR="00995766" w:rsidRPr="00D80497">
        <w:rPr>
          <w:noProof/>
          <w:lang w:val="fr-FR"/>
        </w:rPr>
        <w:t>’</w:t>
      </w:r>
      <w:r w:rsidRPr="00D80497">
        <w:rPr>
          <w:noProof/>
          <w:lang w:val="fr-FR"/>
        </w:rPr>
        <w:t>amélioration de la santé des femmes et l</w:t>
      </w:r>
      <w:r w:rsidR="00995766" w:rsidRPr="00D80497">
        <w:rPr>
          <w:noProof/>
          <w:lang w:val="fr-FR"/>
        </w:rPr>
        <w:t>’</w:t>
      </w:r>
      <w:r w:rsidRPr="00D80497">
        <w:rPr>
          <w:noProof/>
          <w:lang w:val="fr-FR"/>
        </w:rPr>
        <w:t>adoption d</w:t>
      </w:r>
      <w:r w:rsidR="00995766" w:rsidRPr="00D80497">
        <w:rPr>
          <w:noProof/>
          <w:lang w:val="fr-FR"/>
        </w:rPr>
        <w:t>’</w:t>
      </w:r>
      <w:r w:rsidRPr="00D80497">
        <w:rPr>
          <w:noProof/>
          <w:lang w:val="fr-FR"/>
        </w:rPr>
        <w:t>une approche raisonnable de l</w:t>
      </w:r>
      <w:r w:rsidR="00995766" w:rsidRPr="00D80497">
        <w:rPr>
          <w:noProof/>
          <w:lang w:val="fr-FR"/>
        </w:rPr>
        <w:t>’</w:t>
      </w:r>
      <w:r w:rsidRPr="00D80497">
        <w:rPr>
          <w:noProof/>
          <w:lang w:val="fr-FR"/>
        </w:rPr>
        <w:t>usage des produits contraceptifs, ainsi qu</w:t>
      </w:r>
      <w:r w:rsidR="00995766" w:rsidRPr="00D80497">
        <w:rPr>
          <w:noProof/>
          <w:lang w:val="fr-FR"/>
        </w:rPr>
        <w:t>’</w:t>
      </w:r>
      <w:r w:rsidRPr="00D80497">
        <w:rPr>
          <w:noProof/>
          <w:lang w:val="fr-FR"/>
        </w:rPr>
        <w:t>une hausse de la natalité ont permis de faire passer le taux d</w:t>
      </w:r>
      <w:r w:rsidR="00995766" w:rsidRPr="00D80497">
        <w:rPr>
          <w:noProof/>
          <w:lang w:val="fr-FR"/>
        </w:rPr>
        <w:t>’</w:t>
      </w:r>
      <w:r w:rsidRPr="00D80497">
        <w:rPr>
          <w:noProof/>
          <w:lang w:val="fr-FR"/>
        </w:rPr>
        <w:t xml:space="preserve">utilisation des contraceptifs par les femmes du groupe à risque de </w:t>
      </w:r>
      <w:r w:rsidRPr="00D80497">
        <w:rPr>
          <w:rFonts w:eastAsia="Calibri"/>
          <w:bCs/>
          <w:iCs/>
          <w:noProof/>
          <w:lang w:val="fr-FR"/>
        </w:rPr>
        <w:t>21</w:t>
      </w:r>
      <w:r w:rsidR="006C58F1" w:rsidRPr="00D80497">
        <w:rPr>
          <w:rFonts w:eastAsia="Calibri"/>
          <w:bCs/>
          <w:iCs/>
          <w:noProof/>
          <w:lang w:val="fr-FR"/>
        </w:rPr>
        <w:t> %</w:t>
      </w:r>
      <w:r w:rsidRPr="00D80497">
        <w:rPr>
          <w:rFonts w:eastAsia="Calibri"/>
          <w:bCs/>
          <w:iCs/>
          <w:noProof/>
          <w:lang w:val="fr-FR"/>
        </w:rPr>
        <w:t xml:space="preserve"> en 2013 à 69</w:t>
      </w:r>
      <w:r w:rsidR="006C58F1" w:rsidRPr="00D80497">
        <w:rPr>
          <w:rFonts w:eastAsia="Calibri"/>
          <w:bCs/>
          <w:iCs/>
          <w:noProof/>
          <w:lang w:val="fr-FR"/>
        </w:rPr>
        <w:t> %</w:t>
      </w:r>
      <w:r w:rsidRPr="00D80497">
        <w:rPr>
          <w:rFonts w:eastAsia="Calibri"/>
          <w:bCs/>
          <w:iCs/>
          <w:noProof/>
          <w:lang w:val="fr-FR"/>
        </w:rPr>
        <w:t xml:space="preserve"> en 2015. </w:t>
      </w:r>
    </w:p>
    <w:p w14:paraId="02AD8FE0" w14:textId="77777777" w:rsidR="00480EE2" w:rsidRPr="00D80497" w:rsidRDefault="00480EE2" w:rsidP="00480EE2">
      <w:pPr>
        <w:pStyle w:val="H23G"/>
        <w:rPr>
          <w:rFonts w:eastAsia="Calibri"/>
          <w:noProof/>
          <w:lang w:val="fr-FR"/>
        </w:rPr>
      </w:pPr>
      <w:r w:rsidRPr="00D80497">
        <w:rPr>
          <w:rFonts w:eastAsia="Calibri"/>
          <w:noProof/>
          <w:color w:val="FF0000"/>
          <w:sz w:val="24"/>
          <w:szCs w:val="24"/>
          <w:lang w:val="fr-FR"/>
        </w:rPr>
        <w:tab/>
      </w:r>
      <w:r w:rsidRPr="00D80497">
        <w:rPr>
          <w:rFonts w:eastAsia="Calibri"/>
          <w:noProof/>
          <w:color w:val="FF0000"/>
          <w:sz w:val="24"/>
          <w:szCs w:val="24"/>
          <w:lang w:val="fr-FR"/>
        </w:rPr>
        <w:tab/>
      </w:r>
      <w:r w:rsidRPr="00D80497">
        <w:rPr>
          <w:rFonts w:eastAsia="Calibri"/>
          <w:noProof/>
          <w:lang w:val="fr-FR"/>
        </w:rPr>
        <w:t>Proportion de femmes utilisant les moyens contraceptifs, 2010-2015,</w:t>
      </w:r>
      <w:r w:rsidR="006C58F1" w:rsidRPr="00D80497">
        <w:rPr>
          <w:rFonts w:eastAsia="Calibri"/>
          <w:noProof/>
          <w:lang w:val="fr-FR"/>
        </w:rPr>
        <w:t>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402"/>
        <w:gridCol w:w="680"/>
        <w:gridCol w:w="680"/>
        <w:gridCol w:w="680"/>
        <w:gridCol w:w="680"/>
        <w:gridCol w:w="680"/>
        <w:gridCol w:w="680"/>
      </w:tblGrid>
      <w:tr w:rsidR="00480EE2" w:rsidRPr="00107134" w14:paraId="5C80D706" w14:textId="77777777" w:rsidTr="006827DD">
        <w:trPr>
          <w:trHeight w:val="240"/>
          <w:tblHeader/>
        </w:trPr>
        <w:tc>
          <w:tcPr>
            <w:tcW w:w="3402" w:type="dxa"/>
            <w:tcBorders>
              <w:top w:val="single" w:sz="4" w:space="0" w:color="auto"/>
              <w:bottom w:val="single" w:sz="12" w:space="0" w:color="auto"/>
            </w:tcBorders>
            <w:shd w:val="clear" w:color="auto" w:fill="auto"/>
            <w:vAlign w:val="bottom"/>
            <w:hideMark/>
          </w:tcPr>
          <w:p w14:paraId="57752BB6" w14:textId="77777777" w:rsidR="00480EE2" w:rsidRPr="00D80497" w:rsidRDefault="00480EE2" w:rsidP="00995766">
            <w:pPr>
              <w:suppressAutoHyphens w:val="0"/>
              <w:spacing w:before="80" w:after="80" w:line="200" w:lineRule="exact"/>
              <w:rPr>
                <w:rFonts w:eastAsia="Calibri"/>
                <w:bCs/>
                <w:i/>
                <w:noProof/>
                <w:sz w:val="16"/>
                <w:szCs w:val="24"/>
                <w:lang w:val="fr-FR"/>
              </w:rPr>
            </w:pPr>
            <w:r w:rsidRPr="00D80497">
              <w:rPr>
                <w:rFonts w:eastAsia="Calibri"/>
                <w:bCs/>
                <w:i/>
                <w:noProof/>
                <w:sz w:val="16"/>
                <w:szCs w:val="24"/>
                <w:lang w:val="fr-FR"/>
              </w:rPr>
              <w:t> </w:t>
            </w:r>
          </w:p>
        </w:tc>
        <w:tc>
          <w:tcPr>
            <w:tcW w:w="680" w:type="dxa"/>
            <w:tcBorders>
              <w:top w:val="single" w:sz="4" w:space="0" w:color="auto"/>
              <w:bottom w:val="single" w:sz="12" w:space="0" w:color="auto"/>
            </w:tcBorders>
            <w:shd w:val="clear" w:color="auto" w:fill="auto"/>
            <w:tcMar>
              <w:right w:w="28" w:type="dxa"/>
            </w:tcMar>
            <w:vAlign w:val="bottom"/>
            <w:hideMark/>
          </w:tcPr>
          <w:p w14:paraId="451ACCD2"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2010</w:t>
            </w:r>
          </w:p>
        </w:tc>
        <w:tc>
          <w:tcPr>
            <w:tcW w:w="680" w:type="dxa"/>
            <w:tcBorders>
              <w:top w:val="single" w:sz="4" w:space="0" w:color="auto"/>
              <w:bottom w:val="single" w:sz="12" w:space="0" w:color="auto"/>
            </w:tcBorders>
            <w:shd w:val="clear" w:color="auto" w:fill="auto"/>
            <w:tcMar>
              <w:right w:w="28" w:type="dxa"/>
            </w:tcMar>
            <w:vAlign w:val="bottom"/>
            <w:hideMark/>
          </w:tcPr>
          <w:p w14:paraId="30306DC1"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2011</w:t>
            </w:r>
          </w:p>
        </w:tc>
        <w:tc>
          <w:tcPr>
            <w:tcW w:w="680" w:type="dxa"/>
            <w:tcBorders>
              <w:top w:val="single" w:sz="4" w:space="0" w:color="auto"/>
              <w:bottom w:val="single" w:sz="12" w:space="0" w:color="auto"/>
            </w:tcBorders>
            <w:shd w:val="clear" w:color="auto" w:fill="auto"/>
            <w:tcMar>
              <w:right w:w="28" w:type="dxa"/>
            </w:tcMar>
            <w:vAlign w:val="bottom"/>
            <w:hideMark/>
          </w:tcPr>
          <w:p w14:paraId="4CEF5A4E"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2012</w:t>
            </w:r>
          </w:p>
        </w:tc>
        <w:tc>
          <w:tcPr>
            <w:tcW w:w="680" w:type="dxa"/>
            <w:tcBorders>
              <w:top w:val="single" w:sz="4" w:space="0" w:color="auto"/>
              <w:bottom w:val="single" w:sz="12" w:space="0" w:color="auto"/>
            </w:tcBorders>
            <w:shd w:val="clear" w:color="auto" w:fill="auto"/>
            <w:tcMar>
              <w:right w:w="28" w:type="dxa"/>
            </w:tcMar>
            <w:vAlign w:val="bottom"/>
            <w:hideMark/>
          </w:tcPr>
          <w:p w14:paraId="15685055"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2013</w:t>
            </w:r>
          </w:p>
        </w:tc>
        <w:tc>
          <w:tcPr>
            <w:tcW w:w="680" w:type="dxa"/>
            <w:tcBorders>
              <w:top w:val="single" w:sz="4" w:space="0" w:color="auto"/>
              <w:bottom w:val="single" w:sz="12" w:space="0" w:color="auto"/>
            </w:tcBorders>
            <w:shd w:val="clear" w:color="auto" w:fill="auto"/>
            <w:tcMar>
              <w:right w:w="28" w:type="dxa"/>
            </w:tcMar>
            <w:vAlign w:val="bottom"/>
            <w:hideMark/>
          </w:tcPr>
          <w:p w14:paraId="5DDE993B"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2014</w:t>
            </w:r>
          </w:p>
        </w:tc>
        <w:tc>
          <w:tcPr>
            <w:tcW w:w="680" w:type="dxa"/>
            <w:tcBorders>
              <w:top w:val="single" w:sz="4" w:space="0" w:color="auto"/>
              <w:bottom w:val="single" w:sz="12" w:space="0" w:color="auto"/>
            </w:tcBorders>
            <w:shd w:val="clear" w:color="auto" w:fill="auto"/>
            <w:tcMar>
              <w:right w:w="28" w:type="dxa"/>
            </w:tcMar>
            <w:vAlign w:val="bottom"/>
            <w:hideMark/>
          </w:tcPr>
          <w:p w14:paraId="3FA949CB"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2015</w:t>
            </w:r>
          </w:p>
        </w:tc>
      </w:tr>
      <w:tr w:rsidR="00480EE2" w:rsidRPr="00107134" w14:paraId="2A5BBF5A" w14:textId="77777777" w:rsidTr="006827DD">
        <w:trPr>
          <w:trHeight w:val="240"/>
        </w:trPr>
        <w:tc>
          <w:tcPr>
            <w:tcW w:w="3402" w:type="dxa"/>
            <w:tcBorders>
              <w:top w:val="single" w:sz="12" w:space="0" w:color="auto"/>
            </w:tcBorders>
            <w:shd w:val="clear" w:color="auto" w:fill="auto"/>
            <w:hideMark/>
          </w:tcPr>
          <w:p w14:paraId="55C5D8B2" w14:textId="77777777" w:rsidR="00480EE2" w:rsidRPr="00D80497"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Proportion de femmes utilisant les moyens contraceptifs,</w:t>
            </w:r>
            <w:r w:rsidR="006C58F1" w:rsidRPr="00D80497">
              <w:rPr>
                <w:rFonts w:eastAsia="Calibri"/>
                <w:noProof/>
                <w:sz w:val="18"/>
                <w:szCs w:val="24"/>
                <w:lang w:val="fr-FR"/>
              </w:rPr>
              <w:t> %</w:t>
            </w:r>
          </w:p>
        </w:tc>
        <w:tc>
          <w:tcPr>
            <w:tcW w:w="680" w:type="dxa"/>
            <w:tcBorders>
              <w:top w:val="single" w:sz="12" w:space="0" w:color="auto"/>
            </w:tcBorders>
            <w:shd w:val="clear" w:color="auto" w:fill="auto"/>
            <w:noWrap/>
            <w:tcMar>
              <w:right w:w="28" w:type="dxa"/>
            </w:tcMar>
            <w:vAlign w:val="bottom"/>
            <w:hideMark/>
          </w:tcPr>
          <w:p w14:paraId="22170480"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34,0</w:t>
            </w:r>
          </w:p>
        </w:tc>
        <w:tc>
          <w:tcPr>
            <w:tcW w:w="680" w:type="dxa"/>
            <w:tcBorders>
              <w:top w:val="single" w:sz="12" w:space="0" w:color="auto"/>
            </w:tcBorders>
            <w:shd w:val="clear" w:color="auto" w:fill="auto"/>
            <w:noWrap/>
            <w:tcMar>
              <w:right w:w="28" w:type="dxa"/>
            </w:tcMar>
            <w:vAlign w:val="bottom"/>
            <w:hideMark/>
          </w:tcPr>
          <w:p w14:paraId="68146230"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32,6</w:t>
            </w:r>
          </w:p>
        </w:tc>
        <w:tc>
          <w:tcPr>
            <w:tcW w:w="680" w:type="dxa"/>
            <w:tcBorders>
              <w:top w:val="single" w:sz="12" w:space="0" w:color="auto"/>
            </w:tcBorders>
            <w:shd w:val="clear" w:color="auto" w:fill="auto"/>
            <w:noWrap/>
            <w:tcMar>
              <w:right w:w="28" w:type="dxa"/>
            </w:tcMar>
            <w:vAlign w:val="bottom"/>
            <w:hideMark/>
          </w:tcPr>
          <w:p w14:paraId="7107B469"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29,2</w:t>
            </w:r>
          </w:p>
        </w:tc>
        <w:tc>
          <w:tcPr>
            <w:tcW w:w="680" w:type="dxa"/>
            <w:tcBorders>
              <w:top w:val="single" w:sz="12" w:space="0" w:color="auto"/>
            </w:tcBorders>
            <w:shd w:val="clear" w:color="auto" w:fill="auto"/>
            <w:noWrap/>
            <w:tcMar>
              <w:right w:w="28" w:type="dxa"/>
            </w:tcMar>
            <w:vAlign w:val="bottom"/>
            <w:hideMark/>
          </w:tcPr>
          <w:p w14:paraId="4FA10C57"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27,0</w:t>
            </w:r>
          </w:p>
        </w:tc>
        <w:tc>
          <w:tcPr>
            <w:tcW w:w="680" w:type="dxa"/>
            <w:tcBorders>
              <w:top w:val="single" w:sz="12" w:space="0" w:color="auto"/>
            </w:tcBorders>
            <w:shd w:val="clear" w:color="auto" w:fill="auto"/>
            <w:noWrap/>
            <w:tcMar>
              <w:right w:w="28" w:type="dxa"/>
            </w:tcMar>
            <w:vAlign w:val="bottom"/>
            <w:hideMark/>
          </w:tcPr>
          <w:p w14:paraId="70634A88"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25,4</w:t>
            </w:r>
          </w:p>
        </w:tc>
        <w:tc>
          <w:tcPr>
            <w:tcW w:w="680" w:type="dxa"/>
            <w:tcBorders>
              <w:top w:val="single" w:sz="12" w:space="0" w:color="auto"/>
            </w:tcBorders>
            <w:shd w:val="clear" w:color="auto" w:fill="auto"/>
            <w:noWrap/>
            <w:tcMar>
              <w:right w:w="28" w:type="dxa"/>
            </w:tcMar>
            <w:vAlign w:val="bottom"/>
            <w:hideMark/>
          </w:tcPr>
          <w:p w14:paraId="2C2F36F2" w14:textId="34157241" w:rsidR="00480EE2" w:rsidRPr="00D80497" w:rsidRDefault="00480EE2">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25,0</w:t>
            </w:r>
          </w:p>
        </w:tc>
      </w:tr>
      <w:tr w:rsidR="00480EE2" w:rsidRPr="00107134" w14:paraId="2EAAC71A" w14:textId="77777777" w:rsidTr="006827DD">
        <w:trPr>
          <w:trHeight w:val="240"/>
        </w:trPr>
        <w:tc>
          <w:tcPr>
            <w:tcW w:w="3402" w:type="dxa"/>
            <w:tcBorders>
              <w:bottom w:val="single" w:sz="12" w:space="0" w:color="auto"/>
            </w:tcBorders>
            <w:shd w:val="clear" w:color="auto" w:fill="auto"/>
            <w:hideMark/>
          </w:tcPr>
          <w:p w14:paraId="1CC8A694" w14:textId="77777777" w:rsidR="00480EE2" w:rsidRPr="00D80497"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Proportion de femmes du groupe à risque utilisant les moyens contrac</w:t>
            </w:r>
            <w:r w:rsidRPr="00D80497">
              <w:rPr>
                <w:rFonts w:eastAsia="Calibri"/>
                <w:noProof/>
                <w:sz w:val="18"/>
                <w:szCs w:val="24"/>
                <w:lang w:val="fr-FR"/>
              </w:rPr>
              <w:t>eptifs,</w:t>
            </w:r>
            <w:r w:rsidR="006C58F1" w:rsidRPr="00D80497">
              <w:rPr>
                <w:rFonts w:eastAsia="Calibri"/>
                <w:noProof/>
                <w:sz w:val="18"/>
                <w:szCs w:val="24"/>
                <w:lang w:val="fr-FR"/>
              </w:rPr>
              <w:t> %</w:t>
            </w:r>
          </w:p>
        </w:tc>
        <w:tc>
          <w:tcPr>
            <w:tcW w:w="680" w:type="dxa"/>
            <w:tcBorders>
              <w:bottom w:val="single" w:sz="12" w:space="0" w:color="auto"/>
            </w:tcBorders>
            <w:shd w:val="clear" w:color="auto" w:fill="auto"/>
            <w:noWrap/>
            <w:tcMar>
              <w:right w:w="28" w:type="dxa"/>
            </w:tcMar>
            <w:vAlign w:val="bottom"/>
            <w:hideMark/>
          </w:tcPr>
          <w:p w14:paraId="58AB4F29" w14:textId="77777777" w:rsidR="00480EE2" w:rsidRPr="00D80497" w:rsidRDefault="00480EE2" w:rsidP="00995766">
            <w:pPr>
              <w:suppressAutoHyphens w:val="0"/>
              <w:spacing w:before="40" w:after="40" w:line="220" w:lineRule="exact"/>
              <w:jc w:val="right"/>
              <w:rPr>
                <w:rFonts w:eastAsia="Calibri"/>
                <w:noProof/>
                <w:sz w:val="18"/>
                <w:szCs w:val="24"/>
                <w:lang w:val="fr-FR"/>
              </w:rPr>
            </w:pPr>
          </w:p>
        </w:tc>
        <w:tc>
          <w:tcPr>
            <w:tcW w:w="680" w:type="dxa"/>
            <w:tcBorders>
              <w:bottom w:val="single" w:sz="12" w:space="0" w:color="auto"/>
            </w:tcBorders>
            <w:shd w:val="clear" w:color="auto" w:fill="auto"/>
            <w:noWrap/>
            <w:tcMar>
              <w:right w:w="28" w:type="dxa"/>
            </w:tcMar>
            <w:vAlign w:val="bottom"/>
            <w:hideMark/>
          </w:tcPr>
          <w:p w14:paraId="3F08B81A" w14:textId="77777777" w:rsidR="00480EE2" w:rsidRPr="00D80497" w:rsidRDefault="00480EE2" w:rsidP="00995766">
            <w:pPr>
              <w:suppressAutoHyphens w:val="0"/>
              <w:spacing w:before="40" w:after="40" w:line="220" w:lineRule="exact"/>
              <w:jc w:val="right"/>
              <w:rPr>
                <w:rFonts w:eastAsia="Calibri"/>
                <w:noProof/>
                <w:sz w:val="18"/>
                <w:szCs w:val="24"/>
                <w:lang w:val="fr-FR" w:eastAsia="ru-RU"/>
              </w:rPr>
            </w:pPr>
          </w:p>
        </w:tc>
        <w:tc>
          <w:tcPr>
            <w:tcW w:w="680" w:type="dxa"/>
            <w:tcBorders>
              <w:bottom w:val="single" w:sz="12" w:space="0" w:color="auto"/>
            </w:tcBorders>
            <w:shd w:val="clear" w:color="auto" w:fill="auto"/>
            <w:noWrap/>
            <w:tcMar>
              <w:right w:w="28" w:type="dxa"/>
            </w:tcMar>
            <w:vAlign w:val="bottom"/>
            <w:hideMark/>
          </w:tcPr>
          <w:p w14:paraId="4C8B9FFA" w14:textId="77777777" w:rsidR="00480EE2" w:rsidRPr="00D80497" w:rsidRDefault="00480EE2" w:rsidP="00995766">
            <w:pPr>
              <w:suppressAutoHyphens w:val="0"/>
              <w:spacing w:before="40" w:after="40" w:line="220" w:lineRule="exact"/>
              <w:jc w:val="right"/>
              <w:rPr>
                <w:rFonts w:eastAsia="Calibri"/>
                <w:noProof/>
                <w:sz w:val="18"/>
                <w:szCs w:val="24"/>
                <w:lang w:val="fr-FR" w:eastAsia="ru-RU"/>
              </w:rPr>
            </w:pPr>
          </w:p>
        </w:tc>
        <w:tc>
          <w:tcPr>
            <w:tcW w:w="680" w:type="dxa"/>
            <w:tcBorders>
              <w:bottom w:val="single" w:sz="12" w:space="0" w:color="auto"/>
            </w:tcBorders>
            <w:shd w:val="clear" w:color="auto" w:fill="auto"/>
            <w:noWrap/>
            <w:tcMar>
              <w:right w:w="28" w:type="dxa"/>
            </w:tcMar>
            <w:vAlign w:val="bottom"/>
            <w:hideMark/>
          </w:tcPr>
          <w:p w14:paraId="23850E31" w14:textId="77777777" w:rsidR="00480EE2" w:rsidRPr="00D80497" w:rsidRDefault="00480EE2" w:rsidP="00995766">
            <w:pPr>
              <w:suppressAutoHyphens w:val="0"/>
              <w:spacing w:before="40" w:after="40" w:line="220" w:lineRule="exact"/>
              <w:jc w:val="right"/>
              <w:rPr>
                <w:noProof/>
                <w:sz w:val="18"/>
                <w:szCs w:val="24"/>
                <w:lang w:val="fr-FR"/>
              </w:rPr>
            </w:pPr>
            <w:r w:rsidRPr="00D80497">
              <w:rPr>
                <w:rFonts w:eastAsia="Calibri"/>
                <w:noProof/>
                <w:sz w:val="18"/>
                <w:szCs w:val="24"/>
                <w:lang w:val="fr-FR"/>
              </w:rPr>
              <w:t>21,0</w:t>
            </w:r>
          </w:p>
        </w:tc>
        <w:tc>
          <w:tcPr>
            <w:tcW w:w="680" w:type="dxa"/>
            <w:tcBorders>
              <w:bottom w:val="single" w:sz="12" w:space="0" w:color="auto"/>
            </w:tcBorders>
            <w:shd w:val="clear" w:color="auto" w:fill="auto"/>
            <w:noWrap/>
            <w:tcMar>
              <w:right w:w="28" w:type="dxa"/>
            </w:tcMar>
            <w:vAlign w:val="bottom"/>
            <w:hideMark/>
          </w:tcPr>
          <w:p w14:paraId="427E3582"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48,0</w:t>
            </w:r>
          </w:p>
        </w:tc>
        <w:tc>
          <w:tcPr>
            <w:tcW w:w="680" w:type="dxa"/>
            <w:tcBorders>
              <w:bottom w:val="single" w:sz="12" w:space="0" w:color="auto"/>
            </w:tcBorders>
            <w:shd w:val="clear" w:color="auto" w:fill="auto"/>
            <w:noWrap/>
            <w:tcMar>
              <w:right w:w="28" w:type="dxa"/>
            </w:tcMar>
            <w:vAlign w:val="bottom"/>
            <w:hideMark/>
          </w:tcPr>
          <w:p w14:paraId="7ED78F8B"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69,0</w:t>
            </w:r>
          </w:p>
        </w:tc>
      </w:tr>
    </w:tbl>
    <w:p w14:paraId="68A4F0CE" w14:textId="4FA076BE" w:rsidR="00480EE2" w:rsidRPr="00D80497" w:rsidRDefault="00480EE2" w:rsidP="00480EE2">
      <w:pPr>
        <w:pStyle w:val="SingleTxtG"/>
        <w:spacing w:before="240"/>
        <w:rPr>
          <w:noProof/>
          <w:lang w:val="fr-FR" w:eastAsia="ru-RU"/>
        </w:rPr>
      </w:pPr>
      <w:r w:rsidRPr="00107134">
        <w:rPr>
          <w:noProof/>
          <w:lang w:val="fr-FR" w:eastAsia="ru-RU"/>
        </w:rPr>
        <w:t>165.</w:t>
      </w:r>
      <w:r w:rsidRPr="00107134">
        <w:rPr>
          <w:noProof/>
          <w:lang w:val="fr-FR" w:eastAsia="ru-RU"/>
        </w:rPr>
        <w:tab/>
      </w:r>
      <w:r w:rsidRPr="00D80497">
        <w:rPr>
          <w:noProof/>
          <w:lang w:val="fr-FR" w:eastAsia="ru-RU"/>
        </w:rPr>
        <w:t xml:space="preserve">Entre </w:t>
      </w:r>
      <w:r w:rsidRPr="00D80497">
        <w:rPr>
          <w:rFonts w:eastAsia="Calibri"/>
          <w:noProof/>
          <w:lang w:val="fr-FR"/>
        </w:rPr>
        <w:t>2010 et 2015, le taux d</w:t>
      </w:r>
      <w:r w:rsidR="00995766" w:rsidRPr="00D80497">
        <w:rPr>
          <w:rFonts w:eastAsia="Calibri"/>
          <w:noProof/>
          <w:lang w:val="fr-FR"/>
        </w:rPr>
        <w:t>’</w:t>
      </w:r>
      <w:r w:rsidRPr="00D80497">
        <w:rPr>
          <w:rFonts w:eastAsia="Calibri"/>
          <w:noProof/>
          <w:lang w:val="fr-FR"/>
        </w:rPr>
        <w:t>avortements a diminué de 25</w:t>
      </w:r>
      <w:r w:rsidR="006C58F1" w:rsidRPr="00D80497">
        <w:rPr>
          <w:rFonts w:eastAsia="Calibri"/>
          <w:noProof/>
          <w:lang w:val="fr-FR"/>
        </w:rPr>
        <w:t> %</w:t>
      </w:r>
      <w:r w:rsidRPr="00D80497">
        <w:rPr>
          <w:rFonts w:eastAsia="Calibri"/>
          <w:noProof/>
          <w:lang w:val="fr-FR"/>
        </w:rPr>
        <w:t xml:space="preserve"> dans tous les groupes d</w:t>
      </w:r>
      <w:r w:rsidR="00995766" w:rsidRPr="00D80497">
        <w:rPr>
          <w:rFonts w:eastAsia="Calibri"/>
          <w:noProof/>
          <w:lang w:val="fr-FR"/>
        </w:rPr>
        <w:t>’</w:t>
      </w:r>
      <w:r w:rsidRPr="00D80497">
        <w:rPr>
          <w:rFonts w:eastAsia="Calibri"/>
          <w:noProof/>
          <w:lang w:val="fr-FR"/>
        </w:rPr>
        <w:t>âges</w:t>
      </w:r>
      <w:r w:rsidR="00995766" w:rsidRPr="00D80497">
        <w:rPr>
          <w:rFonts w:eastAsia="Calibri"/>
          <w:noProof/>
          <w:lang w:val="fr-FR"/>
        </w:rPr>
        <w:t xml:space="preserve"> : </w:t>
      </w:r>
      <w:r w:rsidRPr="00D80497">
        <w:rPr>
          <w:rFonts w:eastAsia="Calibri"/>
          <w:noProof/>
          <w:lang w:val="fr-FR"/>
        </w:rPr>
        <w:t>il a diminué de 22</w:t>
      </w:r>
      <w:r w:rsidR="006C58F1" w:rsidRPr="00D80497">
        <w:rPr>
          <w:rFonts w:eastAsia="Calibri"/>
          <w:noProof/>
          <w:lang w:val="fr-FR"/>
        </w:rPr>
        <w:t> %</w:t>
      </w:r>
      <w:r w:rsidRPr="00D80497">
        <w:rPr>
          <w:rFonts w:eastAsia="Calibri"/>
          <w:noProof/>
          <w:lang w:val="fr-FR"/>
        </w:rPr>
        <w:t xml:space="preserve"> chez les moins de 20</w:t>
      </w:r>
      <w:r w:rsidR="002A4177" w:rsidRPr="00D80497">
        <w:rPr>
          <w:rFonts w:eastAsia="Calibri"/>
          <w:noProof/>
          <w:lang w:val="fr-FR"/>
        </w:rPr>
        <w:t> ans</w:t>
      </w:r>
      <w:r w:rsidRPr="00D80497">
        <w:rPr>
          <w:rFonts w:eastAsia="Calibri"/>
          <w:noProof/>
          <w:lang w:val="fr-FR"/>
        </w:rPr>
        <w:t>, de 18</w:t>
      </w:r>
      <w:r w:rsidR="006C58F1" w:rsidRPr="00D80497">
        <w:rPr>
          <w:rFonts w:eastAsia="Calibri"/>
          <w:noProof/>
          <w:lang w:val="fr-FR"/>
        </w:rPr>
        <w:t> %</w:t>
      </w:r>
      <w:r w:rsidRPr="00D80497">
        <w:rPr>
          <w:rFonts w:eastAsia="Calibri"/>
          <w:noProof/>
          <w:lang w:val="fr-FR"/>
        </w:rPr>
        <w:t xml:space="preserve"> dans le groupe d</w:t>
      </w:r>
      <w:r w:rsidR="00995766" w:rsidRPr="00D80497">
        <w:rPr>
          <w:rFonts w:eastAsia="Calibri"/>
          <w:noProof/>
          <w:lang w:val="fr-FR"/>
        </w:rPr>
        <w:t>’</w:t>
      </w:r>
      <w:r w:rsidRPr="00D80497">
        <w:rPr>
          <w:rFonts w:eastAsia="Calibri"/>
          <w:noProof/>
          <w:lang w:val="fr-FR"/>
        </w:rPr>
        <w:t>âges des 20-34</w:t>
      </w:r>
      <w:r w:rsidR="002A4177" w:rsidRPr="00D80497">
        <w:rPr>
          <w:rFonts w:eastAsia="Calibri"/>
          <w:noProof/>
          <w:lang w:val="fr-FR"/>
        </w:rPr>
        <w:t> ans</w:t>
      </w:r>
      <w:r w:rsidRPr="00D80497">
        <w:rPr>
          <w:rFonts w:eastAsia="Calibri"/>
          <w:noProof/>
          <w:lang w:val="fr-FR"/>
        </w:rPr>
        <w:t xml:space="preserve"> et de 47</w:t>
      </w:r>
      <w:r w:rsidR="006C58F1" w:rsidRPr="00D80497">
        <w:rPr>
          <w:rFonts w:eastAsia="Calibri"/>
          <w:noProof/>
          <w:lang w:val="fr-FR"/>
        </w:rPr>
        <w:t> %</w:t>
      </w:r>
      <w:r w:rsidRPr="00D80497">
        <w:rPr>
          <w:rFonts w:eastAsia="Calibri"/>
          <w:noProof/>
          <w:lang w:val="fr-FR"/>
        </w:rPr>
        <w:t xml:space="preserve"> parmi les personnes âgées de 35</w:t>
      </w:r>
      <w:r w:rsidR="002A4177" w:rsidRPr="00D80497">
        <w:rPr>
          <w:rFonts w:eastAsia="Calibri"/>
          <w:noProof/>
          <w:lang w:val="fr-FR"/>
        </w:rPr>
        <w:t> ans</w:t>
      </w:r>
      <w:r w:rsidRPr="00D80497">
        <w:rPr>
          <w:rFonts w:eastAsia="Calibri"/>
          <w:noProof/>
          <w:lang w:val="fr-FR"/>
        </w:rPr>
        <w:t xml:space="preserve"> ou plus. </w:t>
      </w:r>
    </w:p>
    <w:p w14:paraId="1AB7102A" w14:textId="77777777" w:rsidR="00480EE2" w:rsidRPr="00D80497" w:rsidRDefault="00480EE2" w:rsidP="00480EE2">
      <w:pPr>
        <w:pStyle w:val="H23G"/>
        <w:rPr>
          <w:rFonts w:eastAsia="Calibri"/>
          <w:noProof/>
          <w:lang w:val="fr-FR" w:eastAsia="ru-RU"/>
        </w:rPr>
      </w:pPr>
      <w:r w:rsidRPr="00D80497">
        <w:rPr>
          <w:rFonts w:eastAsia="Calibri"/>
          <w:noProof/>
          <w:lang w:val="fr-FR" w:eastAsia="ru-RU"/>
        </w:rPr>
        <w:tab/>
      </w:r>
      <w:r w:rsidRPr="00D80497">
        <w:rPr>
          <w:rFonts w:eastAsia="Calibri"/>
          <w:noProof/>
          <w:lang w:val="fr-FR" w:eastAsia="ru-RU"/>
        </w:rPr>
        <w:tab/>
        <w:t>Nombre d</w:t>
      </w:r>
      <w:r w:rsidR="00995766" w:rsidRPr="00D80497">
        <w:rPr>
          <w:rFonts w:eastAsia="Calibri"/>
          <w:noProof/>
          <w:lang w:val="fr-FR" w:eastAsia="ru-RU"/>
        </w:rPr>
        <w:t>’</w:t>
      </w:r>
      <w:r w:rsidRPr="00D80497">
        <w:rPr>
          <w:rFonts w:eastAsia="Calibri"/>
          <w:noProof/>
          <w:lang w:val="fr-FR" w:eastAsia="ru-RU"/>
        </w:rPr>
        <w:t>avortements parmi les femmes en âge de procréer, 2010-2015</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402"/>
        <w:gridCol w:w="680"/>
        <w:gridCol w:w="680"/>
        <w:gridCol w:w="680"/>
        <w:gridCol w:w="680"/>
        <w:gridCol w:w="680"/>
        <w:gridCol w:w="680"/>
      </w:tblGrid>
      <w:tr w:rsidR="00480EE2" w:rsidRPr="00107134" w14:paraId="145FC117" w14:textId="77777777" w:rsidTr="006827DD">
        <w:trPr>
          <w:trHeight w:val="240"/>
          <w:tblHeader/>
        </w:trPr>
        <w:tc>
          <w:tcPr>
            <w:tcW w:w="3402" w:type="dxa"/>
            <w:tcBorders>
              <w:top w:val="single" w:sz="4" w:space="0" w:color="auto"/>
              <w:bottom w:val="single" w:sz="12" w:space="0" w:color="auto"/>
            </w:tcBorders>
            <w:shd w:val="clear" w:color="auto" w:fill="auto"/>
            <w:noWrap/>
            <w:vAlign w:val="bottom"/>
            <w:hideMark/>
          </w:tcPr>
          <w:p w14:paraId="7BF3E25D" w14:textId="77777777" w:rsidR="00480EE2" w:rsidRPr="00D80497" w:rsidRDefault="00480EE2" w:rsidP="00995766">
            <w:pPr>
              <w:keepNext/>
              <w:suppressAutoHyphens w:val="0"/>
              <w:spacing w:before="80" w:after="80" w:line="200" w:lineRule="exact"/>
              <w:rPr>
                <w:rFonts w:eastAsia="Calibri"/>
                <w:i/>
                <w:noProof/>
                <w:sz w:val="16"/>
                <w:szCs w:val="24"/>
                <w:lang w:val="fr-FR"/>
              </w:rPr>
            </w:pPr>
            <w:r w:rsidRPr="00D80497">
              <w:rPr>
                <w:rFonts w:eastAsia="Calibri"/>
                <w:i/>
                <w:noProof/>
                <w:sz w:val="16"/>
                <w:szCs w:val="24"/>
                <w:lang w:val="fr-FR"/>
              </w:rPr>
              <w:t> </w:t>
            </w:r>
          </w:p>
        </w:tc>
        <w:tc>
          <w:tcPr>
            <w:tcW w:w="680" w:type="dxa"/>
            <w:tcBorders>
              <w:top w:val="single" w:sz="4" w:space="0" w:color="auto"/>
              <w:bottom w:val="single" w:sz="12" w:space="0" w:color="auto"/>
            </w:tcBorders>
            <w:shd w:val="clear" w:color="auto" w:fill="auto"/>
            <w:noWrap/>
            <w:tcMar>
              <w:right w:w="28" w:type="dxa"/>
            </w:tcMar>
            <w:vAlign w:val="bottom"/>
            <w:hideMark/>
          </w:tcPr>
          <w:p w14:paraId="563FF216" w14:textId="77777777" w:rsidR="00480EE2" w:rsidRPr="00D80497" w:rsidRDefault="00480EE2" w:rsidP="00995766">
            <w:pPr>
              <w:keepNext/>
              <w:suppressAutoHyphens w:val="0"/>
              <w:spacing w:before="80" w:after="80" w:line="200" w:lineRule="exact"/>
              <w:ind w:left="113"/>
              <w:jc w:val="right"/>
              <w:rPr>
                <w:rFonts w:eastAsia="Calibri"/>
                <w:i/>
                <w:noProof/>
                <w:sz w:val="16"/>
                <w:szCs w:val="24"/>
                <w:lang w:val="fr-FR"/>
              </w:rPr>
            </w:pPr>
            <w:r w:rsidRPr="00D80497">
              <w:rPr>
                <w:rFonts w:eastAsia="Calibri"/>
                <w:i/>
                <w:noProof/>
                <w:sz w:val="16"/>
                <w:szCs w:val="24"/>
                <w:lang w:val="fr-FR"/>
              </w:rPr>
              <w:t>2010</w:t>
            </w:r>
          </w:p>
        </w:tc>
        <w:tc>
          <w:tcPr>
            <w:tcW w:w="680" w:type="dxa"/>
            <w:tcBorders>
              <w:top w:val="single" w:sz="4" w:space="0" w:color="auto"/>
              <w:bottom w:val="single" w:sz="12" w:space="0" w:color="auto"/>
            </w:tcBorders>
            <w:shd w:val="clear" w:color="auto" w:fill="auto"/>
            <w:noWrap/>
            <w:tcMar>
              <w:right w:w="28" w:type="dxa"/>
            </w:tcMar>
            <w:vAlign w:val="bottom"/>
            <w:hideMark/>
          </w:tcPr>
          <w:p w14:paraId="6E3709D6" w14:textId="77777777" w:rsidR="00480EE2" w:rsidRPr="00D80497" w:rsidRDefault="00480EE2" w:rsidP="00995766">
            <w:pPr>
              <w:keepNext/>
              <w:suppressAutoHyphens w:val="0"/>
              <w:spacing w:before="80" w:after="80" w:line="200" w:lineRule="exact"/>
              <w:ind w:left="113"/>
              <w:jc w:val="right"/>
              <w:rPr>
                <w:rFonts w:eastAsia="Calibri"/>
                <w:i/>
                <w:noProof/>
                <w:sz w:val="16"/>
                <w:szCs w:val="24"/>
                <w:lang w:val="fr-FR"/>
              </w:rPr>
            </w:pPr>
            <w:r w:rsidRPr="00D80497">
              <w:rPr>
                <w:rFonts w:eastAsia="Calibri"/>
                <w:i/>
                <w:noProof/>
                <w:sz w:val="16"/>
                <w:szCs w:val="24"/>
                <w:lang w:val="fr-FR"/>
              </w:rPr>
              <w:t>2011</w:t>
            </w:r>
          </w:p>
        </w:tc>
        <w:tc>
          <w:tcPr>
            <w:tcW w:w="680" w:type="dxa"/>
            <w:tcBorders>
              <w:top w:val="single" w:sz="4" w:space="0" w:color="auto"/>
              <w:bottom w:val="single" w:sz="12" w:space="0" w:color="auto"/>
            </w:tcBorders>
            <w:shd w:val="clear" w:color="auto" w:fill="auto"/>
            <w:noWrap/>
            <w:tcMar>
              <w:right w:w="28" w:type="dxa"/>
            </w:tcMar>
            <w:vAlign w:val="bottom"/>
            <w:hideMark/>
          </w:tcPr>
          <w:p w14:paraId="50813A65" w14:textId="77777777" w:rsidR="00480EE2" w:rsidRPr="00D80497" w:rsidRDefault="00480EE2" w:rsidP="00995766">
            <w:pPr>
              <w:keepNext/>
              <w:suppressAutoHyphens w:val="0"/>
              <w:spacing w:before="80" w:after="80" w:line="200" w:lineRule="exact"/>
              <w:ind w:left="113"/>
              <w:jc w:val="right"/>
              <w:rPr>
                <w:rFonts w:eastAsia="Calibri"/>
                <w:i/>
                <w:noProof/>
                <w:sz w:val="16"/>
                <w:szCs w:val="24"/>
                <w:lang w:val="fr-FR"/>
              </w:rPr>
            </w:pPr>
            <w:r w:rsidRPr="00D80497">
              <w:rPr>
                <w:rFonts w:eastAsia="Calibri"/>
                <w:i/>
                <w:noProof/>
                <w:sz w:val="16"/>
                <w:szCs w:val="24"/>
                <w:lang w:val="fr-FR"/>
              </w:rPr>
              <w:t>2012</w:t>
            </w:r>
          </w:p>
        </w:tc>
        <w:tc>
          <w:tcPr>
            <w:tcW w:w="680" w:type="dxa"/>
            <w:tcBorders>
              <w:top w:val="single" w:sz="4" w:space="0" w:color="auto"/>
              <w:bottom w:val="single" w:sz="12" w:space="0" w:color="auto"/>
            </w:tcBorders>
            <w:shd w:val="clear" w:color="auto" w:fill="auto"/>
            <w:noWrap/>
            <w:tcMar>
              <w:right w:w="28" w:type="dxa"/>
            </w:tcMar>
            <w:vAlign w:val="bottom"/>
            <w:hideMark/>
          </w:tcPr>
          <w:p w14:paraId="08AA2503" w14:textId="77777777" w:rsidR="00480EE2" w:rsidRPr="00D80497" w:rsidRDefault="00480EE2" w:rsidP="00995766">
            <w:pPr>
              <w:keepNext/>
              <w:suppressAutoHyphens w:val="0"/>
              <w:spacing w:before="80" w:after="80" w:line="200" w:lineRule="exact"/>
              <w:ind w:left="113"/>
              <w:jc w:val="right"/>
              <w:rPr>
                <w:rFonts w:eastAsia="Calibri"/>
                <w:i/>
                <w:noProof/>
                <w:sz w:val="16"/>
                <w:szCs w:val="24"/>
                <w:lang w:val="fr-FR"/>
              </w:rPr>
            </w:pPr>
            <w:r w:rsidRPr="00D80497">
              <w:rPr>
                <w:rFonts w:eastAsia="Calibri"/>
                <w:i/>
                <w:noProof/>
                <w:sz w:val="16"/>
                <w:szCs w:val="24"/>
                <w:lang w:val="fr-FR"/>
              </w:rPr>
              <w:t>2013</w:t>
            </w:r>
          </w:p>
        </w:tc>
        <w:tc>
          <w:tcPr>
            <w:tcW w:w="680" w:type="dxa"/>
            <w:tcBorders>
              <w:top w:val="single" w:sz="4" w:space="0" w:color="auto"/>
              <w:bottom w:val="single" w:sz="12" w:space="0" w:color="auto"/>
            </w:tcBorders>
            <w:shd w:val="clear" w:color="auto" w:fill="auto"/>
            <w:noWrap/>
            <w:tcMar>
              <w:right w:w="28" w:type="dxa"/>
            </w:tcMar>
            <w:vAlign w:val="bottom"/>
            <w:hideMark/>
          </w:tcPr>
          <w:p w14:paraId="025AA249" w14:textId="77777777" w:rsidR="00480EE2" w:rsidRPr="00D80497" w:rsidRDefault="00480EE2" w:rsidP="00995766">
            <w:pPr>
              <w:keepNext/>
              <w:suppressAutoHyphens w:val="0"/>
              <w:spacing w:before="80" w:after="80" w:line="200" w:lineRule="exact"/>
              <w:ind w:left="113"/>
              <w:jc w:val="right"/>
              <w:rPr>
                <w:rFonts w:eastAsia="Calibri"/>
                <w:i/>
                <w:noProof/>
                <w:sz w:val="16"/>
                <w:szCs w:val="24"/>
                <w:lang w:val="fr-FR"/>
              </w:rPr>
            </w:pPr>
            <w:r w:rsidRPr="00D80497">
              <w:rPr>
                <w:rFonts w:eastAsia="Calibri"/>
                <w:i/>
                <w:noProof/>
                <w:sz w:val="16"/>
                <w:szCs w:val="24"/>
                <w:lang w:val="fr-FR"/>
              </w:rPr>
              <w:t>2014</w:t>
            </w:r>
          </w:p>
        </w:tc>
        <w:tc>
          <w:tcPr>
            <w:tcW w:w="680" w:type="dxa"/>
            <w:tcBorders>
              <w:top w:val="single" w:sz="4" w:space="0" w:color="auto"/>
              <w:bottom w:val="single" w:sz="12" w:space="0" w:color="auto"/>
            </w:tcBorders>
            <w:shd w:val="clear" w:color="auto" w:fill="auto"/>
            <w:noWrap/>
            <w:tcMar>
              <w:right w:w="28" w:type="dxa"/>
            </w:tcMar>
            <w:vAlign w:val="bottom"/>
            <w:hideMark/>
          </w:tcPr>
          <w:p w14:paraId="6A1074DA" w14:textId="77777777" w:rsidR="00480EE2" w:rsidRPr="00D80497" w:rsidRDefault="00480EE2" w:rsidP="00995766">
            <w:pPr>
              <w:keepNext/>
              <w:suppressAutoHyphens w:val="0"/>
              <w:spacing w:before="80" w:after="80" w:line="200" w:lineRule="exact"/>
              <w:ind w:left="113"/>
              <w:jc w:val="right"/>
              <w:rPr>
                <w:rFonts w:eastAsia="Calibri"/>
                <w:i/>
                <w:noProof/>
                <w:sz w:val="16"/>
                <w:szCs w:val="24"/>
                <w:lang w:val="fr-FR"/>
              </w:rPr>
            </w:pPr>
            <w:r w:rsidRPr="00D80497">
              <w:rPr>
                <w:rFonts w:eastAsia="Calibri"/>
                <w:i/>
                <w:noProof/>
                <w:sz w:val="16"/>
                <w:szCs w:val="24"/>
                <w:lang w:val="fr-FR"/>
              </w:rPr>
              <w:t>2015</w:t>
            </w:r>
          </w:p>
        </w:tc>
      </w:tr>
      <w:tr w:rsidR="00480EE2" w:rsidRPr="00107134" w14:paraId="61F4FBCB" w14:textId="77777777" w:rsidTr="006827DD">
        <w:trPr>
          <w:trHeight w:val="240"/>
        </w:trPr>
        <w:tc>
          <w:tcPr>
            <w:tcW w:w="3402" w:type="dxa"/>
            <w:tcBorders>
              <w:top w:val="single" w:sz="12" w:space="0" w:color="auto"/>
            </w:tcBorders>
            <w:shd w:val="clear" w:color="auto" w:fill="auto"/>
            <w:hideMark/>
          </w:tcPr>
          <w:p w14:paraId="387F5D6E" w14:textId="77777777" w:rsidR="00480EE2" w:rsidRPr="00D80497" w:rsidRDefault="00480EE2" w:rsidP="00995766">
            <w:pPr>
              <w:keepNext/>
              <w:suppressAutoHyphens w:val="0"/>
              <w:spacing w:before="40" w:after="40" w:line="220" w:lineRule="exact"/>
              <w:rPr>
                <w:rFonts w:eastAsia="Calibri"/>
                <w:noProof/>
                <w:sz w:val="18"/>
                <w:szCs w:val="24"/>
                <w:lang w:val="fr-FR"/>
              </w:rPr>
            </w:pPr>
            <w:r w:rsidRPr="00107134">
              <w:rPr>
                <w:rFonts w:eastAsia="Calibri"/>
                <w:noProof/>
                <w:sz w:val="18"/>
                <w:szCs w:val="24"/>
                <w:lang w:val="fr-FR"/>
              </w:rPr>
              <w:t>Nombre total d</w:t>
            </w:r>
            <w:r w:rsidR="00995766" w:rsidRPr="00D80497">
              <w:rPr>
                <w:rFonts w:eastAsia="Calibri"/>
                <w:noProof/>
                <w:sz w:val="18"/>
                <w:szCs w:val="24"/>
                <w:lang w:val="fr-FR"/>
              </w:rPr>
              <w:t>’</w:t>
            </w:r>
            <w:r w:rsidRPr="00D80497">
              <w:rPr>
                <w:rFonts w:eastAsia="Calibri"/>
                <w:noProof/>
                <w:sz w:val="18"/>
                <w:szCs w:val="24"/>
                <w:lang w:val="fr-FR"/>
              </w:rPr>
              <w:t>avortements</w:t>
            </w:r>
          </w:p>
        </w:tc>
        <w:tc>
          <w:tcPr>
            <w:tcW w:w="680" w:type="dxa"/>
            <w:tcBorders>
              <w:top w:val="single" w:sz="12" w:space="0" w:color="auto"/>
            </w:tcBorders>
            <w:shd w:val="clear" w:color="auto" w:fill="auto"/>
            <w:noWrap/>
            <w:tcMar>
              <w:right w:w="28" w:type="dxa"/>
            </w:tcMar>
            <w:vAlign w:val="bottom"/>
            <w:hideMark/>
          </w:tcPr>
          <w:p w14:paraId="09302925" w14:textId="59F82E2A" w:rsidR="00480EE2" w:rsidRPr="00D80497" w:rsidRDefault="00522E7A">
            <w:pPr>
              <w:keepNext/>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15 </w:t>
            </w:r>
            <w:r w:rsidR="00480EE2" w:rsidRPr="00D80497">
              <w:rPr>
                <w:rFonts w:eastAsia="Calibri"/>
                <w:noProof/>
                <w:sz w:val="18"/>
                <w:szCs w:val="24"/>
                <w:lang w:val="fr-FR"/>
              </w:rPr>
              <w:t>306</w:t>
            </w:r>
          </w:p>
        </w:tc>
        <w:tc>
          <w:tcPr>
            <w:tcW w:w="680" w:type="dxa"/>
            <w:tcBorders>
              <w:top w:val="single" w:sz="12" w:space="0" w:color="auto"/>
            </w:tcBorders>
            <w:shd w:val="clear" w:color="auto" w:fill="auto"/>
            <w:noWrap/>
            <w:tcMar>
              <w:right w:w="28" w:type="dxa"/>
            </w:tcMar>
            <w:vAlign w:val="bottom"/>
            <w:hideMark/>
          </w:tcPr>
          <w:p w14:paraId="17A71E4D" w14:textId="210FE49D" w:rsidR="00480EE2" w:rsidRPr="00D80497" w:rsidRDefault="00522E7A">
            <w:pPr>
              <w:keepNext/>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16 </w:t>
            </w:r>
            <w:r w:rsidR="00480EE2" w:rsidRPr="00D80497">
              <w:rPr>
                <w:rFonts w:eastAsia="Calibri"/>
                <w:noProof/>
                <w:sz w:val="18"/>
                <w:szCs w:val="24"/>
                <w:lang w:val="fr-FR"/>
              </w:rPr>
              <w:t>273</w:t>
            </w:r>
          </w:p>
        </w:tc>
        <w:tc>
          <w:tcPr>
            <w:tcW w:w="680" w:type="dxa"/>
            <w:tcBorders>
              <w:top w:val="single" w:sz="12" w:space="0" w:color="auto"/>
            </w:tcBorders>
            <w:shd w:val="clear" w:color="auto" w:fill="auto"/>
            <w:noWrap/>
            <w:tcMar>
              <w:right w:w="28" w:type="dxa"/>
            </w:tcMar>
            <w:vAlign w:val="bottom"/>
            <w:hideMark/>
          </w:tcPr>
          <w:p w14:paraId="014229BF" w14:textId="79C22F54" w:rsidR="00480EE2" w:rsidRPr="00D80497" w:rsidRDefault="00522E7A">
            <w:pPr>
              <w:keepNext/>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18 </w:t>
            </w:r>
            <w:r w:rsidR="00480EE2" w:rsidRPr="00D80497">
              <w:rPr>
                <w:rFonts w:eastAsia="Calibri"/>
                <w:noProof/>
                <w:sz w:val="18"/>
                <w:szCs w:val="24"/>
                <w:lang w:val="fr-FR"/>
              </w:rPr>
              <w:t>270</w:t>
            </w:r>
          </w:p>
        </w:tc>
        <w:tc>
          <w:tcPr>
            <w:tcW w:w="680" w:type="dxa"/>
            <w:tcBorders>
              <w:top w:val="single" w:sz="12" w:space="0" w:color="auto"/>
            </w:tcBorders>
            <w:shd w:val="clear" w:color="auto" w:fill="auto"/>
            <w:noWrap/>
            <w:tcMar>
              <w:right w:w="28" w:type="dxa"/>
            </w:tcMar>
            <w:vAlign w:val="bottom"/>
            <w:hideMark/>
          </w:tcPr>
          <w:p w14:paraId="62483996" w14:textId="299E909E" w:rsidR="00480EE2" w:rsidRPr="00D80497" w:rsidRDefault="00522E7A">
            <w:pPr>
              <w:keepNext/>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11 </w:t>
            </w:r>
            <w:r w:rsidR="00480EE2" w:rsidRPr="00D80497">
              <w:rPr>
                <w:rFonts w:eastAsia="Calibri"/>
                <w:noProof/>
                <w:sz w:val="18"/>
                <w:szCs w:val="24"/>
                <w:lang w:val="fr-FR"/>
              </w:rPr>
              <w:t>641</w:t>
            </w:r>
          </w:p>
        </w:tc>
        <w:tc>
          <w:tcPr>
            <w:tcW w:w="680" w:type="dxa"/>
            <w:tcBorders>
              <w:top w:val="single" w:sz="12" w:space="0" w:color="auto"/>
            </w:tcBorders>
            <w:shd w:val="clear" w:color="auto" w:fill="auto"/>
            <w:noWrap/>
            <w:tcMar>
              <w:right w:w="28" w:type="dxa"/>
            </w:tcMar>
            <w:vAlign w:val="bottom"/>
            <w:hideMark/>
          </w:tcPr>
          <w:p w14:paraId="07D607FD" w14:textId="431ED4D7" w:rsidR="00480EE2" w:rsidRPr="00D80497" w:rsidRDefault="00522E7A">
            <w:pPr>
              <w:keepNext/>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12 </w:t>
            </w:r>
            <w:r w:rsidR="00480EE2" w:rsidRPr="00D80497">
              <w:rPr>
                <w:rFonts w:eastAsia="Calibri"/>
                <w:noProof/>
                <w:sz w:val="18"/>
                <w:szCs w:val="24"/>
                <w:lang w:val="fr-FR"/>
              </w:rPr>
              <w:t>082</w:t>
            </w:r>
          </w:p>
        </w:tc>
        <w:tc>
          <w:tcPr>
            <w:tcW w:w="680" w:type="dxa"/>
            <w:tcBorders>
              <w:top w:val="single" w:sz="12" w:space="0" w:color="auto"/>
            </w:tcBorders>
            <w:shd w:val="clear" w:color="auto" w:fill="auto"/>
            <w:noWrap/>
            <w:tcMar>
              <w:right w:w="28" w:type="dxa"/>
            </w:tcMar>
            <w:vAlign w:val="bottom"/>
            <w:hideMark/>
          </w:tcPr>
          <w:p w14:paraId="38FD2158" w14:textId="10D814F9" w:rsidR="00480EE2" w:rsidRPr="00D80497" w:rsidRDefault="00522E7A">
            <w:pPr>
              <w:keepNext/>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11 </w:t>
            </w:r>
            <w:r w:rsidR="00480EE2" w:rsidRPr="00D80497">
              <w:rPr>
                <w:rFonts w:eastAsia="Calibri"/>
                <w:noProof/>
                <w:sz w:val="18"/>
                <w:szCs w:val="24"/>
                <w:lang w:val="fr-FR"/>
              </w:rPr>
              <w:t>465</w:t>
            </w:r>
          </w:p>
        </w:tc>
      </w:tr>
      <w:tr w:rsidR="00480EE2" w:rsidRPr="00107134" w14:paraId="3F2297B2" w14:textId="77777777" w:rsidTr="006827DD">
        <w:trPr>
          <w:trHeight w:val="240"/>
        </w:trPr>
        <w:tc>
          <w:tcPr>
            <w:tcW w:w="3402" w:type="dxa"/>
            <w:shd w:val="clear" w:color="auto" w:fill="auto"/>
            <w:hideMark/>
          </w:tcPr>
          <w:p w14:paraId="0E6C77E3" w14:textId="4CA95844" w:rsidR="00480EE2" w:rsidRPr="00D80497" w:rsidRDefault="00522E7A">
            <w:pPr>
              <w:keepNext/>
              <w:suppressAutoHyphens w:val="0"/>
              <w:spacing w:before="40" w:after="40" w:line="220" w:lineRule="exact"/>
              <w:rPr>
                <w:rFonts w:eastAsia="Calibri"/>
                <w:noProof/>
                <w:sz w:val="18"/>
                <w:szCs w:val="24"/>
                <w:lang w:val="fr-FR"/>
              </w:rPr>
            </w:pPr>
            <w:r w:rsidRPr="00D80497">
              <w:rPr>
                <w:rFonts w:eastAsia="Calibri"/>
                <w:noProof/>
                <w:sz w:val="18"/>
                <w:szCs w:val="24"/>
                <w:lang w:val="fr-FR"/>
              </w:rPr>
              <w:t>Dont </w:t>
            </w:r>
            <w:r w:rsidR="00480EE2" w:rsidRPr="00D80497">
              <w:rPr>
                <w:rFonts w:eastAsia="Calibri"/>
                <w:noProof/>
                <w:sz w:val="18"/>
                <w:szCs w:val="24"/>
                <w:lang w:val="fr-FR"/>
              </w:rPr>
              <w:t>:</w:t>
            </w:r>
          </w:p>
        </w:tc>
        <w:tc>
          <w:tcPr>
            <w:tcW w:w="680" w:type="dxa"/>
            <w:shd w:val="clear" w:color="auto" w:fill="auto"/>
            <w:noWrap/>
            <w:tcMar>
              <w:right w:w="28" w:type="dxa"/>
            </w:tcMar>
            <w:vAlign w:val="bottom"/>
            <w:hideMark/>
          </w:tcPr>
          <w:p w14:paraId="723FEA79" w14:textId="77777777" w:rsidR="00480EE2" w:rsidRPr="00D80497" w:rsidRDefault="00480EE2" w:rsidP="00995766">
            <w:pPr>
              <w:keepNext/>
              <w:suppressAutoHyphens w:val="0"/>
              <w:spacing w:before="40" w:after="40" w:line="220" w:lineRule="exact"/>
              <w:ind w:left="113"/>
              <w:jc w:val="right"/>
              <w:rPr>
                <w:rFonts w:eastAsia="Calibri"/>
                <w:noProof/>
                <w:sz w:val="18"/>
                <w:szCs w:val="24"/>
                <w:lang w:val="fr-FR"/>
              </w:rPr>
            </w:pPr>
          </w:p>
        </w:tc>
        <w:tc>
          <w:tcPr>
            <w:tcW w:w="680" w:type="dxa"/>
            <w:shd w:val="clear" w:color="auto" w:fill="auto"/>
            <w:noWrap/>
            <w:tcMar>
              <w:right w:w="28" w:type="dxa"/>
            </w:tcMar>
            <w:vAlign w:val="bottom"/>
            <w:hideMark/>
          </w:tcPr>
          <w:p w14:paraId="191307D7" w14:textId="77777777" w:rsidR="00480EE2" w:rsidRPr="00D80497" w:rsidRDefault="00480EE2" w:rsidP="00995766">
            <w:pPr>
              <w:keepNext/>
              <w:suppressAutoHyphens w:val="0"/>
              <w:spacing w:before="40" w:after="40" w:line="220" w:lineRule="exact"/>
              <w:ind w:left="113"/>
              <w:jc w:val="right"/>
              <w:rPr>
                <w:rFonts w:eastAsia="Calibri"/>
                <w:noProof/>
                <w:sz w:val="18"/>
                <w:szCs w:val="24"/>
                <w:lang w:val="fr-FR" w:eastAsia="ru-RU"/>
              </w:rPr>
            </w:pPr>
          </w:p>
        </w:tc>
        <w:tc>
          <w:tcPr>
            <w:tcW w:w="680" w:type="dxa"/>
            <w:shd w:val="clear" w:color="auto" w:fill="auto"/>
            <w:noWrap/>
            <w:tcMar>
              <w:right w:w="28" w:type="dxa"/>
            </w:tcMar>
            <w:vAlign w:val="bottom"/>
            <w:hideMark/>
          </w:tcPr>
          <w:p w14:paraId="0A207B88" w14:textId="77777777" w:rsidR="00480EE2" w:rsidRPr="00D80497" w:rsidRDefault="00480EE2" w:rsidP="00995766">
            <w:pPr>
              <w:keepNext/>
              <w:suppressAutoHyphens w:val="0"/>
              <w:spacing w:before="40" w:after="40" w:line="220" w:lineRule="exact"/>
              <w:ind w:left="113"/>
              <w:jc w:val="right"/>
              <w:rPr>
                <w:rFonts w:eastAsia="Calibri"/>
                <w:noProof/>
                <w:sz w:val="18"/>
                <w:szCs w:val="24"/>
                <w:lang w:val="fr-FR" w:eastAsia="ru-RU"/>
              </w:rPr>
            </w:pPr>
          </w:p>
        </w:tc>
        <w:tc>
          <w:tcPr>
            <w:tcW w:w="680" w:type="dxa"/>
            <w:shd w:val="clear" w:color="auto" w:fill="auto"/>
            <w:noWrap/>
            <w:tcMar>
              <w:right w:w="28" w:type="dxa"/>
            </w:tcMar>
            <w:vAlign w:val="bottom"/>
            <w:hideMark/>
          </w:tcPr>
          <w:p w14:paraId="1B2FBB45" w14:textId="77777777" w:rsidR="00480EE2" w:rsidRPr="00D80497" w:rsidRDefault="00480EE2" w:rsidP="00995766">
            <w:pPr>
              <w:keepNext/>
              <w:suppressAutoHyphens w:val="0"/>
              <w:spacing w:before="40" w:after="40" w:line="220" w:lineRule="exact"/>
              <w:ind w:left="113"/>
              <w:jc w:val="right"/>
              <w:rPr>
                <w:rFonts w:eastAsia="Calibri"/>
                <w:noProof/>
                <w:sz w:val="18"/>
                <w:szCs w:val="24"/>
                <w:lang w:val="fr-FR" w:eastAsia="ru-RU"/>
              </w:rPr>
            </w:pPr>
          </w:p>
        </w:tc>
        <w:tc>
          <w:tcPr>
            <w:tcW w:w="680" w:type="dxa"/>
            <w:shd w:val="clear" w:color="auto" w:fill="auto"/>
            <w:noWrap/>
            <w:tcMar>
              <w:right w:w="28" w:type="dxa"/>
            </w:tcMar>
            <w:vAlign w:val="bottom"/>
            <w:hideMark/>
          </w:tcPr>
          <w:p w14:paraId="112FF5A6" w14:textId="77777777" w:rsidR="00480EE2" w:rsidRPr="00D80497" w:rsidRDefault="00480EE2" w:rsidP="00995766">
            <w:pPr>
              <w:keepNext/>
              <w:suppressAutoHyphens w:val="0"/>
              <w:spacing w:before="40" w:after="40" w:line="220" w:lineRule="exact"/>
              <w:ind w:left="113"/>
              <w:jc w:val="right"/>
              <w:rPr>
                <w:rFonts w:eastAsia="Calibri"/>
                <w:noProof/>
                <w:sz w:val="18"/>
                <w:szCs w:val="24"/>
                <w:lang w:val="fr-FR" w:eastAsia="ru-RU"/>
              </w:rPr>
            </w:pPr>
          </w:p>
        </w:tc>
        <w:tc>
          <w:tcPr>
            <w:tcW w:w="680" w:type="dxa"/>
            <w:shd w:val="clear" w:color="auto" w:fill="auto"/>
            <w:noWrap/>
            <w:tcMar>
              <w:right w:w="28" w:type="dxa"/>
            </w:tcMar>
            <w:vAlign w:val="bottom"/>
            <w:hideMark/>
          </w:tcPr>
          <w:p w14:paraId="77EFA1E4" w14:textId="77777777" w:rsidR="00480EE2" w:rsidRPr="00D80497" w:rsidRDefault="00480EE2" w:rsidP="00995766">
            <w:pPr>
              <w:keepNext/>
              <w:suppressAutoHyphens w:val="0"/>
              <w:spacing w:before="40" w:after="40" w:line="220" w:lineRule="exact"/>
              <w:ind w:left="113"/>
              <w:jc w:val="right"/>
              <w:rPr>
                <w:rFonts w:eastAsia="Calibri"/>
                <w:noProof/>
                <w:sz w:val="18"/>
                <w:szCs w:val="24"/>
                <w:lang w:val="fr-FR" w:eastAsia="ru-RU"/>
              </w:rPr>
            </w:pPr>
          </w:p>
        </w:tc>
      </w:tr>
      <w:tr w:rsidR="00480EE2" w:rsidRPr="00107134" w14:paraId="4F592E74" w14:textId="77777777" w:rsidTr="006827DD">
        <w:trPr>
          <w:trHeight w:val="240"/>
        </w:trPr>
        <w:tc>
          <w:tcPr>
            <w:tcW w:w="3402" w:type="dxa"/>
            <w:shd w:val="clear" w:color="auto" w:fill="auto"/>
            <w:hideMark/>
          </w:tcPr>
          <w:p w14:paraId="2D2268D9" w14:textId="17AC114E" w:rsidR="00480EE2" w:rsidRPr="00D80497" w:rsidRDefault="00480EE2" w:rsidP="00995766">
            <w:pPr>
              <w:suppressAutoHyphens w:val="0"/>
              <w:spacing w:before="40" w:after="40" w:line="220" w:lineRule="exact"/>
              <w:rPr>
                <w:noProof/>
                <w:sz w:val="18"/>
                <w:szCs w:val="24"/>
                <w:lang w:val="fr-FR"/>
              </w:rPr>
            </w:pPr>
            <w:r w:rsidRPr="00107134">
              <w:rPr>
                <w:rFonts w:eastAsia="Calibri"/>
                <w:noProof/>
                <w:sz w:val="18"/>
                <w:szCs w:val="24"/>
                <w:lang w:val="fr-FR"/>
              </w:rPr>
              <w:t xml:space="preserve">Moins de </w:t>
            </w:r>
            <w:r w:rsidRPr="00D80497">
              <w:rPr>
                <w:rFonts w:eastAsia="Calibri"/>
                <w:noProof/>
                <w:sz w:val="18"/>
                <w:szCs w:val="24"/>
                <w:lang w:val="fr-FR"/>
              </w:rPr>
              <w:t>20</w:t>
            </w:r>
            <w:r w:rsidR="002A4177" w:rsidRPr="00D80497">
              <w:rPr>
                <w:rFonts w:eastAsia="Calibri"/>
                <w:noProof/>
                <w:sz w:val="18"/>
                <w:szCs w:val="24"/>
                <w:lang w:val="fr-FR"/>
              </w:rPr>
              <w:t> ans</w:t>
            </w:r>
            <w:r w:rsidRPr="00D80497">
              <w:rPr>
                <w:rFonts w:eastAsia="Calibri"/>
                <w:noProof/>
                <w:sz w:val="18"/>
                <w:szCs w:val="24"/>
                <w:lang w:val="fr-FR"/>
              </w:rPr>
              <w:t xml:space="preserve"> </w:t>
            </w:r>
          </w:p>
        </w:tc>
        <w:tc>
          <w:tcPr>
            <w:tcW w:w="680" w:type="dxa"/>
            <w:shd w:val="clear" w:color="auto" w:fill="auto"/>
            <w:noWrap/>
            <w:tcMar>
              <w:right w:w="28" w:type="dxa"/>
            </w:tcMar>
            <w:vAlign w:val="bottom"/>
            <w:hideMark/>
          </w:tcPr>
          <w:p w14:paraId="1C1D16DD" w14:textId="3F20A6B1"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1 </w:t>
            </w:r>
            <w:r w:rsidR="00480EE2" w:rsidRPr="00D80497">
              <w:rPr>
                <w:rFonts w:eastAsia="Calibri"/>
                <w:noProof/>
                <w:sz w:val="18"/>
                <w:szCs w:val="24"/>
                <w:lang w:val="fr-FR"/>
              </w:rPr>
              <w:t>028</w:t>
            </w:r>
          </w:p>
        </w:tc>
        <w:tc>
          <w:tcPr>
            <w:tcW w:w="680" w:type="dxa"/>
            <w:shd w:val="clear" w:color="auto" w:fill="auto"/>
            <w:noWrap/>
            <w:tcMar>
              <w:right w:w="28" w:type="dxa"/>
            </w:tcMar>
            <w:vAlign w:val="bottom"/>
            <w:hideMark/>
          </w:tcPr>
          <w:p w14:paraId="2302E172" w14:textId="62A7A778"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1 </w:t>
            </w:r>
            <w:r w:rsidR="00480EE2" w:rsidRPr="00D80497">
              <w:rPr>
                <w:rFonts w:eastAsia="Calibri"/>
                <w:noProof/>
                <w:sz w:val="18"/>
                <w:szCs w:val="24"/>
                <w:lang w:val="fr-FR"/>
              </w:rPr>
              <w:t>250</w:t>
            </w:r>
          </w:p>
        </w:tc>
        <w:tc>
          <w:tcPr>
            <w:tcW w:w="680" w:type="dxa"/>
            <w:shd w:val="clear" w:color="auto" w:fill="auto"/>
            <w:noWrap/>
            <w:tcMar>
              <w:right w:w="28" w:type="dxa"/>
            </w:tcMar>
            <w:vAlign w:val="bottom"/>
            <w:hideMark/>
          </w:tcPr>
          <w:p w14:paraId="408F9EFE" w14:textId="54D09842"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1 </w:t>
            </w:r>
            <w:r w:rsidR="00480EE2" w:rsidRPr="00D80497">
              <w:rPr>
                <w:rFonts w:eastAsia="Calibri"/>
                <w:noProof/>
                <w:sz w:val="18"/>
                <w:szCs w:val="24"/>
                <w:lang w:val="fr-FR"/>
              </w:rPr>
              <w:t>067</w:t>
            </w:r>
          </w:p>
        </w:tc>
        <w:tc>
          <w:tcPr>
            <w:tcW w:w="680" w:type="dxa"/>
            <w:shd w:val="clear" w:color="auto" w:fill="auto"/>
            <w:noWrap/>
            <w:tcMar>
              <w:right w:w="28" w:type="dxa"/>
            </w:tcMar>
            <w:vAlign w:val="bottom"/>
            <w:hideMark/>
          </w:tcPr>
          <w:p w14:paraId="60D3422D" w14:textId="77777777" w:rsidR="00480EE2" w:rsidRPr="00D80497" w:rsidRDefault="00480EE2" w:rsidP="00995766">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828</w:t>
            </w:r>
          </w:p>
        </w:tc>
        <w:tc>
          <w:tcPr>
            <w:tcW w:w="680" w:type="dxa"/>
            <w:shd w:val="clear" w:color="auto" w:fill="auto"/>
            <w:noWrap/>
            <w:tcMar>
              <w:right w:w="28" w:type="dxa"/>
            </w:tcMar>
            <w:vAlign w:val="bottom"/>
            <w:hideMark/>
          </w:tcPr>
          <w:p w14:paraId="239E9243" w14:textId="77777777" w:rsidR="00480EE2" w:rsidRPr="00D80497" w:rsidRDefault="00480EE2" w:rsidP="00995766">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802</w:t>
            </w:r>
          </w:p>
        </w:tc>
        <w:tc>
          <w:tcPr>
            <w:tcW w:w="680" w:type="dxa"/>
            <w:shd w:val="clear" w:color="auto" w:fill="auto"/>
            <w:noWrap/>
            <w:tcMar>
              <w:right w:w="28" w:type="dxa"/>
            </w:tcMar>
            <w:vAlign w:val="bottom"/>
            <w:hideMark/>
          </w:tcPr>
          <w:p w14:paraId="155DECFC" w14:textId="77777777" w:rsidR="00480EE2" w:rsidRPr="00D80497" w:rsidRDefault="00480EE2" w:rsidP="00995766">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798</w:t>
            </w:r>
          </w:p>
        </w:tc>
      </w:tr>
      <w:tr w:rsidR="00480EE2" w:rsidRPr="00107134" w14:paraId="41242988" w14:textId="77777777" w:rsidTr="006827DD">
        <w:trPr>
          <w:trHeight w:val="240"/>
        </w:trPr>
        <w:tc>
          <w:tcPr>
            <w:tcW w:w="3402" w:type="dxa"/>
            <w:shd w:val="clear" w:color="auto" w:fill="auto"/>
            <w:hideMark/>
          </w:tcPr>
          <w:p w14:paraId="2B57E6BE" w14:textId="616E0ADE" w:rsidR="00480EE2" w:rsidRPr="00D80497"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20</w:t>
            </w:r>
            <w:r w:rsidRPr="00D80497">
              <w:rPr>
                <w:rFonts w:eastAsia="Calibri"/>
                <w:noProof/>
                <w:sz w:val="18"/>
                <w:szCs w:val="24"/>
                <w:lang w:val="fr-FR"/>
              </w:rPr>
              <w:t>-34</w:t>
            </w:r>
            <w:r w:rsidR="002A4177" w:rsidRPr="00D80497">
              <w:rPr>
                <w:rFonts w:eastAsia="Calibri"/>
                <w:noProof/>
                <w:sz w:val="18"/>
                <w:szCs w:val="24"/>
                <w:lang w:val="fr-FR"/>
              </w:rPr>
              <w:t> ans</w:t>
            </w:r>
            <w:r w:rsidRPr="00D80497">
              <w:rPr>
                <w:rFonts w:eastAsia="Calibri"/>
                <w:noProof/>
                <w:sz w:val="18"/>
                <w:szCs w:val="24"/>
                <w:lang w:val="fr-FR"/>
              </w:rPr>
              <w:t xml:space="preserve"> </w:t>
            </w:r>
          </w:p>
        </w:tc>
        <w:tc>
          <w:tcPr>
            <w:tcW w:w="680" w:type="dxa"/>
            <w:shd w:val="clear" w:color="auto" w:fill="auto"/>
            <w:noWrap/>
            <w:tcMar>
              <w:right w:w="28" w:type="dxa"/>
            </w:tcMar>
            <w:vAlign w:val="bottom"/>
            <w:hideMark/>
          </w:tcPr>
          <w:p w14:paraId="663BCF41" w14:textId="55A3E042"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10 </w:t>
            </w:r>
            <w:r w:rsidR="00480EE2" w:rsidRPr="00D80497">
              <w:rPr>
                <w:rFonts w:eastAsia="Calibri"/>
                <w:noProof/>
                <w:sz w:val="18"/>
                <w:szCs w:val="24"/>
                <w:lang w:val="fr-FR"/>
              </w:rPr>
              <w:t>921</w:t>
            </w:r>
          </w:p>
        </w:tc>
        <w:tc>
          <w:tcPr>
            <w:tcW w:w="680" w:type="dxa"/>
            <w:shd w:val="clear" w:color="auto" w:fill="auto"/>
            <w:noWrap/>
            <w:tcMar>
              <w:right w:w="28" w:type="dxa"/>
            </w:tcMar>
            <w:vAlign w:val="bottom"/>
            <w:hideMark/>
          </w:tcPr>
          <w:p w14:paraId="1F8ACE5A" w14:textId="0ADF1640"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11 </w:t>
            </w:r>
            <w:r w:rsidR="00480EE2" w:rsidRPr="00D80497">
              <w:rPr>
                <w:rFonts w:eastAsia="Calibri"/>
                <w:noProof/>
                <w:sz w:val="18"/>
                <w:szCs w:val="24"/>
                <w:lang w:val="fr-FR"/>
              </w:rPr>
              <w:t>696</w:t>
            </w:r>
          </w:p>
        </w:tc>
        <w:tc>
          <w:tcPr>
            <w:tcW w:w="680" w:type="dxa"/>
            <w:shd w:val="clear" w:color="auto" w:fill="auto"/>
            <w:noWrap/>
            <w:tcMar>
              <w:right w:w="28" w:type="dxa"/>
            </w:tcMar>
            <w:vAlign w:val="bottom"/>
            <w:hideMark/>
          </w:tcPr>
          <w:p w14:paraId="2B1B0F17" w14:textId="2B6559A9"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13 </w:t>
            </w:r>
            <w:r w:rsidR="00480EE2" w:rsidRPr="00D80497">
              <w:rPr>
                <w:rFonts w:eastAsia="Calibri"/>
                <w:noProof/>
                <w:sz w:val="18"/>
                <w:szCs w:val="24"/>
                <w:lang w:val="fr-FR"/>
              </w:rPr>
              <w:t>049</w:t>
            </w:r>
          </w:p>
        </w:tc>
        <w:tc>
          <w:tcPr>
            <w:tcW w:w="680" w:type="dxa"/>
            <w:shd w:val="clear" w:color="auto" w:fill="auto"/>
            <w:noWrap/>
            <w:tcMar>
              <w:right w:w="28" w:type="dxa"/>
            </w:tcMar>
            <w:vAlign w:val="bottom"/>
            <w:hideMark/>
          </w:tcPr>
          <w:p w14:paraId="481EA844" w14:textId="6A2D7C03"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8 </w:t>
            </w:r>
            <w:r w:rsidR="00480EE2" w:rsidRPr="00D80497">
              <w:rPr>
                <w:rFonts w:eastAsia="Calibri"/>
                <w:noProof/>
                <w:sz w:val="18"/>
                <w:szCs w:val="24"/>
                <w:lang w:val="fr-FR"/>
              </w:rPr>
              <w:t>777</w:t>
            </w:r>
          </w:p>
        </w:tc>
        <w:tc>
          <w:tcPr>
            <w:tcW w:w="680" w:type="dxa"/>
            <w:shd w:val="clear" w:color="auto" w:fill="auto"/>
            <w:noWrap/>
            <w:tcMar>
              <w:right w:w="28" w:type="dxa"/>
            </w:tcMar>
            <w:vAlign w:val="bottom"/>
            <w:hideMark/>
          </w:tcPr>
          <w:p w14:paraId="5B2A1A69" w14:textId="6DFB7433"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9 </w:t>
            </w:r>
            <w:r w:rsidR="00480EE2" w:rsidRPr="00D80497">
              <w:rPr>
                <w:rFonts w:eastAsia="Calibri"/>
                <w:noProof/>
                <w:sz w:val="18"/>
                <w:szCs w:val="24"/>
                <w:lang w:val="fr-FR"/>
              </w:rPr>
              <w:t>301</w:t>
            </w:r>
          </w:p>
        </w:tc>
        <w:tc>
          <w:tcPr>
            <w:tcW w:w="680" w:type="dxa"/>
            <w:shd w:val="clear" w:color="auto" w:fill="auto"/>
            <w:noWrap/>
            <w:tcMar>
              <w:right w:w="28" w:type="dxa"/>
            </w:tcMar>
            <w:vAlign w:val="bottom"/>
            <w:hideMark/>
          </w:tcPr>
          <w:p w14:paraId="79440296" w14:textId="62A5C50E"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8 </w:t>
            </w:r>
            <w:r w:rsidR="00480EE2" w:rsidRPr="00D80497">
              <w:rPr>
                <w:rFonts w:eastAsia="Calibri"/>
                <w:noProof/>
                <w:sz w:val="18"/>
                <w:szCs w:val="24"/>
                <w:lang w:val="fr-FR"/>
              </w:rPr>
              <w:t>903</w:t>
            </w:r>
          </w:p>
        </w:tc>
      </w:tr>
      <w:tr w:rsidR="00480EE2" w:rsidRPr="00107134" w14:paraId="3A35B257" w14:textId="77777777" w:rsidTr="006827DD">
        <w:trPr>
          <w:trHeight w:val="240"/>
        </w:trPr>
        <w:tc>
          <w:tcPr>
            <w:tcW w:w="3402" w:type="dxa"/>
            <w:tcBorders>
              <w:bottom w:val="single" w:sz="12" w:space="0" w:color="auto"/>
            </w:tcBorders>
            <w:shd w:val="clear" w:color="auto" w:fill="auto"/>
            <w:hideMark/>
          </w:tcPr>
          <w:p w14:paraId="235A15C2" w14:textId="0C85A619" w:rsidR="00480EE2" w:rsidRPr="00D80497"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lastRenderedPageBreak/>
              <w:t>35</w:t>
            </w:r>
            <w:r w:rsidR="002A4177" w:rsidRPr="00D80497">
              <w:rPr>
                <w:rFonts w:eastAsia="Calibri"/>
                <w:noProof/>
                <w:sz w:val="18"/>
                <w:szCs w:val="24"/>
                <w:lang w:val="fr-FR"/>
              </w:rPr>
              <w:t> ans</w:t>
            </w:r>
            <w:r w:rsidRPr="00D80497">
              <w:rPr>
                <w:rFonts w:eastAsia="Calibri"/>
                <w:noProof/>
                <w:sz w:val="18"/>
                <w:szCs w:val="24"/>
                <w:lang w:val="fr-FR"/>
              </w:rPr>
              <w:t xml:space="preserve"> et plus </w:t>
            </w:r>
          </w:p>
        </w:tc>
        <w:tc>
          <w:tcPr>
            <w:tcW w:w="680" w:type="dxa"/>
            <w:tcBorders>
              <w:bottom w:val="single" w:sz="12" w:space="0" w:color="auto"/>
            </w:tcBorders>
            <w:shd w:val="clear" w:color="auto" w:fill="auto"/>
            <w:noWrap/>
            <w:tcMar>
              <w:right w:w="28" w:type="dxa"/>
            </w:tcMar>
            <w:vAlign w:val="bottom"/>
            <w:hideMark/>
          </w:tcPr>
          <w:p w14:paraId="520174AA" w14:textId="7E41B1CB"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3 </w:t>
            </w:r>
            <w:r w:rsidR="00480EE2" w:rsidRPr="00D80497">
              <w:rPr>
                <w:rFonts w:eastAsia="Calibri"/>
                <w:noProof/>
                <w:sz w:val="18"/>
                <w:szCs w:val="24"/>
                <w:lang w:val="fr-FR"/>
              </w:rPr>
              <w:t>357</w:t>
            </w:r>
          </w:p>
        </w:tc>
        <w:tc>
          <w:tcPr>
            <w:tcW w:w="680" w:type="dxa"/>
            <w:tcBorders>
              <w:bottom w:val="single" w:sz="12" w:space="0" w:color="auto"/>
            </w:tcBorders>
            <w:shd w:val="clear" w:color="auto" w:fill="auto"/>
            <w:noWrap/>
            <w:tcMar>
              <w:right w:w="28" w:type="dxa"/>
            </w:tcMar>
            <w:vAlign w:val="bottom"/>
            <w:hideMark/>
          </w:tcPr>
          <w:p w14:paraId="1CE578A6" w14:textId="394EB919"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3 </w:t>
            </w:r>
            <w:r w:rsidR="00480EE2" w:rsidRPr="00D80497">
              <w:rPr>
                <w:rFonts w:eastAsia="Calibri"/>
                <w:noProof/>
                <w:sz w:val="18"/>
                <w:szCs w:val="24"/>
                <w:lang w:val="fr-FR"/>
              </w:rPr>
              <w:t>327</w:t>
            </w:r>
          </w:p>
        </w:tc>
        <w:tc>
          <w:tcPr>
            <w:tcW w:w="680" w:type="dxa"/>
            <w:tcBorders>
              <w:bottom w:val="single" w:sz="12" w:space="0" w:color="auto"/>
            </w:tcBorders>
            <w:shd w:val="clear" w:color="auto" w:fill="auto"/>
            <w:noWrap/>
            <w:tcMar>
              <w:right w:w="28" w:type="dxa"/>
            </w:tcMar>
            <w:vAlign w:val="bottom"/>
            <w:hideMark/>
          </w:tcPr>
          <w:p w14:paraId="2A523872" w14:textId="1C1FD3C5"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4 </w:t>
            </w:r>
            <w:r w:rsidR="00480EE2" w:rsidRPr="00D80497">
              <w:rPr>
                <w:rFonts w:eastAsia="Calibri"/>
                <w:noProof/>
                <w:sz w:val="18"/>
                <w:szCs w:val="24"/>
                <w:lang w:val="fr-FR"/>
              </w:rPr>
              <w:t>154</w:t>
            </w:r>
          </w:p>
        </w:tc>
        <w:tc>
          <w:tcPr>
            <w:tcW w:w="680" w:type="dxa"/>
            <w:tcBorders>
              <w:bottom w:val="single" w:sz="12" w:space="0" w:color="auto"/>
            </w:tcBorders>
            <w:shd w:val="clear" w:color="auto" w:fill="auto"/>
            <w:noWrap/>
            <w:tcMar>
              <w:right w:w="28" w:type="dxa"/>
            </w:tcMar>
            <w:vAlign w:val="bottom"/>
            <w:hideMark/>
          </w:tcPr>
          <w:p w14:paraId="2F4C3379" w14:textId="0C0BDE53"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2 </w:t>
            </w:r>
            <w:r w:rsidR="00480EE2" w:rsidRPr="00D80497">
              <w:rPr>
                <w:rFonts w:eastAsia="Calibri"/>
                <w:noProof/>
                <w:sz w:val="18"/>
                <w:szCs w:val="24"/>
                <w:lang w:val="fr-FR"/>
              </w:rPr>
              <w:t>036</w:t>
            </w:r>
          </w:p>
        </w:tc>
        <w:tc>
          <w:tcPr>
            <w:tcW w:w="680" w:type="dxa"/>
            <w:tcBorders>
              <w:bottom w:val="single" w:sz="12" w:space="0" w:color="auto"/>
            </w:tcBorders>
            <w:shd w:val="clear" w:color="auto" w:fill="auto"/>
            <w:noWrap/>
            <w:tcMar>
              <w:right w:w="28" w:type="dxa"/>
            </w:tcMar>
            <w:vAlign w:val="bottom"/>
            <w:hideMark/>
          </w:tcPr>
          <w:p w14:paraId="195F7C6E" w14:textId="3E5CBAA5"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1 </w:t>
            </w:r>
            <w:r w:rsidR="00480EE2" w:rsidRPr="00D80497">
              <w:rPr>
                <w:rFonts w:eastAsia="Calibri"/>
                <w:noProof/>
                <w:sz w:val="18"/>
                <w:szCs w:val="24"/>
                <w:lang w:val="fr-FR"/>
              </w:rPr>
              <w:t>979</w:t>
            </w:r>
          </w:p>
        </w:tc>
        <w:tc>
          <w:tcPr>
            <w:tcW w:w="680" w:type="dxa"/>
            <w:tcBorders>
              <w:bottom w:val="single" w:sz="12" w:space="0" w:color="auto"/>
            </w:tcBorders>
            <w:shd w:val="clear" w:color="auto" w:fill="auto"/>
            <w:noWrap/>
            <w:tcMar>
              <w:right w:w="28" w:type="dxa"/>
            </w:tcMar>
            <w:vAlign w:val="bottom"/>
            <w:hideMark/>
          </w:tcPr>
          <w:p w14:paraId="7F3548C5" w14:textId="06711107" w:rsidR="00480EE2" w:rsidRPr="00D80497" w:rsidRDefault="00522E7A">
            <w:pPr>
              <w:suppressAutoHyphens w:val="0"/>
              <w:spacing w:before="40" w:after="40" w:line="220" w:lineRule="exact"/>
              <w:ind w:left="113"/>
              <w:jc w:val="right"/>
              <w:rPr>
                <w:rFonts w:eastAsia="Calibri"/>
                <w:noProof/>
                <w:sz w:val="18"/>
                <w:szCs w:val="24"/>
                <w:lang w:val="fr-FR"/>
              </w:rPr>
            </w:pPr>
            <w:r w:rsidRPr="00D80497">
              <w:rPr>
                <w:rFonts w:eastAsia="Calibri"/>
                <w:noProof/>
                <w:sz w:val="18"/>
                <w:szCs w:val="24"/>
                <w:lang w:val="fr-FR"/>
              </w:rPr>
              <w:t>1 </w:t>
            </w:r>
            <w:r w:rsidR="00480EE2" w:rsidRPr="00D80497">
              <w:rPr>
                <w:rFonts w:eastAsia="Calibri"/>
                <w:noProof/>
                <w:sz w:val="18"/>
                <w:szCs w:val="24"/>
                <w:lang w:val="fr-FR"/>
              </w:rPr>
              <w:t>764</w:t>
            </w:r>
          </w:p>
        </w:tc>
      </w:tr>
    </w:tbl>
    <w:p w14:paraId="3907885A" w14:textId="77777777" w:rsidR="00480EE2" w:rsidRPr="00D80497" w:rsidRDefault="00480EE2" w:rsidP="00480EE2">
      <w:pPr>
        <w:pStyle w:val="SingleTxtG"/>
        <w:spacing w:before="240"/>
        <w:rPr>
          <w:noProof/>
          <w:lang w:val="fr-FR" w:eastAsia="ru-RU"/>
        </w:rPr>
      </w:pPr>
      <w:r w:rsidRPr="00107134">
        <w:rPr>
          <w:noProof/>
          <w:lang w:val="fr-FR" w:eastAsia="ru-RU"/>
        </w:rPr>
        <w:t>166.</w:t>
      </w:r>
      <w:r w:rsidRPr="00107134">
        <w:rPr>
          <w:noProof/>
          <w:lang w:val="fr-FR" w:eastAsia="ru-RU"/>
        </w:rPr>
        <w:tab/>
      </w:r>
      <w:r w:rsidRPr="00D80497">
        <w:rPr>
          <w:noProof/>
          <w:lang w:val="fr-FR" w:eastAsia="ru-RU"/>
        </w:rPr>
        <w:t>Il ressort de l</w:t>
      </w:r>
      <w:r w:rsidR="00995766" w:rsidRPr="00D80497">
        <w:rPr>
          <w:noProof/>
          <w:lang w:val="fr-FR" w:eastAsia="ru-RU"/>
        </w:rPr>
        <w:t>’</w:t>
      </w:r>
      <w:r w:rsidRPr="00D80497">
        <w:rPr>
          <w:noProof/>
          <w:lang w:val="fr-FR" w:eastAsia="ru-RU"/>
        </w:rPr>
        <w:t>évaluation de la mise en œuvre de la stratégie nationale de prévention du cancer du col de l</w:t>
      </w:r>
      <w:r w:rsidR="00995766" w:rsidRPr="00D80497">
        <w:rPr>
          <w:noProof/>
          <w:lang w:val="fr-FR" w:eastAsia="ru-RU"/>
        </w:rPr>
        <w:t>’</w:t>
      </w:r>
      <w:r w:rsidRPr="00D80497">
        <w:rPr>
          <w:noProof/>
          <w:lang w:val="fr-FR" w:eastAsia="ru-RU"/>
        </w:rPr>
        <w:t>utérus et du cancer du sein élaborée en collaboration avec le FNUAP, évaluation réalisée en 2013 avec l</w:t>
      </w:r>
      <w:r w:rsidR="00995766" w:rsidRPr="00D80497">
        <w:rPr>
          <w:noProof/>
          <w:lang w:val="fr-FR" w:eastAsia="ru-RU"/>
        </w:rPr>
        <w:t>’</w:t>
      </w:r>
      <w:r w:rsidRPr="00D80497">
        <w:rPr>
          <w:noProof/>
          <w:lang w:val="fr-FR" w:eastAsia="ru-RU"/>
        </w:rPr>
        <w:t>expert de l</w:t>
      </w:r>
      <w:r w:rsidR="00995766" w:rsidRPr="00D80497">
        <w:rPr>
          <w:noProof/>
          <w:lang w:val="fr-FR" w:eastAsia="ru-RU"/>
        </w:rPr>
        <w:t>’</w:t>
      </w:r>
      <w:r w:rsidRPr="00D80497">
        <w:rPr>
          <w:noProof/>
          <w:lang w:val="fr-FR" w:eastAsia="ru-RU"/>
        </w:rPr>
        <w:t xml:space="preserve">Organisation mondiale de la santé (OMS) </w:t>
      </w:r>
      <w:r w:rsidRPr="00D80497">
        <w:rPr>
          <w:rFonts w:eastAsia="Calibri"/>
          <w:noProof/>
          <w:lang w:val="fr-FR"/>
        </w:rPr>
        <w:t>Lawrence von Karsa, du Centre international de recherche sur le cancer de Lyon (France), que le pays dispose à présent d</w:t>
      </w:r>
      <w:r w:rsidR="00995766" w:rsidRPr="00D80497">
        <w:rPr>
          <w:rFonts w:eastAsia="Calibri"/>
          <w:noProof/>
          <w:lang w:val="fr-FR"/>
        </w:rPr>
        <w:t>’</w:t>
      </w:r>
      <w:r w:rsidRPr="00D80497">
        <w:rPr>
          <w:rFonts w:eastAsia="Calibri"/>
          <w:noProof/>
          <w:lang w:val="fr-FR"/>
        </w:rPr>
        <w:t xml:space="preserve">un système bien organisé de détection précoce du cancer du sein. </w:t>
      </w:r>
    </w:p>
    <w:p w14:paraId="7106A8E1" w14:textId="3AA6FF27" w:rsidR="00480EE2" w:rsidRPr="00D80497" w:rsidRDefault="00480EE2" w:rsidP="00480EE2">
      <w:pPr>
        <w:pStyle w:val="SingleTxtG"/>
        <w:rPr>
          <w:noProof/>
          <w:lang w:val="fr-FR" w:eastAsia="ru-RU"/>
        </w:rPr>
      </w:pPr>
      <w:r w:rsidRPr="00D80497">
        <w:rPr>
          <w:noProof/>
          <w:lang w:val="fr-FR" w:eastAsia="ru-RU"/>
        </w:rPr>
        <w:t>167.</w:t>
      </w:r>
      <w:r w:rsidRPr="00D80497">
        <w:rPr>
          <w:noProof/>
          <w:lang w:val="fr-FR" w:eastAsia="ru-RU"/>
        </w:rPr>
        <w:tab/>
        <w:t>Cela a été confirmé par les résultats de l</w:t>
      </w:r>
      <w:r w:rsidR="00995766" w:rsidRPr="00D80497">
        <w:rPr>
          <w:noProof/>
          <w:lang w:val="fr-FR" w:eastAsia="ru-RU"/>
        </w:rPr>
        <w:t>’</w:t>
      </w:r>
      <w:r w:rsidRPr="00D80497">
        <w:rPr>
          <w:noProof/>
          <w:lang w:val="fr-FR" w:eastAsia="ru-RU"/>
        </w:rPr>
        <w:t>enquête STEPS sur les facteurs de risque réalisée en 2013 et 2014 en suivant la méthode et avec la collaboration de l</w:t>
      </w:r>
      <w:r w:rsidR="00995766" w:rsidRPr="00D80497">
        <w:rPr>
          <w:noProof/>
          <w:lang w:val="fr-FR" w:eastAsia="ru-RU"/>
        </w:rPr>
        <w:t>’</w:t>
      </w:r>
      <w:r w:rsidRPr="00D80497">
        <w:rPr>
          <w:noProof/>
          <w:lang w:val="fr-FR" w:eastAsia="ru-RU"/>
        </w:rPr>
        <w:t>OMS</w:t>
      </w:r>
      <w:r w:rsidRPr="00D80497">
        <w:rPr>
          <w:rFonts w:eastAsia="Calibri"/>
          <w:noProof/>
          <w:lang w:val="fr-FR"/>
        </w:rPr>
        <w:t xml:space="preserve">. </w:t>
      </w:r>
      <w:r w:rsidR="006C58F1" w:rsidRPr="00D80497">
        <w:rPr>
          <w:rFonts w:eastAsia="Calibri"/>
          <w:noProof/>
          <w:lang w:val="fr-FR"/>
        </w:rPr>
        <w:t>« </w:t>
      </w:r>
      <w:r w:rsidRPr="00D80497">
        <w:rPr>
          <w:rFonts w:eastAsia="Calibri"/>
          <w:noProof/>
          <w:lang w:val="fr-FR"/>
        </w:rPr>
        <w:t>Le pourcentage de femmes âgées de 30 à 49</w:t>
      </w:r>
      <w:r w:rsidR="002A4177" w:rsidRPr="00D80497">
        <w:rPr>
          <w:rFonts w:eastAsia="Calibri"/>
          <w:noProof/>
          <w:lang w:val="fr-FR"/>
        </w:rPr>
        <w:t> ans</w:t>
      </w:r>
      <w:r w:rsidRPr="00D80497">
        <w:rPr>
          <w:rFonts w:eastAsia="Calibri"/>
          <w:noProof/>
          <w:lang w:val="fr-FR"/>
        </w:rPr>
        <w:t xml:space="preserve"> ayant subi un test de dépistage du cancer du col de l</w:t>
      </w:r>
      <w:r w:rsidR="00995766" w:rsidRPr="00D80497">
        <w:rPr>
          <w:rFonts w:eastAsia="Calibri"/>
          <w:noProof/>
          <w:lang w:val="fr-FR"/>
        </w:rPr>
        <w:t>’</w:t>
      </w:r>
      <w:r w:rsidRPr="00D80497">
        <w:rPr>
          <w:rFonts w:eastAsia="Calibri"/>
          <w:noProof/>
          <w:lang w:val="fr-FR"/>
        </w:rPr>
        <w:t>utérus</w:t>
      </w:r>
      <w:r w:rsidR="006C58F1" w:rsidRPr="00D80497">
        <w:rPr>
          <w:rFonts w:eastAsia="SimSun"/>
          <w:noProof/>
          <w:lang w:val="fr-FR"/>
        </w:rPr>
        <w:t> »</w:t>
      </w:r>
      <w:r w:rsidRPr="00D80497">
        <w:rPr>
          <w:rFonts w:eastAsia="SimSun"/>
          <w:noProof/>
          <w:lang w:val="fr-FR"/>
        </w:rPr>
        <w:t xml:space="preserve"> a atteint 62</w:t>
      </w:r>
      <w:r w:rsidR="006C58F1" w:rsidRPr="00D80497">
        <w:rPr>
          <w:rFonts w:eastAsia="SimSun"/>
          <w:noProof/>
          <w:lang w:val="fr-FR"/>
        </w:rPr>
        <w:t> %</w:t>
      </w:r>
      <w:r w:rsidRPr="00D80497">
        <w:rPr>
          <w:rFonts w:eastAsia="SimSun"/>
          <w:noProof/>
          <w:lang w:val="fr-FR"/>
        </w:rPr>
        <w:t xml:space="preserve">. </w:t>
      </w:r>
    </w:p>
    <w:p w14:paraId="2789A4D2" w14:textId="33974B31" w:rsidR="00480EE2" w:rsidRPr="00D80497" w:rsidRDefault="00480EE2" w:rsidP="00480EE2">
      <w:pPr>
        <w:pStyle w:val="SingleTxtG"/>
        <w:rPr>
          <w:noProof/>
          <w:lang w:val="fr-FR" w:eastAsia="ru-RU"/>
        </w:rPr>
      </w:pPr>
      <w:r w:rsidRPr="00D80497">
        <w:rPr>
          <w:noProof/>
          <w:lang w:val="fr-FR" w:eastAsia="ru-RU"/>
        </w:rPr>
        <w:t>168.</w:t>
      </w:r>
      <w:r w:rsidRPr="00D80497">
        <w:rPr>
          <w:noProof/>
          <w:lang w:val="fr-FR" w:eastAsia="ru-RU"/>
        </w:rPr>
        <w:tab/>
        <w:t xml:space="preserve">Depuis </w:t>
      </w:r>
      <w:r w:rsidRPr="00D80497">
        <w:rPr>
          <w:rFonts w:eastAsia="Calibri"/>
          <w:noProof/>
          <w:lang w:val="fr-FR"/>
        </w:rPr>
        <w:t xml:space="preserve">2016, le vaccin </w:t>
      </w:r>
      <w:r w:rsidRPr="00D80497">
        <w:rPr>
          <w:noProof/>
          <w:lang w:val="fr-FR"/>
        </w:rPr>
        <w:t>contre le papillomavirus humain</w:t>
      </w:r>
      <w:r w:rsidRPr="00D80497">
        <w:rPr>
          <w:rFonts w:eastAsia="Calibri"/>
          <w:noProof/>
          <w:lang w:val="fr-FR"/>
        </w:rPr>
        <w:t xml:space="preserve"> est administré aux garçons et aux filles âgés de neuf</w:t>
      </w:r>
      <w:r w:rsidR="002A4177" w:rsidRPr="00D80497">
        <w:rPr>
          <w:rFonts w:eastAsia="Calibri"/>
          <w:noProof/>
          <w:lang w:val="fr-FR"/>
        </w:rPr>
        <w:t> ans</w:t>
      </w:r>
      <w:r w:rsidRPr="00D80497">
        <w:rPr>
          <w:rFonts w:eastAsia="Calibri"/>
          <w:noProof/>
          <w:lang w:val="fr-FR"/>
        </w:rPr>
        <w:t>.</w:t>
      </w:r>
    </w:p>
    <w:p w14:paraId="6684C11D" w14:textId="19DE95C5" w:rsidR="00480EE2" w:rsidRPr="00D80497" w:rsidRDefault="00480EE2" w:rsidP="00480EE2">
      <w:pPr>
        <w:pStyle w:val="SingleTxtG"/>
        <w:rPr>
          <w:noProof/>
          <w:lang w:val="fr-FR" w:eastAsia="ru-RU"/>
        </w:rPr>
      </w:pPr>
      <w:r w:rsidRPr="00D80497">
        <w:rPr>
          <w:noProof/>
          <w:lang w:val="fr-FR" w:eastAsia="ru-RU"/>
        </w:rPr>
        <w:t>169.</w:t>
      </w:r>
      <w:r w:rsidRPr="00D80497">
        <w:rPr>
          <w:noProof/>
          <w:lang w:val="fr-FR" w:eastAsia="ru-RU"/>
        </w:rPr>
        <w:tab/>
        <w:t>Les questions liées à la santé procréative des jeunes ont fait l</w:t>
      </w:r>
      <w:r w:rsidR="00995766" w:rsidRPr="00D80497">
        <w:rPr>
          <w:noProof/>
          <w:lang w:val="fr-FR" w:eastAsia="ru-RU"/>
        </w:rPr>
        <w:t>’</w:t>
      </w:r>
      <w:r w:rsidRPr="00D80497">
        <w:rPr>
          <w:noProof/>
          <w:lang w:val="fr-FR" w:eastAsia="ru-RU"/>
        </w:rPr>
        <w:t>objet de l</w:t>
      </w:r>
      <w:r w:rsidR="00995766" w:rsidRPr="00D80497">
        <w:rPr>
          <w:noProof/>
          <w:lang w:val="fr-FR" w:eastAsia="ru-RU"/>
        </w:rPr>
        <w:t>’</w:t>
      </w:r>
      <w:r w:rsidRPr="00D80497">
        <w:rPr>
          <w:noProof/>
          <w:lang w:val="fr-FR" w:eastAsia="ru-RU"/>
        </w:rPr>
        <w:t xml:space="preserve">enquête intitulée </w:t>
      </w:r>
      <w:r w:rsidR="00300260" w:rsidRPr="00D80497">
        <w:rPr>
          <w:rFonts w:eastAsia="Calibri"/>
          <w:noProof/>
          <w:lang w:val="fr-FR"/>
        </w:rPr>
        <w:t>« </w:t>
      </w:r>
      <w:r w:rsidRPr="00D80497">
        <w:rPr>
          <w:rFonts w:eastAsia="Calibri"/>
          <w:noProof/>
          <w:lang w:val="fr-FR"/>
        </w:rPr>
        <w:t>Besoins des jeunes en matière de services de santé procréative pour adolescents</w:t>
      </w:r>
      <w:r w:rsidR="00300260" w:rsidRPr="00D80497">
        <w:rPr>
          <w:rFonts w:eastAsia="Calibri"/>
          <w:noProof/>
          <w:lang w:val="fr-FR"/>
        </w:rPr>
        <w:t> »</w:t>
      </w:r>
      <w:r w:rsidRPr="00D80497">
        <w:rPr>
          <w:rFonts w:eastAsia="Calibri"/>
          <w:noProof/>
          <w:lang w:val="fr-FR"/>
        </w:rPr>
        <w:t>, menée en 2008 par le Ministère de la santé et du secteur médical et le FNUAP. Elle a permis de constater que les adolescents avaient des connaissances suffisantes en ce qui concernait les moyens contraceptifs, mais que tel n</w:t>
      </w:r>
      <w:r w:rsidR="00995766" w:rsidRPr="00D80497">
        <w:rPr>
          <w:rFonts w:eastAsia="Calibri"/>
          <w:noProof/>
          <w:lang w:val="fr-FR"/>
        </w:rPr>
        <w:t>’</w:t>
      </w:r>
      <w:r w:rsidRPr="00D80497">
        <w:rPr>
          <w:rFonts w:eastAsia="Calibri"/>
          <w:noProof/>
          <w:lang w:val="fr-FR"/>
        </w:rPr>
        <w:t>était pas le cas s</w:t>
      </w:r>
      <w:r w:rsidR="00995766" w:rsidRPr="00D80497">
        <w:rPr>
          <w:rFonts w:eastAsia="Calibri"/>
          <w:noProof/>
          <w:lang w:val="fr-FR"/>
        </w:rPr>
        <w:t>’</w:t>
      </w:r>
      <w:r w:rsidRPr="00D80497">
        <w:rPr>
          <w:rFonts w:eastAsia="Calibri"/>
          <w:noProof/>
          <w:lang w:val="fr-FR"/>
        </w:rPr>
        <w:t xml:space="preserve">agissant des moyens de se protéger contre le VIH-sida et les MST. </w:t>
      </w:r>
    </w:p>
    <w:p w14:paraId="0DF1518D" w14:textId="77777777" w:rsidR="00480EE2" w:rsidRPr="00D80497" w:rsidRDefault="00480EE2" w:rsidP="00480EE2">
      <w:pPr>
        <w:pStyle w:val="SingleTxtG"/>
        <w:rPr>
          <w:noProof/>
          <w:lang w:val="fr-FR" w:eastAsia="ru-RU"/>
        </w:rPr>
      </w:pPr>
      <w:r w:rsidRPr="00D80497">
        <w:rPr>
          <w:noProof/>
          <w:lang w:val="fr-FR" w:eastAsia="ru-RU"/>
        </w:rPr>
        <w:t>170.</w:t>
      </w:r>
      <w:r w:rsidRPr="00D80497">
        <w:rPr>
          <w:noProof/>
          <w:lang w:val="fr-FR" w:eastAsia="ru-RU"/>
        </w:rPr>
        <w:tab/>
        <w:t>Une étude effectuée en 2013 pour évaluer l</w:t>
      </w:r>
      <w:r w:rsidR="00995766" w:rsidRPr="00D80497">
        <w:rPr>
          <w:noProof/>
          <w:lang w:val="fr-FR" w:eastAsia="ru-RU"/>
        </w:rPr>
        <w:t>’</w:t>
      </w:r>
      <w:r w:rsidRPr="00D80497">
        <w:rPr>
          <w:noProof/>
          <w:lang w:val="fr-FR" w:eastAsia="ru-RU"/>
        </w:rPr>
        <w:t>existence et l</w:t>
      </w:r>
      <w:r w:rsidR="00995766" w:rsidRPr="00D80497">
        <w:rPr>
          <w:noProof/>
          <w:lang w:val="fr-FR" w:eastAsia="ru-RU"/>
        </w:rPr>
        <w:t>’</w:t>
      </w:r>
      <w:r w:rsidRPr="00D80497">
        <w:rPr>
          <w:noProof/>
          <w:lang w:val="fr-FR" w:eastAsia="ru-RU"/>
        </w:rPr>
        <w:t xml:space="preserve">accessibilité (du point de vue du coût) </w:t>
      </w:r>
      <w:r w:rsidRPr="00D80497">
        <w:rPr>
          <w:rFonts w:eastAsia="Calibri"/>
          <w:noProof/>
          <w:lang w:val="fr-FR"/>
        </w:rPr>
        <w:t>des produits contraceptifs dans les établissements de santé procréative et le réseau de pharmacies a montré que les méthodes modernes de contraception sont généralement disponibles dans les établissements médicaux publics et privés, dont la majorité proposent au moins trois de ces méthodes.</w:t>
      </w:r>
    </w:p>
    <w:p w14:paraId="7DD243CB" w14:textId="0F064DFF" w:rsidR="00480EE2" w:rsidRPr="00D80497" w:rsidRDefault="00480EE2" w:rsidP="00480EE2">
      <w:pPr>
        <w:pStyle w:val="SingleTxtG"/>
        <w:rPr>
          <w:noProof/>
          <w:lang w:val="fr-FR" w:eastAsia="ru-RU"/>
        </w:rPr>
      </w:pPr>
      <w:r w:rsidRPr="00D80497">
        <w:rPr>
          <w:noProof/>
          <w:lang w:val="fr-FR" w:eastAsia="ru-RU"/>
        </w:rPr>
        <w:t>171.</w:t>
      </w:r>
      <w:r w:rsidRPr="00D80497">
        <w:rPr>
          <w:noProof/>
          <w:lang w:val="fr-FR" w:eastAsia="ru-RU"/>
        </w:rPr>
        <w:tab/>
        <w:t xml:space="preserve">Une enquête internationale par sondage intitulée </w:t>
      </w:r>
      <w:r w:rsidR="006C58F1" w:rsidRPr="00D80497">
        <w:rPr>
          <w:rFonts w:eastAsia="Calibri"/>
          <w:noProof/>
          <w:lang w:val="fr-FR"/>
        </w:rPr>
        <w:t>« </w:t>
      </w:r>
      <w:r w:rsidRPr="00D80497">
        <w:rPr>
          <w:noProof/>
          <w:lang w:val="fr-FR"/>
        </w:rPr>
        <w:t>Enquête sur le comportement des enfants d</w:t>
      </w:r>
      <w:r w:rsidR="00995766" w:rsidRPr="00D80497">
        <w:rPr>
          <w:noProof/>
          <w:lang w:val="fr-FR"/>
        </w:rPr>
        <w:t>’</w:t>
      </w:r>
      <w:r w:rsidRPr="00D80497">
        <w:rPr>
          <w:noProof/>
          <w:lang w:val="fr-FR"/>
        </w:rPr>
        <w:t>âge scolaire en matière de santé</w:t>
      </w:r>
      <w:r w:rsidR="006C58F1" w:rsidRPr="00D80497">
        <w:rPr>
          <w:rFonts w:eastAsia="Calibri"/>
          <w:noProof/>
          <w:lang w:val="fr-FR"/>
        </w:rPr>
        <w:t> »</w:t>
      </w:r>
      <w:r w:rsidRPr="00D80497">
        <w:rPr>
          <w:rFonts w:eastAsia="Calibri"/>
          <w:noProof/>
          <w:lang w:val="fr-FR"/>
        </w:rPr>
        <w:t xml:space="preserve"> (enquête HBSC) a été menée auprès des écoliers âgés de 15</w:t>
      </w:r>
      <w:r w:rsidR="002A4177" w:rsidRPr="00D80497">
        <w:rPr>
          <w:rFonts w:eastAsia="Calibri"/>
          <w:noProof/>
          <w:lang w:val="fr-FR"/>
        </w:rPr>
        <w:t> ans</w:t>
      </w:r>
      <w:r w:rsidRPr="00D80497">
        <w:rPr>
          <w:rFonts w:eastAsia="Calibri"/>
          <w:noProof/>
          <w:lang w:val="fr-FR"/>
        </w:rPr>
        <w:t xml:space="preserve"> (2011) et des écoliers âgés de 13 et 17</w:t>
      </w:r>
      <w:r w:rsidR="002A4177" w:rsidRPr="00D80497">
        <w:rPr>
          <w:rFonts w:eastAsia="Calibri"/>
          <w:noProof/>
          <w:lang w:val="fr-FR"/>
        </w:rPr>
        <w:t> ans</w:t>
      </w:r>
      <w:r w:rsidRPr="00D80497">
        <w:rPr>
          <w:rFonts w:eastAsia="Calibri"/>
          <w:noProof/>
          <w:lang w:val="fr-FR"/>
        </w:rPr>
        <w:t xml:space="preserve"> (2013). Les questions posées touchaient au comportement sexuel, à la santé procréative et aux connaissances qu</w:t>
      </w:r>
      <w:r w:rsidR="00995766" w:rsidRPr="00D80497">
        <w:rPr>
          <w:rFonts w:eastAsia="Calibri"/>
          <w:noProof/>
          <w:lang w:val="fr-FR"/>
        </w:rPr>
        <w:t>’</w:t>
      </w:r>
      <w:r w:rsidRPr="00D80497">
        <w:rPr>
          <w:rFonts w:eastAsia="Calibri"/>
          <w:noProof/>
          <w:lang w:val="fr-FR"/>
        </w:rPr>
        <w:t>avaient les adolescents sur les infections sexuellement transmissibles (IST). Les données obtenues ont servi à élaborer la stratégie nationale de santé procréative.</w:t>
      </w:r>
    </w:p>
    <w:p w14:paraId="067FBE15" w14:textId="77777777" w:rsidR="00480EE2" w:rsidRPr="00D80497" w:rsidRDefault="00480EE2" w:rsidP="00480EE2">
      <w:pPr>
        <w:pStyle w:val="SingleTxtG"/>
        <w:rPr>
          <w:noProof/>
          <w:lang w:val="fr-FR" w:eastAsia="ru-RU"/>
        </w:rPr>
      </w:pPr>
      <w:r w:rsidRPr="00D80497">
        <w:rPr>
          <w:noProof/>
          <w:lang w:val="fr-FR" w:eastAsia="ru-RU"/>
        </w:rPr>
        <w:t>172.</w:t>
      </w:r>
      <w:r w:rsidRPr="00D80497">
        <w:rPr>
          <w:noProof/>
          <w:lang w:val="fr-FR" w:eastAsia="ru-RU"/>
        </w:rPr>
        <w:tab/>
        <w:t>Le Turkménistan est parvenu à faire sensiblement baisser le taux de mortalité maternelle en menant une politique de renforcement du système de santé et d</w:t>
      </w:r>
      <w:r w:rsidR="00995766" w:rsidRPr="00D80497">
        <w:rPr>
          <w:noProof/>
          <w:lang w:val="fr-FR" w:eastAsia="ru-RU"/>
        </w:rPr>
        <w:t>’</w:t>
      </w:r>
      <w:r w:rsidRPr="00D80497">
        <w:rPr>
          <w:noProof/>
          <w:lang w:val="fr-FR" w:eastAsia="ru-RU"/>
        </w:rPr>
        <w:t>élargissement des possibilitiés des femmes</w:t>
      </w:r>
      <w:r w:rsidRPr="00D80497">
        <w:rPr>
          <w:rFonts w:eastAsia="Calibri"/>
          <w:bCs/>
          <w:noProof/>
          <w:lang w:val="fr-FR"/>
        </w:rPr>
        <w:t>.</w:t>
      </w:r>
    </w:p>
    <w:p w14:paraId="6DABDE81" w14:textId="77777777" w:rsidR="00480EE2" w:rsidRPr="00D80497" w:rsidRDefault="00480EE2" w:rsidP="00480EE2">
      <w:pPr>
        <w:pStyle w:val="SingleTxtG"/>
        <w:rPr>
          <w:noProof/>
          <w:lang w:val="fr-FR" w:eastAsia="ru-RU"/>
        </w:rPr>
      </w:pPr>
      <w:r w:rsidRPr="00D80497">
        <w:rPr>
          <w:noProof/>
          <w:lang w:val="fr-FR" w:eastAsia="ru-RU"/>
        </w:rPr>
        <w:t>173.</w:t>
      </w:r>
      <w:r w:rsidRPr="00D80497">
        <w:rPr>
          <w:noProof/>
          <w:lang w:val="fr-FR" w:eastAsia="ru-RU"/>
        </w:rPr>
        <w:tab/>
        <w:t>Le recul de la mortalité et de la morbidité parmi les femmes a été rendu possible par l</w:t>
      </w:r>
      <w:r w:rsidR="00995766" w:rsidRPr="00D80497">
        <w:rPr>
          <w:noProof/>
          <w:lang w:val="fr-FR" w:eastAsia="ru-RU"/>
        </w:rPr>
        <w:t>’</w:t>
      </w:r>
      <w:r w:rsidRPr="00D80497">
        <w:rPr>
          <w:noProof/>
          <w:lang w:val="fr-FR" w:eastAsia="ru-RU"/>
        </w:rPr>
        <w:t>amélioration de la situation socioéconomique et de la qualité des services fournis par les maternités, l</w:t>
      </w:r>
      <w:r w:rsidR="00995766" w:rsidRPr="00D80497">
        <w:rPr>
          <w:noProof/>
          <w:lang w:val="fr-FR" w:eastAsia="ru-RU"/>
        </w:rPr>
        <w:t>’</w:t>
      </w:r>
      <w:r w:rsidRPr="00D80497">
        <w:rPr>
          <w:noProof/>
          <w:lang w:val="fr-FR" w:eastAsia="ru-RU"/>
        </w:rPr>
        <w:t>activité menée pour améliorer l</w:t>
      </w:r>
      <w:r w:rsidR="00995766" w:rsidRPr="00D80497">
        <w:rPr>
          <w:noProof/>
          <w:lang w:val="fr-FR" w:eastAsia="ru-RU"/>
        </w:rPr>
        <w:t>’</w:t>
      </w:r>
      <w:r w:rsidRPr="00D80497">
        <w:rPr>
          <w:noProof/>
          <w:lang w:val="fr-FR" w:eastAsia="ru-RU"/>
        </w:rPr>
        <w:t xml:space="preserve">état de santé des femmes en âge de procréer, </w:t>
      </w:r>
      <w:r w:rsidRPr="00D80497">
        <w:rPr>
          <w:rFonts w:eastAsia="Calibri"/>
          <w:bCs/>
          <w:noProof/>
          <w:lang w:val="fr-FR"/>
        </w:rPr>
        <w:t>les interventions cliniques réalisées compte tenu des plus récents progrès scientifiques et conformément aux manuels internationaux, et</w:t>
      </w:r>
      <w:r w:rsidR="00F85D80" w:rsidRPr="00D80497">
        <w:rPr>
          <w:rFonts w:eastAsia="Calibri"/>
          <w:bCs/>
          <w:noProof/>
          <w:lang w:val="fr-FR"/>
        </w:rPr>
        <w:t xml:space="preserve"> </w:t>
      </w:r>
      <w:r w:rsidRPr="00D80497">
        <w:rPr>
          <w:rFonts w:eastAsia="Calibri"/>
          <w:noProof/>
          <w:lang w:val="fr-FR"/>
        </w:rPr>
        <w:t>l</w:t>
      </w:r>
      <w:r w:rsidR="00995766" w:rsidRPr="00D80497">
        <w:rPr>
          <w:rFonts w:eastAsia="Calibri"/>
          <w:noProof/>
          <w:lang w:val="fr-FR"/>
        </w:rPr>
        <w:t>’</w:t>
      </w:r>
      <w:r w:rsidRPr="00D80497">
        <w:rPr>
          <w:rFonts w:eastAsia="Calibri"/>
          <w:noProof/>
          <w:lang w:val="fr-FR"/>
        </w:rPr>
        <w:t>introduction des technologies périnatales de l</w:t>
      </w:r>
      <w:r w:rsidR="00995766" w:rsidRPr="00D80497">
        <w:rPr>
          <w:rFonts w:eastAsia="Calibri"/>
          <w:noProof/>
          <w:lang w:val="fr-FR"/>
        </w:rPr>
        <w:t>’</w:t>
      </w:r>
      <w:r w:rsidRPr="00D80497">
        <w:rPr>
          <w:rFonts w:eastAsia="Calibri"/>
          <w:noProof/>
          <w:lang w:val="fr-FR"/>
        </w:rPr>
        <w:t>OMS dans le programme de maternité sans risque.</w:t>
      </w:r>
    </w:p>
    <w:p w14:paraId="7583E183" w14:textId="329047CB" w:rsidR="00480EE2" w:rsidRPr="00107134" w:rsidRDefault="00480EE2" w:rsidP="00480EE2">
      <w:pPr>
        <w:pStyle w:val="SingleTxtG"/>
        <w:rPr>
          <w:noProof/>
          <w:lang w:val="fr-FR" w:eastAsia="ru-RU"/>
        </w:rPr>
      </w:pPr>
      <w:r w:rsidRPr="00D80497">
        <w:rPr>
          <w:noProof/>
          <w:lang w:val="fr-FR" w:eastAsia="ru-RU"/>
        </w:rPr>
        <w:t>174.</w:t>
      </w:r>
      <w:r w:rsidRPr="00D80497">
        <w:rPr>
          <w:noProof/>
          <w:lang w:val="fr-FR" w:eastAsia="ru-RU"/>
        </w:rPr>
        <w:tab/>
        <w:t>Au cours des cinq dernières années, les normes de l</w:t>
      </w:r>
      <w:r w:rsidR="00995766" w:rsidRPr="00D80497">
        <w:rPr>
          <w:noProof/>
          <w:lang w:val="fr-FR" w:eastAsia="ru-RU"/>
        </w:rPr>
        <w:t>’</w:t>
      </w:r>
      <w:r w:rsidRPr="00D80497">
        <w:rPr>
          <w:noProof/>
          <w:lang w:val="fr-FR" w:eastAsia="ru-RU"/>
        </w:rPr>
        <w:t>OMS en matière de soins obstétricaux ont été incorporées dans plus de 30 protocoles cliniques et manuels nationaux</w:t>
      </w:r>
      <w:r w:rsidRPr="00D80497">
        <w:rPr>
          <w:rFonts w:eastAsia="Calibri"/>
          <w:noProof/>
          <w:lang w:val="fr-FR"/>
        </w:rPr>
        <w:t>, et sont appliquées par plus de 70</w:t>
      </w:r>
      <w:r w:rsidR="006C58F1" w:rsidRPr="00D80497">
        <w:rPr>
          <w:rFonts w:eastAsia="Calibri"/>
          <w:noProof/>
          <w:lang w:val="fr-FR"/>
        </w:rPr>
        <w:t> %</w:t>
      </w:r>
      <w:r w:rsidRPr="00D80497">
        <w:rPr>
          <w:rFonts w:eastAsia="Calibri"/>
          <w:noProof/>
          <w:lang w:val="fr-FR"/>
        </w:rPr>
        <w:t xml:space="preserve"> des maternités du pays. Elles figurent au programme d</w:t>
      </w:r>
      <w:r w:rsidR="00995766" w:rsidRPr="00D80497">
        <w:rPr>
          <w:rFonts w:eastAsia="Calibri"/>
          <w:noProof/>
          <w:lang w:val="fr-FR"/>
        </w:rPr>
        <w:t>’</w:t>
      </w:r>
      <w:r w:rsidRPr="00D80497">
        <w:rPr>
          <w:rFonts w:eastAsia="Calibri"/>
          <w:noProof/>
          <w:lang w:val="fr-FR"/>
        </w:rPr>
        <w:t>études de l</w:t>
      </w:r>
      <w:r w:rsidR="00995766" w:rsidRPr="00D80497">
        <w:rPr>
          <w:rFonts w:eastAsia="Calibri"/>
          <w:noProof/>
          <w:lang w:val="fr-FR"/>
        </w:rPr>
        <w:t>’</w:t>
      </w:r>
      <w:r w:rsidRPr="00D80497">
        <w:rPr>
          <w:rFonts w:eastAsia="Calibri"/>
          <w:noProof/>
          <w:lang w:val="fr-FR"/>
        </w:rPr>
        <w:t>université de médecine. On a amélioré les installations et les pratiques d</w:t>
      </w:r>
      <w:r w:rsidR="00995766" w:rsidRPr="00D80497">
        <w:rPr>
          <w:rFonts w:eastAsia="Calibri"/>
          <w:noProof/>
          <w:lang w:val="fr-FR"/>
        </w:rPr>
        <w:t>’</w:t>
      </w:r>
      <w:r w:rsidRPr="00D80497">
        <w:rPr>
          <w:rFonts w:eastAsia="Calibri"/>
          <w:noProof/>
          <w:lang w:val="fr-FR"/>
        </w:rPr>
        <w:t>hygiène de la plupart des établissements médicaux</w:t>
      </w:r>
      <w:r w:rsidR="00995766" w:rsidRPr="00D80497">
        <w:rPr>
          <w:rFonts w:eastAsia="Calibri"/>
          <w:noProof/>
          <w:lang w:val="fr-FR"/>
        </w:rPr>
        <w:t> ;</w:t>
      </w:r>
      <w:r w:rsidRPr="00D80497">
        <w:rPr>
          <w:rFonts w:eastAsia="Arial Unicode MS"/>
          <w:bCs/>
          <w:noProof/>
          <w:lang w:val="fr-FR"/>
        </w:rPr>
        <w:t xml:space="preserve"> mis en place un approvisionnement continu en </w:t>
      </w:r>
      <w:r w:rsidRPr="00D80497">
        <w:rPr>
          <w:rFonts w:eastAsia="Calibri"/>
          <w:noProof/>
          <w:lang w:val="fr-FR"/>
        </w:rPr>
        <w:t>médicaments essentiels</w:t>
      </w:r>
      <w:r w:rsidR="00995766" w:rsidRPr="00D80497">
        <w:rPr>
          <w:rFonts w:eastAsia="Calibri"/>
          <w:noProof/>
          <w:lang w:val="fr-FR"/>
        </w:rPr>
        <w:t> ;</w:t>
      </w:r>
      <w:r w:rsidRPr="00D80497">
        <w:rPr>
          <w:rFonts w:eastAsia="Calibri"/>
          <w:noProof/>
          <w:lang w:val="fr-FR"/>
        </w:rPr>
        <w:t xml:space="preserve"> et mis en œuvre les techniques de soins intranatals et périnatals recommandées par l</w:t>
      </w:r>
      <w:r w:rsidR="00995766" w:rsidRPr="00D80497">
        <w:rPr>
          <w:rFonts w:eastAsia="Calibri"/>
          <w:noProof/>
          <w:lang w:val="fr-FR"/>
        </w:rPr>
        <w:t>’</w:t>
      </w:r>
      <w:r w:rsidRPr="00D80497">
        <w:rPr>
          <w:rFonts w:eastAsia="Calibri"/>
          <w:noProof/>
          <w:lang w:val="fr-FR"/>
        </w:rPr>
        <w:t>OMS, ce qui a permis d</w:t>
      </w:r>
      <w:r w:rsidR="00995766" w:rsidRPr="00D80497">
        <w:rPr>
          <w:rFonts w:eastAsia="Calibri"/>
          <w:noProof/>
          <w:lang w:val="fr-FR"/>
        </w:rPr>
        <w:t>’</w:t>
      </w:r>
      <w:r w:rsidRPr="00D80497">
        <w:rPr>
          <w:rFonts w:eastAsia="Calibri"/>
          <w:noProof/>
          <w:lang w:val="fr-FR"/>
        </w:rPr>
        <w:t xml:space="preserve">améliorer le taux de survie des </w:t>
      </w:r>
      <w:r w:rsidRPr="00D80497">
        <w:rPr>
          <w:rFonts w:eastAsia="Calibri"/>
          <w:noProof/>
          <w:lang w:val="fr-FR"/>
        </w:rPr>
        <w:lastRenderedPageBreak/>
        <w:t>nouveau-nés pesant entre 500 et 1</w:t>
      </w:r>
      <w:r w:rsidR="00522E7A" w:rsidRPr="00D80497">
        <w:rPr>
          <w:rFonts w:eastAsia="Calibri"/>
          <w:noProof/>
          <w:lang w:val="fr-FR"/>
        </w:rPr>
        <w:t> 500 </w:t>
      </w:r>
      <w:r w:rsidRPr="00D80497">
        <w:rPr>
          <w:rFonts w:eastAsia="Calibri"/>
          <w:noProof/>
          <w:lang w:val="fr-FR"/>
        </w:rPr>
        <w:t>grammes, qui est passé de 15,5</w:t>
      </w:r>
      <w:r w:rsidR="006C58F1" w:rsidRPr="00D80497">
        <w:rPr>
          <w:rFonts w:eastAsia="Calibri"/>
          <w:noProof/>
          <w:lang w:val="fr-FR"/>
        </w:rPr>
        <w:t> %</w:t>
      </w:r>
      <w:r w:rsidRPr="00D80497">
        <w:rPr>
          <w:rFonts w:eastAsia="Calibri"/>
          <w:noProof/>
          <w:lang w:val="fr-FR"/>
        </w:rPr>
        <w:t xml:space="preserve"> en 2005 (avant </w:t>
      </w:r>
      <w:r w:rsidRPr="00D80497">
        <w:rPr>
          <w:noProof/>
          <w:lang w:val="fr-FR"/>
        </w:rPr>
        <w:t>l</w:t>
      </w:r>
      <w:r w:rsidR="00995766" w:rsidRPr="00D80497">
        <w:rPr>
          <w:noProof/>
          <w:lang w:val="fr-FR"/>
        </w:rPr>
        <w:t>’</w:t>
      </w:r>
      <w:r w:rsidRPr="00D80497">
        <w:rPr>
          <w:noProof/>
          <w:lang w:val="fr-FR"/>
        </w:rPr>
        <w:t>adoption de critères internationaux distinguant les naissances vivantes et non vivantes</w:t>
      </w:r>
      <w:r w:rsidRPr="00D80497">
        <w:rPr>
          <w:rFonts w:eastAsia="Calibri"/>
          <w:noProof/>
          <w:lang w:val="fr-FR"/>
        </w:rPr>
        <w:t xml:space="preserve">) </w:t>
      </w:r>
      <w:r w:rsidR="00522E7A" w:rsidRPr="00D80497">
        <w:rPr>
          <w:rFonts w:eastAsia="Calibri"/>
          <w:noProof/>
          <w:lang w:val="fr-FR"/>
        </w:rPr>
        <w:t>à </w:t>
      </w:r>
      <w:r w:rsidRPr="00D80497">
        <w:rPr>
          <w:rFonts w:eastAsia="Calibri"/>
          <w:noProof/>
          <w:lang w:val="fr-FR"/>
        </w:rPr>
        <w:t>58</w:t>
      </w:r>
      <w:r w:rsidR="006C58F1" w:rsidRPr="00D80497">
        <w:rPr>
          <w:rFonts w:eastAsia="Calibri"/>
          <w:noProof/>
          <w:lang w:val="fr-FR"/>
        </w:rPr>
        <w:t> %</w:t>
      </w:r>
      <w:r w:rsidRPr="00D80497">
        <w:rPr>
          <w:rFonts w:eastAsia="Calibri"/>
          <w:noProof/>
          <w:lang w:val="fr-FR"/>
        </w:rPr>
        <w:t xml:space="preserve"> en 2014. </w:t>
      </w:r>
      <w:r w:rsidRPr="00D80497">
        <w:rPr>
          <w:noProof/>
          <w:lang w:val="fr-FR"/>
        </w:rPr>
        <w:t>Quatre-vingt-dix-neuf pour cent des femmes enceintes ont accès aux soins prénatals</w:t>
      </w:r>
      <w:r w:rsidRPr="00D80497">
        <w:rPr>
          <w:rFonts w:eastAsia="Calibri"/>
          <w:noProof/>
          <w:lang w:val="fr-FR"/>
        </w:rPr>
        <w:t xml:space="preserve"> </w:t>
      </w:r>
      <w:r w:rsidRPr="00D80497">
        <w:rPr>
          <w:noProof/>
          <w:lang w:val="fr-FR"/>
        </w:rPr>
        <w:t>avant la douzième semaine de la grossesse</w:t>
      </w:r>
      <w:r w:rsidRPr="006827DD">
        <w:rPr>
          <w:lang w:val="fr-FR"/>
        </w:rPr>
        <w:t>.</w:t>
      </w:r>
    </w:p>
    <w:p w14:paraId="5F6F5919" w14:textId="77777777" w:rsidR="00480EE2" w:rsidRPr="00D80497" w:rsidRDefault="00480EE2" w:rsidP="00480EE2">
      <w:pPr>
        <w:pStyle w:val="SingleTxtG"/>
        <w:rPr>
          <w:noProof/>
          <w:lang w:val="fr-FR" w:eastAsia="ru-RU"/>
        </w:rPr>
      </w:pPr>
      <w:r w:rsidRPr="00D80497">
        <w:rPr>
          <w:noProof/>
          <w:lang w:val="fr-FR" w:eastAsia="ru-RU"/>
        </w:rPr>
        <w:t>175.</w:t>
      </w:r>
      <w:r w:rsidRPr="00D80497">
        <w:rPr>
          <w:noProof/>
          <w:lang w:val="fr-FR" w:eastAsia="ru-RU"/>
        </w:rPr>
        <w:tab/>
        <w:t>La généralisation de l</w:t>
      </w:r>
      <w:r w:rsidR="00995766" w:rsidRPr="00D80497">
        <w:rPr>
          <w:noProof/>
          <w:lang w:val="fr-FR" w:eastAsia="ru-RU"/>
        </w:rPr>
        <w:t>’</w:t>
      </w:r>
      <w:r w:rsidRPr="00D80497">
        <w:rPr>
          <w:noProof/>
          <w:lang w:val="fr-FR" w:eastAsia="ru-RU"/>
        </w:rPr>
        <w:t>application de techniques périnatales efficaces a permis de rendre moins fréquentes les hémorragies prénatales et postnatales et les gestoses tardives</w:t>
      </w:r>
      <w:r w:rsidRPr="00D80497">
        <w:rPr>
          <w:rFonts w:eastAsia="Calibri"/>
          <w:noProof/>
          <w:lang w:val="fr-FR"/>
        </w:rPr>
        <w:t>. En 2015, le taux de césariennes pratiquées pour faire reculer la mortalité périnatale et maternelle s</w:t>
      </w:r>
      <w:r w:rsidR="00995766" w:rsidRPr="00D80497">
        <w:rPr>
          <w:rFonts w:eastAsia="Calibri"/>
          <w:noProof/>
          <w:lang w:val="fr-FR"/>
        </w:rPr>
        <w:t>’</w:t>
      </w:r>
      <w:r w:rsidRPr="00D80497">
        <w:rPr>
          <w:rFonts w:eastAsia="Calibri"/>
          <w:noProof/>
          <w:lang w:val="fr-FR"/>
        </w:rPr>
        <w:t>est établi à 9,5</w:t>
      </w:r>
      <w:r w:rsidR="006C58F1" w:rsidRPr="00D80497">
        <w:rPr>
          <w:rFonts w:eastAsia="Calibri"/>
          <w:noProof/>
          <w:lang w:val="fr-FR"/>
        </w:rPr>
        <w:t> %</w:t>
      </w:r>
      <w:r w:rsidRPr="00D80497">
        <w:rPr>
          <w:rFonts w:eastAsia="Calibri"/>
          <w:noProof/>
          <w:lang w:val="fr-FR"/>
        </w:rPr>
        <w:t>, ce qui est inférieur au taux recommandé par l</w:t>
      </w:r>
      <w:r w:rsidR="00995766" w:rsidRPr="00D80497">
        <w:rPr>
          <w:rFonts w:eastAsia="Calibri"/>
          <w:noProof/>
          <w:lang w:val="fr-FR"/>
        </w:rPr>
        <w:t>’</w:t>
      </w:r>
      <w:r w:rsidRPr="00D80497">
        <w:rPr>
          <w:rFonts w:eastAsia="Calibri"/>
          <w:noProof/>
          <w:lang w:val="fr-FR"/>
        </w:rPr>
        <w:t xml:space="preserve">OMS </w:t>
      </w:r>
      <w:r w:rsidRPr="00D80497">
        <w:rPr>
          <w:rFonts w:eastAsia="Calibri"/>
          <w:bCs/>
          <w:iCs/>
          <w:noProof/>
          <w:lang w:val="fr-FR" w:eastAsia="ru-RU"/>
        </w:rPr>
        <w:t>(15</w:t>
      </w:r>
      <w:r w:rsidR="006C58F1" w:rsidRPr="00D80497">
        <w:rPr>
          <w:rFonts w:eastAsia="Calibri"/>
          <w:bCs/>
          <w:iCs/>
          <w:noProof/>
          <w:lang w:val="fr-FR" w:eastAsia="ru-RU"/>
        </w:rPr>
        <w:t> %</w:t>
      </w:r>
      <w:r w:rsidRPr="00D80497">
        <w:rPr>
          <w:rFonts w:eastAsia="Calibri"/>
          <w:bCs/>
          <w:iCs/>
          <w:noProof/>
          <w:lang w:val="fr-FR" w:eastAsia="ru-RU"/>
        </w:rPr>
        <w:t>).</w:t>
      </w:r>
      <w:r w:rsidRPr="00D80497">
        <w:rPr>
          <w:rFonts w:eastAsia="Calibri"/>
          <w:noProof/>
          <w:lang w:val="fr-FR"/>
        </w:rPr>
        <w:t xml:space="preserve"> Dans beaucoup d</w:t>
      </w:r>
      <w:r w:rsidR="00995766" w:rsidRPr="00D80497">
        <w:rPr>
          <w:rFonts w:eastAsia="Calibri"/>
          <w:noProof/>
          <w:lang w:val="fr-FR"/>
        </w:rPr>
        <w:t>’</w:t>
      </w:r>
      <w:r w:rsidRPr="00D80497">
        <w:rPr>
          <w:rFonts w:eastAsia="Calibri"/>
          <w:noProof/>
          <w:lang w:val="fr-FR"/>
        </w:rPr>
        <w:t xml:space="preserve">établissements, </w:t>
      </w:r>
      <w:r w:rsidRPr="00D80497">
        <w:rPr>
          <w:noProof/>
          <w:lang w:val="fr-FR"/>
        </w:rPr>
        <w:t>le nombre d</w:t>
      </w:r>
      <w:r w:rsidR="00995766" w:rsidRPr="00D80497">
        <w:rPr>
          <w:noProof/>
          <w:lang w:val="fr-FR"/>
        </w:rPr>
        <w:t>’</w:t>
      </w:r>
      <w:r w:rsidRPr="00D80497">
        <w:rPr>
          <w:noProof/>
          <w:lang w:val="fr-FR"/>
        </w:rPr>
        <w:t>interventions lourdes en obstétrique et l</w:t>
      </w:r>
      <w:r w:rsidR="00995766" w:rsidRPr="00D80497">
        <w:rPr>
          <w:noProof/>
          <w:lang w:val="fr-FR"/>
        </w:rPr>
        <w:t>’</w:t>
      </w:r>
      <w:r w:rsidRPr="00D80497">
        <w:rPr>
          <w:noProof/>
          <w:lang w:val="fr-FR"/>
        </w:rPr>
        <w:t>utilisation de produits sanguins ont aussi diminué, ce qui a permi de réduire les dépenses de médicaments</w:t>
      </w:r>
      <w:r w:rsidRPr="00D80497">
        <w:rPr>
          <w:rFonts w:eastAsia="Calibri"/>
          <w:noProof/>
          <w:lang w:val="fr-FR"/>
        </w:rPr>
        <w:t>.</w:t>
      </w:r>
    </w:p>
    <w:p w14:paraId="4DB9ED52" w14:textId="641F12FB" w:rsidR="00480EE2" w:rsidRPr="00D80497" w:rsidRDefault="00480EE2" w:rsidP="00480EE2">
      <w:pPr>
        <w:pStyle w:val="SingleTxtG"/>
        <w:rPr>
          <w:noProof/>
          <w:lang w:val="fr-FR" w:eastAsia="ru-RU"/>
        </w:rPr>
      </w:pPr>
      <w:r w:rsidRPr="00D80497">
        <w:rPr>
          <w:noProof/>
          <w:lang w:val="fr-FR" w:eastAsia="ru-RU"/>
        </w:rPr>
        <w:t>176.</w:t>
      </w:r>
      <w:r w:rsidRPr="00D80497">
        <w:rPr>
          <w:noProof/>
          <w:lang w:val="fr-FR" w:eastAsia="ru-RU"/>
        </w:rPr>
        <w:tab/>
        <w:t>D</w:t>
      </w:r>
      <w:r w:rsidR="00995766" w:rsidRPr="00D80497">
        <w:rPr>
          <w:noProof/>
          <w:lang w:val="fr-FR" w:eastAsia="ru-RU"/>
        </w:rPr>
        <w:t>’</w:t>
      </w:r>
      <w:r w:rsidRPr="00D80497">
        <w:rPr>
          <w:noProof/>
          <w:lang w:val="fr-FR" w:eastAsia="ru-RU"/>
        </w:rPr>
        <w:t>après le Ministère de la santé et du secteur médical, le taux de mortalité maternelle a été divisé par deux en cinq</w:t>
      </w:r>
      <w:r w:rsidR="002A4177" w:rsidRPr="00D80497">
        <w:rPr>
          <w:noProof/>
          <w:lang w:val="fr-FR" w:eastAsia="ru-RU"/>
        </w:rPr>
        <w:t> ans</w:t>
      </w:r>
      <w:r w:rsidR="00995766" w:rsidRPr="00D80497">
        <w:rPr>
          <w:noProof/>
          <w:lang w:val="fr-FR" w:eastAsia="ru-RU"/>
        </w:rPr>
        <w:t> ;</w:t>
      </w:r>
      <w:r w:rsidRPr="00D80497">
        <w:rPr>
          <w:noProof/>
          <w:lang w:val="fr-FR" w:eastAsia="ru-RU"/>
        </w:rPr>
        <w:t xml:space="preserve"> en 2015, il était de</w:t>
      </w:r>
      <w:r w:rsidRPr="00D80497">
        <w:rPr>
          <w:rFonts w:eastAsia="Calibri"/>
          <w:bCs/>
          <w:noProof/>
          <w:lang w:val="fr-FR"/>
        </w:rPr>
        <w:t xml:space="preserve"> 3,0 pour 100 000 naissances vivantes.</w:t>
      </w:r>
    </w:p>
    <w:p w14:paraId="70D24970" w14:textId="77777777" w:rsidR="00480EE2" w:rsidRPr="00D80497" w:rsidRDefault="00480EE2" w:rsidP="00480EE2">
      <w:pPr>
        <w:pStyle w:val="H23G"/>
        <w:rPr>
          <w:rFonts w:eastAsia="Calibri"/>
          <w:b w:val="0"/>
          <w:noProof/>
          <w:lang w:val="fr-FR"/>
        </w:rPr>
      </w:pPr>
      <w:r w:rsidRPr="00D80497">
        <w:rPr>
          <w:rFonts w:eastAsia="Calibri"/>
          <w:bCs/>
          <w:noProof/>
          <w:sz w:val="24"/>
          <w:szCs w:val="24"/>
          <w:lang w:val="fr-FR"/>
        </w:rPr>
        <w:tab/>
      </w:r>
      <w:r w:rsidRPr="00D80497">
        <w:rPr>
          <w:rFonts w:eastAsia="Calibri"/>
          <w:bCs/>
          <w:noProof/>
          <w:sz w:val="24"/>
          <w:szCs w:val="24"/>
          <w:lang w:val="fr-FR"/>
        </w:rPr>
        <w:tab/>
      </w:r>
      <w:r w:rsidRPr="00D80497">
        <w:rPr>
          <w:rFonts w:eastAsia="Calibri"/>
          <w:noProof/>
          <w:lang w:val="fr-FR"/>
        </w:rPr>
        <w:t>Taux de mortalité maternelle</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3402"/>
        <w:gridCol w:w="680"/>
        <w:gridCol w:w="680"/>
        <w:gridCol w:w="680"/>
        <w:gridCol w:w="680"/>
        <w:gridCol w:w="680"/>
        <w:gridCol w:w="680"/>
      </w:tblGrid>
      <w:tr w:rsidR="00480EE2" w:rsidRPr="00107134" w14:paraId="57F6F9B2" w14:textId="77777777" w:rsidTr="006827DD">
        <w:trPr>
          <w:trHeight w:val="240"/>
          <w:tblHeader/>
        </w:trPr>
        <w:tc>
          <w:tcPr>
            <w:tcW w:w="3402" w:type="dxa"/>
            <w:shd w:val="clear" w:color="auto" w:fill="auto"/>
            <w:vAlign w:val="bottom"/>
            <w:hideMark/>
          </w:tcPr>
          <w:p w14:paraId="4E58480B" w14:textId="77777777" w:rsidR="00480EE2" w:rsidRPr="00D80497" w:rsidRDefault="00480EE2" w:rsidP="00995766">
            <w:pPr>
              <w:suppressAutoHyphens w:val="0"/>
              <w:spacing w:before="80" w:after="80" w:line="200" w:lineRule="exact"/>
              <w:rPr>
                <w:rFonts w:eastAsia="Calibri"/>
                <w:bCs/>
                <w:i/>
                <w:noProof/>
                <w:sz w:val="16"/>
                <w:szCs w:val="24"/>
                <w:lang w:val="fr-FR"/>
              </w:rPr>
            </w:pPr>
            <w:r w:rsidRPr="00D80497">
              <w:rPr>
                <w:rFonts w:eastAsia="Calibri"/>
                <w:bCs/>
                <w:i/>
                <w:noProof/>
                <w:sz w:val="16"/>
                <w:szCs w:val="24"/>
                <w:lang w:val="fr-FR"/>
              </w:rPr>
              <w:t> </w:t>
            </w:r>
          </w:p>
        </w:tc>
        <w:tc>
          <w:tcPr>
            <w:tcW w:w="680" w:type="dxa"/>
            <w:shd w:val="clear" w:color="auto" w:fill="auto"/>
            <w:tcMar>
              <w:right w:w="28" w:type="dxa"/>
            </w:tcMar>
            <w:vAlign w:val="bottom"/>
            <w:hideMark/>
          </w:tcPr>
          <w:p w14:paraId="2BD0BFAA"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2010</w:t>
            </w:r>
          </w:p>
        </w:tc>
        <w:tc>
          <w:tcPr>
            <w:tcW w:w="680" w:type="dxa"/>
            <w:shd w:val="clear" w:color="auto" w:fill="auto"/>
            <w:tcMar>
              <w:right w:w="28" w:type="dxa"/>
            </w:tcMar>
            <w:vAlign w:val="bottom"/>
            <w:hideMark/>
          </w:tcPr>
          <w:p w14:paraId="0255A54B"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2011</w:t>
            </w:r>
          </w:p>
        </w:tc>
        <w:tc>
          <w:tcPr>
            <w:tcW w:w="680" w:type="dxa"/>
            <w:shd w:val="clear" w:color="auto" w:fill="auto"/>
            <w:tcMar>
              <w:right w:w="28" w:type="dxa"/>
            </w:tcMar>
            <w:vAlign w:val="bottom"/>
            <w:hideMark/>
          </w:tcPr>
          <w:p w14:paraId="2AB2DB21"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2012</w:t>
            </w:r>
          </w:p>
        </w:tc>
        <w:tc>
          <w:tcPr>
            <w:tcW w:w="680" w:type="dxa"/>
            <w:shd w:val="clear" w:color="auto" w:fill="auto"/>
            <w:tcMar>
              <w:right w:w="28" w:type="dxa"/>
            </w:tcMar>
            <w:vAlign w:val="bottom"/>
            <w:hideMark/>
          </w:tcPr>
          <w:p w14:paraId="2A8D5343"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2013</w:t>
            </w:r>
          </w:p>
        </w:tc>
        <w:tc>
          <w:tcPr>
            <w:tcW w:w="680" w:type="dxa"/>
            <w:shd w:val="clear" w:color="auto" w:fill="auto"/>
            <w:tcMar>
              <w:right w:w="28" w:type="dxa"/>
            </w:tcMar>
            <w:vAlign w:val="bottom"/>
            <w:hideMark/>
          </w:tcPr>
          <w:p w14:paraId="0AC00CC2"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2014</w:t>
            </w:r>
          </w:p>
        </w:tc>
        <w:tc>
          <w:tcPr>
            <w:tcW w:w="680" w:type="dxa"/>
            <w:shd w:val="clear" w:color="auto" w:fill="auto"/>
            <w:tcMar>
              <w:right w:w="28" w:type="dxa"/>
            </w:tcMar>
            <w:vAlign w:val="bottom"/>
            <w:hideMark/>
          </w:tcPr>
          <w:p w14:paraId="04B612AC"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2015</w:t>
            </w:r>
          </w:p>
        </w:tc>
      </w:tr>
      <w:tr w:rsidR="00480EE2" w:rsidRPr="00107134" w14:paraId="4C8AD7D5" w14:textId="77777777" w:rsidTr="006827DD">
        <w:trPr>
          <w:trHeight w:val="240"/>
        </w:trPr>
        <w:tc>
          <w:tcPr>
            <w:tcW w:w="3402" w:type="dxa"/>
            <w:shd w:val="clear" w:color="auto" w:fill="auto"/>
            <w:hideMark/>
          </w:tcPr>
          <w:p w14:paraId="38D5F7C2" w14:textId="17281807" w:rsidR="00480EE2" w:rsidRPr="00D80497" w:rsidRDefault="00480EE2">
            <w:pPr>
              <w:suppressAutoHyphens w:val="0"/>
              <w:spacing w:before="40" w:after="40" w:line="220" w:lineRule="exact"/>
              <w:rPr>
                <w:rFonts w:eastAsia="Calibri"/>
                <w:noProof/>
                <w:sz w:val="18"/>
                <w:szCs w:val="24"/>
                <w:lang w:val="fr-FR"/>
              </w:rPr>
            </w:pPr>
            <w:r w:rsidRPr="00107134">
              <w:rPr>
                <w:rFonts w:eastAsia="Calibri"/>
                <w:noProof/>
                <w:sz w:val="18"/>
                <w:szCs w:val="24"/>
                <w:lang w:val="fr-FR"/>
              </w:rPr>
              <w:t>Taux de mortalité maternelle</w:t>
            </w:r>
            <w:r w:rsidRPr="00D80497">
              <w:rPr>
                <w:rFonts w:eastAsia="Calibri"/>
                <w:noProof/>
                <w:sz w:val="18"/>
                <w:szCs w:val="24"/>
                <w:lang w:val="fr-FR"/>
              </w:rPr>
              <w:t xml:space="preserve">, </w:t>
            </w:r>
            <w:r w:rsidRPr="00D80497">
              <w:rPr>
                <w:rFonts w:eastAsia="Calibri"/>
                <w:noProof/>
                <w:sz w:val="18"/>
                <w:szCs w:val="24"/>
                <w:lang w:val="fr-FR"/>
              </w:rPr>
              <w:br/>
              <w:t xml:space="preserve">pour </w:t>
            </w:r>
            <w:r w:rsidR="00522E7A" w:rsidRPr="00D80497">
              <w:rPr>
                <w:rFonts w:eastAsia="Calibri"/>
                <w:noProof/>
                <w:sz w:val="18"/>
                <w:szCs w:val="24"/>
                <w:lang w:val="fr-FR"/>
              </w:rPr>
              <w:t>100 </w:t>
            </w:r>
            <w:r w:rsidRPr="00D80497">
              <w:rPr>
                <w:rFonts w:eastAsia="Calibri"/>
                <w:noProof/>
                <w:sz w:val="18"/>
                <w:szCs w:val="24"/>
                <w:lang w:val="fr-FR"/>
              </w:rPr>
              <w:t xml:space="preserve">000 naissances vivantes </w:t>
            </w:r>
          </w:p>
        </w:tc>
        <w:tc>
          <w:tcPr>
            <w:tcW w:w="680" w:type="dxa"/>
            <w:shd w:val="clear" w:color="auto" w:fill="auto"/>
            <w:noWrap/>
            <w:tcMar>
              <w:right w:w="28" w:type="dxa"/>
            </w:tcMar>
            <w:vAlign w:val="bottom"/>
            <w:hideMark/>
          </w:tcPr>
          <w:p w14:paraId="038E9C01"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6,9</w:t>
            </w:r>
          </w:p>
        </w:tc>
        <w:tc>
          <w:tcPr>
            <w:tcW w:w="680" w:type="dxa"/>
            <w:shd w:val="clear" w:color="auto" w:fill="auto"/>
            <w:noWrap/>
            <w:tcMar>
              <w:right w:w="28" w:type="dxa"/>
            </w:tcMar>
            <w:vAlign w:val="bottom"/>
            <w:hideMark/>
          </w:tcPr>
          <w:p w14:paraId="110393A1"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5,9</w:t>
            </w:r>
          </w:p>
        </w:tc>
        <w:tc>
          <w:tcPr>
            <w:tcW w:w="680" w:type="dxa"/>
            <w:shd w:val="clear" w:color="auto" w:fill="auto"/>
            <w:noWrap/>
            <w:tcMar>
              <w:right w:w="28" w:type="dxa"/>
            </w:tcMar>
            <w:vAlign w:val="bottom"/>
            <w:hideMark/>
          </w:tcPr>
          <w:p w14:paraId="514342FB"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3,8</w:t>
            </w:r>
          </w:p>
        </w:tc>
        <w:tc>
          <w:tcPr>
            <w:tcW w:w="680" w:type="dxa"/>
            <w:shd w:val="clear" w:color="auto" w:fill="auto"/>
            <w:noWrap/>
            <w:tcMar>
              <w:right w:w="28" w:type="dxa"/>
            </w:tcMar>
            <w:vAlign w:val="bottom"/>
            <w:hideMark/>
          </w:tcPr>
          <w:p w14:paraId="1C6D7991"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3,1</w:t>
            </w:r>
          </w:p>
        </w:tc>
        <w:tc>
          <w:tcPr>
            <w:tcW w:w="680" w:type="dxa"/>
            <w:shd w:val="clear" w:color="auto" w:fill="auto"/>
            <w:noWrap/>
            <w:tcMar>
              <w:right w:w="28" w:type="dxa"/>
            </w:tcMar>
            <w:vAlign w:val="bottom"/>
            <w:hideMark/>
          </w:tcPr>
          <w:p w14:paraId="2EDD761C"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3,0</w:t>
            </w:r>
          </w:p>
        </w:tc>
        <w:tc>
          <w:tcPr>
            <w:tcW w:w="680" w:type="dxa"/>
            <w:shd w:val="clear" w:color="auto" w:fill="auto"/>
            <w:noWrap/>
            <w:tcMar>
              <w:right w:w="28" w:type="dxa"/>
            </w:tcMar>
            <w:vAlign w:val="bottom"/>
            <w:hideMark/>
          </w:tcPr>
          <w:p w14:paraId="0108E020"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3,0</w:t>
            </w:r>
          </w:p>
        </w:tc>
      </w:tr>
    </w:tbl>
    <w:p w14:paraId="0586E6AB" w14:textId="77777777" w:rsidR="00480EE2" w:rsidRPr="00D80497" w:rsidRDefault="00480EE2" w:rsidP="00480EE2">
      <w:pPr>
        <w:pStyle w:val="SingleTxtG"/>
        <w:spacing w:before="240"/>
        <w:rPr>
          <w:noProof/>
          <w:lang w:val="fr-FR" w:eastAsia="ru-RU"/>
        </w:rPr>
      </w:pPr>
      <w:r w:rsidRPr="00107134">
        <w:rPr>
          <w:noProof/>
          <w:lang w:val="fr-FR" w:eastAsia="ru-RU"/>
        </w:rPr>
        <w:t>177.</w:t>
      </w:r>
      <w:r w:rsidRPr="00107134">
        <w:rPr>
          <w:noProof/>
          <w:lang w:val="fr-FR" w:eastAsia="ru-RU"/>
        </w:rPr>
        <w:tab/>
      </w:r>
      <w:r w:rsidRPr="00D80497">
        <w:rPr>
          <w:noProof/>
          <w:lang w:val="fr-FR" w:eastAsia="ru-RU"/>
        </w:rPr>
        <w:t>La quasi-totalité des femmes enceintes accouchent dans des maternités en présence d</w:t>
      </w:r>
      <w:r w:rsidR="00995766" w:rsidRPr="00D80497">
        <w:rPr>
          <w:noProof/>
          <w:lang w:val="fr-FR" w:eastAsia="ru-RU"/>
        </w:rPr>
        <w:t>’</w:t>
      </w:r>
      <w:r w:rsidRPr="00D80497">
        <w:rPr>
          <w:noProof/>
          <w:lang w:val="fr-FR" w:eastAsia="ru-RU"/>
        </w:rPr>
        <w:t>un personnel de santé qualifié</w:t>
      </w:r>
      <w:r w:rsidRPr="00D80497">
        <w:rPr>
          <w:rFonts w:eastAsia="Calibri"/>
          <w:noProof/>
          <w:lang w:val="fr-FR"/>
        </w:rPr>
        <w:t>. Ce taux, régulièrement élevé, est de 99,9</w:t>
      </w:r>
      <w:r w:rsidR="006C58F1" w:rsidRPr="00D80497">
        <w:rPr>
          <w:rFonts w:eastAsia="Calibri"/>
          <w:noProof/>
          <w:lang w:val="fr-FR"/>
        </w:rPr>
        <w:t> %</w:t>
      </w:r>
      <w:r w:rsidRPr="00D80497">
        <w:rPr>
          <w:rFonts w:eastAsia="Calibri"/>
          <w:noProof/>
          <w:lang w:val="fr-FR"/>
        </w:rPr>
        <w:t xml:space="preserve"> des accouchements (on compte 0,1</w:t>
      </w:r>
      <w:r w:rsidR="006C58F1" w:rsidRPr="00D80497">
        <w:rPr>
          <w:rFonts w:eastAsia="Calibri"/>
          <w:noProof/>
          <w:lang w:val="fr-FR"/>
        </w:rPr>
        <w:t> %</w:t>
      </w:r>
      <w:r w:rsidRPr="00D80497">
        <w:rPr>
          <w:rFonts w:eastAsia="Calibri"/>
          <w:noProof/>
          <w:lang w:val="fr-FR"/>
        </w:rPr>
        <w:t xml:space="preserve"> d</w:t>
      </w:r>
      <w:r w:rsidR="00995766" w:rsidRPr="00D80497">
        <w:rPr>
          <w:rFonts w:eastAsia="Calibri"/>
          <w:noProof/>
          <w:lang w:val="fr-FR"/>
        </w:rPr>
        <w:t>’</w:t>
      </w:r>
      <w:r w:rsidRPr="00D80497">
        <w:rPr>
          <w:rFonts w:eastAsia="Calibri"/>
          <w:noProof/>
          <w:lang w:val="fr-FR"/>
        </w:rPr>
        <w:t>accouchements à domicile</w:t>
      </w:r>
      <w:r w:rsidRPr="00D80497">
        <w:rPr>
          <w:rFonts w:eastAsia="Calibri"/>
          <w:bCs/>
          <w:iCs/>
          <w:noProof/>
          <w:lang w:val="fr-FR" w:eastAsia="ru-RU"/>
        </w:rPr>
        <w:t xml:space="preserve">). </w:t>
      </w:r>
    </w:p>
    <w:p w14:paraId="234BD65C" w14:textId="77777777" w:rsidR="00480EE2" w:rsidRPr="00D80497" w:rsidRDefault="00480EE2" w:rsidP="00480EE2">
      <w:pPr>
        <w:pStyle w:val="H23G"/>
        <w:rPr>
          <w:rFonts w:eastAsia="Calibri"/>
          <w:noProof/>
          <w:lang w:val="fr-FR"/>
        </w:rPr>
      </w:pPr>
      <w:r w:rsidRPr="00D80497">
        <w:rPr>
          <w:rFonts w:eastAsia="Calibri"/>
          <w:noProof/>
          <w:lang w:val="fr-FR"/>
        </w:rPr>
        <w:tab/>
      </w:r>
      <w:r w:rsidRPr="00D80497">
        <w:rPr>
          <w:rFonts w:eastAsia="Calibri"/>
          <w:noProof/>
          <w:lang w:val="fr-FR"/>
        </w:rPr>
        <w:tab/>
        <w:t>Proportion des naissances en présence d</w:t>
      </w:r>
      <w:r w:rsidR="00995766" w:rsidRPr="00D80497">
        <w:rPr>
          <w:rFonts w:eastAsia="Calibri"/>
          <w:noProof/>
          <w:lang w:val="fr-FR"/>
        </w:rPr>
        <w:t>’</w:t>
      </w:r>
      <w:r w:rsidRPr="00D80497">
        <w:rPr>
          <w:rFonts w:eastAsia="Calibri"/>
          <w:noProof/>
          <w:lang w:val="fr-FR"/>
        </w:rPr>
        <w:t xml:space="preserve">un personnel de santé qualifié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3402"/>
        <w:gridCol w:w="680"/>
        <w:gridCol w:w="680"/>
        <w:gridCol w:w="680"/>
        <w:gridCol w:w="680"/>
        <w:gridCol w:w="680"/>
        <w:gridCol w:w="680"/>
      </w:tblGrid>
      <w:tr w:rsidR="00480EE2" w:rsidRPr="00107134" w14:paraId="4771D211" w14:textId="77777777" w:rsidTr="006827DD">
        <w:trPr>
          <w:trHeight w:val="240"/>
          <w:tblHeader/>
        </w:trPr>
        <w:tc>
          <w:tcPr>
            <w:tcW w:w="3402" w:type="dxa"/>
            <w:shd w:val="clear" w:color="auto" w:fill="auto"/>
            <w:vAlign w:val="bottom"/>
            <w:hideMark/>
          </w:tcPr>
          <w:p w14:paraId="2F6B4FA7" w14:textId="77777777" w:rsidR="00480EE2" w:rsidRPr="00D80497" w:rsidRDefault="00480EE2" w:rsidP="00995766">
            <w:pPr>
              <w:suppressAutoHyphens w:val="0"/>
              <w:spacing w:before="80" w:after="80" w:line="200" w:lineRule="exact"/>
              <w:rPr>
                <w:rFonts w:eastAsia="Calibri"/>
                <w:bCs/>
                <w:i/>
                <w:noProof/>
                <w:sz w:val="16"/>
                <w:szCs w:val="24"/>
                <w:lang w:val="fr-FR"/>
              </w:rPr>
            </w:pPr>
            <w:r w:rsidRPr="00D80497">
              <w:rPr>
                <w:rFonts w:eastAsia="Calibri"/>
                <w:bCs/>
                <w:i/>
                <w:noProof/>
                <w:sz w:val="16"/>
                <w:szCs w:val="24"/>
                <w:lang w:val="fr-FR"/>
              </w:rPr>
              <w:t> </w:t>
            </w:r>
          </w:p>
        </w:tc>
        <w:tc>
          <w:tcPr>
            <w:tcW w:w="680" w:type="dxa"/>
            <w:shd w:val="clear" w:color="auto" w:fill="auto"/>
            <w:tcMar>
              <w:right w:w="28" w:type="dxa"/>
            </w:tcMar>
            <w:vAlign w:val="bottom"/>
            <w:hideMark/>
          </w:tcPr>
          <w:p w14:paraId="42DB9767"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2010</w:t>
            </w:r>
          </w:p>
        </w:tc>
        <w:tc>
          <w:tcPr>
            <w:tcW w:w="680" w:type="dxa"/>
            <w:shd w:val="clear" w:color="auto" w:fill="auto"/>
            <w:tcMar>
              <w:right w:w="28" w:type="dxa"/>
            </w:tcMar>
            <w:vAlign w:val="bottom"/>
            <w:hideMark/>
          </w:tcPr>
          <w:p w14:paraId="7D4C2D2C"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2011</w:t>
            </w:r>
          </w:p>
        </w:tc>
        <w:tc>
          <w:tcPr>
            <w:tcW w:w="680" w:type="dxa"/>
            <w:shd w:val="clear" w:color="auto" w:fill="auto"/>
            <w:tcMar>
              <w:right w:w="28" w:type="dxa"/>
            </w:tcMar>
            <w:vAlign w:val="bottom"/>
            <w:hideMark/>
          </w:tcPr>
          <w:p w14:paraId="6E6DDA42"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2012</w:t>
            </w:r>
          </w:p>
        </w:tc>
        <w:tc>
          <w:tcPr>
            <w:tcW w:w="680" w:type="dxa"/>
            <w:shd w:val="clear" w:color="auto" w:fill="auto"/>
            <w:tcMar>
              <w:right w:w="28" w:type="dxa"/>
            </w:tcMar>
            <w:vAlign w:val="bottom"/>
            <w:hideMark/>
          </w:tcPr>
          <w:p w14:paraId="075AF7C3"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2013</w:t>
            </w:r>
          </w:p>
        </w:tc>
        <w:tc>
          <w:tcPr>
            <w:tcW w:w="680" w:type="dxa"/>
            <w:shd w:val="clear" w:color="auto" w:fill="auto"/>
            <w:tcMar>
              <w:right w:w="28" w:type="dxa"/>
            </w:tcMar>
            <w:vAlign w:val="bottom"/>
            <w:hideMark/>
          </w:tcPr>
          <w:p w14:paraId="47DFA8F7"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2014</w:t>
            </w:r>
          </w:p>
        </w:tc>
        <w:tc>
          <w:tcPr>
            <w:tcW w:w="680" w:type="dxa"/>
            <w:shd w:val="clear" w:color="auto" w:fill="auto"/>
            <w:tcMar>
              <w:right w:w="28" w:type="dxa"/>
            </w:tcMar>
            <w:vAlign w:val="bottom"/>
            <w:hideMark/>
          </w:tcPr>
          <w:p w14:paraId="6A61DD40" w14:textId="77777777" w:rsidR="00480EE2" w:rsidRPr="00D80497" w:rsidRDefault="00480EE2" w:rsidP="00995766">
            <w:pPr>
              <w:suppressAutoHyphens w:val="0"/>
              <w:spacing w:before="80" w:after="80" w:line="200" w:lineRule="exact"/>
              <w:jc w:val="right"/>
              <w:rPr>
                <w:rFonts w:eastAsia="Calibri"/>
                <w:bCs/>
                <w:i/>
                <w:noProof/>
                <w:sz w:val="16"/>
                <w:szCs w:val="24"/>
                <w:lang w:val="fr-FR"/>
              </w:rPr>
            </w:pPr>
            <w:r w:rsidRPr="00D80497">
              <w:rPr>
                <w:rFonts w:eastAsia="Calibri"/>
                <w:bCs/>
                <w:i/>
                <w:noProof/>
                <w:sz w:val="16"/>
                <w:szCs w:val="24"/>
                <w:lang w:val="fr-FR"/>
              </w:rPr>
              <w:t>2015</w:t>
            </w:r>
          </w:p>
        </w:tc>
      </w:tr>
      <w:tr w:rsidR="00480EE2" w:rsidRPr="00107134" w14:paraId="775F2123" w14:textId="77777777" w:rsidTr="006827DD">
        <w:trPr>
          <w:trHeight w:val="240"/>
        </w:trPr>
        <w:tc>
          <w:tcPr>
            <w:tcW w:w="3402" w:type="dxa"/>
            <w:shd w:val="clear" w:color="auto" w:fill="auto"/>
            <w:hideMark/>
          </w:tcPr>
          <w:p w14:paraId="7494ACA4" w14:textId="77777777" w:rsidR="00480EE2" w:rsidRPr="00D80497" w:rsidRDefault="00480EE2" w:rsidP="00995766">
            <w:pPr>
              <w:suppressAutoHyphens w:val="0"/>
              <w:spacing w:before="40" w:after="40" w:line="220" w:lineRule="exact"/>
              <w:rPr>
                <w:rFonts w:eastAsia="Calibri"/>
                <w:noProof/>
                <w:sz w:val="18"/>
                <w:szCs w:val="24"/>
                <w:lang w:val="fr-FR"/>
              </w:rPr>
            </w:pPr>
            <w:r w:rsidRPr="00107134">
              <w:rPr>
                <w:rFonts w:eastAsia="Calibri"/>
                <w:noProof/>
                <w:sz w:val="18"/>
                <w:szCs w:val="24"/>
                <w:lang w:val="fr-FR"/>
              </w:rPr>
              <w:t>Proportio</w:t>
            </w:r>
            <w:r w:rsidRPr="00D80497">
              <w:rPr>
                <w:rFonts w:eastAsia="Calibri"/>
                <w:noProof/>
                <w:sz w:val="18"/>
                <w:szCs w:val="24"/>
                <w:lang w:val="fr-FR"/>
              </w:rPr>
              <w:t>n des naissances en présence d</w:t>
            </w:r>
            <w:r w:rsidR="00995766" w:rsidRPr="00D80497">
              <w:rPr>
                <w:rFonts w:eastAsia="Calibri"/>
                <w:noProof/>
                <w:sz w:val="18"/>
                <w:szCs w:val="24"/>
                <w:lang w:val="fr-FR"/>
              </w:rPr>
              <w:t>’</w:t>
            </w:r>
            <w:r w:rsidRPr="00D80497">
              <w:rPr>
                <w:rFonts w:eastAsia="Calibri"/>
                <w:noProof/>
                <w:sz w:val="18"/>
                <w:szCs w:val="24"/>
                <w:lang w:val="fr-FR"/>
              </w:rPr>
              <w:t>un personnel de santé qualifié,</w:t>
            </w:r>
            <w:r w:rsidR="006C58F1" w:rsidRPr="00D80497">
              <w:rPr>
                <w:rFonts w:eastAsia="Calibri"/>
                <w:noProof/>
                <w:sz w:val="18"/>
                <w:szCs w:val="24"/>
                <w:lang w:val="fr-FR"/>
              </w:rPr>
              <w:t> %</w:t>
            </w:r>
          </w:p>
        </w:tc>
        <w:tc>
          <w:tcPr>
            <w:tcW w:w="680" w:type="dxa"/>
            <w:shd w:val="clear" w:color="auto" w:fill="auto"/>
            <w:tcMar>
              <w:right w:w="28" w:type="dxa"/>
            </w:tcMar>
            <w:vAlign w:val="bottom"/>
            <w:hideMark/>
          </w:tcPr>
          <w:p w14:paraId="06B000F3"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99,9</w:t>
            </w:r>
          </w:p>
        </w:tc>
        <w:tc>
          <w:tcPr>
            <w:tcW w:w="680" w:type="dxa"/>
            <w:shd w:val="clear" w:color="auto" w:fill="auto"/>
            <w:tcMar>
              <w:right w:w="28" w:type="dxa"/>
            </w:tcMar>
            <w:vAlign w:val="bottom"/>
            <w:hideMark/>
          </w:tcPr>
          <w:p w14:paraId="29211703"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99,9</w:t>
            </w:r>
          </w:p>
        </w:tc>
        <w:tc>
          <w:tcPr>
            <w:tcW w:w="680" w:type="dxa"/>
            <w:shd w:val="clear" w:color="auto" w:fill="auto"/>
            <w:tcMar>
              <w:right w:w="28" w:type="dxa"/>
            </w:tcMar>
            <w:vAlign w:val="bottom"/>
            <w:hideMark/>
          </w:tcPr>
          <w:p w14:paraId="757C926C"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99,9</w:t>
            </w:r>
          </w:p>
        </w:tc>
        <w:tc>
          <w:tcPr>
            <w:tcW w:w="680" w:type="dxa"/>
            <w:shd w:val="clear" w:color="auto" w:fill="auto"/>
            <w:tcMar>
              <w:right w:w="28" w:type="dxa"/>
            </w:tcMar>
            <w:vAlign w:val="bottom"/>
            <w:hideMark/>
          </w:tcPr>
          <w:p w14:paraId="470A2C40"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99,9</w:t>
            </w:r>
          </w:p>
        </w:tc>
        <w:tc>
          <w:tcPr>
            <w:tcW w:w="680" w:type="dxa"/>
            <w:shd w:val="clear" w:color="auto" w:fill="auto"/>
            <w:tcMar>
              <w:right w:w="28" w:type="dxa"/>
            </w:tcMar>
            <w:vAlign w:val="bottom"/>
            <w:hideMark/>
          </w:tcPr>
          <w:p w14:paraId="6C506631"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99,9</w:t>
            </w:r>
          </w:p>
        </w:tc>
        <w:tc>
          <w:tcPr>
            <w:tcW w:w="680" w:type="dxa"/>
            <w:shd w:val="clear" w:color="auto" w:fill="auto"/>
            <w:tcMar>
              <w:right w:w="28" w:type="dxa"/>
            </w:tcMar>
            <w:vAlign w:val="bottom"/>
            <w:hideMark/>
          </w:tcPr>
          <w:p w14:paraId="636D68EC" w14:textId="77777777" w:rsidR="00480EE2" w:rsidRPr="00D80497" w:rsidRDefault="00480EE2" w:rsidP="00995766">
            <w:pPr>
              <w:suppressAutoHyphens w:val="0"/>
              <w:spacing w:before="40" w:after="40" w:line="220" w:lineRule="exact"/>
              <w:jc w:val="right"/>
              <w:rPr>
                <w:rFonts w:eastAsia="Calibri"/>
                <w:noProof/>
                <w:sz w:val="18"/>
                <w:szCs w:val="24"/>
                <w:lang w:val="fr-FR"/>
              </w:rPr>
            </w:pPr>
            <w:r w:rsidRPr="00D80497">
              <w:rPr>
                <w:rFonts w:eastAsia="Calibri"/>
                <w:noProof/>
                <w:sz w:val="18"/>
                <w:szCs w:val="24"/>
                <w:lang w:val="fr-FR"/>
              </w:rPr>
              <w:t>99,9</w:t>
            </w:r>
          </w:p>
        </w:tc>
      </w:tr>
    </w:tbl>
    <w:p w14:paraId="17874224" w14:textId="77777777" w:rsidR="00480EE2" w:rsidRPr="00D80497" w:rsidRDefault="00480EE2" w:rsidP="00480EE2">
      <w:pPr>
        <w:pStyle w:val="SingleTxtG"/>
        <w:spacing w:before="240"/>
        <w:rPr>
          <w:noProof/>
          <w:lang w:val="fr-FR" w:eastAsia="ru-RU"/>
        </w:rPr>
      </w:pPr>
      <w:r w:rsidRPr="00107134">
        <w:rPr>
          <w:noProof/>
          <w:lang w:val="fr-FR" w:eastAsia="ru-RU"/>
        </w:rPr>
        <w:t>178.</w:t>
      </w:r>
      <w:r w:rsidRPr="00107134">
        <w:rPr>
          <w:noProof/>
          <w:lang w:val="fr-FR" w:eastAsia="ru-RU"/>
        </w:rPr>
        <w:tab/>
      </w:r>
      <w:r w:rsidRPr="00D80497">
        <w:rPr>
          <w:noProof/>
          <w:lang w:val="fr-FR" w:eastAsia="ru-RU"/>
        </w:rPr>
        <w:t>Le Ministère de la santé et du secteur médical a, en collaboration avec le FNUAP, le Fonds des Nations Unies pour l</w:t>
      </w:r>
      <w:r w:rsidR="00995766" w:rsidRPr="00D80497">
        <w:rPr>
          <w:noProof/>
          <w:lang w:val="fr-FR" w:eastAsia="ru-RU"/>
        </w:rPr>
        <w:t>’</w:t>
      </w:r>
      <w:r w:rsidRPr="00D80497">
        <w:rPr>
          <w:noProof/>
          <w:lang w:val="fr-FR" w:eastAsia="ru-RU"/>
        </w:rPr>
        <w:t>enfance (UNICEF) et l</w:t>
      </w:r>
      <w:r w:rsidR="00995766" w:rsidRPr="00D80497">
        <w:rPr>
          <w:noProof/>
          <w:lang w:val="fr-FR" w:eastAsia="ru-RU"/>
        </w:rPr>
        <w:t>’</w:t>
      </w:r>
      <w:r w:rsidRPr="00D80497">
        <w:rPr>
          <w:noProof/>
          <w:lang w:val="fr-FR" w:eastAsia="ru-RU"/>
        </w:rPr>
        <w:t xml:space="preserve">OMS, réalisé en </w:t>
      </w:r>
      <w:r w:rsidRPr="00D80497">
        <w:rPr>
          <w:rFonts w:eastAsia="Calibri"/>
          <w:noProof/>
          <w:lang w:val="fr-FR"/>
        </w:rPr>
        <w:t>2009, 2011 et 2012 des évaluations de l</w:t>
      </w:r>
      <w:r w:rsidR="00995766" w:rsidRPr="00D80497">
        <w:rPr>
          <w:rFonts w:eastAsia="Calibri"/>
          <w:noProof/>
          <w:lang w:val="fr-FR"/>
        </w:rPr>
        <w:t>’</w:t>
      </w:r>
      <w:r w:rsidRPr="00D80497">
        <w:rPr>
          <w:rFonts w:eastAsia="Calibri"/>
          <w:noProof/>
          <w:lang w:val="fr-FR"/>
        </w:rPr>
        <w:t xml:space="preserve">exécution du Programme national pour une maternité sans risque. Ces évaluations ont fait état de ce qui avait été obtenu même dans les domaines où le travail devait être poursuivi. </w:t>
      </w:r>
    </w:p>
    <w:p w14:paraId="3B010D76" w14:textId="782E8D25" w:rsidR="00480EE2" w:rsidRPr="00D80497" w:rsidRDefault="00480EE2" w:rsidP="00480EE2">
      <w:pPr>
        <w:pStyle w:val="SingleTxtG"/>
        <w:rPr>
          <w:noProof/>
          <w:lang w:val="fr-FR" w:eastAsia="ru-RU"/>
        </w:rPr>
      </w:pPr>
      <w:r w:rsidRPr="00D80497">
        <w:rPr>
          <w:noProof/>
          <w:lang w:val="fr-FR" w:eastAsia="ru-RU"/>
        </w:rPr>
        <w:t>179.</w:t>
      </w:r>
      <w:r w:rsidRPr="00D80497">
        <w:rPr>
          <w:noProof/>
          <w:lang w:val="fr-FR" w:eastAsia="ru-RU"/>
        </w:rPr>
        <w:tab/>
        <w:t xml:space="preserve">À partir de </w:t>
      </w:r>
      <w:r w:rsidRPr="00D80497">
        <w:rPr>
          <w:rFonts w:eastAsia="Calibri"/>
          <w:noProof/>
          <w:lang w:val="fr-FR"/>
        </w:rPr>
        <w:t>2014, on a procédé à une division régionale et créé un service pé</w:t>
      </w:r>
      <w:r w:rsidR="00107134" w:rsidRPr="00D80497">
        <w:rPr>
          <w:rFonts w:eastAsia="Calibri"/>
          <w:noProof/>
          <w:lang w:val="fr-FR"/>
        </w:rPr>
        <w:t>r</w:t>
      </w:r>
      <w:r w:rsidRPr="00D80497">
        <w:rPr>
          <w:rFonts w:eastAsia="Calibri"/>
          <w:noProof/>
          <w:lang w:val="fr-FR"/>
        </w:rPr>
        <w:t>inatal à trois niveaux</w:t>
      </w:r>
      <w:r w:rsidR="00995766" w:rsidRPr="00D80497">
        <w:rPr>
          <w:rFonts w:eastAsia="Calibri"/>
          <w:noProof/>
          <w:lang w:val="fr-FR"/>
        </w:rPr>
        <w:t> ;</w:t>
      </w:r>
      <w:r w:rsidRPr="00D80497">
        <w:rPr>
          <w:rFonts w:eastAsia="Calibri"/>
          <w:noProof/>
          <w:lang w:val="fr-FR"/>
        </w:rPr>
        <w:t xml:space="preserve"> les centres périnatals ont été équipés comme il convient, y compris en moyens de transport spécialisé</w:t>
      </w:r>
      <w:r w:rsidR="00995766" w:rsidRPr="00D80497">
        <w:rPr>
          <w:rFonts w:eastAsia="Calibri"/>
          <w:noProof/>
          <w:lang w:val="fr-FR"/>
        </w:rPr>
        <w:t> ;</w:t>
      </w:r>
      <w:r w:rsidRPr="00D80497">
        <w:rPr>
          <w:rFonts w:eastAsia="Calibri"/>
          <w:noProof/>
          <w:lang w:val="fr-FR"/>
        </w:rPr>
        <w:t xml:space="preserve"> on a élaboré des schémas algorithmiques concernant les interventions obstétricales d</w:t>
      </w:r>
      <w:r w:rsidR="00995766" w:rsidRPr="00D80497">
        <w:rPr>
          <w:rFonts w:eastAsia="Calibri"/>
          <w:noProof/>
          <w:lang w:val="fr-FR"/>
        </w:rPr>
        <w:t>’</w:t>
      </w:r>
      <w:r w:rsidRPr="00D80497">
        <w:rPr>
          <w:rFonts w:eastAsia="Calibri"/>
          <w:noProof/>
          <w:lang w:val="fr-FR"/>
        </w:rPr>
        <w:t>urgence à l</w:t>
      </w:r>
      <w:r w:rsidR="00995766" w:rsidRPr="00D80497">
        <w:rPr>
          <w:rFonts w:eastAsia="Calibri"/>
          <w:noProof/>
          <w:lang w:val="fr-FR"/>
        </w:rPr>
        <w:t>’</w:t>
      </w:r>
      <w:r w:rsidRPr="00D80497">
        <w:rPr>
          <w:rFonts w:eastAsia="Calibri"/>
          <w:noProof/>
          <w:lang w:val="fr-FR"/>
        </w:rPr>
        <w:t>intention des médecins de famille et des gynécologues obstétriciens</w:t>
      </w:r>
      <w:r w:rsidRPr="00D80497">
        <w:rPr>
          <w:rFonts w:eastAsia="Calibri"/>
          <w:bCs/>
          <w:noProof/>
          <w:lang w:val="fr-FR"/>
        </w:rPr>
        <w:t>.</w:t>
      </w:r>
    </w:p>
    <w:p w14:paraId="326E2C0E" w14:textId="77777777" w:rsidR="00480EE2" w:rsidRPr="00D80497" w:rsidRDefault="00480EE2" w:rsidP="00480EE2">
      <w:pPr>
        <w:pStyle w:val="SingleTxtG"/>
        <w:rPr>
          <w:noProof/>
          <w:lang w:val="fr-FR" w:eastAsia="ru-RU"/>
        </w:rPr>
      </w:pPr>
      <w:r w:rsidRPr="00D80497">
        <w:rPr>
          <w:noProof/>
          <w:lang w:val="fr-FR" w:eastAsia="ru-RU"/>
        </w:rPr>
        <w:t>180.</w:t>
      </w:r>
      <w:r w:rsidRPr="00D80497">
        <w:rPr>
          <w:noProof/>
          <w:lang w:val="fr-FR" w:eastAsia="ru-RU"/>
        </w:rPr>
        <w:tab/>
        <w:t>La méthode d</w:t>
      </w:r>
      <w:r w:rsidR="00995766" w:rsidRPr="00D80497">
        <w:rPr>
          <w:noProof/>
          <w:lang w:val="fr-FR" w:eastAsia="ru-RU"/>
        </w:rPr>
        <w:t>’</w:t>
      </w:r>
      <w:r w:rsidRPr="00D80497">
        <w:rPr>
          <w:noProof/>
          <w:lang w:val="fr-FR" w:eastAsia="ru-RU"/>
        </w:rPr>
        <w:t>analyse des situations critiques en obstétrique élaborée par l</w:t>
      </w:r>
      <w:r w:rsidR="00995766" w:rsidRPr="00D80497">
        <w:rPr>
          <w:noProof/>
          <w:lang w:val="fr-FR" w:eastAsia="ru-RU"/>
        </w:rPr>
        <w:t>’</w:t>
      </w:r>
      <w:r w:rsidRPr="00D80497">
        <w:rPr>
          <w:noProof/>
          <w:lang w:val="fr-FR" w:eastAsia="ru-RU"/>
        </w:rPr>
        <w:t>OMS est actuellement mise en œuvre</w:t>
      </w:r>
      <w:r w:rsidRPr="00D80497">
        <w:rPr>
          <w:rFonts w:eastAsia="Calibri"/>
          <w:noProof/>
          <w:lang w:val="fr-FR"/>
        </w:rPr>
        <w:t xml:space="preserve">. En 2015 seulement, on a ainsi analysé une trentaine de situations critiques dans cinq districts pilotes. </w:t>
      </w:r>
    </w:p>
    <w:p w14:paraId="479CD3CD" w14:textId="77777777" w:rsidR="00480EE2" w:rsidRPr="00D80497" w:rsidRDefault="00480EE2" w:rsidP="00480EE2">
      <w:pPr>
        <w:pStyle w:val="SingleTxtG"/>
        <w:rPr>
          <w:noProof/>
          <w:lang w:val="fr-FR" w:eastAsia="ru-RU"/>
        </w:rPr>
      </w:pPr>
      <w:r w:rsidRPr="00D80497">
        <w:rPr>
          <w:noProof/>
          <w:lang w:val="fr-FR" w:eastAsia="ru-RU"/>
        </w:rPr>
        <w:t>181.</w:t>
      </w:r>
      <w:r w:rsidRPr="00D80497">
        <w:rPr>
          <w:noProof/>
          <w:lang w:val="fr-FR" w:eastAsia="ru-RU"/>
        </w:rPr>
        <w:tab/>
        <w:t>Toujours en</w:t>
      </w:r>
      <w:r w:rsidRPr="00D80497">
        <w:rPr>
          <w:rFonts w:eastAsia="Calibri"/>
          <w:noProof/>
          <w:lang w:val="fr-FR" w:eastAsia="en-GB"/>
        </w:rPr>
        <w:t xml:space="preserve"> 2015, des séminaires sur la classification des cas de mortalité maternelle évitable ont été organisés à l</w:t>
      </w:r>
      <w:r w:rsidR="00995766" w:rsidRPr="00D80497">
        <w:rPr>
          <w:rFonts w:eastAsia="Calibri"/>
          <w:noProof/>
          <w:lang w:val="fr-FR" w:eastAsia="en-GB"/>
        </w:rPr>
        <w:t>’</w:t>
      </w:r>
      <w:r w:rsidRPr="00D80497">
        <w:rPr>
          <w:rFonts w:eastAsia="Calibri"/>
          <w:noProof/>
          <w:lang w:val="fr-FR" w:eastAsia="en-GB"/>
        </w:rPr>
        <w:t xml:space="preserve">intention des </w:t>
      </w:r>
      <w:r w:rsidRPr="00D80497">
        <w:rPr>
          <w:rFonts w:eastAsia="Calibri"/>
          <w:noProof/>
          <w:lang w:val="fr-FR"/>
        </w:rPr>
        <w:t>gynécologues obstétriciens et des statisticiens à Achgabat et dans cinq provinces</w:t>
      </w:r>
      <w:r w:rsidR="00F85D80" w:rsidRPr="00D80497">
        <w:rPr>
          <w:rFonts w:eastAsia="Calibri"/>
          <w:noProof/>
          <w:lang w:val="fr-FR"/>
        </w:rPr>
        <w:t xml:space="preserve"> </w:t>
      </w:r>
      <w:r w:rsidRPr="00D80497">
        <w:rPr>
          <w:rFonts w:eastAsia="Calibri"/>
          <w:noProof/>
          <w:lang w:val="fr-FR"/>
        </w:rPr>
        <w:t>120 spécialistes y ont participé.</w:t>
      </w:r>
      <w:r w:rsidR="00F85D80" w:rsidRPr="00D80497">
        <w:rPr>
          <w:rFonts w:eastAsia="Calibri"/>
          <w:noProof/>
          <w:lang w:val="fr-FR"/>
        </w:rPr>
        <w:t xml:space="preserve"> </w:t>
      </w:r>
      <w:r w:rsidR="00F85D80" w:rsidRPr="00D80497">
        <w:rPr>
          <w:rFonts w:eastAsia="Calibri"/>
          <w:noProof/>
          <w:lang w:val="fr-FR" w:eastAsia="en-GB"/>
        </w:rPr>
        <w:t xml:space="preserve"> </w:t>
      </w:r>
    </w:p>
    <w:p w14:paraId="66763A95" w14:textId="77777777" w:rsidR="00480EE2" w:rsidRPr="00D80497" w:rsidRDefault="00480EE2" w:rsidP="00480EE2">
      <w:pPr>
        <w:pStyle w:val="SingleTxtG"/>
        <w:rPr>
          <w:noProof/>
          <w:lang w:val="fr-FR" w:eastAsia="ru-RU"/>
        </w:rPr>
      </w:pPr>
      <w:r w:rsidRPr="00D80497">
        <w:rPr>
          <w:noProof/>
          <w:lang w:val="fr-FR" w:eastAsia="ru-RU"/>
        </w:rPr>
        <w:t>182.</w:t>
      </w:r>
      <w:r w:rsidRPr="00D80497">
        <w:rPr>
          <w:noProof/>
          <w:lang w:val="fr-FR" w:eastAsia="ru-RU"/>
        </w:rPr>
        <w:tab/>
        <w:t>Les responsables et spécialistes du système de santé ont effectué en République de Moldova une visite d</w:t>
      </w:r>
      <w:r w:rsidR="00995766" w:rsidRPr="00D80497">
        <w:rPr>
          <w:noProof/>
          <w:lang w:val="fr-FR" w:eastAsia="ru-RU"/>
        </w:rPr>
        <w:t>’</w:t>
      </w:r>
      <w:r w:rsidRPr="00D80497">
        <w:rPr>
          <w:noProof/>
          <w:lang w:val="fr-FR" w:eastAsia="ru-RU"/>
        </w:rPr>
        <w:t>étude de l</w:t>
      </w:r>
      <w:r w:rsidR="00995766" w:rsidRPr="00D80497">
        <w:rPr>
          <w:noProof/>
          <w:lang w:val="fr-FR" w:eastAsia="ru-RU"/>
        </w:rPr>
        <w:t>’</w:t>
      </w:r>
      <w:r w:rsidRPr="00D80497">
        <w:rPr>
          <w:noProof/>
          <w:lang w:val="fr-FR" w:eastAsia="ru-RU"/>
        </w:rPr>
        <w:t>expérience acquise en matière de régionalisation</w:t>
      </w:r>
      <w:r w:rsidRPr="00D80497">
        <w:rPr>
          <w:rFonts w:eastAsia="Calibri"/>
          <w:noProof/>
          <w:lang w:val="fr-FR"/>
        </w:rPr>
        <w:t xml:space="preserve">. </w:t>
      </w:r>
    </w:p>
    <w:p w14:paraId="60B26189" w14:textId="77777777" w:rsidR="00480EE2" w:rsidRPr="00D80497" w:rsidRDefault="00480EE2" w:rsidP="00480EE2">
      <w:pPr>
        <w:pStyle w:val="H1G"/>
        <w:rPr>
          <w:noProof/>
          <w:lang w:val="fr-FR" w:eastAsia="ru-RU"/>
        </w:rPr>
      </w:pPr>
      <w:r w:rsidRPr="00D80497">
        <w:rPr>
          <w:noProof/>
          <w:lang w:val="fr-FR" w:eastAsia="ru-RU"/>
        </w:rPr>
        <w:lastRenderedPageBreak/>
        <w:tab/>
      </w:r>
      <w:r w:rsidRPr="00D80497">
        <w:rPr>
          <w:noProof/>
          <w:lang w:val="fr-FR" w:eastAsia="ru-RU"/>
        </w:rPr>
        <w:tab/>
      </w:r>
      <w:r w:rsidRPr="00D80497">
        <w:rPr>
          <w:bCs/>
          <w:noProof/>
          <w:lang w:val="fr-FR"/>
        </w:rPr>
        <w:t>Paragraphe</w:t>
      </w:r>
      <w:r w:rsidRPr="00D80497">
        <w:rPr>
          <w:noProof/>
          <w:lang w:val="fr-FR" w:eastAsia="ru-RU"/>
        </w:rPr>
        <w:t xml:space="preserve"> 23 – Services de santé, notamment en matière de prévention du VIH/sida et d</w:t>
      </w:r>
      <w:r w:rsidR="00995766" w:rsidRPr="00D80497">
        <w:rPr>
          <w:noProof/>
          <w:lang w:val="fr-FR" w:eastAsia="ru-RU"/>
        </w:rPr>
        <w:t>’</w:t>
      </w:r>
      <w:r w:rsidRPr="00D80497">
        <w:rPr>
          <w:noProof/>
          <w:lang w:val="fr-FR" w:eastAsia="ru-RU"/>
        </w:rPr>
        <w:t>autres maladies</w:t>
      </w:r>
    </w:p>
    <w:p w14:paraId="3654A4D4" w14:textId="77777777" w:rsidR="00480EE2" w:rsidRPr="00D80497" w:rsidRDefault="00480EE2" w:rsidP="00480EE2">
      <w:pPr>
        <w:pStyle w:val="SingleTxtG"/>
        <w:rPr>
          <w:noProof/>
          <w:lang w:val="fr-FR" w:eastAsia="ru-RU"/>
        </w:rPr>
      </w:pPr>
      <w:r w:rsidRPr="00D80497">
        <w:rPr>
          <w:noProof/>
          <w:lang w:val="fr-FR" w:eastAsia="ru-RU"/>
        </w:rPr>
        <w:t>183.</w:t>
      </w:r>
      <w:r w:rsidRPr="00D80497">
        <w:rPr>
          <w:noProof/>
          <w:lang w:val="fr-FR" w:eastAsia="ru-RU"/>
        </w:rPr>
        <w:tab/>
        <w:t xml:space="preserve">Les questions liées à la santé procréative et aux taux de mortalité maternelle et infantile </w:t>
      </w:r>
      <w:r w:rsidRPr="00D80497">
        <w:rPr>
          <w:rFonts w:eastAsia="Calibri"/>
          <w:noProof/>
          <w:lang w:val="fr-FR"/>
        </w:rPr>
        <w:t>ont été traitées dans la réponse au paragraphe 22 des observations finales du Comité.</w:t>
      </w:r>
    </w:p>
    <w:p w14:paraId="68442D9C" w14:textId="2CE9C505" w:rsidR="00480EE2" w:rsidRPr="00D80497" w:rsidRDefault="00480EE2" w:rsidP="00480EE2">
      <w:pPr>
        <w:pStyle w:val="SingleTxtG"/>
        <w:rPr>
          <w:noProof/>
          <w:lang w:val="fr-FR" w:eastAsia="ru-RU"/>
        </w:rPr>
      </w:pPr>
      <w:r w:rsidRPr="00D80497">
        <w:rPr>
          <w:noProof/>
          <w:lang w:val="fr-FR" w:eastAsia="ru-RU"/>
        </w:rPr>
        <w:t>184.</w:t>
      </w:r>
      <w:r w:rsidRPr="00D80497">
        <w:rPr>
          <w:noProof/>
          <w:lang w:val="fr-FR" w:eastAsia="ru-RU"/>
        </w:rPr>
        <w:tab/>
      </w:r>
      <w:r w:rsidRPr="00D80497">
        <w:rPr>
          <w:noProof/>
          <w:lang w:val="fr-FR"/>
        </w:rPr>
        <w:t xml:space="preserve">Le Centre national de prévention du sida, </w:t>
      </w:r>
      <w:r w:rsidR="00666ADE" w:rsidRPr="00D80497">
        <w:rPr>
          <w:noProof/>
          <w:lang w:val="fr-FR"/>
        </w:rPr>
        <w:t xml:space="preserve">5 </w:t>
      </w:r>
      <w:r w:rsidRPr="00D80497">
        <w:rPr>
          <w:noProof/>
          <w:lang w:val="fr-FR"/>
        </w:rPr>
        <w:t>centres de prévention situés dans les provinces et 36 laboratoires de diagnostic spécialisés assurent le travail de prévention du VIH/sida</w:t>
      </w:r>
      <w:r w:rsidRPr="00D80497">
        <w:rPr>
          <w:rFonts w:eastAsia="Calibri"/>
          <w:noProof/>
          <w:lang w:val="fr-FR"/>
        </w:rPr>
        <w:t>.</w:t>
      </w:r>
    </w:p>
    <w:p w14:paraId="1A969649" w14:textId="4708D4E1" w:rsidR="00480EE2" w:rsidRPr="00D80497" w:rsidRDefault="00480EE2" w:rsidP="00480EE2">
      <w:pPr>
        <w:pStyle w:val="SingleTxtG"/>
        <w:rPr>
          <w:noProof/>
          <w:lang w:val="fr-FR" w:eastAsia="ru-RU"/>
        </w:rPr>
      </w:pPr>
      <w:r w:rsidRPr="00D80497">
        <w:rPr>
          <w:noProof/>
          <w:lang w:val="fr-FR" w:eastAsia="ru-RU"/>
        </w:rPr>
        <w:t>185.</w:t>
      </w:r>
      <w:r w:rsidRPr="00D80497">
        <w:rPr>
          <w:noProof/>
          <w:lang w:val="fr-FR" w:eastAsia="ru-RU"/>
        </w:rPr>
        <w:tab/>
        <w:t>Les instruments législatifs et réglementaires applicables sont les suivants</w:t>
      </w:r>
      <w:r w:rsidR="00995766" w:rsidRPr="00D80497">
        <w:rPr>
          <w:noProof/>
          <w:lang w:val="fr-FR" w:eastAsia="ru-RU"/>
        </w:rPr>
        <w:t xml:space="preserve"> : </w:t>
      </w:r>
      <w:r w:rsidRPr="00D80497">
        <w:rPr>
          <w:rFonts w:eastAsia="Calibri"/>
          <w:noProof/>
          <w:lang w:val="fr-FR"/>
        </w:rPr>
        <w:t xml:space="preserve">loi </w:t>
      </w:r>
      <w:r w:rsidR="00522E7A" w:rsidRPr="00D80497">
        <w:rPr>
          <w:rFonts w:eastAsia="Calibri"/>
          <w:noProof/>
          <w:lang w:val="fr-FR"/>
        </w:rPr>
        <w:t>du 26 </w:t>
      </w:r>
      <w:r w:rsidRPr="00D80497">
        <w:rPr>
          <w:rFonts w:eastAsia="Calibri"/>
          <w:noProof/>
          <w:lang w:val="fr-FR"/>
        </w:rPr>
        <w:t>mars 2016 sur la lutte contre la propagation de la maladie provoquée par le virus de l</w:t>
      </w:r>
      <w:r w:rsidR="00995766" w:rsidRPr="00D80497">
        <w:rPr>
          <w:rFonts w:eastAsia="Calibri"/>
          <w:noProof/>
          <w:lang w:val="fr-FR"/>
        </w:rPr>
        <w:t>’</w:t>
      </w:r>
      <w:r w:rsidRPr="00D80497">
        <w:rPr>
          <w:rFonts w:eastAsia="Calibri"/>
          <w:noProof/>
          <w:lang w:val="fr-FR"/>
        </w:rPr>
        <w:t xml:space="preserve">immunodéficience humaine </w:t>
      </w:r>
      <w:r w:rsidRPr="00D80497">
        <w:rPr>
          <w:rFonts w:eastAsia="Calibri"/>
          <w:bCs/>
          <w:noProof/>
          <w:lang w:val="fr-FR"/>
        </w:rPr>
        <w:t>(infection par le VIH)</w:t>
      </w:r>
      <w:r w:rsidRPr="00D80497">
        <w:rPr>
          <w:rFonts w:eastAsia="Calibri"/>
          <w:noProof/>
          <w:lang w:val="fr-FR"/>
        </w:rPr>
        <w:t>, et Programme national de lutte contre l</w:t>
      </w:r>
      <w:r w:rsidR="00995766" w:rsidRPr="00D80497">
        <w:rPr>
          <w:rFonts w:eastAsia="Calibri"/>
          <w:noProof/>
          <w:lang w:val="fr-FR"/>
        </w:rPr>
        <w:t>’</w:t>
      </w:r>
      <w:r w:rsidRPr="00D80497">
        <w:rPr>
          <w:rFonts w:eastAsia="Calibri"/>
          <w:noProof/>
          <w:lang w:val="fr-FR"/>
        </w:rPr>
        <w:t xml:space="preserve">infection par le VIH pour 2012-2016. </w:t>
      </w:r>
    </w:p>
    <w:p w14:paraId="1E10357B" w14:textId="77777777" w:rsidR="00480EE2" w:rsidRPr="00D80497" w:rsidRDefault="00480EE2" w:rsidP="00480EE2">
      <w:pPr>
        <w:pStyle w:val="SingleTxtG"/>
        <w:rPr>
          <w:noProof/>
          <w:lang w:val="fr-FR" w:eastAsia="ru-RU"/>
        </w:rPr>
      </w:pPr>
      <w:r w:rsidRPr="00D80497">
        <w:rPr>
          <w:noProof/>
          <w:lang w:val="fr-FR" w:eastAsia="ru-RU"/>
        </w:rPr>
        <w:t>186.</w:t>
      </w:r>
      <w:r w:rsidRPr="00D80497">
        <w:rPr>
          <w:noProof/>
          <w:lang w:val="fr-FR" w:eastAsia="ru-RU"/>
        </w:rPr>
        <w:tab/>
        <w:t>Le service de prévention du sida effectue des tests de dépistage de l</w:t>
      </w:r>
      <w:r w:rsidR="00995766" w:rsidRPr="00D80497">
        <w:rPr>
          <w:noProof/>
          <w:lang w:val="fr-FR" w:eastAsia="ru-RU"/>
        </w:rPr>
        <w:t>’</w:t>
      </w:r>
      <w:r w:rsidRPr="00D80497">
        <w:rPr>
          <w:noProof/>
          <w:lang w:val="fr-FR" w:eastAsia="ru-RU"/>
        </w:rPr>
        <w:t>infection par le VIH, avant et après une consultation, et prend des mesures préventives, s</w:t>
      </w:r>
      <w:r w:rsidR="00995766" w:rsidRPr="00D80497">
        <w:rPr>
          <w:noProof/>
          <w:lang w:val="fr-FR" w:eastAsia="ru-RU"/>
        </w:rPr>
        <w:t>’</w:t>
      </w:r>
      <w:r w:rsidRPr="00D80497">
        <w:rPr>
          <w:noProof/>
          <w:lang w:val="fr-FR" w:eastAsia="ru-RU"/>
        </w:rPr>
        <w:t>agissant notamment de l</w:t>
      </w:r>
      <w:r w:rsidR="00995766" w:rsidRPr="00D80497">
        <w:rPr>
          <w:noProof/>
          <w:lang w:val="fr-FR" w:eastAsia="ru-RU"/>
        </w:rPr>
        <w:t>’</w:t>
      </w:r>
      <w:r w:rsidRPr="00D80497">
        <w:rPr>
          <w:noProof/>
          <w:lang w:val="fr-FR"/>
        </w:rPr>
        <w:t>approvisionnement en sang non contaminé</w:t>
      </w:r>
      <w:r w:rsidRPr="00D80497">
        <w:rPr>
          <w:rFonts w:eastAsia="Calibri"/>
          <w:bCs/>
          <w:noProof/>
          <w:lang w:val="fr-FR"/>
        </w:rPr>
        <w:t xml:space="preserve"> et des procédures médicales</w:t>
      </w:r>
      <w:r w:rsidR="00995766" w:rsidRPr="00D80497">
        <w:rPr>
          <w:rFonts w:eastAsia="Calibri"/>
          <w:noProof/>
          <w:lang w:val="fr-FR"/>
        </w:rPr>
        <w:t> ;</w:t>
      </w:r>
      <w:r w:rsidRPr="00D80497">
        <w:rPr>
          <w:rFonts w:eastAsia="Calibri"/>
          <w:noProof/>
          <w:lang w:val="fr-FR"/>
        </w:rPr>
        <w:t xml:space="preserve"> et contribue à sensibiliser la population en préparant et en publiant des documents d</w:t>
      </w:r>
      <w:r w:rsidR="00995766" w:rsidRPr="00D80497">
        <w:rPr>
          <w:rFonts w:eastAsia="Calibri"/>
          <w:noProof/>
          <w:lang w:val="fr-FR"/>
        </w:rPr>
        <w:t>’</w:t>
      </w:r>
      <w:r w:rsidRPr="00D80497">
        <w:rPr>
          <w:rFonts w:eastAsia="Calibri"/>
          <w:noProof/>
          <w:lang w:val="fr-FR"/>
        </w:rPr>
        <w:t>information adaptés à l</w:t>
      </w:r>
      <w:r w:rsidR="00995766" w:rsidRPr="00D80497">
        <w:rPr>
          <w:rFonts w:eastAsia="Calibri"/>
          <w:noProof/>
          <w:lang w:val="fr-FR"/>
        </w:rPr>
        <w:t>’</w:t>
      </w:r>
      <w:r w:rsidRPr="00D80497">
        <w:rPr>
          <w:rFonts w:eastAsia="Calibri"/>
          <w:noProof/>
          <w:lang w:val="fr-FR"/>
        </w:rPr>
        <w:t>âge et aux particularités des groupes ciblés</w:t>
      </w:r>
      <w:r w:rsidRPr="00D80497">
        <w:rPr>
          <w:rFonts w:eastAsia="Calibri"/>
          <w:bCs/>
          <w:noProof/>
          <w:lang w:val="fr-FR"/>
        </w:rPr>
        <w:t>.</w:t>
      </w:r>
    </w:p>
    <w:p w14:paraId="6EE063AE" w14:textId="77777777" w:rsidR="00480EE2" w:rsidRPr="00D80497" w:rsidRDefault="00480EE2" w:rsidP="00480EE2">
      <w:pPr>
        <w:pStyle w:val="SingleTxtG"/>
        <w:rPr>
          <w:noProof/>
          <w:lang w:val="fr-FR" w:eastAsia="ru-RU"/>
        </w:rPr>
      </w:pPr>
      <w:r w:rsidRPr="00D80497">
        <w:rPr>
          <w:noProof/>
          <w:lang w:val="fr-FR" w:eastAsia="ru-RU"/>
        </w:rPr>
        <w:t>187.</w:t>
      </w:r>
      <w:r w:rsidRPr="00D80497">
        <w:rPr>
          <w:noProof/>
          <w:lang w:val="fr-FR" w:eastAsia="ru-RU"/>
        </w:rPr>
        <w:tab/>
        <w:t>Le test de dépistage de l</w:t>
      </w:r>
      <w:r w:rsidR="00995766" w:rsidRPr="00D80497">
        <w:rPr>
          <w:noProof/>
          <w:lang w:val="fr-FR" w:eastAsia="ru-RU"/>
        </w:rPr>
        <w:t>’</w:t>
      </w:r>
      <w:r w:rsidRPr="00D80497">
        <w:rPr>
          <w:noProof/>
          <w:lang w:val="fr-FR" w:eastAsia="ru-RU"/>
        </w:rPr>
        <w:t>infection par le VIH est gratuit et obligatoire pour les donneurs et receveurs de sang, les femmes enceintes, les médecins exposés aux fluides biologiques</w:t>
      </w:r>
      <w:r w:rsidRPr="00D80497">
        <w:rPr>
          <w:rFonts w:eastAsia="Calibri"/>
          <w:bCs/>
          <w:noProof/>
          <w:lang w:val="fr-FR"/>
        </w:rPr>
        <w:t xml:space="preserve"> et les patients devant subir un traitement et atteints de tumeurs, de tuberculose, d</w:t>
      </w:r>
      <w:r w:rsidR="00995766" w:rsidRPr="00D80497">
        <w:rPr>
          <w:rFonts w:eastAsia="Calibri"/>
          <w:bCs/>
          <w:noProof/>
          <w:lang w:val="fr-FR"/>
        </w:rPr>
        <w:t>’</w:t>
      </w:r>
      <w:r w:rsidRPr="00D80497">
        <w:rPr>
          <w:rFonts w:eastAsia="Calibri"/>
          <w:bCs/>
          <w:noProof/>
          <w:lang w:val="fr-FR"/>
        </w:rPr>
        <w:t>hépatite B ou C, d</w:t>
      </w:r>
      <w:r w:rsidR="00995766" w:rsidRPr="00D80497">
        <w:rPr>
          <w:rFonts w:eastAsia="Calibri"/>
          <w:bCs/>
          <w:noProof/>
          <w:lang w:val="fr-FR"/>
        </w:rPr>
        <w:t>’</w:t>
      </w:r>
      <w:r w:rsidRPr="00D80497">
        <w:rPr>
          <w:rFonts w:eastAsia="Calibri"/>
          <w:bCs/>
          <w:noProof/>
          <w:lang w:val="fr-FR"/>
        </w:rPr>
        <w:t>herpès et d</w:t>
      </w:r>
      <w:r w:rsidR="00995766" w:rsidRPr="00D80497">
        <w:rPr>
          <w:rFonts w:eastAsia="Calibri"/>
          <w:bCs/>
          <w:noProof/>
          <w:lang w:val="fr-FR"/>
        </w:rPr>
        <w:t>’</w:t>
      </w:r>
      <w:r w:rsidRPr="00D80497">
        <w:rPr>
          <w:rFonts w:eastAsia="Calibri"/>
          <w:bCs/>
          <w:noProof/>
          <w:lang w:val="fr-FR"/>
        </w:rPr>
        <w:t>autres maladies infectieuses.</w:t>
      </w:r>
    </w:p>
    <w:p w14:paraId="315D0CAA" w14:textId="77777777" w:rsidR="00480EE2" w:rsidRPr="00D80497" w:rsidRDefault="00480EE2" w:rsidP="00480EE2">
      <w:pPr>
        <w:pStyle w:val="SingleTxtG"/>
        <w:rPr>
          <w:noProof/>
          <w:lang w:val="fr-FR" w:eastAsia="ru-RU"/>
        </w:rPr>
      </w:pPr>
      <w:r w:rsidRPr="00D80497">
        <w:rPr>
          <w:noProof/>
          <w:lang w:val="fr-FR" w:eastAsia="ru-RU"/>
        </w:rPr>
        <w:t>188.</w:t>
      </w:r>
      <w:r w:rsidRPr="00D80497">
        <w:rPr>
          <w:noProof/>
          <w:lang w:val="fr-FR" w:eastAsia="ru-RU"/>
        </w:rPr>
        <w:tab/>
      </w:r>
      <w:r w:rsidRPr="00D80497">
        <w:rPr>
          <w:noProof/>
          <w:lang w:val="fr-FR"/>
        </w:rPr>
        <w:t>Émanation du Centre national de prévention du sida, un centre d</w:t>
      </w:r>
      <w:r w:rsidR="00995766" w:rsidRPr="00D80497">
        <w:rPr>
          <w:noProof/>
          <w:lang w:val="fr-FR"/>
        </w:rPr>
        <w:t>’</w:t>
      </w:r>
      <w:r w:rsidRPr="00D80497">
        <w:rPr>
          <w:noProof/>
          <w:lang w:val="fr-FR"/>
        </w:rPr>
        <w:t>information et d</w:t>
      </w:r>
      <w:r w:rsidR="00995766" w:rsidRPr="00D80497">
        <w:rPr>
          <w:noProof/>
          <w:lang w:val="fr-FR"/>
        </w:rPr>
        <w:t>’</w:t>
      </w:r>
      <w:r w:rsidRPr="00D80497">
        <w:rPr>
          <w:noProof/>
          <w:lang w:val="fr-FR"/>
        </w:rPr>
        <w:t>aide pour les femmes ayant des conduites à risque</w:t>
      </w:r>
      <w:r w:rsidRPr="006827DD">
        <w:rPr>
          <w:lang w:val="fr-FR"/>
        </w:rPr>
        <w:t xml:space="preserve"> </w:t>
      </w:r>
      <w:r w:rsidRPr="00107134">
        <w:rPr>
          <w:rFonts w:eastAsia="Calibri"/>
          <w:bCs/>
          <w:noProof/>
          <w:lang w:val="fr-FR"/>
        </w:rPr>
        <w:t>fonctionne depuis 2007 avec l</w:t>
      </w:r>
      <w:r w:rsidR="00995766" w:rsidRPr="00D80497">
        <w:rPr>
          <w:rFonts w:eastAsia="Calibri"/>
          <w:bCs/>
          <w:noProof/>
          <w:lang w:val="fr-FR"/>
        </w:rPr>
        <w:t>’</w:t>
      </w:r>
      <w:r w:rsidRPr="00D80497">
        <w:rPr>
          <w:rFonts w:eastAsia="Calibri"/>
          <w:bCs/>
          <w:noProof/>
          <w:lang w:val="fr-FR"/>
        </w:rPr>
        <w:t>appui financier du PNUD et en collaboration avec le FNUAP.</w:t>
      </w:r>
      <w:r w:rsidRPr="00D80497">
        <w:rPr>
          <w:rFonts w:eastAsia="Calibri"/>
          <w:bCs/>
          <w:noProof/>
          <w:color w:val="FF0000"/>
          <w:lang w:val="fr-FR"/>
        </w:rPr>
        <w:t xml:space="preserve"> </w:t>
      </w:r>
      <w:r w:rsidRPr="00D80497">
        <w:rPr>
          <w:rFonts w:eastAsia="Calibri"/>
          <w:noProof/>
          <w:lang w:val="fr-FR"/>
        </w:rPr>
        <w:t>Les intéressées peuvent obtenir librement et gratuitement les informations nécessaires en utilisant le service d</w:t>
      </w:r>
      <w:r w:rsidR="00995766" w:rsidRPr="00D80497">
        <w:rPr>
          <w:rFonts w:eastAsia="Calibri"/>
          <w:noProof/>
          <w:lang w:val="fr-FR"/>
        </w:rPr>
        <w:t>’</w:t>
      </w:r>
      <w:r w:rsidRPr="00D80497">
        <w:rPr>
          <w:rFonts w:eastAsia="Calibri"/>
          <w:noProof/>
          <w:lang w:val="fr-FR"/>
        </w:rPr>
        <w:t xml:space="preserve">assistance téléphonique </w:t>
      </w:r>
      <w:r w:rsidRPr="00D80497">
        <w:rPr>
          <w:rFonts w:eastAsia="SimSun"/>
          <w:noProof/>
          <w:lang w:val="fr-FR"/>
        </w:rPr>
        <w:t xml:space="preserve">de ce centre. </w:t>
      </w:r>
    </w:p>
    <w:p w14:paraId="59BB9260" w14:textId="77777777" w:rsidR="00480EE2" w:rsidRPr="00D80497" w:rsidRDefault="00480EE2" w:rsidP="00480EE2">
      <w:pPr>
        <w:pStyle w:val="SingleTxtG"/>
        <w:rPr>
          <w:noProof/>
          <w:lang w:val="fr-FR" w:eastAsia="ru-RU"/>
        </w:rPr>
      </w:pPr>
      <w:r w:rsidRPr="00D80497">
        <w:rPr>
          <w:noProof/>
          <w:lang w:val="fr-FR" w:eastAsia="ru-RU"/>
        </w:rPr>
        <w:t>189.</w:t>
      </w:r>
      <w:r w:rsidRPr="00D80497">
        <w:rPr>
          <w:noProof/>
          <w:lang w:val="fr-FR" w:eastAsia="ru-RU"/>
        </w:rPr>
        <w:tab/>
        <w:t xml:space="preserve">En </w:t>
      </w:r>
      <w:r w:rsidRPr="00D80497">
        <w:rPr>
          <w:rFonts w:eastAsia="Calibri"/>
          <w:bCs/>
          <w:noProof/>
          <w:lang w:val="fr-FR"/>
        </w:rPr>
        <w:t>2010, on a constitué un stock régulateur d</w:t>
      </w:r>
      <w:r w:rsidR="00995766" w:rsidRPr="00D80497">
        <w:rPr>
          <w:rFonts w:eastAsia="Calibri"/>
          <w:bCs/>
          <w:noProof/>
          <w:lang w:val="fr-FR"/>
        </w:rPr>
        <w:t>’</w:t>
      </w:r>
      <w:r w:rsidRPr="00D80497">
        <w:rPr>
          <w:rFonts w:eastAsia="Calibri"/>
          <w:bCs/>
          <w:noProof/>
          <w:lang w:val="fr-FR"/>
        </w:rPr>
        <w:t>antirétroviraux, renouvelé chaque année.</w:t>
      </w:r>
    </w:p>
    <w:p w14:paraId="0BEB44B2" w14:textId="77777777" w:rsidR="00480EE2" w:rsidRPr="00D80497" w:rsidRDefault="00480EE2" w:rsidP="00480EE2">
      <w:pPr>
        <w:pStyle w:val="SingleTxtG"/>
        <w:rPr>
          <w:noProof/>
          <w:lang w:val="fr-FR" w:eastAsia="ru-RU"/>
        </w:rPr>
      </w:pPr>
      <w:r w:rsidRPr="00D80497">
        <w:rPr>
          <w:noProof/>
          <w:lang w:val="fr-FR" w:eastAsia="ru-RU"/>
        </w:rPr>
        <w:t>190.</w:t>
      </w:r>
      <w:r w:rsidRPr="00D80497">
        <w:rPr>
          <w:noProof/>
          <w:lang w:val="fr-FR" w:eastAsia="ru-RU"/>
        </w:rPr>
        <w:tab/>
        <w:t>Des formateurs nationaux s</w:t>
      </w:r>
      <w:r w:rsidR="00995766" w:rsidRPr="00D80497">
        <w:rPr>
          <w:noProof/>
          <w:lang w:val="fr-FR" w:eastAsia="ru-RU"/>
        </w:rPr>
        <w:t>’</w:t>
      </w:r>
      <w:r w:rsidRPr="00D80497">
        <w:rPr>
          <w:noProof/>
          <w:lang w:val="fr-FR" w:eastAsia="ru-RU"/>
        </w:rPr>
        <w:t xml:space="preserve">étant spécialisés en Autriche, en Ukraine et en Russie enseignent aux agents des </w:t>
      </w:r>
      <w:r w:rsidRPr="00D80497">
        <w:rPr>
          <w:noProof/>
          <w:lang w:val="fr-FR"/>
        </w:rPr>
        <w:t>laboratoires de diagnostic spécialisés les méthodes modernes de diagnostic du VIH</w:t>
      </w:r>
      <w:r w:rsidRPr="00D80497">
        <w:rPr>
          <w:rFonts w:eastAsia="Calibri"/>
          <w:noProof/>
          <w:lang w:val="fr-FR"/>
        </w:rPr>
        <w:t>. L</w:t>
      </w:r>
      <w:r w:rsidR="00995766" w:rsidRPr="00D80497">
        <w:rPr>
          <w:rFonts w:eastAsia="Calibri"/>
          <w:noProof/>
          <w:lang w:val="fr-FR"/>
        </w:rPr>
        <w:t>’</w:t>
      </w:r>
      <w:r w:rsidRPr="00D80497">
        <w:rPr>
          <w:rFonts w:eastAsia="Calibri"/>
          <w:noProof/>
          <w:lang w:val="fr-FR"/>
        </w:rPr>
        <w:t>achat de trousses de dépistage, réalisé par l</w:t>
      </w:r>
      <w:r w:rsidR="00995766" w:rsidRPr="00D80497">
        <w:rPr>
          <w:rFonts w:eastAsia="Calibri"/>
          <w:noProof/>
          <w:lang w:val="fr-FR"/>
        </w:rPr>
        <w:t>’</w:t>
      </w:r>
      <w:r w:rsidRPr="00D80497">
        <w:rPr>
          <w:rFonts w:eastAsia="Calibri"/>
          <w:noProof/>
          <w:lang w:val="fr-FR"/>
        </w:rPr>
        <w:t>intermédiaire de l</w:t>
      </w:r>
      <w:r w:rsidR="00995766" w:rsidRPr="00D80497">
        <w:rPr>
          <w:rFonts w:eastAsia="Calibri"/>
          <w:noProof/>
          <w:lang w:val="fr-FR"/>
        </w:rPr>
        <w:t>’</w:t>
      </w:r>
      <w:r w:rsidRPr="00D80497">
        <w:rPr>
          <w:rFonts w:eastAsia="Calibri"/>
          <w:noProof/>
          <w:lang w:val="fr-FR"/>
        </w:rPr>
        <w:t>UNICEF, est financé par l</w:t>
      </w:r>
      <w:r w:rsidR="00995766" w:rsidRPr="00D80497">
        <w:rPr>
          <w:rFonts w:eastAsia="Calibri"/>
          <w:noProof/>
          <w:lang w:val="fr-FR"/>
        </w:rPr>
        <w:t>’</w:t>
      </w:r>
      <w:r w:rsidRPr="00D80497">
        <w:rPr>
          <w:rFonts w:eastAsia="Calibri"/>
          <w:noProof/>
          <w:lang w:val="fr-FR"/>
        </w:rPr>
        <w:t>État.</w:t>
      </w:r>
    </w:p>
    <w:p w14:paraId="5BB70FA5" w14:textId="77777777" w:rsidR="00480EE2" w:rsidRPr="00D80497" w:rsidRDefault="00480EE2" w:rsidP="00AD2BBF">
      <w:pPr>
        <w:pStyle w:val="SingleTxtG"/>
        <w:keepNext/>
        <w:rPr>
          <w:noProof/>
          <w:lang w:val="fr-FR" w:eastAsia="ru-RU"/>
        </w:rPr>
      </w:pPr>
      <w:r w:rsidRPr="00D80497">
        <w:rPr>
          <w:noProof/>
          <w:lang w:val="fr-FR" w:eastAsia="ru-RU"/>
        </w:rPr>
        <w:t>191.</w:t>
      </w:r>
      <w:r w:rsidRPr="00D80497">
        <w:rPr>
          <w:noProof/>
          <w:lang w:val="fr-FR" w:eastAsia="ru-RU"/>
        </w:rPr>
        <w:tab/>
        <w:t>Des experts internationaux ont participé à l</w:t>
      </w:r>
      <w:r w:rsidR="00995766" w:rsidRPr="00D80497">
        <w:rPr>
          <w:noProof/>
          <w:lang w:val="fr-FR" w:eastAsia="ru-RU"/>
        </w:rPr>
        <w:t>’</w:t>
      </w:r>
      <w:r w:rsidRPr="00D80497">
        <w:rPr>
          <w:noProof/>
          <w:lang w:val="fr-FR" w:eastAsia="ru-RU"/>
        </w:rPr>
        <w:t>élaboration en deux langues (turkmène et russe) d</w:t>
      </w:r>
      <w:r w:rsidR="00995766" w:rsidRPr="00D80497">
        <w:rPr>
          <w:noProof/>
          <w:lang w:val="fr-FR" w:eastAsia="ru-RU"/>
        </w:rPr>
        <w:t>’</w:t>
      </w:r>
      <w:r w:rsidRPr="00D80497">
        <w:rPr>
          <w:noProof/>
          <w:lang w:val="fr-FR" w:eastAsia="ru-RU"/>
        </w:rPr>
        <w:t>un manuel et de protocoles cliniques nationaux sur l</w:t>
      </w:r>
      <w:r w:rsidR="00995766" w:rsidRPr="00D80497">
        <w:rPr>
          <w:noProof/>
          <w:lang w:val="fr-FR" w:eastAsia="ru-RU"/>
        </w:rPr>
        <w:t>’</w:t>
      </w:r>
      <w:r w:rsidRPr="00D80497">
        <w:rPr>
          <w:noProof/>
          <w:lang w:val="fr-FR" w:eastAsia="ru-RU"/>
        </w:rPr>
        <w:t>infection par le VIH</w:t>
      </w:r>
      <w:r w:rsidR="00AD2BBF" w:rsidRPr="00D80497">
        <w:rPr>
          <w:noProof/>
          <w:lang w:val="fr-FR" w:eastAsia="ru-RU"/>
        </w:rPr>
        <w:t> </w:t>
      </w:r>
      <w:r w:rsidRPr="00D80497">
        <w:rPr>
          <w:rFonts w:eastAsia="Calibri"/>
          <w:noProof/>
          <w:lang w:val="fr-FR"/>
        </w:rPr>
        <w:t>:</w:t>
      </w:r>
    </w:p>
    <w:p w14:paraId="18E00283" w14:textId="77777777" w:rsidR="00480EE2" w:rsidRPr="00D80497" w:rsidRDefault="00480EE2" w:rsidP="00480EE2">
      <w:pPr>
        <w:pStyle w:val="Bullet1G"/>
        <w:numPr>
          <w:ilvl w:val="0"/>
          <w:numId w:val="0"/>
        </w:numPr>
        <w:tabs>
          <w:tab w:val="left" w:pos="1701"/>
        </w:tabs>
        <w:ind w:left="1701" w:hanging="170"/>
        <w:rPr>
          <w:rFonts w:eastAsia="SimSun"/>
          <w:noProof/>
          <w:lang w:val="fr-FR"/>
        </w:rPr>
      </w:pPr>
      <w:r w:rsidRPr="00D80497">
        <w:rPr>
          <w:rFonts w:eastAsia="SimSun"/>
          <w:noProof/>
          <w:lang w:val="fr-FR"/>
        </w:rPr>
        <w:t>•</w:t>
      </w:r>
      <w:r w:rsidRPr="00D80497">
        <w:rPr>
          <w:rFonts w:eastAsia="SimSun"/>
          <w:noProof/>
          <w:lang w:val="fr-FR"/>
        </w:rPr>
        <w:tab/>
        <w:t xml:space="preserve">Dans le cadre de la matière intitulée </w:t>
      </w:r>
      <w:r w:rsidR="006C58F1" w:rsidRPr="00D80497">
        <w:rPr>
          <w:rFonts w:eastAsia="Calibri"/>
          <w:noProof/>
          <w:lang w:val="fr-FR"/>
        </w:rPr>
        <w:t>« </w:t>
      </w:r>
      <w:r w:rsidRPr="00D80497">
        <w:rPr>
          <w:noProof/>
          <w:lang w:val="fr-FR"/>
        </w:rPr>
        <w:t>Principes de sécurité à observer dans la vie</w:t>
      </w:r>
      <w:r w:rsidR="006C58F1" w:rsidRPr="00D80497">
        <w:rPr>
          <w:rFonts w:eastAsia="Calibri"/>
          <w:noProof/>
          <w:lang w:val="fr-FR"/>
        </w:rPr>
        <w:t> »</w:t>
      </w:r>
      <w:r w:rsidRPr="00D80497">
        <w:rPr>
          <w:rFonts w:eastAsia="Calibri"/>
          <w:noProof/>
          <w:lang w:val="fr-FR"/>
        </w:rPr>
        <w:t>, les écoliers se familiarisent avec les questions liées à la prévention du VIH/sida et des IST, à la santé procréative et à un mode de vie sain. Les professeurs appelés à enseigner cette matière suivent des séminaires sur la prévention du VIH/sida et des IST</w:t>
      </w:r>
      <w:r w:rsidR="00995766" w:rsidRPr="00D80497">
        <w:rPr>
          <w:rFonts w:eastAsia="SimSun"/>
          <w:noProof/>
          <w:lang w:val="fr-FR"/>
        </w:rPr>
        <w:t> ;</w:t>
      </w:r>
    </w:p>
    <w:p w14:paraId="64CD1FB3" w14:textId="77777777" w:rsidR="00480EE2" w:rsidRPr="00D80497" w:rsidRDefault="00480EE2" w:rsidP="00AD2BBF">
      <w:pPr>
        <w:pStyle w:val="Bullet1G"/>
        <w:numPr>
          <w:ilvl w:val="0"/>
          <w:numId w:val="0"/>
        </w:numPr>
        <w:tabs>
          <w:tab w:val="left" w:pos="1701"/>
        </w:tabs>
        <w:ind w:left="1701" w:hanging="170"/>
        <w:rPr>
          <w:rFonts w:eastAsia="SimSun"/>
          <w:noProof/>
          <w:lang w:val="fr-FR"/>
        </w:rPr>
      </w:pPr>
      <w:r w:rsidRPr="00D80497">
        <w:rPr>
          <w:rFonts w:eastAsia="SimSun"/>
          <w:noProof/>
          <w:lang w:val="fr-FR"/>
        </w:rPr>
        <w:t>•</w:t>
      </w:r>
      <w:r w:rsidRPr="00D80497">
        <w:rPr>
          <w:rFonts w:eastAsia="SimSun"/>
          <w:noProof/>
          <w:lang w:val="fr-FR"/>
        </w:rPr>
        <w:tab/>
      </w:r>
      <w:r w:rsidRPr="00D80497">
        <w:rPr>
          <w:noProof/>
          <w:lang w:val="fr-FR"/>
        </w:rPr>
        <w:t>De nombreuses actions sont menées pour mieux informer la population, adolescents et enfants compris, sur la question du VIH/sida, les modes de transmission et les moyens de prévention. Des supports d</w:t>
      </w:r>
      <w:r w:rsidR="00995766" w:rsidRPr="00D80497">
        <w:rPr>
          <w:noProof/>
          <w:lang w:val="fr-FR"/>
        </w:rPr>
        <w:t>’</w:t>
      </w:r>
      <w:r w:rsidRPr="00D80497">
        <w:rPr>
          <w:noProof/>
          <w:lang w:val="fr-FR"/>
        </w:rPr>
        <w:t>information en russe et en turkmène ont été achetés et distribués avec l</w:t>
      </w:r>
      <w:r w:rsidR="00995766" w:rsidRPr="00D80497">
        <w:rPr>
          <w:noProof/>
          <w:lang w:val="fr-FR"/>
        </w:rPr>
        <w:t>’</w:t>
      </w:r>
      <w:r w:rsidRPr="00D80497">
        <w:rPr>
          <w:noProof/>
          <w:lang w:val="fr-FR"/>
        </w:rPr>
        <w:t>aide du PNUD.</w:t>
      </w:r>
      <w:r w:rsidR="00F85D80" w:rsidRPr="00D80497">
        <w:rPr>
          <w:rFonts w:eastAsia="Calibri"/>
          <w:noProof/>
          <w:lang w:val="fr-FR"/>
        </w:rPr>
        <w:t xml:space="preserve"> </w:t>
      </w:r>
      <w:r w:rsidRPr="00D80497">
        <w:rPr>
          <w:rFonts w:eastAsia="SimSun"/>
          <w:noProof/>
          <w:lang w:val="fr-FR"/>
        </w:rPr>
        <w:t xml:space="preserve"> </w:t>
      </w:r>
    </w:p>
    <w:p w14:paraId="2C45F424" w14:textId="77777777" w:rsidR="00480EE2" w:rsidRPr="00D80497" w:rsidRDefault="00480EE2" w:rsidP="00480EE2">
      <w:pPr>
        <w:pStyle w:val="SingleTxtG"/>
        <w:rPr>
          <w:noProof/>
          <w:lang w:val="fr-FR" w:eastAsia="ru-RU"/>
        </w:rPr>
      </w:pPr>
      <w:r w:rsidRPr="00D80497">
        <w:rPr>
          <w:noProof/>
          <w:lang w:val="fr-FR" w:eastAsia="ru-RU"/>
        </w:rPr>
        <w:t>192.</w:t>
      </w:r>
      <w:r w:rsidRPr="00D80497">
        <w:rPr>
          <w:noProof/>
          <w:lang w:val="fr-FR" w:eastAsia="ru-RU"/>
        </w:rPr>
        <w:tab/>
      </w:r>
      <w:r w:rsidRPr="00D80497">
        <w:rPr>
          <w:noProof/>
          <w:lang w:val="fr-FR"/>
        </w:rPr>
        <w:t>Des préservatifs sont achetés en grande quantité et distribués gratuitement dans les services de prévention du sida, les services de dermatologie-vénérologie et les consultations pour les femmes dans les polycliniques ainsi que dans les centres de santé procréative</w:t>
      </w:r>
      <w:r w:rsidRPr="00D80497">
        <w:rPr>
          <w:rFonts w:eastAsia="SimSun"/>
          <w:noProof/>
          <w:lang w:val="fr-FR"/>
        </w:rPr>
        <w:t xml:space="preserve">. </w:t>
      </w:r>
    </w:p>
    <w:p w14:paraId="12B3C1F4" w14:textId="77777777" w:rsidR="00480EE2" w:rsidRPr="00D80497" w:rsidRDefault="00480EE2" w:rsidP="00480EE2">
      <w:pPr>
        <w:pStyle w:val="SingleTxtG"/>
        <w:rPr>
          <w:noProof/>
          <w:lang w:val="fr-FR" w:eastAsia="ru-RU"/>
        </w:rPr>
      </w:pPr>
      <w:r w:rsidRPr="00D80497">
        <w:rPr>
          <w:noProof/>
          <w:lang w:val="fr-FR" w:eastAsia="ru-RU"/>
        </w:rPr>
        <w:lastRenderedPageBreak/>
        <w:t>193.</w:t>
      </w:r>
      <w:r w:rsidRPr="00D80497">
        <w:rPr>
          <w:noProof/>
          <w:lang w:val="fr-FR" w:eastAsia="ru-RU"/>
        </w:rPr>
        <w:tab/>
      </w:r>
      <w:r w:rsidRPr="00D80497">
        <w:rPr>
          <w:noProof/>
          <w:lang w:val="fr-FR"/>
        </w:rPr>
        <w:t>Le 1</w:t>
      </w:r>
      <w:r w:rsidRPr="006827DD">
        <w:rPr>
          <w:noProof/>
          <w:vertAlign w:val="superscript"/>
          <w:lang w:val="fr-FR"/>
        </w:rPr>
        <w:t>er</w:t>
      </w:r>
      <w:r w:rsidRPr="00107134">
        <w:rPr>
          <w:noProof/>
          <w:lang w:val="fr-FR"/>
        </w:rPr>
        <w:t xml:space="preserve"> décembre de chaque année, </w:t>
      </w:r>
      <w:r w:rsidRPr="00D80497">
        <w:rPr>
          <w:noProof/>
          <w:lang w:val="fr-FR"/>
        </w:rPr>
        <w:t>des actions de sensibilisation sont menées à l</w:t>
      </w:r>
      <w:r w:rsidR="00995766" w:rsidRPr="00D80497">
        <w:rPr>
          <w:noProof/>
          <w:lang w:val="fr-FR"/>
        </w:rPr>
        <w:t>’</w:t>
      </w:r>
      <w:r w:rsidRPr="00D80497">
        <w:rPr>
          <w:noProof/>
          <w:lang w:val="fr-FR"/>
        </w:rPr>
        <w:t>occasion de la Journée mondiale de lutte contre le sida</w:t>
      </w:r>
      <w:r w:rsidRPr="00D80497">
        <w:rPr>
          <w:rFonts w:eastAsia="Calibri"/>
          <w:noProof/>
          <w:lang w:val="fr-FR"/>
        </w:rPr>
        <w:t xml:space="preserve">. </w:t>
      </w:r>
    </w:p>
    <w:p w14:paraId="15245BF3" w14:textId="38DB8BD6" w:rsidR="00480EE2" w:rsidRPr="00D80497" w:rsidRDefault="00480EE2" w:rsidP="00480EE2">
      <w:pPr>
        <w:pStyle w:val="SingleTxtG"/>
        <w:rPr>
          <w:noProof/>
          <w:lang w:val="fr-FR" w:eastAsia="ru-RU"/>
        </w:rPr>
      </w:pPr>
      <w:r w:rsidRPr="00D80497">
        <w:rPr>
          <w:noProof/>
          <w:lang w:val="fr-FR" w:eastAsia="ru-RU"/>
        </w:rPr>
        <w:t>194.</w:t>
      </w:r>
      <w:r w:rsidRPr="00D80497">
        <w:rPr>
          <w:noProof/>
          <w:lang w:val="fr-FR" w:eastAsia="ru-RU"/>
        </w:rPr>
        <w:tab/>
        <w:t>En collaboration avec le FNUAP, le Centre d</w:t>
      </w:r>
      <w:r w:rsidR="00995766" w:rsidRPr="00D80497">
        <w:rPr>
          <w:noProof/>
          <w:lang w:val="fr-FR" w:eastAsia="ru-RU"/>
        </w:rPr>
        <w:t>’</w:t>
      </w:r>
      <w:r w:rsidRPr="00D80497">
        <w:rPr>
          <w:noProof/>
          <w:lang w:val="fr-FR" w:eastAsia="ru-RU"/>
        </w:rPr>
        <w:t>information sanitaire applique le principe de l</w:t>
      </w:r>
      <w:r w:rsidR="00995766" w:rsidRPr="00D80497">
        <w:rPr>
          <w:noProof/>
          <w:lang w:val="fr-FR" w:eastAsia="ru-RU"/>
        </w:rPr>
        <w:t>’</w:t>
      </w:r>
      <w:r w:rsidRPr="00D80497">
        <w:rPr>
          <w:noProof/>
          <w:lang w:val="fr-FR" w:eastAsia="ru-RU"/>
        </w:rPr>
        <w:t>éducation pour les pairs dans l</w:t>
      </w:r>
      <w:r w:rsidR="00995766" w:rsidRPr="00D80497">
        <w:rPr>
          <w:noProof/>
          <w:lang w:val="fr-FR" w:eastAsia="ru-RU"/>
        </w:rPr>
        <w:t>’</w:t>
      </w:r>
      <w:r w:rsidRPr="00D80497">
        <w:rPr>
          <w:noProof/>
          <w:lang w:val="fr-FR" w:eastAsia="ru-RU"/>
        </w:rPr>
        <w:t>action qu</w:t>
      </w:r>
      <w:r w:rsidR="00995766" w:rsidRPr="00D80497">
        <w:rPr>
          <w:noProof/>
          <w:lang w:val="fr-FR" w:eastAsia="ru-RU"/>
        </w:rPr>
        <w:t>’</w:t>
      </w:r>
      <w:r w:rsidRPr="00D80497">
        <w:rPr>
          <w:noProof/>
          <w:lang w:val="fr-FR" w:eastAsia="ru-RU"/>
        </w:rPr>
        <w:t>il mène dans toutes les régions</w:t>
      </w:r>
      <w:r w:rsidRPr="00D80497">
        <w:rPr>
          <w:rFonts w:eastAsia="Calibri"/>
          <w:noProof/>
          <w:lang w:val="fr-FR"/>
        </w:rPr>
        <w:t>. Il a ouvert deux centres pour la jeunesse à Achgabat et Mary</w:t>
      </w:r>
      <w:r w:rsidRPr="00D80497">
        <w:rPr>
          <w:rFonts w:eastAsia="Calibri"/>
          <w:bCs/>
          <w:noProof/>
          <w:lang w:val="fr-FR"/>
        </w:rPr>
        <w:t>. D</w:t>
      </w:r>
      <w:r w:rsidRPr="00D80497">
        <w:rPr>
          <w:noProof/>
          <w:lang w:val="fr-FR"/>
        </w:rPr>
        <w:t>es débats avec des spécialistes de la maison de la santé des étudiants ont lieu dans des établissements d</w:t>
      </w:r>
      <w:r w:rsidR="00995766" w:rsidRPr="00D80497">
        <w:rPr>
          <w:noProof/>
          <w:lang w:val="fr-FR"/>
        </w:rPr>
        <w:t>’</w:t>
      </w:r>
      <w:r w:rsidRPr="00D80497">
        <w:rPr>
          <w:noProof/>
          <w:lang w:val="fr-FR"/>
        </w:rPr>
        <w:t>enseignement supérieur, dans les classes supérieures des écoles et avec des militaires engagés pour une durée déterminée</w:t>
      </w:r>
      <w:r w:rsidRPr="00D80497">
        <w:rPr>
          <w:rFonts w:eastAsia="Calibri"/>
          <w:noProof/>
          <w:lang w:val="fr-FR"/>
        </w:rPr>
        <w:t>. La permanence téléphonique</w:t>
      </w:r>
      <w:r w:rsidR="00C00A67" w:rsidRPr="00D80497">
        <w:rPr>
          <w:rFonts w:eastAsia="Calibri"/>
          <w:noProof/>
          <w:lang w:val="fr-FR"/>
        </w:rPr>
        <w:t xml:space="preserve"> </w:t>
      </w:r>
      <w:r w:rsidRPr="00D80497">
        <w:rPr>
          <w:rFonts w:eastAsia="Calibri"/>
          <w:noProof/>
          <w:lang w:val="fr-FR"/>
        </w:rPr>
        <w:t>du Centre d</w:t>
      </w:r>
      <w:r w:rsidR="00995766" w:rsidRPr="00D80497">
        <w:rPr>
          <w:rFonts w:eastAsia="Calibri"/>
          <w:noProof/>
          <w:lang w:val="fr-FR"/>
        </w:rPr>
        <w:t>’</w:t>
      </w:r>
      <w:r w:rsidRPr="00D80497">
        <w:rPr>
          <w:rFonts w:eastAsia="Calibri"/>
          <w:noProof/>
          <w:lang w:val="fr-FR"/>
        </w:rPr>
        <w:t xml:space="preserve">information sanitaire permet aux jeunes de consulter gratuitement un psychologue et un gynécologue. </w:t>
      </w:r>
    </w:p>
    <w:p w14:paraId="2EE8367F" w14:textId="77777777" w:rsidR="00480EE2" w:rsidRPr="00D80497" w:rsidRDefault="00480EE2" w:rsidP="00480EE2">
      <w:pPr>
        <w:pStyle w:val="SingleTxtG"/>
        <w:rPr>
          <w:noProof/>
          <w:lang w:val="fr-FR" w:eastAsia="ru-RU"/>
        </w:rPr>
      </w:pPr>
      <w:r w:rsidRPr="00D80497">
        <w:rPr>
          <w:noProof/>
          <w:lang w:val="fr-FR" w:eastAsia="ru-RU"/>
        </w:rPr>
        <w:t>195.</w:t>
      </w:r>
      <w:r w:rsidRPr="00D80497">
        <w:rPr>
          <w:noProof/>
          <w:lang w:val="fr-FR" w:eastAsia="ru-RU"/>
        </w:rPr>
        <w:tab/>
        <w:t>Le Turkménistan a appuyé le plan stratégique de la région Europe de l</w:t>
      </w:r>
      <w:r w:rsidR="00995766" w:rsidRPr="00D80497">
        <w:rPr>
          <w:noProof/>
          <w:lang w:val="fr-FR" w:eastAsia="ru-RU"/>
        </w:rPr>
        <w:t>’</w:t>
      </w:r>
      <w:r w:rsidRPr="00D80497">
        <w:rPr>
          <w:noProof/>
          <w:lang w:val="fr-FR" w:eastAsia="ru-RU"/>
        </w:rPr>
        <w:t xml:space="preserve">OMS intitulé </w:t>
      </w:r>
      <w:r w:rsidR="006C58F1" w:rsidRPr="00D80497">
        <w:rPr>
          <w:rFonts w:eastAsia="Calibri"/>
          <w:noProof/>
          <w:lang w:val="fr-FR"/>
        </w:rPr>
        <w:t>« </w:t>
      </w:r>
      <w:r w:rsidRPr="00D80497">
        <w:rPr>
          <w:rFonts w:eastAsia="Calibri"/>
          <w:noProof/>
          <w:lang w:val="fr-FR"/>
        </w:rPr>
        <w:t>De la lutte antipaludique à l</w:t>
      </w:r>
      <w:r w:rsidR="00995766" w:rsidRPr="00D80497">
        <w:rPr>
          <w:rFonts w:eastAsia="Calibri"/>
          <w:noProof/>
          <w:lang w:val="fr-FR"/>
        </w:rPr>
        <w:t>’</w:t>
      </w:r>
      <w:r w:rsidRPr="00D80497">
        <w:rPr>
          <w:rFonts w:eastAsia="Calibri"/>
          <w:noProof/>
          <w:lang w:val="fr-FR"/>
        </w:rPr>
        <w:t>élimination du paludisme en 2015</w:t>
      </w:r>
      <w:r w:rsidR="006C58F1" w:rsidRPr="00D80497">
        <w:rPr>
          <w:rFonts w:eastAsia="Calibri"/>
          <w:noProof/>
          <w:lang w:val="fr-FR"/>
        </w:rPr>
        <w:t> »</w:t>
      </w:r>
      <w:r w:rsidRPr="00D80497">
        <w:rPr>
          <w:rFonts w:eastAsia="Calibri"/>
          <w:noProof/>
          <w:lang w:val="fr-FR"/>
        </w:rPr>
        <w:t>. En vertu d</w:t>
      </w:r>
      <w:r w:rsidR="00995766" w:rsidRPr="00D80497">
        <w:rPr>
          <w:rFonts w:eastAsia="Calibri"/>
          <w:noProof/>
          <w:lang w:val="fr-FR"/>
        </w:rPr>
        <w:t>’</w:t>
      </w:r>
      <w:r w:rsidRPr="00D80497">
        <w:rPr>
          <w:rFonts w:eastAsia="Calibri"/>
          <w:noProof/>
          <w:lang w:val="fr-FR"/>
        </w:rPr>
        <w:t>une évaluation de la situation en matière de paludisme réalisée par les experts de l</w:t>
      </w:r>
      <w:r w:rsidR="00995766" w:rsidRPr="00D80497">
        <w:rPr>
          <w:rFonts w:eastAsia="Calibri"/>
          <w:noProof/>
          <w:lang w:val="fr-FR"/>
        </w:rPr>
        <w:t>’</w:t>
      </w:r>
      <w:r w:rsidRPr="00D80497">
        <w:rPr>
          <w:rFonts w:eastAsia="Calibri"/>
          <w:noProof/>
          <w:lang w:val="fr-FR"/>
        </w:rPr>
        <w:t>OMS en 2010, le Turkménistan a été certifié comme ayant éliminé le paludisme. Les activités déployées par le pays pour conserver le statut de pays exempt de paludisme se poursuivent.</w:t>
      </w:r>
    </w:p>
    <w:p w14:paraId="1D7F68FA" w14:textId="77777777" w:rsidR="00480EE2" w:rsidRPr="00D80497" w:rsidRDefault="00480EE2" w:rsidP="00480EE2">
      <w:pPr>
        <w:pStyle w:val="SingleTxtG"/>
        <w:rPr>
          <w:noProof/>
          <w:lang w:val="fr-FR" w:eastAsia="ru-RU"/>
        </w:rPr>
      </w:pPr>
      <w:r w:rsidRPr="00D80497">
        <w:rPr>
          <w:noProof/>
          <w:lang w:val="fr-FR" w:eastAsia="ru-RU"/>
        </w:rPr>
        <w:t>196.</w:t>
      </w:r>
      <w:r w:rsidRPr="00D80497">
        <w:rPr>
          <w:noProof/>
          <w:lang w:val="fr-FR" w:eastAsia="ru-RU"/>
        </w:rPr>
        <w:tab/>
        <w:t>Le Gouvernement et le Ministère de la santé et du secteur médical accordent une grande attention à la situation épidémiologique en matière de tuberculose</w:t>
      </w:r>
      <w:r w:rsidRPr="00D80497">
        <w:rPr>
          <w:rFonts w:eastAsia="Calibri"/>
          <w:noProof/>
          <w:lang w:val="fr-FR"/>
        </w:rPr>
        <w:t>. La Stratégie nationale d</w:t>
      </w:r>
      <w:r w:rsidR="00995766" w:rsidRPr="00D80497">
        <w:rPr>
          <w:rFonts w:eastAsia="Calibri"/>
          <w:noProof/>
          <w:lang w:val="fr-FR"/>
        </w:rPr>
        <w:t>’</w:t>
      </w:r>
      <w:r w:rsidRPr="00D80497">
        <w:rPr>
          <w:rFonts w:eastAsia="Calibri"/>
          <w:noProof/>
          <w:lang w:val="fr-FR"/>
        </w:rPr>
        <w:t>action préventive et de lutte contre la tuberculose s</w:t>
      </w:r>
      <w:r w:rsidR="00995766" w:rsidRPr="00D80497">
        <w:rPr>
          <w:rFonts w:eastAsia="Calibri"/>
          <w:noProof/>
          <w:lang w:val="fr-FR"/>
        </w:rPr>
        <w:t>’</w:t>
      </w:r>
      <w:r w:rsidRPr="00D80497">
        <w:rPr>
          <w:rFonts w:eastAsia="Calibri"/>
          <w:noProof/>
          <w:lang w:val="fr-FR"/>
        </w:rPr>
        <w:t>appuie sur le programme élaboré par l</w:t>
      </w:r>
      <w:r w:rsidR="00995766" w:rsidRPr="00D80497">
        <w:rPr>
          <w:rFonts w:eastAsia="Calibri"/>
          <w:noProof/>
          <w:lang w:val="fr-FR"/>
        </w:rPr>
        <w:t>’</w:t>
      </w:r>
      <w:r w:rsidRPr="00D80497">
        <w:rPr>
          <w:rFonts w:eastAsia="Calibri"/>
          <w:noProof/>
          <w:lang w:val="fr-FR"/>
        </w:rPr>
        <w:t xml:space="preserve">OMS pour mettre fin à la tuberculose et sur le partenariat international Halte à la tuberculose. </w:t>
      </w:r>
    </w:p>
    <w:p w14:paraId="3BEAF332" w14:textId="77777777" w:rsidR="00480EE2" w:rsidRPr="00D80497" w:rsidRDefault="00480EE2" w:rsidP="00480EE2">
      <w:pPr>
        <w:pStyle w:val="SingleTxtG"/>
        <w:rPr>
          <w:noProof/>
          <w:lang w:val="fr-FR" w:eastAsia="ru-RU"/>
        </w:rPr>
      </w:pPr>
      <w:r w:rsidRPr="00D80497">
        <w:rPr>
          <w:noProof/>
          <w:lang w:val="fr-FR" w:eastAsia="ru-RU"/>
        </w:rPr>
        <w:t>197.</w:t>
      </w:r>
      <w:r w:rsidRPr="00D80497">
        <w:rPr>
          <w:noProof/>
          <w:lang w:val="fr-FR" w:eastAsia="ru-RU"/>
        </w:rPr>
        <w:tab/>
        <w:t xml:space="preserve">La détection des malades bacillaires et leur traitement au moyen de </w:t>
      </w:r>
      <w:r w:rsidRPr="00D80497">
        <w:rPr>
          <w:rFonts w:eastAsia="Calibri"/>
          <w:noProof/>
          <w:lang w:val="fr-FR"/>
        </w:rPr>
        <w:t>séances de chimiothérapie de brève durée sous observation directe (programme DOTS) s</w:t>
      </w:r>
      <w:r w:rsidR="00995766" w:rsidRPr="00D80497">
        <w:rPr>
          <w:rFonts w:eastAsia="Calibri"/>
          <w:noProof/>
          <w:lang w:val="fr-FR"/>
        </w:rPr>
        <w:t>’</w:t>
      </w:r>
      <w:r w:rsidRPr="00D80497">
        <w:rPr>
          <w:rFonts w:eastAsia="Calibri"/>
          <w:noProof/>
          <w:lang w:val="fr-FR"/>
        </w:rPr>
        <w:t xml:space="preserve">effectuent dans les conditions visées dans le décret du </w:t>
      </w:r>
      <w:r w:rsidRPr="00D80497">
        <w:rPr>
          <w:noProof/>
          <w:lang w:val="fr-FR" w:eastAsia="ru-RU"/>
        </w:rPr>
        <w:t>Ministère de la santé et du secteur médical</w:t>
      </w:r>
      <w:r w:rsidRPr="00D80497">
        <w:rPr>
          <w:rFonts w:eastAsia="Calibri"/>
          <w:noProof/>
          <w:lang w:val="fr-FR"/>
        </w:rPr>
        <w:t xml:space="preserve"> élaboré conjointement avec des experts de l</w:t>
      </w:r>
      <w:r w:rsidR="00995766" w:rsidRPr="00D80497">
        <w:rPr>
          <w:rFonts w:eastAsia="Calibri"/>
          <w:noProof/>
          <w:lang w:val="fr-FR"/>
        </w:rPr>
        <w:t>’</w:t>
      </w:r>
      <w:r w:rsidRPr="00D80497">
        <w:rPr>
          <w:rFonts w:eastAsia="Calibri"/>
          <w:noProof/>
          <w:lang w:val="fr-FR"/>
        </w:rPr>
        <w:t>OMS.</w:t>
      </w:r>
    </w:p>
    <w:p w14:paraId="3F809DBB" w14:textId="77777777" w:rsidR="00480EE2" w:rsidRPr="00D80497" w:rsidRDefault="00480EE2" w:rsidP="00480EE2">
      <w:pPr>
        <w:pStyle w:val="SingleTxtG"/>
        <w:rPr>
          <w:noProof/>
          <w:lang w:val="fr-FR" w:eastAsia="ru-RU"/>
        </w:rPr>
      </w:pPr>
      <w:r w:rsidRPr="00D80497">
        <w:rPr>
          <w:noProof/>
          <w:lang w:val="fr-FR" w:eastAsia="ru-RU"/>
        </w:rPr>
        <w:t>198.</w:t>
      </w:r>
      <w:r w:rsidRPr="00D80497">
        <w:rPr>
          <w:noProof/>
          <w:lang w:val="fr-FR" w:eastAsia="ru-RU"/>
        </w:rPr>
        <w:tab/>
        <w:t>Les questions liées à la tuberculose figurent désormais au programme d</w:t>
      </w:r>
      <w:r w:rsidR="00995766" w:rsidRPr="00D80497">
        <w:rPr>
          <w:noProof/>
          <w:lang w:val="fr-FR" w:eastAsia="ru-RU"/>
        </w:rPr>
        <w:t>’</w:t>
      </w:r>
      <w:r w:rsidRPr="00D80497">
        <w:rPr>
          <w:noProof/>
          <w:lang w:val="fr-FR" w:eastAsia="ru-RU"/>
        </w:rPr>
        <w:t>études universitaires supérieures de l</w:t>
      </w:r>
      <w:r w:rsidR="00995766" w:rsidRPr="00D80497">
        <w:rPr>
          <w:noProof/>
          <w:lang w:val="fr-FR" w:eastAsia="ru-RU"/>
        </w:rPr>
        <w:t>’</w:t>
      </w:r>
      <w:r w:rsidRPr="00D80497">
        <w:rPr>
          <w:noProof/>
          <w:lang w:val="fr-FR" w:eastAsia="ru-RU"/>
        </w:rPr>
        <w:t>université de médecine</w:t>
      </w:r>
      <w:r w:rsidRPr="00D80497">
        <w:rPr>
          <w:rFonts w:eastAsia="Calibri"/>
          <w:noProof/>
          <w:lang w:val="fr-FR"/>
        </w:rPr>
        <w:t>. Cette formation est suivie par tous les médecins, y compris ceux qui sont employées par l</w:t>
      </w:r>
      <w:r w:rsidR="00995766" w:rsidRPr="00D80497">
        <w:rPr>
          <w:rFonts w:eastAsia="Calibri"/>
          <w:noProof/>
          <w:lang w:val="fr-FR"/>
        </w:rPr>
        <w:t>’</w:t>
      </w:r>
      <w:r w:rsidRPr="00D80497">
        <w:rPr>
          <w:rFonts w:eastAsia="Calibri"/>
          <w:noProof/>
          <w:lang w:val="fr-FR"/>
        </w:rPr>
        <w:t>administration pénitentiaire et par l</w:t>
      </w:r>
      <w:r w:rsidR="00995766" w:rsidRPr="00D80497">
        <w:rPr>
          <w:rFonts w:eastAsia="Calibri"/>
          <w:noProof/>
          <w:lang w:val="fr-FR"/>
        </w:rPr>
        <w:t>’</w:t>
      </w:r>
      <w:r w:rsidRPr="00D80497">
        <w:rPr>
          <w:rFonts w:eastAsia="Calibri"/>
          <w:noProof/>
          <w:lang w:val="fr-FR"/>
        </w:rPr>
        <w:t>armée.</w:t>
      </w:r>
      <w:r w:rsidR="00F85D80" w:rsidRPr="00D80497">
        <w:rPr>
          <w:rFonts w:eastAsia="Calibri"/>
          <w:noProof/>
          <w:lang w:val="fr-FR"/>
        </w:rPr>
        <w:t xml:space="preserve"> </w:t>
      </w:r>
    </w:p>
    <w:p w14:paraId="442FDD3C" w14:textId="77777777" w:rsidR="00480EE2" w:rsidRPr="00D80497" w:rsidRDefault="00480EE2" w:rsidP="00480EE2">
      <w:pPr>
        <w:pStyle w:val="SingleTxtG"/>
        <w:rPr>
          <w:noProof/>
          <w:lang w:val="fr-FR" w:eastAsia="ru-RU"/>
        </w:rPr>
      </w:pPr>
      <w:r w:rsidRPr="00D80497">
        <w:rPr>
          <w:noProof/>
          <w:lang w:val="fr-FR" w:eastAsia="ru-RU"/>
        </w:rPr>
        <w:t>199.</w:t>
      </w:r>
      <w:r w:rsidRPr="00D80497">
        <w:rPr>
          <w:noProof/>
          <w:lang w:val="fr-FR" w:eastAsia="ru-RU"/>
        </w:rPr>
        <w:tab/>
        <w:t xml:space="preserve">Le recueil </w:t>
      </w:r>
      <w:r w:rsidRPr="00D80497">
        <w:rPr>
          <w:rFonts w:eastAsia="Calibri"/>
          <w:noProof/>
          <w:lang w:val="fr-FR"/>
        </w:rPr>
        <w:t xml:space="preserve">WHO REPORT </w:t>
      </w:r>
      <w:r w:rsidR="006C58F1" w:rsidRPr="00D80497">
        <w:rPr>
          <w:rFonts w:eastAsia="Calibri"/>
          <w:noProof/>
          <w:lang w:val="fr-FR"/>
        </w:rPr>
        <w:t>« </w:t>
      </w:r>
      <w:r w:rsidRPr="00D80497">
        <w:rPr>
          <w:rFonts w:eastAsia="Calibri"/>
          <w:noProof/>
          <w:lang w:val="fr-FR"/>
        </w:rPr>
        <w:t>Global Tuberculosis Control. Surveillance, Planning, Financing</w:t>
      </w:r>
      <w:r w:rsidR="006C58F1" w:rsidRPr="00D80497">
        <w:rPr>
          <w:rFonts w:eastAsia="Calibri"/>
          <w:noProof/>
          <w:lang w:val="fr-FR"/>
        </w:rPr>
        <w:t> »</w:t>
      </w:r>
      <w:r w:rsidRPr="00D80497">
        <w:rPr>
          <w:rFonts w:eastAsia="Calibri"/>
          <w:noProof/>
          <w:lang w:val="fr-FR"/>
        </w:rPr>
        <w:t xml:space="preserve"> publie chaque année des données sur la turberculose.</w:t>
      </w:r>
    </w:p>
    <w:p w14:paraId="7B471984" w14:textId="59907140" w:rsidR="00480EE2" w:rsidRPr="00D80497" w:rsidRDefault="00480EE2" w:rsidP="00480EE2">
      <w:pPr>
        <w:pStyle w:val="SingleTxtG"/>
        <w:rPr>
          <w:noProof/>
          <w:lang w:val="fr-FR" w:eastAsia="ru-RU"/>
        </w:rPr>
      </w:pPr>
      <w:r w:rsidRPr="00D80497">
        <w:rPr>
          <w:noProof/>
          <w:lang w:val="fr-FR" w:eastAsia="ru-RU"/>
        </w:rPr>
        <w:t>200.</w:t>
      </w:r>
      <w:r w:rsidRPr="00D80497">
        <w:rPr>
          <w:noProof/>
          <w:lang w:val="fr-FR" w:eastAsia="ru-RU"/>
        </w:rPr>
        <w:tab/>
        <w:t>En 2010, le Centre de prévention et de traitement de la tuberculose a été intégré au Centre des maladies infectieuses et rééquipé en appareils de radiographie européens modernes</w:t>
      </w:r>
      <w:r w:rsidRPr="00D80497">
        <w:rPr>
          <w:rFonts w:eastAsia="Calibri"/>
          <w:noProof/>
          <w:lang w:val="fr-FR"/>
        </w:rPr>
        <w:t>. L</w:t>
      </w:r>
      <w:r w:rsidR="00995766" w:rsidRPr="00D80497">
        <w:rPr>
          <w:rFonts w:eastAsia="Calibri"/>
          <w:noProof/>
          <w:lang w:val="fr-FR"/>
        </w:rPr>
        <w:t>’</w:t>
      </w:r>
      <w:r w:rsidRPr="00D80497">
        <w:rPr>
          <w:rFonts w:eastAsia="Calibri"/>
          <w:noProof/>
          <w:lang w:val="fr-FR"/>
        </w:rPr>
        <w:t>activité du laboratoire du Centre est parrainée par le laboratoire supranational</w:t>
      </w:r>
      <w:r w:rsidR="00F85D80" w:rsidRPr="00D80497">
        <w:rPr>
          <w:rFonts w:eastAsia="Calibri"/>
          <w:noProof/>
          <w:lang w:val="fr-FR"/>
        </w:rPr>
        <w:t xml:space="preserve"> </w:t>
      </w:r>
      <w:r w:rsidRPr="00D80497">
        <w:rPr>
          <w:rFonts w:eastAsia="Calibri"/>
          <w:noProof/>
          <w:lang w:val="fr-FR"/>
        </w:rPr>
        <w:t>de la ville de Beethoven (Pays-Bas), dont il a obtenu une certification en 2009. Des spécialistes nationaux ont été formés aux niveaux central et provincial. Le laboratoire de bactériologie effectue des diagnostics moléculaires visant à détecter de façon accélérée (</w:t>
      </w:r>
      <w:r w:rsidR="00522E7A" w:rsidRPr="00D80497">
        <w:rPr>
          <w:rFonts w:eastAsia="Calibri"/>
          <w:noProof/>
          <w:lang w:val="fr-FR"/>
        </w:rPr>
        <w:t>en </w:t>
      </w:r>
      <w:r w:rsidRPr="00D80497">
        <w:rPr>
          <w:rFonts w:eastAsia="Calibri"/>
          <w:noProof/>
          <w:lang w:val="fr-FR"/>
        </w:rPr>
        <w:t>2,5 heures) les germes tuberculeux résistant aux médicaments.</w:t>
      </w:r>
    </w:p>
    <w:p w14:paraId="71AACB2C" w14:textId="77777777" w:rsidR="00480EE2" w:rsidRPr="00D80497" w:rsidRDefault="00480EE2" w:rsidP="00480EE2">
      <w:pPr>
        <w:pStyle w:val="SingleTxtG"/>
        <w:rPr>
          <w:noProof/>
          <w:lang w:val="fr-FR" w:eastAsia="ru-RU"/>
        </w:rPr>
      </w:pPr>
      <w:r w:rsidRPr="00D80497">
        <w:rPr>
          <w:noProof/>
          <w:lang w:val="fr-FR" w:eastAsia="ru-RU"/>
        </w:rPr>
        <w:t>201.</w:t>
      </w:r>
      <w:r w:rsidRPr="00D80497">
        <w:rPr>
          <w:noProof/>
          <w:lang w:val="fr-FR" w:eastAsia="ru-RU"/>
        </w:rPr>
        <w:tab/>
        <w:t xml:space="preserve">Depuis </w:t>
      </w:r>
      <w:r w:rsidRPr="00D80497">
        <w:rPr>
          <w:rFonts w:eastAsia="Calibri"/>
          <w:noProof/>
          <w:lang w:val="fr-FR"/>
        </w:rPr>
        <w:t>2014, un institut de microbiologie et laboratoire d</w:t>
      </w:r>
      <w:r w:rsidR="00995766" w:rsidRPr="00D80497">
        <w:rPr>
          <w:rFonts w:eastAsia="Calibri"/>
          <w:noProof/>
          <w:lang w:val="fr-FR"/>
        </w:rPr>
        <w:t>’</w:t>
      </w:r>
      <w:r w:rsidRPr="00D80497">
        <w:rPr>
          <w:rFonts w:eastAsia="Calibri"/>
          <w:noProof/>
          <w:lang w:val="fr-FR"/>
        </w:rPr>
        <w:t>analyses médicales allemand procède au contrôle extérieur de la qualité des diagnostics de la tuberculose posés en laboratoire.</w:t>
      </w:r>
    </w:p>
    <w:p w14:paraId="40413851" w14:textId="77777777" w:rsidR="00480EE2" w:rsidRPr="00D80497" w:rsidRDefault="00480EE2" w:rsidP="00480EE2">
      <w:pPr>
        <w:pStyle w:val="SingleTxtG"/>
        <w:rPr>
          <w:noProof/>
          <w:lang w:val="fr-FR" w:eastAsia="ru-RU"/>
        </w:rPr>
      </w:pPr>
      <w:r w:rsidRPr="00D80497">
        <w:rPr>
          <w:noProof/>
          <w:lang w:val="fr-FR" w:eastAsia="ru-RU"/>
        </w:rPr>
        <w:t>202.</w:t>
      </w:r>
      <w:r w:rsidRPr="00D80497">
        <w:rPr>
          <w:noProof/>
          <w:lang w:val="fr-FR" w:eastAsia="ru-RU"/>
        </w:rPr>
        <w:tab/>
      </w:r>
      <w:r w:rsidRPr="00D80497">
        <w:rPr>
          <w:rFonts w:eastAsia="Calibri"/>
          <w:noProof/>
          <w:lang w:val="fr-FR"/>
        </w:rPr>
        <w:t>Les services antituberculeux ont été intégrés au système de soins de santé primaires et l</w:t>
      </w:r>
      <w:r w:rsidR="00995766" w:rsidRPr="00D80497">
        <w:rPr>
          <w:rFonts w:eastAsia="Calibri"/>
          <w:noProof/>
          <w:lang w:val="fr-FR"/>
        </w:rPr>
        <w:t>’</w:t>
      </w:r>
      <w:r w:rsidRPr="00D80497">
        <w:rPr>
          <w:rFonts w:eastAsia="Calibri"/>
          <w:noProof/>
          <w:lang w:val="fr-FR"/>
        </w:rPr>
        <w:t>on utilise le modèle de soins ambulatoires pour les personnes atteintes de tuberculose.</w:t>
      </w:r>
    </w:p>
    <w:p w14:paraId="211A5378" w14:textId="77777777" w:rsidR="00480EE2" w:rsidRPr="00D80497" w:rsidRDefault="00480EE2" w:rsidP="00480EE2">
      <w:pPr>
        <w:pStyle w:val="SingleTxtG"/>
        <w:rPr>
          <w:noProof/>
          <w:lang w:val="fr-FR" w:eastAsia="ru-RU"/>
        </w:rPr>
      </w:pPr>
      <w:r w:rsidRPr="00D80497">
        <w:rPr>
          <w:noProof/>
          <w:lang w:val="fr-FR" w:eastAsia="ru-RU"/>
        </w:rPr>
        <w:t>203.</w:t>
      </w:r>
      <w:r w:rsidRPr="00D80497">
        <w:rPr>
          <w:noProof/>
          <w:lang w:val="fr-FR" w:eastAsia="ru-RU"/>
        </w:rPr>
        <w:tab/>
        <w:t>On a mis en place</w:t>
      </w:r>
      <w:r w:rsidR="00F85D80" w:rsidRPr="00D80497">
        <w:rPr>
          <w:noProof/>
          <w:lang w:val="fr-FR" w:eastAsia="ru-RU"/>
        </w:rPr>
        <w:t xml:space="preserve"> </w:t>
      </w:r>
      <w:r w:rsidRPr="00D80497">
        <w:rPr>
          <w:rFonts w:eastAsia="Calibri"/>
          <w:noProof/>
          <w:lang w:val="fr-FR"/>
        </w:rPr>
        <w:t>des directives, des manuels et des protocoles nationaux fondés sur les normes et recommandations internationales de l</w:t>
      </w:r>
      <w:r w:rsidR="00995766" w:rsidRPr="00D80497">
        <w:rPr>
          <w:rFonts w:eastAsia="Calibri"/>
          <w:noProof/>
          <w:lang w:val="fr-FR"/>
        </w:rPr>
        <w:t>’</w:t>
      </w:r>
      <w:r w:rsidRPr="00D80497">
        <w:rPr>
          <w:rFonts w:eastAsia="Calibri"/>
          <w:noProof/>
          <w:lang w:val="fr-FR"/>
        </w:rPr>
        <w:t xml:space="preserve">OMS. </w:t>
      </w:r>
    </w:p>
    <w:p w14:paraId="0A00E67B" w14:textId="77777777" w:rsidR="00480EE2" w:rsidRPr="00D80497" w:rsidRDefault="00480EE2" w:rsidP="00480EE2">
      <w:pPr>
        <w:pStyle w:val="SingleTxtG"/>
        <w:rPr>
          <w:noProof/>
          <w:lang w:val="fr-FR" w:eastAsia="ru-RU"/>
        </w:rPr>
      </w:pPr>
      <w:r w:rsidRPr="00D80497">
        <w:rPr>
          <w:noProof/>
          <w:lang w:val="fr-FR" w:eastAsia="ru-RU"/>
        </w:rPr>
        <w:t>204.</w:t>
      </w:r>
      <w:r w:rsidRPr="00D80497">
        <w:rPr>
          <w:noProof/>
          <w:lang w:val="fr-FR" w:eastAsia="ru-RU"/>
        </w:rPr>
        <w:tab/>
        <w:t xml:space="preserve">Les mesures de contrôle des risques infectieux effectuées </w:t>
      </w:r>
      <w:r w:rsidRPr="00D80497">
        <w:rPr>
          <w:rFonts w:eastAsia="Calibri"/>
          <w:noProof/>
          <w:lang w:val="fr-FR"/>
        </w:rPr>
        <w:t xml:space="preserve">dans les centres de traitement de la tuberculose sont conformes aux normes internationales. </w:t>
      </w:r>
    </w:p>
    <w:p w14:paraId="5F96C5E3" w14:textId="77777777" w:rsidR="00480EE2" w:rsidRPr="00D80497" w:rsidRDefault="00480EE2" w:rsidP="00480EE2">
      <w:pPr>
        <w:pStyle w:val="SingleTxtG"/>
        <w:rPr>
          <w:noProof/>
          <w:lang w:val="fr-FR" w:eastAsia="ru-RU"/>
        </w:rPr>
      </w:pPr>
      <w:r w:rsidRPr="00D80497">
        <w:rPr>
          <w:noProof/>
          <w:lang w:val="fr-FR" w:eastAsia="ru-RU"/>
        </w:rPr>
        <w:t>205.</w:t>
      </w:r>
      <w:r w:rsidRPr="00D80497">
        <w:rPr>
          <w:noProof/>
          <w:lang w:val="fr-FR" w:eastAsia="ru-RU"/>
        </w:rPr>
        <w:tab/>
        <w:t>On met actuellement en place l</w:t>
      </w:r>
      <w:r w:rsidR="00995766" w:rsidRPr="00D80497">
        <w:rPr>
          <w:noProof/>
          <w:lang w:val="fr-FR" w:eastAsia="ru-RU"/>
        </w:rPr>
        <w:t>’</w:t>
      </w:r>
      <w:r w:rsidRPr="00D80497">
        <w:rPr>
          <w:noProof/>
          <w:lang w:val="fr-FR" w:eastAsia="ru-RU"/>
        </w:rPr>
        <w:t>enregistrement électronique des tuberculeux, et la province de Mary a commencé à tester l</w:t>
      </w:r>
      <w:r w:rsidR="00995766" w:rsidRPr="00D80497">
        <w:rPr>
          <w:noProof/>
          <w:lang w:val="fr-FR" w:eastAsia="ru-RU"/>
        </w:rPr>
        <w:t>’</w:t>
      </w:r>
      <w:r w:rsidRPr="00D80497">
        <w:rPr>
          <w:noProof/>
          <w:lang w:val="fr-FR" w:eastAsia="ru-RU"/>
        </w:rPr>
        <w:t>outil e-TB Manager.</w:t>
      </w:r>
    </w:p>
    <w:p w14:paraId="36328110" w14:textId="77777777" w:rsidR="00480EE2" w:rsidRPr="00D80497" w:rsidRDefault="00480EE2" w:rsidP="00480EE2">
      <w:pPr>
        <w:pStyle w:val="SingleTxtG"/>
        <w:rPr>
          <w:noProof/>
          <w:lang w:val="fr-FR" w:eastAsia="ru-RU"/>
        </w:rPr>
      </w:pPr>
      <w:r w:rsidRPr="00D80497">
        <w:rPr>
          <w:noProof/>
          <w:lang w:val="fr-FR" w:eastAsia="ru-RU"/>
        </w:rPr>
        <w:lastRenderedPageBreak/>
        <w:t>206.</w:t>
      </w:r>
      <w:r w:rsidRPr="00D80497">
        <w:rPr>
          <w:noProof/>
          <w:lang w:val="fr-FR" w:eastAsia="ru-RU"/>
        </w:rPr>
        <w:tab/>
        <w:t>Le programme national de lutte contre la tuberculose est exécuté en collaboration avec d</w:t>
      </w:r>
      <w:r w:rsidR="00995766" w:rsidRPr="00D80497">
        <w:rPr>
          <w:noProof/>
          <w:lang w:val="fr-FR" w:eastAsia="ru-RU"/>
        </w:rPr>
        <w:t>’</w:t>
      </w:r>
      <w:r w:rsidRPr="00D80497">
        <w:rPr>
          <w:noProof/>
          <w:lang w:val="fr-FR" w:eastAsia="ru-RU"/>
        </w:rPr>
        <w:t>autres ministères et administrations</w:t>
      </w:r>
      <w:r w:rsidRPr="00D80497">
        <w:rPr>
          <w:rFonts w:eastAsia="Calibri"/>
          <w:noProof/>
          <w:lang w:val="fr-FR"/>
        </w:rPr>
        <w:t>.</w:t>
      </w:r>
    </w:p>
    <w:p w14:paraId="4A8E165B" w14:textId="639A9A8E" w:rsidR="00480EE2" w:rsidRPr="00D80497" w:rsidRDefault="00480EE2" w:rsidP="00480EE2">
      <w:pPr>
        <w:pStyle w:val="SingleTxtG"/>
        <w:rPr>
          <w:noProof/>
          <w:lang w:val="fr-FR" w:eastAsia="ru-RU"/>
        </w:rPr>
      </w:pPr>
      <w:r w:rsidRPr="00D80497">
        <w:rPr>
          <w:noProof/>
          <w:lang w:val="fr-FR" w:eastAsia="ru-RU"/>
        </w:rPr>
        <w:t>207.</w:t>
      </w:r>
      <w:r w:rsidRPr="00D80497">
        <w:rPr>
          <w:noProof/>
          <w:lang w:val="fr-FR" w:eastAsia="ru-RU"/>
        </w:rPr>
        <w:tab/>
        <w:t xml:space="preserve">Entre </w:t>
      </w:r>
      <w:r w:rsidRPr="00D80497">
        <w:rPr>
          <w:rFonts w:eastAsia="Calibri"/>
          <w:noProof/>
          <w:lang w:val="fr-FR"/>
        </w:rPr>
        <w:t>2010 et 2015, les cas de tuberculose ont diminué de 30</w:t>
      </w:r>
      <w:r w:rsidR="006C58F1" w:rsidRPr="00D80497">
        <w:rPr>
          <w:rFonts w:eastAsia="Calibri"/>
          <w:noProof/>
          <w:lang w:val="fr-FR"/>
        </w:rPr>
        <w:t> %</w:t>
      </w:r>
      <w:r w:rsidRPr="00D80497">
        <w:rPr>
          <w:rFonts w:eastAsia="Calibri"/>
          <w:noProof/>
          <w:lang w:val="fr-FR"/>
        </w:rPr>
        <w:t xml:space="preserve"> (ramenés </w:t>
      </w:r>
      <w:r w:rsidR="00522E7A" w:rsidRPr="00D80497">
        <w:rPr>
          <w:rFonts w:eastAsia="Calibri"/>
          <w:noProof/>
          <w:lang w:val="fr-FR"/>
        </w:rPr>
        <w:t>de </w:t>
      </w:r>
      <w:r w:rsidRPr="00D80497">
        <w:rPr>
          <w:rFonts w:eastAsia="Calibri"/>
          <w:noProof/>
          <w:lang w:val="fr-FR"/>
        </w:rPr>
        <w:t xml:space="preserve">56,0 </w:t>
      </w:r>
      <w:r w:rsidR="00522E7A" w:rsidRPr="00D80497">
        <w:rPr>
          <w:rFonts w:eastAsia="Calibri"/>
          <w:noProof/>
          <w:lang w:val="fr-FR"/>
        </w:rPr>
        <w:t>à </w:t>
      </w:r>
      <w:r w:rsidRPr="00D80497">
        <w:rPr>
          <w:rFonts w:eastAsia="Calibri"/>
          <w:noProof/>
          <w:lang w:val="fr-FR"/>
        </w:rPr>
        <w:t>39,1)</w:t>
      </w:r>
      <w:r w:rsidR="00995766" w:rsidRPr="00D80497">
        <w:rPr>
          <w:rFonts w:eastAsia="Calibri"/>
          <w:noProof/>
          <w:lang w:val="fr-FR"/>
        </w:rPr>
        <w:t> ;</w:t>
      </w:r>
      <w:r w:rsidRPr="00D80497">
        <w:rPr>
          <w:rFonts w:eastAsia="Calibri"/>
          <w:noProof/>
          <w:lang w:val="fr-FR"/>
        </w:rPr>
        <w:t xml:space="preserve"> la prévalence a été divisée par deux (passant de 187,5 à 106,5) et la mortalité </w:t>
      </w:r>
      <w:r w:rsidR="00522E7A" w:rsidRPr="00D80497">
        <w:rPr>
          <w:rFonts w:eastAsia="Calibri"/>
          <w:noProof/>
          <w:lang w:val="fr-FR"/>
        </w:rPr>
        <w:t>par </w:t>
      </w:r>
      <w:r w:rsidRPr="00D80497">
        <w:rPr>
          <w:rFonts w:eastAsia="Calibri"/>
          <w:noProof/>
          <w:lang w:val="fr-FR"/>
        </w:rPr>
        <w:t>1,5 (passant de 56,0 à 39,1). Les taux d</w:t>
      </w:r>
      <w:r w:rsidR="00995766" w:rsidRPr="00D80497">
        <w:rPr>
          <w:rFonts w:eastAsia="Calibri"/>
          <w:noProof/>
          <w:lang w:val="fr-FR"/>
        </w:rPr>
        <w:t>’</w:t>
      </w:r>
      <w:r w:rsidRPr="00D80497">
        <w:rPr>
          <w:rFonts w:eastAsia="Calibri"/>
          <w:noProof/>
          <w:lang w:val="fr-FR"/>
        </w:rPr>
        <w:t>efficacité du traitement se sont maintenus à des niveaux élevés.</w:t>
      </w:r>
    </w:p>
    <w:p w14:paraId="47FC8F34" w14:textId="77777777" w:rsidR="00480EE2" w:rsidRPr="00D80497" w:rsidRDefault="00480EE2" w:rsidP="00480EE2">
      <w:pPr>
        <w:pStyle w:val="H23G"/>
        <w:rPr>
          <w:rFonts w:eastAsia="Calibri"/>
          <w:noProof/>
          <w:lang w:val="fr-FR"/>
        </w:rPr>
      </w:pPr>
      <w:r w:rsidRPr="00D80497">
        <w:rPr>
          <w:rFonts w:eastAsia="Calibri"/>
          <w:noProof/>
          <w:lang w:val="fr-FR"/>
        </w:rPr>
        <w:tab/>
      </w:r>
      <w:r w:rsidRPr="00D80497">
        <w:rPr>
          <w:rFonts w:eastAsia="Calibri"/>
          <w:noProof/>
          <w:lang w:val="fr-FR"/>
        </w:rPr>
        <w:tab/>
      </w:r>
      <w:r w:rsidRPr="006827DD">
        <w:rPr>
          <w:rFonts w:eastAsia="Calibri"/>
          <w:noProof/>
          <w:lang w:val="fr-FR"/>
        </w:rPr>
        <w:t>Taux de morbidité et prévalence de la tuberculose et taux de mortalité lié à cette maladie, 2010-2015, pour 100 000 habitants</w:t>
      </w:r>
      <w:r w:rsidRPr="00107134">
        <w:rPr>
          <w:rFonts w:eastAsia="Calibri"/>
          <w:noProof/>
          <w:lang w:val="fr-FR"/>
        </w:rPr>
        <w:t xml:space="preserve"> </w:t>
      </w:r>
    </w:p>
    <w:p w14:paraId="3F0E982E" w14:textId="77777777" w:rsidR="00480EE2" w:rsidRPr="00107134" w:rsidRDefault="003A22B9" w:rsidP="00480EE2">
      <w:pPr>
        <w:suppressAutoHyphens w:val="0"/>
        <w:spacing w:line="240" w:lineRule="auto"/>
        <w:jc w:val="center"/>
        <w:rPr>
          <w:rFonts w:eastAsia="Calibri"/>
          <w:noProof/>
          <w:sz w:val="24"/>
          <w:szCs w:val="24"/>
          <w:lang w:val="fr-FR"/>
        </w:rPr>
      </w:pPr>
      <w:r w:rsidRPr="006827DD">
        <w:rPr>
          <w:rFonts w:eastAsia="Calibri"/>
          <w:noProof/>
          <w:sz w:val="24"/>
          <w:szCs w:val="24"/>
          <w:lang w:eastAsia="fr-CH"/>
        </w:rPr>
        <mc:AlternateContent>
          <mc:Choice Requires="wps">
            <w:drawing>
              <wp:anchor distT="0" distB="0" distL="114300" distR="114300" simplePos="0" relativeHeight="251659264" behindDoc="0" locked="0" layoutInCell="1" allowOverlap="1" wp14:anchorId="72E7437D" wp14:editId="2D151756">
                <wp:simplePos x="0" y="0"/>
                <wp:positionH relativeFrom="column">
                  <wp:posOffset>4319905</wp:posOffset>
                </wp:positionH>
                <wp:positionV relativeFrom="paragraph">
                  <wp:posOffset>1154430</wp:posOffset>
                </wp:positionV>
                <wp:extent cx="979805" cy="56896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979805" cy="568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CDC49" w14:textId="77777777" w:rsidR="00BC24B7" w:rsidRPr="006827DD" w:rsidRDefault="00BC24B7" w:rsidP="006827DD">
                            <w:pPr>
                              <w:spacing w:line="240" w:lineRule="auto"/>
                              <w:ind w:right="114"/>
                              <w:rPr>
                                <w:sz w:val="17"/>
                                <w:szCs w:val="17"/>
                              </w:rPr>
                            </w:pPr>
                            <w:r w:rsidRPr="006827DD">
                              <w:rPr>
                                <w:sz w:val="17"/>
                                <w:szCs w:val="17"/>
                              </w:rPr>
                              <w:t xml:space="preserve">Taux de </w:t>
                            </w:r>
                            <w:r>
                              <w:rPr>
                                <w:sz w:val="17"/>
                                <w:szCs w:val="17"/>
                              </w:rPr>
                              <w:br/>
                            </w:r>
                            <w:r w:rsidRPr="006827DD">
                              <w:rPr>
                                <w:sz w:val="17"/>
                                <w:szCs w:val="17"/>
                              </w:rPr>
                              <w:t xml:space="preserve">prévalence de </w:t>
                            </w:r>
                            <w:r>
                              <w:rPr>
                                <w:sz w:val="17"/>
                                <w:szCs w:val="17"/>
                              </w:rPr>
                              <w:br/>
                            </w:r>
                            <w:r w:rsidRPr="006827DD">
                              <w:rPr>
                                <w:sz w:val="17"/>
                                <w:szCs w:val="17"/>
                              </w:rPr>
                              <w:t>la tuberculose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7437D" id="_x0000_t202" coordsize="21600,21600" o:spt="202" path="m,l,21600r21600,l21600,xe">
                <v:stroke joinstyle="miter"/>
                <v:path gradientshapeok="t" o:connecttype="rect"/>
              </v:shapetype>
              <v:shape id="Text Box 7" o:spid="_x0000_s1026" type="#_x0000_t202" style="position:absolute;left:0;text-align:left;margin-left:340.15pt;margin-top:90.9pt;width:77.1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mIhgIAAIkFAAAOAAAAZHJzL2Uyb0RvYy54bWysVE1vGyEQvVfqf0Dc610nip1YWUduIleV&#10;rCRqUuWMWbBRgaGAvev++g7s+qNpLql62R3gzQzzeDPXN63RZCt8UGArOhyUlAjLoVZ2VdHvz/NP&#10;l5SEyGzNNFhR0Z0I9Gb68cN14ybiDNaga+EJBrFh0riKrmN0k6IIfC0MCwNwwuKhBG9YxKVfFbVn&#10;DUY3ujgry1HRgK+dBy5CwN277pBOc3wpBY8PUgYRia4o3i3mr8/fZfoW02s2WXnm1or312D/cAvD&#10;lMWkh1B3LDKy8eqvUEZxDwFkHHAwBUipuMg1YDXD8lU1T2vmRK4FyQnuQFP4f2H5/fbRE1VXdEyJ&#10;ZQaf6Fm0kXyGlowTO40LEwQ9OYTFFrfxlff7ATdT0a30Jv2xHILnyPPuwG0KxnHzanx1WV5QwvHo&#10;YnR5NcrcF0dn50P8IsCQZFTU49NlRtl2ESJeBKF7SMoVQKt6rrTOiyQXcas92TJ8aB3zFdHjD5S2&#10;pKno6PyizIEtJPcusrYpjMiC6dOlwrsCsxV3WiSMtt+ERMJynW/kZpwLe8if0QklMdV7HHv88Vbv&#10;ce7qQI+cGWw8OBtlwefqc4cdKat/7CmTHR4JP6k7mbFdtr0gllDvUA8eun4Kjs8VvtqChfjIPDYQ&#10;SgCHQnzAj9SArENvUbIG/+ut/YRHXeMpJQ02ZEXDzw3zghL91aLiz0dlmTr4dOFPF8vThd2YW0Ap&#10;DHH8OJ5NdPZR703pwbzg7JilrHjELMfcFY178zZ2YwJnDxezWQZhzzoWF/bJ8RQ60Zs0+dy+MO96&#10;4UZU/D3sW5dNXum3wyZPC7NNBKmyuBPBHas98djvWfP9bEoD5XSdUccJOv0NAAD//wMAUEsDBBQA&#10;BgAIAAAAIQDefThw4QAAAAsBAAAPAAAAZHJzL2Rvd25yZXYueG1sTI8xT8MwEIV3JP6DdUhs1Ekb&#10;EjeNUyEkBiZEAkM3N3aTiPgcYrcJ/HqOCcbT+/Tue8V+sQO7mMn3DiXEqwiYwcbpHlsJb/XTnQDm&#10;g0KtBodGwpfxsC+vrwqVazfjq7lUoWVUgj5XEroQxpxz33TGKr9yo0HKTm6yKtA5tVxPaqZyO/B1&#10;FKXcqh7pQ6dG89iZ5qM6Wwkim98/D9vk8GKrrP0+jc9RXd9LeXuzPOyABbOEPxh+9UkdSnI6ujNq&#10;zwYJqYg2hFIgYtpAhNgkKbCjhHUWJ8DLgv/fUP4AAAD//wMAUEsBAi0AFAAGAAgAAAAhALaDOJL+&#10;AAAA4QEAABMAAAAAAAAAAAAAAAAAAAAAAFtDb250ZW50X1R5cGVzXS54bWxQSwECLQAUAAYACAAA&#10;ACEAOP0h/9YAAACUAQAACwAAAAAAAAAAAAAAAAAvAQAAX3JlbHMvLnJlbHNQSwECLQAUAAYACAAA&#10;ACEAtqBpiIYCAACJBQAADgAAAAAAAAAAAAAAAAAuAgAAZHJzL2Uyb0RvYy54bWxQSwECLQAUAAYA&#10;CAAAACEA3n04cOEAAAALAQAADwAAAAAAAAAAAAAAAADgBAAAZHJzL2Rvd25yZXYueG1sUEsFBgAA&#10;AAAEAAQA8wAAAO4FAAAAAA==&#10;" fillcolor="white [3201]" stroked="f" strokeweight=".5pt">
                <v:textbox inset="1mm,1mm,1mm,1mm">
                  <w:txbxContent>
                    <w:p w14:paraId="753CDC49" w14:textId="77777777" w:rsidR="00BC24B7" w:rsidRPr="006827DD" w:rsidRDefault="00BC24B7" w:rsidP="006827DD">
                      <w:pPr>
                        <w:spacing w:line="240" w:lineRule="auto"/>
                        <w:ind w:right="114"/>
                        <w:rPr>
                          <w:sz w:val="17"/>
                          <w:szCs w:val="17"/>
                        </w:rPr>
                      </w:pPr>
                      <w:r w:rsidRPr="006827DD">
                        <w:rPr>
                          <w:sz w:val="17"/>
                          <w:szCs w:val="17"/>
                        </w:rPr>
                        <w:t xml:space="preserve">Taux de </w:t>
                      </w:r>
                      <w:r>
                        <w:rPr>
                          <w:sz w:val="17"/>
                          <w:szCs w:val="17"/>
                        </w:rPr>
                        <w:br/>
                      </w:r>
                      <w:r w:rsidRPr="006827DD">
                        <w:rPr>
                          <w:sz w:val="17"/>
                          <w:szCs w:val="17"/>
                        </w:rPr>
                        <w:t xml:space="preserve">prévalence de </w:t>
                      </w:r>
                      <w:r>
                        <w:rPr>
                          <w:sz w:val="17"/>
                          <w:szCs w:val="17"/>
                        </w:rPr>
                        <w:br/>
                      </w:r>
                      <w:r w:rsidRPr="006827DD">
                        <w:rPr>
                          <w:sz w:val="17"/>
                          <w:szCs w:val="17"/>
                        </w:rPr>
                        <w:t>la tuberculose</w:t>
                      </w:r>
                    </w:p>
                  </w:txbxContent>
                </v:textbox>
              </v:shape>
            </w:pict>
          </mc:Fallback>
        </mc:AlternateContent>
      </w:r>
      <w:r w:rsidRPr="006827DD">
        <w:rPr>
          <w:rFonts w:eastAsia="Calibri"/>
          <w:noProof/>
          <w:sz w:val="24"/>
          <w:szCs w:val="24"/>
          <w:lang w:eastAsia="fr-CH"/>
        </w:rPr>
        <mc:AlternateContent>
          <mc:Choice Requires="wps">
            <w:drawing>
              <wp:anchor distT="0" distB="0" distL="114300" distR="114300" simplePos="0" relativeHeight="251658240" behindDoc="0" locked="0" layoutInCell="1" allowOverlap="1" wp14:anchorId="1D2CFAB6" wp14:editId="619AE1FF">
                <wp:simplePos x="0" y="0"/>
                <wp:positionH relativeFrom="column">
                  <wp:posOffset>4318000</wp:posOffset>
                </wp:positionH>
                <wp:positionV relativeFrom="paragraph">
                  <wp:posOffset>250825</wp:posOffset>
                </wp:positionV>
                <wp:extent cx="942340" cy="56959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942340"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11DC1" w14:textId="77777777" w:rsidR="00BC24B7" w:rsidRPr="006827DD" w:rsidRDefault="00BC24B7" w:rsidP="006827DD">
                            <w:pPr>
                              <w:spacing w:line="240" w:lineRule="auto"/>
                              <w:rPr>
                                <w:sz w:val="17"/>
                                <w:szCs w:val="17"/>
                              </w:rPr>
                            </w:pPr>
                            <w:r w:rsidRPr="006827DD">
                              <w:rPr>
                                <w:sz w:val="17"/>
                                <w:szCs w:val="17"/>
                              </w:rPr>
                              <w:t xml:space="preserve">Taux de </w:t>
                            </w:r>
                            <w:r w:rsidRPr="00107134">
                              <w:rPr>
                                <w:sz w:val="17"/>
                                <w:szCs w:val="17"/>
                              </w:rPr>
                              <w:br/>
                            </w:r>
                            <w:r w:rsidRPr="006827DD">
                              <w:rPr>
                                <w:sz w:val="17"/>
                                <w:szCs w:val="17"/>
                              </w:rPr>
                              <w:t xml:space="preserve">morbidité de </w:t>
                            </w:r>
                            <w:r w:rsidRPr="00107134">
                              <w:rPr>
                                <w:sz w:val="17"/>
                                <w:szCs w:val="17"/>
                              </w:rPr>
                              <w:br/>
                            </w:r>
                            <w:r w:rsidRPr="006827DD">
                              <w:rPr>
                                <w:sz w:val="17"/>
                                <w:szCs w:val="17"/>
                              </w:rPr>
                              <w:t>la tuberculose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FAB6" id="Text Box 6" o:spid="_x0000_s1027" type="#_x0000_t202" style="position:absolute;left:0;text-align:left;margin-left:340pt;margin-top:19.75pt;width:74.2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NhwIAAJAFAAAOAAAAZHJzL2Uyb0RvYy54bWysVEtv2zAMvg/YfxB0X+02TbAEdYosRYcB&#10;RVs0GXpWZKkRJomapMTOfv0o2Xms66XDLjYlfiTFj4+r69ZoshU+KLAVPT8rKRGWQ63sS0W/L28/&#10;faYkRGZrpsGKiu5EoNfTjx+uGjcRF7AGXQtP0IkNk8ZVdB2jmxRF4GthWDgDJywqJXjDIh79S1F7&#10;1qB3o4uLshwVDfjaeeAiBLy96ZR0mv1LKXh8kDKISHRF8W0xf33+rtK3mF6xyYtnbq14/wz2D68w&#10;TFkMenB1wyIjG6/+cmUU9xBAxjMOpgApFRc5B8zmvHyVzWLNnMi5IDnBHWgK/88tv98+eqLqio4o&#10;scxgiZaijeQLtGSU2GlcmCBo4RAWW7zGKu/vA16mpFvpTfpjOgT1yPPuwG1yxvFyfHkxuEQNR9Vw&#10;NB6Oh8lLcTR2PsSvAgxJQkU9li4zyrZ3IXbQPSTFCqBVfau0zofULmKuPdkyLLSO+Yno/A+UtqTB&#10;PAfDMju2kMw7z9omNyI3TB8uJd4lmKW40yJhtH0SEgnLeb4Rm3Eu7CF+RieUxFDvMezxx1e9x7jL&#10;Ay1yZLDxYGyUBZ+zzxN2pKz+sadMdniszUneSYztqs2dcqj/CuodtoWHbqyC47cKi3fHQnxkHucI&#10;6427IT7gR2pA8qGXKFmD//XWfcJje6OWkgbnsqLh54Z5QYn+ZrHxB6OyTIN8evCnh9XpwW7MHLAj&#10;znELOZ5FNPZR70XpwTzjCpmlqKhilmPsisa9OI/dtsAVxMVslkE4uo7FO7twPLlOLKfWXLbPzLu+&#10;fyM2/j3sJ5hNXrVxh02WFmabCFLlHk88d6z2/OPY5ynpV1TaK6fnjDou0ulvAAAA//8DAFBLAwQU&#10;AAYACAAAACEA06PGfOEAAAAKAQAADwAAAGRycy9kb3ducmV2LnhtbEyPy07DMBBF90j8gzVI7KhN&#10;6MMJcSqExIJVRQKL7tzYTSLicYjdJvD1TFewHM3Rvefm29n17GzH0HlUcL8QwCzW3nTYKHivXu4k&#10;sBA1Gt17tAq+bYBtcX2V68z4Cd/suYwNoxAMmVbQxjhknIe6tU6HhR8s0u/oR6cjnWPDzagnCnc9&#10;T4RYc6c7pIZWD/a5tfVneXIK5Gb6+Nqny/3OlZvm5zi8iqpaKXV7Mz89Aot2jn8wXPRJHQpyOvgT&#10;msB6BWspaEtU8JCugBEgE7kEdiAySRPgRc7/Tyh+AQAA//8DAFBLAQItABQABgAIAAAAIQC2gziS&#10;/gAAAOEBAAATAAAAAAAAAAAAAAAAAAAAAABbQ29udGVudF9UeXBlc10ueG1sUEsBAi0AFAAGAAgA&#10;AAAhADj9If/WAAAAlAEAAAsAAAAAAAAAAAAAAAAALwEAAF9yZWxzLy5yZWxzUEsBAi0AFAAGAAgA&#10;AAAhAN9b4U2HAgAAkAUAAA4AAAAAAAAAAAAAAAAALgIAAGRycy9lMm9Eb2MueG1sUEsBAi0AFAAG&#10;AAgAAAAhANOjxnzhAAAACgEAAA8AAAAAAAAAAAAAAAAA4QQAAGRycy9kb3ducmV2LnhtbFBLBQYA&#10;AAAABAAEAPMAAADvBQAAAAA=&#10;" fillcolor="white [3201]" stroked="f" strokeweight=".5pt">
                <v:textbox inset="1mm,1mm,1mm,1mm">
                  <w:txbxContent>
                    <w:p w14:paraId="1C511DC1" w14:textId="77777777" w:rsidR="00BC24B7" w:rsidRPr="006827DD" w:rsidRDefault="00BC24B7" w:rsidP="006827DD">
                      <w:pPr>
                        <w:spacing w:line="240" w:lineRule="auto"/>
                        <w:rPr>
                          <w:sz w:val="17"/>
                          <w:szCs w:val="17"/>
                        </w:rPr>
                      </w:pPr>
                      <w:r w:rsidRPr="006827DD">
                        <w:rPr>
                          <w:sz w:val="17"/>
                          <w:szCs w:val="17"/>
                        </w:rPr>
                        <w:t xml:space="preserve">Taux de </w:t>
                      </w:r>
                      <w:r w:rsidRPr="00107134">
                        <w:rPr>
                          <w:sz w:val="17"/>
                          <w:szCs w:val="17"/>
                        </w:rPr>
                        <w:br/>
                      </w:r>
                      <w:r w:rsidRPr="006827DD">
                        <w:rPr>
                          <w:sz w:val="17"/>
                          <w:szCs w:val="17"/>
                        </w:rPr>
                        <w:t xml:space="preserve">morbidité de </w:t>
                      </w:r>
                      <w:r w:rsidRPr="00107134">
                        <w:rPr>
                          <w:sz w:val="17"/>
                          <w:szCs w:val="17"/>
                        </w:rPr>
                        <w:br/>
                      </w:r>
                      <w:r w:rsidRPr="006827DD">
                        <w:rPr>
                          <w:sz w:val="17"/>
                          <w:szCs w:val="17"/>
                        </w:rPr>
                        <w:t>la tuberculose</w:t>
                      </w:r>
                    </w:p>
                  </w:txbxContent>
                </v:textbox>
              </v:shape>
            </w:pict>
          </mc:Fallback>
        </mc:AlternateContent>
      </w:r>
      <w:r w:rsidR="006C00EC" w:rsidRPr="006827DD">
        <w:rPr>
          <w:rFonts w:eastAsia="Calibri"/>
          <w:noProof/>
          <w:sz w:val="24"/>
          <w:szCs w:val="24"/>
          <w:lang w:eastAsia="fr-CH"/>
        </w:rPr>
        <mc:AlternateContent>
          <mc:Choice Requires="wps">
            <w:drawing>
              <wp:anchor distT="0" distB="0" distL="114300" distR="114300" simplePos="0" relativeHeight="251660288" behindDoc="0" locked="0" layoutInCell="1" allowOverlap="1" wp14:anchorId="0DDCD13A" wp14:editId="6B534C86">
                <wp:simplePos x="0" y="0"/>
                <wp:positionH relativeFrom="column">
                  <wp:posOffset>4320083</wp:posOffset>
                </wp:positionH>
                <wp:positionV relativeFrom="paragraph">
                  <wp:posOffset>2051253</wp:posOffset>
                </wp:positionV>
                <wp:extent cx="1032755" cy="918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32755" cy="91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C8046" w14:textId="77777777" w:rsidR="00BC24B7" w:rsidRPr="006827DD" w:rsidRDefault="00BC24B7" w:rsidP="006827DD">
                            <w:pPr>
                              <w:spacing w:line="240" w:lineRule="auto"/>
                              <w:ind w:right="114"/>
                              <w:rPr>
                                <w:sz w:val="17"/>
                                <w:szCs w:val="17"/>
                              </w:rPr>
                            </w:pPr>
                            <w:r w:rsidRPr="006827DD">
                              <w:rPr>
                                <w:sz w:val="17"/>
                                <w:szCs w:val="17"/>
                              </w:rPr>
                              <w:t xml:space="preserve">Certificats </w:t>
                            </w:r>
                            <w:r>
                              <w:rPr>
                                <w:sz w:val="17"/>
                                <w:szCs w:val="17"/>
                              </w:rPr>
                              <w:br/>
                            </w:r>
                            <w:r w:rsidRPr="006827DD">
                              <w:rPr>
                                <w:sz w:val="17"/>
                                <w:szCs w:val="17"/>
                              </w:rPr>
                              <w:t>de décès par tuberculose établis par les centres de prévention et de traitement de la tuberculose</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CD13A" id="Text Box 8" o:spid="_x0000_s1028" type="#_x0000_t202" style="position:absolute;left:0;text-align:left;margin-left:340.15pt;margin-top:161.5pt;width:81.3pt;height: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r1iQIAAI0FAAAOAAAAZHJzL2Uyb0RvYy54bWysVFFv2yAQfp+0/4B4X+0katZFdaqsVadJ&#10;VVstnfpMMCRowDEgsbNfvwPbSdb1pdNebDi+u+M+vrvLq9ZoshM+KLAVHZ2VlAjLoVZ2XdHvT7cf&#10;LigJkdmaabCionsR6NX8/bvLxs3EGDaga+EJBrFh1riKbmJ0s6IIfCMMC2fghMVDCd6wiFu/LmrP&#10;GoxudDEuy2nRgK+dBy5CQOtNd0jnOb6UgscHKYOIRFcU7xbz1+fvKn2L+SWbrT1zG8X7a7B/uIVh&#10;ymLSQ6gbFhnZevVXKKO4hwAynnEwBUipuMg1YDWj8kU1yw1zIteC5AR3oCn8v7D8fvfoiaorig9l&#10;mcEnehJtJJ+hJReJncaFGYKWDmGxRTO+8mAPaExFt9Kb9MdyCJ4jz/sDtykYT07lZPzx/JwSjmef&#10;RhfT80x+cfR2PsQvAgxJi4p6fLtMKdvdhYg3QegASckCaFXfKq3zJulFXGtPdgxfWsd8R/T4A6Ut&#10;aSo6nWDq5GQhuXeRtU0WkRXTp0uVdxXmVdxrkTDafhMSGcuFvpKbcS7sIX9GJ5TEVG9x7PHHW73F&#10;uasDPXJmsPHgbJQFn6vPLXakrP4xUCY7PBJ+UndaxnbVZqmMBwGsoN6jLjx0fRUcv1X4eHcsxEfm&#10;sZFQCjgc4gN+pAYkH/oVJRvwv16zJzzqG08pabAxKxp+bpkXlOivFpU/mZZl6uTTjT/drPIGIXZr&#10;rgHVMMIR5HheotVHPSylB/OM82ORMuIRsxzzVjQOy+vYjQqcP1wsFhmEfetYvLNLx1PoxHCS5VP7&#10;zLzrtRtR9fcwtC+bvZBwh02eFhbbCFJlfSeOO0Z77rHns+z7+ZSGyuk+o45TdP4bAAD//wMAUEsD&#10;BBQABgAIAAAAIQACRZNW4gAAAAsBAAAPAAAAZHJzL2Rvd25yZXYueG1sTI9NT4QwFEX3Jv6H5pm4&#10;c4qADCJlYjT4sZjEYYzrQp9Ahr4i7TD4760rXb68k3vPzTeLHtiMk+0NCbheBcCQGqN6agW878ur&#10;FJh1kpQcDKGAb7SwKc7Pcpkpc6IdzpVrmQ8hm0kBnXNjxrltOtTSrsyI5H+fZtLS+XNquZrkyYfr&#10;gYdBkHAte/INnRzxocPmUB21gLebKn4M5+eP8mDK9qt+2r6+bJUQlxfL/R0wh4v7g+FX36tD4Z1q&#10;cyRl2SAgSYPIowKiMPKjPJHG4S2wWkCcrNfAi5z/31D8AAAA//8DAFBLAQItABQABgAIAAAAIQC2&#10;gziS/gAAAOEBAAATAAAAAAAAAAAAAAAAAAAAAABbQ29udGVudF9UeXBlc10ueG1sUEsBAi0AFAAG&#10;AAgAAAAhADj9If/WAAAAlAEAAAsAAAAAAAAAAAAAAAAALwEAAF9yZWxzLy5yZWxzUEsBAi0AFAAG&#10;AAgAAAAhAPuIevWJAgAAjQUAAA4AAAAAAAAAAAAAAAAALgIAAGRycy9lMm9Eb2MueG1sUEsBAi0A&#10;FAAGAAgAAAAhAAJFk1biAAAACwEAAA8AAAAAAAAAAAAAAAAA4wQAAGRycy9kb3ducmV2LnhtbFBL&#10;BQYAAAAABAAEAPMAAADyBQAAAAA=&#10;" fillcolor="white [3201]" stroked="f" strokeweight=".5pt">
                <v:textbox inset="1mm,1mm,1mm,0">
                  <w:txbxContent>
                    <w:p w14:paraId="6A3C8046" w14:textId="77777777" w:rsidR="00BC24B7" w:rsidRPr="006827DD" w:rsidRDefault="00BC24B7" w:rsidP="006827DD">
                      <w:pPr>
                        <w:spacing w:line="240" w:lineRule="auto"/>
                        <w:ind w:right="114"/>
                        <w:rPr>
                          <w:sz w:val="17"/>
                          <w:szCs w:val="17"/>
                        </w:rPr>
                      </w:pPr>
                      <w:r w:rsidRPr="006827DD">
                        <w:rPr>
                          <w:sz w:val="17"/>
                          <w:szCs w:val="17"/>
                        </w:rPr>
                        <w:t xml:space="preserve">Certificats </w:t>
                      </w:r>
                      <w:r>
                        <w:rPr>
                          <w:sz w:val="17"/>
                          <w:szCs w:val="17"/>
                        </w:rPr>
                        <w:br/>
                      </w:r>
                      <w:r w:rsidRPr="006827DD">
                        <w:rPr>
                          <w:sz w:val="17"/>
                          <w:szCs w:val="17"/>
                        </w:rPr>
                        <w:t>de décès par tuberculose établis par les centres de prévention et de traitement de la tuberculose</w:t>
                      </w:r>
                    </w:p>
                  </w:txbxContent>
                </v:textbox>
              </v:shape>
            </w:pict>
          </mc:Fallback>
        </mc:AlternateContent>
      </w:r>
      <w:r w:rsidR="00480EE2" w:rsidRPr="006827DD">
        <w:rPr>
          <w:rFonts w:eastAsia="Calibri"/>
          <w:noProof/>
          <w:sz w:val="24"/>
          <w:szCs w:val="24"/>
          <w:lang w:eastAsia="fr-CH"/>
        </w:rPr>
        <w:drawing>
          <wp:inline distT="0" distB="0" distL="0" distR="0" wp14:anchorId="75ABA231" wp14:editId="547A3932">
            <wp:extent cx="4645660" cy="3048000"/>
            <wp:effectExtent l="0" t="0" r="21590" b="1905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2B4A6F"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24 –Accès aux services de santé</w:t>
      </w:r>
    </w:p>
    <w:p w14:paraId="19D36249" w14:textId="77777777" w:rsidR="00480EE2" w:rsidRPr="00D80497" w:rsidRDefault="00480EE2" w:rsidP="00480EE2">
      <w:pPr>
        <w:pStyle w:val="SingleTxtG"/>
        <w:rPr>
          <w:noProof/>
          <w:lang w:val="fr-FR" w:eastAsia="ru-RU"/>
        </w:rPr>
      </w:pPr>
      <w:r w:rsidRPr="00D80497">
        <w:rPr>
          <w:noProof/>
          <w:lang w:val="fr-FR" w:eastAsia="ru-RU"/>
        </w:rPr>
        <w:t>208.</w:t>
      </w:r>
      <w:r w:rsidRPr="00D80497">
        <w:rPr>
          <w:noProof/>
          <w:lang w:val="fr-FR" w:eastAsia="ru-RU"/>
        </w:rPr>
        <w:tab/>
        <w:t>Au niveau primaire, les services de santé sont assurés par</w:t>
      </w:r>
      <w:r w:rsidRPr="00D80497">
        <w:rPr>
          <w:rFonts w:eastAsia="Calibri"/>
          <w:noProof/>
          <w:lang w:val="fr-FR"/>
        </w:rPr>
        <w:t xml:space="preserve"> 31 maisons de la santé urbaines, 918 centres ruraux et 607 maisons de la santé rurales intégrées aux hôpitaux de district.</w:t>
      </w:r>
      <w:r w:rsidRPr="00D80497">
        <w:rPr>
          <w:rFonts w:eastAsia="Calibri"/>
          <w:noProof/>
          <w:color w:val="FF0000"/>
          <w:lang w:val="fr-FR"/>
        </w:rPr>
        <w:t xml:space="preserve"> </w:t>
      </w:r>
      <w:r w:rsidRPr="00D80497">
        <w:rPr>
          <w:rFonts w:eastAsia="Calibri"/>
          <w:noProof/>
          <w:lang w:val="fr-FR"/>
        </w:rPr>
        <w:t>Le réseau de services de soins de jour des maisons de la santé permet de rendre ambulatoires certains services médicaux qui étaient assurés par les hôpitaux. Ces services de soins de jour traitent plus de 41 000 patients par an</w:t>
      </w:r>
      <w:r w:rsidRPr="00D80497">
        <w:rPr>
          <w:rFonts w:eastAsia="Calibri"/>
          <w:bCs/>
          <w:noProof/>
          <w:lang w:val="fr-FR"/>
        </w:rPr>
        <w:t>.</w:t>
      </w:r>
      <w:r w:rsidRPr="00D80497">
        <w:rPr>
          <w:rFonts w:eastAsia="Calibri"/>
          <w:bCs/>
          <w:noProof/>
          <w:color w:val="FF0000"/>
          <w:lang w:val="fr-FR"/>
        </w:rPr>
        <w:t xml:space="preserve"> </w:t>
      </w:r>
    </w:p>
    <w:p w14:paraId="5D6E5BD1" w14:textId="77777777" w:rsidR="00480EE2" w:rsidRPr="00D80497" w:rsidRDefault="00480EE2" w:rsidP="00480EE2">
      <w:pPr>
        <w:pStyle w:val="SingleTxtG"/>
        <w:rPr>
          <w:noProof/>
          <w:lang w:val="fr-FR" w:eastAsia="ru-RU"/>
        </w:rPr>
      </w:pPr>
      <w:r w:rsidRPr="00D80497">
        <w:rPr>
          <w:noProof/>
          <w:lang w:val="fr-FR" w:eastAsia="ru-RU"/>
        </w:rPr>
        <w:t>209.</w:t>
      </w:r>
      <w:r w:rsidRPr="00D80497">
        <w:rPr>
          <w:noProof/>
          <w:lang w:val="fr-FR" w:eastAsia="ru-RU"/>
        </w:rPr>
        <w:tab/>
        <w:t>L</w:t>
      </w:r>
      <w:r w:rsidR="00995766" w:rsidRPr="00D80497">
        <w:rPr>
          <w:noProof/>
          <w:lang w:val="fr-FR" w:eastAsia="ru-RU"/>
        </w:rPr>
        <w:t>’</w:t>
      </w:r>
      <w:r w:rsidRPr="00D80497">
        <w:rPr>
          <w:noProof/>
          <w:lang w:val="fr-FR" w:eastAsia="ru-RU"/>
        </w:rPr>
        <w:t>efficacité des soins augmente grâce tant au service familial qu</w:t>
      </w:r>
      <w:r w:rsidR="00995766" w:rsidRPr="00D80497">
        <w:rPr>
          <w:noProof/>
          <w:lang w:val="fr-FR" w:eastAsia="ru-RU"/>
        </w:rPr>
        <w:t>’</w:t>
      </w:r>
      <w:r w:rsidRPr="00D80497">
        <w:rPr>
          <w:noProof/>
          <w:lang w:val="fr-FR" w:eastAsia="ru-RU"/>
        </w:rPr>
        <w:t>à une optimisation des soins de jour.</w:t>
      </w:r>
      <w:r w:rsidRPr="00D80497">
        <w:rPr>
          <w:rFonts w:eastAsia="Calibri"/>
          <w:noProof/>
          <w:lang w:val="fr-FR"/>
        </w:rPr>
        <w:t xml:space="preserve"> </w:t>
      </w:r>
    </w:p>
    <w:p w14:paraId="6DC53DD6" w14:textId="77777777" w:rsidR="00480EE2" w:rsidRPr="00D80497" w:rsidRDefault="00480EE2" w:rsidP="00480EE2">
      <w:pPr>
        <w:pStyle w:val="SingleTxtG"/>
        <w:rPr>
          <w:noProof/>
          <w:lang w:val="fr-FR" w:eastAsia="ru-RU"/>
        </w:rPr>
      </w:pPr>
      <w:r w:rsidRPr="00D80497">
        <w:rPr>
          <w:noProof/>
          <w:lang w:val="fr-FR" w:eastAsia="ru-RU"/>
        </w:rPr>
        <w:t>210.</w:t>
      </w:r>
      <w:r w:rsidRPr="00D80497">
        <w:rPr>
          <w:noProof/>
          <w:lang w:val="fr-FR" w:eastAsia="ru-RU"/>
        </w:rPr>
        <w:tab/>
        <w:t>Aux fins d</w:t>
      </w:r>
      <w:r w:rsidR="00995766" w:rsidRPr="00D80497">
        <w:rPr>
          <w:noProof/>
          <w:lang w:val="fr-FR" w:eastAsia="ru-RU"/>
        </w:rPr>
        <w:t>’</w:t>
      </w:r>
      <w:r w:rsidRPr="00D80497">
        <w:rPr>
          <w:noProof/>
          <w:lang w:val="fr-FR" w:eastAsia="ru-RU"/>
        </w:rPr>
        <w:t xml:space="preserve">une approche systémique de la fourniture </w:t>
      </w:r>
      <w:r w:rsidRPr="00D80497">
        <w:rPr>
          <w:rFonts w:eastAsia="Calibri"/>
          <w:noProof/>
          <w:lang w:val="fr-FR"/>
        </w:rPr>
        <w:t>de services de soins médicaux de haute technicité conformes aux normes de qualité internationales, la capitale utilise des structures médicales relevant de la même direction et composées de différentes cliniques hautement spécialisées. La direction des centres de santé internationaux regroupe les centres de diagnostic, de cardiologie, de traitement des maladies internes ou des maladies de la tête et du cou, de stomatologie, d</w:t>
      </w:r>
      <w:r w:rsidR="00995766" w:rsidRPr="00D80497">
        <w:rPr>
          <w:rFonts w:eastAsia="Calibri"/>
          <w:noProof/>
          <w:lang w:val="fr-FR"/>
        </w:rPr>
        <w:t>’</w:t>
      </w:r>
      <w:r w:rsidRPr="00D80497">
        <w:rPr>
          <w:rFonts w:eastAsia="Calibri"/>
          <w:noProof/>
          <w:lang w:val="fr-FR"/>
        </w:rPr>
        <w:t xml:space="preserve">ophtalmologie et de neurologie, et le centre de soins périnatals </w:t>
      </w:r>
      <w:r w:rsidR="006C58F1" w:rsidRPr="00D80497">
        <w:rPr>
          <w:rFonts w:eastAsia="Calibri"/>
          <w:noProof/>
          <w:lang w:val="fr-FR"/>
        </w:rPr>
        <w:t>« </w:t>
      </w:r>
      <w:r w:rsidRPr="00D80497">
        <w:rPr>
          <w:rFonts w:eastAsia="Calibri"/>
          <w:noProof/>
          <w:lang w:val="fr-FR"/>
        </w:rPr>
        <w:t>Ene miakhri</w:t>
      </w:r>
      <w:r w:rsidR="006C58F1" w:rsidRPr="00D80497">
        <w:rPr>
          <w:rFonts w:eastAsia="Calibri"/>
          <w:noProof/>
          <w:lang w:val="fr-FR"/>
        </w:rPr>
        <w:t> »</w:t>
      </w:r>
      <w:r w:rsidRPr="00D80497">
        <w:rPr>
          <w:rFonts w:eastAsia="Calibri"/>
          <w:noProof/>
          <w:lang w:val="fr-FR"/>
        </w:rPr>
        <w:t>.</w:t>
      </w:r>
    </w:p>
    <w:p w14:paraId="42E21D93" w14:textId="77777777" w:rsidR="00480EE2" w:rsidRPr="00D80497" w:rsidRDefault="00480EE2" w:rsidP="00480EE2">
      <w:pPr>
        <w:pStyle w:val="SingleTxtG"/>
        <w:rPr>
          <w:noProof/>
          <w:lang w:val="fr-FR" w:eastAsia="ru-RU"/>
        </w:rPr>
      </w:pPr>
      <w:r w:rsidRPr="00D80497">
        <w:rPr>
          <w:noProof/>
          <w:lang w:val="fr-FR" w:eastAsia="ru-RU"/>
        </w:rPr>
        <w:t>211.</w:t>
      </w:r>
      <w:r w:rsidRPr="00D80497">
        <w:rPr>
          <w:noProof/>
          <w:lang w:val="fr-FR" w:eastAsia="ru-RU"/>
        </w:rPr>
        <w:tab/>
      </w:r>
      <w:r w:rsidRPr="00D80497">
        <w:rPr>
          <w:rFonts w:eastAsia="Calibri"/>
          <w:noProof/>
          <w:lang w:val="fr-FR"/>
        </w:rPr>
        <w:t>La direction des centres des maladies infectieuses regroupe les centres de prévention de la tuberculose, de dermatologie-vénérologie, des maladies infectieuses, de la prévention du sida et de prélèvements sanguins, ainsi qu</w:t>
      </w:r>
      <w:r w:rsidR="00995766" w:rsidRPr="00D80497">
        <w:rPr>
          <w:rFonts w:eastAsia="Calibri"/>
          <w:noProof/>
          <w:lang w:val="fr-FR"/>
        </w:rPr>
        <w:t>’</w:t>
      </w:r>
      <w:r w:rsidRPr="00D80497">
        <w:rPr>
          <w:rFonts w:eastAsia="Calibri"/>
          <w:noProof/>
          <w:lang w:val="fr-FR"/>
        </w:rPr>
        <w:t>un laboratoire centralisé.</w:t>
      </w:r>
    </w:p>
    <w:p w14:paraId="77955A5A" w14:textId="77777777" w:rsidR="00480EE2" w:rsidRPr="00D80497" w:rsidRDefault="00480EE2" w:rsidP="00480EE2">
      <w:pPr>
        <w:pStyle w:val="SingleTxtG"/>
        <w:rPr>
          <w:noProof/>
          <w:lang w:val="fr-FR" w:eastAsia="ru-RU"/>
        </w:rPr>
      </w:pPr>
      <w:r w:rsidRPr="00D80497">
        <w:rPr>
          <w:noProof/>
          <w:lang w:val="fr-FR" w:eastAsia="ru-RU"/>
        </w:rPr>
        <w:lastRenderedPageBreak/>
        <w:t>212.</w:t>
      </w:r>
      <w:r w:rsidRPr="00D80497">
        <w:rPr>
          <w:noProof/>
          <w:lang w:val="fr-FR" w:eastAsia="ru-RU"/>
        </w:rPr>
        <w:tab/>
        <w:t>Les cliniques spécialisées d</w:t>
      </w:r>
      <w:r w:rsidR="00995766" w:rsidRPr="00D80497">
        <w:rPr>
          <w:noProof/>
          <w:lang w:val="fr-FR" w:eastAsia="ru-RU"/>
        </w:rPr>
        <w:t>’</w:t>
      </w:r>
      <w:r w:rsidRPr="00D80497">
        <w:rPr>
          <w:noProof/>
          <w:lang w:val="fr-FR" w:eastAsia="ru-RU"/>
        </w:rPr>
        <w:t>Achgabat et les hôpitaux assurant des services analogues dans les provinces, tels que des services de diagnostic</w:t>
      </w:r>
      <w:r w:rsidR="00995766" w:rsidRPr="00D80497">
        <w:rPr>
          <w:rFonts w:eastAsia="Calibri"/>
          <w:noProof/>
          <w:lang w:val="fr-FR"/>
        </w:rPr>
        <w:t> ;</w:t>
      </w:r>
      <w:r w:rsidRPr="00D80497">
        <w:rPr>
          <w:rFonts w:eastAsia="Calibri"/>
          <w:noProof/>
          <w:lang w:val="fr-FR"/>
        </w:rPr>
        <w:t xml:space="preserve"> les centres de soins d</w:t>
      </w:r>
      <w:r w:rsidR="00995766" w:rsidRPr="00D80497">
        <w:rPr>
          <w:rFonts w:eastAsia="Calibri"/>
          <w:noProof/>
          <w:lang w:val="fr-FR"/>
        </w:rPr>
        <w:t>’</w:t>
      </w:r>
      <w:r w:rsidRPr="00D80497">
        <w:rPr>
          <w:rFonts w:eastAsia="Calibri"/>
          <w:noProof/>
          <w:lang w:val="fr-FR"/>
        </w:rPr>
        <w:t>urgence</w:t>
      </w:r>
      <w:r w:rsidR="00995766" w:rsidRPr="00D80497">
        <w:rPr>
          <w:rFonts w:eastAsia="Calibri"/>
          <w:noProof/>
          <w:lang w:val="fr-FR"/>
        </w:rPr>
        <w:t> ;</w:t>
      </w:r>
      <w:r w:rsidRPr="00D80497">
        <w:rPr>
          <w:rFonts w:eastAsia="Calibri"/>
          <w:noProof/>
          <w:lang w:val="fr-FR"/>
        </w:rPr>
        <w:t xml:space="preserve"> les centres d</w:t>
      </w:r>
      <w:r w:rsidR="00995766" w:rsidRPr="00D80497">
        <w:rPr>
          <w:rFonts w:eastAsia="Calibri"/>
          <w:noProof/>
          <w:lang w:val="fr-FR"/>
        </w:rPr>
        <w:t>’</w:t>
      </w:r>
      <w:r w:rsidRPr="00D80497">
        <w:rPr>
          <w:rFonts w:eastAsia="Calibri"/>
          <w:noProof/>
          <w:lang w:val="fr-FR"/>
        </w:rPr>
        <w:t>oncologie</w:t>
      </w:r>
      <w:r w:rsidR="00995766" w:rsidRPr="00D80497">
        <w:rPr>
          <w:rFonts w:eastAsia="Calibri"/>
          <w:noProof/>
          <w:lang w:val="fr-FR"/>
        </w:rPr>
        <w:t> ;</w:t>
      </w:r>
      <w:r w:rsidRPr="00D80497">
        <w:rPr>
          <w:rFonts w:eastAsia="Calibri"/>
          <w:noProof/>
          <w:lang w:val="fr-FR"/>
        </w:rPr>
        <w:t xml:space="preserve"> les centres de protection de la santé maternelle et infantile</w:t>
      </w:r>
      <w:r w:rsidR="00995766" w:rsidRPr="00D80497">
        <w:rPr>
          <w:rFonts w:eastAsia="Calibri"/>
          <w:noProof/>
          <w:lang w:val="fr-FR"/>
        </w:rPr>
        <w:t> ;</w:t>
      </w:r>
      <w:r w:rsidRPr="00D80497">
        <w:rPr>
          <w:rFonts w:eastAsia="Calibri"/>
          <w:noProof/>
          <w:lang w:val="fr-FR"/>
        </w:rPr>
        <w:t xml:space="preserve"> et les centres de soins périnatals </w:t>
      </w:r>
      <w:r w:rsidR="006C58F1" w:rsidRPr="00D80497">
        <w:rPr>
          <w:rFonts w:eastAsia="Calibri"/>
          <w:noProof/>
          <w:lang w:val="fr-FR"/>
        </w:rPr>
        <w:t>« </w:t>
      </w:r>
      <w:r w:rsidRPr="00D80497">
        <w:rPr>
          <w:rFonts w:eastAsia="Calibri"/>
          <w:noProof/>
          <w:lang w:val="fr-FR"/>
        </w:rPr>
        <w:t>Ene miakhri</w:t>
      </w:r>
      <w:r w:rsidR="006C58F1" w:rsidRPr="00D80497">
        <w:rPr>
          <w:rFonts w:eastAsia="Calibri"/>
          <w:noProof/>
          <w:lang w:val="fr-FR"/>
        </w:rPr>
        <w:t> »</w:t>
      </w:r>
      <w:r w:rsidRPr="00D80497">
        <w:rPr>
          <w:rFonts w:eastAsia="Calibri"/>
          <w:noProof/>
          <w:lang w:val="fr-FR"/>
        </w:rPr>
        <w:t xml:space="preserve"> constituent des réseaux d</w:t>
      </w:r>
      <w:r w:rsidR="00995766" w:rsidRPr="00D80497">
        <w:rPr>
          <w:rFonts w:eastAsia="Calibri"/>
          <w:noProof/>
          <w:lang w:val="fr-FR"/>
        </w:rPr>
        <w:t>’</w:t>
      </w:r>
      <w:r w:rsidRPr="00D80497">
        <w:rPr>
          <w:rFonts w:eastAsia="Calibri"/>
          <w:noProof/>
          <w:lang w:val="fr-FR"/>
        </w:rPr>
        <w:t>établissements médicaux spécialisés dans un seul de ces domaines. Les cliniques et centres spécialisés coordonnent l</w:t>
      </w:r>
      <w:r w:rsidR="00995766" w:rsidRPr="00D80497">
        <w:rPr>
          <w:rFonts w:eastAsia="Calibri"/>
          <w:noProof/>
          <w:lang w:val="fr-FR"/>
        </w:rPr>
        <w:t>’</w:t>
      </w:r>
      <w:r w:rsidRPr="00D80497">
        <w:rPr>
          <w:rFonts w:eastAsia="Calibri"/>
          <w:noProof/>
          <w:lang w:val="fr-FR"/>
        </w:rPr>
        <w:t xml:space="preserve">activité des services correspondants au niveau des régions. </w:t>
      </w:r>
    </w:p>
    <w:p w14:paraId="37B8399D" w14:textId="35A6CA26" w:rsidR="00480EE2" w:rsidRPr="00D80497" w:rsidRDefault="00480EE2" w:rsidP="00480EE2">
      <w:pPr>
        <w:pStyle w:val="SingleTxtG"/>
        <w:rPr>
          <w:noProof/>
          <w:lang w:val="fr-FR" w:eastAsia="ru-RU"/>
        </w:rPr>
      </w:pPr>
      <w:r w:rsidRPr="00D80497">
        <w:rPr>
          <w:noProof/>
          <w:lang w:val="fr-FR" w:eastAsia="ru-RU"/>
        </w:rPr>
        <w:t>213.</w:t>
      </w:r>
      <w:r w:rsidRPr="00D80497">
        <w:rPr>
          <w:noProof/>
          <w:lang w:val="fr-FR" w:eastAsia="ru-RU"/>
        </w:rPr>
        <w:tab/>
        <w:t xml:space="preserve">Entre 2010 et 2015, les établissements médicaux ont reçu </w:t>
      </w:r>
      <w:r w:rsidR="00522E7A" w:rsidRPr="00D80497">
        <w:rPr>
          <w:noProof/>
          <w:lang w:val="fr-FR" w:eastAsia="ru-RU"/>
        </w:rPr>
        <w:t>15 754 </w:t>
      </w:r>
      <w:r w:rsidRPr="00D80497">
        <w:rPr>
          <w:noProof/>
          <w:lang w:val="fr-FR" w:eastAsia="ru-RU"/>
        </w:rPr>
        <w:t>équipements innovants réalisés par des fabricants bien connus dans le monde.</w:t>
      </w:r>
    </w:p>
    <w:p w14:paraId="31870CE2" w14:textId="19940CA3" w:rsidR="00480EE2" w:rsidRPr="00D80497" w:rsidRDefault="00480EE2" w:rsidP="00480EE2">
      <w:pPr>
        <w:pStyle w:val="SingleTxtG"/>
        <w:rPr>
          <w:noProof/>
          <w:lang w:val="fr-FR" w:eastAsia="ru-RU"/>
        </w:rPr>
      </w:pPr>
      <w:r w:rsidRPr="00D80497">
        <w:rPr>
          <w:noProof/>
          <w:lang w:val="fr-FR" w:eastAsia="ru-RU"/>
        </w:rPr>
        <w:t>214.</w:t>
      </w:r>
      <w:r w:rsidRPr="00D80497">
        <w:rPr>
          <w:noProof/>
          <w:lang w:val="fr-FR" w:eastAsia="ru-RU"/>
        </w:rPr>
        <w:tab/>
        <w:t>Pendant la même période, le nombre d</w:t>
      </w:r>
      <w:r w:rsidR="00995766" w:rsidRPr="00D80497">
        <w:rPr>
          <w:noProof/>
          <w:lang w:val="fr-FR" w:eastAsia="ru-RU"/>
        </w:rPr>
        <w:t>’</w:t>
      </w:r>
      <w:r w:rsidRPr="00D80497">
        <w:rPr>
          <w:noProof/>
          <w:lang w:val="fr-FR" w:eastAsia="ru-RU"/>
        </w:rPr>
        <w:t>hôpitaux a augmenté </w:t>
      </w:r>
      <w:r w:rsidR="00995766" w:rsidRPr="00D80497">
        <w:rPr>
          <w:noProof/>
          <w:lang w:val="fr-FR" w:eastAsia="ru-RU"/>
        </w:rPr>
        <w:t>;</w:t>
      </w:r>
      <w:r w:rsidRPr="00D80497">
        <w:rPr>
          <w:noProof/>
          <w:lang w:val="fr-FR" w:eastAsia="ru-RU"/>
        </w:rPr>
        <w:t xml:space="preserve"> il y en a </w:t>
      </w:r>
      <w:r w:rsidR="007109CA" w:rsidRPr="00D80497">
        <w:rPr>
          <w:noProof/>
          <w:lang w:val="fr-FR" w:eastAsia="ru-RU"/>
        </w:rPr>
        <w:t>aujourd’hui </w:t>
      </w:r>
      <w:r w:rsidRPr="00D80497">
        <w:rPr>
          <w:rFonts w:eastAsia="Calibri"/>
          <w:noProof/>
          <w:lang w:val="fr-FR"/>
        </w:rPr>
        <w:t>120. Grâce à l</w:t>
      </w:r>
      <w:r w:rsidR="00995766" w:rsidRPr="00D80497">
        <w:rPr>
          <w:rFonts w:eastAsia="Calibri"/>
          <w:noProof/>
          <w:lang w:val="fr-FR"/>
        </w:rPr>
        <w:t>’</w:t>
      </w:r>
      <w:r w:rsidRPr="00D80497">
        <w:rPr>
          <w:rFonts w:eastAsia="Calibri"/>
          <w:noProof/>
          <w:lang w:val="fr-FR"/>
        </w:rPr>
        <w:t>ouverture de centres de haute technologie, le nombre de lits d</w:t>
      </w:r>
      <w:r w:rsidR="00995766" w:rsidRPr="00D80497">
        <w:rPr>
          <w:rFonts w:eastAsia="Calibri"/>
          <w:noProof/>
          <w:lang w:val="fr-FR"/>
        </w:rPr>
        <w:t>’</w:t>
      </w:r>
      <w:r w:rsidRPr="00D80497">
        <w:rPr>
          <w:rFonts w:eastAsia="Calibri"/>
          <w:noProof/>
          <w:lang w:val="fr-FR"/>
        </w:rPr>
        <w:t>hôpital est passé de 20 636 à 22 014. La rationalisation de l</w:t>
      </w:r>
      <w:r w:rsidR="00995766" w:rsidRPr="00D80497">
        <w:rPr>
          <w:rFonts w:eastAsia="Calibri"/>
          <w:noProof/>
          <w:lang w:val="fr-FR"/>
        </w:rPr>
        <w:t>’</w:t>
      </w:r>
      <w:r w:rsidRPr="00D80497">
        <w:rPr>
          <w:rFonts w:eastAsia="Calibri"/>
          <w:noProof/>
          <w:lang w:val="fr-FR"/>
        </w:rPr>
        <w:t>utilisation des lits d</w:t>
      </w:r>
      <w:r w:rsidR="00995766" w:rsidRPr="00D80497">
        <w:rPr>
          <w:rFonts w:eastAsia="Calibri"/>
          <w:noProof/>
          <w:lang w:val="fr-FR"/>
        </w:rPr>
        <w:t>’</w:t>
      </w:r>
      <w:r w:rsidRPr="00D80497">
        <w:rPr>
          <w:rFonts w:eastAsia="Calibri"/>
          <w:noProof/>
          <w:lang w:val="fr-FR"/>
        </w:rPr>
        <w:t>hôpital et l</w:t>
      </w:r>
      <w:r w:rsidR="00995766" w:rsidRPr="00D80497">
        <w:rPr>
          <w:rFonts w:eastAsia="Calibri"/>
          <w:noProof/>
          <w:lang w:val="fr-FR"/>
        </w:rPr>
        <w:t>’</w:t>
      </w:r>
      <w:r w:rsidRPr="00D80497">
        <w:rPr>
          <w:rFonts w:eastAsia="Calibri"/>
          <w:noProof/>
          <w:lang w:val="fr-FR"/>
        </w:rPr>
        <w:t>examen complet des malades à l</w:t>
      </w:r>
      <w:r w:rsidR="00995766" w:rsidRPr="00D80497">
        <w:rPr>
          <w:rFonts w:eastAsia="Calibri"/>
          <w:noProof/>
          <w:lang w:val="fr-FR"/>
        </w:rPr>
        <w:t>’</w:t>
      </w:r>
      <w:r w:rsidRPr="00D80497">
        <w:rPr>
          <w:rFonts w:eastAsia="Calibri"/>
          <w:noProof/>
          <w:lang w:val="fr-FR"/>
        </w:rPr>
        <w:t>hôpital et avant leur hospitalisation ont permis de réduire la durée du séjour à l</w:t>
      </w:r>
      <w:r w:rsidR="00995766" w:rsidRPr="00D80497">
        <w:rPr>
          <w:rFonts w:eastAsia="Calibri"/>
          <w:noProof/>
          <w:lang w:val="fr-FR"/>
        </w:rPr>
        <w:t>’</w:t>
      </w:r>
      <w:r w:rsidRPr="00D80497">
        <w:rPr>
          <w:rFonts w:eastAsia="Calibri"/>
          <w:noProof/>
          <w:lang w:val="fr-FR"/>
        </w:rPr>
        <w:t>hôpital</w:t>
      </w:r>
      <w:r w:rsidRPr="006827DD">
        <w:rPr>
          <w:rFonts w:eastAsia="Calibri"/>
          <w:noProof/>
          <w:lang w:val="fr-FR"/>
        </w:rPr>
        <w:t>, qui a été</w:t>
      </w:r>
      <w:r w:rsidR="00F85D80" w:rsidRPr="006827DD">
        <w:rPr>
          <w:rFonts w:eastAsia="Calibri"/>
          <w:noProof/>
          <w:lang w:val="fr-FR"/>
        </w:rPr>
        <w:t xml:space="preserve"> </w:t>
      </w:r>
      <w:r w:rsidRPr="00107134">
        <w:rPr>
          <w:rFonts w:eastAsia="Calibri"/>
          <w:noProof/>
          <w:lang w:val="fr-FR"/>
        </w:rPr>
        <w:t xml:space="preserve">ramenée de </w:t>
      </w:r>
      <w:r w:rsidRPr="00D80497">
        <w:rPr>
          <w:rFonts w:eastAsia="Calibri"/>
          <w:noProof/>
          <w:lang w:val="fr-FR"/>
        </w:rPr>
        <w:t xml:space="preserve">15,4 jours à 6,5. </w:t>
      </w:r>
    </w:p>
    <w:p w14:paraId="25061391" w14:textId="5FB583CF" w:rsidR="00480EE2" w:rsidRPr="00D80497" w:rsidRDefault="00480EE2" w:rsidP="00480EE2">
      <w:pPr>
        <w:pStyle w:val="SingleTxtG"/>
        <w:rPr>
          <w:noProof/>
          <w:lang w:val="fr-FR" w:eastAsia="ru-RU"/>
        </w:rPr>
      </w:pPr>
      <w:r w:rsidRPr="00D80497">
        <w:rPr>
          <w:noProof/>
          <w:lang w:val="fr-FR" w:eastAsia="ru-RU"/>
        </w:rPr>
        <w:t>215.</w:t>
      </w:r>
      <w:r w:rsidRPr="00D80497">
        <w:rPr>
          <w:noProof/>
          <w:lang w:val="fr-FR" w:eastAsia="ru-RU"/>
        </w:rPr>
        <w:tab/>
        <w:t xml:space="preserve">Dans le cadre du </w:t>
      </w:r>
      <w:r w:rsidRPr="00D80497">
        <w:rPr>
          <w:rFonts w:eastAsia="Calibri"/>
          <w:noProof/>
          <w:lang w:val="fr-FR" w:eastAsia="ru-RU"/>
        </w:rPr>
        <w:t xml:space="preserve">Programme </w:t>
      </w:r>
      <w:r w:rsidRPr="00D80497">
        <w:rPr>
          <w:lang w:val="fr-FR"/>
        </w:rPr>
        <w:t>national présidentiel de transformation des conditions de vie des</w:t>
      </w:r>
      <w:r w:rsidR="00F85D80" w:rsidRPr="00D80497">
        <w:rPr>
          <w:lang w:val="fr-FR"/>
        </w:rPr>
        <w:t xml:space="preserve"> </w:t>
      </w:r>
      <w:r w:rsidRPr="00D80497">
        <w:rPr>
          <w:lang w:val="fr-FR"/>
        </w:rPr>
        <w:t>populations des villages, bourgs, villes, districts et chefs-lieux de district jusqu</w:t>
      </w:r>
      <w:r w:rsidR="00995766" w:rsidRPr="00D80497">
        <w:rPr>
          <w:lang w:val="fr-FR"/>
        </w:rPr>
        <w:t>’</w:t>
      </w:r>
      <w:r w:rsidRPr="00D80497">
        <w:rPr>
          <w:lang w:val="fr-FR"/>
        </w:rPr>
        <w:t xml:space="preserve">à 2020, on a, entre </w:t>
      </w:r>
      <w:r w:rsidRPr="00D80497">
        <w:rPr>
          <w:rFonts w:eastAsia="+mn-ea"/>
          <w:bCs/>
          <w:noProof/>
          <w:kern w:val="24"/>
          <w:lang w:val="fr-FR"/>
        </w:rPr>
        <w:t xml:space="preserve">2008 et 2015, construit dans les villages </w:t>
      </w:r>
      <w:r w:rsidR="007E279C" w:rsidRPr="00D80497">
        <w:rPr>
          <w:rFonts w:eastAsia="+mn-ea"/>
          <w:bCs/>
          <w:noProof/>
          <w:kern w:val="24"/>
          <w:lang w:val="fr-FR"/>
        </w:rPr>
        <w:t xml:space="preserve">9 </w:t>
      </w:r>
      <w:r w:rsidRPr="00D80497">
        <w:rPr>
          <w:rFonts w:eastAsia="+mn-ea"/>
          <w:bCs/>
          <w:noProof/>
          <w:kern w:val="24"/>
          <w:lang w:val="fr-FR"/>
        </w:rPr>
        <w:t xml:space="preserve">hôpitaux et </w:t>
      </w:r>
      <w:r w:rsidRPr="00D80497">
        <w:rPr>
          <w:rFonts w:eastAsia="Calibri"/>
          <w:noProof/>
          <w:lang w:val="fr-FR"/>
        </w:rPr>
        <w:t xml:space="preserve">73 maisons de la santé, et reconstruit 51 hôpitaux et 48 maisons de la santé. Tous ces établissements ont reçu des équipements médicaux modernes, des automobiles </w:t>
      </w:r>
      <w:r w:rsidR="006C58F1" w:rsidRPr="00D80497">
        <w:rPr>
          <w:rFonts w:eastAsia="Calibri"/>
          <w:noProof/>
          <w:lang w:val="fr-FR"/>
        </w:rPr>
        <w:t>« </w:t>
      </w:r>
      <w:r w:rsidRPr="00D80497">
        <w:rPr>
          <w:rFonts w:eastAsia="Calibri"/>
          <w:noProof/>
          <w:lang w:val="fr-FR"/>
        </w:rPr>
        <w:t>Soins rapides</w:t>
      </w:r>
      <w:r w:rsidR="006C58F1" w:rsidRPr="00D80497">
        <w:rPr>
          <w:rFonts w:eastAsia="Calibri"/>
          <w:noProof/>
          <w:lang w:val="fr-FR"/>
        </w:rPr>
        <w:t> »</w:t>
      </w:r>
      <w:r w:rsidRPr="00D80497">
        <w:rPr>
          <w:rFonts w:eastAsia="Calibri"/>
          <w:noProof/>
          <w:lang w:val="fr-FR"/>
        </w:rPr>
        <w:t xml:space="preserve"> et les médicaments indispensables.</w:t>
      </w:r>
    </w:p>
    <w:p w14:paraId="752976DE" w14:textId="77777777" w:rsidR="00480EE2" w:rsidRPr="00D80497" w:rsidRDefault="00480EE2" w:rsidP="00480EE2">
      <w:pPr>
        <w:pStyle w:val="SingleTxtG"/>
        <w:rPr>
          <w:noProof/>
          <w:lang w:val="fr-FR" w:eastAsia="ru-RU"/>
        </w:rPr>
      </w:pPr>
      <w:r w:rsidRPr="00D80497">
        <w:rPr>
          <w:noProof/>
          <w:lang w:val="fr-FR" w:eastAsia="ru-RU"/>
        </w:rPr>
        <w:t>216.</w:t>
      </w:r>
      <w:r w:rsidRPr="00D80497">
        <w:rPr>
          <w:noProof/>
          <w:lang w:val="fr-FR" w:eastAsia="ru-RU"/>
        </w:rPr>
        <w:tab/>
        <w:t>Entre 2009 et 2015, on a acheté, au titre des soins d</w:t>
      </w:r>
      <w:r w:rsidR="00995766" w:rsidRPr="00D80497">
        <w:rPr>
          <w:noProof/>
          <w:lang w:val="fr-FR" w:eastAsia="ru-RU"/>
        </w:rPr>
        <w:t>’</w:t>
      </w:r>
      <w:r w:rsidRPr="00D80497">
        <w:rPr>
          <w:noProof/>
          <w:lang w:val="fr-FR" w:eastAsia="ru-RU"/>
        </w:rPr>
        <w:t xml:space="preserve">urgence et en utilisant des fonds publics, </w:t>
      </w:r>
      <w:r w:rsidRPr="00D80497">
        <w:rPr>
          <w:rFonts w:eastAsia="Calibri"/>
          <w:noProof/>
          <w:lang w:val="fr-FR"/>
        </w:rPr>
        <w:t>508 véhicules de secours d</w:t>
      </w:r>
      <w:r w:rsidR="00995766" w:rsidRPr="00D80497">
        <w:rPr>
          <w:rFonts w:eastAsia="Calibri"/>
          <w:noProof/>
          <w:lang w:val="fr-FR"/>
        </w:rPr>
        <w:t>’</w:t>
      </w:r>
      <w:r w:rsidRPr="00D80497">
        <w:rPr>
          <w:rFonts w:eastAsia="Calibri"/>
          <w:noProof/>
          <w:lang w:val="fr-FR"/>
        </w:rPr>
        <w:t>urgence, équipés de matériel de communication, de terminaux mobiles avec navigation GPS et de l</w:t>
      </w:r>
      <w:r w:rsidR="00995766" w:rsidRPr="00D80497">
        <w:rPr>
          <w:rFonts w:eastAsia="Calibri"/>
          <w:noProof/>
          <w:lang w:val="fr-FR"/>
        </w:rPr>
        <w:t>’</w:t>
      </w:r>
      <w:r w:rsidRPr="00D80497">
        <w:rPr>
          <w:rFonts w:eastAsia="Calibri"/>
          <w:noProof/>
          <w:lang w:val="fr-FR"/>
        </w:rPr>
        <w:t xml:space="preserve">outillage nécessaire. Le Centre de médecine extrême a reçu un hélicoptère spécialisé Super Puma AS 332 L2. </w:t>
      </w:r>
    </w:p>
    <w:p w14:paraId="52C210A4" w14:textId="77777777" w:rsidR="00480EE2" w:rsidRPr="00D80497" w:rsidRDefault="00480EE2" w:rsidP="00480EE2">
      <w:pPr>
        <w:pStyle w:val="SingleTxtG"/>
        <w:rPr>
          <w:noProof/>
          <w:lang w:val="fr-FR" w:eastAsia="ru-RU"/>
        </w:rPr>
      </w:pPr>
      <w:r w:rsidRPr="00D80497">
        <w:rPr>
          <w:noProof/>
          <w:lang w:val="fr-FR" w:eastAsia="ru-RU"/>
        </w:rPr>
        <w:t>217.</w:t>
      </w:r>
      <w:r w:rsidRPr="00D80497">
        <w:rPr>
          <w:noProof/>
          <w:lang w:val="fr-FR" w:eastAsia="ru-RU"/>
        </w:rPr>
        <w:tab/>
        <w:t>Dans le cadre de l</w:t>
      </w:r>
      <w:r w:rsidR="00995766" w:rsidRPr="00D80497">
        <w:rPr>
          <w:noProof/>
          <w:lang w:val="fr-FR" w:eastAsia="ru-RU"/>
        </w:rPr>
        <w:t>’</w:t>
      </w:r>
      <w:r w:rsidRPr="00D80497">
        <w:rPr>
          <w:noProof/>
          <w:lang w:val="fr-FR" w:eastAsia="ru-RU"/>
        </w:rPr>
        <w:t>exécution du Programme national de développement de l</w:t>
      </w:r>
      <w:r w:rsidR="00995766" w:rsidRPr="00D80497">
        <w:rPr>
          <w:noProof/>
          <w:lang w:val="fr-FR" w:eastAsia="ru-RU"/>
        </w:rPr>
        <w:t>’</w:t>
      </w:r>
      <w:r w:rsidRPr="00D80497">
        <w:rPr>
          <w:noProof/>
          <w:lang w:val="fr-FR" w:eastAsia="ru-RU"/>
        </w:rPr>
        <w:t xml:space="preserve">industrie pharmaceutique </w:t>
      </w:r>
      <w:r w:rsidRPr="00D80497">
        <w:rPr>
          <w:rFonts w:eastAsia="Calibri"/>
          <w:noProof/>
          <w:lang w:val="fr-FR"/>
        </w:rPr>
        <w:t>pour 2011-2015, on a mis en service six nouveaux établissements de production de médicaments prêts à l</w:t>
      </w:r>
      <w:r w:rsidR="00995766" w:rsidRPr="00D80497">
        <w:rPr>
          <w:rFonts w:eastAsia="Calibri"/>
          <w:noProof/>
          <w:lang w:val="fr-FR"/>
        </w:rPr>
        <w:t>’</w:t>
      </w:r>
      <w:r w:rsidRPr="00D80497">
        <w:rPr>
          <w:rFonts w:eastAsia="Calibri"/>
          <w:noProof/>
          <w:lang w:val="fr-FR"/>
        </w:rPr>
        <w:t xml:space="preserve">emploi et de fournitures médicales, dont la majorité figurent sur la liste des médicaments vendus à la population sur ordonnance à des tarifs préférentiels. </w:t>
      </w:r>
    </w:p>
    <w:p w14:paraId="7A05564A" w14:textId="7A845433" w:rsidR="00480EE2" w:rsidRPr="00D80497" w:rsidRDefault="00480EE2" w:rsidP="00480EE2">
      <w:pPr>
        <w:pStyle w:val="SingleTxtG"/>
        <w:rPr>
          <w:noProof/>
          <w:lang w:val="fr-FR" w:eastAsia="ru-RU"/>
        </w:rPr>
      </w:pPr>
      <w:r w:rsidRPr="00D80497">
        <w:rPr>
          <w:noProof/>
          <w:lang w:val="fr-FR" w:eastAsia="ru-RU"/>
        </w:rPr>
        <w:t>218.</w:t>
      </w:r>
      <w:r w:rsidRPr="00D80497">
        <w:rPr>
          <w:noProof/>
          <w:lang w:val="fr-FR" w:eastAsia="ru-RU"/>
        </w:rPr>
        <w:tab/>
        <w:t>L</w:t>
      </w:r>
      <w:r w:rsidR="00995766" w:rsidRPr="00D80497">
        <w:rPr>
          <w:noProof/>
          <w:lang w:val="fr-FR" w:eastAsia="ru-RU"/>
        </w:rPr>
        <w:t>’</w:t>
      </w:r>
      <w:r w:rsidRPr="00D80497">
        <w:rPr>
          <w:noProof/>
          <w:lang w:val="fr-FR" w:eastAsia="ru-RU"/>
        </w:rPr>
        <w:t>organisation des soins thermaux et de convalescence constitue un axe important de la politique nationale. Conformément au programme national de modernisation des ressources des centres de soins thermaux et de convalescence, l</w:t>
      </w:r>
      <w:r w:rsidR="00995766" w:rsidRPr="00D80497">
        <w:rPr>
          <w:noProof/>
          <w:lang w:val="fr-FR" w:eastAsia="ru-RU"/>
        </w:rPr>
        <w:t>’</w:t>
      </w:r>
      <w:r w:rsidRPr="00D80497">
        <w:rPr>
          <w:noProof/>
          <w:lang w:val="fr-FR" w:eastAsia="ru-RU"/>
        </w:rPr>
        <w:t xml:space="preserve">État a investi dans ces centres plus de </w:t>
      </w:r>
      <w:r w:rsidR="00522E7A" w:rsidRPr="00D80497">
        <w:rPr>
          <w:rFonts w:eastAsia="Calibri"/>
          <w:noProof/>
          <w:lang w:val="fr-FR"/>
        </w:rPr>
        <w:t>200 </w:t>
      </w:r>
      <w:r w:rsidRPr="00D80497">
        <w:rPr>
          <w:rFonts w:eastAsia="Calibri"/>
          <w:noProof/>
          <w:lang w:val="fr-FR"/>
        </w:rPr>
        <w:t xml:space="preserve">millions de dollars. Entre 2010 et 2015, leur nombre a augmenté </w:t>
      </w:r>
      <w:r w:rsidR="00522E7A" w:rsidRPr="00D80497">
        <w:rPr>
          <w:rFonts w:eastAsia="Calibri"/>
          <w:noProof/>
          <w:lang w:val="fr-FR"/>
        </w:rPr>
        <w:t>de </w:t>
      </w:r>
      <w:r w:rsidRPr="00D80497">
        <w:rPr>
          <w:rFonts w:eastAsia="Calibri"/>
          <w:noProof/>
          <w:lang w:val="fr-FR"/>
        </w:rPr>
        <w:t>37</w:t>
      </w:r>
      <w:r w:rsidR="006C58F1" w:rsidRPr="00D80497">
        <w:rPr>
          <w:rFonts w:eastAsia="Calibri"/>
          <w:noProof/>
          <w:lang w:val="fr-FR"/>
        </w:rPr>
        <w:t> %</w:t>
      </w:r>
      <w:r w:rsidRPr="00D80497">
        <w:rPr>
          <w:rFonts w:eastAsia="Calibri"/>
          <w:noProof/>
          <w:lang w:val="fr-FR"/>
        </w:rPr>
        <w:t xml:space="preserve"> (passant de </w:t>
      </w:r>
      <w:r w:rsidR="00522E7A" w:rsidRPr="00D80497">
        <w:rPr>
          <w:rFonts w:eastAsia="Calibri"/>
          <w:noProof/>
          <w:lang w:val="fr-FR"/>
        </w:rPr>
        <w:t>2 </w:t>
      </w:r>
      <w:r w:rsidRPr="00D80497">
        <w:rPr>
          <w:rFonts w:eastAsia="Calibri"/>
          <w:noProof/>
          <w:lang w:val="fr-FR"/>
        </w:rPr>
        <w:t xml:space="preserve">391 à </w:t>
      </w:r>
      <w:r w:rsidR="00522E7A" w:rsidRPr="00D80497">
        <w:rPr>
          <w:rFonts w:eastAsia="Calibri"/>
          <w:noProof/>
          <w:lang w:val="fr-FR"/>
        </w:rPr>
        <w:t>3 </w:t>
      </w:r>
      <w:r w:rsidRPr="00D80497">
        <w:rPr>
          <w:rFonts w:eastAsia="Calibri"/>
          <w:noProof/>
          <w:lang w:val="fr-FR"/>
        </w:rPr>
        <w:t>266) et le nombre de personnes ayant ainsi recouvré la santé a progressé de 45</w:t>
      </w:r>
      <w:r w:rsidR="006C58F1" w:rsidRPr="00D80497">
        <w:rPr>
          <w:rFonts w:eastAsia="Calibri"/>
          <w:noProof/>
          <w:lang w:val="fr-FR"/>
        </w:rPr>
        <w:t> %</w:t>
      </w:r>
      <w:r w:rsidRPr="00D80497">
        <w:rPr>
          <w:rFonts w:eastAsia="Calibri"/>
          <w:noProof/>
          <w:lang w:val="fr-FR"/>
        </w:rPr>
        <w:t xml:space="preserve"> (passant de </w:t>
      </w:r>
      <w:r w:rsidR="00522E7A" w:rsidRPr="00D80497">
        <w:rPr>
          <w:rFonts w:eastAsia="Calibri"/>
          <w:noProof/>
          <w:lang w:val="fr-FR"/>
        </w:rPr>
        <w:t>61 </w:t>
      </w:r>
      <w:r w:rsidRPr="00D80497">
        <w:rPr>
          <w:rFonts w:eastAsia="Calibri"/>
          <w:noProof/>
          <w:lang w:val="fr-FR"/>
        </w:rPr>
        <w:t xml:space="preserve">696 à </w:t>
      </w:r>
      <w:r w:rsidR="00522E7A" w:rsidRPr="00D80497">
        <w:rPr>
          <w:rFonts w:eastAsia="Calibri"/>
          <w:noProof/>
          <w:lang w:val="fr-FR"/>
        </w:rPr>
        <w:t>89 </w:t>
      </w:r>
      <w:r w:rsidRPr="00D80497">
        <w:rPr>
          <w:rFonts w:eastAsia="Calibri"/>
          <w:noProof/>
          <w:lang w:val="fr-FR"/>
        </w:rPr>
        <w:t>198).</w:t>
      </w:r>
    </w:p>
    <w:p w14:paraId="39CC589C" w14:textId="77777777" w:rsidR="00480EE2" w:rsidRPr="00D80497" w:rsidRDefault="00480EE2" w:rsidP="00480EE2">
      <w:pPr>
        <w:pStyle w:val="SingleTxtG"/>
        <w:rPr>
          <w:noProof/>
          <w:lang w:val="fr-FR" w:eastAsia="ru-RU"/>
        </w:rPr>
      </w:pPr>
      <w:r w:rsidRPr="00D80497">
        <w:rPr>
          <w:noProof/>
          <w:lang w:val="fr-FR" w:eastAsia="ru-RU"/>
        </w:rPr>
        <w:t>219.</w:t>
      </w:r>
      <w:r w:rsidRPr="00D80497">
        <w:rPr>
          <w:noProof/>
          <w:lang w:val="fr-FR" w:eastAsia="ru-RU"/>
        </w:rPr>
        <w:tab/>
        <w:t>Le développement du système de santé et l</w:t>
      </w:r>
      <w:r w:rsidR="00995766" w:rsidRPr="00D80497">
        <w:rPr>
          <w:noProof/>
          <w:lang w:val="fr-FR" w:eastAsia="ru-RU"/>
        </w:rPr>
        <w:t>’</w:t>
      </w:r>
      <w:r w:rsidRPr="00D80497">
        <w:rPr>
          <w:noProof/>
          <w:lang w:val="fr-FR" w:eastAsia="ru-RU"/>
        </w:rPr>
        <w:t>équipement des établissements médicaux en matériels modernes créent des exigences supplémentaires en ce qui concerne le niveau de formation et de perfectionnement des spécialistes</w:t>
      </w:r>
      <w:r w:rsidRPr="00D80497">
        <w:rPr>
          <w:rFonts w:eastAsia="Calibri"/>
          <w:noProof/>
          <w:lang w:val="fr-FR"/>
        </w:rPr>
        <w:t xml:space="preserve">. De même, le développement de la médecine familiale et le renforcement des soins de santé primaires appellent un approfondissement des compétences des médecins de famille. </w:t>
      </w:r>
    </w:p>
    <w:p w14:paraId="6F7018BC" w14:textId="1365CE9D" w:rsidR="00480EE2" w:rsidRPr="00D80497" w:rsidRDefault="00480EE2" w:rsidP="00480EE2">
      <w:pPr>
        <w:pStyle w:val="SingleTxtG"/>
        <w:rPr>
          <w:noProof/>
          <w:lang w:val="fr-FR" w:eastAsia="ru-RU"/>
        </w:rPr>
      </w:pPr>
      <w:r w:rsidRPr="00D80497">
        <w:rPr>
          <w:noProof/>
          <w:lang w:val="fr-FR" w:eastAsia="ru-RU"/>
        </w:rPr>
        <w:t>220.</w:t>
      </w:r>
      <w:r w:rsidRPr="00D80497">
        <w:rPr>
          <w:noProof/>
          <w:lang w:val="fr-FR" w:eastAsia="ru-RU"/>
        </w:rPr>
        <w:tab/>
        <w:t xml:space="preserve">Entre </w:t>
      </w:r>
      <w:r w:rsidRPr="00D80497">
        <w:rPr>
          <w:rFonts w:eastAsia="Calibri"/>
          <w:noProof/>
          <w:lang w:val="fr-FR"/>
        </w:rPr>
        <w:t>2010 et 2015, le nombre de médecins a augmenté de 5</w:t>
      </w:r>
      <w:r w:rsidR="006C58F1" w:rsidRPr="00D80497">
        <w:rPr>
          <w:rFonts w:eastAsia="Calibri"/>
          <w:noProof/>
          <w:lang w:val="fr-FR"/>
        </w:rPr>
        <w:t> %</w:t>
      </w:r>
      <w:r w:rsidRPr="00D80497">
        <w:rPr>
          <w:rFonts w:eastAsia="Calibri"/>
          <w:noProof/>
          <w:lang w:val="fr-FR"/>
        </w:rPr>
        <w:t xml:space="preserve"> et celui des personnels infirmiers de 7</w:t>
      </w:r>
      <w:r w:rsidR="006C58F1" w:rsidRPr="00D80497">
        <w:rPr>
          <w:rFonts w:eastAsia="Calibri"/>
          <w:noProof/>
          <w:lang w:val="fr-FR"/>
        </w:rPr>
        <w:t> %</w:t>
      </w:r>
      <w:r w:rsidRPr="00D80497">
        <w:rPr>
          <w:rFonts w:eastAsia="Calibri"/>
          <w:noProof/>
          <w:lang w:val="fr-FR"/>
        </w:rPr>
        <w:t>. En 2015, on comptait 13 600 médecins, soit 25,5 pour 10</w:t>
      </w:r>
      <w:r w:rsidR="00522E7A" w:rsidRPr="00D80497">
        <w:rPr>
          <w:rFonts w:eastAsia="Calibri"/>
          <w:noProof/>
          <w:lang w:val="fr-FR"/>
        </w:rPr>
        <w:t> 000 </w:t>
      </w:r>
      <w:r w:rsidRPr="00D80497">
        <w:rPr>
          <w:rFonts w:eastAsia="Calibri"/>
          <w:noProof/>
          <w:lang w:val="fr-FR"/>
        </w:rPr>
        <w:t>habitants, et 24 300 infirmiers et infirmières, soit 45,9 pour 10 000 habitants.</w:t>
      </w:r>
    </w:p>
    <w:p w14:paraId="3A71C9C0" w14:textId="77777777" w:rsidR="00480EE2" w:rsidRPr="00D80497" w:rsidRDefault="00480EE2" w:rsidP="00480EE2">
      <w:pPr>
        <w:pStyle w:val="SingleTxtG"/>
        <w:rPr>
          <w:noProof/>
          <w:lang w:val="fr-FR" w:eastAsia="ru-RU"/>
        </w:rPr>
      </w:pPr>
      <w:r w:rsidRPr="00D80497">
        <w:rPr>
          <w:noProof/>
          <w:lang w:val="fr-FR" w:eastAsia="ru-RU"/>
        </w:rPr>
        <w:t>221.</w:t>
      </w:r>
      <w:r w:rsidRPr="00D80497">
        <w:rPr>
          <w:noProof/>
          <w:lang w:val="fr-FR" w:eastAsia="ru-RU"/>
        </w:rPr>
        <w:tab/>
        <w:t>Le personnel médical est formé par l</w:t>
      </w:r>
      <w:r w:rsidR="00995766" w:rsidRPr="00D80497">
        <w:rPr>
          <w:noProof/>
          <w:lang w:val="fr-FR" w:eastAsia="ru-RU"/>
        </w:rPr>
        <w:t>’</w:t>
      </w:r>
      <w:r w:rsidRPr="00D80497">
        <w:rPr>
          <w:noProof/>
          <w:lang w:val="fr-FR" w:eastAsia="ru-RU"/>
        </w:rPr>
        <w:t>université de médecine nationale et cinq écoles de médecine</w:t>
      </w:r>
      <w:r w:rsidRPr="00D80497">
        <w:rPr>
          <w:rFonts w:eastAsia="Calibri"/>
          <w:noProof/>
          <w:lang w:val="fr-FR"/>
        </w:rPr>
        <w:t>. L</w:t>
      </w:r>
      <w:r w:rsidR="00995766" w:rsidRPr="00D80497">
        <w:rPr>
          <w:rFonts w:eastAsia="Calibri"/>
          <w:noProof/>
          <w:lang w:val="fr-FR"/>
        </w:rPr>
        <w:t>’</w:t>
      </w:r>
      <w:r w:rsidRPr="00D80497">
        <w:rPr>
          <w:rFonts w:eastAsia="Calibri"/>
          <w:noProof/>
          <w:lang w:val="fr-FR"/>
        </w:rPr>
        <w:t>université de médecine assure une formation de haut niveau en médecine et en pharmacie dans neuf facultés. Entre 2010 et 2015, le nombre de personnes ayant achevé leurs études et obtenu leur diplôme a augmenté de 10</w:t>
      </w:r>
      <w:r w:rsidR="006C58F1" w:rsidRPr="00D80497">
        <w:rPr>
          <w:rFonts w:eastAsia="Calibri"/>
          <w:noProof/>
          <w:lang w:val="fr-FR"/>
        </w:rPr>
        <w:t> %</w:t>
      </w:r>
      <w:r w:rsidRPr="00D80497">
        <w:rPr>
          <w:rFonts w:eastAsia="Calibri"/>
          <w:noProof/>
          <w:lang w:val="fr-FR"/>
        </w:rPr>
        <w:t>. L</w:t>
      </w:r>
      <w:r w:rsidR="00995766" w:rsidRPr="00D80497">
        <w:rPr>
          <w:rFonts w:eastAsia="Calibri"/>
          <w:noProof/>
          <w:lang w:val="fr-FR"/>
        </w:rPr>
        <w:t>’</w:t>
      </w:r>
      <w:r w:rsidRPr="00D80497">
        <w:rPr>
          <w:rFonts w:eastAsia="Calibri"/>
          <w:noProof/>
          <w:lang w:val="fr-FR"/>
        </w:rPr>
        <w:t>offre pédagogique de cette université s</w:t>
      </w:r>
      <w:r w:rsidR="00995766" w:rsidRPr="00D80497">
        <w:rPr>
          <w:rFonts w:eastAsia="Calibri"/>
          <w:noProof/>
          <w:lang w:val="fr-FR"/>
        </w:rPr>
        <w:t>’</w:t>
      </w:r>
      <w:r w:rsidRPr="00D80497">
        <w:rPr>
          <w:rFonts w:eastAsia="Calibri"/>
          <w:noProof/>
          <w:lang w:val="fr-FR"/>
        </w:rPr>
        <w:t>est enrichie grâce à la création de trois cliniques universitaires, à savoir</w:t>
      </w:r>
      <w:r w:rsidR="00F85D80" w:rsidRPr="00D80497">
        <w:rPr>
          <w:rFonts w:eastAsia="Calibri"/>
          <w:noProof/>
          <w:lang w:val="fr-FR"/>
        </w:rPr>
        <w:t xml:space="preserve"> </w:t>
      </w:r>
      <w:r w:rsidRPr="00D80497">
        <w:rPr>
          <w:rFonts w:eastAsia="Calibri"/>
          <w:noProof/>
          <w:lang w:val="fr-FR"/>
        </w:rPr>
        <w:t xml:space="preserve">le </w:t>
      </w:r>
      <w:r w:rsidRPr="00D80497">
        <w:rPr>
          <w:rFonts w:eastAsia="Calibri"/>
          <w:noProof/>
          <w:lang w:val="fr-FR"/>
        </w:rPr>
        <w:lastRenderedPageBreak/>
        <w:t>Centre de recherche et de santé, le Centre de formation et de production en stomatologie et le Centre de formation et de recherche pour la protection de la maternité et de l</w:t>
      </w:r>
      <w:r w:rsidR="00995766" w:rsidRPr="00D80497">
        <w:rPr>
          <w:rFonts w:eastAsia="Calibri"/>
          <w:noProof/>
          <w:lang w:val="fr-FR"/>
        </w:rPr>
        <w:t>’</w:t>
      </w:r>
      <w:r w:rsidRPr="00D80497">
        <w:rPr>
          <w:rFonts w:eastAsia="Calibri"/>
          <w:noProof/>
          <w:lang w:val="fr-FR"/>
        </w:rPr>
        <w:t>enfance.</w:t>
      </w:r>
    </w:p>
    <w:p w14:paraId="3A55A27E" w14:textId="77777777" w:rsidR="00480EE2" w:rsidRPr="00D80497" w:rsidRDefault="00480EE2" w:rsidP="00480EE2">
      <w:pPr>
        <w:pStyle w:val="SingleTxtG"/>
        <w:rPr>
          <w:noProof/>
          <w:lang w:val="fr-FR" w:eastAsia="ru-RU"/>
        </w:rPr>
      </w:pPr>
      <w:r w:rsidRPr="00D80497">
        <w:rPr>
          <w:noProof/>
          <w:lang w:val="fr-FR" w:eastAsia="ru-RU"/>
        </w:rPr>
        <w:t>222.</w:t>
      </w:r>
      <w:r w:rsidRPr="00D80497">
        <w:rPr>
          <w:noProof/>
          <w:lang w:val="fr-FR" w:eastAsia="ru-RU"/>
        </w:rPr>
        <w:tab/>
        <w:t xml:space="preserve">Les écoles de médecine forment des spécialistes de niveau intermédiaire en médecine et en pharmacie dans sept spécialités et dispensent une formation </w:t>
      </w:r>
      <w:r w:rsidRPr="00D80497">
        <w:rPr>
          <w:rFonts w:eastAsia="Calibri"/>
          <w:noProof/>
          <w:lang w:val="fr-FR"/>
        </w:rPr>
        <w:t>universitaire supérieure. Ces dernières années, le nombre d</w:t>
      </w:r>
      <w:r w:rsidR="00995766" w:rsidRPr="00D80497">
        <w:rPr>
          <w:rFonts w:eastAsia="Calibri"/>
          <w:noProof/>
          <w:lang w:val="fr-FR"/>
        </w:rPr>
        <w:t>’</w:t>
      </w:r>
      <w:r w:rsidRPr="00D80497">
        <w:rPr>
          <w:rFonts w:eastAsia="Calibri"/>
          <w:noProof/>
          <w:lang w:val="fr-FR"/>
        </w:rPr>
        <w:t>étudiants inscrits dans les écoles de médecine a augmenté de 117</w:t>
      </w:r>
      <w:r w:rsidR="006C58F1" w:rsidRPr="00D80497">
        <w:rPr>
          <w:rFonts w:eastAsia="Calibri"/>
          <w:noProof/>
          <w:lang w:val="fr-FR"/>
        </w:rPr>
        <w:t> %</w:t>
      </w:r>
      <w:r w:rsidRPr="00D80497">
        <w:rPr>
          <w:rFonts w:eastAsia="Calibri"/>
          <w:noProof/>
          <w:lang w:val="fr-FR"/>
        </w:rPr>
        <w:t>.</w:t>
      </w:r>
    </w:p>
    <w:p w14:paraId="02478A27" w14:textId="77777777" w:rsidR="00480EE2" w:rsidRPr="00D80497" w:rsidRDefault="00480EE2" w:rsidP="00480EE2">
      <w:pPr>
        <w:pStyle w:val="SingleTxtG"/>
        <w:rPr>
          <w:noProof/>
          <w:lang w:val="fr-FR" w:eastAsia="ru-RU"/>
        </w:rPr>
      </w:pPr>
      <w:r w:rsidRPr="00D80497">
        <w:rPr>
          <w:noProof/>
          <w:lang w:val="fr-FR" w:eastAsia="ru-RU"/>
        </w:rPr>
        <w:t>223.</w:t>
      </w:r>
      <w:r w:rsidRPr="00D80497">
        <w:rPr>
          <w:noProof/>
          <w:lang w:val="fr-FR" w:eastAsia="ru-RU"/>
        </w:rPr>
        <w:tab/>
        <w:t>Chaque année, quelque 2 500 médecins et pharmaciens suivent une formation continue à l</w:t>
      </w:r>
      <w:r w:rsidR="00995766" w:rsidRPr="00D80497">
        <w:rPr>
          <w:noProof/>
          <w:lang w:val="fr-FR" w:eastAsia="ru-RU"/>
        </w:rPr>
        <w:t>’</w:t>
      </w:r>
      <w:r w:rsidRPr="00D80497">
        <w:rPr>
          <w:noProof/>
          <w:lang w:val="fr-FR" w:eastAsia="ru-RU"/>
        </w:rPr>
        <w:t xml:space="preserve">université de médecine organisée par 31 départements et pour </w:t>
      </w:r>
      <w:r w:rsidRPr="00D80497">
        <w:rPr>
          <w:rFonts w:eastAsia="Calibri"/>
          <w:noProof/>
          <w:lang w:val="fr-FR"/>
        </w:rPr>
        <w:t>56 spécialités (branches). Les spécialistes de médecine familiale doivent en outre accumuler chaque année un minimum de 60 heures de formation.</w:t>
      </w:r>
    </w:p>
    <w:p w14:paraId="0D8BAD7F" w14:textId="43B41023" w:rsidR="00480EE2" w:rsidRPr="00D80497" w:rsidRDefault="00480EE2" w:rsidP="00480EE2">
      <w:pPr>
        <w:pStyle w:val="SingleTxtG"/>
        <w:rPr>
          <w:noProof/>
          <w:lang w:val="fr-FR" w:eastAsia="ru-RU"/>
        </w:rPr>
      </w:pPr>
      <w:r w:rsidRPr="00D80497">
        <w:rPr>
          <w:noProof/>
          <w:lang w:val="fr-FR" w:eastAsia="ru-RU"/>
        </w:rPr>
        <w:t>224.</w:t>
      </w:r>
      <w:r w:rsidRPr="00D80497">
        <w:rPr>
          <w:noProof/>
          <w:lang w:val="fr-FR" w:eastAsia="ru-RU"/>
        </w:rPr>
        <w:tab/>
        <w:t>Dans le cadre d</w:t>
      </w:r>
      <w:r w:rsidR="00995766" w:rsidRPr="00D80497">
        <w:rPr>
          <w:noProof/>
          <w:lang w:val="fr-FR" w:eastAsia="ru-RU"/>
        </w:rPr>
        <w:t>’</w:t>
      </w:r>
      <w:r w:rsidRPr="00D80497">
        <w:rPr>
          <w:noProof/>
          <w:lang w:val="fr-FR" w:eastAsia="ru-RU"/>
        </w:rPr>
        <w:t xml:space="preserve">accords intergouvernementaux bilatéraux, quelque </w:t>
      </w:r>
      <w:r w:rsidR="00522E7A" w:rsidRPr="00D80497">
        <w:rPr>
          <w:noProof/>
          <w:lang w:val="fr-FR" w:eastAsia="ru-RU"/>
        </w:rPr>
        <w:t>240 </w:t>
      </w:r>
      <w:r w:rsidRPr="00D80497">
        <w:rPr>
          <w:noProof/>
          <w:lang w:val="fr-FR" w:eastAsia="ru-RU"/>
        </w:rPr>
        <w:t xml:space="preserve">médecins turkmènes ont, entre </w:t>
      </w:r>
      <w:r w:rsidRPr="00D80497">
        <w:rPr>
          <w:rFonts w:eastAsia="Calibri"/>
          <w:noProof/>
          <w:lang w:val="fr-FR"/>
        </w:rPr>
        <w:t>2013 et 2016, suivi une spécialisation dans différentes branches de la médecine en Allemagne, en Autriche, en Chine, en Russie, aux États-Unis et dans d</w:t>
      </w:r>
      <w:r w:rsidR="00995766" w:rsidRPr="00D80497">
        <w:rPr>
          <w:rFonts w:eastAsia="Calibri"/>
          <w:noProof/>
          <w:lang w:val="fr-FR"/>
        </w:rPr>
        <w:t>’</w:t>
      </w:r>
      <w:r w:rsidRPr="00D80497">
        <w:rPr>
          <w:rFonts w:eastAsia="Calibri"/>
          <w:noProof/>
          <w:lang w:val="fr-FR"/>
        </w:rPr>
        <w:t>autres pays. Près de 70 spécialistes ont effectué un stage dans d</w:t>
      </w:r>
      <w:r w:rsidR="00995766" w:rsidRPr="00D80497">
        <w:rPr>
          <w:rFonts w:eastAsia="Calibri"/>
          <w:noProof/>
          <w:lang w:val="fr-FR"/>
        </w:rPr>
        <w:t>’</w:t>
      </w:r>
      <w:r w:rsidRPr="00D80497">
        <w:rPr>
          <w:rFonts w:eastAsia="Calibri"/>
          <w:noProof/>
          <w:lang w:val="fr-FR"/>
        </w:rPr>
        <w:t>importantes cliniques allemandes. L</w:t>
      </w:r>
      <w:r w:rsidRPr="00D80497">
        <w:rPr>
          <w:noProof/>
          <w:lang w:val="fr-FR"/>
        </w:rPr>
        <w:t>eur perfectionnement se poursuit au Turkménistan, avec la collaboration de professeurs allemands, dans le cadre de consultations conjointes, de la pose de diagnostics, du traitement thérapeutique ou chirurgical de patients ainsi que de classes de maître, de cours, de conférences et de la réalisation de projets scientifiques mixtes</w:t>
      </w:r>
      <w:r w:rsidRPr="00D80497">
        <w:rPr>
          <w:rFonts w:eastAsia="Calibri"/>
          <w:noProof/>
          <w:lang w:val="fr-FR"/>
        </w:rPr>
        <w:t>.</w:t>
      </w:r>
      <w:r w:rsidRPr="00D80497">
        <w:rPr>
          <w:rFonts w:eastAsia="Calibri"/>
          <w:noProof/>
          <w:color w:val="FF0000"/>
          <w:lang w:val="fr-FR"/>
        </w:rPr>
        <w:t xml:space="preserve"> </w:t>
      </w:r>
    </w:p>
    <w:p w14:paraId="428BA4E0" w14:textId="6DDBE3E8" w:rsidR="00480EE2" w:rsidRPr="00D80497" w:rsidRDefault="00480EE2" w:rsidP="00480EE2">
      <w:pPr>
        <w:pStyle w:val="SingleTxtG"/>
        <w:rPr>
          <w:noProof/>
          <w:lang w:val="fr-FR" w:eastAsia="ru-RU"/>
        </w:rPr>
      </w:pPr>
      <w:r w:rsidRPr="00D80497">
        <w:rPr>
          <w:noProof/>
          <w:lang w:val="fr-FR" w:eastAsia="ru-RU"/>
        </w:rPr>
        <w:t>225.</w:t>
      </w:r>
      <w:r w:rsidRPr="00D80497">
        <w:rPr>
          <w:noProof/>
          <w:lang w:val="fr-FR" w:eastAsia="ru-RU"/>
        </w:rPr>
        <w:tab/>
        <w:t xml:space="preserve">Au cours des cinq dernières années </w:t>
      </w:r>
      <w:r w:rsidRPr="00D80497">
        <w:rPr>
          <w:rFonts w:eastAsia="Calibri"/>
          <w:noProof/>
          <w:lang w:val="fr-FR"/>
        </w:rPr>
        <w:t>(au 1</w:t>
      </w:r>
      <w:r w:rsidRPr="006827DD">
        <w:rPr>
          <w:rFonts w:eastAsia="Calibri"/>
          <w:noProof/>
          <w:vertAlign w:val="superscript"/>
          <w:lang w:val="fr-FR"/>
        </w:rPr>
        <w:t>er</w:t>
      </w:r>
      <w:r w:rsidRPr="00107134">
        <w:rPr>
          <w:rFonts w:eastAsia="Calibri"/>
          <w:noProof/>
          <w:lang w:val="fr-FR"/>
        </w:rPr>
        <w:t xml:space="preserve"> juillet </w:t>
      </w:r>
      <w:r w:rsidRPr="00D80497">
        <w:rPr>
          <w:rFonts w:eastAsia="Calibri"/>
          <w:noProof/>
          <w:lang w:val="fr-FR"/>
        </w:rPr>
        <w:t xml:space="preserve">2016), </w:t>
      </w:r>
      <w:r w:rsidR="00522E7A" w:rsidRPr="00D80497">
        <w:rPr>
          <w:rFonts w:eastAsia="Calibri"/>
          <w:noProof/>
          <w:lang w:val="fr-FR"/>
        </w:rPr>
        <w:t>371 </w:t>
      </w:r>
      <w:r w:rsidRPr="00D80497">
        <w:rPr>
          <w:rFonts w:eastAsia="Calibri"/>
          <w:noProof/>
          <w:lang w:val="fr-FR"/>
        </w:rPr>
        <w:t>Turkmènes ont suivi une formation médicale et effectué un internat dans des établissements d</w:t>
      </w:r>
      <w:r w:rsidR="00995766" w:rsidRPr="00D80497">
        <w:rPr>
          <w:rFonts w:eastAsia="Calibri"/>
          <w:noProof/>
          <w:lang w:val="fr-FR"/>
        </w:rPr>
        <w:t>’</w:t>
      </w:r>
      <w:r w:rsidRPr="00D80497">
        <w:rPr>
          <w:rFonts w:eastAsia="Calibri"/>
          <w:noProof/>
          <w:lang w:val="fr-FR"/>
        </w:rPr>
        <w:t>enseignement supérieur du Bélarus, d</w:t>
      </w:r>
      <w:r w:rsidR="00995766" w:rsidRPr="00D80497">
        <w:rPr>
          <w:rFonts w:eastAsia="Calibri"/>
          <w:noProof/>
          <w:lang w:val="fr-FR"/>
        </w:rPr>
        <w:t>’</w:t>
      </w:r>
      <w:r w:rsidRPr="00D80497">
        <w:rPr>
          <w:rFonts w:eastAsia="Calibri"/>
          <w:noProof/>
          <w:lang w:val="fr-FR"/>
        </w:rPr>
        <w:t>Ukraine, de Russie, de Chine, de Turquie et d</w:t>
      </w:r>
      <w:r w:rsidR="00995766" w:rsidRPr="00D80497">
        <w:rPr>
          <w:rFonts w:eastAsia="Calibri"/>
          <w:noProof/>
          <w:lang w:val="fr-FR"/>
        </w:rPr>
        <w:t>’</w:t>
      </w:r>
      <w:r w:rsidRPr="00D80497">
        <w:rPr>
          <w:rFonts w:eastAsia="Calibri"/>
          <w:noProof/>
          <w:lang w:val="fr-FR"/>
        </w:rPr>
        <w:t xml:space="preserve">autres pays. </w:t>
      </w:r>
    </w:p>
    <w:p w14:paraId="0240F7A6" w14:textId="77777777" w:rsidR="00480EE2" w:rsidRPr="00D80497" w:rsidRDefault="00480EE2" w:rsidP="00480EE2">
      <w:pPr>
        <w:pStyle w:val="H1G"/>
        <w:rPr>
          <w:bCs/>
          <w:noProof/>
          <w:lang w:val="fr-FR" w:eastAsia="ru-RU"/>
        </w:rPr>
      </w:pPr>
      <w:r w:rsidRPr="00D80497">
        <w:rPr>
          <w:noProof/>
          <w:szCs w:val="24"/>
          <w:lang w:val="fr-FR" w:eastAsia="ru-RU"/>
        </w:rPr>
        <w:tab/>
      </w:r>
      <w:r w:rsidRPr="00D80497">
        <w:rPr>
          <w:noProof/>
          <w:szCs w:val="24"/>
          <w:lang w:val="fr-FR" w:eastAsia="ru-RU"/>
        </w:rPr>
        <w:tab/>
      </w:r>
      <w:r w:rsidRPr="00D80497">
        <w:rPr>
          <w:bCs/>
          <w:noProof/>
          <w:lang w:val="fr-FR"/>
        </w:rPr>
        <w:t>Paragraphe</w:t>
      </w:r>
      <w:r w:rsidRPr="00D80497">
        <w:rPr>
          <w:noProof/>
          <w:lang w:val="fr-FR"/>
        </w:rPr>
        <w:t xml:space="preserve"> 25 – Éducation</w:t>
      </w:r>
    </w:p>
    <w:p w14:paraId="11695FB8" w14:textId="27C32947" w:rsidR="00480EE2" w:rsidRPr="00D80497" w:rsidRDefault="00480EE2" w:rsidP="00347CE9">
      <w:pPr>
        <w:pStyle w:val="SingleTxtG"/>
        <w:keepNext/>
        <w:rPr>
          <w:noProof/>
          <w:lang w:val="fr-FR" w:eastAsia="ru-RU"/>
        </w:rPr>
      </w:pPr>
      <w:r w:rsidRPr="00D80497">
        <w:rPr>
          <w:noProof/>
          <w:lang w:val="fr-FR" w:eastAsia="ru-RU"/>
        </w:rPr>
        <w:t>226.</w:t>
      </w:r>
      <w:r w:rsidRPr="00D80497">
        <w:rPr>
          <w:noProof/>
          <w:lang w:val="fr-FR" w:eastAsia="ru-RU"/>
        </w:rPr>
        <w:tab/>
        <w:t xml:space="preserve">Les </w:t>
      </w:r>
      <w:r w:rsidRPr="00D80497">
        <w:rPr>
          <w:noProof/>
          <w:lang w:val="fr-FR"/>
        </w:rPr>
        <w:t>établissements d</w:t>
      </w:r>
      <w:r w:rsidR="00995766" w:rsidRPr="00D80497">
        <w:rPr>
          <w:noProof/>
          <w:lang w:val="fr-FR"/>
        </w:rPr>
        <w:t>’</w:t>
      </w:r>
      <w:r w:rsidRPr="00D80497">
        <w:rPr>
          <w:noProof/>
          <w:lang w:val="fr-FR"/>
        </w:rPr>
        <w:t>enseignement professionnel de niveau supérieur et secondaire</w:t>
      </w:r>
      <w:r w:rsidRPr="00D80497">
        <w:rPr>
          <w:rFonts w:eastAsia="Calibri"/>
          <w:noProof/>
          <w:lang w:val="fr-FR"/>
        </w:rPr>
        <w:t xml:space="preserve"> forment les enseignants. Il s</w:t>
      </w:r>
      <w:r w:rsidR="00995766" w:rsidRPr="00D80497">
        <w:rPr>
          <w:rFonts w:eastAsia="Calibri"/>
          <w:noProof/>
          <w:lang w:val="fr-FR"/>
        </w:rPr>
        <w:t>’</w:t>
      </w:r>
      <w:r w:rsidRPr="00D80497">
        <w:rPr>
          <w:rFonts w:eastAsia="Calibri"/>
          <w:noProof/>
          <w:lang w:val="fr-FR"/>
        </w:rPr>
        <w:t>agit notamment des établissements ci-après</w:t>
      </w:r>
      <w:r w:rsidR="00995766" w:rsidRPr="00D80497">
        <w:rPr>
          <w:rFonts w:eastAsia="Calibri"/>
          <w:noProof/>
          <w:lang w:val="fr-FR"/>
        </w:rPr>
        <w:t xml:space="preserve"> : </w:t>
      </w:r>
      <w:r w:rsidRPr="00D80497">
        <w:rPr>
          <w:rFonts w:eastAsia="Calibri"/>
          <w:noProof/>
          <w:lang w:val="fr-FR"/>
        </w:rPr>
        <w:t>Institut pédagogique national Seyitnazar Seydi, Université nationale Makhtoumkouli, Institut national des langues étrangères Dovletmamed Azadi, Écoles d</w:t>
      </w:r>
      <w:r w:rsidR="00995766" w:rsidRPr="00D80497">
        <w:rPr>
          <w:rFonts w:eastAsia="Calibri"/>
          <w:noProof/>
          <w:lang w:val="fr-FR"/>
        </w:rPr>
        <w:t>’</w:t>
      </w:r>
      <w:r w:rsidRPr="00D80497">
        <w:rPr>
          <w:rFonts w:eastAsia="Calibri"/>
          <w:noProof/>
          <w:lang w:val="fr-FR"/>
        </w:rPr>
        <w:t>enseignement professionnel du second degré Aman Kekilov, Beki Seïtakov et Khydyr Deriaïev. L</w:t>
      </w:r>
      <w:r w:rsidR="00995766" w:rsidRPr="00D80497">
        <w:rPr>
          <w:rFonts w:eastAsia="Calibri"/>
          <w:noProof/>
          <w:lang w:val="fr-FR"/>
        </w:rPr>
        <w:t>’</w:t>
      </w:r>
      <w:r w:rsidRPr="00D80497">
        <w:rPr>
          <w:rFonts w:eastAsia="Calibri"/>
          <w:noProof/>
          <w:lang w:val="fr-FR"/>
        </w:rPr>
        <w:t>Institut national des sports et du tourisme et le Conservatoire national forment les futurs professeurs d</w:t>
      </w:r>
      <w:r w:rsidR="00995766" w:rsidRPr="00D80497">
        <w:rPr>
          <w:rFonts w:eastAsia="Calibri"/>
          <w:noProof/>
          <w:lang w:val="fr-FR"/>
        </w:rPr>
        <w:t>’</w:t>
      </w:r>
      <w:r w:rsidRPr="00D80497">
        <w:rPr>
          <w:rFonts w:eastAsia="Calibri"/>
          <w:noProof/>
          <w:lang w:val="fr-FR"/>
        </w:rPr>
        <w:t>éducation physique et de sport, de musique et de chant. En outre, les diplômés des écoles normales des pays étrangers dont les diplômes ont été reconnus se voient proposer des postes dans le secteur de l</w:t>
      </w:r>
      <w:r w:rsidR="00995766" w:rsidRPr="00D80497">
        <w:rPr>
          <w:rFonts w:eastAsia="Calibri"/>
          <w:noProof/>
          <w:lang w:val="fr-FR"/>
        </w:rPr>
        <w:t>’</w:t>
      </w:r>
      <w:r w:rsidRPr="00D80497">
        <w:rPr>
          <w:rFonts w:eastAsia="Calibri"/>
          <w:noProof/>
          <w:lang w:val="fr-FR"/>
        </w:rPr>
        <w:t>éducation. La formation des enseignants correspond à une demande dans ce domaine, et eu égard au nombre d</w:t>
      </w:r>
      <w:r w:rsidR="00995766" w:rsidRPr="00D80497">
        <w:rPr>
          <w:rFonts w:eastAsia="Calibri"/>
          <w:noProof/>
          <w:lang w:val="fr-FR"/>
        </w:rPr>
        <w:t>’</w:t>
      </w:r>
      <w:r w:rsidRPr="00D80497">
        <w:rPr>
          <w:rFonts w:eastAsia="Calibri"/>
          <w:noProof/>
          <w:lang w:val="fr-FR"/>
        </w:rPr>
        <w:t>établissements d</w:t>
      </w:r>
      <w:r w:rsidR="00995766" w:rsidRPr="00D80497">
        <w:rPr>
          <w:rFonts w:eastAsia="Calibri"/>
          <w:noProof/>
          <w:lang w:val="fr-FR"/>
        </w:rPr>
        <w:t>’</w:t>
      </w:r>
      <w:r w:rsidRPr="00D80497">
        <w:rPr>
          <w:rFonts w:eastAsia="Calibri"/>
          <w:noProof/>
          <w:lang w:val="fr-FR"/>
        </w:rPr>
        <w:t>enseignement que compte le pays, le problème d</w:t>
      </w:r>
      <w:r w:rsidR="00995766" w:rsidRPr="00D80497">
        <w:rPr>
          <w:rFonts w:eastAsia="Calibri"/>
          <w:noProof/>
          <w:lang w:val="fr-FR"/>
        </w:rPr>
        <w:t>’</w:t>
      </w:r>
      <w:r w:rsidRPr="00D80497">
        <w:rPr>
          <w:rFonts w:eastAsia="Calibri"/>
          <w:noProof/>
          <w:lang w:val="fr-FR"/>
        </w:rPr>
        <w:t>une grave pénurie d</w:t>
      </w:r>
      <w:r w:rsidR="00995766" w:rsidRPr="00D80497">
        <w:rPr>
          <w:rFonts w:eastAsia="Calibri"/>
          <w:noProof/>
          <w:lang w:val="fr-FR"/>
        </w:rPr>
        <w:t>’</w:t>
      </w:r>
      <w:r w:rsidRPr="00D80497">
        <w:rPr>
          <w:rFonts w:eastAsia="Calibri"/>
          <w:noProof/>
          <w:lang w:val="fr-FR"/>
        </w:rPr>
        <w:t>enseignants ne saurait se poser. Cela étant, du fait de la tendance des spécialistes qualifiés à s</w:t>
      </w:r>
      <w:r w:rsidR="00995766" w:rsidRPr="00D80497">
        <w:rPr>
          <w:rFonts w:eastAsia="Calibri"/>
          <w:noProof/>
          <w:lang w:val="fr-FR"/>
        </w:rPr>
        <w:t>’</w:t>
      </w:r>
      <w:r w:rsidRPr="00D80497">
        <w:rPr>
          <w:rFonts w:eastAsia="Calibri"/>
          <w:noProof/>
          <w:lang w:val="fr-FR"/>
        </w:rPr>
        <w:t>établir dans les villes et les chefs-lieux de district, il y a bel et bien pénurie d</w:t>
      </w:r>
      <w:r w:rsidR="00995766" w:rsidRPr="00D80497">
        <w:rPr>
          <w:rFonts w:eastAsia="Calibri"/>
          <w:noProof/>
          <w:lang w:val="fr-FR"/>
        </w:rPr>
        <w:t>’</w:t>
      </w:r>
      <w:r w:rsidRPr="00D80497">
        <w:rPr>
          <w:rFonts w:eastAsia="Calibri"/>
          <w:noProof/>
          <w:lang w:val="fr-FR"/>
        </w:rPr>
        <w:t>enseignants dans les localités rurales reculées, pénurie qui tient à divers facteurs, tels que l</w:t>
      </w:r>
      <w:r w:rsidR="00995766" w:rsidRPr="00D80497">
        <w:rPr>
          <w:rFonts w:eastAsia="Calibri"/>
          <w:noProof/>
          <w:lang w:val="fr-FR"/>
        </w:rPr>
        <w:t>’</w:t>
      </w:r>
      <w:r w:rsidRPr="00D80497">
        <w:rPr>
          <w:rFonts w:eastAsia="Calibri"/>
          <w:noProof/>
          <w:lang w:val="fr-FR"/>
        </w:rPr>
        <w:t>éloignement et la faiblesse de la population, tandis que l</w:t>
      </w:r>
      <w:r w:rsidR="00995766" w:rsidRPr="00D80497">
        <w:rPr>
          <w:rFonts w:eastAsia="Calibri"/>
          <w:noProof/>
          <w:lang w:val="fr-FR"/>
        </w:rPr>
        <w:t>’</w:t>
      </w:r>
      <w:r w:rsidRPr="00D80497">
        <w:rPr>
          <w:rFonts w:eastAsia="Calibri"/>
          <w:noProof/>
          <w:lang w:val="fr-FR"/>
        </w:rPr>
        <w:t>on observe une pléthore d</w:t>
      </w:r>
      <w:r w:rsidR="00995766" w:rsidRPr="00D80497">
        <w:rPr>
          <w:rFonts w:eastAsia="Calibri"/>
          <w:noProof/>
          <w:lang w:val="fr-FR"/>
        </w:rPr>
        <w:t>’</w:t>
      </w:r>
      <w:r w:rsidRPr="00D80497">
        <w:rPr>
          <w:rFonts w:eastAsia="Calibri"/>
          <w:noProof/>
          <w:lang w:val="fr-FR"/>
        </w:rPr>
        <w:t>enseignants dans les centres culturels. Les autorités éducatives s</w:t>
      </w:r>
      <w:r w:rsidR="00995766" w:rsidRPr="00D80497">
        <w:rPr>
          <w:rFonts w:eastAsia="Calibri"/>
          <w:noProof/>
          <w:lang w:val="fr-FR"/>
        </w:rPr>
        <w:t>’</w:t>
      </w:r>
      <w:r w:rsidRPr="00D80497">
        <w:rPr>
          <w:rFonts w:eastAsia="Calibri"/>
          <w:noProof/>
          <w:lang w:val="fr-FR"/>
        </w:rPr>
        <w:t>emploient à égaliser l</w:t>
      </w:r>
      <w:r w:rsidR="00995766" w:rsidRPr="00D80497">
        <w:rPr>
          <w:rFonts w:eastAsia="Calibri"/>
          <w:noProof/>
          <w:lang w:val="fr-FR"/>
        </w:rPr>
        <w:t>’</w:t>
      </w:r>
      <w:r w:rsidRPr="00D80497">
        <w:rPr>
          <w:rFonts w:eastAsia="Calibri"/>
          <w:noProof/>
          <w:lang w:val="fr-FR"/>
        </w:rPr>
        <w:t>attribution de postes d</w:t>
      </w:r>
      <w:r w:rsidR="00995766" w:rsidRPr="00D80497">
        <w:rPr>
          <w:rFonts w:eastAsia="Calibri"/>
          <w:noProof/>
          <w:lang w:val="fr-FR"/>
        </w:rPr>
        <w:t>’</w:t>
      </w:r>
      <w:r w:rsidRPr="00D80497">
        <w:rPr>
          <w:rFonts w:eastAsia="Calibri"/>
          <w:noProof/>
          <w:lang w:val="fr-FR"/>
        </w:rPr>
        <w:t>enseignant aux établissements scolaires. Des mesures efficaces sont prises pour assurer une répartition uniforme des personnels enseignants formés par les établissements d</w:t>
      </w:r>
      <w:r w:rsidR="00995766" w:rsidRPr="00D80497">
        <w:rPr>
          <w:rFonts w:eastAsia="Calibri"/>
          <w:noProof/>
          <w:lang w:val="fr-FR"/>
        </w:rPr>
        <w:t>’</w:t>
      </w:r>
      <w:r w:rsidRPr="00D80497">
        <w:rPr>
          <w:rFonts w:eastAsia="Calibri"/>
          <w:noProof/>
          <w:lang w:val="fr-FR"/>
        </w:rPr>
        <w:t>enseignement et créer différents avantages sociaux pour les enseignants des établissements d</w:t>
      </w:r>
      <w:r w:rsidR="00995766" w:rsidRPr="00D80497">
        <w:rPr>
          <w:rFonts w:eastAsia="Calibri"/>
          <w:noProof/>
          <w:lang w:val="fr-FR"/>
        </w:rPr>
        <w:t>’</w:t>
      </w:r>
      <w:r w:rsidRPr="00D80497">
        <w:rPr>
          <w:rFonts w:eastAsia="Calibri"/>
          <w:noProof/>
          <w:lang w:val="fr-FR"/>
        </w:rPr>
        <w:t>enseignement général et les maîtres des écoles rurales.</w:t>
      </w:r>
      <w:r w:rsidRPr="00D80497">
        <w:rPr>
          <w:rFonts w:eastAsia="Calibri"/>
          <w:noProof/>
          <w:lang w:val="fr-FR" w:eastAsia="ru-RU"/>
        </w:rPr>
        <w:t xml:space="preserve"> Par exemple</w:t>
      </w:r>
      <w:r w:rsidR="007E279C" w:rsidRPr="00D80497">
        <w:rPr>
          <w:rFonts w:eastAsia="Calibri"/>
          <w:noProof/>
          <w:lang w:val="fr-FR" w:eastAsia="ru-RU"/>
        </w:rPr>
        <w:t> :</w:t>
      </w:r>
    </w:p>
    <w:p w14:paraId="1289C31B" w14:textId="77777777" w:rsidR="00480EE2" w:rsidRPr="00D80497" w:rsidRDefault="00480EE2" w:rsidP="00480EE2">
      <w:pPr>
        <w:pStyle w:val="Bullet1G"/>
        <w:numPr>
          <w:ilvl w:val="0"/>
          <w:numId w:val="0"/>
        </w:numPr>
        <w:tabs>
          <w:tab w:val="left" w:pos="1701"/>
        </w:tabs>
        <w:ind w:left="1701" w:hanging="170"/>
        <w:rPr>
          <w:rFonts w:eastAsia="Calibri"/>
          <w:noProof/>
          <w:lang w:val="fr-FR" w:eastAsia="ru-RU"/>
        </w:rPr>
      </w:pPr>
      <w:r w:rsidRPr="00D80497">
        <w:rPr>
          <w:rFonts w:eastAsia="Calibri"/>
          <w:noProof/>
          <w:lang w:val="fr-FR" w:eastAsia="ru-RU"/>
        </w:rPr>
        <w:t>•</w:t>
      </w:r>
      <w:r w:rsidRPr="00D80497">
        <w:rPr>
          <w:rFonts w:eastAsia="Calibri"/>
          <w:noProof/>
          <w:lang w:val="fr-FR" w:eastAsia="ru-RU"/>
        </w:rPr>
        <w:tab/>
      </w:r>
      <w:r w:rsidRPr="00D80497">
        <w:rPr>
          <w:noProof/>
          <w:lang w:val="fr-FR"/>
        </w:rPr>
        <w:t>Les enseignants ayant suivi une formation pédagogique supérieure qu</w:t>
      </w:r>
      <w:r w:rsidR="00995766" w:rsidRPr="00D80497">
        <w:rPr>
          <w:noProof/>
          <w:lang w:val="fr-FR"/>
        </w:rPr>
        <w:t>’</w:t>
      </w:r>
      <w:r w:rsidRPr="00D80497">
        <w:rPr>
          <w:noProof/>
          <w:lang w:val="fr-FR"/>
        </w:rPr>
        <w:t>un organe de l</w:t>
      </w:r>
      <w:r w:rsidR="00995766" w:rsidRPr="00D80497">
        <w:rPr>
          <w:noProof/>
          <w:lang w:val="fr-FR"/>
        </w:rPr>
        <w:t>’</w:t>
      </w:r>
      <w:r w:rsidRPr="00D80497">
        <w:rPr>
          <w:noProof/>
          <w:lang w:val="fr-FR"/>
        </w:rPr>
        <w:t>État a nommés à des postes d</w:t>
      </w:r>
      <w:r w:rsidR="00995766" w:rsidRPr="00D80497">
        <w:rPr>
          <w:noProof/>
          <w:lang w:val="fr-FR"/>
        </w:rPr>
        <w:t>’</w:t>
      </w:r>
      <w:r w:rsidRPr="00D80497">
        <w:rPr>
          <w:noProof/>
          <w:lang w:val="fr-FR"/>
        </w:rPr>
        <w:t>éducateurs dans des établissements d</w:t>
      </w:r>
      <w:r w:rsidR="00995766" w:rsidRPr="00D80497">
        <w:rPr>
          <w:noProof/>
          <w:lang w:val="fr-FR"/>
        </w:rPr>
        <w:t>’</w:t>
      </w:r>
      <w:r w:rsidRPr="00D80497">
        <w:rPr>
          <w:noProof/>
          <w:lang w:val="fr-FR"/>
        </w:rPr>
        <w:t>enseignement général situés en milieu rural peuvent bénéficier, pendant la durée de leur contrat, d</w:t>
      </w:r>
      <w:r w:rsidR="00995766" w:rsidRPr="00D80497">
        <w:rPr>
          <w:noProof/>
          <w:lang w:val="fr-FR"/>
        </w:rPr>
        <w:t>’</w:t>
      </w:r>
      <w:r w:rsidRPr="00D80497">
        <w:rPr>
          <w:noProof/>
          <w:lang w:val="fr-FR"/>
        </w:rPr>
        <w:t>un sursis d</w:t>
      </w:r>
      <w:r w:rsidR="00995766" w:rsidRPr="00D80497">
        <w:rPr>
          <w:noProof/>
          <w:lang w:val="fr-FR"/>
        </w:rPr>
        <w:t>’</w:t>
      </w:r>
      <w:r w:rsidRPr="00D80497">
        <w:rPr>
          <w:noProof/>
          <w:lang w:val="fr-FR"/>
        </w:rPr>
        <w:t>incorporation</w:t>
      </w:r>
      <w:r w:rsidRPr="00D80497">
        <w:rPr>
          <w:rFonts w:eastAsia="Calibri"/>
          <w:noProof/>
          <w:lang w:val="fr-FR" w:eastAsia="ru-RU"/>
        </w:rPr>
        <w:t xml:space="preserve"> conformément à la loi sur les obligations militaires et le service militaire </w:t>
      </w:r>
      <w:r w:rsidR="006C58F1" w:rsidRPr="00D80497">
        <w:rPr>
          <w:rFonts w:eastAsia="Calibri"/>
          <w:noProof/>
          <w:lang w:val="fr-FR" w:eastAsia="ru-RU"/>
        </w:rPr>
        <w:t>(</w:t>
      </w:r>
      <w:r w:rsidRPr="00D80497">
        <w:rPr>
          <w:rFonts w:eastAsia="Calibri"/>
          <w:noProof/>
          <w:lang w:val="fr-FR" w:eastAsia="ru-RU"/>
        </w:rPr>
        <w:t>par. 2 de l</w:t>
      </w:r>
      <w:r w:rsidR="00995766" w:rsidRPr="00D80497">
        <w:rPr>
          <w:rFonts w:eastAsia="Calibri"/>
          <w:noProof/>
          <w:lang w:val="fr-FR" w:eastAsia="ru-RU"/>
        </w:rPr>
        <w:t>’</w:t>
      </w:r>
      <w:r w:rsidRPr="00D80497">
        <w:rPr>
          <w:rFonts w:eastAsia="Calibri"/>
          <w:noProof/>
          <w:lang w:val="fr-FR" w:eastAsia="ru-RU"/>
        </w:rPr>
        <w:t>art. 45 de la loi sur l</w:t>
      </w:r>
      <w:r w:rsidR="00995766" w:rsidRPr="00D80497">
        <w:rPr>
          <w:rFonts w:eastAsia="Calibri"/>
          <w:noProof/>
          <w:lang w:val="fr-FR" w:eastAsia="ru-RU"/>
        </w:rPr>
        <w:t>’</w:t>
      </w:r>
      <w:r w:rsidRPr="00D80497">
        <w:rPr>
          <w:rFonts w:eastAsia="Calibri"/>
          <w:noProof/>
          <w:lang w:val="fr-FR" w:eastAsia="ru-RU"/>
        </w:rPr>
        <w:t>éducation)</w:t>
      </w:r>
      <w:r w:rsidR="00995766" w:rsidRPr="00D80497">
        <w:rPr>
          <w:rFonts w:eastAsia="Calibri"/>
          <w:noProof/>
          <w:lang w:val="fr-FR" w:eastAsia="ru-RU"/>
        </w:rPr>
        <w:t> ;</w:t>
      </w:r>
    </w:p>
    <w:p w14:paraId="4A0EA233" w14:textId="77777777" w:rsidR="00480EE2" w:rsidRPr="00D80497" w:rsidRDefault="00480EE2" w:rsidP="00480EE2">
      <w:pPr>
        <w:pStyle w:val="Bullet1G"/>
        <w:numPr>
          <w:ilvl w:val="0"/>
          <w:numId w:val="0"/>
        </w:numPr>
        <w:tabs>
          <w:tab w:val="left" w:pos="1701"/>
        </w:tabs>
        <w:ind w:left="1701" w:hanging="170"/>
        <w:rPr>
          <w:rFonts w:eastAsia="Calibri"/>
          <w:noProof/>
          <w:lang w:val="fr-FR" w:eastAsia="ru-RU"/>
        </w:rPr>
      </w:pPr>
      <w:r w:rsidRPr="00D80497">
        <w:rPr>
          <w:rFonts w:eastAsia="Calibri"/>
          <w:noProof/>
          <w:lang w:val="fr-FR" w:eastAsia="ru-RU"/>
        </w:rPr>
        <w:lastRenderedPageBreak/>
        <w:t>•</w:t>
      </w:r>
      <w:r w:rsidRPr="00D80497">
        <w:rPr>
          <w:rFonts w:eastAsia="Calibri"/>
          <w:noProof/>
          <w:lang w:val="fr-FR" w:eastAsia="ru-RU"/>
        </w:rPr>
        <w:tab/>
        <w:t>Les enseignants des établissements d</w:t>
      </w:r>
      <w:r w:rsidR="00995766" w:rsidRPr="00D80497">
        <w:rPr>
          <w:rFonts w:eastAsia="Calibri"/>
          <w:noProof/>
          <w:lang w:val="fr-FR" w:eastAsia="ru-RU"/>
        </w:rPr>
        <w:t>’</w:t>
      </w:r>
      <w:r w:rsidRPr="00D80497">
        <w:rPr>
          <w:rFonts w:eastAsia="Calibri"/>
          <w:noProof/>
          <w:lang w:val="fr-FR" w:eastAsia="ru-RU"/>
        </w:rPr>
        <w:t>enseignement secondaire général ou professionnel dont le nom figure au registre des personnes dont les conditions de logement laissent à désirer sont au nombre des personnes ayant droit à l</w:t>
      </w:r>
      <w:r w:rsidR="00995766" w:rsidRPr="00D80497">
        <w:rPr>
          <w:rFonts w:eastAsia="Calibri"/>
          <w:noProof/>
          <w:lang w:val="fr-FR" w:eastAsia="ru-RU"/>
        </w:rPr>
        <w:t>’</w:t>
      </w:r>
      <w:r w:rsidRPr="00D80497">
        <w:rPr>
          <w:rFonts w:eastAsia="Calibri"/>
          <w:noProof/>
          <w:lang w:val="fr-FR" w:eastAsia="ru-RU"/>
        </w:rPr>
        <w:t>attribution prioritaire d</w:t>
      </w:r>
      <w:r w:rsidR="00995766" w:rsidRPr="00D80497">
        <w:rPr>
          <w:rFonts w:eastAsia="Calibri"/>
          <w:noProof/>
          <w:lang w:val="fr-FR" w:eastAsia="ru-RU"/>
        </w:rPr>
        <w:t>’</w:t>
      </w:r>
      <w:r w:rsidRPr="00D80497">
        <w:rPr>
          <w:rFonts w:eastAsia="Calibri"/>
          <w:noProof/>
          <w:lang w:val="fr-FR" w:eastAsia="ru-RU"/>
        </w:rPr>
        <w:t xml:space="preserve">un logement social (art. 68 du Code du logement). </w:t>
      </w:r>
    </w:p>
    <w:p w14:paraId="2E714BA1" w14:textId="05135526" w:rsidR="00480EE2" w:rsidRPr="00D80497" w:rsidRDefault="00480EE2" w:rsidP="00480EE2">
      <w:pPr>
        <w:pStyle w:val="SingleTxtG"/>
        <w:rPr>
          <w:noProof/>
          <w:lang w:val="fr-FR" w:eastAsia="ru-RU"/>
        </w:rPr>
      </w:pPr>
      <w:r w:rsidRPr="00D80497">
        <w:rPr>
          <w:noProof/>
          <w:lang w:val="fr-FR" w:eastAsia="ru-RU"/>
        </w:rPr>
        <w:t>227.</w:t>
      </w:r>
      <w:r w:rsidRPr="00D80497">
        <w:rPr>
          <w:noProof/>
          <w:lang w:val="fr-FR" w:eastAsia="ru-RU"/>
        </w:rPr>
        <w:tab/>
        <w:t xml:space="preserve">Le </w:t>
      </w:r>
      <w:r w:rsidRPr="00D80497">
        <w:rPr>
          <w:rFonts w:eastAsia="Calibri"/>
          <w:noProof/>
          <w:lang w:val="fr-FR" w:eastAsia="ru-RU"/>
        </w:rPr>
        <w:t>1</w:t>
      </w:r>
      <w:r w:rsidRPr="00D80497">
        <w:rPr>
          <w:rFonts w:eastAsia="Calibri"/>
          <w:noProof/>
          <w:vertAlign w:val="superscript"/>
          <w:lang w:val="fr-FR" w:eastAsia="ru-RU"/>
        </w:rPr>
        <w:t>er</w:t>
      </w:r>
      <w:r w:rsidRPr="00D80497">
        <w:rPr>
          <w:rFonts w:eastAsia="Calibri"/>
          <w:noProof/>
          <w:lang w:val="fr-FR" w:eastAsia="ru-RU"/>
        </w:rPr>
        <w:t xml:space="preserve"> mars 2013, le Président de la République a pris un décret sur l</w:t>
      </w:r>
      <w:r w:rsidR="00995766" w:rsidRPr="00D80497">
        <w:rPr>
          <w:rFonts w:eastAsia="Calibri"/>
          <w:noProof/>
          <w:lang w:val="fr-FR" w:eastAsia="ru-RU"/>
        </w:rPr>
        <w:t>’</w:t>
      </w:r>
      <w:r w:rsidRPr="00D80497">
        <w:rPr>
          <w:rFonts w:eastAsia="Calibri"/>
          <w:noProof/>
          <w:lang w:val="fr-FR" w:eastAsia="ru-RU"/>
        </w:rPr>
        <w:t>amélioration du système éducatif au Turkménistan et adopté une ordonnance sur les questions liées à l</w:t>
      </w:r>
      <w:r w:rsidR="00995766" w:rsidRPr="00D80497">
        <w:rPr>
          <w:rFonts w:eastAsia="Calibri"/>
          <w:noProof/>
          <w:lang w:val="fr-FR" w:eastAsia="ru-RU"/>
        </w:rPr>
        <w:t>’</w:t>
      </w:r>
      <w:r w:rsidRPr="00D80497">
        <w:rPr>
          <w:rFonts w:eastAsia="Calibri"/>
          <w:noProof/>
          <w:lang w:val="fr-FR" w:eastAsia="ru-RU"/>
        </w:rPr>
        <w:t>enseignement général au Turkménistan. Conformément à ces deux instruments, on a approuvé le Cadre relatif au</w:t>
      </w:r>
      <w:r w:rsidR="00F85D80" w:rsidRPr="00D80497">
        <w:rPr>
          <w:rFonts w:eastAsia="Calibri"/>
          <w:noProof/>
          <w:lang w:val="fr-FR" w:eastAsia="ru-RU"/>
        </w:rPr>
        <w:t xml:space="preserve"> </w:t>
      </w:r>
      <w:r w:rsidRPr="00D80497">
        <w:rPr>
          <w:rFonts w:eastAsia="Calibri"/>
          <w:noProof/>
          <w:lang w:val="fr-FR" w:eastAsia="ru-RU"/>
        </w:rPr>
        <w:t>passage à une</w:t>
      </w:r>
      <w:r w:rsidR="00F85D80" w:rsidRPr="00D80497">
        <w:rPr>
          <w:rFonts w:eastAsia="Calibri"/>
          <w:noProof/>
          <w:lang w:val="fr-FR" w:eastAsia="ru-RU"/>
        </w:rPr>
        <w:t xml:space="preserve"> </w:t>
      </w:r>
      <w:r w:rsidRPr="00D80497">
        <w:rPr>
          <w:rFonts w:eastAsia="Calibri"/>
          <w:noProof/>
          <w:lang w:val="fr-FR" w:eastAsia="ru-RU"/>
        </w:rPr>
        <w:t>scolarité de 12</w:t>
      </w:r>
      <w:r w:rsidR="002A4177" w:rsidRPr="00D80497">
        <w:rPr>
          <w:rFonts w:eastAsia="Calibri"/>
          <w:noProof/>
          <w:lang w:val="fr-FR" w:eastAsia="ru-RU"/>
        </w:rPr>
        <w:t> ans</w:t>
      </w:r>
      <w:r w:rsidRPr="00D80497">
        <w:rPr>
          <w:rFonts w:eastAsia="Calibri"/>
          <w:noProof/>
          <w:lang w:val="fr-FR" w:eastAsia="ru-RU"/>
        </w:rPr>
        <w:t xml:space="preserve"> au Turkménistan, et, en mai </w:t>
      </w:r>
      <w:r w:rsidRPr="00D80497">
        <w:rPr>
          <w:rFonts w:eastAsia="Calibri"/>
          <w:noProof/>
          <w:lang w:val="fr-FR" w:eastAsia="ja-JP"/>
        </w:rPr>
        <w:t>2013, on a adopté une nouvelle version de la loi sur l</w:t>
      </w:r>
      <w:r w:rsidR="00995766" w:rsidRPr="00D80497">
        <w:rPr>
          <w:rFonts w:eastAsia="Calibri"/>
          <w:noProof/>
          <w:lang w:val="fr-FR" w:eastAsia="ja-JP"/>
        </w:rPr>
        <w:t>’</w:t>
      </w:r>
      <w:r w:rsidRPr="00D80497">
        <w:rPr>
          <w:rFonts w:eastAsia="Calibri"/>
          <w:noProof/>
          <w:lang w:val="fr-FR" w:eastAsia="ja-JP"/>
        </w:rPr>
        <w:t>éducation.</w:t>
      </w:r>
    </w:p>
    <w:p w14:paraId="4B6F35CE" w14:textId="593A23C0" w:rsidR="00480EE2" w:rsidRPr="00D80497" w:rsidRDefault="00480EE2" w:rsidP="00480EE2">
      <w:pPr>
        <w:pStyle w:val="SingleTxtG"/>
        <w:rPr>
          <w:noProof/>
          <w:lang w:val="fr-FR" w:eastAsia="ru-RU"/>
        </w:rPr>
      </w:pPr>
      <w:r w:rsidRPr="00D80497">
        <w:rPr>
          <w:noProof/>
          <w:lang w:val="fr-FR" w:eastAsia="ru-RU"/>
        </w:rPr>
        <w:t>228.</w:t>
      </w:r>
      <w:r w:rsidRPr="00D80497">
        <w:rPr>
          <w:noProof/>
          <w:lang w:val="fr-FR" w:eastAsia="ru-RU"/>
        </w:rPr>
        <w:tab/>
        <w:t>En vertu de ces instruments, la scolarité</w:t>
      </w:r>
      <w:r w:rsidR="00F85D80" w:rsidRPr="00D80497">
        <w:rPr>
          <w:noProof/>
          <w:lang w:val="fr-FR" w:eastAsia="ru-RU"/>
        </w:rPr>
        <w:t xml:space="preserve"> </w:t>
      </w:r>
      <w:r w:rsidRPr="00D80497">
        <w:rPr>
          <w:rFonts w:eastAsia="Calibri"/>
          <w:noProof/>
          <w:lang w:val="fr-FR" w:eastAsia="ru-RU"/>
        </w:rPr>
        <w:t>de 12</w:t>
      </w:r>
      <w:r w:rsidR="002A4177" w:rsidRPr="00D80497">
        <w:rPr>
          <w:rFonts w:eastAsia="Calibri"/>
          <w:noProof/>
          <w:lang w:val="fr-FR" w:eastAsia="ru-RU"/>
        </w:rPr>
        <w:t> ans</w:t>
      </w:r>
      <w:r w:rsidRPr="00D80497">
        <w:rPr>
          <w:rFonts w:eastAsia="Calibri"/>
          <w:noProof/>
          <w:lang w:val="fr-FR" w:eastAsia="ru-RU"/>
        </w:rPr>
        <w:t xml:space="preserve"> a été introduite</w:t>
      </w:r>
      <w:r w:rsidRPr="00D80497">
        <w:rPr>
          <w:noProof/>
          <w:lang w:val="fr-FR" w:eastAsia="ru-RU"/>
        </w:rPr>
        <w:t xml:space="preserve"> à partir de l</w:t>
      </w:r>
      <w:r w:rsidR="00995766" w:rsidRPr="00D80497">
        <w:rPr>
          <w:noProof/>
          <w:lang w:val="fr-FR" w:eastAsia="ru-RU"/>
        </w:rPr>
        <w:t>’</w:t>
      </w:r>
      <w:r w:rsidRPr="00D80497">
        <w:rPr>
          <w:noProof/>
          <w:lang w:val="fr-FR" w:eastAsia="ru-RU"/>
        </w:rPr>
        <w:t xml:space="preserve">année scolaire </w:t>
      </w:r>
      <w:r w:rsidRPr="00D80497">
        <w:rPr>
          <w:rFonts w:eastAsia="Calibri"/>
          <w:noProof/>
          <w:lang w:val="fr-FR" w:eastAsia="ja-JP"/>
        </w:rPr>
        <w:t>2013-2014. Les élèves ont commencé à être admis en première année à l</w:t>
      </w:r>
      <w:r w:rsidR="00995766" w:rsidRPr="00D80497">
        <w:rPr>
          <w:rFonts w:eastAsia="Calibri"/>
          <w:noProof/>
          <w:lang w:val="fr-FR" w:eastAsia="ja-JP"/>
        </w:rPr>
        <w:t>’</w:t>
      </w:r>
      <w:r w:rsidRPr="00D80497">
        <w:rPr>
          <w:rFonts w:eastAsia="Calibri"/>
          <w:noProof/>
          <w:lang w:val="fr-FR" w:eastAsia="ja-JP"/>
        </w:rPr>
        <w:t xml:space="preserve">âge de </w:t>
      </w:r>
      <w:r w:rsidR="00B03158" w:rsidRPr="00D80497">
        <w:rPr>
          <w:rFonts w:eastAsia="Calibri"/>
          <w:noProof/>
          <w:lang w:val="fr-FR" w:eastAsia="ja-JP"/>
        </w:rPr>
        <w:t>six </w:t>
      </w:r>
      <w:r w:rsidRPr="00D80497">
        <w:rPr>
          <w:rFonts w:eastAsia="Calibri"/>
          <w:noProof/>
          <w:lang w:val="fr-FR" w:eastAsia="ru-RU"/>
        </w:rPr>
        <w:t>аns.</w:t>
      </w:r>
    </w:p>
    <w:p w14:paraId="04700345" w14:textId="267A5445" w:rsidR="00480EE2" w:rsidRPr="00D80497" w:rsidRDefault="00480EE2" w:rsidP="00480EE2">
      <w:pPr>
        <w:pStyle w:val="SingleTxtG"/>
        <w:rPr>
          <w:noProof/>
          <w:lang w:val="fr-FR" w:eastAsia="ru-RU"/>
        </w:rPr>
      </w:pPr>
      <w:r w:rsidRPr="00D80497">
        <w:rPr>
          <w:noProof/>
          <w:lang w:val="fr-FR" w:eastAsia="ru-RU"/>
        </w:rPr>
        <w:t>229.</w:t>
      </w:r>
      <w:r w:rsidRPr="00D80497">
        <w:rPr>
          <w:noProof/>
          <w:lang w:val="fr-FR" w:eastAsia="ru-RU"/>
        </w:rPr>
        <w:tab/>
        <w:t xml:space="preserve">Conformément au </w:t>
      </w:r>
      <w:r w:rsidRPr="00D80497">
        <w:rPr>
          <w:rFonts w:eastAsia="Calibri"/>
          <w:noProof/>
          <w:lang w:val="fr-FR" w:eastAsia="ru-RU"/>
        </w:rPr>
        <w:t>Cadre relatif au passage à une scolarité de 12</w:t>
      </w:r>
      <w:r w:rsidR="002A4177" w:rsidRPr="00D80497">
        <w:rPr>
          <w:rFonts w:eastAsia="Calibri"/>
          <w:noProof/>
          <w:lang w:val="fr-FR" w:eastAsia="ru-RU"/>
        </w:rPr>
        <w:t> ans</w:t>
      </w:r>
      <w:r w:rsidRPr="00D80497">
        <w:rPr>
          <w:rFonts w:eastAsia="Calibri"/>
          <w:noProof/>
          <w:lang w:val="fr-FR" w:eastAsia="ru-RU"/>
        </w:rPr>
        <w:t xml:space="preserve"> au Turkménistan, les programmes scolaires contiennent</w:t>
      </w:r>
      <w:r w:rsidR="00F85D80" w:rsidRPr="00D80497">
        <w:rPr>
          <w:rFonts w:eastAsia="Calibri"/>
          <w:noProof/>
          <w:lang w:val="fr-FR" w:eastAsia="ru-RU"/>
        </w:rPr>
        <w:t xml:space="preserve"> </w:t>
      </w:r>
      <w:r w:rsidRPr="00D80497">
        <w:rPr>
          <w:rFonts w:eastAsia="Calibri"/>
          <w:noProof/>
          <w:lang w:val="fr-FR" w:eastAsia="ru-RU"/>
        </w:rPr>
        <w:t>désormais</w:t>
      </w:r>
      <w:r w:rsidR="00F85D80" w:rsidRPr="00D80497">
        <w:rPr>
          <w:rFonts w:eastAsia="Calibri"/>
          <w:noProof/>
          <w:lang w:val="fr-FR" w:eastAsia="ru-RU"/>
        </w:rPr>
        <w:t xml:space="preserve"> </w:t>
      </w:r>
      <w:r w:rsidRPr="00D80497">
        <w:rPr>
          <w:rFonts w:eastAsia="Calibri"/>
          <w:noProof/>
          <w:lang w:val="fr-FR" w:eastAsia="ru-RU"/>
        </w:rPr>
        <w:t>de nouvelles matières, telles que les principes de l</w:t>
      </w:r>
      <w:r w:rsidR="00995766" w:rsidRPr="00D80497">
        <w:rPr>
          <w:rFonts w:eastAsia="Calibri"/>
          <w:noProof/>
          <w:lang w:val="fr-FR" w:eastAsia="ru-RU"/>
        </w:rPr>
        <w:t>’</w:t>
      </w:r>
      <w:r w:rsidRPr="00D80497">
        <w:rPr>
          <w:rFonts w:eastAsia="Calibri"/>
          <w:noProof/>
          <w:lang w:val="fr-FR" w:eastAsia="ru-RU"/>
        </w:rPr>
        <w:t>économie, les principes de l</w:t>
      </w:r>
      <w:r w:rsidR="00995766" w:rsidRPr="00D80497">
        <w:rPr>
          <w:rFonts w:eastAsia="Calibri"/>
          <w:noProof/>
          <w:lang w:val="fr-FR" w:eastAsia="ru-RU"/>
        </w:rPr>
        <w:t>’</w:t>
      </w:r>
      <w:r w:rsidRPr="00D80497">
        <w:rPr>
          <w:rFonts w:eastAsia="Calibri"/>
          <w:noProof/>
          <w:lang w:val="fr-FR" w:eastAsia="ru-RU"/>
        </w:rPr>
        <w:t>écologie, le patrimoine culturel du Turkménistan, la culture mondiale, la culture des comportements, les technologies de l</w:t>
      </w:r>
      <w:r w:rsidR="00995766" w:rsidRPr="00D80497">
        <w:rPr>
          <w:rFonts w:eastAsia="Calibri"/>
          <w:noProof/>
          <w:lang w:val="fr-FR" w:eastAsia="ru-RU"/>
        </w:rPr>
        <w:t>’</w:t>
      </w:r>
      <w:r w:rsidRPr="00D80497">
        <w:rPr>
          <w:rFonts w:eastAsia="Calibri"/>
          <w:noProof/>
          <w:lang w:val="fr-FR" w:eastAsia="ru-RU"/>
        </w:rPr>
        <w:t>information et des communications et les technologies novatrices, la modélisation et les arts graphiques.</w:t>
      </w:r>
    </w:p>
    <w:p w14:paraId="583A22F7" w14:textId="3DFF9489" w:rsidR="00480EE2" w:rsidRPr="00D80497" w:rsidRDefault="00480EE2" w:rsidP="00480EE2">
      <w:pPr>
        <w:pStyle w:val="SingleTxtG"/>
        <w:rPr>
          <w:noProof/>
          <w:lang w:val="fr-FR" w:eastAsia="ru-RU"/>
        </w:rPr>
      </w:pPr>
      <w:r w:rsidRPr="00D80497">
        <w:rPr>
          <w:noProof/>
          <w:lang w:val="fr-FR" w:eastAsia="ru-RU"/>
        </w:rPr>
        <w:t>230.</w:t>
      </w:r>
      <w:r w:rsidRPr="00D80497">
        <w:rPr>
          <w:noProof/>
          <w:lang w:val="fr-FR" w:eastAsia="ru-RU"/>
        </w:rPr>
        <w:tab/>
        <w:t>La réforme du système éducatif se poursuit dans une perspective jugée actuellement prometteuse</w:t>
      </w:r>
      <w:r w:rsidRPr="00D80497">
        <w:rPr>
          <w:rFonts w:eastAsia="Calibri"/>
          <w:noProof/>
          <w:lang w:val="fr-FR" w:eastAsia="ru-RU"/>
        </w:rPr>
        <w:t>. Il est</w:t>
      </w:r>
      <w:r w:rsidR="00F85D80" w:rsidRPr="00D80497">
        <w:rPr>
          <w:rFonts w:eastAsia="Calibri"/>
          <w:noProof/>
          <w:lang w:val="fr-FR" w:eastAsia="ru-RU"/>
        </w:rPr>
        <w:t xml:space="preserve"> </w:t>
      </w:r>
      <w:r w:rsidRPr="00D80497">
        <w:rPr>
          <w:rFonts w:eastAsia="Calibri"/>
          <w:noProof/>
          <w:lang w:val="fr-FR" w:eastAsia="ru-RU"/>
        </w:rPr>
        <w:t>prévu de poursuivre la mise en œuvre du Cadre relatif au passage à une scolarité de 12</w:t>
      </w:r>
      <w:r w:rsidR="002A4177" w:rsidRPr="00D80497">
        <w:rPr>
          <w:rFonts w:eastAsia="Calibri"/>
          <w:noProof/>
          <w:lang w:val="fr-FR" w:eastAsia="ru-RU"/>
        </w:rPr>
        <w:t> ans</w:t>
      </w:r>
      <w:r w:rsidRPr="00D80497">
        <w:rPr>
          <w:rFonts w:eastAsia="Calibri"/>
          <w:noProof/>
          <w:lang w:val="fr-FR" w:eastAsia="ru-RU"/>
        </w:rPr>
        <w:t>, du Programme national de développement du système éducatif au Turkménistan pour 2012-2016 et d</w:t>
      </w:r>
      <w:r w:rsidR="00995766" w:rsidRPr="00D80497">
        <w:rPr>
          <w:rFonts w:eastAsia="Calibri"/>
          <w:noProof/>
          <w:lang w:val="fr-FR" w:eastAsia="ru-RU"/>
        </w:rPr>
        <w:t>’</w:t>
      </w:r>
      <w:r w:rsidRPr="00D80497">
        <w:rPr>
          <w:rFonts w:eastAsia="Calibri"/>
          <w:noProof/>
          <w:lang w:val="fr-FR" w:eastAsia="ru-RU"/>
        </w:rPr>
        <w:t>autres instruments pertinents.</w:t>
      </w:r>
    </w:p>
    <w:p w14:paraId="495C40B6" w14:textId="77777777" w:rsidR="00480EE2" w:rsidRPr="00D80497" w:rsidRDefault="00480EE2" w:rsidP="00480EE2">
      <w:pPr>
        <w:pStyle w:val="SingleTxtG"/>
        <w:rPr>
          <w:noProof/>
          <w:lang w:val="fr-FR" w:eastAsia="ru-RU"/>
        </w:rPr>
      </w:pPr>
      <w:r w:rsidRPr="00D80497">
        <w:rPr>
          <w:noProof/>
          <w:lang w:val="fr-FR" w:eastAsia="ru-RU"/>
        </w:rPr>
        <w:t>231.</w:t>
      </w:r>
      <w:r w:rsidRPr="00D80497">
        <w:rPr>
          <w:noProof/>
          <w:lang w:val="fr-FR" w:eastAsia="ru-RU"/>
        </w:rPr>
        <w:tab/>
        <w:t>De même, dans le cadre des réformes et des activités planifiées, on prévoit de poursuivre</w:t>
      </w:r>
      <w:r w:rsidR="00995766" w:rsidRPr="00D80497">
        <w:rPr>
          <w:noProof/>
          <w:lang w:val="fr-FR" w:eastAsia="ru-RU"/>
        </w:rPr>
        <w:t xml:space="preserve"> : </w:t>
      </w:r>
      <w:r w:rsidRPr="00D80497">
        <w:rPr>
          <w:rFonts w:eastAsia="Calibri"/>
          <w:noProof/>
          <w:lang w:val="fr-FR" w:eastAsia="ru-RU"/>
        </w:rPr>
        <w:t>la construction d</w:t>
      </w:r>
      <w:r w:rsidR="00995766" w:rsidRPr="00D80497">
        <w:rPr>
          <w:rFonts w:eastAsia="Calibri"/>
          <w:noProof/>
          <w:lang w:val="fr-FR" w:eastAsia="ru-RU"/>
        </w:rPr>
        <w:t>’</w:t>
      </w:r>
      <w:r w:rsidRPr="00D80497">
        <w:rPr>
          <w:rFonts w:eastAsia="Calibri"/>
          <w:noProof/>
          <w:lang w:val="fr-FR" w:eastAsia="ru-RU"/>
        </w:rPr>
        <w:t>établissements d</w:t>
      </w:r>
      <w:r w:rsidR="00995766" w:rsidRPr="00D80497">
        <w:rPr>
          <w:rFonts w:eastAsia="Calibri"/>
          <w:noProof/>
          <w:lang w:val="fr-FR" w:eastAsia="ru-RU"/>
        </w:rPr>
        <w:t>’</w:t>
      </w:r>
      <w:r w:rsidRPr="00D80497">
        <w:rPr>
          <w:rFonts w:eastAsia="Calibri"/>
          <w:noProof/>
          <w:lang w:val="fr-FR" w:eastAsia="ru-RU"/>
        </w:rPr>
        <w:t>enseignement</w:t>
      </w:r>
      <w:r w:rsidR="00995766" w:rsidRPr="00D80497">
        <w:rPr>
          <w:rFonts w:eastAsia="Calibri"/>
          <w:noProof/>
          <w:lang w:val="fr-FR" w:eastAsia="ru-RU"/>
        </w:rPr>
        <w:t> ;</w:t>
      </w:r>
      <w:r w:rsidRPr="00D80497">
        <w:rPr>
          <w:rFonts w:eastAsia="Calibri"/>
          <w:noProof/>
          <w:lang w:val="fr-FR" w:eastAsia="ru-RU"/>
        </w:rPr>
        <w:t xml:space="preserve"> l</w:t>
      </w:r>
      <w:r w:rsidR="00995766" w:rsidRPr="00D80497">
        <w:rPr>
          <w:rFonts w:eastAsia="Calibri"/>
          <w:noProof/>
          <w:lang w:val="fr-FR" w:eastAsia="ru-RU"/>
        </w:rPr>
        <w:t>’</w:t>
      </w:r>
      <w:r w:rsidRPr="00D80497">
        <w:rPr>
          <w:rFonts w:eastAsia="Calibri"/>
          <w:noProof/>
          <w:lang w:val="fr-FR" w:eastAsia="ru-RU"/>
        </w:rPr>
        <w:t>équipement des établissements d</w:t>
      </w:r>
      <w:r w:rsidR="00995766" w:rsidRPr="00D80497">
        <w:rPr>
          <w:rFonts w:eastAsia="Calibri"/>
          <w:noProof/>
          <w:lang w:val="fr-FR" w:eastAsia="ru-RU"/>
        </w:rPr>
        <w:t>’</w:t>
      </w:r>
      <w:r w:rsidRPr="00D80497">
        <w:rPr>
          <w:rFonts w:eastAsia="Calibri"/>
          <w:noProof/>
          <w:lang w:val="fr-FR" w:eastAsia="ru-RU"/>
        </w:rPr>
        <w:t>enseignement actuels et l</w:t>
      </w:r>
      <w:r w:rsidR="00995766" w:rsidRPr="00D80497">
        <w:rPr>
          <w:rFonts w:eastAsia="Calibri"/>
          <w:noProof/>
          <w:lang w:val="fr-FR" w:eastAsia="ru-RU"/>
        </w:rPr>
        <w:t>’</w:t>
      </w:r>
      <w:r w:rsidRPr="00D80497">
        <w:rPr>
          <w:rFonts w:eastAsia="Calibri"/>
          <w:noProof/>
          <w:lang w:val="fr-FR" w:eastAsia="ru-RU"/>
        </w:rPr>
        <w:t>amélioration de leurs installations</w:t>
      </w:r>
      <w:r w:rsidR="00995766" w:rsidRPr="00D80497">
        <w:rPr>
          <w:rFonts w:eastAsia="Calibri"/>
          <w:noProof/>
          <w:lang w:val="fr-FR" w:eastAsia="ru-RU"/>
        </w:rPr>
        <w:t> ;</w:t>
      </w:r>
      <w:r w:rsidRPr="00D80497">
        <w:rPr>
          <w:rFonts w:eastAsia="Calibri"/>
          <w:noProof/>
          <w:lang w:val="fr-FR" w:eastAsia="ru-RU"/>
        </w:rPr>
        <w:t xml:space="preserve"> la mise en place de la base scientifique et méthodologique en conformité avec la politique de l</w:t>
      </w:r>
      <w:r w:rsidR="00995766" w:rsidRPr="00D80497">
        <w:rPr>
          <w:rFonts w:eastAsia="Calibri"/>
          <w:noProof/>
          <w:lang w:val="fr-FR" w:eastAsia="ru-RU"/>
        </w:rPr>
        <w:t>’</w:t>
      </w:r>
      <w:r w:rsidRPr="00D80497">
        <w:rPr>
          <w:rFonts w:eastAsia="Calibri"/>
          <w:noProof/>
          <w:lang w:val="fr-FR" w:eastAsia="ru-RU"/>
        </w:rPr>
        <w:t>éducation et l</w:t>
      </w:r>
      <w:r w:rsidR="00995766" w:rsidRPr="00D80497">
        <w:rPr>
          <w:rFonts w:eastAsia="Calibri"/>
          <w:noProof/>
          <w:lang w:val="fr-FR" w:eastAsia="ru-RU"/>
        </w:rPr>
        <w:t>’</w:t>
      </w:r>
      <w:r w:rsidRPr="00D80497">
        <w:rPr>
          <w:rFonts w:eastAsia="Calibri"/>
          <w:noProof/>
          <w:lang w:val="fr-FR" w:eastAsia="ru-RU"/>
        </w:rPr>
        <w:t>expérience internationale, et avec les instruments fondamentaux relatifs à l</w:t>
      </w:r>
      <w:r w:rsidR="00995766" w:rsidRPr="00D80497">
        <w:rPr>
          <w:rFonts w:eastAsia="Calibri"/>
          <w:noProof/>
          <w:lang w:val="fr-FR" w:eastAsia="ru-RU"/>
        </w:rPr>
        <w:t>’</w:t>
      </w:r>
      <w:r w:rsidRPr="00D80497">
        <w:rPr>
          <w:rFonts w:eastAsia="Calibri"/>
          <w:noProof/>
          <w:lang w:val="fr-FR" w:eastAsia="ru-RU"/>
        </w:rPr>
        <w:t>éducation en vigueur dans le pays, et compte tenu des progrès scientifiques et techniques et des techniques modernes d</w:t>
      </w:r>
      <w:r w:rsidR="00995766" w:rsidRPr="00D80497">
        <w:rPr>
          <w:rFonts w:eastAsia="Calibri"/>
          <w:noProof/>
          <w:lang w:val="fr-FR" w:eastAsia="ru-RU"/>
        </w:rPr>
        <w:t>’</w:t>
      </w:r>
      <w:r w:rsidRPr="00D80497">
        <w:rPr>
          <w:rFonts w:eastAsia="Calibri"/>
          <w:noProof/>
          <w:lang w:val="fr-FR" w:eastAsia="ru-RU"/>
        </w:rPr>
        <w:t>édition</w:t>
      </w:r>
      <w:r w:rsidR="00995766" w:rsidRPr="00D80497">
        <w:rPr>
          <w:rFonts w:eastAsia="Calibri"/>
          <w:noProof/>
          <w:lang w:val="fr-FR" w:eastAsia="ru-RU"/>
        </w:rPr>
        <w:t> ;</w:t>
      </w:r>
      <w:r w:rsidRPr="00D80497">
        <w:rPr>
          <w:rFonts w:eastAsia="Calibri"/>
          <w:noProof/>
          <w:lang w:val="fr-FR" w:eastAsia="ru-RU"/>
        </w:rPr>
        <w:t xml:space="preserve"> le développement de l</w:t>
      </w:r>
      <w:r w:rsidR="00995766" w:rsidRPr="00D80497">
        <w:rPr>
          <w:rFonts w:eastAsia="Calibri"/>
          <w:noProof/>
          <w:lang w:val="fr-FR" w:eastAsia="ru-RU"/>
        </w:rPr>
        <w:t>’</w:t>
      </w:r>
      <w:r w:rsidRPr="00D80497">
        <w:rPr>
          <w:rFonts w:eastAsia="Calibri"/>
          <w:noProof/>
          <w:lang w:val="fr-FR" w:eastAsia="ru-RU"/>
        </w:rPr>
        <w:t>enseignement supérieur, l</w:t>
      </w:r>
      <w:r w:rsidR="00995766" w:rsidRPr="00D80497">
        <w:rPr>
          <w:rFonts w:eastAsia="Calibri"/>
          <w:noProof/>
          <w:lang w:val="fr-FR" w:eastAsia="ru-RU"/>
        </w:rPr>
        <w:t>’</w:t>
      </w:r>
      <w:r w:rsidRPr="00D80497">
        <w:rPr>
          <w:rFonts w:eastAsia="Calibri"/>
          <w:noProof/>
          <w:lang w:val="fr-FR" w:eastAsia="ru-RU"/>
        </w:rPr>
        <w:t>ouverture de nouveaux établissements d</w:t>
      </w:r>
      <w:r w:rsidR="00995766" w:rsidRPr="00D80497">
        <w:rPr>
          <w:rFonts w:eastAsia="Calibri"/>
          <w:noProof/>
          <w:lang w:val="fr-FR" w:eastAsia="ru-RU"/>
        </w:rPr>
        <w:t>’</w:t>
      </w:r>
      <w:r w:rsidRPr="00D80497">
        <w:rPr>
          <w:rFonts w:eastAsia="Calibri"/>
          <w:noProof/>
          <w:lang w:val="fr-FR" w:eastAsia="ru-RU"/>
        </w:rPr>
        <w:t>enseignement supérieur et la création de nouvelles spécialités en rapport avec les besoins du développement socioéconomique du pays</w:t>
      </w:r>
      <w:r w:rsidR="00995766" w:rsidRPr="00D80497">
        <w:rPr>
          <w:rFonts w:eastAsia="Calibri"/>
          <w:noProof/>
          <w:lang w:val="fr-FR" w:eastAsia="ru-RU"/>
        </w:rPr>
        <w:t> ;</w:t>
      </w:r>
      <w:r w:rsidRPr="00D80497">
        <w:rPr>
          <w:rFonts w:eastAsia="Calibri"/>
          <w:noProof/>
          <w:lang w:val="fr-FR" w:eastAsia="ru-RU"/>
        </w:rPr>
        <w:t xml:space="preserve"> l</w:t>
      </w:r>
      <w:r w:rsidR="00995766" w:rsidRPr="00D80497">
        <w:rPr>
          <w:rFonts w:eastAsia="Calibri"/>
          <w:noProof/>
          <w:lang w:val="fr-FR" w:eastAsia="ru-RU"/>
        </w:rPr>
        <w:t>’</w:t>
      </w:r>
      <w:r w:rsidRPr="00D80497">
        <w:rPr>
          <w:rFonts w:eastAsia="Calibri"/>
          <w:noProof/>
          <w:lang w:val="fr-FR" w:eastAsia="ru-RU"/>
        </w:rPr>
        <w:t>adoption d</w:t>
      </w:r>
      <w:r w:rsidR="00995766" w:rsidRPr="00D80497">
        <w:rPr>
          <w:rFonts w:eastAsia="Calibri"/>
          <w:noProof/>
          <w:lang w:val="fr-FR" w:eastAsia="ru-RU"/>
        </w:rPr>
        <w:t>’</w:t>
      </w:r>
      <w:r w:rsidRPr="00D80497">
        <w:rPr>
          <w:rFonts w:eastAsia="Calibri"/>
          <w:noProof/>
          <w:lang w:val="fr-FR" w:eastAsia="ru-RU"/>
        </w:rPr>
        <w:t>innovations et des techniques et méthodes modernes d</w:t>
      </w:r>
      <w:r w:rsidR="00995766" w:rsidRPr="00D80497">
        <w:rPr>
          <w:rFonts w:eastAsia="Calibri"/>
          <w:noProof/>
          <w:lang w:val="fr-FR" w:eastAsia="ru-RU"/>
        </w:rPr>
        <w:t>’</w:t>
      </w:r>
      <w:r w:rsidRPr="00D80497">
        <w:rPr>
          <w:rFonts w:eastAsia="Calibri"/>
          <w:noProof/>
          <w:lang w:val="fr-FR" w:eastAsia="ru-RU"/>
        </w:rPr>
        <w:t>enseignement afin d</w:t>
      </w:r>
      <w:r w:rsidR="00995766" w:rsidRPr="00D80497">
        <w:rPr>
          <w:rFonts w:eastAsia="Calibri"/>
          <w:noProof/>
          <w:lang w:val="fr-FR" w:eastAsia="ru-RU"/>
        </w:rPr>
        <w:t>’</w:t>
      </w:r>
      <w:r w:rsidRPr="00D80497">
        <w:rPr>
          <w:rFonts w:eastAsia="Calibri"/>
          <w:noProof/>
          <w:lang w:val="fr-FR" w:eastAsia="ru-RU"/>
        </w:rPr>
        <w:t>améliorer la qualité de l</w:t>
      </w:r>
      <w:r w:rsidR="00995766" w:rsidRPr="00D80497">
        <w:rPr>
          <w:rFonts w:eastAsia="Calibri"/>
          <w:noProof/>
          <w:lang w:val="fr-FR" w:eastAsia="ru-RU"/>
        </w:rPr>
        <w:t>’</w:t>
      </w:r>
      <w:r w:rsidRPr="00D80497">
        <w:rPr>
          <w:rFonts w:eastAsia="Calibri"/>
          <w:noProof/>
          <w:lang w:val="fr-FR" w:eastAsia="ru-RU"/>
        </w:rPr>
        <w:t>enseignement à tous les niveaux</w:t>
      </w:r>
      <w:r w:rsidR="00995766" w:rsidRPr="00D80497">
        <w:rPr>
          <w:rFonts w:eastAsia="Calibri"/>
          <w:noProof/>
          <w:lang w:val="fr-FR" w:eastAsia="ru-RU"/>
        </w:rPr>
        <w:t> ;</w:t>
      </w:r>
      <w:r w:rsidRPr="00D80497">
        <w:rPr>
          <w:rFonts w:eastAsia="Calibri"/>
          <w:noProof/>
          <w:lang w:val="fr-FR" w:eastAsia="ru-RU"/>
        </w:rPr>
        <w:t xml:space="preserve"> l</w:t>
      </w:r>
      <w:r w:rsidR="00995766" w:rsidRPr="00D80497">
        <w:rPr>
          <w:rFonts w:eastAsia="Calibri"/>
          <w:noProof/>
          <w:lang w:val="fr-FR" w:eastAsia="ru-RU"/>
        </w:rPr>
        <w:t>’</w:t>
      </w:r>
      <w:r w:rsidRPr="00D80497">
        <w:rPr>
          <w:rFonts w:eastAsia="Calibri"/>
          <w:noProof/>
          <w:lang w:val="fr-FR" w:eastAsia="ru-RU"/>
        </w:rPr>
        <w:t>adoption de mesures visant à perfectionner les méthodes d</w:t>
      </w:r>
      <w:r w:rsidR="00995766" w:rsidRPr="00D80497">
        <w:rPr>
          <w:rFonts w:eastAsia="Calibri"/>
          <w:noProof/>
          <w:lang w:val="fr-FR" w:eastAsia="ru-RU"/>
        </w:rPr>
        <w:t>’</w:t>
      </w:r>
      <w:r w:rsidRPr="00D80497">
        <w:rPr>
          <w:rFonts w:eastAsia="Calibri"/>
          <w:noProof/>
          <w:lang w:val="fr-FR" w:eastAsia="ru-RU"/>
        </w:rPr>
        <w:t>enseignement des langues étrangères à tous les niveaux d</w:t>
      </w:r>
      <w:r w:rsidR="00995766" w:rsidRPr="00D80497">
        <w:rPr>
          <w:rFonts w:eastAsia="Calibri"/>
          <w:noProof/>
          <w:lang w:val="fr-FR" w:eastAsia="ru-RU"/>
        </w:rPr>
        <w:t>’</w:t>
      </w:r>
      <w:r w:rsidRPr="00D80497">
        <w:rPr>
          <w:rFonts w:eastAsia="Calibri"/>
          <w:noProof/>
          <w:lang w:val="fr-FR" w:eastAsia="ru-RU"/>
        </w:rPr>
        <w:t>enseignement en s</w:t>
      </w:r>
      <w:r w:rsidR="00995766" w:rsidRPr="00D80497">
        <w:rPr>
          <w:rFonts w:eastAsia="Calibri"/>
          <w:noProof/>
          <w:lang w:val="fr-FR" w:eastAsia="ru-RU"/>
        </w:rPr>
        <w:t>’</w:t>
      </w:r>
      <w:r w:rsidRPr="00D80497">
        <w:rPr>
          <w:rFonts w:eastAsia="Calibri"/>
          <w:noProof/>
          <w:lang w:val="fr-FR" w:eastAsia="ru-RU"/>
        </w:rPr>
        <w:t>appuyant sur l</w:t>
      </w:r>
      <w:r w:rsidR="00995766" w:rsidRPr="00D80497">
        <w:rPr>
          <w:rFonts w:eastAsia="Calibri"/>
          <w:noProof/>
          <w:lang w:val="fr-FR" w:eastAsia="ru-RU"/>
        </w:rPr>
        <w:t>’</w:t>
      </w:r>
      <w:r w:rsidRPr="00D80497">
        <w:rPr>
          <w:rFonts w:eastAsia="Calibri"/>
          <w:noProof/>
          <w:lang w:val="fr-FR" w:eastAsia="ru-RU"/>
        </w:rPr>
        <w:t>expérience nationale et internationale d</w:t>
      </w:r>
      <w:r w:rsidR="00995766" w:rsidRPr="00D80497">
        <w:rPr>
          <w:rFonts w:eastAsia="Calibri"/>
          <w:noProof/>
          <w:lang w:val="fr-FR" w:eastAsia="ru-RU"/>
        </w:rPr>
        <w:t>’</w:t>
      </w:r>
      <w:r w:rsidRPr="00D80497">
        <w:rPr>
          <w:rFonts w:eastAsia="Calibri"/>
          <w:noProof/>
          <w:lang w:val="fr-FR" w:eastAsia="ru-RU"/>
        </w:rPr>
        <w:t>avant-garde</w:t>
      </w:r>
      <w:r w:rsidR="00995766" w:rsidRPr="00D80497">
        <w:rPr>
          <w:rFonts w:eastAsia="Calibri"/>
          <w:noProof/>
          <w:lang w:val="fr-FR" w:eastAsia="ru-RU"/>
        </w:rPr>
        <w:t> ;</w:t>
      </w:r>
      <w:r w:rsidRPr="00D80497">
        <w:rPr>
          <w:rFonts w:eastAsia="Calibri"/>
          <w:noProof/>
          <w:lang w:val="fr-FR" w:eastAsia="ru-RU"/>
        </w:rPr>
        <w:t xml:space="preserve"> l</w:t>
      </w:r>
      <w:r w:rsidR="00995766" w:rsidRPr="00D80497">
        <w:rPr>
          <w:rFonts w:eastAsia="Calibri"/>
          <w:noProof/>
          <w:lang w:val="fr-FR" w:eastAsia="ru-RU"/>
        </w:rPr>
        <w:t>’</w:t>
      </w:r>
      <w:r w:rsidRPr="00D80497">
        <w:rPr>
          <w:rFonts w:eastAsia="Calibri"/>
          <w:noProof/>
          <w:lang w:val="fr-FR" w:eastAsia="ru-RU"/>
        </w:rPr>
        <w:t>actualisation des connaissances des éducateurs, notamment à l</w:t>
      </w:r>
      <w:r w:rsidR="00995766" w:rsidRPr="00D80497">
        <w:rPr>
          <w:rFonts w:eastAsia="Calibri"/>
          <w:noProof/>
          <w:lang w:val="fr-FR" w:eastAsia="ru-RU"/>
        </w:rPr>
        <w:t>’</w:t>
      </w:r>
      <w:r w:rsidRPr="00D80497">
        <w:rPr>
          <w:rFonts w:eastAsia="Calibri"/>
          <w:noProof/>
          <w:lang w:val="fr-FR" w:eastAsia="ru-RU"/>
        </w:rPr>
        <w:t>étranger</w:t>
      </w:r>
      <w:r w:rsidR="00995766" w:rsidRPr="00D80497">
        <w:rPr>
          <w:rFonts w:eastAsia="Calibri"/>
          <w:noProof/>
          <w:lang w:val="fr-FR" w:eastAsia="ru-RU"/>
        </w:rPr>
        <w:t> ;</w:t>
      </w:r>
      <w:r w:rsidRPr="00D80497">
        <w:rPr>
          <w:rFonts w:eastAsia="Calibri"/>
          <w:noProof/>
          <w:lang w:val="fr-FR" w:eastAsia="ru-RU"/>
        </w:rPr>
        <w:t xml:space="preserve"> le développement d</w:t>
      </w:r>
      <w:r w:rsidR="00995766" w:rsidRPr="00D80497">
        <w:rPr>
          <w:rFonts w:eastAsia="Calibri"/>
          <w:noProof/>
          <w:lang w:val="fr-FR" w:eastAsia="ru-RU"/>
        </w:rPr>
        <w:t>’</w:t>
      </w:r>
      <w:r w:rsidRPr="00D80497">
        <w:rPr>
          <w:rFonts w:eastAsia="Calibri"/>
          <w:noProof/>
          <w:lang w:val="fr-FR" w:eastAsia="ru-RU"/>
        </w:rPr>
        <w:t>une approche intersectorielle du règlement des questions liées à l</w:t>
      </w:r>
      <w:r w:rsidR="00995766" w:rsidRPr="00D80497">
        <w:rPr>
          <w:rFonts w:eastAsia="Calibri"/>
          <w:noProof/>
          <w:lang w:val="fr-FR" w:eastAsia="ru-RU"/>
        </w:rPr>
        <w:t>’</w:t>
      </w:r>
      <w:r w:rsidRPr="00D80497">
        <w:rPr>
          <w:rFonts w:eastAsia="Calibri"/>
          <w:noProof/>
          <w:lang w:val="fr-FR" w:eastAsia="ru-RU"/>
        </w:rPr>
        <w:t>éducation</w:t>
      </w:r>
      <w:r w:rsidR="00995766" w:rsidRPr="00D80497">
        <w:rPr>
          <w:rFonts w:eastAsia="Calibri"/>
          <w:noProof/>
          <w:lang w:val="fr-FR" w:eastAsia="ru-RU"/>
        </w:rPr>
        <w:t> ;</w:t>
      </w:r>
      <w:r w:rsidRPr="00D80497">
        <w:rPr>
          <w:rFonts w:eastAsia="Calibri"/>
          <w:noProof/>
          <w:lang w:val="fr-FR" w:eastAsia="ru-RU"/>
        </w:rPr>
        <w:t xml:space="preserve"> et la coopération en matière d</w:t>
      </w:r>
      <w:r w:rsidR="00995766" w:rsidRPr="00D80497">
        <w:rPr>
          <w:rFonts w:eastAsia="Calibri"/>
          <w:noProof/>
          <w:lang w:val="fr-FR" w:eastAsia="ru-RU"/>
        </w:rPr>
        <w:t>’</w:t>
      </w:r>
      <w:r w:rsidRPr="00D80497">
        <w:rPr>
          <w:rFonts w:eastAsia="Calibri"/>
          <w:noProof/>
          <w:lang w:val="fr-FR" w:eastAsia="ru-RU"/>
        </w:rPr>
        <w:t>éducation avec les autres pays, et avec les organisations internationales.</w:t>
      </w:r>
    </w:p>
    <w:p w14:paraId="732B5DEE" w14:textId="77777777" w:rsidR="00480EE2" w:rsidRPr="00D80497" w:rsidRDefault="00480EE2" w:rsidP="00480EE2">
      <w:pPr>
        <w:pStyle w:val="SingleTxtG"/>
        <w:rPr>
          <w:noProof/>
          <w:lang w:val="fr-FR" w:eastAsia="ru-RU"/>
        </w:rPr>
      </w:pPr>
      <w:r w:rsidRPr="00D80497">
        <w:rPr>
          <w:noProof/>
          <w:lang w:val="fr-FR" w:eastAsia="ru-RU"/>
        </w:rPr>
        <w:t>232.</w:t>
      </w:r>
      <w:r w:rsidRPr="00D80497">
        <w:rPr>
          <w:noProof/>
          <w:lang w:val="fr-FR" w:eastAsia="ru-RU"/>
        </w:rPr>
        <w:tab/>
        <w:t>Les installations des établissements d</w:t>
      </w:r>
      <w:r w:rsidR="00995766" w:rsidRPr="00D80497">
        <w:rPr>
          <w:noProof/>
          <w:lang w:val="fr-FR" w:eastAsia="ru-RU"/>
        </w:rPr>
        <w:t>’</w:t>
      </w:r>
      <w:r w:rsidRPr="00D80497">
        <w:rPr>
          <w:noProof/>
          <w:lang w:val="fr-FR" w:eastAsia="ru-RU"/>
        </w:rPr>
        <w:t xml:space="preserve">enseignement existants sont renforcées chaque année. </w:t>
      </w:r>
      <w:r w:rsidRPr="00D80497">
        <w:rPr>
          <w:rFonts w:eastAsia="Calibri"/>
          <w:noProof/>
          <w:lang w:val="fr-FR"/>
        </w:rPr>
        <w:t>Ces établissements bénéficient d</w:t>
      </w:r>
      <w:r w:rsidR="00995766" w:rsidRPr="00D80497">
        <w:rPr>
          <w:rFonts w:eastAsia="Calibri"/>
          <w:noProof/>
          <w:lang w:val="fr-FR"/>
        </w:rPr>
        <w:t>’</w:t>
      </w:r>
      <w:r w:rsidRPr="00D80497">
        <w:rPr>
          <w:rFonts w:eastAsia="Calibri"/>
          <w:noProof/>
          <w:lang w:val="fr-FR"/>
        </w:rPr>
        <w:t>équipements multimédias et informatiques, et de laboratoires de langues et d</w:t>
      </w:r>
      <w:r w:rsidR="00995766" w:rsidRPr="00D80497">
        <w:rPr>
          <w:rFonts w:eastAsia="Calibri"/>
          <w:noProof/>
          <w:lang w:val="fr-FR"/>
        </w:rPr>
        <w:t>’</w:t>
      </w:r>
      <w:r w:rsidRPr="00D80497">
        <w:rPr>
          <w:rFonts w:eastAsia="Calibri"/>
          <w:noProof/>
          <w:lang w:val="fr-FR"/>
        </w:rPr>
        <w:t xml:space="preserve">autres équipements modernes. </w:t>
      </w:r>
    </w:p>
    <w:p w14:paraId="61BF6F2A" w14:textId="3BF1AC89" w:rsidR="00480EE2" w:rsidRPr="00D80497" w:rsidRDefault="00480EE2" w:rsidP="00480EE2">
      <w:pPr>
        <w:pStyle w:val="SingleTxtG"/>
        <w:rPr>
          <w:noProof/>
          <w:lang w:val="fr-FR" w:eastAsia="ru-RU"/>
        </w:rPr>
      </w:pPr>
      <w:r w:rsidRPr="00D80497">
        <w:rPr>
          <w:noProof/>
          <w:lang w:val="fr-FR" w:eastAsia="ru-RU"/>
        </w:rPr>
        <w:t>233.</w:t>
      </w:r>
      <w:r w:rsidRPr="00D80497">
        <w:rPr>
          <w:noProof/>
          <w:lang w:val="fr-FR" w:eastAsia="ru-RU"/>
        </w:rPr>
        <w:tab/>
        <w:t>On construit des centres d</w:t>
      </w:r>
      <w:r w:rsidR="00995766" w:rsidRPr="00D80497">
        <w:rPr>
          <w:noProof/>
          <w:lang w:val="fr-FR" w:eastAsia="ru-RU"/>
        </w:rPr>
        <w:t>’</w:t>
      </w:r>
      <w:r w:rsidRPr="00D80497">
        <w:rPr>
          <w:noProof/>
          <w:lang w:val="fr-FR" w:eastAsia="ru-RU"/>
        </w:rPr>
        <w:t>éducation préscolaire, des écoles secondaires, des établissements d</w:t>
      </w:r>
      <w:r w:rsidR="00995766" w:rsidRPr="00D80497">
        <w:rPr>
          <w:noProof/>
          <w:lang w:val="fr-FR" w:eastAsia="ru-RU"/>
        </w:rPr>
        <w:t>’</w:t>
      </w:r>
      <w:r w:rsidRPr="00D80497">
        <w:rPr>
          <w:noProof/>
          <w:lang w:val="fr-FR" w:eastAsia="ru-RU"/>
        </w:rPr>
        <w:t xml:space="preserve">enseignement professionnel de niveau secondaire et supérieur, </w:t>
      </w:r>
      <w:r w:rsidRPr="00D80497">
        <w:rPr>
          <w:rFonts w:eastAsia="Calibri"/>
          <w:noProof/>
          <w:lang w:val="fr-FR"/>
        </w:rPr>
        <w:t xml:space="preserve">des centres de remise en forme pour enfants, des écoles de sport, des stades et des lieux de divertissement. Ainsi, par exemple, entre 1991 et 2006, on a construit et mis en service </w:t>
      </w:r>
      <w:r w:rsidR="00522E7A" w:rsidRPr="00D80497">
        <w:rPr>
          <w:rFonts w:eastAsia="Calibri"/>
          <w:noProof/>
          <w:lang w:val="fr-FR"/>
        </w:rPr>
        <w:t>74 </w:t>
      </w:r>
      <w:r w:rsidRPr="00D80497">
        <w:rPr>
          <w:rFonts w:eastAsia="Calibri"/>
          <w:noProof/>
          <w:lang w:val="fr-FR"/>
        </w:rPr>
        <w:t>centres d</w:t>
      </w:r>
      <w:r w:rsidR="00995766" w:rsidRPr="00D80497">
        <w:rPr>
          <w:rFonts w:eastAsia="Calibri"/>
          <w:noProof/>
          <w:lang w:val="fr-FR"/>
        </w:rPr>
        <w:t>’</w:t>
      </w:r>
      <w:r w:rsidRPr="00D80497">
        <w:rPr>
          <w:rFonts w:eastAsia="Calibri"/>
          <w:noProof/>
          <w:lang w:val="fr-FR"/>
        </w:rPr>
        <w:t xml:space="preserve">éducation préscolaire et 249 écoles secondaires, et entre 2007 et 2015, </w:t>
      </w:r>
      <w:r w:rsidR="00522E7A" w:rsidRPr="00D80497">
        <w:rPr>
          <w:rFonts w:eastAsia="Calibri"/>
          <w:noProof/>
          <w:lang w:val="fr-FR"/>
        </w:rPr>
        <w:t>267 </w:t>
      </w:r>
      <w:r w:rsidRPr="00D80497">
        <w:rPr>
          <w:rFonts w:eastAsia="Calibri"/>
          <w:noProof/>
          <w:lang w:val="fr-FR"/>
        </w:rPr>
        <w:t>de ces centres et 188 de ces écoles. Le 1</w:t>
      </w:r>
      <w:r w:rsidRPr="00D80497">
        <w:rPr>
          <w:rFonts w:eastAsia="Calibri"/>
          <w:noProof/>
          <w:vertAlign w:val="superscript"/>
          <w:lang w:val="fr-FR"/>
        </w:rPr>
        <w:t>er</w:t>
      </w:r>
      <w:r w:rsidRPr="00D80497">
        <w:rPr>
          <w:rFonts w:eastAsia="Calibri"/>
          <w:noProof/>
          <w:lang w:val="fr-FR"/>
        </w:rPr>
        <w:t xml:space="preserve"> septembre 2015 seulement, on a ouvert </w:t>
      </w:r>
      <w:r w:rsidR="00522E7A" w:rsidRPr="00D80497">
        <w:rPr>
          <w:rFonts w:eastAsia="Calibri"/>
          <w:noProof/>
          <w:lang w:val="fr-FR"/>
        </w:rPr>
        <w:t>25 </w:t>
      </w:r>
      <w:r w:rsidRPr="00D80497">
        <w:rPr>
          <w:rFonts w:eastAsia="Calibri"/>
          <w:noProof/>
          <w:lang w:val="fr-FR"/>
        </w:rPr>
        <w:t>nouvelles écoles secondaires, 15 centres d</w:t>
      </w:r>
      <w:r w:rsidR="00995766" w:rsidRPr="00D80497">
        <w:rPr>
          <w:rFonts w:eastAsia="Calibri"/>
          <w:noProof/>
          <w:lang w:val="fr-FR"/>
        </w:rPr>
        <w:t>’</w:t>
      </w:r>
      <w:r w:rsidRPr="00D80497">
        <w:rPr>
          <w:rFonts w:eastAsia="Calibri"/>
          <w:noProof/>
          <w:lang w:val="fr-FR"/>
        </w:rPr>
        <w:t>éducation préscolaire et le complexe de l</w:t>
      </w:r>
      <w:r w:rsidR="00995766" w:rsidRPr="00D80497">
        <w:rPr>
          <w:rFonts w:eastAsia="Calibri"/>
          <w:noProof/>
          <w:lang w:val="fr-FR"/>
        </w:rPr>
        <w:t>’</w:t>
      </w:r>
      <w:r w:rsidRPr="00D80497">
        <w:rPr>
          <w:rFonts w:eastAsia="Calibri"/>
          <w:noProof/>
          <w:lang w:val="fr-FR"/>
        </w:rPr>
        <w:t>École d</w:t>
      </w:r>
      <w:r w:rsidR="00995766" w:rsidRPr="00D80497">
        <w:rPr>
          <w:rFonts w:eastAsia="Calibri"/>
          <w:noProof/>
          <w:lang w:val="fr-FR"/>
        </w:rPr>
        <w:t>’</w:t>
      </w:r>
      <w:r w:rsidRPr="00D80497">
        <w:rPr>
          <w:rFonts w:eastAsia="Calibri"/>
          <w:noProof/>
          <w:lang w:val="fr-FR"/>
        </w:rPr>
        <w:t>enseignement professionnel du second degré A. Kekilov à Achgabat. Au début de l</w:t>
      </w:r>
      <w:r w:rsidR="00995766" w:rsidRPr="00D80497">
        <w:rPr>
          <w:rFonts w:eastAsia="Calibri"/>
          <w:noProof/>
          <w:lang w:val="fr-FR"/>
        </w:rPr>
        <w:t>’</w:t>
      </w:r>
      <w:r w:rsidRPr="00D80497">
        <w:rPr>
          <w:rFonts w:eastAsia="Calibri"/>
          <w:noProof/>
          <w:lang w:val="fr-FR"/>
        </w:rPr>
        <w:t xml:space="preserve">année </w:t>
      </w:r>
      <w:r w:rsidRPr="00D80497">
        <w:rPr>
          <w:rFonts w:eastAsia="Calibri"/>
          <w:noProof/>
          <w:lang w:val="fr-FR"/>
        </w:rPr>
        <w:lastRenderedPageBreak/>
        <w:t>scolaire 2016-2017, une série de nouveaux établissements d</w:t>
      </w:r>
      <w:r w:rsidR="00995766" w:rsidRPr="00D80497">
        <w:rPr>
          <w:rFonts w:eastAsia="Calibri"/>
          <w:noProof/>
          <w:lang w:val="fr-FR"/>
        </w:rPr>
        <w:t>’</w:t>
      </w:r>
      <w:r w:rsidRPr="00D80497">
        <w:rPr>
          <w:rFonts w:eastAsia="Calibri"/>
          <w:noProof/>
          <w:lang w:val="fr-FR"/>
        </w:rPr>
        <w:t>enseignement ont commencé à fonctionner, parmi lesquels l</w:t>
      </w:r>
      <w:r w:rsidR="00995766" w:rsidRPr="00D80497">
        <w:rPr>
          <w:rFonts w:eastAsia="Calibri"/>
          <w:noProof/>
          <w:lang w:val="fr-FR"/>
        </w:rPr>
        <w:t>’</w:t>
      </w:r>
      <w:r w:rsidRPr="00D80497">
        <w:rPr>
          <w:rFonts w:eastAsia="Calibri"/>
          <w:noProof/>
          <w:lang w:val="fr-FR"/>
        </w:rPr>
        <w:t>Université d</w:t>
      </w:r>
      <w:r w:rsidR="00995766" w:rsidRPr="00D80497">
        <w:rPr>
          <w:rFonts w:eastAsia="Calibri"/>
          <w:noProof/>
          <w:lang w:val="fr-FR"/>
        </w:rPr>
        <w:t>’</w:t>
      </w:r>
      <w:r w:rsidRPr="00D80497">
        <w:rPr>
          <w:rFonts w:eastAsia="Calibri"/>
          <w:noProof/>
          <w:lang w:val="fr-FR"/>
        </w:rPr>
        <w:t>ingénierie et de technologie Ogouzkhan et l</w:t>
      </w:r>
      <w:r w:rsidR="00995766" w:rsidRPr="00D80497">
        <w:rPr>
          <w:rFonts w:eastAsia="Calibri"/>
          <w:noProof/>
          <w:lang w:val="fr-FR"/>
        </w:rPr>
        <w:t>’</w:t>
      </w:r>
      <w:r w:rsidRPr="00D80497">
        <w:rPr>
          <w:rFonts w:eastAsia="Calibri"/>
          <w:noProof/>
          <w:lang w:val="fr-FR"/>
        </w:rPr>
        <w:t>établissement d</w:t>
      </w:r>
      <w:r w:rsidR="00995766" w:rsidRPr="00D80497">
        <w:rPr>
          <w:rFonts w:eastAsia="Calibri"/>
          <w:noProof/>
          <w:lang w:val="fr-FR"/>
        </w:rPr>
        <w:t>’</w:t>
      </w:r>
      <w:r w:rsidRPr="00D80497">
        <w:rPr>
          <w:rFonts w:eastAsia="Calibri"/>
          <w:noProof/>
          <w:lang w:val="fr-FR"/>
        </w:rPr>
        <w:t>enseignement général qui assure un enseignement en japonais et en anglais à Achgabat.</w:t>
      </w:r>
    </w:p>
    <w:p w14:paraId="08189A45" w14:textId="77777777" w:rsidR="00480EE2" w:rsidRPr="00D80497" w:rsidRDefault="00480EE2" w:rsidP="00480EE2">
      <w:pPr>
        <w:pStyle w:val="SingleTxtG"/>
        <w:rPr>
          <w:noProof/>
          <w:lang w:val="fr-FR" w:eastAsia="ru-RU"/>
        </w:rPr>
      </w:pPr>
      <w:r w:rsidRPr="00D80497">
        <w:rPr>
          <w:noProof/>
          <w:lang w:val="fr-FR" w:eastAsia="ru-RU"/>
        </w:rPr>
        <w:t>234.</w:t>
      </w:r>
      <w:r w:rsidRPr="00D80497">
        <w:rPr>
          <w:noProof/>
          <w:lang w:val="fr-FR" w:eastAsia="ru-RU"/>
        </w:rPr>
        <w:tab/>
        <w:t>Dans tous ces nouveaux établissements d</w:t>
      </w:r>
      <w:r w:rsidR="00995766" w:rsidRPr="00D80497">
        <w:rPr>
          <w:noProof/>
          <w:lang w:val="fr-FR" w:eastAsia="ru-RU"/>
        </w:rPr>
        <w:t>’</w:t>
      </w:r>
      <w:r w:rsidRPr="00D80497">
        <w:rPr>
          <w:noProof/>
          <w:lang w:val="fr-FR" w:eastAsia="ru-RU"/>
        </w:rPr>
        <w:t>enseignement, toutes les conditions sont réunies pour que la jeune génération puisse recevoir une éducation de grande qualité</w:t>
      </w:r>
      <w:r w:rsidRPr="00D80497">
        <w:rPr>
          <w:rFonts w:eastAsia="Calibri"/>
          <w:noProof/>
          <w:lang w:val="fr-FR"/>
        </w:rPr>
        <w:t>.</w:t>
      </w:r>
    </w:p>
    <w:p w14:paraId="32E2EDC8" w14:textId="77777777" w:rsidR="00480EE2" w:rsidRPr="00D80497" w:rsidRDefault="00480EE2" w:rsidP="00480EE2">
      <w:pPr>
        <w:pStyle w:val="SingleTxtG"/>
        <w:rPr>
          <w:noProof/>
          <w:lang w:val="fr-FR" w:eastAsia="ru-RU"/>
        </w:rPr>
      </w:pPr>
      <w:r w:rsidRPr="00D80497">
        <w:rPr>
          <w:noProof/>
          <w:lang w:val="fr-FR" w:eastAsia="ru-RU"/>
        </w:rPr>
        <w:t>235.</w:t>
      </w:r>
      <w:r w:rsidRPr="00D80497">
        <w:rPr>
          <w:noProof/>
          <w:lang w:val="fr-FR" w:eastAsia="ru-RU"/>
        </w:rPr>
        <w:tab/>
        <w:t xml:space="preserve">Depuis </w:t>
      </w:r>
      <w:r w:rsidRPr="00D80497">
        <w:rPr>
          <w:rFonts w:eastAsia="Calibri"/>
          <w:noProof/>
          <w:lang w:val="fr-FR" w:eastAsia="ru-RU"/>
        </w:rPr>
        <w:t>2011, des ordinateurs personnels sont remis à titre de cadeaux le</w:t>
      </w:r>
      <w:r w:rsidR="00024315" w:rsidRPr="00D80497">
        <w:rPr>
          <w:rFonts w:eastAsia="Calibri"/>
          <w:noProof/>
          <w:lang w:val="fr-FR" w:eastAsia="ru-RU"/>
        </w:rPr>
        <w:t> </w:t>
      </w:r>
      <w:r w:rsidRPr="00D80497">
        <w:rPr>
          <w:rFonts w:eastAsia="Calibri"/>
          <w:noProof/>
          <w:lang w:val="fr-FR" w:eastAsia="ru-RU"/>
        </w:rPr>
        <w:t>1</w:t>
      </w:r>
      <w:r w:rsidRPr="00D80497">
        <w:rPr>
          <w:rFonts w:eastAsia="Calibri"/>
          <w:noProof/>
          <w:vertAlign w:val="superscript"/>
          <w:lang w:val="fr-FR" w:eastAsia="ru-RU"/>
        </w:rPr>
        <w:t>er</w:t>
      </w:r>
      <w:r w:rsidR="00024315" w:rsidRPr="00D80497">
        <w:rPr>
          <w:rFonts w:eastAsia="Calibri"/>
          <w:noProof/>
          <w:lang w:val="fr-FR" w:eastAsia="ru-RU"/>
        </w:rPr>
        <w:t> </w:t>
      </w:r>
      <w:r w:rsidRPr="00D80497">
        <w:rPr>
          <w:rFonts w:eastAsia="Calibri"/>
          <w:noProof/>
          <w:lang w:val="fr-FR" w:eastAsia="ru-RU"/>
        </w:rPr>
        <w:t>septembre de chaque année à tous les élèves de première année.</w:t>
      </w:r>
    </w:p>
    <w:p w14:paraId="46C8EBA5" w14:textId="77777777" w:rsidR="00480EE2" w:rsidRPr="00D80497" w:rsidRDefault="00480EE2" w:rsidP="00480EE2">
      <w:pPr>
        <w:pStyle w:val="SingleTxtG"/>
        <w:rPr>
          <w:noProof/>
          <w:lang w:val="fr-FR" w:eastAsia="ru-RU"/>
        </w:rPr>
      </w:pPr>
      <w:r w:rsidRPr="00D80497">
        <w:rPr>
          <w:noProof/>
          <w:lang w:val="fr-FR" w:eastAsia="ru-RU"/>
        </w:rPr>
        <w:t>236.</w:t>
      </w:r>
      <w:r w:rsidRPr="00D80497">
        <w:rPr>
          <w:noProof/>
          <w:lang w:val="fr-FR" w:eastAsia="ru-RU"/>
        </w:rPr>
        <w:tab/>
        <w:t>Les manuels scolaires et autres supports éducatifs sont gratuits dans les établissements d</w:t>
      </w:r>
      <w:r w:rsidR="00995766" w:rsidRPr="00D80497">
        <w:rPr>
          <w:noProof/>
          <w:lang w:val="fr-FR" w:eastAsia="ru-RU"/>
        </w:rPr>
        <w:t>’</w:t>
      </w:r>
      <w:r w:rsidRPr="00D80497">
        <w:rPr>
          <w:noProof/>
          <w:lang w:val="fr-FR" w:eastAsia="ru-RU"/>
        </w:rPr>
        <w:t>enseignement publics</w:t>
      </w:r>
      <w:r w:rsidRPr="00D80497">
        <w:rPr>
          <w:rFonts w:eastAsia="Calibri"/>
          <w:noProof/>
          <w:lang w:val="fr-FR" w:eastAsia="ru-RU"/>
        </w:rPr>
        <w:t>. On accorde beaucoup d</w:t>
      </w:r>
      <w:r w:rsidR="00995766" w:rsidRPr="00D80497">
        <w:rPr>
          <w:rFonts w:eastAsia="Calibri"/>
          <w:noProof/>
          <w:lang w:val="fr-FR" w:eastAsia="ru-RU"/>
        </w:rPr>
        <w:t>’</w:t>
      </w:r>
      <w:r w:rsidRPr="00D80497">
        <w:rPr>
          <w:rFonts w:eastAsia="Calibri"/>
          <w:noProof/>
          <w:lang w:val="fr-FR" w:eastAsia="ru-RU"/>
        </w:rPr>
        <w:t>attention à l</w:t>
      </w:r>
      <w:r w:rsidR="00995766" w:rsidRPr="00D80497">
        <w:rPr>
          <w:rFonts w:eastAsia="Calibri"/>
          <w:noProof/>
          <w:lang w:val="fr-FR" w:eastAsia="ru-RU"/>
        </w:rPr>
        <w:t>’</w:t>
      </w:r>
      <w:r w:rsidRPr="00D80497">
        <w:rPr>
          <w:rFonts w:eastAsia="Calibri"/>
          <w:noProof/>
          <w:lang w:val="fr-FR" w:eastAsia="ru-RU"/>
        </w:rPr>
        <w:t xml:space="preserve">édition et à la réédition des manuels et ouvrages pédagogiques. En 2015, on a édité 2,17 fois plus de manuels scolaires et </w:t>
      </w:r>
      <w:r w:rsidRPr="00D80497">
        <w:rPr>
          <w:noProof/>
          <w:lang w:val="fr-FR" w:eastAsia="ru-RU"/>
        </w:rPr>
        <w:t>autres supports éducatifs</w:t>
      </w:r>
      <w:r w:rsidRPr="00D80497">
        <w:rPr>
          <w:rFonts w:eastAsia="Calibri"/>
          <w:noProof/>
          <w:lang w:val="fr-FR" w:eastAsia="ru-RU"/>
        </w:rPr>
        <w:t xml:space="preserve"> qu</w:t>
      </w:r>
      <w:r w:rsidR="00995766" w:rsidRPr="00D80497">
        <w:rPr>
          <w:rFonts w:eastAsia="Calibri"/>
          <w:noProof/>
          <w:lang w:val="fr-FR" w:eastAsia="ru-RU"/>
        </w:rPr>
        <w:t>’</w:t>
      </w:r>
      <w:r w:rsidRPr="00D80497">
        <w:rPr>
          <w:rFonts w:eastAsia="Calibri"/>
          <w:noProof/>
          <w:lang w:val="fr-FR" w:eastAsia="ru-RU"/>
        </w:rPr>
        <w:t>en 2007.</w:t>
      </w:r>
    </w:p>
    <w:p w14:paraId="2504F88D" w14:textId="77777777" w:rsidR="00480EE2" w:rsidRPr="00D80497" w:rsidRDefault="00480EE2" w:rsidP="00480EE2">
      <w:pPr>
        <w:pStyle w:val="SingleTxtG"/>
        <w:rPr>
          <w:noProof/>
          <w:lang w:val="fr-FR" w:eastAsia="ru-RU"/>
        </w:rPr>
      </w:pPr>
      <w:r w:rsidRPr="00D80497">
        <w:rPr>
          <w:noProof/>
          <w:lang w:val="fr-FR" w:eastAsia="ru-RU"/>
        </w:rPr>
        <w:t>237.</w:t>
      </w:r>
      <w:r w:rsidRPr="00D80497">
        <w:rPr>
          <w:noProof/>
          <w:lang w:val="fr-FR" w:eastAsia="ru-RU"/>
        </w:rPr>
        <w:tab/>
        <w:t>À l</w:t>
      </w:r>
      <w:r w:rsidR="00995766" w:rsidRPr="00D80497">
        <w:rPr>
          <w:noProof/>
          <w:lang w:val="fr-FR" w:eastAsia="ru-RU"/>
        </w:rPr>
        <w:t>’</w:t>
      </w:r>
      <w:r w:rsidRPr="00D80497">
        <w:rPr>
          <w:noProof/>
          <w:lang w:val="fr-FR" w:eastAsia="ru-RU"/>
        </w:rPr>
        <w:t>exception de deux établissements, les établissements d</w:t>
      </w:r>
      <w:r w:rsidR="00995766" w:rsidRPr="00D80497">
        <w:rPr>
          <w:noProof/>
          <w:lang w:val="fr-FR" w:eastAsia="ru-RU"/>
        </w:rPr>
        <w:t>’</w:t>
      </w:r>
      <w:r w:rsidRPr="00D80497">
        <w:rPr>
          <w:noProof/>
          <w:lang w:val="fr-FR" w:eastAsia="ru-RU"/>
        </w:rPr>
        <w:t>enseignement professionnel de niveau supérieur publics dispensent un enseignement financé par l</w:t>
      </w:r>
      <w:r w:rsidR="00995766" w:rsidRPr="00D80497">
        <w:rPr>
          <w:noProof/>
          <w:lang w:val="fr-FR" w:eastAsia="ru-RU"/>
        </w:rPr>
        <w:t>’</w:t>
      </w:r>
      <w:r w:rsidRPr="00D80497">
        <w:rPr>
          <w:noProof/>
          <w:lang w:val="fr-FR" w:eastAsia="ru-RU"/>
        </w:rPr>
        <w:t>État, qui octroie par ailleurs des bourses aux étudiants</w:t>
      </w:r>
      <w:r w:rsidRPr="00D80497">
        <w:rPr>
          <w:rFonts w:eastAsia="Calibri"/>
          <w:noProof/>
          <w:lang w:val="fr-FR"/>
        </w:rPr>
        <w:t xml:space="preserve">. </w:t>
      </w:r>
    </w:p>
    <w:p w14:paraId="4AC00A5F" w14:textId="77777777" w:rsidR="00480EE2" w:rsidRPr="00D80497" w:rsidRDefault="00480EE2" w:rsidP="00480EE2">
      <w:pPr>
        <w:pStyle w:val="SingleTxtG"/>
        <w:rPr>
          <w:noProof/>
          <w:lang w:val="fr-FR" w:eastAsia="ru-RU"/>
        </w:rPr>
      </w:pPr>
      <w:r w:rsidRPr="00D80497">
        <w:rPr>
          <w:noProof/>
          <w:lang w:val="fr-FR" w:eastAsia="ru-RU"/>
        </w:rPr>
        <w:t>238.</w:t>
      </w:r>
      <w:r w:rsidRPr="00D80497">
        <w:rPr>
          <w:noProof/>
          <w:lang w:val="fr-FR" w:eastAsia="ru-RU"/>
        </w:rPr>
        <w:tab/>
      </w:r>
      <w:r w:rsidRPr="00D80497">
        <w:rPr>
          <w:noProof/>
          <w:lang w:val="fr-FR"/>
        </w:rPr>
        <w:t>L</w:t>
      </w:r>
      <w:r w:rsidR="00995766" w:rsidRPr="00D80497">
        <w:rPr>
          <w:noProof/>
          <w:lang w:val="fr-FR"/>
        </w:rPr>
        <w:t>’</w:t>
      </w:r>
      <w:r w:rsidRPr="00D80497">
        <w:rPr>
          <w:noProof/>
          <w:lang w:val="fr-FR"/>
        </w:rPr>
        <w:t>admission dans un établissement public d</w:t>
      </w:r>
      <w:r w:rsidR="00995766" w:rsidRPr="00D80497">
        <w:rPr>
          <w:noProof/>
          <w:lang w:val="fr-FR"/>
        </w:rPr>
        <w:t>’</w:t>
      </w:r>
      <w:r w:rsidRPr="00D80497">
        <w:rPr>
          <w:noProof/>
          <w:lang w:val="fr-FR"/>
        </w:rPr>
        <w:t>enseignement professionnel est tributaire du concours auxquels s</w:t>
      </w:r>
      <w:r w:rsidR="00995766" w:rsidRPr="00D80497">
        <w:rPr>
          <w:noProof/>
          <w:lang w:val="fr-FR"/>
        </w:rPr>
        <w:t>’</w:t>
      </w:r>
      <w:r w:rsidRPr="00D80497">
        <w:rPr>
          <w:noProof/>
          <w:lang w:val="fr-FR"/>
        </w:rPr>
        <w:t>inscrivent les citoyens. Les conditions du concours doivent assurer le respect du droit des citoyens à l</w:t>
      </w:r>
      <w:r w:rsidR="00995766" w:rsidRPr="00D80497">
        <w:rPr>
          <w:noProof/>
          <w:lang w:val="fr-FR"/>
        </w:rPr>
        <w:t>’</w:t>
      </w:r>
      <w:r w:rsidRPr="00D80497">
        <w:rPr>
          <w:noProof/>
          <w:lang w:val="fr-FR"/>
        </w:rPr>
        <w:t>éducation garanti par l</w:t>
      </w:r>
      <w:r w:rsidR="00995766" w:rsidRPr="00D80497">
        <w:rPr>
          <w:noProof/>
          <w:lang w:val="fr-FR"/>
        </w:rPr>
        <w:t>’</w:t>
      </w:r>
      <w:r w:rsidRPr="00D80497">
        <w:rPr>
          <w:noProof/>
          <w:lang w:val="fr-FR"/>
        </w:rPr>
        <w:t>État et la sélection des citoyens les plus capables et les plus prêts à assimiler les programmes d</w:t>
      </w:r>
      <w:r w:rsidR="00995766" w:rsidRPr="00D80497">
        <w:rPr>
          <w:noProof/>
          <w:lang w:val="fr-FR"/>
        </w:rPr>
        <w:t>’</w:t>
      </w:r>
      <w:r w:rsidRPr="00D80497">
        <w:rPr>
          <w:noProof/>
          <w:lang w:val="fr-FR"/>
        </w:rPr>
        <w:t>enseignement professionnel pertinents</w:t>
      </w:r>
      <w:r w:rsidRPr="00D80497">
        <w:rPr>
          <w:rFonts w:eastAsia="Calibri"/>
          <w:noProof/>
          <w:lang w:val="fr-FR"/>
        </w:rPr>
        <w:t>.</w:t>
      </w:r>
    </w:p>
    <w:p w14:paraId="445AAD7C" w14:textId="77777777" w:rsidR="00480EE2" w:rsidRPr="00D80497" w:rsidRDefault="00480EE2" w:rsidP="00480EE2">
      <w:pPr>
        <w:pStyle w:val="SingleTxtG"/>
        <w:rPr>
          <w:noProof/>
          <w:lang w:val="fr-FR" w:eastAsia="ru-RU"/>
        </w:rPr>
      </w:pPr>
      <w:r w:rsidRPr="00D80497">
        <w:rPr>
          <w:noProof/>
          <w:lang w:val="fr-FR" w:eastAsia="ru-RU"/>
        </w:rPr>
        <w:t>239.</w:t>
      </w:r>
      <w:r w:rsidRPr="00D80497">
        <w:rPr>
          <w:noProof/>
          <w:lang w:val="fr-FR" w:eastAsia="ru-RU"/>
        </w:rPr>
        <w:tab/>
        <w:t xml:space="preserve">La </w:t>
      </w:r>
      <w:r w:rsidR="006C58F1" w:rsidRPr="00D80497">
        <w:rPr>
          <w:rFonts w:eastAsia="Calibri"/>
          <w:noProof/>
          <w:lang w:val="fr-FR"/>
        </w:rPr>
        <w:t>« </w:t>
      </w:r>
      <w:r w:rsidRPr="00D80497">
        <w:rPr>
          <w:rFonts w:eastAsia="Calibri"/>
          <w:noProof/>
          <w:lang w:val="fr-FR"/>
        </w:rPr>
        <w:t>perception de frais d</w:t>
      </w:r>
      <w:r w:rsidR="00995766" w:rsidRPr="00D80497">
        <w:rPr>
          <w:rFonts w:eastAsia="Calibri"/>
          <w:noProof/>
          <w:lang w:val="fr-FR"/>
        </w:rPr>
        <w:t>’</w:t>
      </w:r>
      <w:r w:rsidRPr="00D80497">
        <w:rPr>
          <w:rFonts w:eastAsia="Calibri"/>
          <w:noProof/>
          <w:lang w:val="fr-FR"/>
        </w:rPr>
        <w:t>inscription non officiels dans les établissements d</w:t>
      </w:r>
      <w:r w:rsidR="00995766" w:rsidRPr="00D80497">
        <w:rPr>
          <w:rFonts w:eastAsia="Calibri"/>
          <w:noProof/>
          <w:lang w:val="fr-FR"/>
        </w:rPr>
        <w:t>’</w:t>
      </w:r>
      <w:r w:rsidRPr="00D80497">
        <w:rPr>
          <w:rFonts w:eastAsia="Calibri"/>
          <w:noProof/>
          <w:lang w:val="fr-FR"/>
        </w:rPr>
        <w:t>enseignement supérieur</w:t>
      </w:r>
      <w:r w:rsidR="006C58F1" w:rsidRPr="00D80497">
        <w:rPr>
          <w:rFonts w:eastAsia="Calibri"/>
          <w:noProof/>
          <w:lang w:val="fr-FR"/>
        </w:rPr>
        <w:t> »</w:t>
      </w:r>
      <w:r w:rsidRPr="00D80497">
        <w:rPr>
          <w:rFonts w:eastAsia="Calibri"/>
          <w:noProof/>
          <w:lang w:val="fr-FR"/>
        </w:rPr>
        <w:t xml:space="preserve"> est illégale et la législation pénale réprime</w:t>
      </w:r>
      <w:r w:rsidR="00F85D80" w:rsidRPr="00D80497">
        <w:rPr>
          <w:rFonts w:eastAsia="Calibri"/>
          <w:noProof/>
          <w:lang w:val="fr-FR"/>
        </w:rPr>
        <w:t xml:space="preserve"> </w:t>
      </w:r>
      <w:r w:rsidRPr="00D80497">
        <w:rPr>
          <w:rFonts w:eastAsia="Calibri"/>
          <w:noProof/>
          <w:lang w:val="fr-FR"/>
        </w:rPr>
        <w:t>le fait pour un fonctionnaire de toucher un pot-de-vin et de commettre une fraude. Le Turkménistan combat sérieusement la corruption. À cette fin, il a adopté en 2014 une loi sur la lutte contre la corruption.</w:t>
      </w:r>
    </w:p>
    <w:p w14:paraId="65BE591E" w14:textId="4174E8B3"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26 – Accès des représentants des minorités nationales à</w:t>
      </w:r>
      <w:r w:rsidR="00107134" w:rsidRPr="00D80497">
        <w:rPr>
          <w:noProof/>
          <w:lang w:val="fr-FR" w:eastAsia="ru-RU"/>
        </w:rPr>
        <w:t> </w:t>
      </w:r>
      <w:r w:rsidRPr="00D80497">
        <w:rPr>
          <w:noProof/>
          <w:lang w:val="fr-FR" w:eastAsia="ru-RU"/>
        </w:rPr>
        <w:t>l</w:t>
      </w:r>
      <w:r w:rsidR="00995766" w:rsidRPr="00D80497">
        <w:rPr>
          <w:noProof/>
          <w:lang w:val="fr-FR" w:eastAsia="ru-RU"/>
        </w:rPr>
        <w:t>’</w:t>
      </w:r>
      <w:r w:rsidRPr="00D80497">
        <w:rPr>
          <w:noProof/>
          <w:lang w:val="fr-FR" w:eastAsia="ru-RU"/>
        </w:rPr>
        <w:t>éducation</w:t>
      </w:r>
    </w:p>
    <w:p w14:paraId="526DC364" w14:textId="77777777" w:rsidR="00480EE2" w:rsidRPr="00D80497" w:rsidRDefault="00480EE2" w:rsidP="00480EE2">
      <w:pPr>
        <w:pStyle w:val="SingleTxtG"/>
        <w:rPr>
          <w:noProof/>
          <w:lang w:val="fr-FR" w:eastAsia="ru-RU"/>
        </w:rPr>
      </w:pPr>
      <w:r w:rsidRPr="00D80497">
        <w:rPr>
          <w:noProof/>
          <w:lang w:val="fr-FR" w:eastAsia="ru-RU"/>
        </w:rPr>
        <w:t>240.</w:t>
      </w:r>
      <w:r w:rsidRPr="00D80497">
        <w:rPr>
          <w:noProof/>
          <w:lang w:val="fr-FR" w:eastAsia="ru-RU"/>
        </w:rPr>
        <w:tab/>
        <w:t>En vertu de la Constitution, la langue officielle du Turkménistan est le turkmène</w:t>
      </w:r>
      <w:r w:rsidRPr="00D80497">
        <w:rPr>
          <w:rFonts w:eastAsia="Calibri"/>
          <w:noProof/>
          <w:lang w:val="fr-FR"/>
        </w:rPr>
        <w:t>. Tous les ressortissants turkmènes ont le droit d</w:t>
      </w:r>
      <w:r w:rsidR="00995766" w:rsidRPr="00D80497">
        <w:rPr>
          <w:rFonts w:eastAsia="Calibri"/>
          <w:noProof/>
          <w:lang w:val="fr-FR"/>
        </w:rPr>
        <w:t>’</w:t>
      </w:r>
      <w:r w:rsidRPr="00D80497">
        <w:rPr>
          <w:rFonts w:eastAsia="Calibri"/>
          <w:noProof/>
          <w:lang w:val="fr-FR"/>
        </w:rPr>
        <w:t>utiliser leur langue maternelle. Il existe aussi dans le pays des écoles qui n</w:t>
      </w:r>
      <w:r w:rsidR="00995766" w:rsidRPr="00D80497">
        <w:rPr>
          <w:rFonts w:eastAsia="Calibri"/>
          <w:noProof/>
          <w:lang w:val="fr-FR"/>
        </w:rPr>
        <w:t>’</w:t>
      </w:r>
      <w:r w:rsidRPr="00D80497">
        <w:rPr>
          <w:rFonts w:eastAsia="Calibri"/>
          <w:noProof/>
          <w:lang w:val="fr-FR"/>
        </w:rPr>
        <w:t>utilisent pas la langue officielle d</w:t>
      </w:r>
      <w:r w:rsidR="00995766" w:rsidRPr="00D80497">
        <w:rPr>
          <w:rFonts w:eastAsia="Calibri"/>
          <w:noProof/>
          <w:lang w:val="fr-FR"/>
        </w:rPr>
        <w:t>’</w:t>
      </w:r>
      <w:r w:rsidRPr="00D80497">
        <w:rPr>
          <w:rFonts w:eastAsia="Calibri"/>
          <w:noProof/>
          <w:lang w:val="fr-FR"/>
        </w:rPr>
        <w:t>enseignement. Il n</w:t>
      </w:r>
      <w:r w:rsidR="00995766" w:rsidRPr="00D80497">
        <w:rPr>
          <w:rFonts w:eastAsia="Calibri"/>
          <w:noProof/>
          <w:lang w:val="fr-FR"/>
        </w:rPr>
        <w:t>’</w:t>
      </w:r>
      <w:r w:rsidRPr="00D80497">
        <w:rPr>
          <w:rFonts w:eastAsia="Calibri"/>
          <w:noProof/>
          <w:lang w:val="fr-FR"/>
        </w:rPr>
        <w:t>est pas interdit aux représentants des minorités ethniques d</w:t>
      </w:r>
      <w:r w:rsidR="00995766" w:rsidRPr="00D80497">
        <w:rPr>
          <w:rFonts w:eastAsia="Calibri"/>
          <w:noProof/>
          <w:lang w:val="fr-FR"/>
        </w:rPr>
        <w:t>’</w:t>
      </w:r>
      <w:r w:rsidRPr="00D80497">
        <w:rPr>
          <w:rFonts w:eastAsia="Calibri"/>
          <w:noProof/>
          <w:lang w:val="fr-FR"/>
        </w:rPr>
        <w:t>utiliser ou d</w:t>
      </w:r>
      <w:r w:rsidR="00995766" w:rsidRPr="00D80497">
        <w:rPr>
          <w:rFonts w:eastAsia="Calibri"/>
          <w:noProof/>
          <w:lang w:val="fr-FR"/>
        </w:rPr>
        <w:t>’</w:t>
      </w:r>
      <w:r w:rsidRPr="00D80497">
        <w:rPr>
          <w:rFonts w:eastAsia="Calibri"/>
          <w:noProof/>
          <w:lang w:val="fr-FR"/>
        </w:rPr>
        <w:t>étudier leur langue maternelle</w:t>
      </w:r>
      <w:r w:rsidR="00995766" w:rsidRPr="00D80497">
        <w:rPr>
          <w:rFonts w:eastAsia="Calibri"/>
          <w:noProof/>
          <w:lang w:val="fr-FR"/>
        </w:rPr>
        <w:t xml:space="preserve"> : </w:t>
      </w:r>
      <w:r w:rsidRPr="00D80497">
        <w:rPr>
          <w:rFonts w:eastAsia="Calibri"/>
          <w:noProof/>
          <w:lang w:val="fr-FR"/>
        </w:rPr>
        <w:t>ce droit leur est au contraire garanti. L</w:t>
      </w:r>
      <w:r w:rsidR="00995766" w:rsidRPr="00D80497">
        <w:rPr>
          <w:rFonts w:eastAsia="Calibri"/>
          <w:noProof/>
          <w:lang w:val="fr-FR"/>
        </w:rPr>
        <w:t>’</w:t>
      </w:r>
      <w:r w:rsidRPr="00D80497">
        <w:rPr>
          <w:rFonts w:eastAsia="Calibri"/>
          <w:noProof/>
          <w:lang w:val="fr-FR"/>
        </w:rPr>
        <w:t>absence d</w:t>
      </w:r>
      <w:r w:rsidR="00995766" w:rsidRPr="00D80497">
        <w:rPr>
          <w:rFonts w:eastAsia="Calibri"/>
          <w:noProof/>
          <w:lang w:val="fr-FR"/>
        </w:rPr>
        <w:t>’</w:t>
      </w:r>
      <w:r w:rsidRPr="00D80497">
        <w:rPr>
          <w:rFonts w:eastAsia="Calibri"/>
          <w:noProof/>
          <w:lang w:val="fr-FR"/>
        </w:rPr>
        <w:t>écoles où les petites minorités ethniques pourraient étudier dans leur propre langue tient à un certain nombre de facteurs, tels que la difficulté de leur trouver des enseignants et des ouvrages pédagogiques,</w:t>
      </w:r>
      <w:r w:rsidR="00F85D80" w:rsidRPr="00D80497">
        <w:rPr>
          <w:rFonts w:eastAsia="Calibri"/>
          <w:noProof/>
          <w:lang w:val="fr-FR"/>
        </w:rPr>
        <w:t xml:space="preserve"> </w:t>
      </w:r>
      <w:r w:rsidRPr="00D80497">
        <w:rPr>
          <w:rFonts w:eastAsia="Calibri"/>
          <w:noProof/>
          <w:lang w:val="fr-FR"/>
        </w:rPr>
        <w:t>et le peu de perspectives économiques. L</w:t>
      </w:r>
      <w:r w:rsidR="00995766" w:rsidRPr="00D80497">
        <w:rPr>
          <w:rFonts w:eastAsia="Calibri"/>
          <w:noProof/>
          <w:lang w:val="fr-FR"/>
        </w:rPr>
        <w:t>’</w:t>
      </w:r>
      <w:r w:rsidRPr="00D80497">
        <w:rPr>
          <w:rFonts w:eastAsia="Calibri"/>
          <w:noProof/>
          <w:lang w:val="fr-FR"/>
        </w:rPr>
        <w:t>enseignement reposant sur divers programmes dispensés en dehors de l</w:t>
      </w:r>
      <w:r w:rsidR="00995766" w:rsidRPr="00D80497">
        <w:rPr>
          <w:rFonts w:eastAsia="Calibri"/>
          <w:noProof/>
          <w:lang w:val="fr-FR"/>
        </w:rPr>
        <w:t>’</w:t>
      </w:r>
      <w:r w:rsidRPr="00D80497">
        <w:rPr>
          <w:rFonts w:eastAsia="Calibri"/>
          <w:noProof/>
          <w:lang w:val="fr-FR"/>
        </w:rPr>
        <w:t>école n</w:t>
      </w:r>
      <w:r w:rsidR="00995766" w:rsidRPr="00D80497">
        <w:rPr>
          <w:rFonts w:eastAsia="Calibri"/>
          <w:noProof/>
          <w:lang w:val="fr-FR"/>
        </w:rPr>
        <w:t>’</w:t>
      </w:r>
      <w:r w:rsidRPr="00D80497">
        <w:rPr>
          <w:rFonts w:eastAsia="Calibri"/>
          <w:noProof/>
          <w:lang w:val="fr-FR"/>
        </w:rPr>
        <w:t>est pas interdit, le Ministère de l</w:t>
      </w:r>
      <w:r w:rsidR="00995766" w:rsidRPr="00D80497">
        <w:rPr>
          <w:rFonts w:eastAsia="Calibri"/>
          <w:noProof/>
          <w:lang w:val="fr-FR"/>
        </w:rPr>
        <w:t>’</w:t>
      </w:r>
      <w:r w:rsidRPr="00D80497">
        <w:rPr>
          <w:rFonts w:eastAsia="Calibri"/>
          <w:noProof/>
          <w:lang w:val="fr-FR"/>
        </w:rPr>
        <w:t>éducation accordant les autorisations nécessaires. On notera que, depuis l</w:t>
      </w:r>
      <w:r w:rsidR="00995766" w:rsidRPr="00D80497">
        <w:rPr>
          <w:rFonts w:eastAsia="Calibri"/>
          <w:noProof/>
          <w:lang w:val="fr-FR"/>
        </w:rPr>
        <w:t>’</w:t>
      </w:r>
      <w:r w:rsidRPr="00D80497">
        <w:rPr>
          <w:rFonts w:eastAsia="Calibri"/>
          <w:noProof/>
          <w:lang w:val="fr-FR"/>
        </w:rPr>
        <w:t>accession du pays à l</w:t>
      </w:r>
      <w:r w:rsidR="00995766" w:rsidRPr="00D80497">
        <w:rPr>
          <w:rFonts w:eastAsia="Calibri"/>
          <w:noProof/>
          <w:lang w:val="fr-FR"/>
        </w:rPr>
        <w:t>’</w:t>
      </w:r>
      <w:r w:rsidRPr="00D80497">
        <w:rPr>
          <w:rFonts w:eastAsia="Calibri"/>
          <w:noProof/>
          <w:lang w:val="fr-FR"/>
        </w:rPr>
        <w:t>indépendance, aucune demande d</w:t>
      </w:r>
      <w:r w:rsidR="00995766" w:rsidRPr="00D80497">
        <w:rPr>
          <w:rFonts w:eastAsia="Calibri"/>
          <w:noProof/>
          <w:lang w:val="fr-FR"/>
        </w:rPr>
        <w:t>’</w:t>
      </w:r>
      <w:r w:rsidRPr="00D80497">
        <w:rPr>
          <w:rFonts w:eastAsia="Calibri"/>
          <w:noProof/>
          <w:lang w:val="fr-FR"/>
        </w:rPr>
        <w:t>organisation d</w:t>
      </w:r>
      <w:r w:rsidR="00995766" w:rsidRPr="00D80497">
        <w:rPr>
          <w:rFonts w:eastAsia="Calibri"/>
          <w:noProof/>
          <w:lang w:val="fr-FR"/>
        </w:rPr>
        <w:t>’</w:t>
      </w:r>
      <w:r w:rsidRPr="00D80497">
        <w:rPr>
          <w:rFonts w:eastAsia="Calibri"/>
          <w:noProof/>
          <w:lang w:val="fr-FR"/>
        </w:rPr>
        <w:t>un enseignement de la langue d</w:t>
      </w:r>
      <w:r w:rsidR="00995766" w:rsidRPr="00D80497">
        <w:rPr>
          <w:rFonts w:eastAsia="Calibri"/>
          <w:noProof/>
          <w:lang w:val="fr-FR"/>
        </w:rPr>
        <w:t>’</w:t>
      </w:r>
      <w:r w:rsidRPr="00D80497">
        <w:rPr>
          <w:rFonts w:eastAsia="Calibri"/>
          <w:noProof/>
          <w:lang w:val="fr-FR"/>
        </w:rPr>
        <w:t>une minorité ethnique n</w:t>
      </w:r>
      <w:r w:rsidR="00995766" w:rsidRPr="00D80497">
        <w:rPr>
          <w:rFonts w:eastAsia="Calibri"/>
          <w:noProof/>
          <w:lang w:val="fr-FR"/>
        </w:rPr>
        <w:t>’</w:t>
      </w:r>
      <w:r w:rsidRPr="00D80497">
        <w:rPr>
          <w:rFonts w:eastAsia="Calibri"/>
          <w:noProof/>
          <w:lang w:val="fr-FR"/>
        </w:rPr>
        <w:t>a été présentée.</w:t>
      </w:r>
    </w:p>
    <w:p w14:paraId="57EDB7F5" w14:textId="77777777" w:rsidR="00480EE2" w:rsidRPr="00D80497" w:rsidRDefault="00480EE2" w:rsidP="00480EE2">
      <w:pPr>
        <w:pStyle w:val="SingleTxtG"/>
        <w:rPr>
          <w:noProof/>
          <w:lang w:val="fr-FR" w:eastAsia="ru-RU"/>
        </w:rPr>
      </w:pPr>
      <w:r w:rsidRPr="00D80497">
        <w:rPr>
          <w:noProof/>
          <w:lang w:val="fr-FR" w:eastAsia="ru-RU"/>
        </w:rPr>
        <w:t>241.</w:t>
      </w:r>
      <w:r w:rsidRPr="00D80497">
        <w:rPr>
          <w:noProof/>
          <w:lang w:val="fr-FR" w:eastAsia="ru-RU"/>
        </w:rPr>
        <w:tab/>
        <w:t>Les études suivies par des citoyens turkmènes à l</w:t>
      </w:r>
      <w:r w:rsidR="00995766" w:rsidRPr="00D80497">
        <w:rPr>
          <w:noProof/>
          <w:lang w:val="fr-FR" w:eastAsia="ru-RU"/>
        </w:rPr>
        <w:t>’</w:t>
      </w:r>
      <w:r w:rsidRPr="00D80497">
        <w:rPr>
          <w:noProof/>
          <w:lang w:val="fr-FR" w:eastAsia="ru-RU"/>
        </w:rPr>
        <w:t>étranger sont organisées sur la base d</w:t>
      </w:r>
      <w:r w:rsidR="00995766" w:rsidRPr="00D80497">
        <w:rPr>
          <w:noProof/>
          <w:lang w:val="fr-FR" w:eastAsia="ru-RU"/>
        </w:rPr>
        <w:t>’</w:t>
      </w:r>
      <w:r w:rsidRPr="00D80497">
        <w:rPr>
          <w:noProof/>
          <w:lang w:val="fr-FR" w:eastAsia="ru-RU"/>
        </w:rPr>
        <w:t>accords internationaux ou à titre privé et elles sont régies par les règles concernant la formation suivie par des citoyens turkmènes dans des établissements d</w:t>
      </w:r>
      <w:r w:rsidR="00995766" w:rsidRPr="00D80497">
        <w:rPr>
          <w:noProof/>
          <w:lang w:val="fr-FR" w:eastAsia="ru-RU"/>
        </w:rPr>
        <w:t>’</w:t>
      </w:r>
      <w:r w:rsidRPr="00D80497">
        <w:rPr>
          <w:noProof/>
          <w:lang w:val="fr-FR" w:eastAsia="ru-RU"/>
        </w:rPr>
        <w:t>enseignement professionnel de niveau supérieur et secondaire de pays étrangers</w:t>
      </w:r>
      <w:r w:rsidRPr="00D80497">
        <w:rPr>
          <w:rFonts w:eastAsia="Calibri"/>
          <w:noProof/>
          <w:lang w:val="fr-FR"/>
        </w:rPr>
        <w:t>, approuvées par l</w:t>
      </w:r>
      <w:r w:rsidR="00995766" w:rsidRPr="00D80497">
        <w:rPr>
          <w:rFonts w:eastAsia="Calibri"/>
          <w:noProof/>
          <w:lang w:val="fr-FR"/>
        </w:rPr>
        <w:t>’</w:t>
      </w:r>
      <w:r w:rsidRPr="00D80497">
        <w:rPr>
          <w:rFonts w:eastAsia="Calibri"/>
          <w:noProof/>
          <w:lang w:val="fr-FR"/>
        </w:rPr>
        <w:t>ordonnance présidentielle du 19 avril 2013. Ces règles ne limitent en rien la formation à l</w:t>
      </w:r>
      <w:r w:rsidR="00995766" w:rsidRPr="00D80497">
        <w:rPr>
          <w:rFonts w:eastAsia="Calibri"/>
          <w:noProof/>
          <w:lang w:val="fr-FR"/>
        </w:rPr>
        <w:t>’</w:t>
      </w:r>
      <w:r w:rsidRPr="00D80497">
        <w:rPr>
          <w:rFonts w:eastAsia="Calibri"/>
          <w:noProof/>
          <w:lang w:val="fr-FR"/>
        </w:rPr>
        <w:t>étranger</w:t>
      </w:r>
      <w:r w:rsidR="00995766" w:rsidRPr="00D80497">
        <w:rPr>
          <w:rFonts w:eastAsia="Calibri"/>
          <w:noProof/>
          <w:lang w:val="fr-FR"/>
        </w:rPr>
        <w:t> ;</w:t>
      </w:r>
      <w:r w:rsidRPr="00D80497">
        <w:rPr>
          <w:rFonts w:eastAsia="Calibri"/>
          <w:noProof/>
          <w:lang w:val="fr-FR"/>
        </w:rPr>
        <w:t xml:space="preserve"> de plus, les diplômes </w:t>
      </w:r>
      <w:r w:rsidRPr="00D80497">
        <w:rPr>
          <w:noProof/>
          <w:lang w:val="fr-FR" w:eastAsia="ru-RU"/>
        </w:rPr>
        <w:t>des établissements d</w:t>
      </w:r>
      <w:r w:rsidR="00995766" w:rsidRPr="00D80497">
        <w:rPr>
          <w:noProof/>
          <w:lang w:val="fr-FR" w:eastAsia="ru-RU"/>
        </w:rPr>
        <w:t>’</w:t>
      </w:r>
      <w:r w:rsidRPr="00D80497">
        <w:rPr>
          <w:noProof/>
          <w:lang w:val="fr-FR" w:eastAsia="ru-RU"/>
        </w:rPr>
        <w:t>enseignement professionnel de niveau supérieur et secondaire de pays étrangers</w:t>
      </w:r>
      <w:r w:rsidRPr="00D80497">
        <w:rPr>
          <w:rFonts w:eastAsia="Calibri"/>
          <w:noProof/>
          <w:lang w:val="fr-FR"/>
        </w:rPr>
        <w:t xml:space="preserve"> sont reconnus au Turkménistan. Le Code du travail prévoit des jours de congé supplémentaires pour les élèves, notamment à </w:t>
      </w:r>
      <w:r w:rsidRPr="00D80497">
        <w:rPr>
          <w:rFonts w:eastAsia="Calibri"/>
          <w:noProof/>
          <w:lang w:val="fr-FR"/>
        </w:rPr>
        <w:lastRenderedPageBreak/>
        <w:t>l</w:t>
      </w:r>
      <w:r w:rsidR="00995766" w:rsidRPr="00D80497">
        <w:rPr>
          <w:rFonts w:eastAsia="Calibri"/>
          <w:noProof/>
          <w:lang w:val="fr-FR"/>
        </w:rPr>
        <w:t>’</w:t>
      </w:r>
      <w:r w:rsidRPr="00D80497">
        <w:rPr>
          <w:rFonts w:eastAsia="Calibri"/>
          <w:noProof/>
          <w:lang w:val="fr-FR"/>
        </w:rPr>
        <w:t>étranger. Les restrictions de sortie du territoire turkmène ne sont instituées que par la loi sur les migrations, en cas de violation grave, mais ne découlent pas de la formation à l</w:t>
      </w:r>
      <w:r w:rsidR="00995766" w:rsidRPr="00D80497">
        <w:rPr>
          <w:rFonts w:eastAsia="Calibri"/>
          <w:noProof/>
          <w:lang w:val="fr-FR"/>
        </w:rPr>
        <w:t>’</w:t>
      </w:r>
      <w:r w:rsidRPr="00D80497">
        <w:rPr>
          <w:rFonts w:eastAsia="Calibri"/>
          <w:noProof/>
          <w:lang w:val="fr-FR"/>
        </w:rPr>
        <w:t xml:space="preserve">étranger en tant que telle. </w:t>
      </w:r>
    </w:p>
    <w:p w14:paraId="55B709AB"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27 – Égalité des sexes en matière d</w:t>
      </w:r>
      <w:r w:rsidR="00995766" w:rsidRPr="00D80497">
        <w:rPr>
          <w:noProof/>
          <w:lang w:val="fr-FR" w:eastAsia="ru-RU"/>
        </w:rPr>
        <w:t>’</w:t>
      </w:r>
      <w:r w:rsidRPr="00D80497">
        <w:rPr>
          <w:noProof/>
          <w:lang w:val="fr-FR" w:eastAsia="ru-RU"/>
        </w:rPr>
        <w:t>éducation</w:t>
      </w:r>
    </w:p>
    <w:p w14:paraId="69FAD2E4" w14:textId="77777777" w:rsidR="00480EE2" w:rsidRPr="00D80497" w:rsidRDefault="00480EE2" w:rsidP="006827DD">
      <w:pPr>
        <w:pStyle w:val="SingleTxtG"/>
        <w:keepLines/>
        <w:rPr>
          <w:noProof/>
          <w:lang w:val="fr-FR" w:eastAsia="ru-RU"/>
        </w:rPr>
      </w:pPr>
      <w:r w:rsidRPr="00D80497">
        <w:rPr>
          <w:noProof/>
          <w:lang w:val="fr-FR" w:eastAsia="ru-RU"/>
        </w:rPr>
        <w:t>242.</w:t>
      </w:r>
      <w:r w:rsidRPr="00D80497">
        <w:rPr>
          <w:noProof/>
          <w:lang w:val="fr-FR" w:eastAsia="ru-RU"/>
        </w:rPr>
        <w:tab/>
        <w:t>En vertu de la législation nationale, les femmes et les hommes sont libres de choisir leur filière d</w:t>
      </w:r>
      <w:r w:rsidR="00995766" w:rsidRPr="00D80497">
        <w:rPr>
          <w:noProof/>
          <w:lang w:val="fr-FR" w:eastAsia="ru-RU"/>
        </w:rPr>
        <w:t>’</w:t>
      </w:r>
      <w:r w:rsidRPr="00D80497">
        <w:rPr>
          <w:noProof/>
          <w:lang w:val="fr-FR" w:eastAsia="ru-RU"/>
        </w:rPr>
        <w:t>études</w:t>
      </w:r>
      <w:r w:rsidRPr="00D80497">
        <w:rPr>
          <w:rFonts w:eastAsia="Calibri"/>
          <w:noProof/>
          <w:lang w:val="fr-FR"/>
        </w:rPr>
        <w:t>. Dans tous les établissements d</w:t>
      </w:r>
      <w:r w:rsidR="00995766" w:rsidRPr="00D80497">
        <w:rPr>
          <w:rFonts w:eastAsia="Calibri"/>
          <w:noProof/>
          <w:lang w:val="fr-FR"/>
        </w:rPr>
        <w:t>’</w:t>
      </w:r>
      <w:r w:rsidRPr="00D80497">
        <w:rPr>
          <w:rFonts w:eastAsia="Calibri"/>
          <w:noProof/>
          <w:lang w:val="fr-FR"/>
        </w:rPr>
        <w:t>enseignement professionnel civil, l</w:t>
      </w:r>
      <w:r w:rsidR="00995766" w:rsidRPr="00D80497">
        <w:rPr>
          <w:rFonts w:eastAsia="Calibri"/>
          <w:noProof/>
          <w:lang w:val="fr-FR"/>
        </w:rPr>
        <w:t>’</w:t>
      </w:r>
      <w:r w:rsidRPr="00D80497">
        <w:rPr>
          <w:rFonts w:eastAsia="Calibri"/>
          <w:noProof/>
          <w:lang w:val="fr-FR"/>
        </w:rPr>
        <w:t>admission s</w:t>
      </w:r>
      <w:r w:rsidR="00995766" w:rsidRPr="00D80497">
        <w:rPr>
          <w:rFonts w:eastAsia="Calibri"/>
          <w:noProof/>
          <w:lang w:val="fr-FR"/>
        </w:rPr>
        <w:t>’</w:t>
      </w:r>
      <w:r w:rsidRPr="00D80497">
        <w:rPr>
          <w:rFonts w:eastAsia="Calibri"/>
          <w:noProof/>
          <w:lang w:val="fr-FR"/>
        </w:rPr>
        <w:t>effectue sans restriction aucune fondée sur le sexe. Cela étant, les stéréotypes sexuels dans le choix d</w:t>
      </w:r>
      <w:r w:rsidR="00995766" w:rsidRPr="00D80497">
        <w:rPr>
          <w:rFonts w:eastAsia="Calibri"/>
          <w:noProof/>
          <w:lang w:val="fr-FR"/>
        </w:rPr>
        <w:t>’</w:t>
      </w:r>
      <w:r w:rsidRPr="00D80497">
        <w:rPr>
          <w:rFonts w:eastAsia="Calibri"/>
          <w:noProof/>
          <w:lang w:val="fr-FR"/>
        </w:rPr>
        <w:t>une filière existent et l</w:t>
      </w:r>
      <w:r w:rsidR="00995766" w:rsidRPr="00D80497">
        <w:rPr>
          <w:rFonts w:eastAsia="Calibri"/>
          <w:noProof/>
          <w:lang w:val="fr-FR"/>
        </w:rPr>
        <w:t>’</w:t>
      </w:r>
      <w:r w:rsidRPr="00D80497">
        <w:rPr>
          <w:rFonts w:eastAsia="Calibri"/>
          <w:noProof/>
          <w:lang w:val="fr-FR"/>
        </w:rPr>
        <w:t>on constate que les femmes sont plus nombreuses à choisir une profession en rapport avec l</w:t>
      </w:r>
      <w:r w:rsidR="00995766" w:rsidRPr="00D80497">
        <w:rPr>
          <w:rFonts w:eastAsia="Calibri"/>
          <w:noProof/>
          <w:lang w:val="fr-FR"/>
        </w:rPr>
        <w:t>’</w:t>
      </w:r>
      <w:r w:rsidRPr="00D80497">
        <w:rPr>
          <w:rFonts w:eastAsia="Calibri"/>
          <w:noProof/>
          <w:lang w:val="fr-FR"/>
        </w:rPr>
        <w:t>enseignement, la santé et les sciences humaines, tandis que les hommes choisissent plutôt les filières techniques, les professions exigeant une certaine endurance physique et les sciences exactes. L</w:t>
      </w:r>
      <w:r w:rsidR="00995766" w:rsidRPr="00D80497">
        <w:rPr>
          <w:rFonts w:eastAsia="Calibri"/>
          <w:noProof/>
          <w:lang w:val="fr-FR"/>
        </w:rPr>
        <w:t>’</w:t>
      </w:r>
      <w:r w:rsidRPr="00D80497">
        <w:rPr>
          <w:rFonts w:eastAsia="Calibri"/>
          <w:noProof/>
          <w:lang w:val="fr-FR"/>
        </w:rPr>
        <w:t>État s</w:t>
      </w:r>
      <w:r w:rsidR="00995766" w:rsidRPr="00D80497">
        <w:rPr>
          <w:rFonts w:eastAsia="Calibri"/>
          <w:noProof/>
          <w:lang w:val="fr-FR"/>
        </w:rPr>
        <w:t>’</w:t>
      </w:r>
      <w:r w:rsidRPr="00D80497">
        <w:rPr>
          <w:rFonts w:eastAsia="Calibri"/>
          <w:noProof/>
          <w:lang w:val="fr-FR"/>
        </w:rPr>
        <w:t xml:space="preserve">emploie activement à éliminer le stéréotypes sexuels, à encourager les femmes à faire leurs études dans les filières techniques, à choisir une profession exigeant une certaine endurance physique ou à en exercer une en rapport avec les sciences exactes, et à expliquer que les deux sexes ont les mêmes droits dans tous les domaines de la vie, et notamment dans les relations familiales. </w:t>
      </w:r>
    </w:p>
    <w:p w14:paraId="567952A3" w14:textId="77777777" w:rsidR="00480EE2" w:rsidRPr="00D80497" w:rsidRDefault="00480EE2" w:rsidP="00480EE2">
      <w:pPr>
        <w:pStyle w:val="SingleTxtG"/>
        <w:rPr>
          <w:noProof/>
          <w:lang w:val="fr-FR" w:eastAsia="ru-RU"/>
        </w:rPr>
      </w:pPr>
      <w:r w:rsidRPr="00D80497">
        <w:rPr>
          <w:noProof/>
          <w:lang w:val="fr-FR" w:eastAsia="ru-RU"/>
        </w:rPr>
        <w:t>243.</w:t>
      </w:r>
      <w:r w:rsidRPr="00D80497">
        <w:rPr>
          <w:noProof/>
          <w:lang w:val="fr-FR" w:eastAsia="ru-RU"/>
        </w:rPr>
        <w:tab/>
        <w:t>Aucun effort n</w:t>
      </w:r>
      <w:r w:rsidR="00995766" w:rsidRPr="00D80497">
        <w:rPr>
          <w:noProof/>
          <w:lang w:val="fr-FR" w:eastAsia="ru-RU"/>
        </w:rPr>
        <w:t>’</w:t>
      </w:r>
      <w:r w:rsidRPr="00D80497">
        <w:rPr>
          <w:noProof/>
          <w:lang w:val="fr-FR" w:eastAsia="ru-RU"/>
        </w:rPr>
        <w:t>est épargné pour attirer un plus grand nombre d</w:t>
      </w:r>
      <w:r w:rsidR="00995766" w:rsidRPr="00D80497">
        <w:rPr>
          <w:noProof/>
          <w:lang w:val="fr-FR" w:eastAsia="ru-RU"/>
        </w:rPr>
        <w:t>’</w:t>
      </w:r>
      <w:r w:rsidRPr="00D80497">
        <w:rPr>
          <w:noProof/>
          <w:lang w:val="fr-FR" w:eastAsia="ru-RU"/>
        </w:rPr>
        <w:t>hommes vers l</w:t>
      </w:r>
      <w:r w:rsidR="00995766" w:rsidRPr="00D80497">
        <w:rPr>
          <w:noProof/>
          <w:lang w:val="fr-FR" w:eastAsia="ru-RU"/>
        </w:rPr>
        <w:t>’</w:t>
      </w:r>
      <w:r w:rsidRPr="00D80497">
        <w:rPr>
          <w:noProof/>
          <w:lang w:val="fr-FR" w:eastAsia="ru-RU"/>
        </w:rPr>
        <w:t>enseignement, en particulier l</w:t>
      </w:r>
      <w:r w:rsidR="00995766" w:rsidRPr="00D80497">
        <w:rPr>
          <w:noProof/>
          <w:lang w:val="fr-FR" w:eastAsia="ru-RU"/>
        </w:rPr>
        <w:t>’</w:t>
      </w:r>
      <w:r w:rsidRPr="00D80497">
        <w:rPr>
          <w:noProof/>
          <w:lang w:val="fr-FR" w:eastAsia="ru-RU"/>
        </w:rPr>
        <w:t>enseignement général, afin que l</w:t>
      </w:r>
      <w:r w:rsidR="00995766" w:rsidRPr="00D80497">
        <w:rPr>
          <w:noProof/>
          <w:lang w:val="fr-FR" w:eastAsia="ru-RU"/>
        </w:rPr>
        <w:t>’</w:t>
      </w:r>
      <w:r w:rsidRPr="00D80497">
        <w:rPr>
          <w:noProof/>
          <w:lang w:val="fr-FR" w:eastAsia="ru-RU"/>
        </w:rPr>
        <w:t>instruction dispensée dans les établissements d</w:t>
      </w:r>
      <w:r w:rsidR="00995766" w:rsidRPr="00D80497">
        <w:rPr>
          <w:noProof/>
          <w:lang w:val="fr-FR" w:eastAsia="ru-RU"/>
        </w:rPr>
        <w:t>’</w:t>
      </w:r>
      <w:r w:rsidRPr="00D80497">
        <w:rPr>
          <w:noProof/>
          <w:lang w:val="fr-FR" w:eastAsia="ru-RU"/>
        </w:rPr>
        <w:t>enseignement général le soit par des représentants des deux sexes.</w:t>
      </w:r>
    </w:p>
    <w:p w14:paraId="076420F1"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28 – Droit des minorités de jouir de leur propre culture</w:t>
      </w:r>
    </w:p>
    <w:p w14:paraId="27507C58" w14:textId="77777777" w:rsidR="00480EE2" w:rsidRPr="00D80497" w:rsidRDefault="00480EE2" w:rsidP="00024315">
      <w:pPr>
        <w:pStyle w:val="SingleTxtG"/>
        <w:rPr>
          <w:noProof/>
          <w:lang w:val="fr-FR" w:eastAsia="ru-RU"/>
        </w:rPr>
      </w:pPr>
      <w:r w:rsidRPr="00D80497">
        <w:rPr>
          <w:noProof/>
          <w:lang w:val="fr-FR" w:eastAsia="ru-RU"/>
        </w:rPr>
        <w:t>244.</w:t>
      </w:r>
      <w:r w:rsidRPr="00D80497">
        <w:rPr>
          <w:noProof/>
          <w:lang w:val="fr-FR" w:eastAsia="ru-RU"/>
        </w:rPr>
        <w:tab/>
      </w:r>
      <w:r w:rsidRPr="00D80497">
        <w:rPr>
          <w:rFonts w:eastAsia="Calibri"/>
          <w:noProof/>
          <w:lang w:val="fr-FR"/>
        </w:rPr>
        <w:t xml:space="preserve">Au même titre que la culture nationale turkmène, la promotion des cultures des autres nationalités vivant au Turkménistan se voit accorder une place très importante. Dans le cadre de la conférence intitulée </w:t>
      </w:r>
      <w:r w:rsidR="006C58F1" w:rsidRPr="00D80497">
        <w:rPr>
          <w:rFonts w:eastAsia="Calibri"/>
          <w:noProof/>
          <w:lang w:val="fr-FR"/>
        </w:rPr>
        <w:t>« </w:t>
      </w:r>
      <w:r w:rsidRPr="00D80497">
        <w:rPr>
          <w:rFonts w:eastAsia="Calibri"/>
          <w:noProof/>
          <w:lang w:val="fr-FR"/>
        </w:rPr>
        <w:t>Le Turkménistan et son patrimoine historique et culturel</w:t>
      </w:r>
      <w:r w:rsidR="006C58F1" w:rsidRPr="00D80497">
        <w:rPr>
          <w:rFonts w:eastAsia="Calibri"/>
          <w:noProof/>
          <w:lang w:val="fr-FR"/>
        </w:rPr>
        <w:t> »</w:t>
      </w:r>
      <w:r w:rsidRPr="00D80497">
        <w:rPr>
          <w:rFonts w:eastAsia="Calibri"/>
          <w:noProof/>
          <w:lang w:val="fr-FR"/>
        </w:rPr>
        <w:t>, qui s</w:t>
      </w:r>
      <w:r w:rsidR="00995766" w:rsidRPr="00D80497">
        <w:rPr>
          <w:rFonts w:eastAsia="Calibri"/>
          <w:noProof/>
          <w:lang w:val="fr-FR"/>
        </w:rPr>
        <w:t>’</w:t>
      </w:r>
      <w:r w:rsidRPr="00D80497">
        <w:rPr>
          <w:rFonts w:eastAsia="Calibri"/>
          <w:noProof/>
          <w:lang w:val="fr-FR"/>
        </w:rPr>
        <w:t>est déroulée du 15 au 17 juin 2016 et à laquelle ont participé des scientifiques des États membres de la Communauté d</w:t>
      </w:r>
      <w:r w:rsidR="00995766" w:rsidRPr="00D80497">
        <w:rPr>
          <w:rFonts w:eastAsia="Calibri"/>
          <w:noProof/>
          <w:lang w:val="fr-FR"/>
        </w:rPr>
        <w:t>’</w:t>
      </w:r>
      <w:r w:rsidRPr="00D80497">
        <w:rPr>
          <w:rFonts w:eastAsia="Calibri"/>
          <w:noProof/>
          <w:lang w:val="fr-FR"/>
        </w:rPr>
        <w:t>États indépendants (CEI) à l</w:t>
      </w:r>
      <w:r w:rsidR="00995766" w:rsidRPr="00D80497">
        <w:rPr>
          <w:rFonts w:eastAsia="Calibri"/>
          <w:noProof/>
          <w:lang w:val="fr-FR"/>
        </w:rPr>
        <w:t>’</w:t>
      </w:r>
      <w:r w:rsidRPr="00D80497">
        <w:rPr>
          <w:rFonts w:eastAsia="Calibri"/>
          <w:noProof/>
          <w:lang w:val="fr-FR"/>
        </w:rPr>
        <w:t>occasion</w:t>
      </w:r>
      <w:r w:rsidR="00F85D80" w:rsidRPr="00D80497">
        <w:rPr>
          <w:rFonts w:eastAsia="Calibri"/>
          <w:noProof/>
          <w:lang w:val="fr-FR"/>
        </w:rPr>
        <w:t xml:space="preserve"> </w:t>
      </w:r>
      <w:r w:rsidRPr="00D80497">
        <w:rPr>
          <w:rFonts w:eastAsia="Calibri"/>
          <w:noProof/>
          <w:lang w:val="fr-FR"/>
        </w:rPr>
        <w:t>de la proclamation en 2016 de la province de Dachogouz comme capitale culturelle de la CEI, les traditions culturelles ouzbèkes se sont exprimées dans le nouveau village de Bagtyar Zaman où une famille ouzbèke s</w:t>
      </w:r>
      <w:r w:rsidR="00995766" w:rsidRPr="00D80497">
        <w:rPr>
          <w:rFonts w:eastAsia="Calibri"/>
          <w:noProof/>
          <w:lang w:val="fr-FR"/>
        </w:rPr>
        <w:t>’</w:t>
      </w:r>
      <w:r w:rsidRPr="00D80497">
        <w:rPr>
          <w:rFonts w:eastAsia="Calibri"/>
          <w:noProof/>
          <w:lang w:val="fr-FR"/>
        </w:rPr>
        <w:t>est installée dans l</w:t>
      </w:r>
      <w:r w:rsidR="00995766" w:rsidRPr="00D80497">
        <w:rPr>
          <w:rFonts w:eastAsia="Calibri"/>
          <w:noProof/>
          <w:lang w:val="fr-FR"/>
        </w:rPr>
        <w:t>’</w:t>
      </w:r>
      <w:r w:rsidRPr="00D80497">
        <w:rPr>
          <w:rFonts w:eastAsia="Calibri"/>
          <w:noProof/>
          <w:lang w:val="fr-FR"/>
        </w:rPr>
        <w:t>une des nouvelles maisons.</w:t>
      </w:r>
    </w:p>
    <w:p w14:paraId="55BEF7B0" w14:textId="77777777" w:rsidR="00480EE2" w:rsidRPr="00D80497" w:rsidRDefault="00480EE2" w:rsidP="00480EE2">
      <w:pPr>
        <w:pStyle w:val="SingleTxtG"/>
        <w:rPr>
          <w:noProof/>
          <w:lang w:val="fr-FR" w:eastAsia="ru-RU"/>
        </w:rPr>
      </w:pPr>
      <w:r w:rsidRPr="00D80497">
        <w:rPr>
          <w:noProof/>
          <w:lang w:val="fr-FR" w:eastAsia="ru-RU"/>
        </w:rPr>
        <w:t>245.</w:t>
      </w:r>
      <w:r w:rsidRPr="00D80497">
        <w:rPr>
          <w:noProof/>
          <w:lang w:val="fr-FR" w:eastAsia="ru-RU"/>
        </w:rPr>
        <w:tab/>
        <w:t>En juillet et août</w:t>
      </w:r>
      <w:r w:rsidRPr="00D80497">
        <w:rPr>
          <w:rFonts w:eastAsia="Calibri"/>
          <w:noProof/>
          <w:lang w:val="fr-FR"/>
        </w:rPr>
        <w:t xml:space="preserve"> 2016, les traditions culturelles ouzbèkes, russes, kazakhes et azerbaïdjanaises se sont exprimées dans des villages nouvellement construits des provinces de Lebap, Mary et et Balkan à l</w:t>
      </w:r>
      <w:r w:rsidR="00995766" w:rsidRPr="00D80497">
        <w:rPr>
          <w:rFonts w:eastAsia="Calibri"/>
          <w:noProof/>
          <w:lang w:val="fr-FR"/>
        </w:rPr>
        <w:t>’</w:t>
      </w:r>
      <w:r w:rsidRPr="00D80497">
        <w:rPr>
          <w:rFonts w:eastAsia="Calibri"/>
          <w:noProof/>
          <w:lang w:val="fr-FR"/>
        </w:rPr>
        <w:t>occasion de l</w:t>
      </w:r>
      <w:r w:rsidR="00995766" w:rsidRPr="00D80497">
        <w:rPr>
          <w:rFonts w:eastAsia="Calibri"/>
          <w:noProof/>
          <w:lang w:val="fr-FR"/>
        </w:rPr>
        <w:t>’</w:t>
      </w:r>
      <w:r w:rsidRPr="00D80497">
        <w:rPr>
          <w:rFonts w:eastAsia="Calibri"/>
          <w:noProof/>
          <w:lang w:val="fr-FR"/>
        </w:rPr>
        <w:t>installation de familles ouzbèkes, russes, kazakhes et azerbaïdjanaises.</w:t>
      </w:r>
    </w:p>
    <w:p w14:paraId="1A30EBDD" w14:textId="77777777" w:rsidR="00480EE2" w:rsidRPr="00D80497" w:rsidRDefault="00480EE2" w:rsidP="00480EE2">
      <w:pPr>
        <w:pStyle w:val="SingleTxtG"/>
        <w:rPr>
          <w:noProof/>
          <w:lang w:val="fr-FR" w:eastAsia="ru-RU"/>
        </w:rPr>
      </w:pPr>
      <w:r w:rsidRPr="00D80497">
        <w:rPr>
          <w:noProof/>
          <w:lang w:val="fr-FR" w:eastAsia="ru-RU"/>
        </w:rPr>
        <w:t>246.</w:t>
      </w:r>
      <w:r w:rsidRPr="00D80497">
        <w:rPr>
          <w:noProof/>
          <w:lang w:val="fr-FR" w:eastAsia="ru-RU"/>
        </w:rPr>
        <w:tab/>
        <w:t>À l</w:t>
      </w:r>
      <w:r w:rsidR="00995766" w:rsidRPr="00D80497">
        <w:rPr>
          <w:noProof/>
          <w:lang w:val="fr-FR" w:eastAsia="ru-RU"/>
        </w:rPr>
        <w:t>’</w:t>
      </w:r>
      <w:r w:rsidRPr="00D80497">
        <w:rPr>
          <w:noProof/>
          <w:lang w:val="fr-FR" w:eastAsia="ru-RU"/>
        </w:rPr>
        <w:t>heure actuelle, les fêtes auxquelles participent les acteurs culturels et les artistes au Turkménistan et dans d</w:t>
      </w:r>
      <w:r w:rsidR="00995766" w:rsidRPr="00D80497">
        <w:rPr>
          <w:noProof/>
          <w:lang w:val="fr-FR" w:eastAsia="ru-RU"/>
        </w:rPr>
        <w:t>’</w:t>
      </w:r>
      <w:r w:rsidRPr="00D80497">
        <w:rPr>
          <w:noProof/>
          <w:lang w:val="fr-FR" w:eastAsia="ru-RU"/>
        </w:rPr>
        <w:t>autres pays contribuent à renforcer les liens d</w:t>
      </w:r>
      <w:r w:rsidR="00995766" w:rsidRPr="00D80497">
        <w:rPr>
          <w:noProof/>
          <w:lang w:val="fr-FR" w:eastAsia="ru-RU"/>
        </w:rPr>
        <w:t>’</w:t>
      </w:r>
      <w:r w:rsidRPr="00D80497">
        <w:rPr>
          <w:noProof/>
          <w:lang w:val="fr-FR" w:eastAsia="ru-RU"/>
        </w:rPr>
        <w:t>amitié et à vivifier et à enrichir la coopération culturelle et spirituelle entre acteurs culturels et artistes</w:t>
      </w:r>
      <w:r w:rsidRPr="00D80497">
        <w:rPr>
          <w:rFonts w:eastAsia="Calibri"/>
          <w:noProof/>
          <w:lang w:val="fr-FR"/>
        </w:rPr>
        <w:t>. Les relations fraternelles avec différents pays du monde ne cessent de s</w:t>
      </w:r>
      <w:r w:rsidR="00995766" w:rsidRPr="00D80497">
        <w:rPr>
          <w:rFonts w:eastAsia="Calibri"/>
          <w:noProof/>
          <w:lang w:val="fr-FR"/>
        </w:rPr>
        <w:t>’</w:t>
      </w:r>
      <w:r w:rsidRPr="00D80497">
        <w:rPr>
          <w:rFonts w:eastAsia="Calibri"/>
          <w:noProof/>
          <w:lang w:val="fr-FR"/>
        </w:rPr>
        <w:t xml:space="preserve">approfondir. </w:t>
      </w:r>
    </w:p>
    <w:p w14:paraId="61D5375A" w14:textId="77777777" w:rsidR="00480EE2" w:rsidRPr="00D80497" w:rsidRDefault="00480EE2" w:rsidP="00480EE2">
      <w:pPr>
        <w:pStyle w:val="SingleTxtG"/>
        <w:rPr>
          <w:noProof/>
          <w:lang w:val="fr-FR" w:eastAsia="ru-RU"/>
        </w:rPr>
      </w:pPr>
      <w:r w:rsidRPr="00D80497">
        <w:rPr>
          <w:noProof/>
          <w:lang w:val="fr-FR" w:eastAsia="ru-RU"/>
        </w:rPr>
        <w:t>247.</w:t>
      </w:r>
      <w:r w:rsidRPr="00D80497">
        <w:rPr>
          <w:noProof/>
          <w:lang w:val="fr-FR" w:eastAsia="ru-RU"/>
        </w:rPr>
        <w:tab/>
        <w:t>Les Journées de la culture organisées au Turkménistan sont la manifestation la plus marquante du respect du pays pour la culture, les traditions et l</w:t>
      </w:r>
      <w:r w:rsidR="00995766" w:rsidRPr="00D80497">
        <w:rPr>
          <w:noProof/>
          <w:lang w:val="fr-FR" w:eastAsia="ru-RU"/>
        </w:rPr>
        <w:t>’</w:t>
      </w:r>
      <w:r w:rsidRPr="00D80497">
        <w:rPr>
          <w:noProof/>
          <w:lang w:val="fr-FR" w:eastAsia="ru-RU"/>
        </w:rPr>
        <w:t>histoire des autres peuples. Se sont ainsi succédé les Journées de la culture de la République islamique d</w:t>
      </w:r>
      <w:r w:rsidR="00995766" w:rsidRPr="00D80497">
        <w:rPr>
          <w:noProof/>
          <w:lang w:val="fr-FR" w:eastAsia="ru-RU"/>
        </w:rPr>
        <w:t>’</w:t>
      </w:r>
      <w:r w:rsidRPr="00D80497">
        <w:rPr>
          <w:noProof/>
          <w:lang w:val="fr-FR" w:eastAsia="ru-RU"/>
        </w:rPr>
        <w:t>Iran (</w:t>
      </w:r>
      <w:r w:rsidRPr="00D80497">
        <w:rPr>
          <w:rFonts w:eastAsia="Calibri"/>
          <w:noProof/>
          <w:lang w:val="fr-FR"/>
        </w:rPr>
        <w:t>4-8 mars 2015), des Émirats arabes unis (24-28 mars 2015) et de la République populaire de Chine (4-6 août 2015)</w:t>
      </w:r>
      <w:r w:rsidR="00995766" w:rsidRPr="00D80497">
        <w:rPr>
          <w:rFonts w:eastAsia="Calibri"/>
          <w:noProof/>
          <w:lang w:val="fr-FR"/>
        </w:rPr>
        <w:t> ;</w:t>
      </w:r>
      <w:r w:rsidRPr="00D80497">
        <w:rPr>
          <w:rFonts w:eastAsia="Calibri"/>
          <w:noProof/>
          <w:lang w:val="fr-FR"/>
        </w:rPr>
        <w:t xml:space="preserve"> les Journées de la culture organisées du 14 au 17 octobre à Mary et à Xi</w:t>
      </w:r>
      <w:r w:rsidR="00995766" w:rsidRPr="00D80497">
        <w:rPr>
          <w:rFonts w:eastAsia="Calibri"/>
          <w:noProof/>
          <w:lang w:val="fr-FR"/>
        </w:rPr>
        <w:t>’</w:t>
      </w:r>
      <w:r w:rsidRPr="00D80497">
        <w:rPr>
          <w:rFonts w:eastAsia="Calibri"/>
          <w:noProof/>
          <w:lang w:val="fr-FR"/>
        </w:rPr>
        <w:t>an (province du Shaanxi, République populaire de Chine)</w:t>
      </w:r>
      <w:r w:rsidR="00995766" w:rsidRPr="00D80497">
        <w:rPr>
          <w:rFonts w:eastAsia="Calibri"/>
          <w:noProof/>
          <w:lang w:val="fr-FR"/>
        </w:rPr>
        <w:t> ;</w:t>
      </w:r>
      <w:r w:rsidRPr="00D80497">
        <w:rPr>
          <w:rFonts w:eastAsia="Calibri"/>
          <w:noProof/>
          <w:lang w:val="fr-FR"/>
        </w:rPr>
        <w:t xml:space="preserve"> les Journées de la culture de la République du Bélarus (7-10 décembre 2015) à Achgabat et Tourkmenabat, de la République islamique d</w:t>
      </w:r>
      <w:r w:rsidR="00995766" w:rsidRPr="00D80497">
        <w:rPr>
          <w:rFonts w:eastAsia="Calibri"/>
          <w:noProof/>
          <w:lang w:val="fr-FR"/>
        </w:rPr>
        <w:t>’</w:t>
      </w:r>
      <w:r w:rsidRPr="00D80497">
        <w:rPr>
          <w:rFonts w:eastAsia="Calibri"/>
          <w:noProof/>
          <w:lang w:val="fr-FR"/>
        </w:rPr>
        <w:t xml:space="preserve">Iran (2-4 février 2016) et de la République kirghize (14-16 juin 2016). Ces Journées donnent lieu à diverses activités axées tant sur le renforcement des </w:t>
      </w:r>
      <w:r w:rsidRPr="00D80497">
        <w:rPr>
          <w:rFonts w:eastAsia="Calibri"/>
          <w:noProof/>
          <w:lang w:val="fr-FR"/>
        </w:rPr>
        <w:lastRenderedPageBreak/>
        <w:t>liens d</w:t>
      </w:r>
      <w:r w:rsidR="00995766" w:rsidRPr="00D80497">
        <w:rPr>
          <w:rFonts w:eastAsia="Calibri"/>
          <w:noProof/>
          <w:lang w:val="fr-FR"/>
        </w:rPr>
        <w:t>’</w:t>
      </w:r>
      <w:r w:rsidRPr="00D80497">
        <w:rPr>
          <w:rFonts w:eastAsia="Calibri"/>
          <w:noProof/>
          <w:lang w:val="fr-FR"/>
        </w:rPr>
        <w:t>amitié que sur la diffusion des spécificités des cultures nationales et la préservation du patrimoine national.</w:t>
      </w:r>
    </w:p>
    <w:p w14:paraId="4BB96F21" w14:textId="264BF02E" w:rsidR="00480EE2" w:rsidRPr="00D80497" w:rsidRDefault="00480EE2" w:rsidP="00480EE2">
      <w:pPr>
        <w:pStyle w:val="SingleTxtG"/>
        <w:rPr>
          <w:noProof/>
          <w:lang w:val="fr-FR" w:eastAsia="ru-RU"/>
        </w:rPr>
      </w:pPr>
      <w:r w:rsidRPr="00D80497">
        <w:rPr>
          <w:noProof/>
          <w:lang w:val="fr-FR" w:eastAsia="ru-RU"/>
        </w:rPr>
        <w:t>248.</w:t>
      </w:r>
      <w:r w:rsidRPr="00D80497">
        <w:rPr>
          <w:noProof/>
          <w:lang w:val="fr-FR" w:eastAsia="ru-RU"/>
        </w:rPr>
        <w:tab/>
        <w:t xml:space="preserve">Dans le cadre du Programme </w:t>
      </w:r>
      <w:r w:rsidR="006C58F1" w:rsidRPr="00D80497">
        <w:rPr>
          <w:rFonts w:eastAsia="Calibri"/>
          <w:noProof/>
          <w:lang w:val="fr-FR"/>
        </w:rPr>
        <w:t>« </w:t>
      </w:r>
      <w:r w:rsidRPr="00D80497">
        <w:rPr>
          <w:rFonts w:eastAsia="Calibri"/>
          <w:noProof/>
          <w:lang w:val="fr-FR"/>
        </w:rPr>
        <w:t>Dachogouz, capitale culturelle de la Communauté 2016</w:t>
      </w:r>
      <w:r w:rsidR="006C58F1" w:rsidRPr="00D80497">
        <w:rPr>
          <w:rFonts w:eastAsia="Calibri"/>
          <w:noProof/>
          <w:lang w:val="fr-FR"/>
        </w:rPr>
        <w:t> »</w:t>
      </w:r>
      <w:r w:rsidRPr="00D80497">
        <w:rPr>
          <w:rFonts w:eastAsia="Calibri"/>
          <w:noProof/>
          <w:lang w:val="fr-FR"/>
        </w:rPr>
        <w:t>, on a organisé les 21 et 22 septembre 2016 à Achgabat et à Dachogouz, à l</w:t>
      </w:r>
      <w:r w:rsidR="00995766" w:rsidRPr="00D80497">
        <w:rPr>
          <w:rFonts w:eastAsia="Calibri"/>
          <w:noProof/>
          <w:lang w:val="fr-FR"/>
        </w:rPr>
        <w:t>’</w:t>
      </w:r>
      <w:r w:rsidRPr="00D80497">
        <w:rPr>
          <w:rFonts w:eastAsia="Calibri"/>
          <w:noProof/>
          <w:lang w:val="fr-FR"/>
        </w:rPr>
        <w:t xml:space="preserve">intention de bibliothécaires des États membres de la CEI, un séminaire sur le thème </w:t>
      </w:r>
      <w:r w:rsidR="006C58F1" w:rsidRPr="00D80497">
        <w:rPr>
          <w:rFonts w:eastAsia="Calibri"/>
          <w:noProof/>
          <w:lang w:val="fr-FR"/>
        </w:rPr>
        <w:t>« </w:t>
      </w:r>
      <w:r w:rsidRPr="00D80497">
        <w:rPr>
          <w:rFonts w:eastAsia="Calibri"/>
          <w:noProof/>
          <w:lang w:val="fr-FR"/>
        </w:rPr>
        <w:t>Le rôle des livres dans la conservation et la diffusion du patrimoine ancien des peuples</w:t>
      </w:r>
      <w:r w:rsidR="006C58F1" w:rsidRPr="00D80497">
        <w:rPr>
          <w:rFonts w:eastAsia="Calibri"/>
          <w:noProof/>
          <w:lang w:val="fr-FR"/>
        </w:rPr>
        <w:t> »</w:t>
      </w:r>
      <w:r w:rsidRPr="00D80497">
        <w:rPr>
          <w:rFonts w:eastAsia="Calibri"/>
          <w:noProof/>
          <w:lang w:val="fr-FR"/>
        </w:rPr>
        <w:t xml:space="preserve">, et, </w:t>
      </w:r>
      <w:r w:rsidR="00522E7A" w:rsidRPr="00D80497">
        <w:rPr>
          <w:rFonts w:eastAsia="Calibri"/>
          <w:noProof/>
          <w:lang w:val="fr-FR"/>
        </w:rPr>
        <w:t>du </w:t>
      </w:r>
      <w:r w:rsidRPr="00D80497">
        <w:rPr>
          <w:rFonts w:eastAsia="Calibri"/>
          <w:noProof/>
          <w:lang w:val="fr-FR"/>
        </w:rPr>
        <w:t xml:space="preserve">2 au </w:t>
      </w:r>
      <w:r w:rsidR="00522E7A" w:rsidRPr="00D80497">
        <w:rPr>
          <w:rFonts w:eastAsia="Calibri"/>
          <w:noProof/>
          <w:lang w:val="fr-FR"/>
        </w:rPr>
        <w:t>4 </w:t>
      </w:r>
      <w:r w:rsidRPr="00D80497">
        <w:rPr>
          <w:rFonts w:eastAsia="Calibri"/>
          <w:noProof/>
          <w:lang w:val="fr-FR"/>
        </w:rPr>
        <w:t xml:space="preserve">novembre 2016, une conférence scientifique internationale intitulée </w:t>
      </w:r>
      <w:r w:rsidR="006C58F1" w:rsidRPr="00D80497">
        <w:rPr>
          <w:rFonts w:eastAsia="Calibri"/>
          <w:noProof/>
          <w:lang w:val="fr-FR"/>
        </w:rPr>
        <w:t>« </w:t>
      </w:r>
      <w:r w:rsidRPr="00D80497">
        <w:rPr>
          <w:rFonts w:eastAsia="Calibri"/>
          <w:noProof/>
          <w:lang w:val="fr-FR"/>
        </w:rPr>
        <w:t xml:space="preserve">Place du poème épique </w:t>
      </w:r>
      <w:r w:rsidRPr="00D80497">
        <w:rPr>
          <w:rFonts w:eastAsia="Calibri"/>
          <w:i/>
          <w:noProof/>
          <w:lang w:val="fr-FR"/>
        </w:rPr>
        <w:t xml:space="preserve">Guiorogly </w:t>
      </w:r>
      <w:r w:rsidRPr="00D80497">
        <w:rPr>
          <w:rFonts w:eastAsia="Calibri"/>
          <w:noProof/>
          <w:lang w:val="fr-FR"/>
        </w:rPr>
        <w:t>dans la culture mondiale</w:t>
      </w:r>
      <w:r w:rsidR="006C58F1" w:rsidRPr="00D80497">
        <w:rPr>
          <w:rFonts w:eastAsia="Calibri"/>
          <w:noProof/>
          <w:lang w:val="fr-FR"/>
        </w:rPr>
        <w:t> »</w:t>
      </w:r>
      <w:r w:rsidRPr="00D80497">
        <w:rPr>
          <w:rFonts w:eastAsia="Calibri"/>
          <w:noProof/>
          <w:lang w:val="fr-FR"/>
        </w:rPr>
        <w:t>. Les Journées de la culture de la République turque doivent se tenir au Turkménistan du 15 au 17 décembre 2016.</w:t>
      </w:r>
    </w:p>
    <w:p w14:paraId="23E9335C" w14:textId="4A49CDA8" w:rsidR="00480EE2" w:rsidRPr="00D80497" w:rsidRDefault="00480EE2" w:rsidP="00480EE2">
      <w:pPr>
        <w:pStyle w:val="SingleTxtG"/>
        <w:rPr>
          <w:noProof/>
          <w:lang w:val="fr-FR" w:eastAsia="ru-RU"/>
        </w:rPr>
      </w:pPr>
      <w:r w:rsidRPr="00D80497">
        <w:rPr>
          <w:noProof/>
          <w:lang w:val="fr-FR" w:eastAsia="ru-RU"/>
        </w:rPr>
        <w:t>249.</w:t>
      </w:r>
      <w:r w:rsidRPr="00D80497">
        <w:rPr>
          <w:noProof/>
          <w:lang w:val="fr-FR" w:eastAsia="ru-RU"/>
        </w:rPr>
        <w:tab/>
        <w:t xml:space="preserve">En </w:t>
      </w:r>
      <w:r w:rsidRPr="00D80497">
        <w:rPr>
          <w:rFonts w:eastAsia="Calibri"/>
          <w:noProof/>
          <w:lang w:val="fr-FR"/>
        </w:rPr>
        <w:t>2013, le Turkménistan s</w:t>
      </w:r>
      <w:r w:rsidR="00995766" w:rsidRPr="00D80497">
        <w:rPr>
          <w:rFonts w:eastAsia="Calibri"/>
          <w:noProof/>
          <w:lang w:val="fr-FR"/>
        </w:rPr>
        <w:t>’</w:t>
      </w:r>
      <w:r w:rsidRPr="00D80497">
        <w:rPr>
          <w:rFonts w:eastAsia="Calibri"/>
          <w:noProof/>
          <w:lang w:val="fr-FR"/>
        </w:rPr>
        <w:t>est trouvé au centre de la célébration internationale du Norouz, en présence de chefs d</w:t>
      </w:r>
      <w:r w:rsidR="00995766" w:rsidRPr="00D80497">
        <w:rPr>
          <w:rFonts w:eastAsia="Calibri"/>
          <w:noProof/>
          <w:lang w:val="fr-FR"/>
        </w:rPr>
        <w:t>’</w:t>
      </w:r>
      <w:r w:rsidRPr="00D80497">
        <w:rPr>
          <w:rFonts w:eastAsia="Calibri"/>
          <w:noProof/>
          <w:lang w:val="fr-FR"/>
        </w:rPr>
        <w:t>État et de représentants de l</w:t>
      </w:r>
      <w:r w:rsidR="00995766" w:rsidRPr="00D80497">
        <w:rPr>
          <w:rFonts w:eastAsia="Calibri"/>
          <w:noProof/>
          <w:lang w:val="fr-FR"/>
        </w:rPr>
        <w:t>’</w:t>
      </w:r>
      <w:r w:rsidRPr="00D80497">
        <w:rPr>
          <w:rFonts w:eastAsia="Calibri"/>
          <w:noProof/>
          <w:lang w:val="fr-FR"/>
        </w:rPr>
        <w:t>Organisation des Nations Unies. En 2016, le lieu où se sont déroulées les festivités à l</w:t>
      </w:r>
      <w:r w:rsidR="00995766" w:rsidRPr="00D80497">
        <w:rPr>
          <w:rFonts w:eastAsia="Calibri"/>
          <w:noProof/>
          <w:lang w:val="fr-FR"/>
        </w:rPr>
        <w:t>’</w:t>
      </w:r>
      <w:r w:rsidRPr="00D80497">
        <w:rPr>
          <w:rFonts w:eastAsia="Calibri"/>
          <w:noProof/>
          <w:lang w:val="fr-FR"/>
        </w:rPr>
        <w:t>occasion de la fête nationale du printemps, dans le district d</w:t>
      </w:r>
      <w:r w:rsidR="00995766" w:rsidRPr="00D80497">
        <w:rPr>
          <w:rFonts w:eastAsia="Calibri"/>
          <w:noProof/>
          <w:lang w:val="fr-FR"/>
        </w:rPr>
        <w:t>’</w:t>
      </w:r>
      <w:r w:rsidRPr="00D80497">
        <w:rPr>
          <w:rFonts w:eastAsia="Calibri"/>
          <w:noProof/>
          <w:lang w:val="fr-FR"/>
        </w:rPr>
        <w:t>Ak bougdaï de la province d</w:t>
      </w:r>
      <w:r w:rsidR="00995766" w:rsidRPr="00D80497">
        <w:rPr>
          <w:rFonts w:eastAsia="Calibri"/>
          <w:noProof/>
          <w:lang w:val="fr-FR"/>
        </w:rPr>
        <w:t>’</w:t>
      </w:r>
      <w:r w:rsidRPr="00D80497">
        <w:rPr>
          <w:rFonts w:eastAsia="Calibri"/>
          <w:noProof/>
          <w:lang w:val="fr-FR"/>
        </w:rPr>
        <w:t xml:space="preserve">Akhal, a été appelé </w:t>
      </w:r>
      <w:r w:rsidR="006C58F1" w:rsidRPr="00D80497">
        <w:rPr>
          <w:rFonts w:eastAsia="Calibri"/>
          <w:noProof/>
          <w:lang w:val="fr-FR"/>
        </w:rPr>
        <w:t>« </w:t>
      </w:r>
      <w:r w:rsidRPr="00D80497">
        <w:rPr>
          <w:rFonts w:eastAsia="Calibri"/>
          <w:noProof/>
          <w:lang w:val="fr-FR"/>
        </w:rPr>
        <w:t>Nowruzýaýlasy</w:t>
      </w:r>
      <w:r w:rsidR="006C58F1" w:rsidRPr="00D80497">
        <w:rPr>
          <w:rFonts w:eastAsia="Calibri"/>
          <w:noProof/>
          <w:lang w:val="fr-FR"/>
        </w:rPr>
        <w:t> »</w:t>
      </w:r>
      <w:r w:rsidRPr="00D80497">
        <w:rPr>
          <w:rFonts w:eastAsia="Calibri"/>
          <w:noProof/>
          <w:lang w:val="fr-FR"/>
        </w:rPr>
        <w:t>, et l</w:t>
      </w:r>
      <w:r w:rsidR="00995766" w:rsidRPr="00D80497">
        <w:rPr>
          <w:rFonts w:eastAsia="Calibri"/>
          <w:noProof/>
          <w:lang w:val="fr-FR"/>
        </w:rPr>
        <w:t>’</w:t>
      </w:r>
      <w:r w:rsidRPr="00D80497">
        <w:rPr>
          <w:rFonts w:eastAsia="Calibri"/>
          <w:noProof/>
          <w:lang w:val="fr-FR"/>
        </w:rPr>
        <w:t>on y a inauguré le monument de l</w:t>
      </w:r>
      <w:r w:rsidR="00995766" w:rsidRPr="00D80497">
        <w:rPr>
          <w:rFonts w:eastAsia="Calibri"/>
          <w:noProof/>
          <w:lang w:val="fr-FR"/>
        </w:rPr>
        <w:t>’</w:t>
      </w:r>
      <w:r w:rsidR="00B56497" w:rsidRPr="00D80497">
        <w:rPr>
          <w:rFonts w:eastAsia="Calibri"/>
          <w:noProof/>
          <w:lang w:val="fr-FR"/>
        </w:rPr>
        <w:t>« </w:t>
      </w:r>
      <w:r w:rsidRPr="00D80497">
        <w:rPr>
          <w:rFonts w:eastAsia="Calibri"/>
          <w:noProof/>
          <w:lang w:val="fr-FR"/>
        </w:rPr>
        <w:t>Amitié</w:t>
      </w:r>
      <w:r w:rsidR="006C58F1" w:rsidRPr="00D80497">
        <w:rPr>
          <w:rFonts w:eastAsia="Calibri"/>
          <w:noProof/>
          <w:lang w:val="fr-FR"/>
        </w:rPr>
        <w:t> »</w:t>
      </w:r>
      <w:r w:rsidRPr="00D80497">
        <w:rPr>
          <w:rFonts w:eastAsia="Calibri"/>
          <w:noProof/>
          <w:lang w:val="fr-FR"/>
        </w:rPr>
        <w:t>.</w:t>
      </w:r>
    </w:p>
    <w:p w14:paraId="44641941" w14:textId="0C6381AC" w:rsidR="00480EE2" w:rsidRPr="00D80497" w:rsidRDefault="00480EE2" w:rsidP="00480EE2">
      <w:pPr>
        <w:pStyle w:val="SingleTxtG"/>
        <w:rPr>
          <w:noProof/>
          <w:lang w:val="fr-FR" w:eastAsia="ru-RU"/>
        </w:rPr>
      </w:pPr>
      <w:r w:rsidRPr="00D80497">
        <w:rPr>
          <w:noProof/>
          <w:lang w:val="fr-FR" w:eastAsia="ru-RU"/>
        </w:rPr>
        <w:t>250.</w:t>
      </w:r>
      <w:r w:rsidRPr="00D80497">
        <w:rPr>
          <w:noProof/>
          <w:lang w:val="fr-FR" w:eastAsia="ru-RU"/>
        </w:rPr>
        <w:tab/>
        <w:t>Les efforts conjoints axés sur le plein épanouissement de l</w:t>
      </w:r>
      <w:r w:rsidR="00995766" w:rsidRPr="00D80497">
        <w:rPr>
          <w:noProof/>
          <w:lang w:val="fr-FR" w:eastAsia="ru-RU"/>
        </w:rPr>
        <w:t>’</w:t>
      </w:r>
      <w:r w:rsidRPr="00D80497">
        <w:rPr>
          <w:noProof/>
          <w:lang w:val="fr-FR" w:eastAsia="ru-RU"/>
        </w:rPr>
        <w:t>humanité grâce à l</w:t>
      </w:r>
      <w:r w:rsidR="00995766" w:rsidRPr="00D80497">
        <w:rPr>
          <w:noProof/>
          <w:lang w:val="fr-FR" w:eastAsia="ru-RU"/>
        </w:rPr>
        <w:t>’</w:t>
      </w:r>
      <w:r w:rsidRPr="00D80497">
        <w:rPr>
          <w:noProof/>
          <w:lang w:val="fr-FR" w:eastAsia="ru-RU"/>
        </w:rPr>
        <w:t>élargissement de la coopération à long terme dans les domaines de l</w:t>
      </w:r>
      <w:r w:rsidR="00995766" w:rsidRPr="00D80497">
        <w:rPr>
          <w:noProof/>
          <w:lang w:val="fr-FR" w:eastAsia="ru-RU"/>
        </w:rPr>
        <w:t>’</w:t>
      </w:r>
      <w:r w:rsidRPr="00D80497">
        <w:rPr>
          <w:noProof/>
          <w:lang w:val="fr-FR" w:eastAsia="ru-RU"/>
        </w:rPr>
        <w:t>éducation, des sciences et de l</w:t>
      </w:r>
      <w:r w:rsidR="00995766" w:rsidRPr="00D80497">
        <w:rPr>
          <w:noProof/>
          <w:lang w:val="fr-FR" w:eastAsia="ru-RU"/>
        </w:rPr>
        <w:t>’</w:t>
      </w:r>
      <w:r w:rsidRPr="00D80497">
        <w:rPr>
          <w:noProof/>
          <w:lang w:val="fr-FR" w:eastAsia="ru-RU"/>
        </w:rPr>
        <w:t xml:space="preserve">information, et </w:t>
      </w:r>
      <w:r w:rsidRPr="00D80497">
        <w:rPr>
          <w:rFonts w:eastAsia="Calibri"/>
          <w:noProof/>
          <w:lang w:val="fr-FR"/>
        </w:rPr>
        <w:t>les rapports d</w:t>
      </w:r>
      <w:r w:rsidR="00995766" w:rsidRPr="00D80497">
        <w:rPr>
          <w:rFonts w:eastAsia="Calibri"/>
          <w:noProof/>
          <w:lang w:val="fr-FR"/>
        </w:rPr>
        <w:t>’</w:t>
      </w:r>
      <w:r w:rsidRPr="00D80497">
        <w:rPr>
          <w:rFonts w:eastAsia="Calibri"/>
          <w:noProof/>
          <w:lang w:val="fr-FR"/>
        </w:rPr>
        <w:t>égal à égal dans la réalisation des objectifs socioéconomiques et humanitaires ancrent solidement les relations entre le Turkménistan et l</w:t>
      </w:r>
      <w:r w:rsidR="00995766" w:rsidRPr="00D80497">
        <w:rPr>
          <w:rFonts w:eastAsia="Calibri"/>
          <w:noProof/>
          <w:lang w:val="fr-FR"/>
        </w:rPr>
        <w:t>’</w:t>
      </w:r>
      <w:r w:rsidRPr="00D80497">
        <w:rPr>
          <w:rFonts w:eastAsia="Calibri"/>
          <w:noProof/>
          <w:lang w:val="fr-FR"/>
        </w:rPr>
        <w:t>Organisation des Nations Unies pour l</w:t>
      </w:r>
      <w:r w:rsidR="00995766" w:rsidRPr="00D80497">
        <w:rPr>
          <w:rFonts w:eastAsia="Calibri"/>
          <w:noProof/>
          <w:lang w:val="fr-FR"/>
        </w:rPr>
        <w:t>’</w:t>
      </w:r>
      <w:r w:rsidRPr="00D80497">
        <w:rPr>
          <w:rFonts w:eastAsia="Calibri"/>
          <w:noProof/>
          <w:lang w:val="fr-FR"/>
        </w:rPr>
        <w:t>éducation, la science et la culture (UNESCO). Le Turkménistan a adhéré à un grand nombre d</w:t>
      </w:r>
      <w:r w:rsidR="00995766" w:rsidRPr="00D80497">
        <w:rPr>
          <w:rFonts w:eastAsia="Calibri"/>
          <w:noProof/>
          <w:lang w:val="fr-FR"/>
        </w:rPr>
        <w:t>’</w:t>
      </w:r>
      <w:r w:rsidRPr="00D80497">
        <w:rPr>
          <w:rFonts w:eastAsia="Calibri"/>
          <w:noProof/>
          <w:lang w:val="fr-FR"/>
        </w:rPr>
        <w:t>instruments internationaux qui embrassent tout un éventail de questions considérées comme prioritaires par l</w:t>
      </w:r>
      <w:r w:rsidR="00995766" w:rsidRPr="00D80497">
        <w:rPr>
          <w:rFonts w:eastAsia="Calibri"/>
          <w:noProof/>
          <w:lang w:val="fr-FR"/>
        </w:rPr>
        <w:t>’</w:t>
      </w:r>
      <w:r w:rsidRPr="00D80497">
        <w:rPr>
          <w:rFonts w:eastAsia="Calibri"/>
          <w:noProof/>
          <w:lang w:val="fr-FR"/>
        </w:rPr>
        <w:t>UNESCO. L</w:t>
      </w:r>
      <w:r w:rsidR="00995766" w:rsidRPr="00D80497">
        <w:rPr>
          <w:rFonts w:eastAsia="Calibri"/>
          <w:noProof/>
          <w:lang w:val="fr-FR"/>
        </w:rPr>
        <w:t>’</w:t>
      </w:r>
      <w:r w:rsidRPr="00D80497">
        <w:rPr>
          <w:rFonts w:eastAsia="Calibri"/>
          <w:noProof/>
          <w:lang w:val="fr-FR"/>
        </w:rPr>
        <w:t xml:space="preserve">inscription </w:t>
      </w:r>
      <w:r w:rsidR="00522E7A" w:rsidRPr="00D80497">
        <w:rPr>
          <w:rFonts w:eastAsia="Calibri"/>
          <w:noProof/>
          <w:lang w:val="fr-FR"/>
        </w:rPr>
        <w:t>en </w:t>
      </w:r>
      <w:r w:rsidRPr="00D80497">
        <w:rPr>
          <w:rFonts w:eastAsia="Calibri"/>
          <w:noProof/>
          <w:lang w:val="fr-FR"/>
        </w:rPr>
        <w:t xml:space="preserve">2015 du poème épique </w:t>
      </w:r>
      <w:r w:rsidRPr="00D80497">
        <w:rPr>
          <w:rFonts w:eastAsia="Calibri"/>
          <w:i/>
          <w:noProof/>
          <w:lang w:val="fr-FR"/>
        </w:rPr>
        <w:t xml:space="preserve">Guiorogly </w:t>
      </w:r>
      <w:r w:rsidRPr="00D80497">
        <w:rPr>
          <w:rFonts w:eastAsia="Calibri"/>
          <w:noProof/>
          <w:lang w:val="fr-FR"/>
        </w:rPr>
        <w:t>sur la Liste représentative du patrimoine culturel immatériel de l</w:t>
      </w:r>
      <w:r w:rsidR="00995766" w:rsidRPr="00D80497">
        <w:rPr>
          <w:rFonts w:eastAsia="Calibri"/>
          <w:noProof/>
          <w:lang w:val="fr-FR"/>
        </w:rPr>
        <w:t>’</w:t>
      </w:r>
      <w:r w:rsidRPr="00D80497">
        <w:rPr>
          <w:rFonts w:eastAsia="Calibri"/>
          <w:noProof/>
          <w:lang w:val="fr-FR"/>
        </w:rPr>
        <w:t>humanité a revêtu une grande importance.</w:t>
      </w:r>
    </w:p>
    <w:p w14:paraId="4F299B5E" w14:textId="1E568358" w:rsidR="00480EE2" w:rsidRPr="00D80497" w:rsidRDefault="00480EE2" w:rsidP="00480EE2">
      <w:pPr>
        <w:pStyle w:val="SingleTxtG"/>
        <w:rPr>
          <w:noProof/>
          <w:lang w:val="fr-FR" w:eastAsia="ru-RU"/>
        </w:rPr>
      </w:pPr>
      <w:r w:rsidRPr="00D80497">
        <w:rPr>
          <w:noProof/>
          <w:lang w:val="fr-FR" w:eastAsia="ru-RU"/>
        </w:rPr>
        <w:t>251.</w:t>
      </w:r>
      <w:r w:rsidRPr="00D80497">
        <w:rPr>
          <w:noProof/>
          <w:lang w:val="fr-FR" w:eastAsia="ru-RU"/>
        </w:rPr>
        <w:tab/>
        <w:t>Lors des journées consacrées à la célébration de l</w:t>
      </w:r>
      <w:r w:rsidR="00995766" w:rsidRPr="00D80497">
        <w:rPr>
          <w:noProof/>
          <w:lang w:val="fr-FR" w:eastAsia="ru-RU"/>
        </w:rPr>
        <w:t>’</w:t>
      </w:r>
      <w:r w:rsidRPr="00D80497">
        <w:rPr>
          <w:noProof/>
          <w:lang w:val="fr-FR" w:eastAsia="ru-RU"/>
        </w:rPr>
        <w:t>indépendance, des décorations officielles sont remises et des titres honorifiques attribués aux personnes qui ont apporté une contribution de poids au développement du pays</w:t>
      </w:r>
      <w:r w:rsidR="00995766" w:rsidRPr="00D80497">
        <w:rPr>
          <w:noProof/>
          <w:lang w:val="fr-FR" w:eastAsia="ru-RU"/>
        </w:rPr>
        <w:t> ;</w:t>
      </w:r>
      <w:r w:rsidRPr="00D80497">
        <w:rPr>
          <w:rFonts w:eastAsia="Calibri"/>
          <w:noProof/>
          <w:lang w:val="fr-FR"/>
        </w:rPr>
        <w:t xml:space="preserve"> on remet également différents prix du concours </w:t>
      </w:r>
      <w:r w:rsidR="006C58F1" w:rsidRPr="00D80497">
        <w:rPr>
          <w:rFonts w:eastAsia="Calibri"/>
          <w:noProof/>
          <w:lang w:val="fr-FR"/>
        </w:rPr>
        <w:t>« </w:t>
      </w:r>
      <w:r w:rsidRPr="00D80497">
        <w:rPr>
          <w:rFonts w:eastAsia="Calibri"/>
          <w:noProof/>
          <w:lang w:val="fr-FR"/>
        </w:rPr>
        <w:t>Türkmeniň Altyn asyry</w:t>
      </w:r>
      <w:r w:rsidR="006C58F1" w:rsidRPr="00D80497">
        <w:rPr>
          <w:rFonts w:eastAsia="Calibri"/>
          <w:noProof/>
          <w:lang w:val="fr-FR"/>
        </w:rPr>
        <w:t> »</w:t>
      </w:r>
      <w:r w:rsidRPr="00D80497">
        <w:rPr>
          <w:rFonts w:eastAsia="Calibri"/>
          <w:noProof/>
          <w:lang w:val="fr-FR"/>
        </w:rPr>
        <w:t xml:space="preserve"> (</w:t>
      </w:r>
      <w:r w:rsidR="006C58F1" w:rsidRPr="00D80497">
        <w:rPr>
          <w:rFonts w:eastAsia="Calibri"/>
          <w:noProof/>
          <w:lang w:val="fr-FR"/>
        </w:rPr>
        <w:t>«</w:t>
      </w:r>
      <w:r w:rsidR="00AB3279" w:rsidRPr="00D80497">
        <w:rPr>
          <w:rFonts w:eastAsia="Calibri"/>
          <w:noProof/>
          <w:lang w:val="fr-FR"/>
        </w:rPr>
        <w:t> </w:t>
      </w:r>
      <w:r w:rsidRPr="00D80497">
        <w:rPr>
          <w:rFonts w:eastAsia="Calibri"/>
          <w:noProof/>
          <w:lang w:val="fr-FR"/>
        </w:rPr>
        <w:t>L</w:t>
      </w:r>
      <w:r w:rsidR="00995766" w:rsidRPr="00D80497">
        <w:rPr>
          <w:rFonts w:eastAsia="Calibri"/>
          <w:noProof/>
          <w:lang w:val="fr-FR"/>
        </w:rPr>
        <w:t>’</w:t>
      </w:r>
      <w:r w:rsidRPr="00D80497">
        <w:rPr>
          <w:rFonts w:eastAsia="Calibri"/>
          <w:noProof/>
          <w:lang w:val="fr-FR"/>
        </w:rPr>
        <w:t>Âge d</w:t>
      </w:r>
      <w:r w:rsidR="00995766" w:rsidRPr="00D80497">
        <w:rPr>
          <w:rFonts w:eastAsia="Calibri"/>
          <w:noProof/>
          <w:lang w:val="fr-FR"/>
        </w:rPr>
        <w:t>’</w:t>
      </w:r>
      <w:r w:rsidRPr="00D80497">
        <w:rPr>
          <w:rFonts w:eastAsia="Calibri"/>
          <w:noProof/>
          <w:lang w:val="fr-FR"/>
        </w:rPr>
        <w:t>or des Turkmènes</w:t>
      </w:r>
      <w:r w:rsidR="00AB3279" w:rsidRPr="00D80497">
        <w:rPr>
          <w:rFonts w:eastAsia="Calibri"/>
          <w:noProof/>
          <w:lang w:val="fr-FR"/>
        </w:rPr>
        <w:t> </w:t>
      </w:r>
      <w:r w:rsidR="006C58F1" w:rsidRPr="00D80497">
        <w:rPr>
          <w:rFonts w:eastAsia="Calibri"/>
          <w:noProof/>
          <w:lang w:val="fr-FR"/>
        </w:rPr>
        <w:t>»</w:t>
      </w:r>
      <w:r w:rsidRPr="00D80497">
        <w:rPr>
          <w:rFonts w:eastAsia="Calibri"/>
          <w:noProof/>
          <w:lang w:val="fr-FR"/>
        </w:rPr>
        <w:t>), organisé conformément à une ordonnance présidentielle à l</w:t>
      </w:r>
      <w:r w:rsidR="00995766" w:rsidRPr="00D80497">
        <w:rPr>
          <w:rFonts w:eastAsia="Calibri"/>
          <w:noProof/>
          <w:lang w:val="fr-FR"/>
        </w:rPr>
        <w:t>’</w:t>
      </w:r>
      <w:r w:rsidRPr="00D80497">
        <w:rPr>
          <w:rFonts w:eastAsia="Calibri"/>
          <w:noProof/>
          <w:lang w:val="fr-FR"/>
        </w:rPr>
        <w:t>intention des professionnels et la littérature, de la culture et des arts, ainsi que de jeunes chanteurs et d</w:t>
      </w:r>
      <w:r w:rsidR="00995766" w:rsidRPr="00D80497">
        <w:rPr>
          <w:rFonts w:eastAsia="Calibri"/>
          <w:noProof/>
          <w:lang w:val="fr-FR"/>
        </w:rPr>
        <w:t>’</w:t>
      </w:r>
      <w:r w:rsidRPr="00D80497">
        <w:rPr>
          <w:rFonts w:eastAsia="Calibri"/>
          <w:noProof/>
          <w:lang w:val="fr-FR"/>
        </w:rPr>
        <w:t>enfants talentueux. On remarquera que, sur le nombre de représentants d</w:t>
      </w:r>
      <w:r w:rsidR="00995766" w:rsidRPr="00D80497">
        <w:rPr>
          <w:rFonts w:eastAsia="Calibri"/>
          <w:noProof/>
          <w:lang w:val="fr-FR"/>
        </w:rPr>
        <w:t>’</w:t>
      </w:r>
      <w:r w:rsidRPr="00D80497">
        <w:rPr>
          <w:rFonts w:eastAsia="Calibri"/>
          <w:noProof/>
          <w:lang w:val="fr-FR"/>
        </w:rPr>
        <w:t xml:space="preserve">autres nationalités vivant au Turkménistan, 26 citoyens se sont vu remettre des titres honorifiques du Turkménistan, </w:t>
      </w:r>
      <w:r w:rsidR="00522E7A" w:rsidRPr="00D80497">
        <w:rPr>
          <w:rFonts w:eastAsia="Calibri"/>
          <w:noProof/>
          <w:lang w:val="fr-FR"/>
        </w:rPr>
        <w:t>et 13 </w:t>
      </w:r>
      <w:r w:rsidRPr="00D80497">
        <w:rPr>
          <w:rFonts w:eastAsia="Calibri"/>
          <w:noProof/>
          <w:lang w:val="fr-FR"/>
        </w:rPr>
        <w:t>autres ont figuré parmi les lauréats du concours.</w:t>
      </w:r>
    </w:p>
    <w:p w14:paraId="0A3A4D4D" w14:textId="77777777" w:rsidR="00480EE2" w:rsidRPr="00D80497" w:rsidRDefault="00480EE2" w:rsidP="00480EE2">
      <w:pPr>
        <w:pStyle w:val="H1G"/>
        <w:rPr>
          <w:bCs/>
          <w:noProof/>
          <w:lang w:val="fr-FR"/>
        </w:rPr>
      </w:pPr>
      <w:r w:rsidRPr="00D80497">
        <w:rPr>
          <w:b w:val="0"/>
          <w:noProof/>
          <w:lang w:val="fr-FR"/>
        </w:rPr>
        <w:tab/>
      </w:r>
      <w:r w:rsidRPr="00D80497">
        <w:rPr>
          <w:b w:val="0"/>
          <w:noProof/>
          <w:lang w:val="fr-FR"/>
        </w:rPr>
        <w:tab/>
      </w:r>
      <w:r w:rsidRPr="00D80497">
        <w:rPr>
          <w:bCs/>
          <w:noProof/>
          <w:lang w:val="fr-FR"/>
        </w:rPr>
        <w:t>Paragraphe</w:t>
      </w:r>
      <w:r w:rsidRPr="00D80497">
        <w:rPr>
          <w:noProof/>
          <w:lang w:val="fr-FR"/>
        </w:rPr>
        <w:t xml:space="preserve"> 29 – Accès à l</w:t>
      </w:r>
      <w:r w:rsidR="00995766" w:rsidRPr="00D80497">
        <w:rPr>
          <w:noProof/>
          <w:lang w:val="fr-FR"/>
        </w:rPr>
        <w:t>’</w:t>
      </w:r>
      <w:r w:rsidRPr="00D80497">
        <w:rPr>
          <w:noProof/>
          <w:lang w:val="fr-FR"/>
        </w:rPr>
        <w:t>information et à l</w:t>
      </w:r>
      <w:r w:rsidR="00995766" w:rsidRPr="00D80497">
        <w:rPr>
          <w:noProof/>
          <w:lang w:val="fr-FR"/>
        </w:rPr>
        <w:t>’</w:t>
      </w:r>
      <w:r w:rsidRPr="00D80497">
        <w:rPr>
          <w:noProof/>
          <w:lang w:val="fr-FR"/>
        </w:rPr>
        <w:t>Internet</w:t>
      </w:r>
    </w:p>
    <w:p w14:paraId="79B448E1" w14:textId="77777777" w:rsidR="00480EE2" w:rsidRPr="00D80497" w:rsidRDefault="00480EE2" w:rsidP="006827DD">
      <w:pPr>
        <w:pStyle w:val="SingleTxtG"/>
        <w:keepLines/>
        <w:rPr>
          <w:noProof/>
          <w:lang w:val="fr-FR" w:eastAsia="ru-RU"/>
        </w:rPr>
      </w:pPr>
      <w:r w:rsidRPr="00D80497">
        <w:rPr>
          <w:noProof/>
          <w:lang w:val="fr-FR" w:eastAsia="ru-RU"/>
        </w:rPr>
        <w:t>252.</w:t>
      </w:r>
      <w:r w:rsidRPr="00D80497">
        <w:rPr>
          <w:noProof/>
          <w:lang w:val="fr-FR" w:eastAsia="ru-RU"/>
        </w:rPr>
        <w:tab/>
        <w:t>L</w:t>
      </w:r>
      <w:r w:rsidR="00995766" w:rsidRPr="00D80497">
        <w:rPr>
          <w:noProof/>
          <w:lang w:val="fr-FR" w:eastAsia="ru-RU"/>
        </w:rPr>
        <w:t>’</w:t>
      </w:r>
      <w:r w:rsidRPr="00D80497">
        <w:rPr>
          <w:noProof/>
          <w:lang w:val="fr-FR" w:eastAsia="ru-RU"/>
        </w:rPr>
        <w:t>État</w:t>
      </w:r>
      <w:r w:rsidRPr="00D80497">
        <w:rPr>
          <w:noProof/>
          <w:lang w:val="fr-FR"/>
        </w:rPr>
        <w:t xml:space="preserve"> consacre une grande attention à la politique de l</w:t>
      </w:r>
      <w:r w:rsidR="00995766" w:rsidRPr="00D80497">
        <w:rPr>
          <w:noProof/>
          <w:lang w:val="fr-FR"/>
        </w:rPr>
        <w:t>’</w:t>
      </w:r>
      <w:r w:rsidRPr="00D80497">
        <w:rPr>
          <w:noProof/>
          <w:lang w:val="fr-FR"/>
        </w:rPr>
        <w:t>information et a entrepris de de créer ses propres infrastructures dans le secteur de l</w:t>
      </w:r>
      <w:r w:rsidR="00995766" w:rsidRPr="00D80497">
        <w:rPr>
          <w:noProof/>
          <w:lang w:val="fr-FR"/>
        </w:rPr>
        <w:t>’</w:t>
      </w:r>
      <w:r w:rsidRPr="00D80497">
        <w:rPr>
          <w:noProof/>
          <w:lang w:val="fr-FR"/>
        </w:rPr>
        <w:t>information et des télécommunications</w:t>
      </w:r>
      <w:r w:rsidR="00995766" w:rsidRPr="00D80497">
        <w:rPr>
          <w:noProof/>
          <w:lang w:val="fr-FR"/>
        </w:rPr>
        <w:t> ;</w:t>
      </w:r>
      <w:r w:rsidRPr="00D80497">
        <w:rPr>
          <w:noProof/>
          <w:lang w:val="fr-FR"/>
        </w:rPr>
        <w:t xml:space="preserve"> il met actuellement en place les conditions juridiques, organisationnelles, financières et pédagogiques pour développer la société de l</w:t>
      </w:r>
      <w:r w:rsidR="00995766" w:rsidRPr="00D80497">
        <w:rPr>
          <w:noProof/>
          <w:lang w:val="fr-FR"/>
        </w:rPr>
        <w:t>’</w:t>
      </w:r>
      <w:r w:rsidRPr="00D80497">
        <w:rPr>
          <w:noProof/>
          <w:lang w:val="fr-FR"/>
        </w:rPr>
        <w:t>information</w:t>
      </w:r>
      <w:r w:rsidRPr="00D80497">
        <w:rPr>
          <w:noProof/>
          <w:lang w:val="fr-FR" w:eastAsia="ru-RU"/>
        </w:rPr>
        <w:t xml:space="preserve">. </w:t>
      </w:r>
    </w:p>
    <w:p w14:paraId="145CCBA3" w14:textId="77777777" w:rsidR="00480EE2" w:rsidRPr="00D80497" w:rsidRDefault="00480EE2" w:rsidP="00480EE2">
      <w:pPr>
        <w:pStyle w:val="SingleTxtG"/>
        <w:rPr>
          <w:noProof/>
          <w:lang w:val="fr-FR" w:eastAsia="ru-RU"/>
        </w:rPr>
      </w:pPr>
      <w:r w:rsidRPr="00D80497">
        <w:rPr>
          <w:noProof/>
          <w:lang w:val="fr-FR" w:eastAsia="ru-RU"/>
        </w:rPr>
        <w:t>253.</w:t>
      </w:r>
      <w:r w:rsidRPr="00D80497">
        <w:rPr>
          <w:noProof/>
          <w:lang w:val="fr-FR" w:eastAsia="ru-RU"/>
        </w:rPr>
        <w:tab/>
      </w:r>
      <w:r w:rsidRPr="00D80497">
        <w:rPr>
          <w:noProof/>
          <w:lang w:val="fr-FR"/>
        </w:rPr>
        <w:t>Les services de l</w:t>
      </w:r>
      <w:r w:rsidR="00995766" w:rsidRPr="00D80497">
        <w:rPr>
          <w:noProof/>
          <w:lang w:val="fr-FR"/>
        </w:rPr>
        <w:t>’</w:t>
      </w:r>
      <w:r w:rsidRPr="00D80497">
        <w:rPr>
          <w:noProof/>
          <w:lang w:val="fr-FR"/>
        </w:rPr>
        <w:t>Internet sont des sources d</w:t>
      </w:r>
      <w:r w:rsidR="00995766" w:rsidRPr="00D80497">
        <w:rPr>
          <w:noProof/>
          <w:lang w:val="fr-FR"/>
        </w:rPr>
        <w:t>’</w:t>
      </w:r>
      <w:r w:rsidRPr="00D80497">
        <w:rPr>
          <w:noProof/>
          <w:lang w:val="fr-FR"/>
        </w:rPr>
        <w:t>information accessibles à tous les citoyens. À l</w:t>
      </w:r>
      <w:r w:rsidR="00995766" w:rsidRPr="00D80497">
        <w:rPr>
          <w:noProof/>
          <w:lang w:val="fr-FR"/>
        </w:rPr>
        <w:t>’</w:t>
      </w:r>
      <w:r w:rsidRPr="00D80497">
        <w:rPr>
          <w:noProof/>
          <w:lang w:val="fr-FR"/>
        </w:rPr>
        <w:t>heure actuelle, les établissements d</w:t>
      </w:r>
      <w:r w:rsidR="00995766" w:rsidRPr="00D80497">
        <w:rPr>
          <w:noProof/>
          <w:lang w:val="fr-FR"/>
        </w:rPr>
        <w:t>’</w:t>
      </w:r>
      <w:r w:rsidRPr="00D80497">
        <w:rPr>
          <w:noProof/>
          <w:lang w:val="fr-FR"/>
        </w:rPr>
        <w:t>enseignement du pays sont équipés de matériel informatique et multimédia moderne, et des méthodes d</w:t>
      </w:r>
      <w:r w:rsidR="00995766" w:rsidRPr="00D80497">
        <w:rPr>
          <w:noProof/>
          <w:lang w:val="fr-FR"/>
        </w:rPr>
        <w:t>’</w:t>
      </w:r>
      <w:r w:rsidRPr="00D80497">
        <w:rPr>
          <w:noProof/>
          <w:lang w:val="fr-FR"/>
        </w:rPr>
        <w:t>enseignement interactives y sont appliquées, ce qui permet aux jeunes d</w:t>
      </w:r>
      <w:r w:rsidR="00995766" w:rsidRPr="00D80497">
        <w:rPr>
          <w:noProof/>
          <w:lang w:val="fr-FR"/>
        </w:rPr>
        <w:t>’</w:t>
      </w:r>
      <w:r w:rsidRPr="00D80497">
        <w:rPr>
          <w:noProof/>
          <w:lang w:val="fr-FR"/>
        </w:rPr>
        <w:t>obtenir une formation de niveau mondial, d</w:t>
      </w:r>
      <w:r w:rsidR="00995766" w:rsidRPr="00D80497">
        <w:rPr>
          <w:noProof/>
          <w:lang w:val="fr-FR"/>
        </w:rPr>
        <w:t>’</w:t>
      </w:r>
      <w:r w:rsidRPr="00D80497">
        <w:rPr>
          <w:noProof/>
          <w:lang w:val="fr-FR"/>
        </w:rPr>
        <w:t>enrichir leur monde intérieur, d</w:t>
      </w:r>
      <w:r w:rsidR="00995766" w:rsidRPr="00D80497">
        <w:rPr>
          <w:noProof/>
          <w:lang w:val="fr-FR"/>
        </w:rPr>
        <w:t>’</w:t>
      </w:r>
      <w:r w:rsidRPr="00D80497">
        <w:rPr>
          <w:noProof/>
          <w:lang w:val="fr-FR"/>
        </w:rPr>
        <w:t>avoir l</w:t>
      </w:r>
      <w:r w:rsidR="00995766" w:rsidRPr="00D80497">
        <w:rPr>
          <w:noProof/>
          <w:lang w:val="fr-FR"/>
        </w:rPr>
        <w:t>’</w:t>
      </w:r>
      <w:r w:rsidRPr="00D80497">
        <w:rPr>
          <w:noProof/>
          <w:lang w:val="fr-FR"/>
        </w:rPr>
        <w:t>esprit plus large et de prendre connaissance des progrès scientifiques. Tous les élèves et les étudiants du pays, y compris ceux des établissements d</w:t>
      </w:r>
      <w:r w:rsidR="00995766" w:rsidRPr="00D80497">
        <w:rPr>
          <w:noProof/>
          <w:lang w:val="fr-FR"/>
        </w:rPr>
        <w:t>’</w:t>
      </w:r>
      <w:r w:rsidRPr="00D80497">
        <w:rPr>
          <w:noProof/>
          <w:lang w:val="fr-FR"/>
        </w:rPr>
        <w:t>enseignement secondaire, général et spécialisé, et d</w:t>
      </w:r>
      <w:r w:rsidR="00995766" w:rsidRPr="00D80497">
        <w:rPr>
          <w:noProof/>
          <w:lang w:val="fr-FR"/>
        </w:rPr>
        <w:t>’</w:t>
      </w:r>
      <w:r w:rsidRPr="00D80497">
        <w:rPr>
          <w:noProof/>
          <w:lang w:val="fr-FR"/>
        </w:rPr>
        <w:t>enseignement supérieur, bénéficient des services de bibliothèques électroniques et ont accès au réseau mondial de l</w:t>
      </w:r>
      <w:r w:rsidR="00995766" w:rsidRPr="00D80497">
        <w:rPr>
          <w:noProof/>
          <w:lang w:val="fr-FR"/>
        </w:rPr>
        <w:t>’</w:t>
      </w:r>
      <w:r w:rsidRPr="00D80497">
        <w:rPr>
          <w:noProof/>
          <w:lang w:val="fr-FR"/>
        </w:rPr>
        <w:t>Internet.</w:t>
      </w:r>
      <w:r w:rsidR="00F85D80" w:rsidRPr="00D80497">
        <w:rPr>
          <w:noProof/>
          <w:lang w:val="fr-FR" w:eastAsia="ru-RU"/>
        </w:rPr>
        <w:t xml:space="preserve"> </w:t>
      </w:r>
      <w:r w:rsidRPr="00D80497">
        <w:rPr>
          <w:noProof/>
          <w:lang w:val="fr-FR" w:eastAsia="ru-RU"/>
        </w:rPr>
        <w:t xml:space="preserve"> </w:t>
      </w:r>
    </w:p>
    <w:p w14:paraId="46FCF545" w14:textId="77777777" w:rsidR="00480EE2" w:rsidRPr="00D80497" w:rsidRDefault="00480EE2" w:rsidP="00480EE2">
      <w:pPr>
        <w:pStyle w:val="SingleTxtG"/>
        <w:rPr>
          <w:noProof/>
          <w:lang w:val="fr-FR" w:eastAsia="ru-RU"/>
        </w:rPr>
      </w:pPr>
      <w:r w:rsidRPr="00D80497">
        <w:rPr>
          <w:noProof/>
          <w:lang w:val="fr-FR" w:eastAsia="ru-RU"/>
        </w:rPr>
        <w:lastRenderedPageBreak/>
        <w:t>254.</w:t>
      </w:r>
      <w:r w:rsidRPr="00D80497">
        <w:rPr>
          <w:noProof/>
          <w:lang w:val="fr-FR" w:eastAsia="ru-RU"/>
        </w:rPr>
        <w:tab/>
      </w:r>
      <w:r w:rsidRPr="00D80497">
        <w:rPr>
          <w:noProof/>
          <w:lang w:val="fr-FR"/>
        </w:rPr>
        <w:t>Des cafés-Internet équipés d</w:t>
      </w:r>
      <w:r w:rsidR="00995766" w:rsidRPr="00D80497">
        <w:rPr>
          <w:noProof/>
          <w:lang w:val="fr-FR"/>
        </w:rPr>
        <w:t>’</w:t>
      </w:r>
      <w:r w:rsidRPr="00D80497">
        <w:rPr>
          <w:noProof/>
          <w:lang w:val="fr-FR"/>
        </w:rPr>
        <w:t>ordinateurs à usage public ont été ouverts dans la capitale et dans les provinces du pays. Chaque année le nombre d</w:t>
      </w:r>
      <w:r w:rsidR="00995766" w:rsidRPr="00D80497">
        <w:rPr>
          <w:noProof/>
          <w:lang w:val="fr-FR"/>
        </w:rPr>
        <w:t>’</w:t>
      </w:r>
      <w:r w:rsidRPr="00D80497">
        <w:rPr>
          <w:noProof/>
          <w:lang w:val="fr-FR"/>
        </w:rPr>
        <w:t>utilisateurs</w:t>
      </w:r>
      <w:r w:rsidRPr="00D80497">
        <w:rPr>
          <w:rFonts w:eastAsia="Calibri"/>
          <w:noProof/>
          <w:lang w:val="fr-FR"/>
        </w:rPr>
        <w:t xml:space="preserve"> </w:t>
      </w:r>
      <w:r w:rsidRPr="00D80497">
        <w:rPr>
          <w:noProof/>
          <w:lang w:val="fr-FR"/>
        </w:rPr>
        <w:t>de l</w:t>
      </w:r>
      <w:r w:rsidR="00995766" w:rsidRPr="00D80497">
        <w:rPr>
          <w:noProof/>
          <w:lang w:val="fr-FR"/>
        </w:rPr>
        <w:t>’</w:t>
      </w:r>
      <w:r w:rsidRPr="00D80497">
        <w:rPr>
          <w:noProof/>
          <w:lang w:val="fr-FR"/>
        </w:rPr>
        <w:t>Internet augmente sensiblement.</w:t>
      </w:r>
      <w:r w:rsidRPr="00D80497">
        <w:rPr>
          <w:rFonts w:eastAsia="Calibri"/>
          <w:noProof/>
          <w:lang w:val="fr-FR"/>
        </w:rPr>
        <w:t xml:space="preserve"> </w:t>
      </w:r>
    </w:p>
    <w:p w14:paraId="715A35B9" w14:textId="77777777" w:rsidR="00480EE2" w:rsidRPr="00D80497" w:rsidRDefault="00480EE2" w:rsidP="00480EE2">
      <w:pPr>
        <w:pStyle w:val="SingleTxtG"/>
        <w:rPr>
          <w:noProof/>
          <w:lang w:val="fr-FR" w:eastAsia="ru-RU"/>
        </w:rPr>
      </w:pPr>
      <w:r w:rsidRPr="00D80497">
        <w:rPr>
          <w:noProof/>
          <w:lang w:val="fr-FR" w:eastAsia="ru-RU"/>
        </w:rPr>
        <w:t>255.</w:t>
      </w:r>
      <w:r w:rsidRPr="00D80497">
        <w:rPr>
          <w:noProof/>
          <w:lang w:val="fr-FR" w:eastAsia="ru-RU"/>
        </w:rPr>
        <w:tab/>
        <w:t xml:space="preserve">La loi du 20 décembre </w:t>
      </w:r>
      <w:r w:rsidRPr="00D80497">
        <w:rPr>
          <w:noProof/>
          <w:lang w:val="fr-FR"/>
        </w:rPr>
        <w:t>2014 réglementant le développement de l</w:t>
      </w:r>
      <w:r w:rsidR="00995766" w:rsidRPr="00D80497">
        <w:rPr>
          <w:noProof/>
          <w:lang w:val="fr-FR"/>
        </w:rPr>
        <w:t>’</w:t>
      </w:r>
      <w:r w:rsidRPr="00D80497">
        <w:rPr>
          <w:noProof/>
          <w:lang w:val="fr-FR"/>
        </w:rPr>
        <w:t>Internet et la prestation de services d</w:t>
      </w:r>
      <w:r w:rsidR="00995766" w:rsidRPr="00D80497">
        <w:rPr>
          <w:noProof/>
          <w:lang w:val="fr-FR"/>
        </w:rPr>
        <w:t>’</w:t>
      </w:r>
      <w:r w:rsidRPr="00D80497">
        <w:rPr>
          <w:noProof/>
          <w:lang w:val="fr-FR"/>
        </w:rPr>
        <w:t>Internet</w:t>
      </w:r>
      <w:r w:rsidRPr="00D80497">
        <w:rPr>
          <w:rFonts w:eastAsia="Calibri"/>
          <w:noProof/>
          <w:lang w:val="fr-FR"/>
        </w:rPr>
        <w:t xml:space="preserve"> énonce les principes juridiques de la réglementation des relations découlant du développement du réseau de l</w:t>
      </w:r>
      <w:r w:rsidR="00995766" w:rsidRPr="00D80497">
        <w:rPr>
          <w:rFonts w:eastAsia="Calibri"/>
          <w:noProof/>
          <w:lang w:val="fr-FR"/>
        </w:rPr>
        <w:t>’</w:t>
      </w:r>
      <w:r w:rsidRPr="00D80497">
        <w:rPr>
          <w:rFonts w:eastAsia="Calibri"/>
          <w:noProof/>
          <w:lang w:val="fr-FR"/>
        </w:rPr>
        <w:t>Internet au Turkménistan et fixe les principes juridiques des activités des prestataires de services Internet sur le territoire national.</w:t>
      </w:r>
    </w:p>
    <w:p w14:paraId="2CCBFC5C" w14:textId="77777777" w:rsidR="00480EE2" w:rsidRPr="00D80497" w:rsidRDefault="00480EE2" w:rsidP="00480EE2">
      <w:pPr>
        <w:pStyle w:val="SingleTxtG"/>
        <w:rPr>
          <w:noProof/>
          <w:lang w:val="fr-FR" w:eastAsia="ru-RU"/>
        </w:rPr>
      </w:pPr>
      <w:r w:rsidRPr="00D80497">
        <w:rPr>
          <w:noProof/>
          <w:lang w:val="fr-FR" w:eastAsia="ru-RU"/>
        </w:rPr>
        <w:t>256.</w:t>
      </w:r>
      <w:r w:rsidRPr="00D80497">
        <w:rPr>
          <w:noProof/>
          <w:lang w:val="fr-FR" w:eastAsia="ru-RU"/>
        </w:rPr>
        <w:tab/>
      </w:r>
      <w:r w:rsidRPr="00D80497">
        <w:rPr>
          <w:rFonts w:eastAsia="Calibri"/>
          <w:noProof/>
          <w:lang w:val="fr-FR"/>
        </w:rPr>
        <w:t>Ces informations sont destinées à l</w:t>
      </w:r>
      <w:r w:rsidR="00995766" w:rsidRPr="00D80497">
        <w:rPr>
          <w:rFonts w:eastAsia="Calibri"/>
          <w:noProof/>
          <w:lang w:val="fr-FR"/>
        </w:rPr>
        <w:t>’</w:t>
      </w:r>
      <w:r w:rsidRPr="00D80497">
        <w:rPr>
          <w:rFonts w:eastAsia="Calibri"/>
          <w:noProof/>
          <w:lang w:val="fr-FR"/>
        </w:rPr>
        <w:t>ensemble de la population et sont également disponibles pour toutes les imprimeries</w:t>
      </w:r>
      <w:r w:rsidR="00995766" w:rsidRPr="00D80497">
        <w:rPr>
          <w:rFonts w:eastAsia="Calibri"/>
          <w:noProof/>
          <w:lang w:val="fr-FR"/>
        </w:rPr>
        <w:t> ;</w:t>
      </w:r>
      <w:r w:rsidRPr="00D80497">
        <w:rPr>
          <w:rFonts w:eastAsia="Calibri"/>
          <w:noProof/>
          <w:lang w:val="fr-FR"/>
        </w:rPr>
        <w:t xml:space="preserve"> elles sont conservées dans les bibliothèques du pays et communiquées par les médias. On a ouvert un site du musée et centre culturel national </w:t>
      </w:r>
      <w:r w:rsidR="006C58F1" w:rsidRPr="00D80497">
        <w:rPr>
          <w:rFonts w:eastAsia="Calibri"/>
          <w:noProof/>
          <w:lang w:val="fr-FR"/>
        </w:rPr>
        <w:t>« </w:t>
      </w:r>
      <w:r w:rsidRPr="00D80497">
        <w:rPr>
          <w:rFonts w:eastAsia="Calibri"/>
          <w:noProof/>
          <w:lang w:val="fr-FR"/>
        </w:rPr>
        <w:t>museum.tm</w:t>
      </w:r>
      <w:r w:rsidR="006C58F1" w:rsidRPr="00D80497">
        <w:rPr>
          <w:rFonts w:eastAsia="Calibri"/>
          <w:noProof/>
          <w:lang w:val="fr-FR"/>
        </w:rPr>
        <w:t> »</w:t>
      </w:r>
      <w:r w:rsidRPr="00D80497">
        <w:rPr>
          <w:rFonts w:eastAsia="Calibri"/>
          <w:noProof/>
          <w:lang w:val="fr-FR"/>
        </w:rPr>
        <w:t>, qui présente des informations régulièrement mises à jour sur le patrimoine muséal, les festivités et les conférences scientifiques liées à l</w:t>
      </w:r>
      <w:r w:rsidR="00995766" w:rsidRPr="00D80497">
        <w:rPr>
          <w:rFonts w:eastAsia="Calibri"/>
          <w:noProof/>
          <w:lang w:val="fr-FR"/>
        </w:rPr>
        <w:t>’</w:t>
      </w:r>
      <w:r w:rsidRPr="00D80497">
        <w:rPr>
          <w:rFonts w:eastAsia="Calibri"/>
          <w:noProof/>
          <w:lang w:val="fr-FR"/>
        </w:rPr>
        <w:t xml:space="preserve">activité du musée. </w:t>
      </w:r>
    </w:p>
    <w:p w14:paraId="289D1C88" w14:textId="77777777" w:rsidR="00480EE2" w:rsidRPr="00D80497" w:rsidRDefault="00480EE2" w:rsidP="00480EE2">
      <w:pPr>
        <w:pStyle w:val="SingleTxtG"/>
        <w:rPr>
          <w:noProof/>
          <w:lang w:val="fr-FR" w:eastAsia="ru-RU"/>
        </w:rPr>
      </w:pPr>
      <w:r w:rsidRPr="00D80497">
        <w:rPr>
          <w:noProof/>
          <w:lang w:val="fr-FR" w:eastAsia="ru-RU"/>
        </w:rPr>
        <w:t>257.</w:t>
      </w:r>
      <w:r w:rsidRPr="00D80497">
        <w:rPr>
          <w:noProof/>
          <w:lang w:val="fr-FR" w:eastAsia="ru-RU"/>
        </w:rPr>
        <w:tab/>
        <w:t xml:space="preserve">Le </w:t>
      </w:r>
      <w:r w:rsidRPr="00D80497">
        <w:rPr>
          <w:rFonts w:eastAsia="Calibri"/>
          <w:noProof/>
          <w:lang w:val="fr-FR"/>
        </w:rPr>
        <w:t>16 août 2013, une ordonnance présidentielle a approuvé la création d</w:t>
      </w:r>
      <w:r w:rsidR="00995766" w:rsidRPr="00D80497">
        <w:rPr>
          <w:rFonts w:eastAsia="Calibri"/>
          <w:noProof/>
          <w:lang w:val="fr-FR"/>
        </w:rPr>
        <w:t>’</w:t>
      </w:r>
      <w:r w:rsidRPr="00D80497">
        <w:rPr>
          <w:rFonts w:eastAsia="Calibri"/>
          <w:noProof/>
          <w:lang w:val="fr-FR"/>
        </w:rPr>
        <w:t>un réseau unifié de bibliothèques électroniques dans les bibliothèques centrales relevant du Ministère de la culture.</w:t>
      </w:r>
    </w:p>
    <w:p w14:paraId="2E5C4F58" w14:textId="77777777" w:rsidR="00480EE2" w:rsidRPr="00D80497" w:rsidRDefault="00480EE2" w:rsidP="00480EE2">
      <w:pPr>
        <w:pStyle w:val="SingleTxtG"/>
        <w:rPr>
          <w:noProof/>
          <w:lang w:val="fr-FR" w:eastAsia="ru-RU"/>
        </w:rPr>
      </w:pPr>
      <w:r w:rsidRPr="00D80497">
        <w:rPr>
          <w:noProof/>
          <w:lang w:val="fr-FR" w:eastAsia="ru-RU"/>
        </w:rPr>
        <w:t>258.</w:t>
      </w:r>
      <w:r w:rsidRPr="00D80497">
        <w:rPr>
          <w:noProof/>
          <w:lang w:val="fr-FR" w:eastAsia="ru-RU"/>
        </w:rPr>
        <w:tab/>
        <w:t xml:space="preserve">Devenu opérationnel, ce réseau regroupe </w:t>
      </w:r>
      <w:r w:rsidRPr="00D80497">
        <w:rPr>
          <w:rFonts w:eastAsia="Calibri"/>
          <w:noProof/>
          <w:lang w:val="fr-FR"/>
        </w:rPr>
        <w:t>76 bibliothèques centrales du pays. Son utilisation systématique accélère la prestation des services proposés aux lecteurs et en améliore la qualité, et permet de mettre en place un système de communication haut débit qui facilite l</w:t>
      </w:r>
      <w:r w:rsidR="00995766" w:rsidRPr="00D80497">
        <w:rPr>
          <w:rFonts w:eastAsia="Calibri"/>
          <w:noProof/>
          <w:lang w:val="fr-FR"/>
        </w:rPr>
        <w:t>’</w:t>
      </w:r>
      <w:r w:rsidRPr="00D80497">
        <w:rPr>
          <w:rFonts w:eastAsia="Calibri"/>
          <w:noProof/>
          <w:lang w:val="fr-FR"/>
        </w:rPr>
        <w:t>échange d</w:t>
      </w:r>
      <w:r w:rsidR="00995766" w:rsidRPr="00D80497">
        <w:rPr>
          <w:rFonts w:eastAsia="Calibri"/>
          <w:noProof/>
          <w:lang w:val="fr-FR"/>
        </w:rPr>
        <w:t>’</w:t>
      </w:r>
      <w:r w:rsidRPr="00D80497">
        <w:rPr>
          <w:rFonts w:eastAsia="Calibri"/>
          <w:noProof/>
          <w:lang w:val="fr-FR"/>
        </w:rPr>
        <w:t>informations entre bibliothèques. Le remplacement d</w:t>
      </w:r>
      <w:r w:rsidR="00995766" w:rsidRPr="00D80497">
        <w:rPr>
          <w:rFonts w:eastAsia="Calibri"/>
          <w:noProof/>
          <w:lang w:val="fr-FR"/>
        </w:rPr>
        <w:t>’</w:t>
      </w:r>
      <w:r w:rsidRPr="00D80497">
        <w:rPr>
          <w:rFonts w:eastAsia="Calibri"/>
          <w:noProof/>
          <w:lang w:val="fr-FR"/>
        </w:rPr>
        <w:t>originaux rares et des éditions le plus souvent utilisées de la base de données par des versions audio et électroniques en permet la préservation et l</w:t>
      </w:r>
      <w:r w:rsidR="00995766" w:rsidRPr="00D80497">
        <w:rPr>
          <w:rFonts w:eastAsia="Calibri"/>
          <w:noProof/>
          <w:lang w:val="fr-FR"/>
        </w:rPr>
        <w:t>’</w:t>
      </w:r>
      <w:r w:rsidRPr="00D80497">
        <w:rPr>
          <w:rFonts w:eastAsia="Calibri"/>
          <w:noProof/>
          <w:lang w:val="fr-FR"/>
        </w:rPr>
        <w:t>utilisation simultanée par plusieurs lecteurs.</w:t>
      </w:r>
    </w:p>
    <w:p w14:paraId="265CB6D1" w14:textId="77777777" w:rsidR="00480EE2" w:rsidRPr="00D80497" w:rsidRDefault="00480EE2" w:rsidP="00480EE2">
      <w:pPr>
        <w:pStyle w:val="H1G"/>
        <w:rPr>
          <w:bCs/>
          <w:noProof/>
          <w:lang w:val="fr-FR"/>
        </w:rPr>
      </w:pPr>
      <w:r w:rsidRPr="00D80497">
        <w:rPr>
          <w:b w:val="0"/>
          <w:noProof/>
          <w:lang w:val="fr-FR"/>
        </w:rPr>
        <w:tab/>
      </w:r>
      <w:r w:rsidRPr="00D80497">
        <w:rPr>
          <w:b w:val="0"/>
          <w:noProof/>
          <w:lang w:val="fr-FR"/>
        </w:rPr>
        <w:tab/>
      </w:r>
      <w:r w:rsidRPr="00D80497">
        <w:rPr>
          <w:bCs/>
          <w:noProof/>
          <w:lang w:val="fr-FR"/>
        </w:rPr>
        <w:t>Paragraphe</w:t>
      </w:r>
      <w:r w:rsidRPr="00D80497">
        <w:rPr>
          <w:noProof/>
          <w:lang w:val="fr-FR"/>
        </w:rPr>
        <w:t xml:space="preserve"> 30 – Liberté de conviction</w:t>
      </w:r>
    </w:p>
    <w:p w14:paraId="4DDE2D37" w14:textId="77777777" w:rsidR="00480EE2" w:rsidRPr="00D80497" w:rsidRDefault="00480EE2" w:rsidP="00480EE2">
      <w:pPr>
        <w:pStyle w:val="SingleTxtG"/>
        <w:rPr>
          <w:noProof/>
          <w:lang w:val="fr-FR" w:eastAsia="ru-RU"/>
        </w:rPr>
      </w:pPr>
      <w:r w:rsidRPr="00D80497">
        <w:rPr>
          <w:noProof/>
          <w:lang w:val="fr-FR" w:eastAsia="ru-RU"/>
        </w:rPr>
        <w:t>259.</w:t>
      </w:r>
      <w:r w:rsidRPr="00D80497">
        <w:rPr>
          <w:noProof/>
          <w:lang w:val="fr-FR" w:eastAsia="ru-RU"/>
        </w:rPr>
        <w:tab/>
        <w:t>En vertu de l</w:t>
      </w:r>
      <w:r w:rsidR="00995766" w:rsidRPr="00D80497">
        <w:rPr>
          <w:noProof/>
          <w:lang w:val="fr-FR" w:eastAsia="ru-RU"/>
        </w:rPr>
        <w:t>’</w:t>
      </w:r>
      <w:r w:rsidRPr="00D80497">
        <w:rPr>
          <w:noProof/>
          <w:lang w:val="fr-FR" w:eastAsia="ru-RU"/>
        </w:rPr>
        <w:t xml:space="preserve">article </w:t>
      </w:r>
      <w:r w:rsidRPr="00D80497">
        <w:rPr>
          <w:bCs/>
          <w:noProof/>
          <w:color w:val="000000"/>
          <w:lang w:val="fr-FR" w:eastAsia="ru-RU" w:bidi="ru-RU"/>
        </w:rPr>
        <w:t>41 de la nouvelle Constitution, c</w:t>
      </w:r>
      <w:r w:rsidRPr="00D80497">
        <w:rPr>
          <w:noProof/>
          <w:lang w:val="fr-FR"/>
        </w:rPr>
        <w:t>hacun détermine en toute indépendance son attitude à l</w:t>
      </w:r>
      <w:r w:rsidR="00995766" w:rsidRPr="00D80497">
        <w:rPr>
          <w:noProof/>
          <w:lang w:val="fr-FR"/>
        </w:rPr>
        <w:t>’</w:t>
      </w:r>
      <w:r w:rsidRPr="00D80497">
        <w:rPr>
          <w:noProof/>
          <w:lang w:val="fr-FR"/>
        </w:rPr>
        <w:t>égard de la religion, a le droit de professer individuellement ou conjointement avec d</w:t>
      </w:r>
      <w:r w:rsidR="00995766" w:rsidRPr="00D80497">
        <w:rPr>
          <w:noProof/>
          <w:lang w:val="fr-FR"/>
        </w:rPr>
        <w:t>’</w:t>
      </w:r>
      <w:r w:rsidRPr="00D80497">
        <w:rPr>
          <w:noProof/>
          <w:lang w:val="fr-FR"/>
        </w:rPr>
        <w:t>autres n</w:t>
      </w:r>
      <w:r w:rsidR="00995766" w:rsidRPr="00D80497">
        <w:rPr>
          <w:noProof/>
          <w:lang w:val="fr-FR"/>
        </w:rPr>
        <w:t>’</w:t>
      </w:r>
      <w:r w:rsidRPr="00D80497">
        <w:rPr>
          <w:noProof/>
          <w:lang w:val="fr-FR"/>
        </w:rPr>
        <w:t>importe quelle religion ou de n</w:t>
      </w:r>
      <w:r w:rsidR="00995766" w:rsidRPr="00D80497">
        <w:rPr>
          <w:noProof/>
          <w:lang w:val="fr-FR"/>
        </w:rPr>
        <w:t>’</w:t>
      </w:r>
      <w:r w:rsidRPr="00D80497">
        <w:rPr>
          <w:noProof/>
          <w:lang w:val="fr-FR"/>
        </w:rPr>
        <w:t>en professer aucune, d</w:t>
      </w:r>
      <w:r w:rsidR="00995766" w:rsidRPr="00D80497">
        <w:rPr>
          <w:noProof/>
          <w:lang w:val="fr-FR"/>
        </w:rPr>
        <w:t>’</w:t>
      </w:r>
      <w:r w:rsidRPr="00D80497">
        <w:rPr>
          <w:noProof/>
          <w:lang w:val="fr-FR"/>
        </w:rPr>
        <w:t>exprimer et de diffuser ses convictions en ce qui</w:t>
      </w:r>
      <w:r w:rsidRPr="00D80497">
        <w:rPr>
          <w:bCs/>
          <w:noProof/>
          <w:color w:val="000000"/>
          <w:lang w:val="fr-FR" w:eastAsia="ru-RU" w:bidi="ru-RU"/>
        </w:rPr>
        <w:t xml:space="preserve"> </w:t>
      </w:r>
      <w:r w:rsidRPr="00D80497">
        <w:rPr>
          <w:noProof/>
          <w:lang w:val="fr-FR"/>
        </w:rPr>
        <w:t>concerne l</w:t>
      </w:r>
      <w:r w:rsidR="00995766" w:rsidRPr="00D80497">
        <w:rPr>
          <w:noProof/>
          <w:lang w:val="fr-FR"/>
        </w:rPr>
        <w:t>’</w:t>
      </w:r>
      <w:r w:rsidRPr="00D80497">
        <w:rPr>
          <w:noProof/>
          <w:lang w:val="fr-FR"/>
        </w:rPr>
        <w:t>attitude à l</w:t>
      </w:r>
      <w:r w:rsidR="00995766" w:rsidRPr="00D80497">
        <w:rPr>
          <w:noProof/>
          <w:lang w:val="fr-FR"/>
        </w:rPr>
        <w:t>’</w:t>
      </w:r>
      <w:r w:rsidRPr="00D80497">
        <w:rPr>
          <w:noProof/>
          <w:lang w:val="fr-FR"/>
        </w:rPr>
        <w:t>égard de la religion, et de participer à la célébration de rites religieux</w:t>
      </w:r>
      <w:r w:rsidRPr="00D80497">
        <w:rPr>
          <w:bCs/>
          <w:noProof/>
          <w:color w:val="000000"/>
          <w:lang w:val="fr-FR" w:eastAsia="ru-RU" w:bidi="ru-RU"/>
        </w:rPr>
        <w:t>.</w:t>
      </w:r>
    </w:p>
    <w:p w14:paraId="5F798726" w14:textId="77777777" w:rsidR="00480EE2" w:rsidRPr="00D80497" w:rsidRDefault="00480EE2" w:rsidP="00480EE2">
      <w:pPr>
        <w:pStyle w:val="SingleTxtG"/>
        <w:rPr>
          <w:noProof/>
          <w:lang w:val="fr-FR" w:eastAsia="ru-RU"/>
        </w:rPr>
      </w:pPr>
      <w:r w:rsidRPr="00D80497">
        <w:rPr>
          <w:noProof/>
          <w:lang w:val="fr-FR" w:eastAsia="ru-RU"/>
        </w:rPr>
        <w:t>260.</w:t>
      </w:r>
      <w:r w:rsidRPr="00D80497">
        <w:rPr>
          <w:noProof/>
          <w:lang w:val="fr-FR" w:eastAsia="ru-RU"/>
        </w:rPr>
        <w:tab/>
        <w:t xml:space="preserve">Le </w:t>
      </w:r>
      <w:r w:rsidRPr="00D80497">
        <w:rPr>
          <w:rFonts w:eastAsia="Calibri"/>
          <w:noProof/>
          <w:lang w:val="fr-FR"/>
        </w:rPr>
        <w:t>26 mars 2016, la loi sur la liberté de conviction et les organisations religieuses est entrée en vigueur. Dans son préambule, il est indiqué que le Turkménistan, pays démocratique, régi par l</w:t>
      </w:r>
      <w:r w:rsidR="00995766" w:rsidRPr="00D80497">
        <w:rPr>
          <w:rFonts w:eastAsia="Calibri"/>
          <w:noProof/>
          <w:lang w:val="fr-FR"/>
        </w:rPr>
        <w:t>’</w:t>
      </w:r>
      <w:r w:rsidRPr="00D80497">
        <w:rPr>
          <w:rFonts w:eastAsia="Calibri"/>
          <w:noProof/>
          <w:lang w:val="fr-FR"/>
        </w:rPr>
        <w:t>état de droit et laïque dans lequel la liberté de religion et de conviction est assurée, garantit l</w:t>
      </w:r>
      <w:r w:rsidR="00995766" w:rsidRPr="00D80497">
        <w:rPr>
          <w:rFonts w:eastAsia="Calibri"/>
          <w:noProof/>
          <w:lang w:val="fr-FR"/>
        </w:rPr>
        <w:t>’</w:t>
      </w:r>
      <w:r w:rsidRPr="00D80497">
        <w:rPr>
          <w:rFonts w:eastAsia="Calibri"/>
          <w:noProof/>
          <w:lang w:val="fr-FR"/>
        </w:rPr>
        <w:t>égalité en droits de chacun sans distinction de convictions religieuses, reconnaît le rôle historique joué par l</w:t>
      </w:r>
      <w:r w:rsidR="00995766" w:rsidRPr="00D80497">
        <w:rPr>
          <w:rFonts w:eastAsia="Calibri"/>
          <w:noProof/>
          <w:lang w:val="fr-FR"/>
        </w:rPr>
        <w:t>’</w:t>
      </w:r>
      <w:r w:rsidRPr="00D80497">
        <w:rPr>
          <w:rFonts w:eastAsia="Calibri"/>
          <w:noProof/>
          <w:lang w:val="fr-FR"/>
        </w:rPr>
        <w:t>islam dans le développement de la culture et de la vie spirituelle de la population, respecte les autres religions et juge importants l</w:t>
      </w:r>
      <w:r w:rsidR="00995766" w:rsidRPr="00D80497">
        <w:rPr>
          <w:rFonts w:eastAsia="Calibri"/>
          <w:noProof/>
          <w:lang w:val="fr-FR"/>
        </w:rPr>
        <w:t>’</w:t>
      </w:r>
      <w:r w:rsidRPr="00D80497">
        <w:rPr>
          <w:rFonts w:eastAsia="Calibri"/>
          <w:noProof/>
          <w:lang w:val="fr-FR"/>
        </w:rPr>
        <w:t>entente interconfessionnelle, la tolérance religieuse et le respect des convictions religieuses des citoyens.</w:t>
      </w:r>
    </w:p>
    <w:p w14:paraId="5442936C" w14:textId="77777777" w:rsidR="00480EE2" w:rsidRPr="00D80497" w:rsidRDefault="00480EE2" w:rsidP="00024315">
      <w:pPr>
        <w:pStyle w:val="SingleTxtG"/>
        <w:keepNext/>
        <w:rPr>
          <w:noProof/>
          <w:lang w:val="fr-FR" w:eastAsia="ru-RU"/>
        </w:rPr>
      </w:pPr>
      <w:r w:rsidRPr="00D80497">
        <w:rPr>
          <w:noProof/>
          <w:lang w:val="fr-FR" w:eastAsia="ru-RU"/>
        </w:rPr>
        <w:t>261.</w:t>
      </w:r>
      <w:r w:rsidRPr="00D80497">
        <w:rPr>
          <w:noProof/>
          <w:lang w:val="fr-FR" w:eastAsia="ru-RU"/>
        </w:rPr>
        <w:tab/>
        <w:t>En ce qui concerne la question de l</w:t>
      </w:r>
      <w:r w:rsidR="00995766" w:rsidRPr="00D80497">
        <w:rPr>
          <w:noProof/>
          <w:lang w:val="fr-FR" w:eastAsia="ru-RU"/>
        </w:rPr>
        <w:t>’</w:t>
      </w:r>
      <w:r w:rsidRPr="00D80497">
        <w:rPr>
          <w:noProof/>
          <w:lang w:val="fr-FR" w:eastAsia="ru-RU"/>
        </w:rPr>
        <w:t>enregistrement des organisations religieuses, il convient de noter que</w:t>
      </w:r>
      <w:r w:rsidRPr="00D80497">
        <w:rPr>
          <w:rFonts w:eastAsia="Calibri"/>
          <w:noProof/>
          <w:lang w:val="fr-FR"/>
        </w:rPr>
        <w:t>, conformément à l</w:t>
      </w:r>
      <w:r w:rsidR="00995766" w:rsidRPr="00D80497">
        <w:rPr>
          <w:rFonts w:eastAsia="Calibri"/>
          <w:noProof/>
          <w:lang w:val="fr-FR"/>
        </w:rPr>
        <w:t>’</w:t>
      </w:r>
      <w:r w:rsidRPr="00D80497">
        <w:rPr>
          <w:rFonts w:eastAsia="Calibri"/>
          <w:noProof/>
          <w:lang w:val="fr-FR"/>
        </w:rPr>
        <w:t>article 17 de la loi susvisée, l</w:t>
      </w:r>
      <w:r w:rsidR="00995766" w:rsidRPr="00D80497">
        <w:rPr>
          <w:rFonts w:eastAsia="Calibri"/>
          <w:noProof/>
          <w:lang w:val="fr-FR"/>
        </w:rPr>
        <w:t>’</w:t>
      </w:r>
      <w:r w:rsidRPr="00D80497">
        <w:rPr>
          <w:rFonts w:eastAsia="Calibri"/>
          <w:noProof/>
          <w:lang w:val="fr-FR"/>
        </w:rPr>
        <w:t>enregistrement officiel d</w:t>
      </w:r>
      <w:r w:rsidR="00995766" w:rsidRPr="00D80497">
        <w:rPr>
          <w:rFonts w:eastAsia="Calibri"/>
          <w:noProof/>
          <w:lang w:val="fr-FR"/>
        </w:rPr>
        <w:t>’</w:t>
      </w:r>
      <w:r w:rsidRPr="00D80497">
        <w:rPr>
          <w:rFonts w:eastAsia="Calibri"/>
          <w:noProof/>
          <w:lang w:val="fr-FR"/>
        </w:rPr>
        <w:t>une organisation religieuse peut être refusé si</w:t>
      </w:r>
      <w:r w:rsidR="00995766" w:rsidRPr="00D80497">
        <w:rPr>
          <w:rFonts w:eastAsia="Calibri"/>
          <w:noProof/>
          <w:lang w:val="fr-FR"/>
        </w:rPr>
        <w:t xml:space="preserve"> : </w:t>
      </w:r>
    </w:p>
    <w:p w14:paraId="191E6F2D" w14:textId="77777777" w:rsidR="00480EE2" w:rsidRPr="00D80497" w:rsidRDefault="00480EE2" w:rsidP="00480EE2">
      <w:pPr>
        <w:pStyle w:val="SingleTxtG"/>
        <w:ind w:firstLine="567"/>
        <w:rPr>
          <w:rFonts w:eastAsia="Calibri"/>
          <w:noProof/>
          <w:lang w:val="fr-FR"/>
        </w:rPr>
      </w:pPr>
      <w:r w:rsidRPr="00D80497">
        <w:rPr>
          <w:rFonts w:eastAsia="Calibri"/>
          <w:noProof/>
          <w:lang w:val="fr-FR"/>
        </w:rPr>
        <w:t>1)</w:t>
      </w:r>
      <w:r w:rsidRPr="00D80497">
        <w:rPr>
          <w:rFonts w:eastAsia="Calibri"/>
          <w:noProof/>
          <w:lang w:val="fr-FR"/>
        </w:rPr>
        <w:tab/>
        <w:t>les buts et l</w:t>
      </w:r>
      <w:r w:rsidR="00995766" w:rsidRPr="00D80497">
        <w:rPr>
          <w:rFonts w:eastAsia="Calibri"/>
          <w:noProof/>
          <w:lang w:val="fr-FR"/>
        </w:rPr>
        <w:t>’</w:t>
      </w:r>
      <w:r w:rsidRPr="00D80497">
        <w:rPr>
          <w:rFonts w:eastAsia="Calibri"/>
          <w:noProof/>
          <w:lang w:val="fr-FR"/>
        </w:rPr>
        <w:t>activité de l</w:t>
      </w:r>
      <w:r w:rsidR="00995766" w:rsidRPr="00D80497">
        <w:rPr>
          <w:rFonts w:eastAsia="Calibri"/>
          <w:noProof/>
          <w:lang w:val="fr-FR"/>
        </w:rPr>
        <w:t>’</w:t>
      </w:r>
      <w:r w:rsidRPr="00D80497">
        <w:rPr>
          <w:rFonts w:eastAsia="Calibri"/>
          <w:noProof/>
          <w:lang w:val="fr-FR"/>
        </w:rPr>
        <w:t>organisation religieuse contreviennent à la Constitution</w:t>
      </w:r>
      <w:r w:rsidR="00995766" w:rsidRPr="00D80497">
        <w:rPr>
          <w:rFonts w:eastAsia="Calibri"/>
          <w:noProof/>
          <w:lang w:val="fr-FR"/>
        </w:rPr>
        <w:t> ;</w:t>
      </w:r>
    </w:p>
    <w:p w14:paraId="3F9BDC20" w14:textId="77F977D2" w:rsidR="00480EE2" w:rsidRPr="00D80497" w:rsidRDefault="00480EE2" w:rsidP="00480EE2">
      <w:pPr>
        <w:pStyle w:val="SingleTxtG"/>
        <w:ind w:firstLine="567"/>
        <w:rPr>
          <w:rFonts w:eastAsia="Calibri"/>
          <w:noProof/>
          <w:lang w:val="fr-FR"/>
        </w:rPr>
      </w:pPr>
      <w:r w:rsidRPr="00D80497">
        <w:rPr>
          <w:rFonts w:eastAsia="Calibri"/>
          <w:noProof/>
          <w:lang w:val="fr-FR"/>
        </w:rPr>
        <w:t>2)</w:t>
      </w:r>
      <w:r w:rsidRPr="00D80497">
        <w:rPr>
          <w:rFonts w:eastAsia="Calibri"/>
          <w:noProof/>
          <w:lang w:val="fr-FR"/>
        </w:rPr>
        <w:tab/>
        <w:t>au vu des conclusions d</w:t>
      </w:r>
      <w:r w:rsidR="00995766" w:rsidRPr="00D80497">
        <w:rPr>
          <w:rFonts w:eastAsia="Calibri"/>
          <w:noProof/>
          <w:lang w:val="fr-FR"/>
        </w:rPr>
        <w:t>’</w:t>
      </w:r>
      <w:r w:rsidRPr="00D80497">
        <w:rPr>
          <w:rFonts w:eastAsia="Calibri"/>
          <w:noProof/>
          <w:lang w:val="fr-FR"/>
        </w:rPr>
        <w:t>une étude confessionnelle menée par des experts, l</w:t>
      </w:r>
      <w:r w:rsidR="00995766" w:rsidRPr="00D80497">
        <w:rPr>
          <w:rFonts w:eastAsia="Calibri"/>
          <w:noProof/>
          <w:lang w:val="fr-FR"/>
        </w:rPr>
        <w:t>’</w:t>
      </w:r>
      <w:r w:rsidRPr="00D80497">
        <w:rPr>
          <w:rFonts w:eastAsia="Calibri"/>
          <w:noProof/>
          <w:lang w:val="fr-FR"/>
        </w:rPr>
        <w:t>organisation en question</w:t>
      </w:r>
      <w:r w:rsidR="00F85D80" w:rsidRPr="00D80497">
        <w:rPr>
          <w:rFonts w:eastAsia="Calibri"/>
          <w:noProof/>
          <w:lang w:val="fr-FR"/>
        </w:rPr>
        <w:t xml:space="preserve"> </w:t>
      </w:r>
      <w:r w:rsidRPr="00D80497">
        <w:rPr>
          <w:rFonts w:eastAsia="Calibri"/>
          <w:noProof/>
          <w:lang w:val="fr-FR"/>
        </w:rPr>
        <w:t>n</w:t>
      </w:r>
      <w:r w:rsidR="00995766" w:rsidRPr="00D80497">
        <w:rPr>
          <w:rFonts w:eastAsia="Calibri"/>
          <w:noProof/>
          <w:lang w:val="fr-FR"/>
        </w:rPr>
        <w:t>’</w:t>
      </w:r>
      <w:r w:rsidRPr="00D80497">
        <w:rPr>
          <w:rFonts w:eastAsia="Calibri"/>
          <w:noProof/>
          <w:lang w:val="fr-FR"/>
        </w:rPr>
        <w:t>est pas reconnue comme une organisation religieuse</w:t>
      </w:r>
      <w:r w:rsidR="00995766" w:rsidRPr="00D80497">
        <w:rPr>
          <w:rFonts w:eastAsia="Calibri"/>
          <w:noProof/>
          <w:lang w:val="fr-FR"/>
        </w:rPr>
        <w:t> ;</w:t>
      </w:r>
      <w:r w:rsidRPr="00D80497">
        <w:rPr>
          <w:rFonts w:eastAsia="Calibri"/>
          <w:noProof/>
          <w:lang w:val="fr-FR"/>
        </w:rPr>
        <w:t xml:space="preserve"> </w:t>
      </w:r>
    </w:p>
    <w:p w14:paraId="59589C1A" w14:textId="77777777" w:rsidR="00480EE2" w:rsidRPr="00D80497" w:rsidRDefault="00480EE2" w:rsidP="00480EE2">
      <w:pPr>
        <w:pStyle w:val="SingleTxtG"/>
        <w:ind w:firstLine="567"/>
        <w:rPr>
          <w:rFonts w:eastAsia="Calibri"/>
          <w:noProof/>
          <w:lang w:val="fr-FR"/>
        </w:rPr>
      </w:pPr>
      <w:r w:rsidRPr="00D80497">
        <w:rPr>
          <w:rFonts w:eastAsia="Calibri"/>
          <w:noProof/>
          <w:lang w:val="fr-FR"/>
        </w:rPr>
        <w:t>3)</w:t>
      </w:r>
      <w:r w:rsidRPr="00D80497">
        <w:rPr>
          <w:rFonts w:eastAsia="Calibri"/>
          <w:noProof/>
          <w:lang w:val="fr-FR"/>
        </w:rPr>
        <w:tab/>
        <w:t>les dispositions du statut et d</w:t>
      </w:r>
      <w:r w:rsidR="00995766" w:rsidRPr="00D80497">
        <w:rPr>
          <w:rFonts w:eastAsia="Calibri"/>
          <w:noProof/>
          <w:lang w:val="fr-FR"/>
        </w:rPr>
        <w:t>’</w:t>
      </w:r>
      <w:r w:rsidRPr="00D80497">
        <w:rPr>
          <w:rFonts w:eastAsia="Calibri"/>
          <w:noProof/>
          <w:lang w:val="fr-FR"/>
        </w:rPr>
        <w:t>autres documents de l</w:t>
      </w:r>
      <w:r w:rsidR="00995766" w:rsidRPr="00D80497">
        <w:rPr>
          <w:rFonts w:eastAsia="Calibri"/>
          <w:noProof/>
          <w:lang w:val="fr-FR"/>
        </w:rPr>
        <w:t>’</w:t>
      </w:r>
      <w:r w:rsidRPr="00D80497">
        <w:rPr>
          <w:rFonts w:eastAsia="Calibri"/>
          <w:noProof/>
          <w:lang w:val="fr-FR"/>
        </w:rPr>
        <w:t>organisation ne sont pas conformes aux prescriptions de la présente loi ou contiennent des informations notoirement fausses.</w:t>
      </w:r>
    </w:p>
    <w:p w14:paraId="3769818A" w14:textId="77777777" w:rsidR="00480EE2" w:rsidRPr="00D80497" w:rsidRDefault="00480EE2" w:rsidP="00480EE2">
      <w:pPr>
        <w:pStyle w:val="SingleTxtG"/>
        <w:rPr>
          <w:noProof/>
          <w:lang w:val="fr-FR" w:eastAsia="ru-RU"/>
        </w:rPr>
      </w:pPr>
      <w:r w:rsidRPr="00D80497">
        <w:rPr>
          <w:noProof/>
          <w:lang w:val="fr-FR" w:eastAsia="ru-RU"/>
        </w:rPr>
        <w:lastRenderedPageBreak/>
        <w:t>262.</w:t>
      </w:r>
      <w:r w:rsidRPr="00D80497">
        <w:rPr>
          <w:noProof/>
          <w:lang w:val="fr-FR" w:eastAsia="ru-RU"/>
        </w:rPr>
        <w:tab/>
        <w:t>En vertu de l</w:t>
      </w:r>
      <w:r w:rsidR="00995766" w:rsidRPr="00D80497">
        <w:rPr>
          <w:noProof/>
          <w:lang w:val="fr-FR" w:eastAsia="ru-RU"/>
        </w:rPr>
        <w:t>’</w:t>
      </w:r>
      <w:r w:rsidRPr="00D80497">
        <w:rPr>
          <w:noProof/>
          <w:lang w:val="fr-FR" w:eastAsia="ru-RU"/>
        </w:rPr>
        <w:t>article 25 de la même loi, les organisations religieuses ont le droit de fonder et d</w:t>
      </w:r>
      <w:r w:rsidR="00995766" w:rsidRPr="00D80497">
        <w:rPr>
          <w:noProof/>
          <w:lang w:val="fr-FR" w:eastAsia="ru-RU"/>
        </w:rPr>
        <w:t>’</w:t>
      </w:r>
      <w:r w:rsidRPr="00D80497">
        <w:rPr>
          <w:noProof/>
          <w:lang w:val="fr-FR" w:eastAsia="ru-RU"/>
        </w:rPr>
        <w:t>entretenir des lieux accessibles pour les services divins ou la célébration des rites, cultes et cérémonies religieux</w:t>
      </w:r>
      <w:r w:rsidRPr="00D80497">
        <w:rPr>
          <w:rFonts w:eastAsia="Calibri"/>
          <w:noProof/>
          <w:lang w:val="fr-FR"/>
        </w:rPr>
        <w:t>, аinsi que d</w:t>
      </w:r>
      <w:r w:rsidR="00995766" w:rsidRPr="00D80497">
        <w:rPr>
          <w:rFonts w:eastAsia="Calibri"/>
          <w:noProof/>
          <w:lang w:val="fr-FR"/>
        </w:rPr>
        <w:t>’</w:t>
      </w:r>
      <w:r w:rsidRPr="00D80497">
        <w:rPr>
          <w:rFonts w:eastAsia="Calibri"/>
          <w:noProof/>
          <w:lang w:val="fr-FR"/>
        </w:rPr>
        <w:t>entretenir des lieux de pèlerinage. Les services, rites, cultes et cérémonies religieux sont célébrés dans les édifices cultuels et sur les terrains où ils ont été érigés, dans d</w:t>
      </w:r>
      <w:r w:rsidR="00995766" w:rsidRPr="00D80497">
        <w:rPr>
          <w:rFonts w:eastAsia="Calibri"/>
          <w:noProof/>
          <w:lang w:val="fr-FR"/>
        </w:rPr>
        <w:t>’</w:t>
      </w:r>
      <w:r w:rsidRPr="00D80497">
        <w:rPr>
          <w:rFonts w:eastAsia="Calibri"/>
          <w:noProof/>
          <w:lang w:val="fr-FR"/>
        </w:rPr>
        <w:t>autres lieux affectés à ces fins par les organisations en question, dans des lieux de pélerinage et dans des cimetières. En cas de besoin, les rites, cultes et cérémonies religieux peuvent, à moins de présenter un caractère massif et systématique, être célébrés au domicile des citoyens sur leur demande, dans le respect des règles de la vie communautaire et de l</w:t>
      </w:r>
      <w:r w:rsidR="00995766" w:rsidRPr="00D80497">
        <w:rPr>
          <w:rFonts w:eastAsia="Calibri"/>
          <w:noProof/>
          <w:lang w:val="fr-FR"/>
        </w:rPr>
        <w:t>’</w:t>
      </w:r>
      <w:r w:rsidRPr="00D80497">
        <w:rPr>
          <w:rFonts w:eastAsia="Calibri"/>
          <w:noProof/>
          <w:lang w:val="fr-FR"/>
        </w:rPr>
        <w:t xml:space="preserve">ordre public. </w:t>
      </w:r>
    </w:p>
    <w:p w14:paraId="659B5AC8" w14:textId="77777777" w:rsidR="00480EE2" w:rsidRPr="00D80497" w:rsidRDefault="00480EE2" w:rsidP="00480EE2">
      <w:pPr>
        <w:pStyle w:val="SingleTxtG"/>
        <w:rPr>
          <w:noProof/>
          <w:lang w:val="fr-FR" w:eastAsia="ru-RU"/>
        </w:rPr>
      </w:pPr>
      <w:r w:rsidRPr="00D80497">
        <w:rPr>
          <w:noProof/>
          <w:lang w:val="fr-FR" w:eastAsia="ru-RU"/>
        </w:rPr>
        <w:t>263.</w:t>
      </w:r>
      <w:r w:rsidRPr="00D80497">
        <w:rPr>
          <w:noProof/>
          <w:lang w:val="fr-FR" w:eastAsia="ru-RU"/>
        </w:rPr>
        <w:tab/>
        <w:t>Conformément à la loi susvisée, les services divins et les cérémonies et rites religieux célébrés en public en dehors des édifices réservés au culte et à la prière le sont dans le respect de la procédure fixée par la législation</w:t>
      </w:r>
      <w:r w:rsidRPr="00D80497">
        <w:rPr>
          <w:rFonts w:eastAsia="Calibri"/>
          <w:noProof/>
          <w:lang w:val="fr-FR"/>
        </w:rPr>
        <w:t>.</w:t>
      </w:r>
    </w:p>
    <w:p w14:paraId="13F687B8" w14:textId="77777777" w:rsidR="00480EE2" w:rsidRPr="00D80497" w:rsidRDefault="00480EE2" w:rsidP="00480EE2">
      <w:pPr>
        <w:pStyle w:val="H1G"/>
        <w:rPr>
          <w:noProof/>
          <w:lang w:val="fr-FR" w:eastAsia="ru-RU"/>
        </w:rPr>
      </w:pPr>
      <w:r w:rsidRPr="00D80497">
        <w:rPr>
          <w:noProof/>
          <w:lang w:val="fr-FR" w:eastAsia="ru-RU"/>
        </w:rPr>
        <w:tab/>
      </w:r>
      <w:r w:rsidRPr="00D80497">
        <w:rPr>
          <w:noProof/>
          <w:lang w:val="fr-FR" w:eastAsia="ru-RU"/>
        </w:rPr>
        <w:tab/>
      </w:r>
      <w:r w:rsidRPr="00D80497">
        <w:rPr>
          <w:bCs/>
          <w:noProof/>
          <w:lang w:val="fr-FR"/>
        </w:rPr>
        <w:t>Paragraphes</w:t>
      </w:r>
      <w:r w:rsidRPr="00D80497">
        <w:rPr>
          <w:noProof/>
          <w:lang w:val="fr-FR" w:eastAsia="ru-RU"/>
        </w:rPr>
        <w:t xml:space="preserve"> 31 et 32</w:t>
      </w:r>
    </w:p>
    <w:p w14:paraId="73C1683F" w14:textId="663F9899" w:rsidR="00480EE2" w:rsidRPr="00D80497" w:rsidRDefault="00480EE2" w:rsidP="00024315">
      <w:pPr>
        <w:pStyle w:val="SingleTxtG"/>
        <w:rPr>
          <w:noProof/>
          <w:lang w:val="fr-FR" w:eastAsia="ru-RU"/>
        </w:rPr>
      </w:pPr>
      <w:r w:rsidRPr="00D80497">
        <w:rPr>
          <w:noProof/>
          <w:lang w:val="fr-FR" w:eastAsia="ru-RU"/>
        </w:rPr>
        <w:t>264.</w:t>
      </w:r>
      <w:r w:rsidRPr="00D80497">
        <w:rPr>
          <w:noProof/>
          <w:lang w:val="fr-FR" w:eastAsia="ru-RU"/>
        </w:rPr>
        <w:tab/>
        <w:t>S</w:t>
      </w:r>
      <w:r w:rsidR="00995766" w:rsidRPr="00D80497">
        <w:rPr>
          <w:noProof/>
          <w:lang w:val="fr-FR" w:eastAsia="ru-RU"/>
        </w:rPr>
        <w:t>’</w:t>
      </w:r>
      <w:r w:rsidRPr="00D80497">
        <w:rPr>
          <w:noProof/>
          <w:lang w:val="fr-FR" w:eastAsia="ru-RU"/>
        </w:rPr>
        <w:t>agissant de la signature et de la ratification du Protocole facultatif se rapportant au présent Pacte</w:t>
      </w:r>
      <w:r w:rsidRPr="00D80497">
        <w:rPr>
          <w:rFonts w:eastAsia="Calibri"/>
          <w:bCs/>
          <w:noProof/>
          <w:lang w:val="fr-FR"/>
        </w:rPr>
        <w:t>, аinsi que de la Convention internationale sur la protection des droits de tous les travailleurs migrants et des membres de leur famille</w:t>
      </w:r>
      <w:r w:rsidRPr="00D80497">
        <w:rPr>
          <w:rFonts w:eastAsia="Calibri"/>
          <w:noProof/>
          <w:lang w:val="fr-FR"/>
        </w:rPr>
        <w:t>, adoptée par l</w:t>
      </w:r>
      <w:r w:rsidR="00995766" w:rsidRPr="00D80497">
        <w:rPr>
          <w:rFonts w:eastAsia="Calibri"/>
          <w:noProof/>
          <w:lang w:val="fr-FR"/>
        </w:rPr>
        <w:t>’</w:t>
      </w:r>
      <w:r w:rsidRPr="00D80497">
        <w:rPr>
          <w:rFonts w:eastAsia="Calibri"/>
          <w:noProof/>
          <w:lang w:val="fr-FR"/>
        </w:rPr>
        <w:t>Assemblée générale des Nations Unies par sa résolution 45/158 du 18 décembre 1990, de la Convention internationale pour la protection de toutes les personnes contre les disparitions forcées, adoptée par l</w:t>
      </w:r>
      <w:r w:rsidR="00995766" w:rsidRPr="00D80497">
        <w:rPr>
          <w:rFonts w:eastAsia="Calibri"/>
          <w:noProof/>
          <w:lang w:val="fr-FR"/>
        </w:rPr>
        <w:t>’</w:t>
      </w:r>
      <w:r w:rsidRPr="00D80497">
        <w:rPr>
          <w:rFonts w:eastAsia="Calibri"/>
          <w:noProof/>
          <w:lang w:val="fr-FR"/>
        </w:rPr>
        <w:t>Assemblée générale par la résolution du 20 décembre 2006</w:t>
      </w:r>
      <w:r w:rsidRPr="00D80497">
        <w:rPr>
          <w:rFonts w:eastAsia="Calibri"/>
          <w:bCs/>
          <w:noProof/>
          <w:lang w:val="fr-FR"/>
        </w:rPr>
        <w:t xml:space="preserve">, et du Protocole facultatif se rapportant à la Convention contre la torture et autres peines ou traitements cruels, inhumains ou dégradants, </w:t>
      </w:r>
      <w:r w:rsidRPr="00D80497">
        <w:rPr>
          <w:rFonts w:eastAsia="Calibri"/>
          <w:noProof/>
          <w:lang w:val="fr-FR"/>
        </w:rPr>
        <w:t>adopté par l</w:t>
      </w:r>
      <w:r w:rsidR="00995766" w:rsidRPr="00D80497">
        <w:rPr>
          <w:rFonts w:eastAsia="Calibri"/>
          <w:noProof/>
          <w:lang w:val="fr-FR"/>
        </w:rPr>
        <w:t>’</w:t>
      </w:r>
      <w:r w:rsidRPr="00D80497">
        <w:rPr>
          <w:rFonts w:eastAsia="Calibri"/>
          <w:noProof/>
          <w:lang w:val="fr-FR"/>
        </w:rPr>
        <w:t xml:space="preserve">Assemblée générale par sa </w:t>
      </w:r>
      <w:r w:rsidR="00522E7A" w:rsidRPr="00D80497">
        <w:rPr>
          <w:rFonts w:eastAsia="Calibri"/>
          <w:noProof/>
          <w:lang w:val="fr-FR"/>
        </w:rPr>
        <w:t>résolution </w:t>
      </w:r>
      <w:r w:rsidRPr="00D80497">
        <w:rPr>
          <w:rFonts w:eastAsia="Calibri"/>
          <w:noProof/>
          <w:lang w:val="fr-FR"/>
        </w:rPr>
        <w:t xml:space="preserve">57/199 </w:t>
      </w:r>
      <w:r w:rsidR="00522E7A" w:rsidRPr="00D80497">
        <w:rPr>
          <w:rFonts w:eastAsia="Calibri"/>
          <w:noProof/>
          <w:lang w:val="fr-FR"/>
        </w:rPr>
        <w:t>du 18 </w:t>
      </w:r>
      <w:r w:rsidRPr="00D80497">
        <w:rPr>
          <w:rFonts w:eastAsia="Calibri"/>
          <w:noProof/>
          <w:lang w:val="fr-FR"/>
        </w:rPr>
        <w:t xml:space="preserve">décembre </w:t>
      </w:r>
      <w:r w:rsidRPr="00D80497">
        <w:rPr>
          <w:rFonts w:eastAsia="Calibri"/>
          <w:bCs/>
          <w:noProof/>
          <w:lang w:val="fr-FR"/>
        </w:rPr>
        <w:t xml:space="preserve">2002, le Turkménistan poursuit ses travaux sur la question. </w:t>
      </w:r>
    </w:p>
    <w:p w14:paraId="5DC920E3" w14:textId="77777777" w:rsidR="00480EE2" w:rsidRPr="00D80497" w:rsidRDefault="00480EE2" w:rsidP="00480EE2">
      <w:pPr>
        <w:pStyle w:val="SingleTxtG"/>
        <w:rPr>
          <w:noProof/>
          <w:lang w:val="fr-FR" w:eastAsia="ru-RU"/>
        </w:rPr>
      </w:pPr>
      <w:r w:rsidRPr="00D80497">
        <w:rPr>
          <w:noProof/>
          <w:lang w:val="fr-FR" w:eastAsia="ru-RU"/>
        </w:rPr>
        <w:t>265.</w:t>
      </w:r>
      <w:r w:rsidRPr="00D80497">
        <w:rPr>
          <w:noProof/>
          <w:lang w:val="fr-FR" w:eastAsia="ru-RU"/>
        </w:rPr>
        <w:tab/>
        <w:t>L</w:t>
      </w:r>
      <w:r w:rsidRPr="00D80497">
        <w:rPr>
          <w:noProof/>
          <w:lang w:val="fr-FR"/>
        </w:rPr>
        <w:t>a conformité de la législation nationale aux dispositions de ces instruments internationaux est notamment en cours de vérification. Un processus d</w:t>
      </w:r>
      <w:r w:rsidR="00995766" w:rsidRPr="00D80497">
        <w:rPr>
          <w:noProof/>
          <w:lang w:val="fr-FR"/>
        </w:rPr>
        <w:t>’</w:t>
      </w:r>
      <w:r w:rsidRPr="00D80497">
        <w:rPr>
          <w:noProof/>
          <w:lang w:val="fr-FR"/>
        </w:rPr>
        <w:t>analyse et d</w:t>
      </w:r>
      <w:r w:rsidR="00995766" w:rsidRPr="00D80497">
        <w:rPr>
          <w:noProof/>
          <w:lang w:val="fr-FR"/>
        </w:rPr>
        <w:t>’</w:t>
      </w:r>
      <w:r w:rsidRPr="00D80497">
        <w:rPr>
          <w:noProof/>
          <w:lang w:val="fr-FR"/>
        </w:rPr>
        <w:t>étude des dispositions des instruments internationaux susvisés et des mécanismes</w:t>
      </w:r>
      <w:r w:rsidRPr="00D80497">
        <w:rPr>
          <w:rFonts w:eastAsia="Calibri"/>
          <w:bCs/>
          <w:noProof/>
          <w:lang w:val="fr-FR"/>
        </w:rPr>
        <w:t xml:space="preserve"> </w:t>
      </w:r>
      <w:r w:rsidRPr="00D80497">
        <w:rPr>
          <w:noProof/>
          <w:lang w:val="fr-FR"/>
        </w:rPr>
        <w:t>d</w:t>
      </w:r>
      <w:r w:rsidR="00995766" w:rsidRPr="00D80497">
        <w:rPr>
          <w:noProof/>
          <w:lang w:val="fr-FR"/>
        </w:rPr>
        <w:t>’</w:t>
      </w:r>
      <w:r w:rsidRPr="00D80497">
        <w:rPr>
          <w:noProof/>
          <w:lang w:val="fr-FR"/>
        </w:rPr>
        <w:t>adhésion est également en cours. À cet égard, des séminaires d</w:t>
      </w:r>
      <w:r w:rsidR="00995766" w:rsidRPr="00D80497">
        <w:rPr>
          <w:noProof/>
          <w:lang w:val="fr-FR"/>
        </w:rPr>
        <w:t>’</w:t>
      </w:r>
      <w:r w:rsidRPr="00D80497">
        <w:rPr>
          <w:noProof/>
          <w:lang w:val="fr-FR"/>
        </w:rPr>
        <w:t>information sont organisés, en collaboration avec des organisations internationales, à l</w:t>
      </w:r>
      <w:r w:rsidR="00995766" w:rsidRPr="00D80497">
        <w:rPr>
          <w:noProof/>
          <w:lang w:val="fr-FR"/>
        </w:rPr>
        <w:t>’</w:t>
      </w:r>
      <w:r w:rsidRPr="00D80497">
        <w:rPr>
          <w:noProof/>
          <w:lang w:val="fr-FR"/>
        </w:rPr>
        <w:t>intention des représentants du Parlement et des organismes publics concernés</w:t>
      </w:r>
      <w:r w:rsidRPr="00D80497">
        <w:rPr>
          <w:noProof/>
          <w:lang w:val="fr-FR" w:eastAsia="ru-RU"/>
        </w:rPr>
        <w:t xml:space="preserve">. </w:t>
      </w:r>
    </w:p>
    <w:p w14:paraId="07FF82CE" w14:textId="77777777" w:rsidR="00480EE2" w:rsidRPr="00D80497" w:rsidRDefault="00480EE2" w:rsidP="00480EE2">
      <w:pPr>
        <w:pStyle w:val="H1G"/>
        <w:rPr>
          <w:noProof/>
          <w:sz w:val="20"/>
          <w:lang w:val="fr-FR" w:eastAsia="ru-RU"/>
        </w:rPr>
      </w:pPr>
      <w:r w:rsidRPr="00D80497">
        <w:rPr>
          <w:noProof/>
          <w:lang w:val="fr-FR" w:eastAsia="ru-RU"/>
        </w:rPr>
        <w:tab/>
      </w:r>
      <w:r w:rsidRPr="00D80497">
        <w:rPr>
          <w:noProof/>
          <w:lang w:val="fr-FR" w:eastAsia="ru-RU"/>
        </w:rPr>
        <w:tab/>
      </w:r>
      <w:r w:rsidRPr="00D80497">
        <w:rPr>
          <w:bCs/>
          <w:noProof/>
          <w:lang w:val="fr-FR"/>
        </w:rPr>
        <w:t>Paragraphe</w:t>
      </w:r>
      <w:r w:rsidRPr="00D80497">
        <w:rPr>
          <w:noProof/>
          <w:lang w:val="fr-FR" w:eastAsia="ru-RU"/>
        </w:rPr>
        <w:t xml:space="preserve"> 33</w:t>
      </w:r>
    </w:p>
    <w:p w14:paraId="7049C03F" w14:textId="77777777" w:rsidR="00CE08DE" w:rsidRPr="00D80497" w:rsidRDefault="00480EE2" w:rsidP="00480EE2">
      <w:pPr>
        <w:pStyle w:val="SingleTxtG"/>
        <w:jc w:val="left"/>
        <w:rPr>
          <w:noProof/>
          <w:lang w:val="fr-FR" w:eastAsia="ru-RU"/>
        </w:rPr>
      </w:pPr>
      <w:r w:rsidRPr="00D80497">
        <w:rPr>
          <w:noProof/>
          <w:lang w:val="fr-FR" w:eastAsia="ru-RU"/>
        </w:rPr>
        <w:t>266.</w:t>
      </w:r>
      <w:r w:rsidRPr="00D80497">
        <w:rPr>
          <w:noProof/>
          <w:lang w:val="fr-FR" w:eastAsia="ru-RU"/>
        </w:rPr>
        <w:tab/>
        <w:t>Voir</w:t>
      </w:r>
      <w:r w:rsidR="00F85D80" w:rsidRPr="00D80497">
        <w:rPr>
          <w:noProof/>
          <w:lang w:val="fr-FR" w:eastAsia="ru-RU"/>
        </w:rPr>
        <w:t xml:space="preserve"> </w:t>
      </w:r>
      <w:r w:rsidRPr="00D80497">
        <w:rPr>
          <w:noProof/>
          <w:lang w:val="fr-FR" w:eastAsia="ru-RU"/>
        </w:rPr>
        <w:t>l</w:t>
      </w:r>
      <w:r w:rsidR="00995766" w:rsidRPr="00D80497">
        <w:rPr>
          <w:noProof/>
          <w:lang w:val="fr-FR" w:eastAsia="ru-RU"/>
        </w:rPr>
        <w:t>’</w:t>
      </w:r>
      <w:r w:rsidRPr="00D80497">
        <w:rPr>
          <w:noProof/>
          <w:lang w:val="fr-FR" w:eastAsia="ru-RU"/>
        </w:rPr>
        <w:t>introduction.</w:t>
      </w:r>
    </w:p>
    <w:p w14:paraId="58611F8E" w14:textId="30CE1BBF" w:rsidR="00480EE2" w:rsidRPr="006827DD" w:rsidRDefault="00107134" w:rsidP="006827DD">
      <w:pPr>
        <w:pStyle w:val="SingleTxtG"/>
        <w:spacing w:after="0" w:line="240" w:lineRule="auto"/>
        <w:jc w:val="center"/>
        <w:rPr>
          <w:u w:val="single"/>
          <w:lang w:val="fr-FR"/>
        </w:rPr>
      </w:pPr>
      <w:r w:rsidRPr="006827DD">
        <w:rPr>
          <w:u w:val="single"/>
          <w:lang w:val="fr-FR"/>
        </w:rPr>
        <w:tab/>
      </w:r>
      <w:r w:rsidRPr="006827DD">
        <w:rPr>
          <w:u w:val="single"/>
          <w:lang w:val="fr-FR"/>
        </w:rPr>
        <w:tab/>
      </w:r>
      <w:r w:rsidRPr="006827DD">
        <w:rPr>
          <w:u w:val="single"/>
          <w:lang w:val="fr-FR"/>
        </w:rPr>
        <w:tab/>
      </w:r>
    </w:p>
    <w:sectPr w:rsidR="00480EE2" w:rsidRPr="006827DD" w:rsidSect="006827D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2BD3" w14:textId="77777777" w:rsidR="000F7617" w:rsidRDefault="000F7617"/>
  </w:endnote>
  <w:endnote w:type="continuationSeparator" w:id="0">
    <w:p w14:paraId="793EDD97" w14:textId="77777777" w:rsidR="000F7617" w:rsidRDefault="000F7617">
      <w:pPr>
        <w:pStyle w:val="Footer"/>
      </w:pPr>
    </w:p>
  </w:endnote>
  <w:endnote w:type="continuationNotice" w:id="1">
    <w:p w14:paraId="3DDE650B" w14:textId="77777777" w:rsidR="000F7617" w:rsidRPr="00C451B9" w:rsidRDefault="000F761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Sans">
    <w:altName w:val="Yu Gothic UI"/>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CYR">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D2A0" w14:textId="2E91C881" w:rsidR="00BC24B7" w:rsidRPr="00A00F1F" w:rsidRDefault="00BC24B7" w:rsidP="00A00F1F">
    <w:pPr>
      <w:pStyle w:val="Footer"/>
      <w:tabs>
        <w:tab w:val="right" w:pos="9638"/>
      </w:tabs>
    </w:pPr>
    <w:r w:rsidRPr="00A00F1F">
      <w:rPr>
        <w:b/>
        <w:sz w:val="18"/>
      </w:rPr>
      <w:fldChar w:fldCharType="begin"/>
    </w:r>
    <w:r w:rsidRPr="00A00F1F">
      <w:rPr>
        <w:b/>
        <w:sz w:val="18"/>
      </w:rPr>
      <w:instrText xml:space="preserve"> PAGE  \* MERGEFORMAT </w:instrText>
    </w:r>
    <w:r w:rsidRPr="00A00F1F">
      <w:rPr>
        <w:b/>
        <w:sz w:val="18"/>
      </w:rPr>
      <w:fldChar w:fldCharType="separate"/>
    </w:r>
    <w:r w:rsidR="006827DD">
      <w:rPr>
        <w:b/>
        <w:noProof/>
        <w:sz w:val="18"/>
      </w:rPr>
      <w:t>20</w:t>
    </w:r>
    <w:r w:rsidRPr="00A00F1F">
      <w:rPr>
        <w:b/>
        <w:sz w:val="18"/>
      </w:rPr>
      <w:fldChar w:fldCharType="end"/>
    </w:r>
    <w:r>
      <w:rPr>
        <w:b/>
        <w:sz w:val="18"/>
      </w:rPr>
      <w:tab/>
    </w:r>
    <w:r>
      <w:t>GE.17-01052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EE7E" w14:textId="3AFD179B" w:rsidR="00BC24B7" w:rsidRPr="00A00F1F" w:rsidRDefault="00BC24B7" w:rsidP="00A00F1F">
    <w:pPr>
      <w:pStyle w:val="Footer"/>
      <w:tabs>
        <w:tab w:val="right" w:pos="9638"/>
      </w:tabs>
      <w:rPr>
        <w:b/>
        <w:sz w:val="18"/>
      </w:rPr>
    </w:pPr>
    <w:r>
      <w:t>GE.17-01052  (EXT)</w:t>
    </w:r>
    <w:r>
      <w:tab/>
    </w:r>
    <w:r w:rsidRPr="00A00F1F">
      <w:rPr>
        <w:b/>
        <w:sz w:val="18"/>
      </w:rPr>
      <w:fldChar w:fldCharType="begin"/>
    </w:r>
    <w:r w:rsidRPr="00A00F1F">
      <w:rPr>
        <w:b/>
        <w:sz w:val="18"/>
      </w:rPr>
      <w:instrText xml:space="preserve"> PAGE  \* MERGEFORMAT </w:instrText>
    </w:r>
    <w:r w:rsidRPr="00A00F1F">
      <w:rPr>
        <w:b/>
        <w:sz w:val="18"/>
      </w:rPr>
      <w:fldChar w:fldCharType="separate"/>
    </w:r>
    <w:r w:rsidR="006827DD">
      <w:rPr>
        <w:b/>
        <w:noProof/>
        <w:sz w:val="18"/>
      </w:rPr>
      <w:t>21</w:t>
    </w:r>
    <w:r w:rsidRPr="00A00F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525D" w14:textId="3811CB15" w:rsidR="00BC24B7" w:rsidRDefault="00BC24B7" w:rsidP="00D80497">
    <w:pPr>
      <w:pStyle w:val="Footer"/>
      <w:spacing w:before="240"/>
      <w:rPr>
        <w:sz w:val="20"/>
      </w:rPr>
    </w:pPr>
    <w:r>
      <w:rPr>
        <w:noProof/>
        <w:sz w:val="20"/>
        <w:lang w:eastAsia="fr-CH"/>
      </w:rPr>
      <w:drawing>
        <wp:anchor distT="0" distB="0" distL="114300" distR="114300" simplePos="0" relativeHeight="251655168" behindDoc="0" locked="0" layoutInCell="1" allowOverlap="1" wp14:anchorId="64C1F85D" wp14:editId="60419F5B">
          <wp:simplePos x="0" y="0"/>
          <wp:positionH relativeFrom="margin">
            <wp:posOffset>4319905</wp:posOffset>
          </wp:positionH>
          <wp:positionV relativeFrom="margin">
            <wp:posOffset>8279765</wp:posOffset>
          </wp:positionV>
          <wp:extent cx="1104265" cy="233045"/>
          <wp:effectExtent l="0" t="0" r="635" b="0"/>
          <wp:wrapNone/>
          <wp:docPr id="5"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GE.17-01052  (EXT)</w:t>
    </w:r>
  </w:p>
  <w:p w14:paraId="1DA8AA8A" w14:textId="012214F6" w:rsidR="00D80497" w:rsidRPr="006827DD" w:rsidRDefault="00D80497" w:rsidP="006827DD">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fr-CH"/>
      </w:rPr>
      <w:drawing>
        <wp:anchor distT="0" distB="0" distL="114300" distR="114300" simplePos="0" relativeHeight="251658752" behindDoc="0" locked="0" layoutInCell="1" allowOverlap="1" wp14:anchorId="01E33CC0" wp14:editId="378D6CC3">
          <wp:simplePos x="0" y="0"/>
          <wp:positionH relativeFrom="margin">
            <wp:posOffset>5489575</wp:posOffset>
          </wp:positionH>
          <wp:positionV relativeFrom="margin">
            <wp:posOffset>8027670</wp:posOffset>
          </wp:positionV>
          <wp:extent cx="638175" cy="638175"/>
          <wp:effectExtent l="0" t="0" r="9525" b="9525"/>
          <wp:wrapNone/>
          <wp:docPr id="1" name="Picture 1" descr="https://undocs.org/m2/QRCode.ashx?DS=E/C.12/TKM/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TKM/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9E49B" w14:textId="77777777" w:rsidR="000F7617" w:rsidRPr="00D27D5E" w:rsidRDefault="000F7617" w:rsidP="00D27D5E">
      <w:pPr>
        <w:tabs>
          <w:tab w:val="right" w:pos="2155"/>
        </w:tabs>
        <w:spacing w:after="80"/>
        <w:ind w:left="680"/>
        <w:rPr>
          <w:u w:val="single"/>
        </w:rPr>
      </w:pPr>
      <w:r>
        <w:rPr>
          <w:u w:val="single"/>
        </w:rPr>
        <w:tab/>
      </w:r>
    </w:p>
  </w:footnote>
  <w:footnote w:type="continuationSeparator" w:id="0">
    <w:p w14:paraId="0AFA2EEA" w14:textId="77777777" w:rsidR="000F7617" w:rsidRPr="00D171D4" w:rsidRDefault="000F7617" w:rsidP="00D171D4">
      <w:pPr>
        <w:tabs>
          <w:tab w:val="right" w:pos="2155"/>
        </w:tabs>
        <w:spacing w:after="80"/>
        <w:ind w:left="680"/>
        <w:rPr>
          <w:u w:val="single"/>
        </w:rPr>
      </w:pPr>
      <w:r w:rsidRPr="00D171D4">
        <w:rPr>
          <w:u w:val="single"/>
        </w:rPr>
        <w:tab/>
      </w:r>
    </w:p>
  </w:footnote>
  <w:footnote w:type="continuationNotice" w:id="1">
    <w:p w14:paraId="39629CC9" w14:textId="77777777" w:rsidR="000F7617" w:rsidRPr="00C451B9" w:rsidRDefault="000F7617" w:rsidP="00C451B9">
      <w:pPr>
        <w:spacing w:line="240" w:lineRule="auto"/>
        <w:rPr>
          <w:sz w:val="2"/>
          <w:szCs w:val="2"/>
        </w:rPr>
      </w:pPr>
    </w:p>
  </w:footnote>
  <w:footnote w:id="2">
    <w:p w14:paraId="486F6DE6" w14:textId="77777777" w:rsidR="00BC24B7" w:rsidRPr="000260D0" w:rsidRDefault="00BC24B7" w:rsidP="008337AB">
      <w:pPr>
        <w:pStyle w:val="FootnoteText"/>
      </w:pPr>
      <w:r>
        <w:tab/>
      </w:r>
      <w:r w:rsidRPr="000260D0">
        <w:rPr>
          <w:rStyle w:val="FootnoteReference"/>
          <w:sz w:val="20"/>
          <w:vertAlign w:val="baseline"/>
        </w:rPr>
        <w:t>*</w:t>
      </w:r>
      <w:r>
        <w:rPr>
          <w:sz w:val="20"/>
        </w:rPr>
        <w:tab/>
      </w:r>
      <w: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3C34" w14:textId="77777777" w:rsidR="00BC24B7" w:rsidRDefault="00BC24B7" w:rsidP="004367B0">
    <w:pPr>
      <w:pStyle w:val="Header"/>
      <w:tabs>
        <w:tab w:val="left" w:pos="1875"/>
      </w:tabs>
    </w:pPr>
    <w:r w:rsidRPr="004367B0">
      <w:t>E/C.12/TKM/2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9626" w14:textId="77777777" w:rsidR="00BC24B7" w:rsidRPr="00A00F1F" w:rsidRDefault="00BC24B7" w:rsidP="00A00F1F">
    <w:pPr>
      <w:pStyle w:val="Header"/>
      <w:jc w:val="right"/>
    </w:pPr>
    <w:r w:rsidRPr="004367B0">
      <w:t>E/C.12/TKM/2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C361C2C"/>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676EF3"/>
    <w:multiLevelType w:val="multilevel"/>
    <w:tmpl w:val="04190023"/>
    <w:styleLink w:val="ArticleSection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783107"/>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5"/>
  </w:num>
  <w:num w:numId="3">
    <w:abstractNumId w:val="3"/>
  </w:num>
  <w:num w:numId="4">
    <w:abstractNumId w:val="0"/>
  </w:num>
  <w:num w:numId="5">
    <w:abstractNumId w:val="9"/>
  </w:num>
  <w:num w:numId="6">
    <w:abstractNumId w:val="4"/>
  </w:num>
  <w:num w:numId="7">
    <w:abstractNumId w:val="1"/>
  </w:num>
  <w:num w:numId="8">
    <w:abstractNumId w:val="10"/>
  </w:num>
  <w:num w:numId="9">
    <w:abstractNumId w:val="6"/>
  </w:num>
  <w:num w:numId="10">
    <w:abstractNumId w:val="8"/>
  </w:num>
  <w:num w:numId="11">
    <w:abstractNumId w:val="11"/>
  </w:num>
  <w:num w:numId="12">
    <w:abstractNumId w:val="2"/>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A3"/>
    <w:rsid w:val="000103F5"/>
    <w:rsid w:val="00010C67"/>
    <w:rsid w:val="0001470D"/>
    <w:rsid w:val="00016165"/>
    <w:rsid w:val="00016AC5"/>
    <w:rsid w:val="00021907"/>
    <w:rsid w:val="000233A5"/>
    <w:rsid w:val="00024315"/>
    <w:rsid w:val="0002445D"/>
    <w:rsid w:val="00024C50"/>
    <w:rsid w:val="00025E92"/>
    <w:rsid w:val="0002720C"/>
    <w:rsid w:val="000276A3"/>
    <w:rsid w:val="00032060"/>
    <w:rsid w:val="000340AE"/>
    <w:rsid w:val="00040539"/>
    <w:rsid w:val="00040598"/>
    <w:rsid w:val="00047F10"/>
    <w:rsid w:val="00052157"/>
    <w:rsid w:val="0005346D"/>
    <w:rsid w:val="00055FE4"/>
    <w:rsid w:val="000641CE"/>
    <w:rsid w:val="00067310"/>
    <w:rsid w:val="00077E35"/>
    <w:rsid w:val="0008669E"/>
    <w:rsid w:val="00090599"/>
    <w:rsid w:val="000968E2"/>
    <w:rsid w:val="000A1501"/>
    <w:rsid w:val="000A2494"/>
    <w:rsid w:val="000A6B7E"/>
    <w:rsid w:val="000B2FD7"/>
    <w:rsid w:val="000C6CDB"/>
    <w:rsid w:val="000D5C25"/>
    <w:rsid w:val="000E19F0"/>
    <w:rsid w:val="000E2A54"/>
    <w:rsid w:val="000E4F06"/>
    <w:rsid w:val="000E5601"/>
    <w:rsid w:val="000F41F2"/>
    <w:rsid w:val="000F7617"/>
    <w:rsid w:val="0010373B"/>
    <w:rsid w:val="00107134"/>
    <w:rsid w:val="00116804"/>
    <w:rsid w:val="00125446"/>
    <w:rsid w:val="001358D9"/>
    <w:rsid w:val="00141E26"/>
    <w:rsid w:val="001436A8"/>
    <w:rsid w:val="00143EB9"/>
    <w:rsid w:val="00152DC5"/>
    <w:rsid w:val="0015389C"/>
    <w:rsid w:val="00160540"/>
    <w:rsid w:val="00166C68"/>
    <w:rsid w:val="00174814"/>
    <w:rsid w:val="00175A7B"/>
    <w:rsid w:val="00181A90"/>
    <w:rsid w:val="00190D5D"/>
    <w:rsid w:val="00192EEB"/>
    <w:rsid w:val="00194484"/>
    <w:rsid w:val="001A2040"/>
    <w:rsid w:val="001A20FB"/>
    <w:rsid w:val="001A376F"/>
    <w:rsid w:val="001A5105"/>
    <w:rsid w:val="001A5EB9"/>
    <w:rsid w:val="001A7C6A"/>
    <w:rsid w:val="001B09BB"/>
    <w:rsid w:val="001B6049"/>
    <w:rsid w:val="001B6D5B"/>
    <w:rsid w:val="001C3D8D"/>
    <w:rsid w:val="001C6497"/>
    <w:rsid w:val="001D6EB7"/>
    <w:rsid w:val="001D7F8A"/>
    <w:rsid w:val="001E0447"/>
    <w:rsid w:val="001E1495"/>
    <w:rsid w:val="001E34CB"/>
    <w:rsid w:val="001E3FEB"/>
    <w:rsid w:val="001E4541"/>
    <w:rsid w:val="001E4A02"/>
    <w:rsid w:val="001E4E3F"/>
    <w:rsid w:val="001E653B"/>
    <w:rsid w:val="001E6DF0"/>
    <w:rsid w:val="001E7DE6"/>
    <w:rsid w:val="001F3E68"/>
    <w:rsid w:val="001F4931"/>
    <w:rsid w:val="00200CBA"/>
    <w:rsid w:val="00204B66"/>
    <w:rsid w:val="002059CE"/>
    <w:rsid w:val="00206AD4"/>
    <w:rsid w:val="00224B8B"/>
    <w:rsid w:val="00225A8C"/>
    <w:rsid w:val="00231A7F"/>
    <w:rsid w:val="00242BBD"/>
    <w:rsid w:val="00244AA6"/>
    <w:rsid w:val="0024586F"/>
    <w:rsid w:val="00246BC8"/>
    <w:rsid w:val="00251F95"/>
    <w:rsid w:val="00252317"/>
    <w:rsid w:val="002659F1"/>
    <w:rsid w:val="00271E41"/>
    <w:rsid w:val="002743D2"/>
    <w:rsid w:val="00284C19"/>
    <w:rsid w:val="00286E23"/>
    <w:rsid w:val="002876A1"/>
    <w:rsid w:val="00287CA6"/>
    <w:rsid w:val="00287E79"/>
    <w:rsid w:val="00290B98"/>
    <w:rsid w:val="002928F9"/>
    <w:rsid w:val="00294D5B"/>
    <w:rsid w:val="002A2A2C"/>
    <w:rsid w:val="002A4177"/>
    <w:rsid w:val="002A5D07"/>
    <w:rsid w:val="002B5C02"/>
    <w:rsid w:val="002D25CA"/>
    <w:rsid w:val="002D3DA4"/>
    <w:rsid w:val="002D781B"/>
    <w:rsid w:val="002E2F5C"/>
    <w:rsid w:val="002F0C48"/>
    <w:rsid w:val="002F4A95"/>
    <w:rsid w:val="002F5275"/>
    <w:rsid w:val="00300094"/>
    <w:rsid w:val="00300260"/>
    <w:rsid w:val="003016B7"/>
    <w:rsid w:val="0030754C"/>
    <w:rsid w:val="00317E54"/>
    <w:rsid w:val="00322DF1"/>
    <w:rsid w:val="00324EBF"/>
    <w:rsid w:val="0032556C"/>
    <w:rsid w:val="00330508"/>
    <w:rsid w:val="0033286A"/>
    <w:rsid w:val="00333130"/>
    <w:rsid w:val="00346E32"/>
    <w:rsid w:val="00347CE9"/>
    <w:rsid w:val="003515AA"/>
    <w:rsid w:val="00364F13"/>
    <w:rsid w:val="0036776C"/>
    <w:rsid w:val="00372A7A"/>
    <w:rsid w:val="00372D1D"/>
    <w:rsid w:val="00374106"/>
    <w:rsid w:val="0037679A"/>
    <w:rsid w:val="003769CD"/>
    <w:rsid w:val="0038047C"/>
    <w:rsid w:val="00390EEF"/>
    <w:rsid w:val="0039166F"/>
    <w:rsid w:val="00394410"/>
    <w:rsid w:val="003976D5"/>
    <w:rsid w:val="003A22B9"/>
    <w:rsid w:val="003A7C80"/>
    <w:rsid w:val="003B53B6"/>
    <w:rsid w:val="003C70D5"/>
    <w:rsid w:val="003D6C68"/>
    <w:rsid w:val="003E01D0"/>
    <w:rsid w:val="003E49B9"/>
    <w:rsid w:val="003E5F12"/>
    <w:rsid w:val="003E786C"/>
    <w:rsid w:val="003F2A89"/>
    <w:rsid w:val="003F4A54"/>
    <w:rsid w:val="0040144C"/>
    <w:rsid w:val="004067AE"/>
    <w:rsid w:val="00410521"/>
    <w:rsid w:val="00413BB0"/>
    <w:rsid w:val="004159D0"/>
    <w:rsid w:val="00417326"/>
    <w:rsid w:val="00422499"/>
    <w:rsid w:val="004302FD"/>
    <w:rsid w:val="0043394F"/>
    <w:rsid w:val="004342E2"/>
    <w:rsid w:val="00434354"/>
    <w:rsid w:val="004367B0"/>
    <w:rsid w:val="004376DD"/>
    <w:rsid w:val="00440BC8"/>
    <w:rsid w:val="00451929"/>
    <w:rsid w:val="00453F54"/>
    <w:rsid w:val="00454F8D"/>
    <w:rsid w:val="004567EB"/>
    <w:rsid w:val="00460E72"/>
    <w:rsid w:val="00467412"/>
    <w:rsid w:val="00476265"/>
    <w:rsid w:val="00480EE2"/>
    <w:rsid w:val="00490F56"/>
    <w:rsid w:val="00491F39"/>
    <w:rsid w:val="004A49A5"/>
    <w:rsid w:val="004A66A2"/>
    <w:rsid w:val="004B51CD"/>
    <w:rsid w:val="004C54C0"/>
    <w:rsid w:val="004C56B2"/>
    <w:rsid w:val="004D00B2"/>
    <w:rsid w:val="004E08CC"/>
    <w:rsid w:val="004E1BB2"/>
    <w:rsid w:val="004E4963"/>
    <w:rsid w:val="004E6809"/>
    <w:rsid w:val="004E7F24"/>
    <w:rsid w:val="005111B1"/>
    <w:rsid w:val="00511F31"/>
    <w:rsid w:val="005144F7"/>
    <w:rsid w:val="0051457E"/>
    <w:rsid w:val="0051714B"/>
    <w:rsid w:val="00520B3F"/>
    <w:rsid w:val="00520F80"/>
    <w:rsid w:val="00522E7A"/>
    <w:rsid w:val="005239FF"/>
    <w:rsid w:val="00523DB8"/>
    <w:rsid w:val="00533150"/>
    <w:rsid w:val="00543B57"/>
    <w:rsid w:val="00543C47"/>
    <w:rsid w:val="00543D5E"/>
    <w:rsid w:val="00552260"/>
    <w:rsid w:val="00552777"/>
    <w:rsid w:val="00555494"/>
    <w:rsid w:val="00555CBA"/>
    <w:rsid w:val="00565B29"/>
    <w:rsid w:val="00571BC1"/>
    <w:rsid w:val="00571F41"/>
    <w:rsid w:val="00575476"/>
    <w:rsid w:val="00584373"/>
    <w:rsid w:val="00591DB3"/>
    <w:rsid w:val="005939ED"/>
    <w:rsid w:val="005947BC"/>
    <w:rsid w:val="00595E8A"/>
    <w:rsid w:val="005A0268"/>
    <w:rsid w:val="005A3DD8"/>
    <w:rsid w:val="005A6014"/>
    <w:rsid w:val="005B473C"/>
    <w:rsid w:val="005C549A"/>
    <w:rsid w:val="005D7719"/>
    <w:rsid w:val="005E1B9B"/>
    <w:rsid w:val="005E32D1"/>
    <w:rsid w:val="005E5D1F"/>
    <w:rsid w:val="006013AC"/>
    <w:rsid w:val="0061113B"/>
    <w:rsid w:val="00611D43"/>
    <w:rsid w:val="00612D48"/>
    <w:rsid w:val="00613A5E"/>
    <w:rsid w:val="00616B45"/>
    <w:rsid w:val="00617F75"/>
    <w:rsid w:val="006235BA"/>
    <w:rsid w:val="006241C6"/>
    <w:rsid w:val="00630D9B"/>
    <w:rsid w:val="00631953"/>
    <w:rsid w:val="0063208D"/>
    <w:rsid w:val="00636E78"/>
    <w:rsid w:val="00643814"/>
    <w:rsid w:val="006439EC"/>
    <w:rsid w:val="00645090"/>
    <w:rsid w:val="00647059"/>
    <w:rsid w:val="00647162"/>
    <w:rsid w:val="0065029A"/>
    <w:rsid w:val="00661E96"/>
    <w:rsid w:val="00665786"/>
    <w:rsid w:val="00666ADE"/>
    <w:rsid w:val="00671C93"/>
    <w:rsid w:val="00671F00"/>
    <w:rsid w:val="006729C8"/>
    <w:rsid w:val="00675501"/>
    <w:rsid w:val="00680948"/>
    <w:rsid w:val="006827DD"/>
    <w:rsid w:val="0068458B"/>
    <w:rsid w:val="0068562A"/>
    <w:rsid w:val="006872D8"/>
    <w:rsid w:val="006A6B31"/>
    <w:rsid w:val="006A6C95"/>
    <w:rsid w:val="006A7B29"/>
    <w:rsid w:val="006B0EB2"/>
    <w:rsid w:val="006B0FF8"/>
    <w:rsid w:val="006B4590"/>
    <w:rsid w:val="006C00EC"/>
    <w:rsid w:val="006C340C"/>
    <w:rsid w:val="006C58F1"/>
    <w:rsid w:val="006E395A"/>
    <w:rsid w:val="006F0D10"/>
    <w:rsid w:val="006F1D0B"/>
    <w:rsid w:val="006F27A8"/>
    <w:rsid w:val="006F3493"/>
    <w:rsid w:val="006F3544"/>
    <w:rsid w:val="006F3C4E"/>
    <w:rsid w:val="0070347C"/>
    <w:rsid w:val="00704B8B"/>
    <w:rsid w:val="007102D2"/>
    <w:rsid w:val="007109CA"/>
    <w:rsid w:val="00714A66"/>
    <w:rsid w:val="007176C1"/>
    <w:rsid w:val="00720BC0"/>
    <w:rsid w:val="0072116B"/>
    <w:rsid w:val="00725063"/>
    <w:rsid w:val="00732E72"/>
    <w:rsid w:val="0073783A"/>
    <w:rsid w:val="00741D90"/>
    <w:rsid w:val="007607B1"/>
    <w:rsid w:val="00765296"/>
    <w:rsid w:val="00766D28"/>
    <w:rsid w:val="00770420"/>
    <w:rsid w:val="007723C2"/>
    <w:rsid w:val="007815B9"/>
    <w:rsid w:val="00785F1F"/>
    <w:rsid w:val="00790B9D"/>
    <w:rsid w:val="00796316"/>
    <w:rsid w:val="007A1C58"/>
    <w:rsid w:val="007A20D2"/>
    <w:rsid w:val="007A4A0A"/>
    <w:rsid w:val="007A7445"/>
    <w:rsid w:val="007A79CD"/>
    <w:rsid w:val="007B713A"/>
    <w:rsid w:val="007D2668"/>
    <w:rsid w:val="007D3119"/>
    <w:rsid w:val="007D50BC"/>
    <w:rsid w:val="007E279C"/>
    <w:rsid w:val="007F1867"/>
    <w:rsid w:val="007F1EC4"/>
    <w:rsid w:val="007F55CB"/>
    <w:rsid w:val="007F768E"/>
    <w:rsid w:val="008021D4"/>
    <w:rsid w:val="00810D72"/>
    <w:rsid w:val="008134A9"/>
    <w:rsid w:val="008149F9"/>
    <w:rsid w:val="008245B7"/>
    <w:rsid w:val="0082755E"/>
    <w:rsid w:val="00831A18"/>
    <w:rsid w:val="0083238B"/>
    <w:rsid w:val="008337AB"/>
    <w:rsid w:val="00837345"/>
    <w:rsid w:val="00840AB6"/>
    <w:rsid w:val="00844750"/>
    <w:rsid w:val="00851A74"/>
    <w:rsid w:val="00852DAD"/>
    <w:rsid w:val="00853AB8"/>
    <w:rsid w:val="00854C34"/>
    <w:rsid w:val="0085586A"/>
    <w:rsid w:val="00863D5E"/>
    <w:rsid w:val="00874DBB"/>
    <w:rsid w:val="00895DE5"/>
    <w:rsid w:val="008A0FA8"/>
    <w:rsid w:val="008A1EC0"/>
    <w:rsid w:val="008A59A1"/>
    <w:rsid w:val="008B0C34"/>
    <w:rsid w:val="008B44C4"/>
    <w:rsid w:val="008C1C6C"/>
    <w:rsid w:val="008C322B"/>
    <w:rsid w:val="008C4B74"/>
    <w:rsid w:val="008D1156"/>
    <w:rsid w:val="008D59DB"/>
    <w:rsid w:val="008E0319"/>
    <w:rsid w:val="008E3AE3"/>
    <w:rsid w:val="008E4DE2"/>
    <w:rsid w:val="008E7CE2"/>
    <w:rsid w:val="008E7FAE"/>
    <w:rsid w:val="008F71BB"/>
    <w:rsid w:val="00911BF7"/>
    <w:rsid w:val="0091594A"/>
    <w:rsid w:val="00922693"/>
    <w:rsid w:val="009230F1"/>
    <w:rsid w:val="00925D8C"/>
    <w:rsid w:val="00926145"/>
    <w:rsid w:val="00927CE7"/>
    <w:rsid w:val="0093002F"/>
    <w:rsid w:val="00935490"/>
    <w:rsid w:val="009418DE"/>
    <w:rsid w:val="009516B7"/>
    <w:rsid w:val="00957CE5"/>
    <w:rsid w:val="009624E2"/>
    <w:rsid w:val="00977EC8"/>
    <w:rsid w:val="00984B26"/>
    <w:rsid w:val="00995766"/>
    <w:rsid w:val="009A3048"/>
    <w:rsid w:val="009A6C26"/>
    <w:rsid w:val="009B17AD"/>
    <w:rsid w:val="009B2336"/>
    <w:rsid w:val="009B3F8C"/>
    <w:rsid w:val="009B45E0"/>
    <w:rsid w:val="009B540F"/>
    <w:rsid w:val="009C38DC"/>
    <w:rsid w:val="009D3A8C"/>
    <w:rsid w:val="009E1BA9"/>
    <w:rsid w:val="009E2876"/>
    <w:rsid w:val="009E2F0B"/>
    <w:rsid w:val="009E60D7"/>
    <w:rsid w:val="009E7956"/>
    <w:rsid w:val="009F072F"/>
    <w:rsid w:val="009F26C1"/>
    <w:rsid w:val="009F3F95"/>
    <w:rsid w:val="00A00F1F"/>
    <w:rsid w:val="00A023FC"/>
    <w:rsid w:val="00A0338D"/>
    <w:rsid w:val="00A05DD1"/>
    <w:rsid w:val="00A077E9"/>
    <w:rsid w:val="00A150C7"/>
    <w:rsid w:val="00A2492E"/>
    <w:rsid w:val="00A31163"/>
    <w:rsid w:val="00A320CA"/>
    <w:rsid w:val="00A34593"/>
    <w:rsid w:val="00A364DB"/>
    <w:rsid w:val="00A45E90"/>
    <w:rsid w:val="00A4770F"/>
    <w:rsid w:val="00A47BB9"/>
    <w:rsid w:val="00A50D6B"/>
    <w:rsid w:val="00A51050"/>
    <w:rsid w:val="00A56945"/>
    <w:rsid w:val="00A57027"/>
    <w:rsid w:val="00A5750C"/>
    <w:rsid w:val="00A67566"/>
    <w:rsid w:val="00A72C35"/>
    <w:rsid w:val="00A752BB"/>
    <w:rsid w:val="00A81F93"/>
    <w:rsid w:val="00A87402"/>
    <w:rsid w:val="00A9247E"/>
    <w:rsid w:val="00AA3C89"/>
    <w:rsid w:val="00AA7796"/>
    <w:rsid w:val="00AB3279"/>
    <w:rsid w:val="00AC67A1"/>
    <w:rsid w:val="00AC7977"/>
    <w:rsid w:val="00AC7E56"/>
    <w:rsid w:val="00AD2BBF"/>
    <w:rsid w:val="00AE2617"/>
    <w:rsid w:val="00AE352C"/>
    <w:rsid w:val="00AE79AC"/>
    <w:rsid w:val="00B01AAD"/>
    <w:rsid w:val="00B03158"/>
    <w:rsid w:val="00B101DB"/>
    <w:rsid w:val="00B21751"/>
    <w:rsid w:val="00B256F0"/>
    <w:rsid w:val="00B31D7D"/>
    <w:rsid w:val="00B32E2D"/>
    <w:rsid w:val="00B33CA3"/>
    <w:rsid w:val="00B43741"/>
    <w:rsid w:val="00B45642"/>
    <w:rsid w:val="00B52F29"/>
    <w:rsid w:val="00B5388D"/>
    <w:rsid w:val="00B56497"/>
    <w:rsid w:val="00B61990"/>
    <w:rsid w:val="00B6249B"/>
    <w:rsid w:val="00B70CCD"/>
    <w:rsid w:val="00B75E66"/>
    <w:rsid w:val="00B773BF"/>
    <w:rsid w:val="00B94A94"/>
    <w:rsid w:val="00BA34F2"/>
    <w:rsid w:val="00BA68AE"/>
    <w:rsid w:val="00BC24B7"/>
    <w:rsid w:val="00BC3F20"/>
    <w:rsid w:val="00BD28B2"/>
    <w:rsid w:val="00BD5A8D"/>
    <w:rsid w:val="00BD7343"/>
    <w:rsid w:val="00BF0556"/>
    <w:rsid w:val="00BF37EE"/>
    <w:rsid w:val="00C00A67"/>
    <w:rsid w:val="00C024A1"/>
    <w:rsid w:val="00C02C42"/>
    <w:rsid w:val="00C10FB1"/>
    <w:rsid w:val="00C11282"/>
    <w:rsid w:val="00C14108"/>
    <w:rsid w:val="00C2530F"/>
    <w:rsid w:val="00C261F8"/>
    <w:rsid w:val="00C27662"/>
    <w:rsid w:val="00C31132"/>
    <w:rsid w:val="00C33100"/>
    <w:rsid w:val="00C36F66"/>
    <w:rsid w:val="00C451B9"/>
    <w:rsid w:val="00C51D9C"/>
    <w:rsid w:val="00C54DA4"/>
    <w:rsid w:val="00C55118"/>
    <w:rsid w:val="00C577D1"/>
    <w:rsid w:val="00C57A2D"/>
    <w:rsid w:val="00C6018C"/>
    <w:rsid w:val="00C67D23"/>
    <w:rsid w:val="00C7043E"/>
    <w:rsid w:val="00C71827"/>
    <w:rsid w:val="00C825E5"/>
    <w:rsid w:val="00C84006"/>
    <w:rsid w:val="00C95EB8"/>
    <w:rsid w:val="00CB02C5"/>
    <w:rsid w:val="00CB39CD"/>
    <w:rsid w:val="00CB6EB9"/>
    <w:rsid w:val="00CC7CE6"/>
    <w:rsid w:val="00CD044C"/>
    <w:rsid w:val="00CD1A71"/>
    <w:rsid w:val="00CD1FBB"/>
    <w:rsid w:val="00CD774A"/>
    <w:rsid w:val="00CE033D"/>
    <w:rsid w:val="00CE08DE"/>
    <w:rsid w:val="00CE08E5"/>
    <w:rsid w:val="00CF5ECE"/>
    <w:rsid w:val="00D016B5"/>
    <w:rsid w:val="00D034F1"/>
    <w:rsid w:val="00D14F42"/>
    <w:rsid w:val="00D15194"/>
    <w:rsid w:val="00D15543"/>
    <w:rsid w:val="00D16A13"/>
    <w:rsid w:val="00D171D4"/>
    <w:rsid w:val="00D27D5E"/>
    <w:rsid w:val="00D32B08"/>
    <w:rsid w:val="00D407D1"/>
    <w:rsid w:val="00D40D85"/>
    <w:rsid w:val="00D43E5F"/>
    <w:rsid w:val="00D44561"/>
    <w:rsid w:val="00D467FC"/>
    <w:rsid w:val="00D51CE6"/>
    <w:rsid w:val="00D56903"/>
    <w:rsid w:val="00D639BD"/>
    <w:rsid w:val="00D65777"/>
    <w:rsid w:val="00D66378"/>
    <w:rsid w:val="00D66E0D"/>
    <w:rsid w:val="00D7425A"/>
    <w:rsid w:val="00D74F7E"/>
    <w:rsid w:val="00D7695F"/>
    <w:rsid w:val="00D80497"/>
    <w:rsid w:val="00D9039B"/>
    <w:rsid w:val="00D93582"/>
    <w:rsid w:val="00DA41A2"/>
    <w:rsid w:val="00DA43A1"/>
    <w:rsid w:val="00DA5E1D"/>
    <w:rsid w:val="00DC4F43"/>
    <w:rsid w:val="00DC62D1"/>
    <w:rsid w:val="00DD47A5"/>
    <w:rsid w:val="00DE6D90"/>
    <w:rsid w:val="00DF002F"/>
    <w:rsid w:val="00DF4B7C"/>
    <w:rsid w:val="00E01083"/>
    <w:rsid w:val="00E0244D"/>
    <w:rsid w:val="00E026DF"/>
    <w:rsid w:val="00E02F48"/>
    <w:rsid w:val="00E03712"/>
    <w:rsid w:val="00E06B3F"/>
    <w:rsid w:val="00E10A73"/>
    <w:rsid w:val="00E11FFC"/>
    <w:rsid w:val="00E14F27"/>
    <w:rsid w:val="00E171D2"/>
    <w:rsid w:val="00E25534"/>
    <w:rsid w:val="00E319B6"/>
    <w:rsid w:val="00E31F52"/>
    <w:rsid w:val="00E32145"/>
    <w:rsid w:val="00E32F5A"/>
    <w:rsid w:val="00E50727"/>
    <w:rsid w:val="00E510F3"/>
    <w:rsid w:val="00E60012"/>
    <w:rsid w:val="00E62CFF"/>
    <w:rsid w:val="00E656B3"/>
    <w:rsid w:val="00E665EE"/>
    <w:rsid w:val="00E679AE"/>
    <w:rsid w:val="00E71570"/>
    <w:rsid w:val="00E73B13"/>
    <w:rsid w:val="00E74880"/>
    <w:rsid w:val="00E75C58"/>
    <w:rsid w:val="00E76819"/>
    <w:rsid w:val="00E81E94"/>
    <w:rsid w:val="00E82607"/>
    <w:rsid w:val="00E84A82"/>
    <w:rsid w:val="00E85025"/>
    <w:rsid w:val="00E9483E"/>
    <w:rsid w:val="00E96710"/>
    <w:rsid w:val="00EA35AB"/>
    <w:rsid w:val="00EA3B1D"/>
    <w:rsid w:val="00EB77B9"/>
    <w:rsid w:val="00EB7D07"/>
    <w:rsid w:val="00EC5576"/>
    <w:rsid w:val="00ED3A26"/>
    <w:rsid w:val="00EE6E3F"/>
    <w:rsid w:val="00EF70BB"/>
    <w:rsid w:val="00F02FA9"/>
    <w:rsid w:val="00F03704"/>
    <w:rsid w:val="00F0452B"/>
    <w:rsid w:val="00F06660"/>
    <w:rsid w:val="00F116EB"/>
    <w:rsid w:val="00F14B4A"/>
    <w:rsid w:val="00F1794E"/>
    <w:rsid w:val="00F211AF"/>
    <w:rsid w:val="00F25EC3"/>
    <w:rsid w:val="00F32ADB"/>
    <w:rsid w:val="00F32C98"/>
    <w:rsid w:val="00F35AF6"/>
    <w:rsid w:val="00F377A8"/>
    <w:rsid w:val="00F37E12"/>
    <w:rsid w:val="00F424BD"/>
    <w:rsid w:val="00F515AD"/>
    <w:rsid w:val="00F5498E"/>
    <w:rsid w:val="00F57DD7"/>
    <w:rsid w:val="00F636AD"/>
    <w:rsid w:val="00F64702"/>
    <w:rsid w:val="00F67C1A"/>
    <w:rsid w:val="00F72B88"/>
    <w:rsid w:val="00F734D9"/>
    <w:rsid w:val="00F73F83"/>
    <w:rsid w:val="00F74902"/>
    <w:rsid w:val="00F7781E"/>
    <w:rsid w:val="00F85A4E"/>
    <w:rsid w:val="00F85D80"/>
    <w:rsid w:val="00F9353A"/>
    <w:rsid w:val="00F95AA0"/>
    <w:rsid w:val="00F965C2"/>
    <w:rsid w:val="00FA27D4"/>
    <w:rsid w:val="00FA5A79"/>
    <w:rsid w:val="00FB0BFE"/>
    <w:rsid w:val="00FB4300"/>
    <w:rsid w:val="00FB4C51"/>
    <w:rsid w:val="00FB734D"/>
    <w:rsid w:val="00FD02A2"/>
    <w:rsid w:val="00FD314C"/>
    <w:rsid w:val="00FD5E64"/>
    <w:rsid w:val="00FD7985"/>
    <w:rsid w:val="00FE6526"/>
    <w:rsid w:val="00FF1DBD"/>
    <w:rsid w:val="00FF1E4B"/>
    <w:rsid w:val="00FF3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8D4FB1"/>
  <w15:docId w15:val="{12B85CCA-AB20-4C82-99EA-868A16EF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Table_GR"/>
    <w:basedOn w:val="SingleTxtG"/>
    <w:next w:val="SingleTxtG"/>
    <w:link w:val="Heading1Char"/>
    <w:qFormat/>
    <w:rsid w:val="00A50D6B"/>
    <w:pPr>
      <w:keepNext/>
      <w:keepLines/>
      <w:tabs>
        <w:tab w:val="num" w:pos="1494"/>
      </w:tabs>
      <w:spacing w:after="0" w:line="240" w:lineRule="auto"/>
      <w:ind w:right="0"/>
      <w:jc w:val="left"/>
      <w:outlineLvl w:val="0"/>
    </w:pPr>
  </w:style>
  <w:style w:type="paragraph" w:styleId="Heading2">
    <w:name w:val="heading 2"/>
    <w:basedOn w:val="Normal"/>
    <w:next w:val="Normal"/>
    <w:link w:val="Heading2Char"/>
    <w:qFormat/>
    <w:rsid w:val="00287E79"/>
    <w:pPr>
      <w:tabs>
        <w:tab w:val="num" w:pos="1440"/>
      </w:tabs>
      <w:ind w:left="1440" w:hanging="360"/>
      <w:outlineLvl w:val="1"/>
    </w:pPr>
  </w:style>
  <w:style w:type="paragraph" w:styleId="Heading3">
    <w:name w:val="heading 3"/>
    <w:basedOn w:val="Normal"/>
    <w:next w:val="Normal"/>
    <w:link w:val="Heading3Char"/>
    <w:qFormat/>
    <w:rsid w:val="00287E79"/>
    <w:pPr>
      <w:tabs>
        <w:tab w:val="num" w:pos="2160"/>
      </w:tabs>
      <w:ind w:left="2160" w:hanging="180"/>
      <w:outlineLvl w:val="2"/>
    </w:pPr>
  </w:style>
  <w:style w:type="paragraph" w:styleId="Heading4">
    <w:name w:val="heading 4"/>
    <w:basedOn w:val="Normal"/>
    <w:next w:val="Normal"/>
    <w:qFormat/>
    <w:pPr>
      <w:tabs>
        <w:tab w:val="num" w:pos="2880"/>
      </w:tabs>
      <w:ind w:left="2880" w:hanging="360"/>
      <w:outlineLvl w:val="3"/>
    </w:pPr>
  </w:style>
  <w:style w:type="paragraph" w:styleId="Heading5">
    <w:name w:val="heading 5"/>
    <w:basedOn w:val="Normal"/>
    <w:next w:val="Normal"/>
    <w:link w:val="Heading5Char"/>
    <w:qFormat/>
    <w:pPr>
      <w:tabs>
        <w:tab w:val="num" w:pos="3600"/>
      </w:tabs>
      <w:ind w:left="3600" w:hanging="360"/>
      <w:outlineLvl w:val="4"/>
    </w:pPr>
  </w:style>
  <w:style w:type="paragraph" w:styleId="Heading6">
    <w:name w:val="heading 6"/>
    <w:basedOn w:val="Normal"/>
    <w:next w:val="Normal"/>
    <w:qFormat/>
    <w:pPr>
      <w:tabs>
        <w:tab w:val="num" w:pos="4320"/>
      </w:tabs>
      <w:ind w:left="4320" w:hanging="180"/>
      <w:outlineLvl w:val="5"/>
    </w:pPr>
  </w:style>
  <w:style w:type="paragraph" w:styleId="Heading7">
    <w:name w:val="heading 7"/>
    <w:basedOn w:val="Normal"/>
    <w:next w:val="Normal"/>
    <w:qFormat/>
    <w:pPr>
      <w:tabs>
        <w:tab w:val="num" w:pos="5040"/>
      </w:tabs>
      <w:ind w:left="5040" w:hanging="360"/>
      <w:outlineLvl w:val="6"/>
    </w:pPr>
  </w:style>
  <w:style w:type="paragraph" w:styleId="Heading8">
    <w:name w:val="heading 8"/>
    <w:basedOn w:val="Normal"/>
    <w:next w:val="Normal"/>
    <w:qFormat/>
    <w:pPr>
      <w:tabs>
        <w:tab w:val="num" w:pos="5760"/>
      </w:tabs>
      <w:ind w:left="5760" w:hanging="360"/>
      <w:outlineLvl w:val="7"/>
    </w:pPr>
  </w:style>
  <w:style w:type="paragraph" w:styleId="Heading9">
    <w:name w:val="heading 9"/>
    <w:basedOn w:val="Normal"/>
    <w:next w:val="Normal"/>
    <w:qFormat/>
    <w:pPr>
      <w:tabs>
        <w:tab w:val="num" w:pos="6480"/>
      </w:tabs>
      <w:ind w:left="648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D7F8A"/>
    <w:pPr>
      <w:spacing w:after="120"/>
      <w:ind w:left="1134" w:right="1134"/>
      <w:jc w:val="both"/>
    </w:pPr>
  </w:style>
  <w:style w:type="paragraph" w:styleId="EndnoteText">
    <w:name w:val="endnote text"/>
    <w:aliases w:val="2_G,2_GR"/>
    <w:basedOn w:val="FootnoteText"/>
    <w:rsid w:val="00D016B5"/>
  </w:style>
  <w:style w:type="paragraph" w:styleId="FootnoteText">
    <w:name w:val="footnote text"/>
    <w:aliases w:val="5_G,5_GR,Footnote,Podrozdział,Podrozdzia3,single space,footnote text, Märk,Footnote Text Char Char Char Char,Footnote Text Char Char,Footnote Text Char Char Char Char Char,Footnote Text Char Char Char Char Char Char Char Char, Char"/>
    <w:basedOn w:val="Normal"/>
    <w:link w:val="FootnoteTextChar"/>
    <w:rsid w:val="00C10FB1"/>
    <w:pPr>
      <w:tabs>
        <w:tab w:val="right" w:pos="1021"/>
      </w:tabs>
      <w:spacing w:line="220" w:lineRule="exact"/>
      <w:ind w:left="1134" w:right="1134" w:hanging="1134"/>
    </w:pPr>
    <w:rPr>
      <w:sz w:val="18"/>
    </w:rPr>
  </w:style>
  <w:style w:type="paragraph" w:styleId="Footer">
    <w:name w:val="footer"/>
    <w:aliases w:val="3_G,3_GR"/>
    <w:basedOn w:val="Normal"/>
    <w:next w:val="Normal"/>
    <w:link w:val="FooterChar"/>
    <w:uiPriority w:val="99"/>
    <w:rsid w:val="001D7F8A"/>
    <w:pPr>
      <w:spacing w:line="240" w:lineRule="auto"/>
    </w:pPr>
    <w:rPr>
      <w:sz w:val="16"/>
    </w:rPr>
  </w:style>
  <w:style w:type="character" w:styleId="EndnoteReference">
    <w:name w:val="endnote reference"/>
    <w:aliases w:val="1_G,1_GR"/>
    <w:rsid w:val="00D016B5"/>
    <w:rPr>
      <w:rFonts w:ascii="Times New Roman" w:hAnsi="Times New Roman"/>
      <w:sz w:val="18"/>
      <w:vertAlign w:val="superscript"/>
      <w:lang w:val="fr-CH"/>
    </w:rPr>
  </w:style>
  <w:style w:type="character" w:styleId="FootnoteReference">
    <w:name w:val="footnote reference"/>
    <w:aliases w:val="4_G,4_GR,Footnote symbol,Footnote Refernece,callout,ftref,Ref,de nota al pie"/>
    <w:rsid w:val="00D016B5"/>
    <w:rPr>
      <w:rFonts w:ascii="Times New Roman" w:hAnsi="Times New Roman"/>
      <w:sz w:val="18"/>
      <w:vertAlign w:val="superscript"/>
      <w:lang w:val="fr-CH"/>
    </w:rPr>
  </w:style>
  <w:style w:type="character" w:styleId="PageNumber">
    <w:name w:val="page number"/>
    <w:aliases w:val="7_G,7_GR"/>
    <w:rsid w:val="00287E79"/>
    <w:rPr>
      <w:rFonts w:ascii="Times New Roman" w:hAnsi="Times New Roman"/>
      <w:b/>
      <w:sz w:val="18"/>
      <w:lang w:val="fr-CH"/>
    </w:rPr>
  </w:style>
  <w:style w:type="paragraph" w:styleId="Header">
    <w:name w:val="header"/>
    <w:aliases w:val="6_G,6_GR"/>
    <w:basedOn w:val="Normal"/>
    <w:next w:val="Normal"/>
    <w:link w:val="HeaderChar"/>
    <w:uiPriority w:val="99"/>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Hyperlink">
    <w:name w:val="Hyperlink"/>
    <w:rsid w:val="00491F39"/>
    <w:rPr>
      <w:color w:val="auto"/>
      <w:u w:val="none"/>
    </w:rPr>
  </w:style>
  <w:style w:type="character" w:styleId="FollowedHyperlink">
    <w:name w:val="FollowedHyperlink"/>
    <w:rsid w:val="00491F39"/>
    <w:rPr>
      <w:color w:val="auto"/>
      <w:u w:val="none"/>
    </w:rPr>
  </w:style>
  <w:style w:type="paragraph" w:styleId="BalloonText">
    <w:name w:val="Balloon Text"/>
    <w:basedOn w:val="Normal"/>
    <w:link w:val="BalloonTextChar"/>
    <w:rsid w:val="00EC557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5576"/>
    <w:rPr>
      <w:rFonts w:ascii="Tahoma" w:hAnsi="Tahoma" w:cs="Tahoma"/>
      <w:sz w:val="16"/>
      <w:szCs w:val="16"/>
      <w:lang w:val="fr-CH" w:eastAsia="en-US"/>
    </w:rPr>
  </w:style>
  <w:style w:type="paragraph" w:styleId="PlainText">
    <w:name w:val="Plain Text"/>
    <w:basedOn w:val="Normal"/>
    <w:link w:val="PlainTextChar"/>
    <w:rsid w:val="004367B0"/>
    <w:rPr>
      <w:rFonts w:cs="Courier New"/>
      <w:lang w:val="en-GB"/>
    </w:rPr>
  </w:style>
  <w:style w:type="character" w:customStyle="1" w:styleId="PlainTextChar">
    <w:name w:val="Plain Text Char"/>
    <w:basedOn w:val="DefaultParagraphFont"/>
    <w:link w:val="PlainText"/>
    <w:rsid w:val="004367B0"/>
    <w:rPr>
      <w:rFonts w:cs="Courier New"/>
      <w:lang w:val="en-GB" w:eastAsia="en-US"/>
    </w:rPr>
  </w:style>
  <w:style w:type="paragraph" w:customStyle="1" w:styleId="ParaNoG">
    <w:name w:val="_ParaNo._G"/>
    <w:basedOn w:val="SingleTxtG"/>
    <w:rsid w:val="00480EE2"/>
    <w:pPr>
      <w:numPr>
        <w:numId w:val="4"/>
      </w:numPr>
      <w:tabs>
        <w:tab w:val="clear" w:pos="1494"/>
      </w:tabs>
    </w:pPr>
    <w:rPr>
      <w:lang w:val="en-GB"/>
    </w:rPr>
  </w:style>
  <w:style w:type="paragraph" w:styleId="BodyText">
    <w:name w:val="Body Text"/>
    <w:basedOn w:val="Normal"/>
    <w:next w:val="Normal"/>
    <w:link w:val="BodyTextChar"/>
    <w:rsid w:val="00480EE2"/>
    <w:rPr>
      <w:lang w:val="en-GB"/>
    </w:rPr>
  </w:style>
  <w:style w:type="character" w:customStyle="1" w:styleId="BodyTextChar">
    <w:name w:val="Body Text Char"/>
    <w:basedOn w:val="DefaultParagraphFont"/>
    <w:link w:val="BodyText"/>
    <w:rsid w:val="00480EE2"/>
    <w:rPr>
      <w:lang w:val="en-GB" w:eastAsia="en-US"/>
    </w:rPr>
  </w:style>
  <w:style w:type="paragraph" w:styleId="BodyTextIndent">
    <w:name w:val="Body Text Indent"/>
    <w:basedOn w:val="Normal"/>
    <w:link w:val="BodyTextIndentChar"/>
    <w:rsid w:val="00480EE2"/>
    <w:pPr>
      <w:spacing w:after="120"/>
      <w:ind w:left="283"/>
    </w:pPr>
    <w:rPr>
      <w:lang w:val="en-GB"/>
    </w:rPr>
  </w:style>
  <w:style w:type="character" w:customStyle="1" w:styleId="BodyTextIndentChar">
    <w:name w:val="Body Text Indent Char"/>
    <w:basedOn w:val="DefaultParagraphFont"/>
    <w:link w:val="BodyTextIndent"/>
    <w:rsid w:val="00480EE2"/>
    <w:rPr>
      <w:lang w:val="en-GB" w:eastAsia="en-US"/>
    </w:rPr>
  </w:style>
  <w:style w:type="paragraph" w:styleId="BlockText">
    <w:name w:val="Block Text"/>
    <w:basedOn w:val="Normal"/>
    <w:rsid w:val="00480EE2"/>
    <w:pPr>
      <w:ind w:left="1440" w:right="1440"/>
    </w:pPr>
    <w:rPr>
      <w:lang w:val="en-GB"/>
    </w:rPr>
  </w:style>
  <w:style w:type="character" w:styleId="CommentReference">
    <w:name w:val="annotation reference"/>
    <w:uiPriority w:val="99"/>
    <w:rsid w:val="00480EE2"/>
    <w:rPr>
      <w:sz w:val="6"/>
    </w:rPr>
  </w:style>
  <w:style w:type="paragraph" w:styleId="CommentText">
    <w:name w:val="annotation text"/>
    <w:basedOn w:val="Normal"/>
    <w:link w:val="CommentTextChar1"/>
    <w:uiPriority w:val="99"/>
    <w:rsid w:val="00480EE2"/>
    <w:rPr>
      <w:lang w:val="en-GB"/>
    </w:rPr>
  </w:style>
  <w:style w:type="character" w:customStyle="1" w:styleId="CommentTextChar">
    <w:name w:val="Comment Text Char"/>
    <w:basedOn w:val="DefaultParagraphFont"/>
    <w:uiPriority w:val="99"/>
    <w:rsid w:val="00480EE2"/>
    <w:rPr>
      <w:lang w:val="fr-CH" w:eastAsia="en-US"/>
    </w:rPr>
  </w:style>
  <w:style w:type="character" w:styleId="LineNumber">
    <w:name w:val="line number"/>
    <w:rsid w:val="00480EE2"/>
    <w:rPr>
      <w:sz w:val="14"/>
    </w:rPr>
  </w:style>
  <w:style w:type="numbering" w:styleId="111111">
    <w:name w:val="Outline List 2"/>
    <w:basedOn w:val="NoList"/>
    <w:rsid w:val="00480EE2"/>
    <w:pPr>
      <w:numPr>
        <w:numId w:val="5"/>
      </w:numPr>
    </w:pPr>
  </w:style>
  <w:style w:type="numbering" w:styleId="1ai">
    <w:name w:val="Outline List 1"/>
    <w:basedOn w:val="NoList"/>
    <w:rsid w:val="00480EE2"/>
    <w:pPr>
      <w:numPr>
        <w:numId w:val="6"/>
      </w:numPr>
    </w:pPr>
  </w:style>
  <w:style w:type="numbering" w:styleId="ArticleSection">
    <w:name w:val="Outline List 3"/>
    <w:basedOn w:val="NoList"/>
    <w:rsid w:val="00480EE2"/>
    <w:pPr>
      <w:numPr>
        <w:numId w:val="7"/>
      </w:numPr>
    </w:pPr>
  </w:style>
  <w:style w:type="paragraph" w:styleId="BodyText2">
    <w:name w:val="Body Text 2"/>
    <w:basedOn w:val="Normal"/>
    <w:link w:val="BodyText2Char"/>
    <w:rsid w:val="00480EE2"/>
    <w:pPr>
      <w:spacing w:after="120" w:line="480" w:lineRule="auto"/>
    </w:pPr>
    <w:rPr>
      <w:lang w:val="en-GB"/>
    </w:rPr>
  </w:style>
  <w:style w:type="character" w:customStyle="1" w:styleId="BodyText2Char">
    <w:name w:val="Body Text 2 Char"/>
    <w:basedOn w:val="DefaultParagraphFont"/>
    <w:link w:val="BodyText2"/>
    <w:rsid w:val="00480EE2"/>
    <w:rPr>
      <w:lang w:val="en-GB" w:eastAsia="en-US"/>
    </w:rPr>
  </w:style>
  <w:style w:type="paragraph" w:styleId="BodyText3">
    <w:name w:val="Body Text 3"/>
    <w:basedOn w:val="Normal"/>
    <w:link w:val="BodyText3Char"/>
    <w:rsid w:val="00480EE2"/>
    <w:pPr>
      <w:spacing w:after="120"/>
    </w:pPr>
    <w:rPr>
      <w:sz w:val="16"/>
      <w:szCs w:val="16"/>
      <w:lang w:val="en-GB"/>
    </w:rPr>
  </w:style>
  <w:style w:type="character" w:customStyle="1" w:styleId="BodyText3Char">
    <w:name w:val="Body Text 3 Char"/>
    <w:basedOn w:val="DefaultParagraphFont"/>
    <w:link w:val="BodyText3"/>
    <w:rsid w:val="00480EE2"/>
    <w:rPr>
      <w:sz w:val="16"/>
      <w:szCs w:val="16"/>
      <w:lang w:val="en-GB" w:eastAsia="en-US"/>
    </w:rPr>
  </w:style>
  <w:style w:type="paragraph" w:styleId="BodyTextFirstIndent">
    <w:name w:val="Body Text First Indent"/>
    <w:basedOn w:val="BodyText"/>
    <w:link w:val="BodyTextFirstIndentChar"/>
    <w:rsid w:val="00480EE2"/>
    <w:pPr>
      <w:spacing w:after="120"/>
      <w:ind w:firstLine="210"/>
    </w:pPr>
  </w:style>
  <w:style w:type="character" w:customStyle="1" w:styleId="BodyTextFirstIndentChar">
    <w:name w:val="Body Text First Indent Char"/>
    <w:basedOn w:val="BodyTextChar"/>
    <w:link w:val="BodyTextFirstIndent"/>
    <w:rsid w:val="00480EE2"/>
    <w:rPr>
      <w:lang w:val="en-GB" w:eastAsia="en-US"/>
    </w:rPr>
  </w:style>
  <w:style w:type="paragraph" w:styleId="BodyTextFirstIndent2">
    <w:name w:val="Body Text First Indent 2"/>
    <w:basedOn w:val="BodyTextIndent"/>
    <w:link w:val="BodyTextFirstIndent2Char"/>
    <w:rsid w:val="00480EE2"/>
    <w:pPr>
      <w:ind w:firstLine="210"/>
    </w:pPr>
  </w:style>
  <w:style w:type="character" w:customStyle="1" w:styleId="BodyTextFirstIndent2Char">
    <w:name w:val="Body Text First Indent 2 Char"/>
    <w:basedOn w:val="BodyTextIndentChar"/>
    <w:link w:val="BodyTextFirstIndent2"/>
    <w:rsid w:val="00480EE2"/>
    <w:rPr>
      <w:lang w:val="en-GB" w:eastAsia="en-US"/>
    </w:rPr>
  </w:style>
  <w:style w:type="paragraph" w:styleId="BodyTextIndent2">
    <w:name w:val="Body Text Indent 2"/>
    <w:basedOn w:val="Normal"/>
    <w:link w:val="BodyTextIndent2Char"/>
    <w:rsid w:val="00480EE2"/>
    <w:pPr>
      <w:spacing w:after="120" w:line="480" w:lineRule="auto"/>
      <w:ind w:left="283"/>
    </w:pPr>
    <w:rPr>
      <w:lang w:val="en-GB"/>
    </w:rPr>
  </w:style>
  <w:style w:type="character" w:customStyle="1" w:styleId="BodyTextIndent2Char">
    <w:name w:val="Body Text Indent 2 Char"/>
    <w:basedOn w:val="DefaultParagraphFont"/>
    <w:link w:val="BodyTextIndent2"/>
    <w:rsid w:val="00480EE2"/>
    <w:rPr>
      <w:lang w:val="en-GB" w:eastAsia="en-US"/>
    </w:rPr>
  </w:style>
  <w:style w:type="paragraph" w:styleId="BodyTextIndent3">
    <w:name w:val="Body Text Indent 3"/>
    <w:basedOn w:val="Normal"/>
    <w:link w:val="BodyTextIndent3Char"/>
    <w:rsid w:val="00480EE2"/>
    <w:pPr>
      <w:spacing w:after="120"/>
      <w:ind w:left="283"/>
    </w:pPr>
    <w:rPr>
      <w:sz w:val="16"/>
      <w:szCs w:val="16"/>
      <w:lang w:val="en-GB"/>
    </w:rPr>
  </w:style>
  <w:style w:type="character" w:customStyle="1" w:styleId="BodyTextIndent3Char">
    <w:name w:val="Body Text Indent 3 Char"/>
    <w:basedOn w:val="DefaultParagraphFont"/>
    <w:link w:val="BodyTextIndent3"/>
    <w:rsid w:val="00480EE2"/>
    <w:rPr>
      <w:sz w:val="16"/>
      <w:szCs w:val="16"/>
      <w:lang w:val="en-GB" w:eastAsia="en-US"/>
    </w:rPr>
  </w:style>
  <w:style w:type="paragraph" w:styleId="Closing">
    <w:name w:val="Closing"/>
    <w:basedOn w:val="Normal"/>
    <w:link w:val="ClosingChar"/>
    <w:rsid w:val="00480EE2"/>
    <w:pPr>
      <w:ind w:left="4252"/>
    </w:pPr>
    <w:rPr>
      <w:lang w:val="en-GB"/>
    </w:rPr>
  </w:style>
  <w:style w:type="character" w:customStyle="1" w:styleId="ClosingChar">
    <w:name w:val="Closing Char"/>
    <w:basedOn w:val="DefaultParagraphFont"/>
    <w:link w:val="Closing"/>
    <w:rsid w:val="00480EE2"/>
    <w:rPr>
      <w:lang w:val="en-GB" w:eastAsia="en-US"/>
    </w:rPr>
  </w:style>
  <w:style w:type="paragraph" w:styleId="Date">
    <w:name w:val="Date"/>
    <w:basedOn w:val="Normal"/>
    <w:next w:val="Normal"/>
    <w:link w:val="DateChar"/>
    <w:rsid w:val="00480EE2"/>
    <w:rPr>
      <w:lang w:val="en-GB"/>
    </w:rPr>
  </w:style>
  <w:style w:type="character" w:customStyle="1" w:styleId="DateChar">
    <w:name w:val="Date Char"/>
    <w:basedOn w:val="DefaultParagraphFont"/>
    <w:link w:val="Date"/>
    <w:rsid w:val="00480EE2"/>
    <w:rPr>
      <w:lang w:val="en-GB" w:eastAsia="en-US"/>
    </w:rPr>
  </w:style>
  <w:style w:type="paragraph" w:styleId="E-mailSignature">
    <w:name w:val="E-mail Signature"/>
    <w:basedOn w:val="Normal"/>
    <w:link w:val="E-mailSignatureChar"/>
    <w:rsid w:val="00480EE2"/>
    <w:rPr>
      <w:lang w:val="en-GB"/>
    </w:rPr>
  </w:style>
  <w:style w:type="character" w:customStyle="1" w:styleId="E-mailSignatureChar">
    <w:name w:val="E-mail Signature Char"/>
    <w:basedOn w:val="DefaultParagraphFont"/>
    <w:link w:val="E-mailSignature"/>
    <w:rsid w:val="00480EE2"/>
    <w:rPr>
      <w:lang w:val="en-GB" w:eastAsia="en-US"/>
    </w:rPr>
  </w:style>
  <w:style w:type="character" w:styleId="Emphasis">
    <w:name w:val="Emphasis"/>
    <w:qFormat/>
    <w:rsid w:val="00480EE2"/>
    <w:rPr>
      <w:i/>
      <w:iCs/>
    </w:rPr>
  </w:style>
  <w:style w:type="paragraph" w:styleId="EnvelopeReturn">
    <w:name w:val="envelope return"/>
    <w:basedOn w:val="Normal"/>
    <w:rsid w:val="00480EE2"/>
    <w:rPr>
      <w:rFonts w:ascii="Arial" w:hAnsi="Arial" w:cs="Arial"/>
      <w:lang w:val="en-GB"/>
    </w:rPr>
  </w:style>
  <w:style w:type="character" w:styleId="HTMLAcronym">
    <w:name w:val="HTML Acronym"/>
    <w:basedOn w:val="DefaultParagraphFont"/>
    <w:rsid w:val="00480EE2"/>
  </w:style>
  <w:style w:type="paragraph" w:styleId="HTMLAddress">
    <w:name w:val="HTML Address"/>
    <w:basedOn w:val="Normal"/>
    <w:link w:val="HTMLAddressChar"/>
    <w:rsid w:val="00480EE2"/>
    <w:rPr>
      <w:i/>
      <w:iCs/>
      <w:lang w:val="en-GB"/>
    </w:rPr>
  </w:style>
  <w:style w:type="character" w:customStyle="1" w:styleId="HTMLAddressChar">
    <w:name w:val="HTML Address Char"/>
    <w:basedOn w:val="DefaultParagraphFont"/>
    <w:link w:val="HTMLAddress"/>
    <w:rsid w:val="00480EE2"/>
    <w:rPr>
      <w:i/>
      <w:iCs/>
      <w:lang w:val="en-GB" w:eastAsia="en-US"/>
    </w:rPr>
  </w:style>
  <w:style w:type="character" w:styleId="HTMLCite">
    <w:name w:val="HTML Cite"/>
    <w:rsid w:val="00480EE2"/>
    <w:rPr>
      <w:i/>
      <w:iCs/>
    </w:rPr>
  </w:style>
  <w:style w:type="character" w:styleId="HTMLCode">
    <w:name w:val="HTML Code"/>
    <w:rsid w:val="00480EE2"/>
    <w:rPr>
      <w:rFonts w:ascii="Courier New" w:hAnsi="Courier New" w:cs="Courier New"/>
      <w:sz w:val="20"/>
      <w:szCs w:val="20"/>
    </w:rPr>
  </w:style>
  <w:style w:type="character" w:styleId="HTMLDefinition">
    <w:name w:val="HTML Definition"/>
    <w:rsid w:val="00480EE2"/>
    <w:rPr>
      <w:i/>
      <w:iCs/>
    </w:rPr>
  </w:style>
  <w:style w:type="character" w:styleId="HTMLKeyboard">
    <w:name w:val="HTML Keyboard"/>
    <w:rsid w:val="00480EE2"/>
    <w:rPr>
      <w:rFonts w:ascii="Courier New" w:hAnsi="Courier New" w:cs="Courier New"/>
      <w:sz w:val="20"/>
      <w:szCs w:val="20"/>
    </w:rPr>
  </w:style>
  <w:style w:type="paragraph" w:styleId="HTMLPreformatted">
    <w:name w:val="HTML Preformatted"/>
    <w:basedOn w:val="Normal"/>
    <w:link w:val="HTMLPreformattedChar"/>
    <w:rsid w:val="00480EE2"/>
    <w:rPr>
      <w:rFonts w:ascii="Courier New" w:hAnsi="Courier New" w:cs="Courier New"/>
      <w:lang w:val="en-GB"/>
    </w:rPr>
  </w:style>
  <w:style w:type="character" w:customStyle="1" w:styleId="HTMLPreformattedChar">
    <w:name w:val="HTML Preformatted Char"/>
    <w:basedOn w:val="DefaultParagraphFont"/>
    <w:link w:val="HTMLPreformatted"/>
    <w:rsid w:val="00480EE2"/>
    <w:rPr>
      <w:rFonts w:ascii="Courier New" w:hAnsi="Courier New" w:cs="Courier New"/>
      <w:lang w:val="en-GB" w:eastAsia="en-US"/>
    </w:rPr>
  </w:style>
  <w:style w:type="character" w:styleId="HTMLSample">
    <w:name w:val="HTML Sample"/>
    <w:rsid w:val="00480EE2"/>
    <w:rPr>
      <w:rFonts w:ascii="Courier New" w:hAnsi="Courier New" w:cs="Courier New"/>
    </w:rPr>
  </w:style>
  <w:style w:type="character" w:styleId="HTMLTypewriter">
    <w:name w:val="HTML Typewriter"/>
    <w:rsid w:val="00480EE2"/>
    <w:rPr>
      <w:rFonts w:ascii="Courier New" w:hAnsi="Courier New" w:cs="Courier New"/>
      <w:sz w:val="20"/>
      <w:szCs w:val="20"/>
    </w:rPr>
  </w:style>
  <w:style w:type="character" w:styleId="HTMLVariable">
    <w:name w:val="HTML Variable"/>
    <w:rsid w:val="00480EE2"/>
    <w:rPr>
      <w:i/>
      <w:iCs/>
    </w:rPr>
  </w:style>
  <w:style w:type="paragraph" w:styleId="List">
    <w:name w:val="List"/>
    <w:basedOn w:val="Normal"/>
    <w:rsid w:val="00480EE2"/>
    <w:pPr>
      <w:ind w:left="283" w:hanging="283"/>
    </w:pPr>
    <w:rPr>
      <w:lang w:val="en-GB"/>
    </w:rPr>
  </w:style>
  <w:style w:type="paragraph" w:styleId="List2">
    <w:name w:val="List 2"/>
    <w:basedOn w:val="Normal"/>
    <w:rsid w:val="00480EE2"/>
    <w:pPr>
      <w:ind w:left="566" w:hanging="283"/>
    </w:pPr>
    <w:rPr>
      <w:lang w:val="en-GB"/>
    </w:rPr>
  </w:style>
  <w:style w:type="paragraph" w:styleId="List3">
    <w:name w:val="List 3"/>
    <w:basedOn w:val="Normal"/>
    <w:rsid w:val="00480EE2"/>
    <w:pPr>
      <w:ind w:left="849" w:hanging="283"/>
    </w:pPr>
    <w:rPr>
      <w:lang w:val="en-GB"/>
    </w:rPr>
  </w:style>
  <w:style w:type="paragraph" w:styleId="List4">
    <w:name w:val="List 4"/>
    <w:basedOn w:val="Normal"/>
    <w:rsid w:val="00480EE2"/>
    <w:pPr>
      <w:ind w:left="1132" w:hanging="283"/>
    </w:pPr>
    <w:rPr>
      <w:lang w:val="en-GB"/>
    </w:rPr>
  </w:style>
  <w:style w:type="paragraph" w:styleId="List5">
    <w:name w:val="List 5"/>
    <w:basedOn w:val="Normal"/>
    <w:rsid w:val="00480EE2"/>
    <w:pPr>
      <w:ind w:left="1415" w:hanging="283"/>
    </w:pPr>
    <w:rPr>
      <w:lang w:val="en-GB"/>
    </w:rPr>
  </w:style>
  <w:style w:type="paragraph" w:styleId="ListBullet">
    <w:name w:val="List Bullet"/>
    <w:basedOn w:val="Normal"/>
    <w:rsid w:val="00480EE2"/>
    <w:pPr>
      <w:tabs>
        <w:tab w:val="num" w:pos="360"/>
      </w:tabs>
      <w:ind w:left="360" w:hanging="360"/>
    </w:pPr>
    <w:rPr>
      <w:lang w:val="en-GB"/>
    </w:rPr>
  </w:style>
  <w:style w:type="paragraph" w:styleId="ListBullet2">
    <w:name w:val="List Bullet 2"/>
    <w:basedOn w:val="Normal"/>
    <w:rsid w:val="00480EE2"/>
    <w:pPr>
      <w:tabs>
        <w:tab w:val="num" w:pos="643"/>
      </w:tabs>
      <w:ind w:left="643" w:hanging="360"/>
    </w:pPr>
    <w:rPr>
      <w:lang w:val="en-GB"/>
    </w:rPr>
  </w:style>
  <w:style w:type="paragraph" w:styleId="ListBullet3">
    <w:name w:val="List Bullet 3"/>
    <w:basedOn w:val="Normal"/>
    <w:rsid w:val="00480EE2"/>
    <w:pPr>
      <w:tabs>
        <w:tab w:val="num" w:pos="926"/>
      </w:tabs>
      <w:ind w:left="926" w:hanging="360"/>
    </w:pPr>
    <w:rPr>
      <w:lang w:val="en-GB"/>
    </w:rPr>
  </w:style>
  <w:style w:type="paragraph" w:styleId="ListBullet4">
    <w:name w:val="List Bullet 4"/>
    <w:basedOn w:val="Normal"/>
    <w:rsid w:val="00480EE2"/>
    <w:pPr>
      <w:tabs>
        <w:tab w:val="num" w:pos="1209"/>
      </w:tabs>
      <w:ind w:left="1209" w:hanging="360"/>
    </w:pPr>
    <w:rPr>
      <w:lang w:val="en-GB"/>
    </w:rPr>
  </w:style>
  <w:style w:type="paragraph" w:styleId="ListBullet5">
    <w:name w:val="List Bullet 5"/>
    <w:basedOn w:val="Normal"/>
    <w:rsid w:val="00480EE2"/>
    <w:pPr>
      <w:tabs>
        <w:tab w:val="num" w:pos="1492"/>
      </w:tabs>
      <w:ind w:left="1492" w:hanging="360"/>
    </w:pPr>
    <w:rPr>
      <w:lang w:val="en-GB"/>
    </w:rPr>
  </w:style>
  <w:style w:type="paragraph" w:styleId="ListContinue">
    <w:name w:val="List Continue"/>
    <w:basedOn w:val="Normal"/>
    <w:rsid w:val="00480EE2"/>
    <w:pPr>
      <w:spacing w:after="120"/>
      <w:ind w:left="283"/>
    </w:pPr>
    <w:rPr>
      <w:lang w:val="en-GB"/>
    </w:rPr>
  </w:style>
  <w:style w:type="paragraph" w:styleId="ListContinue2">
    <w:name w:val="List Continue 2"/>
    <w:basedOn w:val="Normal"/>
    <w:rsid w:val="00480EE2"/>
    <w:pPr>
      <w:spacing w:after="120"/>
      <w:ind w:left="566"/>
    </w:pPr>
    <w:rPr>
      <w:lang w:val="en-GB"/>
    </w:rPr>
  </w:style>
  <w:style w:type="paragraph" w:styleId="ListContinue3">
    <w:name w:val="List Continue 3"/>
    <w:basedOn w:val="Normal"/>
    <w:rsid w:val="00480EE2"/>
    <w:pPr>
      <w:spacing w:after="120"/>
      <w:ind w:left="849"/>
    </w:pPr>
    <w:rPr>
      <w:lang w:val="en-GB"/>
    </w:rPr>
  </w:style>
  <w:style w:type="paragraph" w:styleId="ListContinue4">
    <w:name w:val="List Continue 4"/>
    <w:basedOn w:val="Normal"/>
    <w:rsid w:val="00480EE2"/>
    <w:pPr>
      <w:spacing w:after="120"/>
      <w:ind w:left="1132"/>
    </w:pPr>
    <w:rPr>
      <w:lang w:val="en-GB"/>
    </w:rPr>
  </w:style>
  <w:style w:type="paragraph" w:styleId="ListContinue5">
    <w:name w:val="List Continue 5"/>
    <w:basedOn w:val="Normal"/>
    <w:rsid w:val="00480EE2"/>
    <w:pPr>
      <w:spacing w:after="120"/>
      <w:ind w:left="1415"/>
    </w:pPr>
    <w:rPr>
      <w:lang w:val="en-GB"/>
    </w:rPr>
  </w:style>
  <w:style w:type="paragraph" w:styleId="ListNumber">
    <w:name w:val="List Number"/>
    <w:basedOn w:val="Normal"/>
    <w:rsid w:val="00480EE2"/>
    <w:pPr>
      <w:tabs>
        <w:tab w:val="num" w:pos="360"/>
      </w:tabs>
      <w:ind w:left="360" w:hanging="360"/>
    </w:pPr>
    <w:rPr>
      <w:lang w:val="en-GB"/>
    </w:rPr>
  </w:style>
  <w:style w:type="paragraph" w:styleId="ListNumber2">
    <w:name w:val="List Number 2"/>
    <w:basedOn w:val="Normal"/>
    <w:rsid w:val="00480EE2"/>
    <w:pPr>
      <w:tabs>
        <w:tab w:val="num" w:pos="643"/>
      </w:tabs>
      <w:ind w:left="643" w:hanging="360"/>
    </w:pPr>
    <w:rPr>
      <w:lang w:val="en-GB"/>
    </w:rPr>
  </w:style>
  <w:style w:type="paragraph" w:styleId="ListNumber3">
    <w:name w:val="List Number 3"/>
    <w:basedOn w:val="Normal"/>
    <w:rsid w:val="00480EE2"/>
    <w:pPr>
      <w:tabs>
        <w:tab w:val="num" w:pos="926"/>
      </w:tabs>
      <w:ind w:left="926" w:hanging="360"/>
    </w:pPr>
    <w:rPr>
      <w:lang w:val="en-GB"/>
    </w:rPr>
  </w:style>
  <w:style w:type="paragraph" w:styleId="ListNumber4">
    <w:name w:val="List Number 4"/>
    <w:basedOn w:val="Normal"/>
    <w:rsid w:val="00480EE2"/>
    <w:pPr>
      <w:tabs>
        <w:tab w:val="num" w:pos="1209"/>
      </w:tabs>
      <w:ind w:left="1209" w:hanging="360"/>
    </w:pPr>
    <w:rPr>
      <w:lang w:val="en-GB"/>
    </w:rPr>
  </w:style>
  <w:style w:type="paragraph" w:styleId="ListNumber5">
    <w:name w:val="List Number 5"/>
    <w:basedOn w:val="Normal"/>
    <w:rsid w:val="00480EE2"/>
    <w:pPr>
      <w:tabs>
        <w:tab w:val="num" w:pos="1492"/>
      </w:tabs>
      <w:ind w:left="1492" w:hanging="360"/>
    </w:pPr>
    <w:rPr>
      <w:lang w:val="en-GB"/>
    </w:rPr>
  </w:style>
  <w:style w:type="paragraph" w:styleId="MessageHeader">
    <w:name w:val="Message Header"/>
    <w:basedOn w:val="Normal"/>
    <w:link w:val="MessageHeaderChar"/>
    <w:rsid w:val="00480E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480EE2"/>
    <w:rPr>
      <w:rFonts w:ascii="Arial" w:hAnsi="Arial" w:cs="Arial"/>
      <w:sz w:val="24"/>
      <w:szCs w:val="24"/>
      <w:shd w:val="pct20" w:color="auto" w:fill="auto"/>
      <w:lang w:val="en-GB" w:eastAsia="en-US"/>
    </w:rPr>
  </w:style>
  <w:style w:type="paragraph" w:styleId="NormalWeb">
    <w:name w:val="Normal (Web)"/>
    <w:basedOn w:val="Normal"/>
    <w:uiPriority w:val="99"/>
    <w:rsid w:val="00480EE2"/>
    <w:rPr>
      <w:sz w:val="24"/>
      <w:szCs w:val="24"/>
      <w:lang w:val="en-GB"/>
    </w:rPr>
  </w:style>
  <w:style w:type="paragraph" w:styleId="NormalIndent">
    <w:name w:val="Normal Indent"/>
    <w:basedOn w:val="Normal"/>
    <w:rsid w:val="00480EE2"/>
    <w:pPr>
      <w:ind w:left="567"/>
    </w:pPr>
    <w:rPr>
      <w:lang w:val="en-GB"/>
    </w:rPr>
  </w:style>
  <w:style w:type="paragraph" w:styleId="NoteHeading">
    <w:name w:val="Note Heading"/>
    <w:basedOn w:val="Normal"/>
    <w:next w:val="Normal"/>
    <w:link w:val="NoteHeadingChar"/>
    <w:rsid w:val="00480EE2"/>
    <w:rPr>
      <w:lang w:val="en-GB"/>
    </w:rPr>
  </w:style>
  <w:style w:type="character" w:customStyle="1" w:styleId="NoteHeadingChar">
    <w:name w:val="Note Heading Char"/>
    <w:basedOn w:val="DefaultParagraphFont"/>
    <w:link w:val="NoteHeading"/>
    <w:rsid w:val="00480EE2"/>
    <w:rPr>
      <w:lang w:val="en-GB" w:eastAsia="en-US"/>
    </w:rPr>
  </w:style>
  <w:style w:type="paragraph" w:styleId="Salutation">
    <w:name w:val="Salutation"/>
    <w:basedOn w:val="Normal"/>
    <w:next w:val="Normal"/>
    <w:link w:val="SalutationChar"/>
    <w:rsid w:val="00480EE2"/>
    <w:rPr>
      <w:lang w:val="en-GB"/>
    </w:rPr>
  </w:style>
  <w:style w:type="character" w:customStyle="1" w:styleId="SalutationChar">
    <w:name w:val="Salutation Char"/>
    <w:basedOn w:val="DefaultParagraphFont"/>
    <w:link w:val="Salutation"/>
    <w:rsid w:val="00480EE2"/>
    <w:rPr>
      <w:lang w:val="en-GB" w:eastAsia="en-US"/>
    </w:rPr>
  </w:style>
  <w:style w:type="paragraph" w:styleId="Signature">
    <w:name w:val="Signature"/>
    <w:basedOn w:val="Normal"/>
    <w:link w:val="SignatureChar"/>
    <w:rsid w:val="00480EE2"/>
    <w:pPr>
      <w:ind w:left="4252"/>
    </w:pPr>
    <w:rPr>
      <w:lang w:val="en-GB"/>
    </w:rPr>
  </w:style>
  <w:style w:type="character" w:customStyle="1" w:styleId="SignatureChar">
    <w:name w:val="Signature Char"/>
    <w:basedOn w:val="DefaultParagraphFont"/>
    <w:link w:val="Signature"/>
    <w:rsid w:val="00480EE2"/>
    <w:rPr>
      <w:lang w:val="en-GB" w:eastAsia="en-US"/>
    </w:rPr>
  </w:style>
  <w:style w:type="character" w:styleId="Strong">
    <w:name w:val="Strong"/>
    <w:qFormat/>
    <w:rsid w:val="00480EE2"/>
    <w:rPr>
      <w:b/>
      <w:bCs/>
    </w:rPr>
  </w:style>
  <w:style w:type="paragraph" w:styleId="Subtitle">
    <w:name w:val="Subtitle"/>
    <w:basedOn w:val="Normal"/>
    <w:link w:val="SubtitleChar"/>
    <w:qFormat/>
    <w:rsid w:val="00480EE2"/>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480EE2"/>
    <w:rPr>
      <w:rFonts w:ascii="Arial" w:hAnsi="Arial" w:cs="Arial"/>
      <w:sz w:val="24"/>
      <w:szCs w:val="24"/>
      <w:lang w:val="en-GB" w:eastAsia="en-US"/>
    </w:rPr>
  </w:style>
  <w:style w:type="table" w:styleId="Table3Deffects1">
    <w:name w:val="Table 3D effects 1"/>
    <w:basedOn w:val="TableNormal"/>
    <w:rsid w:val="00480EE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80EE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0EE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80EE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0EE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80EE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80EE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80EE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80EE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80EE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80EE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80EE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80EE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80EE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80EE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80EE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80EE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80EE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80EE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80EE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80EE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80EE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80EE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80EE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80EE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80EE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80EE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80EE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80EE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80EE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80EE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80EE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80EE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80EE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80EE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80EE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80EE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80EE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80EE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80EE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80EE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80EE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80EE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80EE2"/>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480EE2"/>
    <w:rPr>
      <w:rFonts w:ascii="Arial" w:hAnsi="Arial" w:cs="Arial"/>
      <w:b/>
      <w:bCs/>
      <w:kern w:val="28"/>
      <w:sz w:val="32"/>
      <w:szCs w:val="32"/>
      <w:lang w:val="en-GB" w:eastAsia="en-US"/>
    </w:rPr>
  </w:style>
  <w:style w:type="paragraph" w:styleId="EnvelopeAddress">
    <w:name w:val="envelope address"/>
    <w:basedOn w:val="Normal"/>
    <w:rsid w:val="00480EE2"/>
    <w:pPr>
      <w:framePr w:w="7920" w:h="1980" w:hRule="exact" w:hSpace="180" w:wrap="auto" w:hAnchor="page" w:xAlign="center" w:yAlign="bottom"/>
      <w:ind w:left="2880"/>
    </w:pPr>
    <w:rPr>
      <w:rFonts w:ascii="Arial" w:hAnsi="Arial" w:cs="Arial"/>
      <w:sz w:val="24"/>
      <w:szCs w:val="24"/>
      <w:lang w:val="en-GB"/>
    </w:rPr>
  </w:style>
  <w:style w:type="numbering" w:customStyle="1" w:styleId="NoList1">
    <w:name w:val="No List1"/>
    <w:next w:val="NoList"/>
    <w:rsid w:val="00480EE2"/>
  </w:style>
  <w:style w:type="paragraph" w:customStyle="1" w:styleId="SLGR">
    <w:name w:val="__S_L_GR"/>
    <w:basedOn w:val="Normal"/>
    <w:next w:val="Normal"/>
    <w:rsid w:val="00480EE2"/>
    <w:pPr>
      <w:keepNext/>
      <w:keepLines/>
      <w:spacing w:before="240" w:after="240" w:line="580" w:lineRule="exact"/>
      <w:ind w:left="1134" w:right="1134"/>
    </w:pPr>
    <w:rPr>
      <w:b/>
      <w:spacing w:val="4"/>
      <w:w w:val="103"/>
      <w:kern w:val="14"/>
      <w:sz w:val="56"/>
      <w:lang w:val="ru-RU" w:eastAsia="ru-RU"/>
    </w:rPr>
  </w:style>
  <w:style w:type="paragraph" w:customStyle="1" w:styleId="SMGR">
    <w:name w:val="__S_M_GR"/>
    <w:basedOn w:val="Normal"/>
    <w:next w:val="Normal"/>
    <w:rsid w:val="00480EE2"/>
    <w:pPr>
      <w:keepNext/>
      <w:keepLines/>
      <w:spacing w:before="240" w:after="240" w:line="420" w:lineRule="exact"/>
      <w:ind w:left="1134" w:right="1134"/>
    </w:pPr>
    <w:rPr>
      <w:b/>
      <w:spacing w:val="4"/>
      <w:w w:val="103"/>
      <w:kern w:val="14"/>
      <w:sz w:val="40"/>
      <w:lang w:val="ru-RU" w:eastAsia="ru-RU"/>
    </w:rPr>
  </w:style>
  <w:style w:type="paragraph" w:customStyle="1" w:styleId="SSGR">
    <w:name w:val="__S_S_GR"/>
    <w:basedOn w:val="Normal"/>
    <w:next w:val="Normal"/>
    <w:rsid w:val="00480EE2"/>
    <w:pPr>
      <w:keepNext/>
      <w:keepLines/>
      <w:spacing w:before="240" w:after="240" w:line="300" w:lineRule="exact"/>
      <w:ind w:left="1134" w:right="1134"/>
    </w:pPr>
    <w:rPr>
      <w:b/>
      <w:spacing w:val="4"/>
      <w:w w:val="103"/>
      <w:kern w:val="14"/>
      <w:sz w:val="28"/>
      <w:lang w:val="ru-RU" w:eastAsia="ru-RU"/>
    </w:rPr>
  </w:style>
  <w:style w:type="paragraph" w:customStyle="1" w:styleId="XLargeGR">
    <w:name w:val="__XLarge_GR"/>
    <w:basedOn w:val="Normal"/>
    <w:next w:val="Normal"/>
    <w:rsid w:val="00480EE2"/>
    <w:pPr>
      <w:keepNext/>
      <w:keepLines/>
      <w:spacing w:before="240" w:after="240" w:line="420" w:lineRule="exact"/>
      <w:ind w:left="1134" w:right="1134"/>
    </w:pPr>
    <w:rPr>
      <w:b/>
      <w:spacing w:val="4"/>
      <w:w w:val="103"/>
      <w:kern w:val="14"/>
      <w:sz w:val="40"/>
      <w:lang w:val="ru-RU" w:eastAsia="ru-RU"/>
    </w:rPr>
  </w:style>
  <w:style w:type="paragraph" w:customStyle="1" w:styleId="Bullet1GR">
    <w:name w:val="_Bullet 1_GR"/>
    <w:basedOn w:val="Normal"/>
    <w:rsid w:val="00480EE2"/>
    <w:pPr>
      <w:numPr>
        <w:numId w:val="8"/>
      </w:numPr>
      <w:suppressAutoHyphens w:val="0"/>
      <w:spacing w:after="120"/>
      <w:ind w:right="1134"/>
      <w:jc w:val="both"/>
    </w:pPr>
    <w:rPr>
      <w:spacing w:val="4"/>
      <w:w w:val="103"/>
      <w:kern w:val="14"/>
      <w:lang w:val="ru-RU" w:eastAsia="ru-RU"/>
    </w:rPr>
  </w:style>
  <w:style w:type="paragraph" w:customStyle="1" w:styleId="Bullet2GR">
    <w:name w:val="_Bullet 2_GR"/>
    <w:basedOn w:val="Normal"/>
    <w:rsid w:val="00480EE2"/>
    <w:pPr>
      <w:numPr>
        <w:numId w:val="9"/>
      </w:numPr>
      <w:suppressAutoHyphens w:val="0"/>
      <w:spacing w:after="120"/>
      <w:ind w:right="1134"/>
      <w:jc w:val="both"/>
    </w:pPr>
    <w:rPr>
      <w:spacing w:val="4"/>
      <w:w w:val="103"/>
      <w:kern w:val="14"/>
      <w:lang w:val="ru-RU" w:eastAsia="ru-RU"/>
    </w:rPr>
  </w:style>
  <w:style w:type="numbering" w:customStyle="1" w:styleId="1111111">
    <w:name w:val="1 / 1.1 / 1.1.11"/>
    <w:basedOn w:val="NoList"/>
    <w:next w:val="111111"/>
    <w:semiHidden/>
    <w:rsid w:val="00480EE2"/>
    <w:pPr>
      <w:numPr>
        <w:numId w:val="11"/>
      </w:numPr>
    </w:pPr>
  </w:style>
  <w:style w:type="numbering" w:customStyle="1" w:styleId="1ai1">
    <w:name w:val="1 / a / i1"/>
    <w:basedOn w:val="NoList"/>
    <w:next w:val="1ai"/>
    <w:semiHidden/>
    <w:rsid w:val="00480EE2"/>
    <w:pPr>
      <w:numPr>
        <w:numId w:val="12"/>
      </w:numPr>
    </w:pPr>
  </w:style>
  <w:style w:type="table" w:customStyle="1" w:styleId="TableGrid10">
    <w:name w:val="Table Grid1"/>
    <w:basedOn w:val="TableNormal"/>
    <w:next w:val="TableGrid"/>
    <w:rsid w:val="00480EE2"/>
    <w:pPr>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semiHidden/>
    <w:rsid w:val="00480EE2"/>
    <w:pPr>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raNoGR">
    <w:name w:val="_ParaNo._GR"/>
    <w:basedOn w:val="Normal"/>
    <w:next w:val="Normal"/>
    <w:rsid w:val="00480EE2"/>
    <w:pPr>
      <w:numPr>
        <w:numId w:val="10"/>
      </w:numPr>
      <w:tabs>
        <w:tab w:val="left" w:pos="567"/>
      </w:tabs>
      <w:suppressAutoHyphens w:val="0"/>
      <w:spacing w:after="120"/>
      <w:ind w:right="1134"/>
      <w:jc w:val="both"/>
      <w:outlineLvl w:val="0"/>
    </w:pPr>
    <w:rPr>
      <w:spacing w:val="4"/>
      <w:w w:val="103"/>
      <w:kern w:val="14"/>
      <w:lang w:val="ru-RU" w:eastAsia="ru-RU"/>
    </w:rPr>
  </w:style>
  <w:style w:type="table" w:customStyle="1" w:styleId="TableWeb11">
    <w:name w:val="Table Web 11"/>
    <w:basedOn w:val="TableNormal"/>
    <w:next w:val="TableWeb1"/>
    <w:semiHidden/>
    <w:rsid w:val="00480EE2"/>
    <w:pPr>
      <w:spacing w:after="120" w:line="20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480EE2"/>
    <w:pPr>
      <w:spacing w:after="120" w:line="20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MGR">
    <w:name w:val="_ H __M_GR Знак"/>
    <w:link w:val="HMGR0"/>
    <w:rsid w:val="00480EE2"/>
    <w:rPr>
      <w:b/>
      <w:spacing w:val="4"/>
      <w:w w:val="103"/>
      <w:kern w:val="14"/>
      <w:sz w:val="34"/>
      <w:lang w:val="ru-RU" w:eastAsia="ru-RU"/>
    </w:rPr>
  </w:style>
  <w:style w:type="table" w:customStyle="1" w:styleId="TableElegant1">
    <w:name w:val="Table Elegant1"/>
    <w:basedOn w:val="TableNormal"/>
    <w:next w:val="TableElegant"/>
    <w:semiHidden/>
    <w:rsid w:val="00480EE2"/>
    <w:pPr>
      <w:spacing w:after="120" w:line="20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Subtle11">
    <w:name w:val="Table Subtle 11"/>
    <w:basedOn w:val="TableNormal"/>
    <w:next w:val="TableSubtle1"/>
    <w:semiHidden/>
    <w:rsid w:val="00480EE2"/>
    <w:pPr>
      <w:spacing w:after="120" w:line="20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480EE2"/>
    <w:pPr>
      <w:spacing w:after="120" w:line="20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480EE2"/>
    <w:pPr>
      <w:spacing w:after="120" w:line="20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480EE2"/>
    <w:pPr>
      <w:spacing w:after="120" w:line="20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480EE2"/>
    <w:pPr>
      <w:spacing w:after="120" w:line="20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480EE2"/>
    <w:pPr>
      <w:spacing w:after="120" w:line="20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semiHidden/>
    <w:rsid w:val="00480EE2"/>
    <w:pPr>
      <w:spacing w:after="120" w:line="20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480EE2"/>
    <w:pPr>
      <w:spacing w:after="120" w:line="20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480EE2"/>
    <w:pPr>
      <w:spacing w:after="120" w:line="20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semiHidden/>
    <w:rsid w:val="00480EE2"/>
    <w:pPr>
      <w:spacing w:after="120" w:line="20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480EE2"/>
    <w:pPr>
      <w:spacing w:after="120" w:line="20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11">
    <w:name w:val="Table Grid 11"/>
    <w:basedOn w:val="TableNormal"/>
    <w:next w:val="TableGrid1"/>
    <w:semiHidden/>
    <w:rsid w:val="00480EE2"/>
    <w:pPr>
      <w:spacing w:after="120" w:line="20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480EE2"/>
    <w:pPr>
      <w:spacing w:after="120" w:line="20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480EE2"/>
    <w:pPr>
      <w:spacing w:after="120" w:line="20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480EE2"/>
    <w:pPr>
      <w:spacing w:after="120" w:line="20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480EE2"/>
    <w:pPr>
      <w:spacing w:after="120" w:line="20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480EE2"/>
    <w:pPr>
      <w:spacing w:after="120" w:line="20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480EE2"/>
    <w:pPr>
      <w:spacing w:after="120" w:line="20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480EE2"/>
    <w:pPr>
      <w:spacing w:after="120" w:line="20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rsid w:val="00480EE2"/>
    <w:pPr>
      <w:spacing w:after="120" w:line="20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ArticleSection1">
    <w:name w:val="Article / Section1"/>
    <w:basedOn w:val="NoList"/>
    <w:next w:val="ArticleSection"/>
    <w:semiHidden/>
    <w:rsid w:val="00480EE2"/>
    <w:pPr>
      <w:numPr>
        <w:numId w:val="13"/>
      </w:numPr>
    </w:pPr>
  </w:style>
  <w:style w:type="table" w:customStyle="1" w:styleId="TableColumns11">
    <w:name w:val="Table Columns 11"/>
    <w:basedOn w:val="TableNormal"/>
    <w:next w:val="TableColumns1"/>
    <w:semiHidden/>
    <w:rsid w:val="00480EE2"/>
    <w:pPr>
      <w:spacing w:after="120" w:line="20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480EE2"/>
    <w:pPr>
      <w:spacing w:after="120" w:line="20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480EE2"/>
    <w:pPr>
      <w:spacing w:after="120" w:line="20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480EE2"/>
    <w:pPr>
      <w:spacing w:after="120" w:line="20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480EE2"/>
    <w:pPr>
      <w:spacing w:after="120" w:line="20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11">
    <w:name w:val="Table List 11"/>
    <w:basedOn w:val="TableNormal"/>
    <w:next w:val="TableList1"/>
    <w:semiHidden/>
    <w:rsid w:val="00480EE2"/>
    <w:pPr>
      <w:spacing w:after="120" w:line="20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480EE2"/>
    <w:pPr>
      <w:spacing w:after="120" w:line="20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480EE2"/>
    <w:pPr>
      <w:spacing w:after="120" w:line="20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480EE2"/>
    <w:pPr>
      <w:spacing w:after="120" w:line="20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480EE2"/>
    <w:pPr>
      <w:spacing w:after="120" w:line="20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480EE2"/>
    <w:pPr>
      <w:spacing w:after="120" w:line="20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480EE2"/>
    <w:pPr>
      <w:spacing w:after="120" w:line="20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480EE2"/>
    <w:pPr>
      <w:spacing w:after="120" w:line="20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Theme1">
    <w:name w:val="Table Theme1"/>
    <w:basedOn w:val="TableNormal"/>
    <w:next w:val="TableTheme"/>
    <w:semiHidden/>
    <w:rsid w:val="00480EE2"/>
    <w:pPr>
      <w:spacing w:after="120" w:line="20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11">
    <w:name w:val="Table Colorful 11"/>
    <w:basedOn w:val="TableNormal"/>
    <w:next w:val="TableColorful1"/>
    <w:semiHidden/>
    <w:rsid w:val="00480EE2"/>
    <w:pPr>
      <w:spacing w:after="120" w:line="20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480EE2"/>
    <w:pPr>
      <w:spacing w:after="120" w:line="20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480EE2"/>
    <w:pPr>
      <w:spacing w:after="120" w:line="20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HChGR">
    <w:name w:val="_ H _Ch_GR Знак"/>
    <w:link w:val="HChGR0"/>
    <w:rsid w:val="00480EE2"/>
    <w:rPr>
      <w:b/>
      <w:spacing w:val="4"/>
      <w:w w:val="103"/>
      <w:kern w:val="14"/>
      <w:sz w:val="28"/>
      <w:lang w:val="ru-RU" w:eastAsia="ru-RU"/>
    </w:rPr>
  </w:style>
  <w:style w:type="paragraph" w:customStyle="1" w:styleId="H1GR">
    <w:name w:val="_ H_1_GR"/>
    <w:basedOn w:val="Normal"/>
    <w:next w:val="Normal"/>
    <w:link w:val="H1GR0"/>
    <w:rsid w:val="00480EE2"/>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rsid w:val="00480EE2"/>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H4GR">
    <w:name w:val="_ H_4_GR"/>
    <w:basedOn w:val="Normal"/>
    <w:next w:val="Normal"/>
    <w:rsid w:val="00480EE2"/>
    <w:pPr>
      <w:keepNext/>
      <w:keepLines/>
      <w:tabs>
        <w:tab w:val="right" w:pos="851"/>
      </w:tabs>
      <w:spacing w:before="40" w:after="120" w:line="240" w:lineRule="auto"/>
      <w:outlineLvl w:val="3"/>
    </w:pPr>
    <w:rPr>
      <w:i/>
      <w:spacing w:val="3"/>
      <w:w w:val="103"/>
      <w:kern w:val="14"/>
      <w:lang w:val="ru-RU" w:eastAsia="ru-RU"/>
    </w:rPr>
  </w:style>
  <w:style w:type="paragraph" w:customStyle="1" w:styleId="H56GR">
    <w:name w:val="_ H_5/6_GR"/>
    <w:basedOn w:val="Normal"/>
    <w:next w:val="Normal"/>
    <w:rsid w:val="00480EE2"/>
    <w:pPr>
      <w:keepNext/>
      <w:keepLines/>
      <w:tabs>
        <w:tab w:val="right" w:pos="851"/>
      </w:tabs>
      <w:spacing w:before="240" w:after="120" w:line="240" w:lineRule="exact"/>
      <w:ind w:left="1134" w:right="1134" w:hanging="1134"/>
    </w:pPr>
    <w:rPr>
      <w:spacing w:val="4"/>
      <w:w w:val="103"/>
      <w:kern w:val="14"/>
      <w:lang w:val="ru-RU" w:eastAsia="ru-RU"/>
    </w:rPr>
  </w:style>
  <w:style w:type="table" w:customStyle="1" w:styleId="TableProfessional1">
    <w:name w:val="Table Professional1"/>
    <w:basedOn w:val="TableNormal"/>
    <w:next w:val="TableProfessional"/>
    <w:semiHidden/>
    <w:rsid w:val="00480EE2"/>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0">
    <w:name w:val="_ H _Ch_GR"/>
    <w:basedOn w:val="Normal"/>
    <w:next w:val="Normal"/>
    <w:link w:val="HChGR"/>
    <w:rsid w:val="00480EE2"/>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MGR0">
    <w:name w:val="_ H __M_GR"/>
    <w:basedOn w:val="Normal"/>
    <w:next w:val="Normal"/>
    <w:link w:val="HMGR"/>
    <w:rsid w:val="00480EE2"/>
    <w:pPr>
      <w:keepNext/>
      <w:keepLines/>
      <w:tabs>
        <w:tab w:val="right" w:pos="851"/>
      </w:tabs>
      <w:spacing w:before="240" w:after="240" w:line="360" w:lineRule="exact"/>
      <w:ind w:left="1134" w:right="1134" w:hanging="1134"/>
    </w:pPr>
    <w:rPr>
      <w:b/>
      <w:spacing w:val="4"/>
      <w:w w:val="103"/>
      <w:kern w:val="14"/>
      <w:sz w:val="34"/>
      <w:lang w:val="ru-RU" w:eastAsia="ru-RU"/>
    </w:rPr>
  </w:style>
  <w:style w:type="paragraph" w:styleId="TOAHeading">
    <w:name w:val="toa heading"/>
    <w:basedOn w:val="Normal"/>
    <w:next w:val="Normal"/>
    <w:rsid w:val="00480EE2"/>
    <w:pPr>
      <w:suppressAutoHyphens w:val="0"/>
      <w:spacing w:before="120"/>
    </w:pPr>
    <w:rPr>
      <w:rFonts w:ascii="Arial" w:hAnsi="Arial" w:cs="Arial"/>
      <w:b/>
      <w:bCs/>
      <w:spacing w:val="4"/>
      <w:w w:val="103"/>
      <w:kern w:val="14"/>
      <w:sz w:val="24"/>
      <w:lang w:val="ru-RU"/>
    </w:rPr>
  </w:style>
  <w:style w:type="paragraph" w:customStyle="1" w:styleId="SingleTxtGR">
    <w:name w:val="_ Single Txt_GR"/>
    <w:basedOn w:val="Normal"/>
    <w:link w:val="SingleTxtGR0"/>
    <w:rsid w:val="00480EE2"/>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SingleTxtGR0">
    <w:name w:val="_ Single Txt_GR Знак"/>
    <w:link w:val="SingleTxtGR"/>
    <w:rsid w:val="00480EE2"/>
    <w:rPr>
      <w:spacing w:val="4"/>
      <w:w w:val="103"/>
      <w:kern w:val="14"/>
      <w:lang w:val="ru-RU" w:eastAsia="en-US"/>
    </w:rPr>
  </w:style>
  <w:style w:type="table" w:customStyle="1" w:styleId="TabNum">
    <w:name w:val="_TabNum"/>
    <w:basedOn w:val="TableNormal"/>
    <w:rsid w:val="00480EE2"/>
    <w:pPr>
      <w:spacing w:before="40" w:after="40" w:line="220" w:lineRule="exact"/>
      <w:jc w:val="right"/>
    </w:pPr>
    <w:rPr>
      <w:sz w:val="18"/>
      <w:lang w:val="en-GB" w:eastAsia="en-GB"/>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480EE2"/>
    <w:pPr>
      <w:spacing w:before="40" w:after="120" w:line="240" w:lineRule="atLeast"/>
    </w:pPr>
    <w:rPr>
      <w:lang w:val="en-GB" w:eastAsia="en-GB"/>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1GR0">
    <w:name w:val="_ H_1_GR Знак"/>
    <w:link w:val="H1GR"/>
    <w:rsid w:val="00480EE2"/>
    <w:rPr>
      <w:b/>
      <w:spacing w:val="4"/>
      <w:w w:val="103"/>
      <w:kern w:val="14"/>
      <w:sz w:val="24"/>
      <w:lang w:val="ru-RU" w:eastAsia="ru-RU"/>
    </w:rPr>
  </w:style>
  <w:style w:type="character" w:customStyle="1" w:styleId="FootnoteTextChar">
    <w:name w:val="Footnote Text Char"/>
    <w:aliases w:val="5_G Char,5_GR Char,Footnote Char,Podrozdział Char,Podrozdzia3 Char,single space Char,footnote text Char, Märk Char,Footnote Text Char Char Char Char Char1,Footnote Text Char Char Char,Footnote Text Char Char Char Char Char Char"/>
    <w:link w:val="FootnoteText"/>
    <w:rsid w:val="00480EE2"/>
    <w:rPr>
      <w:sz w:val="18"/>
      <w:lang w:val="fr-CH" w:eastAsia="en-US"/>
    </w:rPr>
  </w:style>
  <w:style w:type="numbering" w:customStyle="1" w:styleId="NoList11">
    <w:name w:val="No List11"/>
    <w:next w:val="NoList"/>
    <w:semiHidden/>
    <w:rsid w:val="00480EE2"/>
  </w:style>
  <w:style w:type="character" w:customStyle="1" w:styleId="FootnoteReference1">
    <w:name w:val="Footnote Reference1"/>
    <w:rsid w:val="00480EE2"/>
    <w:rPr>
      <w:rFonts w:ascii="Times New Roman" w:hAnsi="Times New Roman" w:cs="Times New Roman"/>
      <w:b/>
      <w:color w:val="00000A"/>
      <w:sz w:val="24"/>
      <w:vertAlign w:val="superscript"/>
    </w:rPr>
  </w:style>
  <w:style w:type="character" w:customStyle="1" w:styleId="FontStyle13">
    <w:name w:val="Font Style13"/>
    <w:rsid w:val="00480EE2"/>
    <w:rPr>
      <w:rFonts w:ascii="Times New Roman" w:hAnsi="Times New Roman" w:cs="Times New Roman"/>
      <w:sz w:val="26"/>
      <w:szCs w:val="26"/>
    </w:rPr>
  </w:style>
  <w:style w:type="character" w:customStyle="1" w:styleId="FontStyle15">
    <w:name w:val="Font Style15"/>
    <w:rsid w:val="00480EE2"/>
    <w:rPr>
      <w:rFonts w:ascii="Times New Roman" w:hAnsi="Times New Roman" w:cs="Times New Roman"/>
      <w:sz w:val="26"/>
      <w:szCs w:val="26"/>
    </w:rPr>
  </w:style>
  <w:style w:type="character" w:customStyle="1" w:styleId="11">
    <w:name w:val="Основной текст + 11"/>
    <w:rsid w:val="00480EE2"/>
    <w:rPr>
      <w:rFonts w:ascii="Times New Roman" w:hAnsi="Times New Roman"/>
      <w:i/>
      <w:color w:val="000000"/>
      <w:spacing w:val="0"/>
      <w:w w:val="100"/>
      <w:position w:val="0"/>
      <w:sz w:val="23"/>
      <w:u w:val="none"/>
      <w:vertAlign w:val="baseline"/>
      <w:lang w:val="ru-RU"/>
    </w:rPr>
  </w:style>
  <w:style w:type="character" w:customStyle="1" w:styleId="FontStyle33">
    <w:name w:val="Font Style33"/>
    <w:rsid w:val="00480EE2"/>
    <w:rPr>
      <w:rFonts w:ascii="Times New Roman" w:hAnsi="Times New Roman" w:cs="Times New Roman"/>
      <w:sz w:val="22"/>
      <w:szCs w:val="22"/>
    </w:rPr>
  </w:style>
  <w:style w:type="character" w:customStyle="1" w:styleId="FontStyle41">
    <w:name w:val="Font Style41"/>
    <w:rsid w:val="00480EE2"/>
    <w:rPr>
      <w:rFonts w:ascii="Times New Roman" w:hAnsi="Times New Roman" w:cs="Times New Roman"/>
      <w:sz w:val="26"/>
      <w:szCs w:val="26"/>
    </w:rPr>
  </w:style>
  <w:style w:type="character" w:customStyle="1" w:styleId="FontStyle43">
    <w:name w:val="Font Style43"/>
    <w:rsid w:val="00480EE2"/>
    <w:rPr>
      <w:rFonts w:ascii="Times New Roman" w:hAnsi="Times New Roman" w:cs="Times New Roman"/>
      <w:b/>
      <w:bCs/>
      <w:sz w:val="26"/>
      <w:szCs w:val="26"/>
    </w:rPr>
  </w:style>
  <w:style w:type="character" w:customStyle="1" w:styleId="blk">
    <w:name w:val="blk"/>
    <w:rsid w:val="00480EE2"/>
    <w:rPr>
      <w:rFonts w:cs="Times New Roman"/>
    </w:rPr>
  </w:style>
  <w:style w:type="paragraph" w:customStyle="1" w:styleId="ConsPlusNormal">
    <w:name w:val="ConsPlusNormal"/>
    <w:rsid w:val="00480EE2"/>
    <w:pPr>
      <w:widowControl w:val="0"/>
      <w:suppressAutoHyphens/>
    </w:pPr>
    <w:rPr>
      <w:rFonts w:ascii="Arial" w:hAnsi="Arial" w:cs="Arial"/>
      <w:kern w:val="1"/>
      <w:lang w:val="ru-RU" w:eastAsia="hi-IN" w:bidi="hi-IN"/>
    </w:rPr>
  </w:style>
  <w:style w:type="paragraph" w:customStyle="1" w:styleId="NormalWeb1">
    <w:name w:val="Normal (Web)1"/>
    <w:basedOn w:val="Normal"/>
    <w:rsid w:val="00480EE2"/>
    <w:pPr>
      <w:spacing w:before="28" w:after="28" w:line="100" w:lineRule="atLeast"/>
    </w:pPr>
    <w:rPr>
      <w:rFonts w:cs="LucidaSans"/>
      <w:kern w:val="1"/>
      <w:sz w:val="24"/>
      <w:szCs w:val="24"/>
      <w:lang w:val="ru-RU" w:eastAsia="hi-IN" w:bidi="hi-IN"/>
    </w:rPr>
  </w:style>
  <w:style w:type="paragraph" w:customStyle="1" w:styleId="ListParagraph1">
    <w:name w:val="List Paragraph1"/>
    <w:basedOn w:val="Normal"/>
    <w:rsid w:val="00480EE2"/>
    <w:pPr>
      <w:spacing w:after="200" w:line="276" w:lineRule="auto"/>
      <w:ind w:left="720"/>
    </w:pPr>
    <w:rPr>
      <w:rFonts w:ascii="Calibri" w:eastAsia="Calibri" w:hAnsi="Calibri" w:cs="LucidaSans"/>
      <w:kern w:val="1"/>
      <w:sz w:val="22"/>
      <w:szCs w:val="22"/>
      <w:lang w:val="ru-RU" w:eastAsia="hi-IN" w:bidi="hi-IN"/>
    </w:rPr>
  </w:style>
  <w:style w:type="paragraph" w:customStyle="1" w:styleId="Style4">
    <w:name w:val="Style4"/>
    <w:basedOn w:val="Normal"/>
    <w:rsid w:val="00480EE2"/>
    <w:pPr>
      <w:widowControl w:val="0"/>
      <w:spacing w:line="481" w:lineRule="exact"/>
      <w:ind w:firstLine="706"/>
      <w:jc w:val="both"/>
    </w:pPr>
    <w:rPr>
      <w:rFonts w:cs="LucidaSans"/>
      <w:kern w:val="1"/>
      <w:sz w:val="24"/>
      <w:szCs w:val="24"/>
      <w:lang w:val="ru-RU" w:eastAsia="hi-IN" w:bidi="hi-IN"/>
    </w:rPr>
  </w:style>
  <w:style w:type="paragraph" w:customStyle="1" w:styleId="Style8">
    <w:name w:val="Style8"/>
    <w:basedOn w:val="Normal"/>
    <w:rsid w:val="00480EE2"/>
    <w:pPr>
      <w:widowControl w:val="0"/>
      <w:spacing w:line="480" w:lineRule="exact"/>
      <w:ind w:firstLine="725"/>
    </w:pPr>
    <w:rPr>
      <w:rFonts w:cs="LucidaSans"/>
      <w:kern w:val="1"/>
      <w:sz w:val="24"/>
      <w:szCs w:val="24"/>
      <w:lang w:val="ru-RU" w:eastAsia="hi-IN" w:bidi="hi-IN"/>
    </w:rPr>
  </w:style>
  <w:style w:type="paragraph" w:customStyle="1" w:styleId="BodyTextIndent21">
    <w:name w:val="Body Text Indent 21"/>
    <w:basedOn w:val="Normal"/>
    <w:rsid w:val="00480EE2"/>
    <w:pPr>
      <w:spacing w:after="120" w:line="480" w:lineRule="auto"/>
      <w:ind w:left="283"/>
    </w:pPr>
    <w:rPr>
      <w:rFonts w:ascii="Calibri" w:hAnsi="Calibri" w:cs="LucidaSans"/>
      <w:kern w:val="1"/>
      <w:sz w:val="22"/>
      <w:szCs w:val="22"/>
      <w:lang w:val="ru-RU" w:eastAsia="hi-IN" w:bidi="hi-IN"/>
    </w:rPr>
  </w:style>
  <w:style w:type="paragraph" w:customStyle="1" w:styleId="Default">
    <w:name w:val="Default"/>
    <w:rsid w:val="00480EE2"/>
    <w:pPr>
      <w:suppressAutoHyphens/>
    </w:pPr>
    <w:rPr>
      <w:rFonts w:ascii="Arial" w:hAnsi="Arial" w:cs="Arial"/>
      <w:color w:val="000000"/>
      <w:kern w:val="1"/>
      <w:sz w:val="24"/>
      <w:szCs w:val="24"/>
      <w:lang w:val="ru-RU" w:eastAsia="hi-IN" w:bidi="hi-IN"/>
    </w:rPr>
  </w:style>
  <w:style w:type="paragraph" w:customStyle="1" w:styleId="s1">
    <w:name w:val="s_1"/>
    <w:basedOn w:val="Normal"/>
    <w:rsid w:val="00480EE2"/>
    <w:pPr>
      <w:spacing w:before="28" w:after="28" w:line="100" w:lineRule="atLeast"/>
    </w:pPr>
    <w:rPr>
      <w:rFonts w:cs="LucidaSans"/>
      <w:kern w:val="1"/>
      <w:sz w:val="24"/>
      <w:szCs w:val="24"/>
      <w:lang w:val="ru-RU" w:eastAsia="hi-IN" w:bidi="hi-IN"/>
    </w:rPr>
  </w:style>
  <w:style w:type="paragraph" w:customStyle="1" w:styleId="NoSpacing1">
    <w:name w:val="No Spacing1"/>
    <w:rsid w:val="00480EE2"/>
    <w:pPr>
      <w:suppressAutoHyphens/>
    </w:pPr>
    <w:rPr>
      <w:rFonts w:cs="LucidaSans"/>
      <w:kern w:val="1"/>
      <w:sz w:val="24"/>
      <w:szCs w:val="24"/>
      <w:lang w:val="ru-RU" w:eastAsia="hi-IN" w:bidi="hi-IN"/>
    </w:rPr>
  </w:style>
  <w:style w:type="paragraph" w:customStyle="1" w:styleId="2">
    <w:name w:val="Основной текст2"/>
    <w:basedOn w:val="Normal"/>
    <w:rsid w:val="00480EE2"/>
    <w:pPr>
      <w:widowControl w:val="0"/>
      <w:shd w:val="clear" w:color="auto" w:fill="FFFFFF"/>
      <w:spacing w:before="540" w:line="317" w:lineRule="exact"/>
      <w:ind w:firstLine="709"/>
      <w:jc w:val="both"/>
    </w:pPr>
    <w:rPr>
      <w:rFonts w:cs="LucidaSans"/>
      <w:kern w:val="1"/>
      <w:sz w:val="26"/>
      <w:szCs w:val="26"/>
      <w:lang w:val="ru-RU" w:eastAsia="hi-IN" w:bidi="hi-IN"/>
    </w:rPr>
  </w:style>
  <w:style w:type="paragraph" w:customStyle="1" w:styleId="Style9">
    <w:name w:val="Style9"/>
    <w:basedOn w:val="Normal"/>
    <w:rsid w:val="00480EE2"/>
    <w:pPr>
      <w:widowControl w:val="0"/>
      <w:spacing w:line="473" w:lineRule="exact"/>
    </w:pPr>
    <w:rPr>
      <w:rFonts w:cs="LucidaSans"/>
      <w:kern w:val="1"/>
      <w:sz w:val="24"/>
      <w:szCs w:val="24"/>
      <w:lang w:val="ru-RU" w:eastAsia="hi-IN" w:bidi="hi-IN"/>
    </w:rPr>
  </w:style>
  <w:style w:type="paragraph" w:customStyle="1" w:styleId="VSCNT">
    <w:name w:val="VS_CNT"/>
    <w:basedOn w:val="Normal"/>
    <w:rsid w:val="00480EE2"/>
    <w:pPr>
      <w:spacing w:line="100" w:lineRule="atLeast"/>
      <w:ind w:firstLine="709"/>
      <w:jc w:val="both"/>
    </w:pPr>
    <w:rPr>
      <w:rFonts w:eastAsia="Calibri" w:cs="LucidaSans"/>
      <w:kern w:val="1"/>
      <w:sz w:val="28"/>
      <w:szCs w:val="28"/>
      <w:lang w:val="ru-RU" w:eastAsia="hi-IN" w:bidi="hi-IN"/>
    </w:rPr>
  </w:style>
  <w:style w:type="paragraph" w:customStyle="1" w:styleId="western">
    <w:name w:val="western"/>
    <w:basedOn w:val="Normal"/>
    <w:rsid w:val="00480EE2"/>
    <w:pPr>
      <w:spacing w:before="28" w:after="28" w:line="100" w:lineRule="atLeast"/>
    </w:pPr>
    <w:rPr>
      <w:rFonts w:cs="LucidaSans"/>
      <w:kern w:val="1"/>
      <w:sz w:val="24"/>
      <w:szCs w:val="24"/>
      <w:lang w:val="ru-RU" w:eastAsia="hi-IN" w:bidi="hi-IN"/>
    </w:rPr>
  </w:style>
  <w:style w:type="paragraph" w:styleId="TOC1">
    <w:name w:val="toc 1"/>
    <w:basedOn w:val="Normal"/>
    <w:next w:val="Normal"/>
    <w:autoRedefine/>
    <w:rsid w:val="00480EE2"/>
    <w:pPr>
      <w:spacing w:line="288" w:lineRule="auto"/>
    </w:pPr>
    <w:rPr>
      <w:rFonts w:cs="LucidaSans"/>
      <w:kern w:val="1"/>
      <w:sz w:val="24"/>
      <w:lang w:val="ru-RU" w:eastAsia="hi-IN" w:bidi="hi-IN"/>
    </w:rPr>
  </w:style>
  <w:style w:type="paragraph" w:styleId="TOC2">
    <w:name w:val="toc 2"/>
    <w:basedOn w:val="Normal"/>
    <w:next w:val="Normal"/>
    <w:autoRedefine/>
    <w:rsid w:val="00480EE2"/>
    <w:pPr>
      <w:spacing w:line="288" w:lineRule="auto"/>
      <w:ind w:left="240"/>
    </w:pPr>
    <w:rPr>
      <w:rFonts w:cs="LucidaSans"/>
      <w:kern w:val="1"/>
      <w:sz w:val="24"/>
      <w:lang w:val="ru-RU" w:eastAsia="hi-IN" w:bidi="hi-IN"/>
    </w:rPr>
  </w:style>
  <w:style w:type="character" w:customStyle="1" w:styleId="6">
    <w:name w:val="Основной текст (6)_"/>
    <w:link w:val="60"/>
    <w:rsid w:val="00480EE2"/>
    <w:rPr>
      <w:sz w:val="26"/>
      <w:szCs w:val="26"/>
      <w:shd w:val="clear" w:color="auto" w:fill="FFFFFF"/>
    </w:rPr>
  </w:style>
  <w:style w:type="paragraph" w:customStyle="1" w:styleId="60">
    <w:name w:val="Основной текст (6)"/>
    <w:basedOn w:val="Normal"/>
    <w:link w:val="6"/>
    <w:rsid w:val="00480EE2"/>
    <w:pPr>
      <w:shd w:val="clear" w:color="auto" w:fill="FFFFFF"/>
      <w:suppressAutoHyphens w:val="0"/>
      <w:spacing w:before="360" w:line="418" w:lineRule="exact"/>
      <w:jc w:val="both"/>
    </w:pPr>
    <w:rPr>
      <w:sz w:val="26"/>
      <w:szCs w:val="26"/>
      <w:lang w:val="fr-FR" w:eastAsia="fr-FR"/>
    </w:rPr>
  </w:style>
  <w:style w:type="numbering" w:customStyle="1" w:styleId="NoList2">
    <w:name w:val="No List2"/>
    <w:next w:val="NoList"/>
    <w:uiPriority w:val="99"/>
    <w:semiHidden/>
    <w:unhideWhenUsed/>
    <w:rsid w:val="00480EE2"/>
  </w:style>
  <w:style w:type="character" w:customStyle="1" w:styleId="Heading1Char">
    <w:name w:val="Heading 1 Char"/>
    <w:aliases w:val="Table_G Char,Table_GR Char"/>
    <w:link w:val="Heading1"/>
    <w:rsid w:val="00480EE2"/>
    <w:rPr>
      <w:lang w:val="fr-CH" w:eastAsia="en-US"/>
    </w:rPr>
  </w:style>
  <w:style w:type="character" w:customStyle="1" w:styleId="Heading2Char">
    <w:name w:val="Heading 2 Char"/>
    <w:link w:val="Heading2"/>
    <w:rsid w:val="00480EE2"/>
    <w:rPr>
      <w:lang w:val="fr-CH" w:eastAsia="en-US"/>
    </w:rPr>
  </w:style>
  <w:style w:type="character" w:customStyle="1" w:styleId="Heading3Char">
    <w:name w:val="Heading 3 Char"/>
    <w:link w:val="Heading3"/>
    <w:rsid w:val="00480EE2"/>
    <w:rPr>
      <w:lang w:val="fr-CH" w:eastAsia="en-US"/>
    </w:rPr>
  </w:style>
  <w:style w:type="character" w:customStyle="1" w:styleId="Heading5Char">
    <w:name w:val="Heading 5 Char"/>
    <w:link w:val="Heading5"/>
    <w:rsid w:val="00480EE2"/>
    <w:rPr>
      <w:lang w:val="fr-CH" w:eastAsia="en-US"/>
    </w:rPr>
  </w:style>
  <w:style w:type="character" w:customStyle="1" w:styleId="3">
    <w:name w:val="Основной текст (3)_"/>
    <w:rsid w:val="00480EE2"/>
    <w:rPr>
      <w:rFonts w:ascii="Times New Roman" w:eastAsia="Times New Roman" w:hAnsi="Times New Roman" w:cs="Times New Roman"/>
      <w:b/>
      <w:bCs/>
      <w:i/>
      <w:iCs/>
      <w:smallCaps w:val="0"/>
      <w:strike w:val="0"/>
      <w:sz w:val="21"/>
      <w:szCs w:val="21"/>
      <w:u w:val="none"/>
    </w:rPr>
  </w:style>
  <w:style w:type="character" w:customStyle="1" w:styleId="30">
    <w:name w:val="Основной текст (3)"/>
    <w:rsid w:val="00480EE2"/>
    <w:rPr>
      <w:rFonts w:ascii="Times New Roman" w:eastAsia="Times New Roman" w:hAnsi="Times New Roman" w:cs="Times New Roman"/>
      <w:b/>
      <w:bCs/>
      <w:i/>
      <w:iCs/>
      <w:smallCaps w:val="0"/>
      <w:strike w:val="0"/>
      <w:color w:val="000000"/>
      <w:spacing w:val="0"/>
      <w:w w:val="100"/>
      <w:position w:val="0"/>
      <w:sz w:val="21"/>
      <w:szCs w:val="21"/>
      <w:u w:val="single"/>
      <w:lang w:val="ru-RU" w:eastAsia="ru-RU" w:bidi="ru-RU"/>
    </w:rPr>
  </w:style>
  <w:style w:type="character" w:customStyle="1" w:styleId="20">
    <w:name w:val="Основной текст (2)_"/>
    <w:link w:val="21"/>
    <w:rsid w:val="00480EE2"/>
    <w:rPr>
      <w:shd w:val="clear" w:color="auto" w:fill="FFFFFF"/>
    </w:rPr>
  </w:style>
  <w:style w:type="paragraph" w:customStyle="1" w:styleId="21">
    <w:name w:val="Основной текст (2)"/>
    <w:basedOn w:val="Normal"/>
    <w:link w:val="20"/>
    <w:rsid w:val="00480EE2"/>
    <w:pPr>
      <w:widowControl w:val="0"/>
      <w:shd w:val="clear" w:color="auto" w:fill="FFFFFF"/>
      <w:suppressAutoHyphens w:val="0"/>
      <w:spacing w:before="120" w:line="264" w:lineRule="exact"/>
      <w:jc w:val="both"/>
    </w:pPr>
    <w:rPr>
      <w:lang w:val="fr-FR" w:eastAsia="fr-FR"/>
    </w:rPr>
  </w:style>
  <w:style w:type="character" w:customStyle="1" w:styleId="4">
    <w:name w:val="Основной текст (4)_"/>
    <w:link w:val="40"/>
    <w:rsid w:val="00480EE2"/>
    <w:rPr>
      <w:b/>
      <w:bCs/>
      <w:shd w:val="clear" w:color="auto" w:fill="FFFFFF"/>
    </w:rPr>
  </w:style>
  <w:style w:type="paragraph" w:customStyle="1" w:styleId="40">
    <w:name w:val="Основной текст (4)"/>
    <w:basedOn w:val="Normal"/>
    <w:link w:val="4"/>
    <w:rsid w:val="00480EE2"/>
    <w:pPr>
      <w:widowControl w:val="0"/>
      <w:shd w:val="clear" w:color="auto" w:fill="FFFFFF"/>
      <w:suppressAutoHyphens w:val="0"/>
      <w:spacing w:before="120" w:line="264" w:lineRule="exact"/>
      <w:jc w:val="center"/>
    </w:pPr>
    <w:rPr>
      <w:b/>
      <w:bCs/>
      <w:lang w:val="fr-FR" w:eastAsia="fr-FR"/>
    </w:rPr>
  </w:style>
  <w:style w:type="paragraph" w:customStyle="1" w:styleId="1">
    <w:name w:val="Обычный1"/>
    <w:rsid w:val="00480EE2"/>
    <w:pPr>
      <w:ind w:firstLine="720"/>
      <w:jc w:val="both"/>
    </w:pPr>
    <w:rPr>
      <w:snapToGrid w:val="0"/>
      <w:sz w:val="28"/>
      <w:lang w:val="ru-RU" w:eastAsia="ru-RU"/>
    </w:rPr>
  </w:style>
  <w:style w:type="paragraph" w:customStyle="1" w:styleId="a">
    <w:name w:val="Знак"/>
    <w:basedOn w:val="Normal"/>
    <w:rsid w:val="00480EE2"/>
    <w:pPr>
      <w:suppressAutoHyphens w:val="0"/>
      <w:spacing w:before="100" w:beforeAutospacing="1" w:after="100" w:afterAutospacing="1" w:line="240" w:lineRule="auto"/>
      <w:jc w:val="both"/>
    </w:pPr>
    <w:rPr>
      <w:rFonts w:ascii="Tahoma" w:hAnsi="Tahoma"/>
      <w:lang w:val="en-US"/>
    </w:rPr>
  </w:style>
  <w:style w:type="character" w:customStyle="1" w:styleId="2Exact">
    <w:name w:val="Основной текст (2) Exact"/>
    <w:rsid w:val="00480EE2"/>
    <w:rPr>
      <w:rFonts w:ascii="Century Schoolbook" w:eastAsia="Times New Roman" w:hAnsi="Century Schoolbook" w:cs="Century Schoolbook"/>
      <w:b/>
      <w:bCs/>
      <w:spacing w:val="-5"/>
      <w:sz w:val="17"/>
      <w:szCs w:val="17"/>
      <w:u w:val="none"/>
    </w:rPr>
  </w:style>
  <w:style w:type="paragraph" w:customStyle="1" w:styleId="Style11">
    <w:name w:val="Style11"/>
    <w:basedOn w:val="Normal"/>
    <w:uiPriority w:val="99"/>
    <w:rsid w:val="00480EE2"/>
    <w:pPr>
      <w:widowControl w:val="0"/>
      <w:suppressAutoHyphens w:val="0"/>
      <w:autoSpaceDE w:val="0"/>
      <w:autoSpaceDN w:val="0"/>
      <w:adjustRightInd w:val="0"/>
      <w:spacing w:line="292" w:lineRule="exact"/>
      <w:ind w:firstLine="283"/>
      <w:jc w:val="both"/>
    </w:pPr>
    <w:rPr>
      <w:rFonts w:ascii="Tahoma" w:hAnsi="Tahoma" w:cs="Tahoma"/>
      <w:sz w:val="24"/>
      <w:szCs w:val="24"/>
      <w:lang w:val="ru-RU" w:eastAsia="ru-RU"/>
    </w:rPr>
  </w:style>
  <w:style w:type="paragraph" w:styleId="ListParagraph">
    <w:name w:val="List Paragraph"/>
    <w:aliases w:val="Абзац списка1,ГЛАВА"/>
    <w:basedOn w:val="Normal"/>
    <w:qFormat/>
    <w:rsid w:val="00480EE2"/>
    <w:pPr>
      <w:tabs>
        <w:tab w:val="left" w:pos="567"/>
        <w:tab w:val="left" w:pos="1134"/>
        <w:tab w:val="left" w:pos="1701"/>
        <w:tab w:val="left" w:pos="2268"/>
        <w:tab w:val="left" w:pos="6237"/>
      </w:tabs>
      <w:suppressAutoHyphens w:val="0"/>
      <w:spacing w:line="288" w:lineRule="auto"/>
      <w:ind w:left="720"/>
      <w:contextualSpacing/>
    </w:pPr>
    <w:rPr>
      <w:sz w:val="24"/>
      <w:lang w:val="ru-RU"/>
    </w:rPr>
  </w:style>
  <w:style w:type="character" w:customStyle="1" w:styleId="longtext">
    <w:name w:val="long_text"/>
    <w:rsid w:val="00480EE2"/>
  </w:style>
  <w:style w:type="character" w:customStyle="1" w:styleId="FontStyle23">
    <w:name w:val="Font Style23"/>
    <w:uiPriority w:val="99"/>
    <w:rsid w:val="00480EE2"/>
    <w:rPr>
      <w:rFonts w:ascii="Arial Narrow" w:hAnsi="Arial Narrow" w:cs="Arial Narrow"/>
      <w:sz w:val="20"/>
      <w:szCs w:val="20"/>
    </w:rPr>
  </w:style>
  <w:style w:type="paragraph" w:customStyle="1" w:styleId="Style1">
    <w:name w:val="Style1"/>
    <w:basedOn w:val="Normal"/>
    <w:uiPriority w:val="99"/>
    <w:rsid w:val="00480EE2"/>
    <w:pPr>
      <w:widowControl w:val="0"/>
      <w:suppressAutoHyphens w:val="0"/>
      <w:autoSpaceDE w:val="0"/>
      <w:autoSpaceDN w:val="0"/>
      <w:adjustRightInd w:val="0"/>
      <w:spacing w:line="240" w:lineRule="auto"/>
    </w:pPr>
    <w:rPr>
      <w:rFonts w:ascii="Tahoma" w:hAnsi="Tahoma" w:cs="Tahoma"/>
      <w:sz w:val="24"/>
      <w:szCs w:val="24"/>
      <w:lang w:val="ru-RU" w:eastAsia="ru-RU"/>
    </w:rPr>
  </w:style>
  <w:style w:type="character" w:customStyle="1" w:styleId="FontStyle26">
    <w:name w:val="Font Style26"/>
    <w:uiPriority w:val="99"/>
    <w:rsid w:val="00480EE2"/>
    <w:rPr>
      <w:rFonts w:ascii="Arial Narrow" w:hAnsi="Arial Narrow" w:cs="Arial Narrow"/>
      <w:sz w:val="20"/>
      <w:szCs w:val="20"/>
    </w:rPr>
  </w:style>
  <w:style w:type="character" w:customStyle="1" w:styleId="41">
    <w:name w:val="Основной текст4"/>
    <w:rsid w:val="00480EE2"/>
    <w:rPr>
      <w:rFonts w:ascii="Times New Roman" w:eastAsia="Times New Roman" w:hAnsi="Times New Roman" w:cs="Times New Roman"/>
      <w:b w:val="0"/>
      <w:bCs w:val="0"/>
      <w:i w:val="0"/>
      <w:iCs w:val="0"/>
      <w:smallCaps w:val="0"/>
      <w:strike w:val="0"/>
      <w:spacing w:val="0"/>
      <w:sz w:val="30"/>
      <w:szCs w:val="30"/>
    </w:rPr>
  </w:style>
  <w:style w:type="paragraph" w:customStyle="1" w:styleId="OsnTimes">
    <w:name w:val="Osn &quot;Times&quot;"/>
    <w:rsid w:val="00480EE2"/>
    <w:pPr>
      <w:autoSpaceDE w:val="0"/>
      <w:autoSpaceDN w:val="0"/>
      <w:adjustRightInd w:val="0"/>
      <w:ind w:firstLine="227"/>
      <w:jc w:val="both"/>
    </w:pPr>
    <w:rPr>
      <w:color w:val="000000"/>
      <w:lang w:val="ru-RU" w:eastAsia="ru-RU"/>
    </w:rPr>
  </w:style>
  <w:style w:type="character" w:customStyle="1" w:styleId="FontStyle11">
    <w:name w:val="Font Style11"/>
    <w:rsid w:val="00480EE2"/>
    <w:rPr>
      <w:rFonts w:ascii="Times New Roman" w:hAnsi="Times New Roman" w:cs="Times New Roman"/>
      <w:b/>
      <w:bCs/>
      <w:sz w:val="26"/>
      <w:szCs w:val="26"/>
    </w:rPr>
  </w:style>
  <w:style w:type="paragraph" w:customStyle="1" w:styleId="Style2">
    <w:name w:val="Style2"/>
    <w:basedOn w:val="Normal"/>
    <w:rsid w:val="00480EE2"/>
    <w:pPr>
      <w:widowControl w:val="0"/>
      <w:suppressAutoHyphens w:val="0"/>
      <w:autoSpaceDE w:val="0"/>
      <w:autoSpaceDN w:val="0"/>
      <w:adjustRightInd w:val="0"/>
      <w:spacing w:line="321" w:lineRule="exact"/>
      <w:ind w:firstLine="720"/>
      <w:jc w:val="both"/>
    </w:pPr>
    <w:rPr>
      <w:sz w:val="24"/>
      <w:szCs w:val="24"/>
      <w:lang w:val="ru-RU" w:eastAsia="ru-RU"/>
    </w:rPr>
  </w:style>
  <w:style w:type="paragraph" w:customStyle="1" w:styleId="a0">
    <w:name w:val="Текст в заданном формате"/>
    <w:basedOn w:val="Normal"/>
    <w:rsid w:val="00480EE2"/>
    <w:pPr>
      <w:spacing w:line="240" w:lineRule="auto"/>
    </w:pPr>
    <w:rPr>
      <w:rFonts w:ascii="Courier New" w:hAnsi="Courier New" w:cs="Courier New"/>
      <w:lang w:val="en-US" w:eastAsia="ru-RU"/>
    </w:rPr>
  </w:style>
  <w:style w:type="paragraph" w:customStyle="1" w:styleId="a1">
    <w:name w:val="статья Знак"/>
    <w:link w:val="a2"/>
    <w:rsid w:val="00480EE2"/>
    <w:pPr>
      <w:ind w:firstLine="709"/>
      <w:jc w:val="both"/>
    </w:pPr>
    <w:rPr>
      <w:sz w:val="28"/>
      <w:szCs w:val="24"/>
      <w:lang w:val="ru-RU" w:eastAsia="ru-RU"/>
    </w:rPr>
  </w:style>
  <w:style w:type="character" w:customStyle="1" w:styleId="a2">
    <w:name w:val="статья Знак Знак"/>
    <w:link w:val="a1"/>
    <w:rsid w:val="00480EE2"/>
    <w:rPr>
      <w:sz w:val="28"/>
      <w:szCs w:val="24"/>
      <w:lang w:val="ru-RU" w:eastAsia="ru-RU"/>
    </w:rPr>
  </w:style>
  <w:style w:type="table" w:customStyle="1" w:styleId="TableGrid110">
    <w:name w:val="Table Grid11"/>
    <w:basedOn w:val="TableNormal"/>
    <w:next w:val="TableGrid"/>
    <w:rsid w:val="00480EE2"/>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80EE2"/>
    <w:rPr>
      <w:rFonts w:ascii="Calibri" w:eastAsia="Calibri" w:hAnsi="Calibri"/>
      <w:sz w:val="22"/>
      <w:szCs w:val="22"/>
      <w:lang w:val="ru-RU" w:eastAsia="ru-RU"/>
    </w:rPr>
  </w:style>
  <w:style w:type="character" w:customStyle="1" w:styleId="NoSpacingChar">
    <w:name w:val="No Spacing Char"/>
    <w:link w:val="NoSpacing"/>
    <w:locked/>
    <w:rsid w:val="00480EE2"/>
    <w:rPr>
      <w:rFonts w:ascii="Calibri" w:eastAsia="Calibri" w:hAnsi="Calibri"/>
      <w:sz w:val="22"/>
      <w:szCs w:val="22"/>
      <w:lang w:val="ru-RU" w:eastAsia="ru-RU"/>
    </w:rPr>
  </w:style>
  <w:style w:type="paragraph" w:customStyle="1" w:styleId="Style3">
    <w:name w:val="Style3"/>
    <w:basedOn w:val="Normal"/>
    <w:rsid w:val="00480EE2"/>
    <w:pPr>
      <w:widowControl w:val="0"/>
      <w:suppressAutoHyphens w:val="0"/>
      <w:autoSpaceDE w:val="0"/>
      <w:autoSpaceDN w:val="0"/>
      <w:adjustRightInd w:val="0"/>
      <w:spacing w:line="322" w:lineRule="exact"/>
      <w:ind w:firstLine="701"/>
      <w:jc w:val="both"/>
    </w:pPr>
    <w:rPr>
      <w:sz w:val="24"/>
      <w:szCs w:val="24"/>
      <w:lang w:val="ru-RU" w:eastAsia="ru-RU"/>
    </w:rPr>
  </w:style>
  <w:style w:type="paragraph" w:customStyle="1" w:styleId="Style6">
    <w:name w:val="Style6"/>
    <w:basedOn w:val="Normal"/>
    <w:rsid w:val="00480EE2"/>
    <w:pPr>
      <w:suppressAutoHyphens w:val="0"/>
      <w:spacing w:line="370" w:lineRule="exact"/>
      <w:ind w:firstLine="1238"/>
      <w:jc w:val="both"/>
    </w:pPr>
    <w:rPr>
      <w:lang w:val="ru-RU" w:eastAsia="ru-RU"/>
    </w:rPr>
  </w:style>
  <w:style w:type="character" w:customStyle="1" w:styleId="FontStyle12">
    <w:name w:val="Font Style12"/>
    <w:rsid w:val="00480EE2"/>
    <w:rPr>
      <w:rFonts w:ascii="Times New Roman" w:hAnsi="Times New Roman" w:cs="Times New Roman" w:hint="default"/>
      <w:sz w:val="30"/>
      <w:szCs w:val="30"/>
    </w:rPr>
  </w:style>
  <w:style w:type="character" w:customStyle="1" w:styleId="s3">
    <w:name w:val="s3"/>
    <w:uiPriority w:val="99"/>
    <w:rsid w:val="00480EE2"/>
    <w:rPr>
      <w:rFonts w:ascii="Times New Roman" w:hAnsi="Times New Roman" w:cs="Times New Roman"/>
      <w:i/>
      <w:iCs/>
      <w:vanish/>
      <w:color w:val="FF0000"/>
      <w:sz w:val="22"/>
      <w:szCs w:val="22"/>
      <w:u w:val="none"/>
      <w:effect w:val="none"/>
    </w:rPr>
  </w:style>
  <w:style w:type="character" w:customStyle="1" w:styleId="10">
    <w:name w:val="Текст выноски Знак1"/>
    <w:uiPriority w:val="99"/>
    <w:semiHidden/>
    <w:rsid w:val="00480EE2"/>
    <w:rPr>
      <w:rFonts w:ascii="Segoe UI" w:eastAsia="Calibri" w:hAnsi="Segoe UI" w:cs="Segoe UI"/>
      <w:sz w:val="18"/>
      <w:szCs w:val="18"/>
    </w:rPr>
  </w:style>
  <w:style w:type="character" w:customStyle="1" w:styleId="HeaderChar">
    <w:name w:val="Header Char"/>
    <w:aliases w:val="6_G Char,6_GR Char"/>
    <w:link w:val="Header"/>
    <w:uiPriority w:val="99"/>
    <w:rsid w:val="00480EE2"/>
    <w:rPr>
      <w:b/>
      <w:sz w:val="18"/>
      <w:lang w:val="fr-CH" w:eastAsia="en-US"/>
    </w:rPr>
  </w:style>
  <w:style w:type="paragraph" w:customStyle="1" w:styleId="22">
    <w:name w:val="Обычный2"/>
    <w:rsid w:val="00480EE2"/>
    <w:pPr>
      <w:widowControl w:val="0"/>
    </w:pPr>
    <w:rPr>
      <w:lang w:val="ru-RU" w:eastAsia="ru-RU"/>
    </w:rPr>
  </w:style>
  <w:style w:type="character" w:customStyle="1" w:styleId="FooterChar">
    <w:name w:val="Footer Char"/>
    <w:aliases w:val="3_G Char,3_GR Char"/>
    <w:link w:val="Footer"/>
    <w:uiPriority w:val="99"/>
    <w:rsid w:val="00480EE2"/>
    <w:rPr>
      <w:sz w:val="16"/>
      <w:lang w:val="fr-CH" w:eastAsia="en-US"/>
    </w:rPr>
  </w:style>
  <w:style w:type="paragraph" w:customStyle="1" w:styleId="a3">
    <w:name w:val="Стиль"/>
    <w:rsid w:val="00480EE2"/>
    <w:pPr>
      <w:ind w:firstLine="709"/>
      <w:jc w:val="both"/>
    </w:pPr>
    <w:rPr>
      <w:sz w:val="28"/>
      <w:lang w:val="ru-RU" w:eastAsia="ru-RU"/>
    </w:rPr>
  </w:style>
  <w:style w:type="paragraph" w:customStyle="1" w:styleId="12">
    <w:name w:val="Знак1"/>
    <w:basedOn w:val="Normal"/>
    <w:rsid w:val="00480EE2"/>
    <w:pPr>
      <w:suppressAutoHyphens w:val="0"/>
      <w:spacing w:before="100" w:beforeAutospacing="1" w:after="100" w:afterAutospacing="1" w:line="240" w:lineRule="auto"/>
      <w:jc w:val="both"/>
    </w:pPr>
    <w:rPr>
      <w:rFonts w:ascii="Tahoma" w:hAnsi="Tahoma"/>
      <w:lang w:val="en-US"/>
    </w:rPr>
  </w:style>
  <w:style w:type="character" w:customStyle="1" w:styleId="CommentSubjectChar">
    <w:name w:val="Comment Subject Char"/>
    <w:link w:val="CommentSubject"/>
    <w:rsid w:val="00480EE2"/>
    <w:rPr>
      <w:b/>
      <w:bCs/>
      <w:lang w:eastAsia="ru-RU"/>
    </w:rPr>
  </w:style>
  <w:style w:type="paragraph" w:styleId="CommentSubject">
    <w:name w:val="annotation subject"/>
    <w:basedOn w:val="CommentText"/>
    <w:next w:val="CommentText"/>
    <w:link w:val="CommentSubjectChar"/>
    <w:rsid w:val="00480EE2"/>
    <w:pPr>
      <w:suppressAutoHyphens w:val="0"/>
      <w:spacing w:line="240" w:lineRule="auto"/>
    </w:pPr>
    <w:rPr>
      <w:b/>
      <w:bCs/>
      <w:lang w:val="fr-FR" w:eastAsia="ru-RU"/>
    </w:rPr>
  </w:style>
  <w:style w:type="character" w:customStyle="1" w:styleId="CommentSubjectChar1">
    <w:name w:val="Comment Subject Char1"/>
    <w:basedOn w:val="CommentTextChar"/>
    <w:rsid w:val="00480EE2"/>
    <w:rPr>
      <w:b/>
      <w:bCs/>
      <w:lang w:val="fr-CH" w:eastAsia="en-US"/>
    </w:rPr>
  </w:style>
  <w:style w:type="character" w:customStyle="1" w:styleId="CommentTextChar1">
    <w:name w:val="Comment Text Char1"/>
    <w:link w:val="CommentText"/>
    <w:uiPriority w:val="99"/>
    <w:rsid w:val="00480EE2"/>
    <w:rPr>
      <w:lang w:val="en-GB" w:eastAsia="en-US"/>
    </w:rPr>
  </w:style>
  <w:style w:type="character" w:customStyle="1" w:styleId="13">
    <w:name w:val="Тема примечания Знак1"/>
    <w:uiPriority w:val="99"/>
    <w:semiHidden/>
    <w:rsid w:val="00480EE2"/>
    <w:rPr>
      <w:rFonts w:ascii="Times New Roman" w:eastAsia="Times New Roman" w:hAnsi="Times New Roman" w:cs="Times New Roman"/>
      <w:b/>
      <w:bCs/>
      <w:spacing w:val="4"/>
      <w:w w:val="103"/>
      <w:kern w:val="14"/>
      <w:sz w:val="20"/>
      <w:szCs w:val="20"/>
      <w:lang w:val="ru-RU" w:eastAsia="ru-RU"/>
    </w:rPr>
  </w:style>
  <w:style w:type="character" w:customStyle="1" w:styleId="DocumentMapChar">
    <w:name w:val="Document Map Char"/>
    <w:link w:val="DocumentMap"/>
    <w:rsid w:val="00480EE2"/>
    <w:rPr>
      <w:rFonts w:ascii="Tahoma" w:hAnsi="Tahoma" w:cs="Tahoma"/>
      <w:shd w:val="clear" w:color="auto" w:fill="000080"/>
      <w:lang w:eastAsia="ru-RU"/>
    </w:rPr>
  </w:style>
  <w:style w:type="paragraph" w:styleId="DocumentMap">
    <w:name w:val="Document Map"/>
    <w:basedOn w:val="Normal"/>
    <w:link w:val="DocumentMapChar"/>
    <w:rsid w:val="00480EE2"/>
    <w:pPr>
      <w:shd w:val="clear" w:color="auto" w:fill="000080"/>
      <w:suppressAutoHyphens w:val="0"/>
      <w:spacing w:line="240" w:lineRule="auto"/>
    </w:pPr>
    <w:rPr>
      <w:rFonts w:ascii="Tahoma" w:hAnsi="Tahoma" w:cs="Tahoma"/>
      <w:lang w:val="fr-FR" w:eastAsia="ru-RU"/>
    </w:rPr>
  </w:style>
  <w:style w:type="character" w:customStyle="1" w:styleId="DocumentMapChar1">
    <w:name w:val="Document Map Char1"/>
    <w:basedOn w:val="DefaultParagraphFont"/>
    <w:rsid w:val="00480EE2"/>
    <w:rPr>
      <w:rFonts w:ascii="Tahoma" w:hAnsi="Tahoma" w:cs="Tahoma"/>
      <w:sz w:val="16"/>
      <w:szCs w:val="16"/>
      <w:lang w:val="fr-CH" w:eastAsia="en-US"/>
    </w:rPr>
  </w:style>
  <w:style w:type="character" w:customStyle="1" w:styleId="14">
    <w:name w:val="Схема документа Знак1"/>
    <w:uiPriority w:val="99"/>
    <w:semiHidden/>
    <w:rsid w:val="00480EE2"/>
    <w:rPr>
      <w:rFonts w:ascii="Segoe UI" w:eastAsia="Calibri" w:hAnsi="Segoe UI" w:cs="Segoe UI"/>
      <w:sz w:val="16"/>
      <w:szCs w:val="16"/>
    </w:rPr>
  </w:style>
  <w:style w:type="paragraph" w:customStyle="1" w:styleId="15">
    <w:name w:val="Основной текст1"/>
    <w:rsid w:val="00480EE2"/>
    <w:pPr>
      <w:autoSpaceDE w:val="0"/>
      <w:autoSpaceDN w:val="0"/>
      <w:adjustRightInd w:val="0"/>
      <w:spacing w:line="230" w:lineRule="atLeast"/>
      <w:ind w:firstLine="454"/>
      <w:jc w:val="both"/>
    </w:pPr>
    <w:rPr>
      <w:rFonts w:ascii="Arial CYR" w:hAnsi="Arial CYR" w:cs="Arial CYR"/>
      <w:color w:val="000000"/>
      <w:lang w:val="ru-RU" w:eastAsia="ru-RU" w:bidi="my-MM"/>
    </w:rPr>
  </w:style>
  <w:style w:type="character" w:customStyle="1" w:styleId="FontStyle22">
    <w:name w:val="Font Style22"/>
    <w:rsid w:val="00480EE2"/>
    <w:rPr>
      <w:rFonts w:ascii="Trebuchet MS" w:hAnsi="Trebuchet MS" w:cs="Trebuchet MS"/>
      <w:b/>
      <w:bCs/>
      <w:i/>
      <w:iCs/>
      <w:sz w:val="16"/>
      <w:szCs w:val="16"/>
    </w:rPr>
  </w:style>
  <w:style w:type="character" w:customStyle="1" w:styleId="FontStyle16">
    <w:name w:val="Font Style16"/>
    <w:rsid w:val="00480EE2"/>
    <w:rPr>
      <w:rFonts w:ascii="Century Schoolbook" w:hAnsi="Century Schoolbook" w:cs="Century Schoolbook" w:hint="default"/>
      <w:sz w:val="22"/>
      <w:szCs w:val="22"/>
    </w:rPr>
  </w:style>
  <w:style w:type="paragraph" w:customStyle="1" w:styleId="Style5">
    <w:name w:val="Style5"/>
    <w:basedOn w:val="Normal"/>
    <w:rsid w:val="00480EE2"/>
    <w:pPr>
      <w:widowControl w:val="0"/>
      <w:suppressAutoHyphens w:val="0"/>
      <w:autoSpaceDE w:val="0"/>
      <w:autoSpaceDN w:val="0"/>
      <w:adjustRightInd w:val="0"/>
      <w:spacing w:line="302" w:lineRule="exact"/>
      <w:ind w:firstLine="230"/>
      <w:jc w:val="both"/>
    </w:pPr>
    <w:rPr>
      <w:rFonts w:ascii="Century Schoolbook" w:hAnsi="Century Schoolbook" w:cs="Century Schoolbook"/>
      <w:sz w:val="24"/>
      <w:szCs w:val="24"/>
      <w:lang w:val="ru-RU" w:eastAsia="ru-RU"/>
    </w:rPr>
  </w:style>
  <w:style w:type="paragraph" w:customStyle="1" w:styleId="a4">
    <w:name w:val="имя_статья Знак"/>
    <w:link w:val="a5"/>
    <w:uiPriority w:val="99"/>
    <w:rsid w:val="00480EE2"/>
    <w:pPr>
      <w:keepNext/>
      <w:keepLines/>
      <w:spacing w:before="240"/>
      <w:ind w:left="2410" w:hanging="1701"/>
    </w:pPr>
    <w:rPr>
      <w:b/>
      <w:szCs w:val="24"/>
      <w:lang w:val="ru-RU" w:eastAsia="en-US"/>
    </w:rPr>
  </w:style>
  <w:style w:type="character" w:customStyle="1" w:styleId="a5">
    <w:name w:val="имя_статья Знак Знак"/>
    <w:link w:val="a4"/>
    <w:uiPriority w:val="99"/>
    <w:locked/>
    <w:rsid w:val="00480EE2"/>
    <w:rPr>
      <w:b/>
      <w:szCs w:val="24"/>
      <w:lang w:val="ru-RU" w:eastAsia="en-US"/>
    </w:rPr>
  </w:style>
  <w:style w:type="character" w:customStyle="1" w:styleId="16">
    <w:name w:val="Основной текст Знак1"/>
    <w:uiPriority w:val="99"/>
    <w:rsid w:val="00480EE2"/>
    <w:rPr>
      <w:rFonts w:ascii="Times New Roman" w:hAnsi="Times New Roman" w:cs="Times New Roman"/>
      <w:sz w:val="26"/>
      <w:szCs w:val="26"/>
      <w:u w:val="none"/>
    </w:rPr>
  </w:style>
  <w:style w:type="character" w:customStyle="1" w:styleId="23">
    <w:name w:val="Основной текст (2) + Полужирный"/>
    <w:rsid w:val="00480EE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6">
    <w:name w:val="статья"/>
    <w:rsid w:val="00480EE2"/>
    <w:pPr>
      <w:ind w:firstLine="709"/>
      <w:jc w:val="both"/>
    </w:pPr>
    <w:rPr>
      <w:sz w:val="28"/>
      <w:szCs w:val="24"/>
      <w:lang w:val="ru-RU" w:eastAsia="ru-RU"/>
    </w:rPr>
  </w:style>
  <w:style w:type="character" w:customStyle="1" w:styleId="apple-converted-space">
    <w:name w:val="apple-converted-space"/>
    <w:rsid w:val="00480EE2"/>
  </w:style>
  <w:style w:type="paragraph" w:customStyle="1" w:styleId="17">
    <w:name w:val="1"/>
    <w:basedOn w:val="Normal"/>
    <w:rsid w:val="00480EE2"/>
    <w:pPr>
      <w:suppressAutoHyphens w:val="0"/>
      <w:spacing w:after="160" w:line="240" w:lineRule="exact"/>
    </w:pPr>
    <w:rPr>
      <w:rFonts w:ascii="Arial" w:eastAsia="Batang" w:hAnsi="Arial" w:cs="Arial"/>
      <w:lang w:val="ru-RU"/>
    </w:rPr>
  </w:style>
  <w:style w:type="paragraph" w:customStyle="1" w:styleId="31">
    <w:name w:val="Обычный3"/>
    <w:rsid w:val="00480EE2"/>
    <w:pPr>
      <w:ind w:firstLine="720"/>
      <w:jc w:val="both"/>
    </w:pPr>
    <w:rPr>
      <w:snapToGrid w:val="0"/>
      <w:sz w:val="28"/>
      <w:lang w:val="ru-RU" w:eastAsia="ru-RU"/>
    </w:rPr>
  </w:style>
  <w:style w:type="character" w:customStyle="1" w:styleId="FontStyle17">
    <w:name w:val="Font Style17"/>
    <w:rsid w:val="00480EE2"/>
    <w:rPr>
      <w:rFonts w:ascii="Times New Roman" w:hAnsi="Times New Roman" w:cs="Times New Roman" w:hint="default"/>
      <w:b/>
      <w:bCs/>
      <w:sz w:val="26"/>
      <w:szCs w:val="26"/>
    </w:rPr>
  </w:style>
  <w:style w:type="paragraph" w:styleId="Revision">
    <w:name w:val="Revision"/>
    <w:hidden/>
    <w:uiPriority w:val="99"/>
    <w:semiHidden/>
    <w:rsid w:val="00AB3279"/>
    <w:rPr>
      <w:lang w:val="fr-CH" w:eastAsia="en-US"/>
    </w:rPr>
  </w:style>
  <w:style w:type="paragraph" w:customStyle="1" w:styleId="SingleTxt">
    <w:name w:val="__Single Txt"/>
    <w:basedOn w:val="Normal"/>
    <w:rsid w:val="00D1519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10" w:lineRule="exact"/>
      <w:ind w:left="1267" w:right="1267"/>
      <w:jc w:val="both"/>
    </w:pPr>
    <w:rPr>
      <w:spacing w:val="4"/>
      <w:w w:val="103"/>
      <w:kern w:val="14"/>
      <w:sz w:val="18"/>
      <w:lang w:val="fr-CA"/>
    </w:rPr>
  </w:style>
  <w:style w:type="paragraph" w:customStyle="1" w:styleId="Small">
    <w:name w:val="Small"/>
    <w:basedOn w:val="Normal"/>
    <w:next w:val="Normal"/>
    <w:link w:val="SmallChar"/>
    <w:rsid w:val="00D15194"/>
    <w:pPr>
      <w:tabs>
        <w:tab w:val="right" w:pos="9965"/>
      </w:tabs>
      <w:suppressAutoHyphens w:val="0"/>
      <w:spacing w:line="210" w:lineRule="exact"/>
      <w:jc w:val="both"/>
    </w:pPr>
    <w:rPr>
      <w:spacing w:val="5"/>
      <w:w w:val="104"/>
      <w:kern w:val="14"/>
      <w:sz w:val="17"/>
      <w:lang w:val="fr-CA"/>
    </w:rPr>
  </w:style>
  <w:style w:type="character" w:customStyle="1" w:styleId="SmallChar">
    <w:name w:val="Small Char"/>
    <w:link w:val="Small"/>
    <w:rsid w:val="00D15194"/>
    <w:rPr>
      <w:spacing w:val="5"/>
      <w:w w:val="104"/>
      <w:kern w:val="14"/>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D:\Agaeva\Prawa_komisisia\&#1089;&#1086;&#1094;-&#1101;&#1082;&#1086;&#1085;-&#1082;&#1091;&#1083;&#1100;&#1090;&#1091;&#1088;%20&#1087;&#1088;&#1072;&#1074;&#1072;\Doklad%20TKM-2016\komekci\soc-ekon%20prava-2011-201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880597997350651E-2"/>
          <c:y val="5.939897538495683E-2"/>
          <c:w val="0.53489892133389372"/>
          <c:h val="0.83922960427598814"/>
        </c:manualLayout>
      </c:layout>
      <c:lineChart>
        <c:grouping val="standard"/>
        <c:varyColors val="0"/>
        <c:ser>
          <c:idx val="0"/>
          <c:order val="0"/>
          <c:tx>
            <c:strRef>
              <c:f>Лист3!$A$2</c:f>
              <c:strCache>
                <c:ptCount val="1"/>
                <c:pt idx="0">
                  <c:v>Коэфициент заболеваемости туберкулезом</c:v>
                </c:pt>
              </c:strCache>
            </c:strRef>
          </c:tx>
          <c:dLbls>
            <c:dLbl>
              <c:idx val="0"/>
              <c:layout>
                <c:manualLayout>
                  <c:x val="-3.9707419017763888E-2"/>
                  <c:y val="-4.7954400622274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0C-4A39-9D0E-14C14C0C8A5E}"/>
                </c:ext>
              </c:extLst>
            </c:dLbl>
            <c:dLbl>
              <c:idx val="1"/>
              <c:layout>
                <c:manualLayout>
                  <c:x val="-3.3437826541274862E-2"/>
                  <c:y val="-4.7954400622274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0C-4A39-9D0E-14C14C0C8A5E}"/>
                </c:ext>
              </c:extLst>
            </c:dLbl>
            <c:dLbl>
              <c:idx val="2"/>
              <c:layout>
                <c:manualLayout>
                  <c:x val="-3.5527690700104496E-2"/>
                  <c:y val="-3.6888000478672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0C-4A39-9D0E-14C14C0C8A5E}"/>
                </c:ext>
              </c:extLst>
            </c:dLbl>
            <c:dLbl>
              <c:idx val="3"/>
              <c:layout>
                <c:manualLayout>
                  <c:x val="-3.3437826541274862E-2"/>
                  <c:y val="-4.4265600574407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0C-4A39-9D0E-14C14C0C8A5E}"/>
                </c:ext>
              </c:extLst>
            </c:dLbl>
            <c:dLbl>
              <c:idx val="4"/>
              <c:layout>
                <c:manualLayout>
                  <c:x val="-3.1347962382445187E-2"/>
                  <c:y val="-4.0576800526539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0C-4A39-9D0E-14C14C0C8A5E}"/>
                </c:ext>
              </c:extLst>
            </c:dLbl>
            <c:dLbl>
              <c:idx val="5"/>
              <c:layout>
                <c:manualLayout>
                  <c:x val="-2.2988505747126516E-2"/>
                  <c:y val="-4.4265600574407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0C-4A39-9D0E-14C14C0C8A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Лист3!$B$1:$G$1</c:f>
              <c:numCache>
                <c:formatCode>General</c:formatCode>
                <c:ptCount val="6"/>
                <c:pt idx="0">
                  <c:v>2010</c:v>
                </c:pt>
                <c:pt idx="1">
                  <c:v>2011</c:v>
                </c:pt>
                <c:pt idx="2">
                  <c:v>2012</c:v>
                </c:pt>
                <c:pt idx="3">
                  <c:v>2013</c:v>
                </c:pt>
                <c:pt idx="4">
                  <c:v>2014</c:v>
                </c:pt>
                <c:pt idx="5">
                  <c:v>2015</c:v>
                </c:pt>
              </c:numCache>
            </c:numRef>
          </c:cat>
          <c:val>
            <c:numRef>
              <c:f>Лист3!$B$2:$G$2</c:f>
              <c:numCache>
                <c:formatCode>0.0</c:formatCode>
                <c:ptCount val="6"/>
                <c:pt idx="0">
                  <c:v>56</c:v>
                </c:pt>
                <c:pt idx="1">
                  <c:v>51</c:v>
                </c:pt>
                <c:pt idx="2">
                  <c:v>48</c:v>
                </c:pt>
                <c:pt idx="3" formatCode="General">
                  <c:v>48.6</c:v>
                </c:pt>
                <c:pt idx="4" formatCode="General">
                  <c:v>42.6</c:v>
                </c:pt>
                <c:pt idx="5" formatCode="General">
                  <c:v>39.1</c:v>
                </c:pt>
              </c:numCache>
            </c:numRef>
          </c:val>
          <c:smooth val="0"/>
          <c:extLst>
            <c:ext xmlns:c16="http://schemas.microsoft.com/office/drawing/2014/chart" uri="{C3380CC4-5D6E-409C-BE32-E72D297353CC}">
              <c16:uniqueId val="{00000006-120C-4A39-9D0E-14C14C0C8A5E}"/>
            </c:ext>
          </c:extLst>
        </c:ser>
        <c:ser>
          <c:idx val="1"/>
          <c:order val="1"/>
          <c:tx>
            <c:strRef>
              <c:f>Лист3!$A$3</c:f>
              <c:strCache>
                <c:ptCount val="1"/>
                <c:pt idx="0">
                  <c:v>Коэфициент распространенности туберкулеза </c:v>
                </c:pt>
              </c:strCache>
            </c:strRef>
          </c:tx>
          <c:dLbls>
            <c:dLbl>
              <c:idx val="0"/>
              <c:layout>
                <c:manualLayout>
                  <c:x val="-3.1347962382445187E-2"/>
                  <c:y val="-3.319920043080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0C-4A39-9D0E-14C14C0C8A5E}"/>
                </c:ext>
              </c:extLst>
            </c:dLbl>
            <c:dLbl>
              <c:idx val="1"/>
              <c:layout>
                <c:manualLayout>
                  <c:x val="-3.3437826541274862E-2"/>
                  <c:y val="-3.6888000478672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20C-4A39-9D0E-14C14C0C8A5E}"/>
                </c:ext>
              </c:extLst>
            </c:dLbl>
            <c:dLbl>
              <c:idx val="2"/>
              <c:layout>
                <c:manualLayout>
                  <c:x val="-2.5078369905956112E-2"/>
                  <c:y val="-4.4265600574407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0C-4A39-9D0E-14C14C0C8A5E}"/>
                </c:ext>
              </c:extLst>
            </c:dLbl>
            <c:dLbl>
              <c:idx val="3"/>
              <c:layout>
                <c:manualLayout>
                  <c:x val="-1.8808777429467124E-2"/>
                  <c:y val="-3.6888000478672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0C-4A39-9D0E-14C14C0C8A5E}"/>
                </c:ext>
              </c:extLst>
            </c:dLbl>
            <c:dLbl>
              <c:idx val="4"/>
              <c:layout>
                <c:manualLayout>
                  <c:x val="-1.8808777429467124E-2"/>
                  <c:y val="-3.6888000478672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0C-4A39-9D0E-14C14C0C8A5E}"/>
                </c:ext>
              </c:extLst>
            </c:dLbl>
            <c:dLbl>
              <c:idx val="5"/>
              <c:layout>
                <c:manualLayout>
                  <c:x val="-1.2539184952978132E-2"/>
                  <c:y val="-4.4265600574407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0C-4A39-9D0E-14C14C0C8A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Лист3!$B$1:$G$1</c:f>
              <c:numCache>
                <c:formatCode>General</c:formatCode>
                <c:ptCount val="6"/>
                <c:pt idx="0">
                  <c:v>2010</c:v>
                </c:pt>
                <c:pt idx="1">
                  <c:v>2011</c:v>
                </c:pt>
                <c:pt idx="2">
                  <c:v>2012</c:v>
                </c:pt>
                <c:pt idx="3">
                  <c:v>2013</c:v>
                </c:pt>
                <c:pt idx="4">
                  <c:v>2014</c:v>
                </c:pt>
                <c:pt idx="5">
                  <c:v>2015</c:v>
                </c:pt>
              </c:numCache>
            </c:numRef>
          </c:cat>
          <c:val>
            <c:numRef>
              <c:f>Лист3!$B$3:$G$3</c:f>
              <c:numCache>
                <c:formatCode>General</c:formatCode>
                <c:ptCount val="6"/>
                <c:pt idx="0" formatCode="0.0">
                  <c:v>187.5</c:v>
                </c:pt>
                <c:pt idx="1">
                  <c:v>174.2</c:v>
                </c:pt>
                <c:pt idx="2">
                  <c:v>156.80000000000001</c:v>
                </c:pt>
                <c:pt idx="3" formatCode="0.0">
                  <c:v>143.6</c:v>
                </c:pt>
                <c:pt idx="4">
                  <c:v>121.6</c:v>
                </c:pt>
                <c:pt idx="5">
                  <c:v>106.5</c:v>
                </c:pt>
              </c:numCache>
            </c:numRef>
          </c:val>
          <c:smooth val="0"/>
          <c:extLst>
            <c:ext xmlns:c16="http://schemas.microsoft.com/office/drawing/2014/chart" uri="{C3380CC4-5D6E-409C-BE32-E72D297353CC}">
              <c16:uniqueId val="{0000000D-120C-4A39-9D0E-14C14C0C8A5E}"/>
            </c:ext>
          </c:extLst>
        </c:ser>
        <c:ser>
          <c:idx val="2"/>
          <c:order val="2"/>
          <c:tx>
            <c:strRef>
              <c:f>Лист3!$A$4</c:f>
              <c:strCache>
                <c:ptCount val="1"/>
                <c:pt idx="0">
                  <c:v>Выдано свидетельств о смерти по поводу туберкулеза  ЛПУ </c:v>
                </c:pt>
              </c:strCache>
            </c:strRef>
          </c:tx>
          <c:dLbls>
            <c:dLbl>
              <c:idx val="0"/>
              <c:layout>
                <c:manualLayout>
                  <c:x val="-3.7617554858934171E-2"/>
                  <c:y val="-2.95104003829380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20C-4A39-9D0E-14C14C0C8A5E}"/>
                </c:ext>
              </c:extLst>
            </c:dLbl>
            <c:dLbl>
              <c:idx val="1"/>
              <c:layout>
                <c:manualLayout>
                  <c:x val="-2.925809822361548E-2"/>
                  <c:y val="-4.7954400622274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0C-4A39-9D0E-14C14C0C8A5E}"/>
                </c:ext>
              </c:extLst>
            </c:dLbl>
            <c:dLbl>
              <c:idx val="2"/>
              <c:layout>
                <c:manualLayout>
                  <c:x val="-2.7168234064785787E-2"/>
                  <c:y val="-5.53320007180090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20C-4A39-9D0E-14C14C0C8A5E}"/>
                </c:ext>
              </c:extLst>
            </c:dLbl>
            <c:dLbl>
              <c:idx val="3"/>
              <c:layout>
                <c:manualLayout>
                  <c:x val="-2.925809822361548E-2"/>
                  <c:y val="-6.2709600813743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20C-4A39-9D0E-14C14C0C8A5E}"/>
                </c:ext>
              </c:extLst>
            </c:dLbl>
            <c:dLbl>
              <c:idx val="4"/>
              <c:layout>
                <c:manualLayout>
                  <c:x val="-1.2539184952978056E-2"/>
                  <c:y val="-4.7954400622274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20C-4A39-9D0E-14C14C0C8A5E}"/>
                </c:ext>
              </c:extLst>
            </c:dLbl>
            <c:dLbl>
              <c:idx val="5"/>
              <c:layout>
                <c:manualLayout>
                  <c:x val="-3.3437826541274938E-2"/>
                  <c:y val="-4.7954400622274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0C-4A39-9D0E-14C14C0C8A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Лист3!$B$1:$G$1</c:f>
              <c:numCache>
                <c:formatCode>General</c:formatCode>
                <c:ptCount val="6"/>
                <c:pt idx="0">
                  <c:v>2010</c:v>
                </c:pt>
                <c:pt idx="1">
                  <c:v>2011</c:v>
                </c:pt>
                <c:pt idx="2">
                  <c:v>2012</c:v>
                </c:pt>
                <c:pt idx="3">
                  <c:v>2013</c:v>
                </c:pt>
                <c:pt idx="4">
                  <c:v>2014</c:v>
                </c:pt>
                <c:pt idx="5">
                  <c:v>2015</c:v>
                </c:pt>
              </c:numCache>
            </c:numRef>
          </c:cat>
          <c:val>
            <c:numRef>
              <c:f>Лист3!$B$4:$G$4</c:f>
              <c:numCache>
                <c:formatCode>General</c:formatCode>
                <c:ptCount val="6"/>
                <c:pt idx="0">
                  <c:v>5.7</c:v>
                </c:pt>
                <c:pt idx="1">
                  <c:v>5.3</c:v>
                </c:pt>
                <c:pt idx="2">
                  <c:v>4.4000000000000004</c:v>
                </c:pt>
                <c:pt idx="3">
                  <c:v>4.5</c:v>
                </c:pt>
                <c:pt idx="4">
                  <c:v>4.0999999999999996</c:v>
                </c:pt>
                <c:pt idx="5">
                  <c:v>3.6</c:v>
                </c:pt>
              </c:numCache>
            </c:numRef>
          </c:val>
          <c:smooth val="0"/>
          <c:extLst>
            <c:ext xmlns:c16="http://schemas.microsoft.com/office/drawing/2014/chart" uri="{C3380CC4-5D6E-409C-BE32-E72D297353CC}">
              <c16:uniqueId val="{00000014-120C-4A39-9D0E-14C14C0C8A5E}"/>
            </c:ext>
          </c:extLst>
        </c:ser>
        <c:dLbls>
          <c:showLegendKey val="0"/>
          <c:showVal val="0"/>
          <c:showCatName val="0"/>
          <c:showSerName val="0"/>
          <c:showPercent val="0"/>
          <c:showBubbleSize val="0"/>
        </c:dLbls>
        <c:marker val="1"/>
        <c:smooth val="0"/>
        <c:axId val="261607808"/>
        <c:axId val="261609344"/>
      </c:lineChart>
      <c:catAx>
        <c:axId val="261607808"/>
        <c:scaling>
          <c:orientation val="minMax"/>
        </c:scaling>
        <c:delete val="0"/>
        <c:axPos val="b"/>
        <c:numFmt formatCode="General" sourceLinked="1"/>
        <c:majorTickMark val="out"/>
        <c:minorTickMark val="none"/>
        <c:tickLblPos val="nextTo"/>
        <c:crossAx val="261609344"/>
        <c:crosses val="autoZero"/>
        <c:auto val="1"/>
        <c:lblAlgn val="ctr"/>
        <c:lblOffset val="100"/>
        <c:noMultiLvlLbl val="0"/>
      </c:catAx>
      <c:valAx>
        <c:axId val="261609344"/>
        <c:scaling>
          <c:orientation val="minMax"/>
        </c:scaling>
        <c:delete val="0"/>
        <c:axPos val="l"/>
        <c:majorGridlines/>
        <c:numFmt formatCode="0.0" sourceLinked="1"/>
        <c:majorTickMark val="out"/>
        <c:minorTickMark val="none"/>
        <c:tickLblPos val="nextTo"/>
        <c:crossAx val="261607808"/>
        <c:crosses val="autoZero"/>
        <c:crossBetween val="between"/>
      </c:valAx>
    </c:plotArea>
    <c:legend>
      <c:legendPos val="r"/>
      <c:layout>
        <c:manualLayout>
          <c:xMode val="edge"/>
          <c:yMode val="edge"/>
          <c:x val="0.708463949843259"/>
          <c:y val="5.9656320018217517E-2"/>
          <c:w val="0.27899686520376238"/>
          <c:h val="0.8991310697462038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1643-8C91-4347-A1CF-BBC5E492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39</Pages>
  <Words>19770</Words>
  <Characters>108738</Characters>
  <Application>Microsoft Office Word</Application>
  <DocSecurity>0</DocSecurity>
  <Lines>906</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M/CONF/2013/81</vt:lpstr>
      <vt:lpstr>M/CONF/2013/81</vt:lpstr>
    </vt:vector>
  </TitlesOfParts>
  <Company>CSD</Company>
  <LinksUpToDate>false</LinksUpToDate>
  <CharactersWithSpaces>128252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M/CONF/2013/81</dc:title>
  <dc:subject>FINAL</dc:subject>
  <dc:creator>LAMY</dc:creator>
  <cp:lastModifiedBy>Gisela ADAY MARTIN</cp:lastModifiedBy>
  <cp:revision>4</cp:revision>
  <cp:lastPrinted>2017-06-15T09:33:00Z</cp:lastPrinted>
  <dcterms:created xsi:type="dcterms:W3CDTF">2017-06-15T09:34:00Z</dcterms:created>
  <dcterms:modified xsi:type="dcterms:W3CDTF">2017-06-15T10:30:00Z</dcterms:modified>
</cp:coreProperties>
</file>