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756F">
      <w:pPr>
        <w:rPr>
          <w:rFonts w:ascii="Time New Roman" w:eastAsia="SimHei" w:hAnsi="Time New Roman"/>
        </w:rPr>
      </w:pPr>
      <w:r>
        <w:rPr>
          <w:rFonts w:ascii="Time New Roman" w:eastAsia="SimHei" w:hAnsi="Time New Roman" w:hint="eastAsia"/>
        </w:rPr>
        <w:t>经济、社会和文化权利委员会</w:t>
      </w:r>
    </w:p>
    <w:p w:rsidR="00000000" w:rsidRDefault="0005756F">
      <w:pPr>
        <w:rPr>
          <w:rFonts w:ascii="SimSun" w:hAnsi="SimSun"/>
        </w:rPr>
      </w:pPr>
      <w:r>
        <w:rPr>
          <w:rFonts w:ascii="SimSun" w:hAnsi="SimSun" w:hint="eastAsia"/>
        </w:rPr>
        <w:t>第四十二届会议</w:t>
      </w:r>
    </w:p>
    <w:p w:rsidR="00000000" w:rsidRDefault="0005756F">
      <w:pPr>
        <w:rPr>
          <w:snapToGrid/>
        </w:rPr>
      </w:pPr>
      <w:r>
        <w:rPr>
          <w:snapToGrid/>
        </w:rPr>
        <w:t>2009</w:t>
      </w:r>
      <w:r>
        <w:rPr>
          <w:rFonts w:hint="eastAsia"/>
          <w:snapToGrid/>
        </w:rPr>
        <w:t>年</w:t>
      </w:r>
      <w:r>
        <w:rPr>
          <w:rFonts w:hint="eastAsia"/>
          <w:snapToGrid/>
        </w:rPr>
        <w:t>5</w:t>
      </w:r>
      <w:r>
        <w:rPr>
          <w:rFonts w:hint="eastAsia"/>
          <w:snapToGrid/>
        </w:rPr>
        <w:t>月</w:t>
      </w:r>
      <w:r>
        <w:rPr>
          <w:rFonts w:hint="eastAsia"/>
          <w:snapToGrid/>
        </w:rPr>
        <w:t>4</w:t>
      </w:r>
      <w:r>
        <w:rPr>
          <w:rFonts w:hint="eastAsia"/>
          <w:snapToGrid/>
        </w:rPr>
        <w:t>日至</w:t>
      </w:r>
      <w:r>
        <w:rPr>
          <w:rFonts w:hint="eastAsia"/>
          <w:snapToGrid/>
        </w:rPr>
        <w:t>22</w:t>
      </w:r>
      <w:r>
        <w:rPr>
          <w:rFonts w:hint="eastAsia"/>
          <w:snapToGrid/>
        </w:rPr>
        <w:t>日，日内瓦</w:t>
      </w:r>
    </w:p>
    <w:p w:rsidR="00000000" w:rsidRDefault="0005756F">
      <w:pPr>
        <w:spacing w:before="120" w:after="320"/>
        <w:rPr>
          <w:rFonts w:hint="eastAsia"/>
        </w:rPr>
      </w:pPr>
    </w:p>
    <w:p w:rsidR="00000000" w:rsidRDefault="0005756F">
      <w:pPr>
        <w:pStyle w:val="Heading2"/>
        <w:spacing w:after="360"/>
        <w:rPr>
          <w:rFonts w:hint="eastAsia"/>
        </w:rPr>
      </w:pPr>
      <w:r>
        <w:rPr>
          <w:rFonts w:hint="eastAsia"/>
        </w:rPr>
        <w:t>《经济、社会、文化权利国际公约》的执行情况</w:t>
      </w:r>
    </w:p>
    <w:p w:rsidR="00000000" w:rsidRDefault="0005756F">
      <w:pPr>
        <w:pStyle w:val="Heading3"/>
        <w:spacing w:after="360"/>
        <w:rPr>
          <w:rFonts w:ascii="Time New Roman" w:eastAsia="SimHei" w:hAnsi="Time New Roman" w:hint="eastAsia"/>
          <w:u w:val="none"/>
        </w:rPr>
      </w:pPr>
      <w:r>
        <w:rPr>
          <w:rFonts w:ascii="Time New Roman" w:eastAsia="SimHei" w:hAnsi="Time New Roman" w:hint="eastAsia"/>
          <w:u w:val="none"/>
        </w:rPr>
        <w:t>缔约国根据《经济、社会、文化权利国际公约》第十六条提交的报告</w:t>
      </w:r>
    </w:p>
    <w:p w:rsidR="00000000" w:rsidRDefault="0005756F">
      <w:pPr>
        <w:spacing w:after="360"/>
        <w:jc w:val="center"/>
        <w:rPr>
          <w:rStyle w:val="Strong"/>
          <w:rFonts w:ascii="Time New Roman" w:eastAsia="SimHei" w:hAnsi="Time New Roman"/>
          <w:b w:val="0"/>
          <w:szCs w:val="24"/>
        </w:rPr>
      </w:pPr>
      <w:r>
        <w:rPr>
          <w:rStyle w:val="Strong"/>
          <w:rFonts w:ascii="Time New Roman" w:eastAsia="SimHei" w:hAnsi="Time New Roman"/>
          <w:b w:val="0"/>
          <w:szCs w:val="24"/>
        </w:rPr>
        <w:t>巴西政府对审议巴西第二次定期报告</w:t>
      </w:r>
      <w:r>
        <w:rPr>
          <w:rStyle w:val="Strong"/>
          <w:rFonts w:ascii="Time New Roman" w:eastAsia="SimHei" w:hAnsi="Time New Roman"/>
          <w:b w:val="0"/>
          <w:szCs w:val="24"/>
        </w:rPr>
        <w:t>(</w:t>
      </w:r>
      <w:r>
        <w:rPr>
          <w:rStyle w:val="Strong"/>
          <w:rFonts w:ascii="Time New Roman" w:eastAsia="SimHei" w:hAnsi="Time New Roman"/>
          <w:szCs w:val="24"/>
        </w:rPr>
        <w:t>E</w:t>
      </w:r>
      <w:r>
        <w:rPr>
          <w:rStyle w:val="Strong"/>
          <w:rFonts w:ascii="Time New Roman" w:eastAsia="SimHei" w:hAnsi="Time New Roman"/>
          <w:b w:val="0"/>
          <w:szCs w:val="24"/>
        </w:rPr>
        <w:t>/</w:t>
      </w:r>
      <w:r>
        <w:rPr>
          <w:rStyle w:val="Strong"/>
          <w:rFonts w:ascii="Time New Roman" w:eastAsia="SimHei" w:hAnsi="Time New Roman"/>
          <w:szCs w:val="24"/>
        </w:rPr>
        <w:t>C</w:t>
      </w:r>
      <w:r>
        <w:rPr>
          <w:rStyle w:val="Strong"/>
          <w:rFonts w:ascii="Time New Roman" w:eastAsia="SimHei" w:hAnsi="Time New Roman"/>
          <w:b w:val="0"/>
          <w:szCs w:val="24"/>
        </w:rPr>
        <w:t>.</w:t>
      </w:r>
      <w:r>
        <w:rPr>
          <w:rStyle w:val="Strong"/>
          <w:rFonts w:ascii="Time New Roman" w:eastAsia="SimHei" w:hAnsi="Time New Roman"/>
          <w:szCs w:val="24"/>
        </w:rPr>
        <w:t>12</w:t>
      </w:r>
      <w:r>
        <w:rPr>
          <w:rStyle w:val="Strong"/>
          <w:rFonts w:ascii="Time New Roman" w:eastAsia="SimHei" w:hAnsi="Time New Roman"/>
          <w:b w:val="0"/>
          <w:szCs w:val="24"/>
        </w:rPr>
        <w:t>/</w:t>
      </w:r>
      <w:r>
        <w:rPr>
          <w:rStyle w:val="Strong"/>
          <w:rFonts w:ascii="Time New Roman" w:eastAsia="SimHei" w:hAnsi="Time New Roman"/>
          <w:szCs w:val="24"/>
        </w:rPr>
        <w:t>BRA</w:t>
      </w:r>
      <w:r>
        <w:rPr>
          <w:rStyle w:val="Strong"/>
          <w:rFonts w:ascii="Time New Roman" w:eastAsia="SimHei" w:hAnsi="Time New Roman"/>
          <w:b w:val="0"/>
          <w:szCs w:val="24"/>
        </w:rPr>
        <w:t>/</w:t>
      </w:r>
      <w:r>
        <w:rPr>
          <w:rStyle w:val="Strong"/>
          <w:rFonts w:ascii="Time New Roman" w:eastAsia="SimHei" w:hAnsi="Time New Roman"/>
          <w:szCs w:val="24"/>
        </w:rPr>
        <w:t>2</w:t>
      </w:r>
      <w:r>
        <w:rPr>
          <w:rStyle w:val="Strong"/>
          <w:rFonts w:ascii="Time New Roman" w:eastAsia="SimHei" w:hAnsi="Time New Roman"/>
          <w:b w:val="0"/>
          <w:szCs w:val="24"/>
        </w:rPr>
        <w:t>)</w:t>
      </w:r>
      <w:r>
        <w:rPr>
          <w:rStyle w:val="Strong"/>
          <w:rFonts w:ascii="Time New Roman" w:eastAsia="SimHei" w:hAnsi="Time New Roman"/>
          <w:b w:val="0"/>
          <w:szCs w:val="24"/>
        </w:rPr>
        <w:t>时</w:t>
      </w:r>
      <w:r>
        <w:rPr>
          <w:rStyle w:val="Strong"/>
          <w:rFonts w:ascii="Time New Roman" w:eastAsia="SimHei" w:hAnsi="Time New Roman" w:hint="eastAsia"/>
          <w:b w:val="0"/>
          <w:szCs w:val="24"/>
        </w:rPr>
        <w:br/>
      </w:r>
      <w:r>
        <w:rPr>
          <w:rStyle w:val="Strong"/>
          <w:rFonts w:ascii="Time New Roman" w:eastAsia="SimHei" w:hAnsi="Time New Roman"/>
          <w:b w:val="0"/>
          <w:szCs w:val="24"/>
        </w:rPr>
        <w:t>要考虑的问题清单</w:t>
      </w:r>
      <w:r>
        <w:rPr>
          <w:rStyle w:val="Strong"/>
          <w:rFonts w:ascii="Time New Roman" w:eastAsia="SimHei" w:hAnsi="Time New Roman"/>
          <w:b w:val="0"/>
          <w:szCs w:val="24"/>
        </w:rPr>
        <w:t>(</w:t>
      </w:r>
      <w:r>
        <w:rPr>
          <w:rStyle w:val="Strong"/>
          <w:rFonts w:ascii="Time New Roman" w:eastAsia="SimHei" w:hAnsi="Time New Roman"/>
          <w:szCs w:val="24"/>
        </w:rPr>
        <w:t>E</w:t>
      </w:r>
      <w:r>
        <w:rPr>
          <w:rStyle w:val="Strong"/>
          <w:rFonts w:ascii="Time New Roman" w:eastAsia="SimHei" w:hAnsi="Time New Roman"/>
          <w:b w:val="0"/>
          <w:szCs w:val="24"/>
        </w:rPr>
        <w:t>/</w:t>
      </w:r>
      <w:r>
        <w:rPr>
          <w:rStyle w:val="Strong"/>
          <w:rFonts w:ascii="Time New Roman" w:eastAsia="SimHei" w:hAnsi="Time New Roman"/>
          <w:szCs w:val="24"/>
        </w:rPr>
        <w:t>C</w:t>
      </w:r>
      <w:r>
        <w:rPr>
          <w:rStyle w:val="Strong"/>
          <w:rFonts w:ascii="Time New Roman" w:eastAsia="SimHei" w:hAnsi="Time New Roman"/>
          <w:b w:val="0"/>
          <w:szCs w:val="24"/>
        </w:rPr>
        <w:t>.</w:t>
      </w:r>
      <w:r>
        <w:rPr>
          <w:rStyle w:val="Strong"/>
          <w:rFonts w:ascii="Time New Roman" w:eastAsia="SimHei" w:hAnsi="Time New Roman"/>
          <w:szCs w:val="24"/>
        </w:rPr>
        <w:t>12</w:t>
      </w:r>
      <w:r>
        <w:rPr>
          <w:rStyle w:val="Strong"/>
          <w:rFonts w:ascii="Time New Roman" w:eastAsia="SimHei" w:hAnsi="Time New Roman"/>
          <w:b w:val="0"/>
          <w:szCs w:val="24"/>
        </w:rPr>
        <w:t>/</w:t>
      </w:r>
      <w:r>
        <w:rPr>
          <w:rStyle w:val="Strong"/>
          <w:rFonts w:ascii="Time New Roman" w:eastAsia="SimHei" w:hAnsi="Time New Roman"/>
          <w:szCs w:val="24"/>
        </w:rPr>
        <w:t>BRA</w:t>
      </w:r>
      <w:r>
        <w:rPr>
          <w:rStyle w:val="Strong"/>
          <w:rFonts w:ascii="Time New Roman" w:eastAsia="SimHei" w:hAnsi="Time New Roman"/>
          <w:b w:val="0"/>
          <w:szCs w:val="24"/>
        </w:rPr>
        <w:t>/</w:t>
      </w:r>
      <w:r>
        <w:rPr>
          <w:rStyle w:val="Strong"/>
          <w:rFonts w:ascii="Time New Roman" w:eastAsia="SimHei" w:hAnsi="Time New Roman"/>
          <w:szCs w:val="24"/>
        </w:rPr>
        <w:t>Q</w:t>
      </w:r>
      <w:r>
        <w:rPr>
          <w:rStyle w:val="Strong"/>
          <w:rFonts w:ascii="Time New Roman" w:eastAsia="SimHei" w:hAnsi="Time New Roman"/>
          <w:b w:val="0"/>
          <w:szCs w:val="24"/>
        </w:rPr>
        <w:t>/</w:t>
      </w:r>
      <w:r>
        <w:rPr>
          <w:rStyle w:val="Strong"/>
          <w:rFonts w:ascii="Time New Roman" w:eastAsia="SimHei" w:hAnsi="Time New Roman"/>
          <w:szCs w:val="24"/>
        </w:rPr>
        <w:t>2</w:t>
      </w:r>
      <w:r>
        <w:rPr>
          <w:rStyle w:val="Strong"/>
          <w:rFonts w:ascii="Time New Roman" w:eastAsia="SimHei" w:hAnsi="Time New Roman"/>
          <w:b w:val="0"/>
          <w:szCs w:val="24"/>
        </w:rPr>
        <w:t>)</w:t>
      </w:r>
      <w:r>
        <w:rPr>
          <w:rStyle w:val="Strong"/>
          <w:rFonts w:ascii="Time New Roman" w:eastAsia="SimHei" w:hAnsi="Time New Roman"/>
          <w:b w:val="0"/>
          <w:szCs w:val="24"/>
        </w:rPr>
        <w:t>的答复</w:t>
      </w:r>
      <w:r>
        <w:rPr>
          <w:rStyle w:val="Strong"/>
          <w:rFonts w:ascii="Time New Roman" w:eastAsia="SimHei" w:hAnsi="Time New Roman"/>
          <w:b w:val="0"/>
          <w:szCs w:val="24"/>
        </w:rPr>
        <w:t xml:space="preserve"> </w:t>
      </w:r>
    </w:p>
    <w:p w:rsidR="00000000" w:rsidRDefault="0005756F">
      <w:pPr>
        <w:pStyle w:val="Heading2"/>
        <w:spacing w:after="240"/>
        <w:rPr>
          <w:rFonts w:hint="eastAsia"/>
          <w:snapToGrid w:val="0"/>
          <w:position w:val="6"/>
        </w:rPr>
      </w:pPr>
      <w:r>
        <w:rPr>
          <w:rFonts w:ascii="Time New Roman" w:eastAsia="SimHei" w:hAnsi="Time New Roman" w:hint="eastAsia"/>
        </w:rPr>
        <w:t>巴</w:t>
      </w:r>
      <w:r>
        <w:rPr>
          <w:rFonts w:ascii="Time New Roman" w:eastAsia="SimHei" w:hAnsi="Time New Roman" w:hint="eastAsia"/>
        </w:rPr>
        <w:t xml:space="preserve">  </w:t>
      </w:r>
      <w:r>
        <w:rPr>
          <w:rFonts w:ascii="Time New Roman" w:eastAsia="SimHei" w:hAnsi="Time New Roman" w:hint="eastAsia"/>
        </w:rPr>
        <w:t>西</w:t>
      </w:r>
      <w:r>
        <w:rPr>
          <w:rStyle w:val="FootnoteReference"/>
          <w:snapToGrid w:val="0"/>
          <w:position w:val="6"/>
          <w:vertAlign w:val="baseline"/>
        </w:rPr>
        <w:footnoteReference w:customMarkFollows="1" w:id="1"/>
        <w:t>*</w:t>
      </w:r>
    </w:p>
    <w:p w:rsidR="00000000" w:rsidRDefault="0005756F">
      <w:pPr>
        <w:spacing w:after="160"/>
        <w:jc w:val="right"/>
        <w:rPr>
          <w:rFonts w:hint="eastAsia"/>
        </w:rPr>
      </w:pPr>
      <w:r>
        <w:rPr>
          <w:rFonts w:hint="eastAsia"/>
        </w:rPr>
        <w:t>[2009</w:t>
      </w:r>
      <w:r>
        <w:rPr>
          <w:rFonts w:hint="eastAsia"/>
        </w:rPr>
        <w:t>年</w:t>
      </w:r>
      <w:r>
        <w:rPr>
          <w:rFonts w:hint="eastAsia"/>
        </w:rPr>
        <w:t>3</w:t>
      </w:r>
      <w:r>
        <w:rPr>
          <w:rFonts w:hint="eastAsia"/>
        </w:rPr>
        <w:t>月</w:t>
      </w:r>
      <w:r>
        <w:rPr>
          <w:rFonts w:hint="eastAsia"/>
        </w:rPr>
        <w:t>6</w:t>
      </w:r>
      <w:r>
        <w:rPr>
          <w:rFonts w:hint="eastAsia"/>
        </w:rPr>
        <w:t>日</w:t>
      </w:r>
      <w:r>
        <w:rPr>
          <w:rFonts w:hint="eastAsia"/>
        </w:rPr>
        <w:t>]</w:t>
      </w:r>
    </w:p>
    <w:p w:rsidR="00000000" w:rsidRDefault="0005756F">
      <w:pPr>
        <w:pStyle w:val="a5"/>
        <w:keepNext/>
        <w:tabs>
          <w:tab w:val="clear" w:pos="7201"/>
          <w:tab w:val="clear" w:pos="8618"/>
          <w:tab w:val="left" w:pos="7088"/>
          <w:tab w:val="left" w:pos="8080"/>
          <w:tab w:val="left" w:pos="8640"/>
        </w:tabs>
        <w:spacing w:after="120" w:line="336" w:lineRule="auto"/>
        <w:jc w:val="center"/>
        <w:rPr>
          <w:spacing w:val="10"/>
          <w:kern w:val="24"/>
          <w:sz w:val="26"/>
        </w:rPr>
      </w:pPr>
      <w:r>
        <w:br w:type="page"/>
      </w:r>
      <w:r>
        <w:rPr>
          <w:rFonts w:hint="eastAsia"/>
          <w:spacing w:val="10"/>
          <w:kern w:val="24"/>
          <w:sz w:val="26"/>
        </w:rPr>
        <w:t>目</w:t>
      </w:r>
      <w:r>
        <w:rPr>
          <w:spacing w:val="10"/>
          <w:kern w:val="24"/>
          <w:sz w:val="26"/>
        </w:rPr>
        <w:tab/>
      </w:r>
      <w:r>
        <w:rPr>
          <w:rFonts w:hint="eastAsia"/>
          <w:spacing w:val="10"/>
          <w:kern w:val="24"/>
          <w:sz w:val="26"/>
        </w:rPr>
        <w:t>录</w:t>
      </w:r>
    </w:p>
    <w:p w:rsidR="00000000" w:rsidRDefault="0005756F">
      <w:pPr>
        <w:pStyle w:val="a5"/>
        <w:keepNext/>
        <w:tabs>
          <w:tab w:val="clear" w:pos="7201"/>
          <w:tab w:val="left" w:pos="7088"/>
          <w:tab w:val="left" w:pos="8080"/>
        </w:tabs>
        <w:spacing w:after="120" w:line="336" w:lineRule="auto"/>
        <w:rPr>
          <w:rFonts w:ascii="KaiTi_GB2312" w:hint="eastAsia"/>
        </w:rPr>
      </w:pPr>
      <w:r>
        <w:rPr>
          <w:rFonts w:hint="eastAsia"/>
          <w:kern w:val="24"/>
        </w:rPr>
        <w:tab/>
      </w:r>
      <w:r>
        <w:rPr>
          <w:rFonts w:hint="eastAsia"/>
          <w:kern w:val="24"/>
        </w:rPr>
        <w:tab/>
      </w:r>
      <w:r>
        <w:rPr>
          <w:rFonts w:hint="eastAsia"/>
          <w:kern w:val="24"/>
          <w:u w:val="single"/>
        </w:rPr>
        <w:t>段</w:t>
      </w:r>
      <w:r>
        <w:rPr>
          <w:kern w:val="24"/>
          <w:u w:val="single"/>
        </w:rPr>
        <w:tab/>
      </w:r>
      <w:r>
        <w:rPr>
          <w:rFonts w:hint="eastAsia"/>
          <w:kern w:val="24"/>
          <w:u w:val="single"/>
        </w:rPr>
        <w:t>次</w:t>
      </w:r>
      <w:r>
        <w:rPr>
          <w:kern w:val="24"/>
        </w:rPr>
        <w:tab/>
      </w:r>
      <w:r>
        <w:rPr>
          <w:kern w:val="24"/>
        </w:rPr>
        <w:tab/>
      </w:r>
      <w:r>
        <w:rPr>
          <w:rFonts w:hint="eastAsia"/>
          <w:kern w:val="24"/>
          <w:u w:val="single"/>
        </w:rPr>
        <w:t>页</w:t>
      </w:r>
      <w:r>
        <w:rPr>
          <w:kern w:val="24"/>
          <w:u w:val="single"/>
        </w:rPr>
        <w:tab/>
      </w:r>
      <w:r>
        <w:rPr>
          <w:rFonts w:hint="eastAsia"/>
          <w:kern w:val="24"/>
          <w:u w:val="single"/>
        </w:rPr>
        <w:t>次</w:t>
      </w:r>
    </w:p>
    <w:p w:rsidR="00000000" w:rsidRDefault="0005756F">
      <w:pPr>
        <w:pStyle w:val="a7"/>
        <w:spacing w:line="324" w:lineRule="auto"/>
        <w:rPr>
          <w:rFonts w:hint="eastAsia"/>
          <w:lang w:val="fr-FR"/>
        </w:rPr>
      </w:pPr>
      <w:r>
        <w:rPr>
          <w:rFonts w:hint="eastAsia"/>
          <w:lang w:val="fr-FR"/>
        </w:rPr>
        <w:t>一、执行《公约》的一般框架</w:t>
      </w:r>
      <w:r>
        <w:rPr>
          <w:lang w:val="fr-FR"/>
        </w:rPr>
        <w:tab/>
      </w:r>
      <w:r>
        <w:rPr>
          <w:rFonts w:hint="eastAsia"/>
          <w:lang w:val="fr-FR"/>
        </w:rPr>
        <w:tab/>
      </w:r>
      <w:r>
        <w:rPr>
          <w:lang w:val="fr-FR"/>
        </w:rPr>
        <w:t>1</w:t>
      </w:r>
      <w:r>
        <w:rPr>
          <w:rFonts w:hint="eastAsia"/>
          <w:lang w:val="fr-FR"/>
        </w:rPr>
        <w:tab/>
        <w:t>-</w:t>
      </w:r>
      <w:r>
        <w:rPr>
          <w:rFonts w:hint="eastAsia"/>
          <w:lang w:val="fr-FR"/>
        </w:rPr>
        <w:tab/>
      </w:r>
      <w:r>
        <w:rPr>
          <w:lang w:val="fr-FR"/>
        </w:rPr>
        <w:t>45</w:t>
      </w:r>
      <w:r>
        <w:rPr>
          <w:rFonts w:hint="eastAsia"/>
          <w:lang w:val="fr-FR"/>
        </w:rPr>
        <w:tab/>
        <w:t>5</w:t>
      </w:r>
    </w:p>
    <w:p w:rsidR="00000000" w:rsidRDefault="0005756F">
      <w:pPr>
        <w:pStyle w:val="a7"/>
        <w:spacing w:line="324" w:lineRule="auto"/>
        <w:ind w:left="1010"/>
        <w:rPr>
          <w:rFonts w:hint="eastAsia"/>
          <w:lang w:val="fr-FR"/>
        </w:rPr>
      </w:pPr>
      <w:r>
        <w:rPr>
          <w:rFonts w:hint="eastAsia"/>
          <w:lang w:val="fr-FR"/>
        </w:rPr>
        <w:t>问题</w:t>
      </w:r>
      <w:r>
        <w:rPr>
          <w:lang w:val="fr-FR"/>
        </w:rPr>
        <w:t>1</w:t>
      </w:r>
      <w:r>
        <w:rPr>
          <w:rFonts w:hint="eastAsia"/>
          <w:lang w:val="fr-FR"/>
        </w:rPr>
        <w:t>..............</w:t>
      </w:r>
      <w:r>
        <w:rPr>
          <w:rFonts w:hint="eastAsia"/>
          <w:lang w:val="fr-FR"/>
        </w:rPr>
        <w:tab/>
      </w:r>
      <w:r>
        <w:rPr>
          <w:lang w:val="fr-FR"/>
        </w:rPr>
        <w:tab/>
        <w:t>1</w:t>
      </w:r>
      <w:r>
        <w:rPr>
          <w:rFonts w:hint="eastAsia"/>
          <w:lang w:val="fr-FR"/>
        </w:rPr>
        <w:tab/>
        <w:t>-</w:t>
      </w:r>
      <w:r>
        <w:rPr>
          <w:rFonts w:hint="eastAsia"/>
          <w:lang w:val="fr-FR"/>
        </w:rPr>
        <w:tab/>
      </w:r>
      <w:r>
        <w:rPr>
          <w:lang w:val="fr-FR"/>
        </w:rPr>
        <w:t>13</w:t>
      </w:r>
      <w:r>
        <w:rPr>
          <w:rFonts w:hint="eastAsia"/>
          <w:lang w:val="fr-FR"/>
        </w:rPr>
        <w:tab/>
        <w:t>5</w:t>
      </w:r>
    </w:p>
    <w:p w:rsidR="00000000" w:rsidRDefault="0005756F">
      <w:pPr>
        <w:pStyle w:val="a7"/>
        <w:spacing w:line="324" w:lineRule="auto"/>
        <w:ind w:left="1010"/>
        <w:rPr>
          <w:rFonts w:hint="eastAsia"/>
          <w:lang w:val="fr-FR"/>
        </w:rPr>
      </w:pPr>
      <w:r>
        <w:rPr>
          <w:rFonts w:hint="eastAsia"/>
          <w:lang w:val="fr-FR"/>
        </w:rPr>
        <w:t>问题</w:t>
      </w:r>
      <w:r>
        <w:rPr>
          <w:lang w:val="fr-FR"/>
        </w:rPr>
        <w:t>2</w:t>
      </w:r>
      <w:r>
        <w:rPr>
          <w:rFonts w:hint="eastAsia"/>
          <w:lang w:val="fr-FR"/>
        </w:rPr>
        <w:t>............</w:t>
      </w:r>
      <w:r>
        <w:rPr>
          <w:rFonts w:hint="eastAsia"/>
          <w:lang w:val="fr-FR"/>
        </w:rPr>
        <w:t>..</w:t>
      </w:r>
      <w:r>
        <w:rPr>
          <w:rFonts w:hint="eastAsia"/>
          <w:lang w:val="fr-FR"/>
        </w:rPr>
        <w:tab/>
      </w:r>
      <w:r>
        <w:rPr>
          <w:rFonts w:hint="eastAsia"/>
          <w:lang w:val="fr-FR"/>
        </w:rPr>
        <w:tab/>
      </w:r>
      <w:r>
        <w:rPr>
          <w:lang w:val="fr-FR"/>
        </w:rPr>
        <w:t>14</w:t>
      </w:r>
      <w:r>
        <w:rPr>
          <w:rFonts w:hint="eastAsia"/>
          <w:lang w:val="fr-FR"/>
        </w:rPr>
        <w:tab/>
        <w:t>-</w:t>
      </w:r>
      <w:r>
        <w:rPr>
          <w:rFonts w:hint="eastAsia"/>
          <w:lang w:val="fr-FR"/>
        </w:rPr>
        <w:tab/>
      </w:r>
      <w:r>
        <w:rPr>
          <w:lang w:val="fr-FR"/>
        </w:rPr>
        <w:t>28</w:t>
      </w:r>
      <w:r>
        <w:rPr>
          <w:rFonts w:hint="eastAsia"/>
          <w:lang w:val="fr-FR"/>
        </w:rPr>
        <w:tab/>
        <w:t>8</w:t>
      </w:r>
    </w:p>
    <w:p w:rsidR="00000000" w:rsidRDefault="0005756F">
      <w:pPr>
        <w:pStyle w:val="a7"/>
        <w:spacing w:line="324" w:lineRule="auto"/>
        <w:ind w:left="1010"/>
        <w:rPr>
          <w:rFonts w:hint="eastAsia"/>
          <w:lang w:val="fr-FR"/>
        </w:rPr>
      </w:pPr>
      <w:r>
        <w:rPr>
          <w:rFonts w:hint="eastAsia"/>
          <w:lang w:val="fr-FR"/>
        </w:rPr>
        <w:t>问题</w:t>
      </w:r>
      <w:r>
        <w:rPr>
          <w:lang w:val="fr-FR"/>
        </w:rPr>
        <w:t>3</w:t>
      </w:r>
      <w:r>
        <w:rPr>
          <w:rFonts w:hint="eastAsia"/>
          <w:lang w:val="fr-FR"/>
        </w:rPr>
        <w:t>............</w:t>
      </w:r>
      <w:r>
        <w:rPr>
          <w:rFonts w:hint="eastAsia"/>
          <w:lang w:val="fr-FR"/>
        </w:rPr>
        <w:tab/>
      </w:r>
      <w:r>
        <w:rPr>
          <w:lang w:val="fr-FR"/>
        </w:rPr>
        <w:tab/>
        <w:t>29</w:t>
      </w:r>
      <w:r>
        <w:rPr>
          <w:rFonts w:hint="eastAsia"/>
          <w:lang w:val="fr-FR"/>
        </w:rPr>
        <w:tab/>
        <w:t>-</w:t>
      </w:r>
      <w:r>
        <w:rPr>
          <w:rFonts w:hint="eastAsia"/>
          <w:lang w:val="fr-FR"/>
        </w:rPr>
        <w:tab/>
      </w:r>
      <w:r>
        <w:rPr>
          <w:lang w:val="fr-FR"/>
        </w:rPr>
        <w:t>39</w:t>
      </w:r>
      <w:r>
        <w:rPr>
          <w:rFonts w:hint="eastAsia"/>
          <w:lang w:val="fr-FR"/>
        </w:rPr>
        <w:tab/>
        <w:t>12</w:t>
      </w:r>
    </w:p>
    <w:p w:rsidR="00000000" w:rsidRDefault="0005756F">
      <w:pPr>
        <w:pStyle w:val="a7"/>
        <w:spacing w:line="324" w:lineRule="auto"/>
        <w:ind w:left="1010"/>
        <w:rPr>
          <w:rFonts w:hint="eastAsia"/>
        </w:rPr>
      </w:pPr>
      <w:r>
        <w:rPr>
          <w:rFonts w:hint="eastAsia"/>
          <w:lang w:val="fr-FR"/>
        </w:rPr>
        <w:t>问题</w:t>
      </w:r>
      <w:r>
        <w:t>4</w:t>
      </w:r>
      <w:r>
        <w:rPr>
          <w:rFonts w:hint="eastAsia"/>
        </w:rPr>
        <w:t>........................</w:t>
      </w:r>
      <w:r>
        <w:rPr>
          <w:rFonts w:hint="eastAsia"/>
        </w:rPr>
        <w:tab/>
      </w:r>
      <w:r>
        <w:rPr>
          <w:rFonts w:hint="eastAsia"/>
        </w:rPr>
        <w:tab/>
      </w:r>
      <w:r>
        <w:t>40</w:t>
      </w:r>
      <w:r>
        <w:rPr>
          <w:rFonts w:hint="eastAsia"/>
        </w:rPr>
        <w:tab/>
        <w:t>-</w:t>
      </w:r>
      <w:r>
        <w:rPr>
          <w:rFonts w:hint="eastAsia"/>
        </w:rPr>
        <w:tab/>
      </w:r>
      <w:r>
        <w:t>45</w:t>
      </w:r>
      <w:r>
        <w:rPr>
          <w:rFonts w:hint="eastAsia"/>
        </w:rPr>
        <w:tab/>
        <w:t>15</w:t>
      </w:r>
    </w:p>
    <w:p w:rsidR="00000000" w:rsidRDefault="0005756F">
      <w:pPr>
        <w:pStyle w:val="a7"/>
        <w:spacing w:line="324" w:lineRule="auto"/>
        <w:ind w:right="2634"/>
        <w:rPr>
          <w:rFonts w:hint="eastAsia"/>
        </w:rPr>
      </w:pPr>
      <w:r>
        <w:rPr>
          <w:spacing w:val="14"/>
        </w:rPr>
        <w:t>二</w:t>
      </w:r>
      <w:r>
        <w:rPr>
          <w:rFonts w:hint="eastAsia"/>
          <w:spacing w:val="14"/>
        </w:rPr>
        <w:t>、关于</w:t>
      </w:r>
      <w:r>
        <w:rPr>
          <w:rFonts w:hint="eastAsia"/>
          <w:spacing w:val="14"/>
          <w:lang w:val="fr-FR"/>
        </w:rPr>
        <w:t>《</w:t>
      </w:r>
      <w:r>
        <w:rPr>
          <w:spacing w:val="14"/>
          <w:lang w:val="fr-FR"/>
        </w:rPr>
        <w:t>公约</w:t>
      </w:r>
      <w:r>
        <w:rPr>
          <w:rFonts w:hint="eastAsia"/>
          <w:spacing w:val="14"/>
          <w:lang w:val="fr-FR"/>
        </w:rPr>
        <w:t>》</w:t>
      </w:r>
      <w:r>
        <w:rPr>
          <w:rFonts w:hint="eastAsia"/>
          <w:spacing w:val="14"/>
        </w:rPr>
        <w:t>一般性条款的问题</w:t>
      </w:r>
      <w:r>
        <w:rPr>
          <w:rFonts w:hint="eastAsia"/>
          <w:spacing w:val="14"/>
        </w:rPr>
        <w:t>(</w:t>
      </w:r>
      <w:r>
        <w:rPr>
          <w:spacing w:val="14"/>
        </w:rPr>
        <w:t>第</w:t>
      </w:r>
      <w:r>
        <w:rPr>
          <w:rFonts w:hint="eastAsia"/>
          <w:spacing w:val="14"/>
        </w:rPr>
        <w:t>一至第五条</w:t>
      </w:r>
      <w:r>
        <w:rPr>
          <w:rFonts w:hint="eastAsia"/>
          <w:spacing w:val="14"/>
        </w:rPr>
        <w:t>)</w:t>
      </w:r>
      <w:r>
        <w:rPr>
          <w:rFonts w:hint="eastAsia"/>
        </w:rPr>
        <w:tab/>
      </w:r>
      <w:r>
        <w:rPr>
          <w:rFonts w:hint="eastAsia"/>
        </w:rPr>
        <w:tab/>
      </w:r>
      <w:r>
        <w:t>46</w:t>
      </w:r>
      <w:r>
        <w:rPr>
          <w:rFonts w:hint="eastAsia"/>
        </w:rPr>
        <w:tab/>
        <w:t>-</w:t>
      </w:r>
      <w:r>
        <w:rPr>
          <w:rFonts w:hint="eastAsia"/>
        </w:rPr>
        <w:tab/>
      </w:r>
      <w:r>
        <w:t>83</w:t>
      </w:r>
      <w:r>
        <w:rPr>
          <w:rFonts w:hint="eastAsia"/>
        </w:rPr>
        <w:tab/>
        <w:t>17</w:t>
      </w:r>
    </w:p>
    <w:p w:rsidR="00000000" w:rsidRDefault="0005756F">
      <w:pPr>
        <w:pStyle w:val="a7"/>
        <w:spacing w:line="324" w:lineRule="auto"/>
        <w:ind w:left="1020"/>
        <w:rPr>
          <w:rFonts w:hint="eastAsia"/>
        </w:rPr>
      </w:pPr>
      <w:r>
        <w:t>A.</w:t>
      </w:r>
      <w:r>
        <w:tab/>
      </w:r>
      <w:r>
        <w:rPr>
          <w:rFonts w:hint="eastAsia"/>
        </w:rPr>
        <w:t>第二条</w:t>
      </w:r>
      <w:r>
        <w:rPr>
          <w:rFonts w:hint="eastAsia"/>
        </w:rPr>
        <w:t>(</w:t>
      </w:r>
      <w:r>
        <w:rPr>
          <w:rFonts w:hint="eastAsia"/>
          <w:lang w:val="fr-FR"/>
        </w:rPr>
        <w:t>第二</w:t>
      </w:r>
      <w:r>
        <w:rPr>
          <w:rFonts w:hint="eastAsia"/>
        </w:rPr>
        <w:t>款</w:t>
      </w:r>
      <w:r>
        <w:rPr>
          <w:rFonts w:hint="eastAsia"/>
        </w:rPr>
        <w:t>)</w:t>
      </w:r>
      <w:r>
        <w:rPr>
          <w:rFonts w:hint="eastAsia"/>
        </w:rPr>
        <w:t>－不歧视</w:t>
      </w:r>
      <w:r>
        <w:tab/>
      </w:r>
      <w:r>
        <w:rPr>
          <w:rFonts w:hint="eastAsia"/>
        </w:rPr>
        <w:tab/>
      </w:r>
      <w:r>
        <w:t>46</w:t>
      </w:r>
      <w:r>
        <w:rPr>
          <w:rFonts w:hint="eastAsia"/>
        </w:rPr>
        <w:tab/>
        <w:t>-</w:t>
      </w:r>
      <w:r>
        <w:rPr>
          <w:rFonts w:hint="eastAsia"/>
        </w:rPr>
        <w:tab/>
      </w:r>
      <w:r>
        <w:t>74</w:t>
      </w:r>
      <w:r>
        <w:rPr>
          <w:rFonts w:hint="eastAsia"/>
        </w:rPr>
        <w:tab/>
        <w:t>17</w:t>
      </w:r>
    </w:p>
    <w:p w:rsidR="00000000" w:rsidRDefault="0005756F">
      <w:pPr>
        <w:pStyle w:val="a7"/>
        <w:spacing w:line="324" w:lineRule="auto"/>
        <w:ind w:left="1530"/>
        <w:rPr>
          <w:rFonts w:hint="eastAsia"/>
        </w:rPr>
      </w:pPr>
      <w:r>
        <w:rPr>
          <w:rFonts w:hint="eastAsia"/>
        </w:rPr>
        <w:t>问题</w:t>
      </w:r>
      <w:r>
        <w:t>5</w:t>
      </w:r>
      <w:r>
        <w:rPr>
          <w:rFonts w:hint="eastAsia"/>
        </w:rPr>
        <w:t>.....</w:t>
      </w:r>
      <w:r>
        <w:rPr>
          <w:rFonts w:hint="eastAsia"/>
        </w:rPr>
        <w:tab/>
      </w:r>
      <w:r>
        <w:tab/>
        <w:t>46</w:t>
      </w:r>
      <w:r>
        <w:rPr>
          <w:rFonts w:hint="eastAsia"/>
        </w:rPr>
        <w:tab/>
        <w:t>-</w:t>
      </w:r>
      <w:r>
        <w:rPr>
          <w:rFonts w:hint="eastAsia"/>
        </w:rPr>
        <w:tab/>
      </w:r>
      <w:r>
        <w:t>52</w:t>
      </w:r>
      <w:r>
        <w:rPr>
          <w:rFonts w:hint="eastAsia"/>
        </w:rPr>
        <w:tab/>
        <w:t>17</w:t>
      </w:r>
    </w:p>
    <w:p w:rsidR="00000000" w:rsidRDefault="0005756F">
      <w:pPr>
        <w:pStyle w:val="a7"/>
        <w:spacing w:line="324" w:lineRule="auto"/>
        <w:ind w:left="1530"/>
        <w:rPr>
          <w:rFonts w:hint="eastAsia"/>
        </w:rPr>
      </w:pPr>
      <w:r>
        <w:rPr>
          <w:rFonts w:hint="eastAsia"/>
          <w:lang w:val="fr-FR"/>
        </w:rPr>
        <w:t>问题</w:t>
      </w:r>
      <w:r>
        <w:t>6</w:t>
      </w:r>
      <w:r>
        <w:rPr>
          <w:rFonts w:hint="eastAsia"/>
        </w:rPr>
        <w:t>....</w:t>
      </w:r>
      <w:r>
        <w:rPr>
          <w:rFonts w:hint="eastAsia"/>
        </w:rPr>
        <w:tab/>
      </w:r>
      <w:r>
        <w:tab/>
      </w:r>
      <w:r>
        <w:rPr>
          <w:rFonts w:hint="eastAsia"/>
        </w:rPr>
        <w:tab/>
      </w:r>
      <w:r>
        <w:t>53</w:t>
      </w:r>
      <w:r>
        <w:rPr>
          <w:rFonts w:hint="eastAsia"/>
        </w:rPr>
        <w:tab/>
        <w:t>-</w:t>
      </w:r>
      <w:r>
        <w:rPr>
          <w:rFonts w:hint="eastAsia"/>
        </w:rPr>
        <w:tab/>
      </w:r>
      <w:r>
        <w:t>61</w:t>
      </w:r>
      <w:r>
        <w:rPr>
          <w:rFonts w:hint="eastAsia"/>
        </w:rPr>
        <w:tab/>
        <w:t>21</w:t>
      </w:r>
    </w:p>
    <w:p w:rsidR="00000000" w:rsidRDefault="0005756F">
      <w:pPr>
        <w:pStyle w:val="a7"/>
        <w:spacing w:line="324" w:lineRule="auto"/>
        <w:ind w:left="1530"/>
        <w:rPr>
          <w:rFonts w:hint="eastAsia"/>
        </w:rPr>
      </w:pPr>
      <w:r>
        <w:rPr>
          <w:rFonts w:hint="eastAsia"/>
          <w:lang w:val="fr-FR"/>
        </w:rPr>
        <w:t>问题</w:t>
      </w:r>
      <w:r>
        <w:t>7</w:t>
      </w:r>
      <w:r>
        <w:rPr>
          <w:rFonts w:hint="eastAsia"/>
        </w:rPr>
        <w:t>.....</w:t>
      </w:r>
      <w:r>
        <w:rPr>
          <w:rFonts w:hint="eastAsia"/>
        </w:rPr>
        <w:tab/>
      </w:r>
      <w:r>
        <w:tab/>
        <w:t>62</w:t>
      </w:r>
      <w:r>
        <w:rPr>
          <w:rFonts w:hint="eastAsia"/>
        </w:rPr>
        <w:tab/>
        <w:t>-</w:t>
      </w:r>
      <w:r>
        <w:rPr>
          <w:rFonts w:hint="eastAsia"/>
        </w:rPr>
        <w:tab/>
      </w:r>
      <w:r>
        <w:t>69</w:t>
      </w:r>
      <w:r>
        <w:rPr>
          <w:rFonts w:hint="eastAsia"/>
        </w:rPr>
        <w:tab/>
        <w:t>24</w:t>
      </w:r>
    </w:p>
    <w:p w:rsidR="00000000" w:rsidRDefault="0005756F">
      <w:pPr>
        <w:pStyle w:val="a7"/>
        <w:spacing w:line="324" w:lineRule="auto"/>
        <w:ind w:left="1530"/>
        <w:rPr>
          <w:rFonts w:hint="eastAsia"/>
        </w:rPr>
      </w:pPr>
      <w:r>
        <w:rPr>
          <w:rFonts w:hint="eastAsia"/>
          <w:lang w:val="fr-FR"/>
        </w:rPr>
        <w:t>问题</w:t>
      </w:r>
      <w:r>
        <w:t>8</w:t>
      </w:r>
      <w:r>
        <w:rPr>
          <w:rFonts w:hint="eastAsia"/>
        </w:rPr>
        <w:t>.............</w:t>
      </w:r>
      <w:r>
        <w:tab/>
      </w:r>
      <w:r>
        <w:rPr>
          <w:rFonts w:hint="eastAsia"/>
        </w:rPr>
        <w:tab/>
      </w:r>
      <w:r>
        <w:t>70</w:t>
      </w:r>
      <w:r>
        <w:rPr>
          <w:rFonts w:hint="eastAsia"/>
        </w:rPr>
        <w:tab/>
        <w:t>-</w:t>
      </w:r>
      <w:r>
        <w:rPr>
          <w:rFonts w:hint="eastAsia"/>
        </w:rPr>
        <w:tab/>
      </w:r>
      <w:r>
        <w:t>74</w:t>
      </w:r>
      <w:r>
        <w:rPr>
          <w:rFonts w:hint="eastAsia"/>
        </w:rPr>
        <w:tab/>
        <w:t>27</w:t>
      </w:r>
    </w:p>
    <w:p w:rsidR="00000000" w:rsidRDefault="0005756F">
      <w:pPr>
        <w:pStyle w:val="a7"/>
        <w:spacing w:line="324" w:lineRule="auto"/>
        <w:ind w:left="1020"/>
        <w:rPr>
          <w:rFonts w:hint="eastAsia"/>
        </w:rPr>
      </w:pPr>
      <w:r>
        <w:t>B.</w:t>
      </w:r>
      <w:r>
        <w:tab/>
      </w:r>
      <w:r>
        <w:rPr>
          <w:rFonts w:hint="eastAsia"/>
        </w:rPr>
        <w:t>第三条－</w:t>
      </w:r>
      <w:r>
        <w:t>男女平等权利</w:t>
      </w:r>
      <w:r>
        <w:tab/>
      </w:r>
      <w:r>
        <w:tab/>
        <w:t>75</w:t>
      </w:r>
      <w:r>
        <w:rPr>
          <w:rFonts w:hint="eastAsia"/>
        </w:rPr>
        <w:tab/>
        <w:t>-</w:t>
      </w:r>
      <w:r>
        <w:rPr>
          <w:rFonts w:hint="eastAsia"/>
        </w:rPr>
        <w:tab/>
      </w:r>
      <w:r>
        <w:t>83</w:t>
      </w:r>
      <w:r>
        <w:rPr>
          <w:rFonts w:hint="eastAsia"/>
        </w:rPr>
        <w:tab/>
        <w:t>28</w:t>
      </w:r>
    </w:p>
    <w:p w:rsidR="00000000" w:rsidRDefault="0005756F">
      <w:pPr>
        <w:pStyle w:val="a7"/>
        <w:spacing w:line="324" w:lineRule="auto"/>
        <w:ind w:left="1530"/>
        <w:rPr>
          <w:rFonts w:hint="eastAsia"/>
        </w:rPr>
      </w:pPr>
      <w:r>
        <w:rPr>
          <w:rFonts w:hint="eastAsia"/>
        </w:rPr>
        <w:t>问题</w:t>
      </w:r>
      <w:r>
        <w:t>9</w:t>
      </w:r>
      <w:r>
        <w:rPr>
          <w:rFonts w:hint="eastAsia"/>
        </w:rPr>
        <w:t>.............</w:t>
      </w:r>
      <w:r>
        <w:tab/>
      </w:r>
      <w:r>
        <w:rPr>
          <w:rFonts w:hint="eastAsia"/>
        </w:rPr>
        <w:tab/>
      </w:r>
      <w:r>
        <w:t>75</w:t>
      </w:r>
      <w:r>
        <w:rPr>
          <w:rFonts w:hint="eastAsia"/>
        </w:rPr>
        <w:tab/>
        <w:t>-</w:t>
      </w:r>
      <w:r>
        <w:rPr>
          <w:rFonts w:hint="eastAsia"/>
        </w:rPr>
        <w:tab/>
      </w:r>
      <w:r>
        <w:t>83</w:t>
      </w:r>
      <w:r>
        <w:rPr>
          <w:rFonts w:hint="eastAsia"/>
        </w:rPr>
        <w:tab/>
        <w:t>28</w:t>
      </w:r>
    </w:p>
    <w:p w:rsidR="00000000" w:rsidRDefault="0005756F">
      <w:pPr>
        <w:pStyle w:val="a7"/>
        <w:spacing w:line="324" w:lineRule="auto"/>
        <w:rPr>
          <w:rFonts w:hint="eastAsia"/>
        </w:rPr>
      </w:pPr>
      <w:r>
        <w:t>三</w:t>
      </w:r>
      <w:r>
        <w:rPr>
          <w:rFonts w:hint="eastAsia"/>
        </w:rPr>
        <w:t>、关于</w:t>
      </w:r>
      <w:r>
        <w:rPr>
          <w:rFonts w:hint="eastAsia"/>
          <w:lang w:val="fr-FR"/>
        </w:rPr>
        <w:t>《公约》</w:t>
      </w:r>
      <w:r>
        <w:rPr>
          <w:rFonts w:hint="eastAsia"/>
        </w:rPr>
        <w:t>具体条款的问题</w:t>
      </w:r>
      <w:r>
        <w:rPr>
          <w:rFonts w:hint="eastAsia"/>
        </w:rPr>
        <w:t>(</w:t>
      </w:r>
      <w:r>
        <w:t>第</w:t>
      </w:r>
      <w:r>
        <w:rPr>
          <w:rFonts w:hint="eastAsia"/>
        </w:rPr>
        <w:t>六至第十五条</w:t>
      </w:r>
      <w:r>
        <w:rPr>
          <w:rFonts w:hint="eastAsia"/>
        </w:rPr>
        <w:t>)</w:t>
      </w:r>
      <w:r>
        <w:tab/>
      </w:r>
      <w:r>
        <w:tab/>
        <w:t>84</w:t>
      </w:r>
      <w:r>
        <w:rPr>
          <w:rFonts w:hint="eastAsia"/>
        </w:rPr>
        <w:tab/>
        <w:t>-</w:t>
      </w:r>
      <w:r>
        <w:rPr>
          <w:rFonts w:hint="eastAsia"/>
        </w:rPr>
        <w:tab/>
      </w:r>
      <w:r>
        <w:t>356</w:t>
      </w:r>
      <w:r>
        <w:rPr>
          <w:rFonts w:hint="eastAsia"/>
        </w:rPr>
        <w:tab/>
        <w:t>30</w:t>
      </w:r>
    </w:p>
    <w:p w:rsidR="00000000" w:rsidRDefault="0005756F">
      <w:pPr>
        <w:pStyle w:val="a7"/>
        <w:spacing w:line="324" w:lineRule="auto"/>
        <w:ind w:left="1020"/>
        <w:rPr>
          <w:rFonts w:hint="eastAsia"/>
        </w:rPr>
      </w:pPr>
      <w:r>
        <w:t>A.</w:t>
      </w:r>
      <w:r>
        <w:tab/>
      </w:r>
      <w:r>
        <w:t>第</w:t>
      </w:r>
      <w:r>
        <w:rPr>
          <w:rFonts w:hint="eastAsia"/>
        </w:rPr>
        <w:t>六</w:t>
      </w:r>
      <w:r>
        <w:t>条</w:t>
      </w:r>
      <w:r>
        <w:rPr>
          <w:rFonts w:hint="eastAsia"/>
        </w:rPr>
        <w:t>－</w:t>
      </w:r>
      <w:r>
        <w:t>工作权</w:t>
      </w:r>
      <w:r>
        <w:tab/>
      </w:r>
      <w:r>
        <w:tab/>
        <w:t>84</w:t>
      </w:r>
      <w:r>
        <w:rPr>
          <w:rFonts w:hint="eastAsia"/>
        </w:rPr>
        <w:tab/>
        <w:t>-</w:t>
      </w:r>
      <w:r>
        <w:rPr>
          <w:rFonts w:hint="eastAsia"/>
        </w:rPr>
        <w:tab/>
      </w:r>
      <w:r>
        <w:t>116</w:t>
      </w:r>
      <w:r>
        <w:rPr>
          <w:rFonts w:hint="eastAsia"/>
        </w:rPr>
        <w:tab/>
        <w:t>30</w:t>
      </w:r>
    </w:p>
    <w:p w:rsidR="00000000" w:rsidRDefault="0005756F">
      <w:pPr>
        <w:pStyle w:val="a7"/>
        <w:spacing w:line="324" w:lineRule="auto"/>
        <w:ind w:left="1530"/>
        <w:rPr>
          <w:rFonts w:hint="eastAsia"/>
        </w:rPr>
      </w:pPr>
      <w:r>
        <w:rPr>
          <w:rFonts w:hint="eastAsia"/>
        </w:rPr>
        <w:t>问题</w:t>
      </w:r>
      <w:r>
        <w:t>10</w:t>
      </w:r>
      <w:r>
        <w:rPr>
          <w:rFonts w:hint="eastAsia"/>
        </w:rPr>
        <w:t>.................</w:t>
      </w:r>
      <w:r>
        <w:rPr>
          <w:rFonts w:hint="eastAsia"/>
        </w:rPr>
        <w:tab/>
      </w:r>
      <w:r>
        <w:rPr>
          <w:rFonts w:hint="eastAsia"/>
        </w:rPr>
        <w:tab/>
      </w:r>
      <w:r>
        <w:t>84</w:t>
      </w:r>
      <w:r>
        <w:rPr>
          <w:rFonts w:hint="eastAsia"/>
        </w:rPr>
        <w:tab/>
        <w:t>-</w:t>
      </w:r>
      <w:r>
        <w:rPr>
          <w:rFonts w:hint="eastAsia"/>
        </w:rPr>
        <w:tab/>
      </w:r>
      <w:r>
        <w:t>97</w:t>
      </w:r>
      <w:r>
        <w:rPr>
          <w:rFonts w:hint="eastAsia"/>
        </w:rPr>
        <w:tab/>
        <w:t>30</w:t>
      </w:r>
    </w:p>
    <w:p w:rsidR="00000000" w:rsidRDefault="0005756F">
      <w:pPr>
        <w:pStyle w:val="a7"/>
        <w:spacing w:line="324" w:lineRule="auto"/>
        <w:ind w:left="1530"/>
        <w:rPr>
          <w:rFonts w:hint="eastAsia"/>
        </w:rPr>
      </w:pPr>
      <w:r>
        <w:rPr>
          <w:rFonts w:hint="eastAsia"/>
        </w:rPr>
        <w:t>问题</w:t>
      </w:r>
      <w:r>
        <w:t>1</w:t>
      </w:r>
      <w:r>
        <w:rPr>
          <w:rFonts w:hint="eastAsia"/>
        </w:rPr>
        <w:t>1.........</w:t>
      </w:r>
      <w:r>
        <w:rPr>
          <w:rFonts w:hint="eastAsia"/>
        </w:rPr>
        <w:tab/>
      </w:r>
      <w:r>
        <w:rPr>
          <w:rFonts w:hint="eastAsia"/>
        </w:rPr>
        <w:tab/>
      </w:r>
      <w:r>
        <w:t>98</w:t>
      </w:r>
      <w:r>
        <w:rPr>
          <w:rFonts w:hint="eastAsia"/>
        </w:rPr>
        <w:tab/>
        <w:t>-</w:t>
      </w:r>
      <w:r>
        <w:rPr>
          <w:rFonts w:hint="eastAsia"/>
        </w:rPr>
        <w:tab/>
      </w:r>
      <w:r>
        <w:t>104</w:t>
      </w:r>
      <w:r>
        <w:rPr>
          <w:rFonts w:hint="eastAsia"/>
        </w:rPr>
        <w:tab/>
        <w:t>34</w:t>
      </w:r>
    </w:p>
    <w:p w:rsidR="00000000" w:rsidRDefault="0005756F">
      <w:pPr>
        <w:pStyle w:val="a7"/>
        <w:spacing w:line="324" w:lineRule="auto"/>
        <w:ind w:left="1530"/>
        <w:rPr>
          <w:rFonts w:hint="eastAsia"/>
        </w:rPr>
      </w:pPr>
      <w:r>
        <w:rPr>
          <w:rFonts w:hint="eastAsia"/>
          <w:lang w:val="fr-FR"/>
        </w:rPr>
        <w:t>问题</w:t>
      </w:r>
      <w:r>
        <w:t>12</w:t>
      </w:r>
      <w:r>
        <w:rPr>
          <w:rFonts w:hint="eastAsia"/>
        </w:rPr>
        <w:t>................</w:t>
      </w:r>
      <w:r>
        <w:tab/>
      </w:r>
      <w:r>
        <w:rPr>
          <w:rFonts w:hint="eastAsia"/>
        </w:rPr>
        <w:tab/>
      </w:r>
      <w:r>
        <w:t>105</w:t>
      </w:r>
      <w:r>
        <w:rPr>
          <w:rFonts w:hint="eastAsia"/>
        </w:rPr>
        <w:tab/>
        <w:t>-</w:t>
      </w:r>
      <w:r>
        <w:rPr>
          <w:rFonts w:hint="eastAsia"/>
        </w:rPr>
        <w:tab/>
      </w:r>
      <w:r>
        <w:t>116</w:t>
      </w:r>
      <w:r>
        <w:rPr>
          <w:rFonts w:hint="eastAsia"/>
        </w:rPr>
        <w:tab/>
        <w:t>36</w:t>
      </w:r>
    </w:p>
    <w:p w:rsidR="00000000" w:rsidRDefault="0005756F">
      <w:pPr>
        <w:pStyle w:val="a7"/>
        <w:spacing w:line="324" w:lineRule="auto"/>
        <w:ind w:left="1020"/>
        <w:rPr>
          <w:rFonts w:hint="eastAsia"/>
        </w:rPr>
      </w:pPr>
      <w:r>
        <w:t>B.</w:t>
      </w:r>
      <w:r>
        <w:tab/>
      </w:r>
      <w:r>
        <w:t>第</w:t>
      </w:r>
      <w:r>
        <w:rPr>
          <w:rFonts w:hint="eastAsia"/>
        </w:rPr>
        <w:t>七</w:t>
      </w:r>
      <w:r>
        <w:t>条</w:t>
      </w:r>
      <w:r>
        <w:rPr>
          <w:rFonts w:hint="eastAsia"/>
        </w:rPr>
        <w:t>－</w:t>
      </w:r>
      <w:r>
        <w:t>公正和良好的工作条件权</w:t>
      </w:r>
      <w:r>
        <w:tab/>
      </w:r>
      <w:r>
        <w:rPr>
          <w:rFonts w:hint="eastAsia"/>
        </w:rPr>
        <w:tab/>
      </w:r>
      <w:r>
        <w:t>117</w:t>
      </w:r>
      <w:r>
        <w:rPr>
          <w:rFonts w:hint="eastAsia"/>
        </w:rPr>
        <w:tab/>
        <w:t>-</w:t>
      </w:r>
      <w:r>
        <w:rPr>
          <w:rFonts w:hint="eastAsia"/>
        </w:rPr>
        <w:tab/>
      </w:r>
      <w:r>
        <w:t>142</w:t>
      </w:r>
      <w:r>
        <w:rPr>
          <w:rFonts w:hint="eastAsia"/>
        </w:rPr>
        <w:tab/>
        <w:t>39</w:t>
      </w:r>
    </w:p>
    <w:p w:rsidR="00000000" w:rsidRDefault="0005756F">
      <w:pPr>
        <w:pStyle w:val="a7"/>
        <w:spacing w:line="324" w:lineRule="auto"/>
        <w:ind w:left="1530"/>
        <w:rPr>
          <w:rFonts w:hint="eastAsia"/>
        </w:rPr>
      </w:pPr>
      <w:r>
        <w:rPr>
          <w:rFonts w:hint="eastAsia"/>
        </w:rPr>
        <w:t>问题</w:t>
      </w:r>
      <w:r>
        <w:t>13</w:t>
      </w:r>
      <w:r>
        <w:rPr>
          <w:rFonts w:hint="eastAsia"/>
        </w:rPr>
        <w:t>.......</w:t>
      </w:r>
      <w:r>
        <w:rPr>
          <w:rFonts w:hint="eastAsia"/>
        </w:rPr>
        <w:tab/>
      </w:r>
      <w:r>
        <w:tab/>
        <w:t>117</w:t>
      </w:r>
      <w:r>
        <w:rPr>
          <w:rFonts w:hint="eastAsia"/>
        </w:rPr>
        <w:tab/>
        <w:t>-</w:t>
      </w:r>
      <w:r>
        <w:rPr>
          <w:rFonts w:hint="eastAsia"/>
        </w:rPr>
        <w:tab/>
      </w:r>
      <w:r>
        <w:t>125</w:t>
      </w:r>
      <w:r>
        <w:rPr>
          <w:rFonts w:hint="eastAsia"/>
        </w:rPr>
        <w:tab/>
        <w:t>39</w:t>
      </w:r>
    </w:p>
    <w:p w:rsidR="00000000" w:rsidRDefault="0005756F">
      <w:pPr>
        <w:pStyle w:val="a7"/>
        <w:spacing w:line="324" w:lineRule="auto"/>
        <w:ind w:left="1530"/>
        <w:rPr>
          <w:rFonts w:hint="eastAsia"/>
        </w:rPr>
      </w:pPr>
      <w:r>
        <w:rPr>
          <w:rFonts w:hint="eastAsia"/>
          <w:lang w:val="fr-FR"/>
        </w:rPr>
        <w:t>问</w:t>
      </w:r>
      <w:r>
        <w:rPr>
          <w:rFonts w:hint="eastAsia"/>
          <w:lang w:val="fr-FR"/>
        </w:rPr>
        <w:t>题</w:t>
      </w:r>
      <w:r>
        <w:t>14</w:t>
      </w:r>
      <w:r>
        <w:rPr>
          <w:rFonts w:hint="eastAsia"/>
        </w:rPr>
        <w:t>................</w:t>
      </w:r>
      <w:r>
        <w:rPr>
          <w:rFonts w:hint="eastAsia"/>
        </w:rPr>
        <w:tab/>
      </w:r>
      <w:r>
        <w:rPr>
          <w:rFonts w:hint="eastAsia"/>
        </w:rPr>
        <w:tab/>
      </w:r>
      <w:r>
        <w:t>126</w:t>
      </w:r>
      <w:r>
        <w:rPr>
          <w:rFonts w:hint="eastAsia"/>
        </w:rPr>
        <w:tab/>
        <w:t>-</w:t>
      </w:r>
      <w:r>
        <w:rPr>
          <w:rFonts w:hint="eastAsia"/>
        </w:rPr>
        <w:tab/>
      </w:r>
      <w:r>
        <w:t>135</w:t>
      </w:r>
      <w:r>
        <w:rPr>
          <w:rFonts w:hint="eastAsia"/>
        </w:rPr>
        <w:tab/>
        <w:t>42</w:t>
      </w:r>
    </w:p>
    <w:p w:rsidR="00000000" w:rsidRDefault="0005756F">
      <w:pPr>
        <w:pStyle w:val="a7"/>
        <w:spacing w:line="324" w:lineRule="auto"/>
        <w:ind w:left="1530"/>
        <w:rPr>
          <w:rFonts w:hint="eastAsia"/>
        </w:rPr>
      </w:pPr>
      <w:r>
        <w:rPr>
          <w:rFonts w:hint="eastAsia"/>
          <w:lang w:val="fr-FR"/>
        </w:rPr>
        <w:t>问题</w:t>
      </w:r>
      <w:r>
        <w:rPr>
          <w:lang w:val="fr-FR"/>
        </w:rPr>
        <w:t>15</w:t>
      </w:r>
      <w:r>
        <w:rPr>
          <w:rFonts w:hint="eastAsia"/>
          <w:lang w:val="fr-FR"/>
        </w:rPr>
        <w:t>...........</w:t>
      </w:r>
      <w:r>
        <w:rPr>
          <w:rFonts w:hint="eastAsia"/>
          <w:lang w:val="fr-FR"/>
        </w:rPr>
        <w:tab/>
      </w:r>
      <w:r>
        <w:rPr>
          <w:lang w:val="fr-FR"/>
        </w:rPr>
        <w:tab/>
      </w:r>
      <w:r>
        <w:t>136</w:t>
      </w:r>
      <w:r>
        <w:rPr>
          <w:rFonts w:hint="eastAsia"/>
        </w:rPr>
        <w:tab/>
        <w:t>-</w:t>
      </w:r>
      <w:r>
        <w:rPr>
          <w:rFonts w:hint="eastAsia"/>
        </w:rPr>
        <w:tab/>
      </w:r>
      <w:r>
        <w:t>142</w:t>
      </w:r>
      <w:r>
        <w:rPr>
          <w:rFonts w:hint="eastAsia"/>
        </w:rPr>
        <w:tab/>
        <w:t>44</w:t>
      </w:r>
    </w:p>
    <w:p w:rsidR="00000000" w:rsidRDefault="0005756F">
      <w:pPr>
        <w:pStyle w:val="a7"/>
        <w:spacing w:line="324" w:lineRule="auto"/>
        <w:ind w:left="1020"/>
        <w:rPr>
          <w:rFonts w:hint="eastAsia"/>
        </w:rPr>
      </w:pPr>
      <w:r>
        <w:t>C.</w:t>
      </w:r>
      <w:r>
        <w:tab/>
      </w:r>
      <w:r>
        <w:t>第</w:t>
      </w:r>
      <w:r>
        <w:rPr>
          <w:rFonts w:hint="eastAsia"/>
        </w:rPr>
        <w:t>八</w:t>
      </w:r>
      <w:r>
        <w:t>条</w:t>
      </w:r>
      <w:r>
        <w:rPr>
          <w:rFonts w:hint="eastAsia"/>
        </w:rPr>
        <w:t>－</w:t>
      </w:r>
      <w:r>
        <w:t>工会权利</w:t>
      </w:r>
      <w:r>
        <w:tab/>
      </w:r>
      <w:r>
        <w:rPr>
          <w:rFonts w:hint="eastAsia"/>
        </w:rPr>
        <w:tab/>
      </w:r>
      <w:r>
        <w:t>143</w:t>
      </w:r>
      <w:r>
        <w:rPr>
          <w:rFonts w:hint="eastAsia"/>
        </w:rPr>
        <w:tab/>
        <w:t>-</w:t>
      </w:r>
      <w:r>
        <w:rPr>
          <w:rFonts w:hint="eastAsia"/>
        </w:rPr>
        <w:tab/>
      </w:r>
      <w:r>
        <w:t>167</w:t>
      </w:r>
      <w:r>
        <w:rPr>
          <w:rFonts w:hint="eastAsia"/>
        </w:rPr>
        <w:tab/>
        <w:t>46</w:t>
      </w:r>
    </w:p>
    <w:p w:rsidR="00000000" w:rsidRDefault="0005756F">
      <w:pPr>
        <w:pStyle w:val="a7"/>
        <w:spacing w:line="324" w:lineRule="auto"/>
        <w:ind w:left="1530"/>
        <w:rPr>
          <w:rFonts w:hint="eastAsia"/>
        </w:rPr>
      </w:pPr>
      <w:r>
        <w:rPr>
          <w:rFonts w:hint="eastAsia"/>
        </w:rPr>
        <w:t>问题</w:t>
      </w:r>
      <w:r>
        <w:t>16</w:t>
      </w:r>
      <w:r>
        <w:rPr>
          <w:rFonts w:hint="eastAsia"/>
        </w:rPr>
        <w:t>..............</w:t>
      </w:r>
      <w:r>
        <w:rPr>
          <w:rFonts w:hint="eastAsia"/>
        </w:rPr>
        <w:tab/>
      </w:r>
      <w:r>
        <w:tab/>
        <w:t>143</w:t>
      </w:r>
      <w:r>
        <w:rPr>
          <w:rFonts w:hint="eastAsia"/>
        </w:rPr>
        <w:tab/>
        <w:t>-</w:t>
      </w:r>
      <w:r>
        <w:rPr>
          <w:rFonts w:hint="eastAsia"/>
        </w:rPr>
        <w:tab/>
      </w:r>
      <w:r>
        <w:t>160</w:t>
      </w:r>
      <w:r>
        <w:rPr>
          <w:rFonts w:hint="eastAsia"/>
        </w:rPr>
        <w:tab/>
        <w:t>46</w:t>
      </w:r>
    </w:p>
    <w:p w:rsidR="00000000" w:rsidRDefault="0005756F">
      <w:pPr>
        <w:pStyle w:val="a7"/>
        <w:spacing w:line="324" w:lineRule="auto"/>
        <w:ind w:left="1530"/>
        <w:rPr>
          <w:rFonts w:hint="eastAsia"/>
        </w:rPr>
      </w:pPr>
      <w:r>
        <w:rPr>
          <w:rFonts w:hint="eastAsia"/>
        </w:rPr>
        <w:t>问题</w:t>
      </w:r>
      <w:r>
        <w:t>17</w:t>
      </w:r>
      <w:r>
        <w:rPr>
          <w:rFonts w:hint="eastAsia"/>
        </w:rPr>
        <w:t>..........</w:t>
      </w:r>
      <w:r>
        <w:rPr>
          <w:rFonts w:hint="eastAsia"/>
        </w:rPr>
        <w:tab/>
      </w:r>
      <w:r>
        <w:rPr>
          <w:rFonts w:hint="eastAsia"/>
        </w:rPr>
        <w:tab/>
      </w:r>
      <w:r>
        <w:t>161</w:t>
      </w:r>
      <w:r>
        <w:rPr>
          <w:rFonts w:hint="eastAsia"/>
        </w:rPr>
        <w:tab/>
        <w:t>-</w:t>
      </w:r>
      <w:r>
        <w:rPr>
          <w:rFonts w:hint="eastAsia"/>
        </w:rPr>
        <w:tab/>
      </w:r>
      <w:r>
        <w:t>167</w:t>
      </w:r>
      <w:r>
        <w:rPr>
          <w:rFonts w:hint="eastAsia"/>
        </w:rPr>
        <w:tab/>
        <w:t>50</w:t>
      </w:r>
    </w:p>
    <w:p w:rsidR="00000000" w:rsidRDefault="0005756F">
      <w:pPr>
        <w:pStyle w:val="a7"/>
        <w:ind w:left="1020"/>
        <w:rPr>
          <w:rFonts w:hint="eastAsia"/>
        </w:rPr>
      </w:pPr>
      <w:r>
        <w:rPr>
          <w:rFonts w:hint="eastAsia"/>
        </w:rPr>
        <w:t>D.</w:t>
      </w:r>
      <w:r>
        <w:rPr>
          <w:rFonts w:hint="eastAsia"/>
        </w:rPr>
        <w:tab/>
      </w:r>
      <w:r>
        <w:t>第</w:t>
      </w:r>
      <w:r>
        <w:rPr>
          <w:rFonts w:hint="eastAsia"/>
        </w:rPr>
        <w:t>九</w:t>
      </w:r>
      <w:r>
        <w:t>条</w:t>
      </w:r>
      <w:r>
        <w:rPr>
          <w:rFonts w:hint="eastAsia"/>
        </w:rPr>
        <w:t>－</w:t>
      </w:r>
      <w:r>
        <w:t>社会保障权</w:t>
      </w:r>
      <w:r>
        <w:tab/>
      </w:r>
      <w:r>
        <w:tab/>
        <w:t xml:space="preserve"> 168 </w:t>
      </w:r>
      <w:r>
        <w:rPr>
          <w:rFonts w:hint="eastAsia"/>
        </w:rPr>
        <w:t>-</w:t>
      </w:r>
      <w:r>
        <w:t xml:space="preserve"> 191</w:t>
      </w:r>
      <w:r>
        <w:rPr>
          <w:rFonts w:hint="eastAsia"/>
        </w:rPr>
        <w:tab/>
        <w:t>52</w:t>
      </w:r>
    </w:p>
    <w:p w:rsidR="00000000" w:rsidRDefault="0005756F">
      <w:pPr>
        <w:pStyle w:val="a7"/>
        <w:spacing w:line="324" w:lineRule="auto"/>
        <w:ind w:left="1530"/>
        <w:rPr>
          <w:rFonts w:hint="eastAsia"/>
        </w:rPr>
      </w:pPr>
      <w:r>
        <w:rPr>
          <w:rFonts w:hint="eastAsia"/>
        </w:rPr>
        <w:t>问题</w:t>
      </w:r>
      <w:r>
        <w:t>18</w:t>
      </w:r>
      <w:r>
        <w:rPr>
          <w:rFonts w:hint="eastAsia"/>
        </w:rPr>
        <w:t>.......</w:t>
      </w:r>
      <w:r>
        <w:rPr>
          <w:rFonts w:hint="eastAsia"/>
        </w:rPr>
        <w:tab/>
      </w:r>
      <w:r>
        <w:rPr>
          <w:rFonts w:hint="eastAsia"/>
        </w:rPr>
        <w:tab/>
      </w:r>
      <w:r>
        <w:t>168</w:t>
      </w:r>
      <w:r>
        <w:rPr>
          <w:rFonts w:hint="eastAsia"/>
        </w:rPr>
        <w:tab/>
        <w:t>-</w:t>
      </w:r>
      <w:r>
        <w:rPr>
          <w:rFonts w:hint="eastAsia"/>
        </w:rPr>
        <w:tab/>
      </w:r>
      <w:r>
        <w:t>183</w:t>
      </w:r>
      <w:r>
        <w:rPr>
          <w:rFonts w:hint="eastAsia"/>
        </w:rPr>
        <w:tab/>
        <w:t>52</w:t>
      </w:r>
    </w:p>
    <w:p w:rsidR="00000000" w:rsidRDefault="0005756F">
      <w:pPr>
        <w:pStyle w:val="a7"/>
        <w:spacing w:line="324" w:lineRule="auto"/>
        <w:ind w:left="1530"/>
        <w:rPr>
          <w:rFonts w:hint="eastAsia"/>
        </w:rPr>
      </w:pPr>
      <w:r>
        <w:tab/>
      </w:r>
      <w:r>
        <w:rPr>
          <w:rFonts w:hint="eastAsia"/>
        </w:rPr>
        <w:t>问题</w:t>
      </w:r>
      <w:r>
        <w:t>19</w:t>
      </w:r>
      <w:r>
        <w:rPr>
          <w:rFonts w:hint="eastAsia"/>
        </w:rPr>
        <w:t>............</w:t>
      </w:r>
      <w:r>
        <w:rPr>
          <w:rFonts w:hint="eastAsia"/>
        </w:rPr>
        <w:tab/>
      </w:r>
      <w:r>
        <w:rPr>
          <w:rFonts w:hint="eastAsia"/>
        </w:rPr>
        <w:tab/>
      </w:r>
      <w:r>
        <w:t>184</w:t>
      </w:r>
      <w:r>
        <w:rPr>
          <w:rFonts w:hint="eastAsia"/>
        </w:rPr>
        <w:tab/>
        <w:t>-</w:t>
      </w:r>
      <w:r>
        <w:rPr>
          <w:rFonts w:hint="eastAsia"/>
        </w:rPr>
        <w:tab/>
      </w:r>
      <w:r>
        <w:t>191</w:t>
      </w:r>
      <w:r>
        <w:rPr>
          <w:rFonts w:hint="eastAsia"/>
        </w:rPr>
        <w:tab/>
        <w:t>56</w:t>
      </w:r>
    </w:p>
    <w:p w:rsidR="00000000" w:rsidRDefault="0005756F">
      <w:pPr>
        <w:pStyle w:val="a7"/>
        <w:spacing w:line="329" w:lineRule="auto"/>
        <w:ind w:left="1530"/>
        <w:rPr>
          <w:rFonts w:hint="eastAsia"/>
        </w:rPr>
      </w:pPr>
    </w:p>
    <w:p w:rsidR="00000000" w:rsidRDefault="0005756F">
      <w:pPr>
        <w:pStyle w:val="a5"/>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05756F">
      <w:pPr>
        <w:pStyle w:val="a5"/>
        <w:keepNext/>
        <w:tabs>
          <w:tab w:val="clear" w:pos="7201"/>
          <w:tab w:val="left" w:pos="7088"/>
          <w:tab w:val="left" w:pos="8080"/>
        </w:tabs>
        <w:spacing w:after="120" w:line="336" w:lineRule="auto"/>
        <w:ind w:left="1020"/>
        <w:rPr>
          <w:rFonts w:ascii="KaiTi_GB2312" w:hint="eastAsia"/>
        </w:rPr>
      </w:pPr>
      <w:r>
        <w:rPr>
          <w:rFonts w:hint="eastAsia"/>
          <w:kern w:val="24"/>
        </w:rPr>
        <w:tab/>
      </w:r>
      <w:r>
        <w:rPr>
          <w:rFonts w:hint="eastAsia"/>
          <w:kern w:val="24"/>
          <w:u w:val="single"/>
        </w:rPr>
        <w:t>段</w:t>
      </w:r>
      <w:r>
        <w:rPr>
          <w:kern w:val="24"/>
          <w:u w:val="single"/>
        </w:rPr>
        <w:tab/>
      </w:r>
      <w:r>
        <w:rPr>
          <w:rFonts w:hint="eastAsia"/>
          <w:kern w:val="24"/>
          <w:u w:val="single"/>
        </w:rPr>
        <w:t>次</w:t>
      </w:r>
      <w:r>
        <w:rPr>
          <w:kern w:val="24"/>
        </w:rPr>
        <w:tab/>
      </w:r>
      <w:r>
        <w:rPr>
          <w:kern w:val="24"/>
        </w:rPr>
        <w:tab/>
      </w:r>
      <w:r>
        <w:rPr>
          <w:rFonts w:hint="eastAsia"/>
          <w:kern w:val="24"/>
          <w:u w:val="single"/>
        </w:rPr>
        <w:t>页</w:t>
      </w:r>
      <w:r>
        <w:rPr>
          <w:kern w:val="24"/>
          <w:u w:val="single"/>
        </w:rPr>
        <w:tab/>
      </w:r>
      <w:r>
        <w:rPr>
          <w:rFonts w:hint="eastAsia"/>
          <w:kern w:val="24"/>
          <w:u w:val="single"/>
        </w:rPr>
        <w:t>次</w:t>
      </w:r>
    </w:p>
    <w:p w:rsidR="00000000" w:rsidRDefault="0005756F">
      <w:pPr>
        <w:pStyle w:val="a7"/>
        <w:ind w:left="1020"/>
        <w:rPr>
          <w:rFonts w:hint="eastAsia"/>
        </w:rPr>
      </w:pPr>
      <w:r>
        <w:t>E.</w:t>
      </w:r>
      <w:r>
        <w:tab/>
      </w:r>
      <w:r>
        <w:t>第</w:t>
      </w:r>
      <w:r>
        <w:rPr>
          <w:rFonts w:hint="eastAsia"/>
        </w:rPr>
        <w:t>十</w:t>
      </w:r>
      <w:r>
        <w:t>条</w:t>
      </w:r>
      <w:r>
        <w:rPr>
          <w:rFonts w:hint="eastAsia"/>
        </w:rPr>
        <w:t>－</w:t>
      </w:r>
      <w:r>
        <w:t>保护家庭</w:t>
      </w:r>
      <w:r>
        <w:rPr>
          <w:rFonts w:hint="eastAsia"/>
        </w:rPr>
        <w:t>、</w:t>
      </w:r>
      <w:r>
        <w:t>母亲和儿童</w:t>
      </w:r>
      <w:r>
        <w:tab/>
      </w:r>
      <w:r>
        <w:rPr>
          <w:rFonts w:hint="eastAsia"/>
        </w:rPr>
        <w:tab/>
      </w:r>
      <w:r>
        <w:t>192</w:t>
      </w:r>
      <w:r>
        <w:rPr>
          <w:rFonts w:hint="eastAsia"/>
        </w:rPr>
        <w:tab/>
        <w:t>-</w:t>
      </w:r>
      <w:r>
        <w:rPr>
          <w:rFonts w:hint="eastAsia"/>
        </w:rPr>
        <w:tab/>
      </w:r>
      <w:r>
        <w:t>214</w:t>
      </w:r>
      <w:r>
        <w:rPr>
          <w:rFonts w:hint="eastAsia"/>
        </w:rPr>
        <w:tab/>
        <w:t>59</w:t>
      </w:r>
    </w:p>
    <w:p w:rsidR="00000000" w:rsidRDefault="0005756F">
      <w:pPr>
        <w:pStyle w:val="a7"/>
        <w:ind w:left="1530"/>
        <w:rPr>
          <w:rFonts w:hint="eastAsia"/>
          <w:lang w:val="fr-FR"/>
        </w:rPr>
      </w:pPr>
      <w:r>
        <w:rPr>
          <w:rFonts w:hint="eastAsia"/>
          <w:lang w:val="fr-FR"/>
        </w:rPr>
        <w:t>问题</w:t>
      </w:r>
      <w:r>
        <w:rPr>
          <w:lang w:val="fr-FR"/>
        </w:rPr>
        <w:t>20</w:t>
      </w:r>
      <w:r>
        <w:rPr>
          <w:rFonts w:hint="eastAsia"/>
          <w:lang w:val="fr-FR"/>
        </w:rPr>
        <w:t>........</w:t>
      </w:r>
      <w:r>
        <w:rPr>
          <w:lang w:val="fr-FR"/>
        </w:rPr>
        <w:tab/>
      </w:r>
      <w:r>
        <w:rPr>
          <w:rFonts w:hint="eastAsia"/>
          <w:lang w:val="fr-FR"/>
        </w:rPr>
        <w:tab/>
      </w:r>
      <w:r>
        <w:rPr>
          <w:lang w:val="fr-FR"/>
        </w:rPr>
        <w:t>192</w:t>
      </w:r>
      <w:r>
        <w:rPr>
          <w:rFonts w:hint="eastAsia"/>
          <w:lang w:val="fr-FR"/>
        </w:rPr>
        <w:tab/>
        <w:t>-</w:t>
      </w:r>
      <w:r>
        <w:rPr>
          <w:rFonts w:hint="eastAsia"/>
          <w:lang w:val="fr-FR"/>
        </w:rPr>
        <w:tab/>
      </w:r>
      <w:r>
        <w:rPr>
          <w:lang w:val="fr-FR"/>
        </w:rPr>
        <w:t>199</w:t>
      </w:r>
      <w:r>
        <w:rPr>
          <w:rFonts w:hint="eastAsia"/>
          <w:lang w:val="fr-FR"/>
        </w:rPr>
        <w:tab/>
        <w:t>59</w:t>
      </w:r>
    </w:p>
    <w:p w:rsidR="00000000" w:rsidRDefault="0005756F">
      <w:pPr>
        <w:pStyle w:val="a7"/>
        <w:ind w:left="1530"/>
        <w:rPr>
          <w:rFonts w:hint="eastAsia"/>
          <w:lang w:val="fr-FR"/>
        </w:rPr>
      </w:pPr>
      <w:r>
        <w:rPr>
          <w:rFonts w:hint="eastAsia"/>
          <w:lang w:val="fr-FR"/>
        </w:rPr>
        <w:t>问题</w:t>
      </w:r>
      <w:r>
        <w:rPr>
          <w:lang w:val="fr-FR"/>
        </w:rPr>
        <w:t>21</w:t>
      </w:r>
      <w:r>
        <w:rPr>
          <w:rFonts w:hint="eastAsia"/>
          <w:lang w:val="fr-FR"/>
        </w:rPr>
        <w:t>...........</w:t>
      </w:r>
      <w:r>
        <w:rPr>
          <w:rFonts w:hint="eastAsia"/>
          <w:lang w:val="fr-FR"/>
        </w:rPr>
        <w:tab/>
      </w:r>
      <w:r>
        <w:rPr>
          <w:rFonts w:hint="eastAsia"/>
          <w:lang w:val="fr-FR"/>
        </w:rPr>
        <w:tab/>
      </w:r>
      <w:r>
        <w:rPr>
          <w:lang w:val="fr-FR"/>
        </w:rPr>
        <w:t>200</w:t>
      </w:r>
      <w:r>
        <w:rPr>
          <w:rFonts w:hint="eastAsia"/>
          <w:lang w:val="fr-FR"/>
        </w:rPr>
        <w:tab/>
        <w:t>-</w:t>
      </w:r>
      <w:r>
        <w:rPr>
          <w:rFonts w:hint="eastAsia"/>
          <w:lang w:val="fr-FR"/>
        </w:rPr>
        <w:tab/>
      </w:r>
      <w:r>
        <w:rPr>
          <w:lang w:val="fr-FR"/>
        </w:rPr>
        <w:t>205</w:t>
      </w:r>
      <w:r>
        <w:rPr>
          <w:rFonts w:hint="eastAsia"/>
          <w:lang w:val="fr-FR"/>
        </w:rPr>
        <w:tab/>
        <w:t>61</w:t>
      </w:r>
    </w:p>
    <w:p w:rsidR="00000000" w:rsidRDefault="0005756F">
      <w:pPr>
        <w:pStyle w:val="a7"/>
        <w:ind w:left="1530"/>
        <w:rPr>
          <w:rFonts w:hint="eastAsia"/>
          <w:lang w:val="fr-FR"/>
        </w:rPr>
      </w:pPr>
      <w:r>
        <w:rPr>
          <w:rFonts w:hint="eastAsia"/>
          <w:lang w:val="fr-FR"/>
        </w:rPr>
        <w:t>问题</w:t>
      </w:r>
      <w:r>
        <w:rPr>
          <w:lang w:val="fr-FR"/>
        </w:rPr>
        <w:t>22</w:t>
      </w:r>
      <w:r>
        <w:rPr>
          <w:rFonts w:hint="eastAsia"/>
          <w:lang w:val="fr-FR"/>
        </w:rPr>
        <w:t>............</w:t>
      </w:r>
      <w:r>
        <w:rPr>
          <w:rFonts w:hint="eastAsia"/>
          <w:lang w:val="fr-FR"/>
        </w:rPr>
        <w:tab/>
      </w:r>
      <w:r>
        <w:rPr>
          <w:rFonts w:hint="eastAsia"/>
          <w:lang w:val="fr-FR"/>
        </w:rPr>
        <w:tab/>
      </w:r>
      <w:r>
        <w:rPr>
          <w:lang w:val="fr-FR"/>
        </w:rPr>
        <w:t>206</w:t>
      </w:r>
      <w:r>
        <w:rPr>
          <w:rFonts w:hint="eastAsia"/>
          <w:lang w:val="fr-FR"/>
        </w:rPr>
        <w:tab/>
        <w:t>-</w:t>
      </w:r>
      <w:r>
        <w:rPr>
          <w:rFonts w:hint="eastAsia"/>
          <w:lang w:val="fr-FR"/>
        </w:rPr>
        <w:tab/>
      </w:r>
      <w:r>
        <w:rPr>
          <w:lang w:val="fr-FR"/>
        </w:rPr>
        <w:t>214</w:t>
      </w:r>
      <w:r>
        <w:rPr>
          <w:rFonts w:hint="eastAsia"/>
          <w:lang w:val="fr-FR"/>
        </w:rPr>
        <w:tab/>
        <w:t>62</w:t>
      </w:r>
    </w:p>
    <w:p w:rsidR="00000000" w:rsidRDefault="0005756F">
      <w:pPr>
        <w:pStyle w:val="a7"/>
        <w:ind w:left="1020"/>
        <w:rPr>
          <w:rFonts w:hint="eastAsia"/>
          <w:lang w:val="fr-FR"/>
        </w:rPr>
      </w:pPr>
      <w:r>
        <w:rPr>
          <w:lang w:val="fr-FR"/>
        </w:rPr>
        <w:t>F.</w:t>
      </w:r>
      <w:r>
        <w:rPr>
          <w:lang w:val="fr-FR"/>
        </w:rPr>
        <w:tab/>
      </w:r>
      <w:r>
        <w:rPr>
          <w:lang w:val="fr-FR"/>
        </w:rPr>
        <w:t>第</w:t>
      </w:r>
      <w:r>
        <w:rPr>
          <w:rFonts w:hint="eastAsia"/>
          <w:lang w:val="fr-FR"/>
        </w:rPr>
        <w:t>十一</w:t>
      </w:r>
      <w:r>
        <w:t>条</w:t>
      </w:r>
      <w:r>
        <w:rPr>
          <w:rFonts w:hint="eastAsia"/>
        </w:rPr>
        <w:t>－适足生活水准权</w:t>
      </w:r>
      <w:r>
        <w:tab/>
      </w:r>
      <w:r>
        <w:rPr>
          <w:rFonts w:hint="eastAsia"/>
        </w:rPr>
        <w:tab/>
      </w:r>
      <w:r>
        <w:t>215</w:t>
      </w:r>
      <w:r>
        <w:rPr>
          <w:rFonts w:hint="eastAsia"/>
        </w:rPr>
        <w:tab/>
        <w:t>-</w:t>
      </w:r>
      <w:r>
        <w:rPr>
          <w:rFonts w:hint="eastAsia"/>
        </w:rPr>
        <w:tab/>
      </w:r>
      <w:r>
        <w:t>274</w:t>
      </w:r>
      <w:r>
        <w:rPr>
          <w:rFonts w:hint="eastAsia"/>
        </w:rPr>
        <w:tab/>
        <w:t>64</w:t>
      </w:r>
    </w:p>
    <w:p w:rsidR="00000000" w:rsidRDefault="0005756F">
      <w:pPr>
        <w:pStyle w:val="a7"/>
        <w:ind w:left="1530"/>
        <w:rPr>
          <w:rFonts w:hint="eastAsia"/>
          <w:lang w:val="fr-FR"/>
        </w:rPr>
      </w:pPr>
      <w:r>
        <w:rPr>
          <w:rFonts w:hint="eastAsia"/>
          <w:lang w:val="fr-FR"/>
        </w:rPr>
        <w:t>问题</w:t>
      </w:r>
      <w:r>
        <w:rPr>
          <w:lang w:val="fr-FR"/>
        </w:rPr>
        <w:t>23</w:t>
      </w:r>
      <w:r>
        <w:rPr>
          <w:rFonts w:hint="eastAsia"/>
          <w:lang w:val="fr-FR"/>
        </w:rPr>
        <w:t>.......</w:t>
      </w:r>
      <w:r>
        <w:rPr>
          <w:rFonts w:hint="eastAsia"/>
          <w:lang w:val="fr-FR"/>
        </w:rPr>
        <w:tab/>
      </w:r>
      <w:r>
        <w:rPr>
          <w:rFonts w:hint="eastAsia"/>
          <w:lang w:val="fr-FR"/>
        </w:rPr>
        <w:tab/>
      </w:r>
      <w:r>
        <w:rPr>
          <w:lang w:val="fr-FR"/>
        </w:rPr>
        <w:t>215</w:t>
      </w:r>
      <w:r>
        <w:rPr>
          <w:rFonts w:hint="eastAsia"/>
          <w:lang w:val="fr-FR"/>
        </w:rPr>
        <w:tab/>
        <w:t>-</w:t>
      </w:r>
      <w:r>
        <w:rPr>
          <w:rFonts w:hint="eastAsia"/>
          <w:lang w:val="fr-FR"/>
        </w:rPr>
        <w:tab/>
      </w:r>
      <w:r>
        <w:rPr>
          <w:lang w:val="fr-FR"/>
        </w:rPr>
        <w:t>230</w:t>
      </w:r>
      <w:r>
        <w:rPr>
          <w:rFonts w:hint="eastAsia"/>
          <w:lang w:val="fr-FR"/>
        </w:rPr>
        <w:tab/>
        <w:t>64</w:t>
      </w:r>
    </w:p>
    <w:p w:rsidR="00000000" w:rsidRDefault="0005756F">
      <w:pPr>
        <w:pStyle w:val="a7"/>
        <w:ind w:left="1530"/>
        <w:rPr>
          <w:rFonts w:hint="eastAsia"/>
          <w:lang w:val="fr-FR"/>
        </w:rPr>
      </w:pPr>
      <w:r>
        <w:rPr>
          <w:rFonts w:hint="eastAsia"/>
          <w:lang w:val="fr-FR"/>
        </w:rPr>
        <w:t>问题</w:t>
      </w:r>
      <w:r>
        <w:rPr>
          <w:lang w:val="fr-FR"/>
        </w:rPr>
        <w:t>24</w:t>
      </w:r>
      <w:r>
        <w:rPr>
          <w:rFonts w:hint="eastAsia"/>
          <w:lang w:val="fr-FR"/>
        </w:rPr>
        <w:t>........</w:t>
      </w:r>
      <w:r>
        <w:rPr>
          <w:rFonts w:hint="eastAsia"/>
          <w:lang w:val="fr-FR"/>
        </w:rPr>
        <w:tab/>
      </w:r>
      <w:r>
        <w:rPr>
          <w:rFonts w:hint="eastAsia"/>
          <w:lang w:val="fr-FR"/>
        </w:rPr>
        <w:tab/>
      </w:r>
      <w:r>
        <w:rPr>
          <w:lang w:val="fr-FR"/>
        </w:rPr>
        <w:t>231</w:t>
      </w:r>
      <w:r>
        <w:rPr>
          <w:rFonts w:hint="eastAsia"/>
          <w:lang w:val="fr-FR"/>
        </w:rPr>
        <w:tab/>
        <w:t>-</w:t>
      </w:r>
      <w:r>
        <w:rPr>
          <w:rFonts w:hint="eastAsia"/>
          <w:lang w:val="fr-FR"/>
        </w:rPr>
        <w:tab/>
      </w:r>
      <w:r>
        <w:rPr>
          <w:lang w:val="fr-FR"/>
        </w:rPr>
        <w:t>242</w:t>
      </w:r>
      <w:r>
        <w:rPr>
          <w:rFonts w:hint="eastAsia"/>
          <w:lang w:val="fr-FR"/>
        </w:rPr>
        <w:tab/>
        <w:t>68</w:t>
      </w:r>
    </w:p>
    <w:p w:rsidR="00000000" w:rsidRDefault="0005756F">
      <w:pPr>
        <w:pStyle w:val="a7"/>
        <w:ind w:left="1530"/>
        <w:rPr>
          <w:rFonts w:hint="eastAsia"/>
          <w:lang w:val="fr-FR"/>
        </w:rPr>
      </w:pPr>
      <w:r>
        <w:rPr>
          <w:rFonts w:hint="eastAsia"/>
          <w:lang w:val="fr-FR"/>
        </w:rPr>
        <w:t>问题</w:t>
      </w:r>
      <w:r>
        <w:rPr>
          <w:lang w:val="fr-FR"/>
        </w:rPr>
        <w:t>25</w:t>
      </w:r>
      <w:r>
        <w:rPr>
          <w:rFonts w:hint="eastAsia"/>
          <w:lang w:val="fr-FR"/>
        </w:rPr>
        <w:t>..........</w:t>
      </w:r>
      <w:r>
        <w:rPr>
          <w:rFonts w:hint="eastAsia"/>
          <w:lang w:val="fr-FR"/>
        </w:rPr>
        <w:tab/>
      </w:r>
      <w:r>
        <w:rPr>
          <w:lang w:val="fr-FR"/>
        </w:rPr>
        <w:tab/>
        <w:t>243</w:t>
      </w:r>
      <w:r>
        <w:rPr>
          <w:rFonts w:hint="eastAsia"/>
          <w:lang w:val="fr-FR"/>
        </w:rPr>
        <w:tab/>
        <w:t>-</w:t>
      </w:r>
      <w:r>
        <w:rPr>
          <w:rFonts w:hint="eastAsia"/>
          <w:lang w:val="fr-FR"/>
        </w:rPr>
        <w:tab/>
      </w:r>
      <w:r>
        <w:rPr>
          <w:lang w:val="fr-FR"/>
        </w:rPr>
        <w:t>249</w:t>
      </w:r>
      <w:r>
        <w:rPr>
          <w:rFonts w:hint="eastAsia"/>
          <w:lang w:val="fr-FR"/>
        </w:rPr>
        <w:tab/>
        <w:t>70</w:t>
      </w:r>
    </w:p>
    <w:p w:rsidR="00000000" w:rsidRDefault="0005756F">
      <w:pPr>
        <w:pStyle w:val="a7"/>
        <w:ind w:left="1530"/>
        <w:rPr>
          <w:rFonts w:hint="eastAsia"/>
          <w:lang w:val="fr-FR"/>
        </w:rPr>
      </w:pPr>
      <w:r>
        <w:rPr>
          <w:rFonts w:hint="eastAsia"/>
          <w:lang w:val="fr-FR"/>
        </w:rPr>
        <w:t>问题</w:t>
      </w:r>
      <w:r>
        <w:rPr>
          <w:lang w:val="fr-FR"/>
        </w:rPr>
        <w:t>26</w:t>
      </w:r>
      <w:r>
        <w:rPr>
          <w:rFonts w:hint="eastAsia"/>
          <w:lang w:val="fr-FR"/>
        </w:rPr>
        <w:t>..........</w:t>
      </w:r>
      <w:r>
        <w:rPr>
          <w:rFonts w:hint="eastAsia"/>
          <w:lang w:val="fr-FR"/>
        </w:rPr>
        <w:tab/>
      </w:r>
      <w:r>
        <w:rPr>
          <w:rFonts w:hint="eastAsia"/>
          <w:lang w:val="fr-FR"/>
        </w:rPr>
        <w:tab/>
      </w:r>
      <w:r>
        <w:rPr>
          <w:lang w:val="fr-FR"/>
        </w:rPr>
        <w:t>250</w:t>
      </w:r>
      <w:r>
        <w:rPr>
          <w:rFonts w:hint="eastAsia"/>
          <w:lang w:val="fr-FR"/>
        </w:rPr>
        <w:tab/>
        <w:t>-</w:t>
      </w:r>
      <w:r>
        <w:rPr>
          <w:rFonts w:hint="eastAsia"/>
          <w:lang w:val="fr-FR"/>
        </w:rPr>
        <w:tab/>
      </w:r>
      <w:r>
        <w:rPr>
          <w:lang w:val="fr-FR"/>
        </w:rPr>
        <w:t xml:space="preserve"> 2</w:t>
      </w:r>
      <w:r>
        <w:rPr>
          <w:lang w:val="fr-FR"/>
        </w:rPr>
        <w:t>61</w:t>
      </w:r>
      <w:r>
        <w:rPr>
          <w:rFonts w:hint="eastAsia"/>
          <w:lang w:val="fr-FR"/>
        </w:rPr>
        <w:tab/>
        <w:t>71</w:t>
      </w:r>
    </w:p>
    <w:p w:rsidR="00000000" w:rsidRDefault="0005756F">
      <w:pPr>
        <w:pStyle w:val="a7"/>
        <w:ind w:left="1530"/>
        <w:rPr>
          <w:rFonts w:hint="eastAsia"/>
          <w:lang w:val="fr-FR"/>
        </w:rPr>
      </w:pPr>
      <w:r>
        <w:rPr>
          <w:rFonts w:hint="eastAsia"/>
          <w:lang w:val="fr-FR"/>
        </w:rPr>
        <w:t>问题</w:t>
      </w:r>
      <w:r>
        <w:rPr>
          <w:lang w:val="fr-FR"/>
        </w:rPr>
        <w:t>27</w:t>
      </w:r>
      <w:r>
        <w:rPr>
          <w:rFonts w:hint="eastAsia"/>
          <w:lang w:val="fr-FR"/>
        </w:rPr>
        <w:t>..........</w:t>
      </w:r>
      <w:r>
        <w:rPr>
          <w:rFonts w:hint="eastAsia"/>
          <w:lang w:val="fr-FR"/>
        </w:rPr>
        <w:tab/>
      </w:r>
      <w:r>
        <w:rPr>
          <w:rFonts w:hint="eastAsia"/>
          <w:lang w:val="fr-FR"/>
        </w:rPr>
        <w:tab/>
      </w:r>
      <w:r>
        <w:rPr>
          <w:lang w:val="fr-FR"/>
        </w:rPr>
        <w:t>262</w:t>
      </w:r>
      <w:r>
        <w:rPr>
          <w:rFonts w:hint="eastAsia"/>
          <w:lang w:val="fr-FR"/>
        </w:rPr>
        <w:tab/>
        <w:t>-</w:t>
      </w:r>
      <w:r>
        <w:rPr>
          <w:rFonts w:hint="eastAsia"/>
          <w:lang w:val="fr-FR"/>
        </w:rPr>
        <w:tab/>
      </w:r>
      <w:r>
        <w:rPr>
          <w:lang w:val="fr-FR"/>
        </w:rPr>
        <w:t>274</w:t>
      </w:r>
      <w:r>
        <w:rPr>
          <w:rFonts w:hint="eastAsia"/>
          <w:lang w:val="fr-FR"/>
        </w:rPr>
        <w:tab/>
        <w:t>74</w:t>
      </w:r>
    </w:p>
    <w:p w:rsidR="00000000" w:rsidRDefault="0005756F">
      <w:pPr>
        <w:pStyle w:val="a7"/>
        <w:ind w:left="1020" w:right="3075"/>
        <w:rPr>
          <w:rFonts w:hint="eastAsia"/>
        </w:rPr>
      </w:pPr>
      <w:r>
        <w:t>G.</w:t>
      </w:r>
      <w:r>
        <w:tab/>
      </w:r>
      <w:r>
        <w:rPr>
          <w:spacing w:val="0"/>
          <w:lang w:val="fr-FR"/>
        </w:rPr>
        <w:t>第</w:t>
      </w:r>
      <w:r>
        <w:rPr>
          <w:rFonts w:hint="eastAsia"/>
          <w:spacing w:val="0"/>
          <w:lang w:val="fr-FR"/>
        </w:rPr>
        <w:t>十二</w:t>
      </w:r>
      <w:r>
        <w:rPr>
          <w:spacing w:val="0"/>
        </w:rPr>
        <w:t>条</w:t>
      </w:r>
      <w:r>
        <w:rPr>
          <w:rFonts w:hint="eastAsia"/>
          <w:spacing w:val="0"/>
        </w:rPr>
        <w:t>－</w:t>
      </w:r>
      <w:r>
        <w:rPr>
          <w:rFonts w:hint="eastAsia"/>
          <w:spacing w:val="9"/>
        </w:rPr>
        <w:t>享有能</w:t>
      </w:r>
      <w:r>
        <w:rPr>
          <w:spacing w:val="9"/>
        </w:rPr>
        <w:t>达到的最高标准</w:t>
      </w:r>
      <w:r>
        <w:rPr>
          <w:rFonts w:hint="eastAsia"/>
          <w:spacing w:val="9"/>
        </w:rPr>
        <w:t>身心健康权</w:t>
      </w:r>
      <w:r>
        <w:rPr>
          <w:rFonts w:hint="eastAsia"/>
          <w:lang w:val="fr-FR"/>
        </w:rPr>
        <w:t>...</w:t>
      </w:r>
      <w:r>
        <w:rPr>
          <w:rFonts w:hint="eastAsia"/>
          <w:lang w:val="fr-FR"/>
        </w:rPr>
        <w:tab/>
      </w:r>
      <w:r>
        <w:rPr>
          <w:rFonts w:hint="eastAsia"/>
          <w:spacing w:val="-18"/>
        </w:rPr>
        <w:tab/>
      </w:r>
      <w:r>
        <w:t>275</w:t>
      </w:r>
      <w:r>
        <w:rPr>
          <w:rFonts w:hint="eastAsia"/>
        </w:rPr>
        <w:tab/>
        <w:t>-</w:t>
      </w:r>
      <w:r>
        <w:rPr>
          <w:rFonts w:hint="eastAsia"/>
        </w:rPr>
        <w:tab/>
      </w:r>
      <w:r>
        <w:t>322</w:t>
      </w:r>
      <w:r>
        <w:rPr>
          <w:rFonts w:hint="eastAsia"/>
        </w:rPr>
        <w:tab/>
        <w:t>76</w:t>
      </w:r>
    </w:p>
    <w:p w:rsidR="00000000" w:rsidRDefault="0005756F">
      <w:pPr>
        <w:pStyle w:val="a7"/>
        <w:ind w:left="1530"/>
        <w:rPr>
          <w:rFonts w:hint="eastAsia"/>
          <w:lang w:val="fr-FR"/>
        </w:rPr>
      </w:pPr>
      <w:r>
        <w:rPr>
          <w:rFonts w:hint="eastAsia"/>
          <w:lang w:val="fr-FR"/>
        </w:rPr>
        <w:t>问题</w:t>
      </w:r>
      <w:r>
        <w:rPr>
          <w:lang w:val="fr-FR"/>
        </w:rPr>
        <w:t>28</w:t>
      </w:r>
      <w:r>
        <w:rPr>
          <w:rFonts w:hint="eastAsia"/>
          <w:lang w:val="fr-FR"/>
        </w:rPr>
        <w:t>......</w:t>
      </w:r>
      <w:r>
        <w:rPr>
          <w:rFonts w:hint="eastAsia"/>
          <w:lang w:val="fr-FR"/>
        </w:rPr>
        <w:tab/>
      </w:r>
      <w:r>
        <w:rPr>
          <w:rFonts w:hint="eastAsia"/>
          <w:lang w:val="fr-FR"/>
        </w:rPr>
        <w:tab/>
      </w:r>
      <w:r>
        <w:rPr>
          <w:lang w:val="fr-FR"/>
        </w:rPr>
        <w:t>275</w:t>
      </w:r>
      <w:r>
        <w:rPr>
          <w:rFonts w:hint="eastAsia"/>
          <w:lang w:val="fr-FR"/>
        </w:rPr>
        <w:tab/>
        <w:t>-</w:t>
      </w:r>
      <w:r>
        <w:rPr>
          <w:rFonts w:hint="eastAsia"/>
          <w:lang w:val="fr-FR"/>
        </w:rPr>
        <w:tab/>
      </w:r>
      <w:r>
        <w:rPr>
          <w:lang w:val="fr-FR"/>
        </w:rPr>
        <w:t>282</w:t>
      </w:r>
      <w:r>
        <w:rPr>
          <w:rFonts w:hint="eastAsia"/>
          <w:lang w:val="fr-FR"/>
        </w:rPr>
        <w:tab/>
        <w:t>76</w:t>
      </w:r>
    </w:p>
    <w:p w:rsidR="00000000" w:rsidRDefault="0005756F">
      <w:pPr>
        <w:pStyle w:val="a7"/>
        <w:ind w:left="1530"/>
        <w:rPr>
          <w:rFonts w:hint="eastAsia"/>
          <w:lang w:val="fr-FR"/>
        </w:rPr>
      </w:pPr>
      <w:r>
        <w:rPr>
          <w:rFonts w:hint="eastAsia"/>
          <w:lang w:val="fr-FR"/>
        </w:rPr>
        <w:t>问题</w:t>
      </w:r>
      <w:r>
        <w:rPr>
          <w:lang w:val="fr-FR"/>
        </w:rPr>
        <w:t>29</w:t>
      </w:r>
      <w:r>
        <w:rPr>
          <w:rFonts w:hint="eastAsia"/>
          <w:lang w:val="fr-FR"/>
        </w:rPr>
        <w:t>......</w:t>
      </w:r>
      <w:r>
        <w:rPr>
          <w:rFonts w:hint="eastAsia"/>
          <w:lang w:val="fr-FR"/>
        </w:rPr>
        <w:tab/>
      </w:r>
      <w:r>
        <w:rPr>
          <w:rFonts w:hint="eastAsia"/>
          <w:lang w:val="fr-FR"/>
        </w:rPr>
        <w:tab/>
      </w:r>
      <w:r>
        <w:rPr>
          <w:lang w:val="fr-FR"/>
        </w:rPr>
        <w:t>283</w:t>
      </w:r>
      <w:r>
        <w:rPr>
          <w:rFonts w:hint="eastAsia"/>
          <w:lang w:val="fr-FR"/>
        </w:rPr>
        <w:tab/>
        <w:t>-</w:t>
      </w:r>
      <w:r>
        <w:rPr>
          <w:rFonts w:hint="eastAsia"/>
          <w:lang w:val="fr-FR"/>
        </w:rPr>
        <w:tab/>
      </w:r>
      <w:r>
        <w:rPr>
          <w:lang w:val="fr-FR"/>
        </w:rPr>
        <w:t>296</w:t>
      </w:r>
      <w:r>
        <w:rPr>
          <w:rFonts w:hint="eastAsia"/>
          <w:lang w:val="fr-FR"/>
        </w:rPr>
        <w:tab/>
        <w:t>78</w:t>
      </w:r>
    </w:p>
    <w:p w:rsidR="00000000" w:rsidRDefault="0005756F">
      <w:pPr>
        <w:pStyle w:val="a7"/>
        <w:ind w:left="1530"/>
        <w:rPr>
          <w:rFonts w:hint="eastAsia"/>
          <w:lang w:val="fr-FR"/>
        </w:rPr>
      </w:pPr>
      <w:r>
        <w:rPr>
          <w:rFonts w:hint="eastAsia"/>
          <w:lang w:val="fr-FR"/>
        </w:rPr>
        <w:t>问题</w:t>
      </w:r>
      <w:r>
        <w:rPr>
          <w:lang w:val="fr-FR"/>
        </w:rPr>
        <w:t>30</w:t>
      </w:r>
      <w:r>
        <w:rPr>
          <w:rFonts w:hint="eastAsia"/>
          <w:lang w:val="fr-FR"/>
        </w:rPr>
        <w:t>..........</w:t>
      </w:r>
      <w:r>
        <w:rPr>
          <w:rFonts w:hint="eastAsia"/>
          <w:lang w:val="fr-FR"/>
        </w:rPr>
        <w:tab/>
      </w:r>
      <w:r>
        <w:rPr>
          <w:rFonts w:hint="eastAsia"/>
          <w:lang w:val="fr-FR"/>
        </w:rPr>
        <w:tab/>
      </w:r>
      <w:r>
        <w:rPr>
          <w:lang w:val="fr-FR"/>
        </w:rPr>
        <w:t>297</w:t>
      </w:r>
      <w:r>
        <w:rPr>
          <w:rFonts w:hint="eastAsia"/>
          <w:lang w:val="fr-FR"/>
        </w:rPr>
        <w:tab/>
        <w:t>-</w:t>
      </w:r>
      <w:r>
        <w:rPr>
          <w:rFonts w:hint="eastAsia"/>
          <w:lang w:val="fr-FR"/>
        </w:rPr>
        <w:tab/>
      </w:r>
      <w:r>
        <w:rPr>
          <w:lang w:val="fr-FR"/>
        </w:rPr>
        <w:t>310</w:t>
      </w:r>
      <w:r>
        <w:rPr>
          <w:rFonts w:hint="eastAsia"/>
          <w:lang w:val="fr-FR"/>
        </w:rPr>
        <w:tab/>
        <w:t>82</w:t>
      </w:r>
    </w:p>
    <w:p w:rsidR="00000000" w:rsidRDefault="0005756F">
      <w:pPr>
        <w:pStyle w:val="a7"/>
        <w:ind w:left="1530"/>
        <w:rPr>
          <w:rFonts w:hint="eastAsia"/>
        </w:rPr>
      </w:pPr>
      <w:r>
        <w:rPr>
          <w:rFonts w:hint="eastAsia"/>
        </w:rPr>
        <w:t>问题</w:t>
      </w:r>
      <w:r>
        <w:t>31</w:t>
      </w:r>
      <w:r>
        <w:rPr>
          <w:rFonts w:hint="eastAsia"/>
        </w:rPr>
        <w:t>............</w:t>
      </w:r>
      <w:r>
        <w:rPr>
          <w:rFonts w:hint="eastAsia"/>
        </w:rPr>
        <w:tab/>
      </w:r>
      <w:r>
        <w:rPr>
          <w:rFonts w:hint="eastAsia"/>
        </w:rPr>
        <w:tab/>
      </w:r>
      <w:r>
        <w:t>311</w:t>
      </w:r>
      <w:r>
        <w:rPr>
          <w:rFonts w:hint="eastAsia"/>
        </w:rPr>
        <w:tab/>
        <w:t>-</w:t>
      </w:r>
      <w:r>
        <w:rPr>
          <w:rFonts w:hint="eastAsia"/>
        </w:rPr>
        <w:tab/>
      </w:r>
      <w:r>
        <w:t>322</w:t>
      </w:r>
      <w:r>
        <w:rPr>
          <w:rFonts w:hint="eastAsia"/>
        </w:rPr>
        <w:tab/>
        <w:t>85</w:t>
      </w:r>
    </w:p>
    <w:p w:rsidR="00000000" w:rsidRDefault="0005756F">
      <w:pPr>
        <w:pStyle w:val="a7"/>
        <w:ind w:left="1020"/>
        <w:rPr>
          <w:rFonts w:hint="eastAsia"/>
        </w:rPr>
      </w:pPr>
      <w:r>
        <w:t>H.</w:t>
      </w:r>
      <w:r>
        <w:tab/>
      </w:r>
      <w:r>
        <w:t>第</w:t>
      </w:r>
      <w:r>
        <w:rPr>
          <w:rFonts w:hint="eastAsia"/>
        </w:rPr>
        <w:t>十三</w:t>
      </w:r>
      <w:r>
        <w:t>和</w:t>
      </w:r>
      <w:r>
        <w:rPr>
          <w:rFonts w:hint="eastAsia"/>
        </w:rPr>
        <w:t>第十四</w:t>
      </w:r>
      <w:r>
        <w:t>条</w:t>
      </w:r>
      <w:r>
        <w:rPr>
          <w:rFonts w:hint="eastAsia"/>
        </w:rPr>
        <w:t>－</w:t>
      </w:r>
      <w:r>
        <w:t>教育</w:t>
      </w:r>
      <w:r>
        <w:rPr>
          <w:rFonts w:hint="eastAsia"/>
        </w:rPr>
        <w:t>权</w:t>
      </w:r>
      <w:r>
        <w:tab/>
      </w:r>
      <w:r>
        <w:tab/>
        <w:t>323</w:t>
      </w:r>
      <w:r>
        <w:rPr>
          <w:rFonts w:hint="eastAsia"/>
        </w:rPr>
        <w:tab/>
        <w:t>-</w:t>
      </w:r>
      <w:r>
        <w:rPr>
          <w:rFonts w:hint="eastAsia"/>
        </w:rPr>
        <w:tab/>
      </w:r>
      <w:r>
        <w:t>340</w:t>
      </w:r>
      <w:r>
        <w:rPr>
          <w:rFonts w:hint="eastAsia"/>
        </w:rPr>
        <w:tab/>
        <w:t>89</w:t>
      </w:r>
    </w:p>
    <w:p w:rsidR="00000000" w:rsidRDefault="0005756F">
      <w:pPr>
        <w:pStyle w:val="a7"/>
        <w:ind w:left="1530"/>
        <w:rPr>
          <w:rFonts w:hint="eastAsia"/>
          <w:lang w:val="fr-FR"/>
        </w:rPr>
      </w:pPr>
      <w:r>
        <w:rPr>
          <w:rFonts w:hint="eastAsia"/>
          <w:lang w:val="fr-FR"/>
        </w:rPr>
        <w:t>问题</w:t>
      </w:r>
      <w:r>
        <w:rPr>
          <w:lang w:val="fr-FR"/>
        </w:rPr>
        <w:t>32</w:t>
      </w:r>
      <w:r>
        <w:rPr>
          <w:rFonts w:hint="eastAsia"/>
          <w:lang w:val="fr-FR"/>
        </w:rPr>
        <w:t>.........</w:t>
      </w:r>
      <w:r>
        <w:rPr>
          <w:rFonts w:hint="eastAsia"/>
          <w:lang w:val="fr-FR"/>
        </w:rPr>
        <w:tab/>
      </w:r>
      <w:r>
        <w:rPr>
          <w:lang w:val="fr-FR"/>
        </w:rPr>
        <w:tab/>
        <w:t>323</w:t>
      </w:r>
      <w:r>
        <w:rPr>
          <w:rFonts w:hint="eastAsia"/>
          <w:lang w:val="fr-FR"/>
        </w:rPr>
        <w:tab/>
        <w:t>-</w:t>
      </w:r>
      <w:r>
        <w:rPr>
          <w:rFonts w:hint="eastAsia"/>
          <w:lang w:val="fr-FR"/>
        </w:rPr>
        <w:tab/>
      </w:r>
      <w:r>
        <w:rPr>
          <w:lang w:val="fr-FR"/>
        </w:rPr>
        <w:t>336</w:t>
      </w:r>
      <w:r>
        <w:rPr>
          <w:rFonts w:hint="eastAsia"/>
          <w:lang w:val="fr-FR"/>
        </w:rPr>
        <w:tab/>
        <w:t>89</w:t>
      </w:r>
    </w:p>
    <w:p w:rsidR="00000000" w:rsidRDefault="0005756F">
      <w:pPr>
        <w:pStyle w:val="a7"/>
        <w:ind w:left="1530"/>
        <w:rPr>
          <w:rFonts w:hint="eastAsia"/>
          <w:lang w:val="fr-FR"/>
        </w:rPr>
      </w:pPr>
      <w:r>
        <w:rPr>
          <w:rFonts w:hint="eastAsia"/>
          <w:lang w:val="fr-FR"/>
        </w:rPr>
        <w:t>问题</w:t>
      </w:r>
      <w:r>
        <w:rPr>
          <w:lang w:val="fr-FR"/>
        </w:rPr>
        <w:t>33</w:t>
      </w:r>
      <w:r>
        <w:rPr>
          <w:rFonts w:hint="eastAsia"/>
          <w:lang w:val="fr-FR"/>
        </w:rPr>
        <w:t>.......</w:t>
      </w:r>
      <w:r>
        <w:rPr>
          <w:rFonts w:hint="eastAsia"/>
          <w:lang w:val="fr-FR"/>
        </w:rPr>
        <w:tab/>
      </w:r>
      <w:r>
        <w:rPr>
          <w:rFonts w:hint="eastAsia"/>
          <w:lang w:val="fr-FR"/>
        </w:rPr>
        <w:tab/>
      </w:r>
      <w:r>
        <w:rPr>
          <w:lang w:val="fr-FR"/>
        </w:rPr>
        <w:t>337</w:t>
      </w:r>
      <w:r>
        <w:rPr>
          <w:rFonts w:hint="eastAsia"/>
          <w:lang w:val="fr-FR"/>
        </w:rPr>
        <w:tab/>
        <w:t>-</w:t>
      </w:r>
      <w:r>
        <w:rPr>
          <w:rFonts w:hint="eastAsia"/>
          <w:lang w:val="fr-FR"/>
        </w:rPr>
        <w:tab/>
      </w:r>
      <w:r>
        <w:rPr>
          <w:lang w:val="fr-FR"/>
        </w:rPr>
        <w:t>340</w:t>
      </w:r>
      <w:r>
        <w:rPr>
          <w:rFonts w:hint="eastAsia"/>
          <w:lang w:val="fr-FR"/>
        </w:rPr>
        <w:tab/>
        <w:t>92</w:t>
      </w:r>
    </w:p>
    <w:p w:rsidR="00000000" w:rsidRDefault="0005756F">
      <w:pPr>
        <w:pStyle w:val="a7"/>
        <w:ind w:left="1010"/>
        <w:rPr>
          <w:rFonts w:hint="eastAsia"/>
          <w:lang w:val="fr-FR"/>
        </w:rPr>
      </w:pPr>
      <w:r>
        <w:rPr>
          <w:rFonts w:hint="eastAsia"/>
        </w:rPr>
        <w:t>I.</w:t>
      </w:r>
      <w:r>
        <w:rPr>
          <w:rFonts w:hint="eastAsia"/>
        </w:rPr>
        <w:tab/>
      </w:r>
      <w:r>
        <w:t>第</w:t>
      </w:r>
      <w:r>
        <w:rPr>
          <w:rFonts w:hint="eastAsia"/>
        </w:rPr>
        <w:t>十五</w:t>
      </w:r>
      <w:r>
        <w:t>条</w:t>
      </w:r>
      <w:r>
        <w:rPr>
          <w:rFonts w:hint="eastAsia"/>
        </w:rPr>
        <w:t>－</w:t>
      </w:r>
      <w:r>
        <w:t>文化权利</w:t>
      </w:r>
      <w:r>
        <w:rPr>
          <w:lang w:val="fr-FR"/>
        </w:rPr>
        <w:tab/>
      </w:r>
      <w:r>
        <w:rPr>
          <w:lang w:val="fr-FR"/>
        </w:rPr>
        <w:tab/>
        <w:t>341</w:t>
      </w:r>
      <w:r>
        <w:rPr>
          <w:rFonts w:hint="eastAsia"/>
          <w:lang w:val="fr-FR"/>
        </w:rPr>
        <w:tab/>
        <w:t>-</w:t>
      </w:r>
      <w:r>
        <w:rPr>
          <w:rFonts w:hint="eastAsia"/>
          <w:lang w:val="fr-FR"/>
        </w:rPr>
        <w:tab/>
      </w:r>
      <w:r>
        <w:rPr>
          <w:lang w:val="fr-FR"/>
        </w:rPr>
        <w:t xml:space="preserve"> 356</w:t>
      </w:r>
      <w:r>
        <w:rPr>
          <w:rFonts w:hint="eastAsia"/>
          <w:lang w:val="fr-FR"/>
        </w:rPr>
        <w:tab/>
        <w:t>94</w:t>
      </w:r>
    </w:p>
    <w:p w:rsidR="00000000" w:rsidRDefault="0005756F">
      <w:pPr>
        <w:pStyle w:val="a7"/>
        <w:ind w:left="1530"/>
        <w:rPr>
          <w:rFonts w:hint="eastAsia"/>
        </w:rPr>
      </w:pPr>
      <w:r>
        <w:rPr>
          <w:rFonts w:hint="eastAsia"/>
        </w:rPr>
        <w:t>问题</w:t>
      </w:r>
      <w:r>
        <w:t>34</w:t>
      </w:r>
      <w:r>
        <w:rPr>
          <w:rFonts w:hint="eastAsia"/>
        </w:rPr>
        <w:t>..</w:t>
      </w:r>
      <w:r>
        <w:tab/>
      </w:r>
      <w:r>
        <w:rPr>
          <w:rFonts w:hint="eastAsia"/>
        </w:rPr>
        <w:tab/>
      </w:r>
      <w:r>
        <w:rPr>
          <w:rFonts w:hint="eastAsia"/>
        </w:rPr>
        <w:tab/>
      </w:r>
      <w:r>
        <w:t>341</w:t>
      </w:r>
      <w:r>
        <w:rPr>
          <w:rFonts w:hint="eastAsia"/>
        </w:rPr>
        <w:tab/>
        <w:t>-</w:t>
      </w:r>
      <w:r>
        <w:rPr>
          <w:rFonts w:hint="eastAsia"/>
        </w:rPr>
        <w:tab/>
      </w:r>
      <w:r>
        <w:t>348</w:t>
      </w:r>
      <w:r>
        <w:rPr>
          <w:rFonts w:hint="eastAsia"/>
        </w:rPr>
        <w:tab/>
        <w:t>94</w:t>
      </w:r>
    </w:p>
    <w:p w:rsidR="00000000" w:rsidRDefault="0005756F">
      <w:pPr>
        <w:pStyle w:val="a7"/>
        <w:ind w:left="1530"/>
        <w:rPr>
          <w:rFonts w:hint="eastAsia"/>
        </w:rPr>
      </w:pPr>
      <w:r>
        <w:rPr>
          <w:rFonts w:hint="eastAsia"/>
        </w:rPr>
        <w:t>问题</w:t>
      </w:r>
      <w:r>
        <w:t>35</w:t>
      </w:r>
      <w:r>
        <w:rPr>
          <w:rFonts w:hint="eastAsia"/>
        </w:rPr>
        <w:t>.........</w:t>
      </w:r>
      <w:r>
        <w:rPr>
          <w:rFonts w:hint="eastAsia"/>
        </w:rPr>
        <w:tab/>
      </w:r>
      <w:r>
        <w:rPr>
          <w:rFonts w:hint="eastAsia"/>
        </w:rPr>
        <w:tab/>
      </w:r>
      <w:r>
        <w:t>349</w:t>
      </w:r>
      <w:r>
        <w:rPr>
          <w:rFonts w:hint="eastAsia"/>
        </w:rPr>
        <w:tab/>
        <w:t>-</w:t>
      </w:r>
      <w:r>
        <w:rPr>
          <w:rFonts w:hint="eastAsia"/>
        </w:rPr>
        <w:tab/>
      </w:r>
      <w:r>
        <w:t>356</w:t>
      </w:r>
      <w:r>
        <w:rPr>
          <w:rFonts w:hint="eastAsia"/>
        </w:rPr>
        <w:tab/>
        <w:t>95</w:t>
      </w:r>
    </w:p>
    <w:p w:rsidR="00000000" w:rsidRDefault="0005756F">
      <w:pPr>
        <w:pStyle w:val="Heading2"/>
        <w:rPr>
          <w:rFonts w:ascii="Time New Roman" w:eastAsia="SimHei" w:hAnsi="Time New Roman" w:hint="eastAsia"/>
          <w:lang w:val="en-GB"/>
        </w:rPr>
      </w:pPr>
      <w:r>
        <w:rPr>
          <w:szCs w:val="24"/>
        </w:rPr>
        <w:br w:type="page"/>
      </w:r>
      <w:r>
        <w:rPr>
          <w:rFonts w:ascii="Time New Roman" w:eastAsia="SimHei" w:hAnsi="Time New Roman" w:hint="eastAsia"/>
          <w:lang w:val="en-GB"/>
        </w:rPr>
        <w:t>表、曲线图和图目录</w:t>
      </w:r>
    </w:p>
    <w:p w:rsidR="00000000" w:rsidRDefault="0005756F">
      <w:pPr>
        <w:spacing w:after="160"/>
        <w:rPr>
          <w:rFonts w:ascii="SimHei" w:eastAsia="SimHei" w:hint="eastAsia"/>
          <w:szCs w:val="24"/>
          <w:lang w:val="en-GB"/>
        </w:rPr>
      </w:pPr>
      <w:r>
        <w:rPr>
          <w:rFonts w:ascii="SimHei" w:eastAsia="SimHei" w:hint="eastAsia"/>
          <w:szCs w:val="24"/>
          <w:lang w:val="en-GB"/>
        </w:rPr>
        <w:t>表</w:t>
      </w:r>
    </w:p>
    <w:p w:rsidR="00000000" w:rsidRDefault="0005756F">
      <w:pPr>
        <w:tabs>
          <w:tab w:val="left" w:pos="1316"/>
        </w:tabs>
        <w:ind w:left="510"/>
        <w:rPr>
          <w:szCs w:val="24"/>
          <w:lang w:val="en-GB"/>
        </w:rPr>
      </w:pPr>
      <w:r>
        <w:rPr>
          <w:rFonts w:hint="eastAsia"/>
          <w:szCs w:val="24"/>
          <w:lang w:val="en-GB"/>
        </w:rPr>
        <w:t>表</w:t>
      </w:r>
      <w:r>
        <w:rPr>
          <w:szCs w:val="24"/>
          <w:lang w:val="en-GB"/>
        </w:rPr>
        <w:t>1</w:t>
      </w:r>
      <w:r>
        <w:rPr>
          <w:rFonts w:hint="eastAsia"/>
          <w:szCs w:val="24"/>
          <w:lang w:val="en-GB"/>
        </w:rPr>
        <w:t>－土著人识字率</w:t>
      </w:r>
      <w:r>
        <w:rPr>
          <w:szCs w:val="24"/>
          <w:lang w:val="en-GB"/>
        </w:rPr>
        <w:t xml:space="preserve">  </w:t>
      </w:r>
    </w:p>
    <w:p w:rsidR="00000000" w:rsidRDefault="0005756F">
      <w:pPr>
        <w:tabs>
          <w:tab w:val="left" w:pos="1316"/>
        </w:tabs>
        <w:ind w:left="510"/>
        <w:rPr>
          <w:rFonts w:hint="eastAsia"/>
          <w:szCs w:val="24"/>
          <w:lang w:val="en-GB"/>
        </w:rPr>
      </w:pPr>
      <w:r>
        <w:rPr>
          <w:rFonts w:hint="eastAsia"/>
          <w:szCs w:val="24"/>
          <w:lang w:val="en-GB"/>
        </w:rPr>
        <w:t>表</w:t>
      </w:r>
      <w:r>
        <w:rPr>
          <w:szCs w:val="24"/>
          <w:lang w:val="en-GB"/>
        </w:rPr>
        <w:t>2</w:t>
      </w:r>
      <w:r>
        <w:rPr>
          <w:rFonts w:hint="eastAsia"/>
          <w:szCs w:val="24"/>
          <w:lang w:val="en-GB"/>
        </w:rPr>
        <w:t>－联邦公设辩护处处理的案件</w:t>
      </w:r>
    </w:p>
    <w:p w:rsidR="00000000" w:rsidRDefault="0005756F">
      <w:pPr>
        <w:pStyle w:val="NormalWeb"/>
        <w:tabs>
          <w:tab w:val="left" w:pos="1316"/>
        </w:tabs>
        <w:spacing w:before="0" w:beforeAutospacing="0" w:after="0" w:afterAutospacing="0" w:line="336" w:lineRule="auto"/>
        <w:ind w:left="510"/>
        <w:jc w:val="both"/>
        <w:rPr>
          <w:spacing w:val="10"/>
          <w:lang w:val="en-GB" w:eastAsia="zh-CN"/>
        </w:rPr>
      </w:pPr>
      <w:r>
        <w:rPr>
          <w:rFonts w:hint="eastAsia"/>
          <w:spacing w:val="10"/>
          <w:lang w:val="en-GB" w:eastAsia="zh-CN"/>
        </w:rPr>
        <w:t>表</w:t>
      </w:r>
      <w:r>
        <w:rPr>
          <w:spacing w:val="10"/>
          <w:lang w:val="en-GB" w:eastAsia="zh-CN"/>
        </w:rPr>
        <w:t>3</w:t>
      </w:r>
      <w:r>
        <w:rPr>
          <w:rFonts w:hint="eastAsia"/>
          <w:spacing w:val="10"/>
          <w:lang w:val="en-GB" w:eastAsia="zh-CN"/>
        </w:rPr>
        <w:t>－</w:t>
      </w:r>
      <w:r>
        <w:rPr>
          <w:spacing w:val="10"/>
          <w:lang w:val="en-GB" w:eastAsia="zh-CN"/>
        </w:rPr>
        <w:t>2007</w:t>
      </w:r>
      <w:r>
        <w:rPr>
          <w:rFonts w:hint="eastAsia"/>
          <w:spacing w:val="10"/>
          <w:lang w:val="en-GB" w:eastAsia="zh-CN"/>
        </w:rPr>
        <w:t>年巴西残疾人的就业能力</w:t>
      </w:r>
    </w:p>
    <w:p w:rsidR="00000000" w:rsidRDefault="0005756F">
      <w:pPr>
        <w:pStyle w:val="NormalWeb"/>
        <w:tabs>
          <w:tab w:val="left" w:pos="1316"/>
        </w:tabs>
        <w:spacing w:before="0" w:beforeAutospacing="0" w:after="0" w:afterAutospacing="0" w:line="336" w:lineRule="auto"/>
        <w:ind w:left="510"/>
        <w:jc w:val="both"/>
        <w:rPr>
          <w:lang w:val="en-GB" w:eastAsia="zh-CN"/>
        </w:rPr>
      </w:pPr>
      <w:r>
        <w:rPr>
          <w:rFonts w:hint="eastAsia"/>
          <w:spacing w:val="10"/>
          <w:lang w:val="en-GB" w:eastAsia="zh-CN"/>
        </w:rPr>
        <w:t>表</w:t>
      </w:r>
      <w:r>
        <w:rPr>
          <w:spacing w:val="10"/>
          <w:lang w:val="en-GB" w:eastAsia="zh-CN"/>
        </w:rPr>
        <w:t>4</w:t>
      </w:r>
      <w:r>
        <w:rPr>
          <w:rFonts w:hint="eastAsia"/>
          <w:spacing w:val="10"/>
          <w:lang w:val="en-GB" w:eastAsia="zh-CN"/>
        </w:rPr>
        <w:t>－</w:t>
      </w:r>
      <w:r>
        <w:rPr>
          <w:rFonts w:hint="eastAsia"/>
          <w:lang w:val="en-GB" w:eastAsia="zh-CN"/>
        </w:rPr>
        <w:t>截至</w:t>
      </w:r>
      <w:r>
        <w:rPr>
          <w:rFonts w:hint="eastAsia"/>
          <w:lang w:val="en-GB" w:eastAsia="zh-CN"/>
        </w:rPr>
        <w:t>2007</w:t>
      </w:r>
      <w:r>
        <w:rPr>
          <w:rFonts w:hint="eastAsia"/>
          <w:lang w:val="en-GB" w:eastAsia="zh-CN"/>
        </w:rPr>
        <w:t>年</w:t>
      </w:r>
      <w:r>
        <w:rPr>
          <w:rFonts w:hint="eastAsia"/>
          <w:lang w:val="en-GB" w:eastAsia="zh-CN"/>
        </w:rPr>
        <w:t>12</w:t>
      </w:r>
      <w:r>
        <w:rPr>
          <w:rFonts w:hint="eastAsia"/>
          <w:lang w:val="en-GB" w:eastAsia="zh-CN"/>
        </w:rPr>
        <w:t>月</w:t>
      </w:r>
      <w:r>
        <w:rPr>
          <w:rFonts w:hint="eastAsia"/>
          <w:lang w:val="en-GB" w:eastAsia="zh-CN"/>
        </w:rPr>
        <w:t>31</w:t>
      </w:r>
      <w:r>
        <w:rPr>
          <w:rFonts w:hint="eastAsia"/>
          <w:lang w:val="en-GB" w:eastAsia="zh-CN"/>
        </w:rPr>
        <w:t>日巴西按联邦单位和合同工时分列的残疾工人数量</w:t>
      </w:r>
    </w:p>
    <w:p w:rsidR="00000000" w:rsidRDefault="0005756F">
      <w:pPr>
        <w:tabs>
          <w:tab w:val="left" w:pos="1316"/>
        </w:tabs>
        <w:ind w:left="1274"/>
        <w:rPr>
          <w:szCs w:val="24"/>
          <w:lang w:val="en-GB"/>
        </w:rPr>
      </w:pPr>
      <w:r>
        <w:rPr>
          <w:rFonts w:hint="eastAsia"/>
          <w:snapToGrid/>
          <w:szCs w:val="24"/>
          <w:lang w:val="en-GB"/>
        </w:rPr>
        <w:t>表</w:t>
      </w:r>
      <w:r>
        <w:rPr>
          <w:snapToGrid/>
          <w:szCs w:val="24"/>
          <w:lang w:val="en-GB"/>
        </w:rPr>
        <w:t>5</w:t>
      </w:r>
      <w:r>
        <w:rPr>
          <w:rFonts w:hint="eastAsia"/>
          <w:szCs w:val="24"/>
          <w:lang w:val="en-GB"/>
        </w:rPr>
        <w:t>－</w:t>
      </w:r>
      <w:r>
        <w:rPr>
          <w:rFonts w:hint="eastAsia"/>
          <w:szCs w:val="24"/>
        </w:rPr>
        <w:t>青年人、妇女、非洲人后裔、黑白混血儿和印第安人参加《国家资格计划》课程的百分比以及他们在从事经济活动人口中所占百分比</w:t>
      </w:r>
    </w:p>
    <w:p w:rsidR="00000000" w:rsidRDefault="0005756F">
      <w:pPr>
        <w:tabs>
          <w:tab w:val="left" w:pos="1316"/>
        </w:tabs>
        <w:ind w:left="510"/>
        <w:rPr>
          <w:lang w:val="en-GB"/>
        </w:rPr>
      </w:pPr>
      <w:r>
        <w:rPr>
          <w:rFonts w:hint="eastAsia"/>
          <w:lang w:val="en-GB"/>
        </w:rPr>
        <w:t>表</w:t>
      </w:r>
      <w:r>
        <w:rPr>
          <w:lang w:val="en-GB"/>
        </w:rPr>
        <w:t>6</w:t>
      </w:r>
      <w:r>
        <w:rPr>
          <w:rFonts w:hint="eastAsia"/>
          <w:lang w:val="en-GB"/>
        </w:rPr>
        <w:t>－</w:t>
      </w:r>
      <w:r>
        <w:rPr>
          <w:rFonts w:hint="eastAsia"/>
          <w:lang w:val="en-GB"/>
        </w:rPr>
        <w:t>1</w:t>
      </w:r>
      <w:r>
        <w:rPr>
          <w:rFonts w:hint="eastAsia"/>
          <w:lang w:val="en-GB"/>
        </w:rPr>
        <w:t>995-2008</w:t>
      </w:r>
      <w:r>
        <w:rPr>
          <w:rFonts w:hint="eastAsia"/>
          <w:lang w:val="en-GB"/>
        </w:rPr>
        <w:t>年</w:t>
      </w:r>
      <w:r>
        <w:rPr>
          <w:lang w:val="en-GB"/>
        </w:rPr>
        <w:t>SIT/SRTE</w:t>
      </w:r>
      <w:r>
        <w:rPr>
          <w:rFonts w:hint="eastAsia"/>
          <w:lang w:val="en-GB"/>
        </w:rPr>
        <w:t>消除奴役检查行动概览</w:t>
      </w:r>
    </w:p>
    <w:p w:rsidR="00000000" w:rsidRDefault="0005756F">
      <w:pPr>
        <w:tabs>
          <w:tab w:val="left" w:pos="1316"/>
        </w:tabs>
        <w:ind w:left="510"/>
        <w:rPr>
          <w:lang w:val="en-GB"/>
        </w:rPr>
      </w:pPr>
      <w:r>
        <w:rPr>
          <w:rFonts w:hint="eastAsia"/>
          <w:lang w:val="en-GB"/>
        </w:rPr>
        <w:t>表</w:t>
      </w:r>
      <w:r>
        <w:rPr>
          <w:lang w:val="en-GB"/>
        </w:rPr>
        <w:t>7</w:t>
      </w:r>
      <w:r>
        <w:rPr>
          <w:rFonts w:hint="eastAsia"/>
          <w:lang w:val="en-GB"/>
        </w:rPr>
        <w:t>－</w:t>
      </w:r>
      <w:r>
        <w:rPr>
          <w:lang w:val="en-GB"/>
        </w:rPr>
        <w:t>2003-2007</w:t>
      </w:r>
      <w:r>
        <w:rPr>
          <w:rFonts w:hint="eastAsia"/>
          <w:lang w:val="en-GB"/>
        </w:rPr>
        <w:t>年巴西特定种类罢工数量</w:t>
      </w:r>
    </w:p>
    <w:p w:rsidR="00000000" w:rsidRDefault="0005756F">
      <w:pPr>
        <w:tabs>
          <w:tab w:val="left" w:pos="1316"/>
        </w:tabs>
        <w:autoSpaceDE w:val="0"/>
        <w:autoSpaceDN w:val="0"/>
        <w:ind w:left="510"/>
        <w:rPr>
          <w:szCs w:val="24"/>
          <w:lang w:val="en-GB"/>
        </w:rPr>
      </w:pPr>
      <w:r>
        <w:rPr>
          <w:rFonts w:hint="eastAsia"/>
          <w:szCs w:val="24"/>
          <w:lang w:val="en-GB"/>
        </w:rPr>
        <w:t>表</w:t>
      </w:r>
      <w:r>
        <w:rPr>
          <w:szCs w:val="24"/>
          <w:lang w:val="en-GB"/>
        </w:rPr>
        <w:t>8</w:t>
      </w:r>
      <w:r>
        <w:rPr>
          <w:rFonts w:hint="eastAsia"/>
          <w:szCs w:val="24"/>
          <w:lang w:val="en-GB"/>
        </w:rPr>
        <w:t>－</w:t>
      </w:r>
      <w:r>
        <w:rPr>
          <w:szCs w:val="24"/>
          <w:lang w:val="en-GB"/>
        </w:rPr>
        <w:t>2002-2006</w:t>
      </w:r>
      <w:r>
        <w:rPr>
          <w:rFonts w:hint="eastAsia"/>
          <w:szCs w:val="24"/>
          <w:lang w:val="en-GB"/>
        </w:rPr>
        <w:t>年巴西和各大区堕胎的估计数</w:t>
      </w:r>
    </w:p>
    <w:p w:rsidR="00000000" w:rsidRDefault="0005756F">
      <w:pPr>
        <w:tabs>
          <w:tab w:val="left" w:pos="1316"/>
        </w:tabs>
        <w:autoSpaceDE w:val="0"/>
        <w:autoSpaceDN w:val="0"/>
        <w:spacing w:after="240"/>
        <w:ind w:left="1232" w:hanging="707"/>
        <w:rPr>
          <w:rFonts w:hint="eastAsia"/>
          <w:szCs w:val="24"/>
          <w:lang w:val="en-GB"/>
        </w:rPr>
      </w:pPr>
      <w:r>
        <w:rPr>
          <w:rFonts w:hint="eastAsia"/>
          <w:szCs w:val="24"/>
          <w:lang w:val="en-GB"/>
        </w:rPr>
        <w:t>表</w:t>
      </w:r>
      <w:r>
        <w:rPr>
          <w:szCs w:val="24"/>
          <w:lang w:val="en-GB"/>
        </w:rPr>
        <w:t>9</w:t>
      </w:r>
      <w:r>
        <w:rPr>
          <w:rFonts w:hint="eastAsia"/>
          <w:szCs w:val="24"/>
          <w:lang w:val="en-GB"/>
        </w:rPr>
        <w:t>－</w:t>
      </w:r>
      <w:r>
        <w:rPr>
          <w:szCs w:val="24"/>
          <w:lang w:val="en-GB"/>
        </w:rPr>
        <w:t>2002-2006</w:t>
      </w:r>
      <w:r>
        <w:rPr>
          <w:rFonts w:hint="eastAsia"/>
          <w:szCs w:val="24"/>
          <w:lang w:val="en-GB"/>
        </w:rPr>
        <w:t>年根据单一保健系统之信息系统有关</w:t>
      </w:r>
      <w:r>
        <w:rPr>
          <w:rFonts w:hint="eastAsia"/>
          <w:szCs w:val="24"/>
          <w:lang w:val="en-GB"/>
        </w:rPr>
        <w:t>10-49</w:t>
      </w:r>
      <w:r>
        <w:rPr>
          <w:rFonts w:hint="eastAsia"/>
          <w:szCs w:val="24"/>
          <w:lang w:val="en-GB"/>
        </w:rPr>
        <w:t>岁妇女的记录巴西因</w:t>
      </w:r>
      <w:r>
        <w:rPr>
          <w:rFonts w:hint="eastAsia"/>
          <w:szCs w:val="24"/>
          <w:lang w:val="en-GB"/>
        </w:rPr>
        <w:t>ICD</w:t>
      </w:r>
      <w:r>
        <w:rPr>
          <w:rFonts w:hint="eastAsia"/>
          <w:szCs w:val="24"/>
          <w:lang w:val="en-GB"/>
        </w:rPr>
        <w:t>第十五章所述医疗和合法原因堕胎的分布情况</w:t>
      </w:r>
    </w:p>
    <w:p w:rsidR="00000000" w:rsidRDefault="0005756F">
      <w:pPr>
        <w:pStyle w:val="Heading4"/>
        <w:rPr>
          <w:rFonts w:ascii="Time New Roman" w:eastAsia="SimHei" w:hAnsi="Time New Roman" w:hint="eastAsia"/>
          <w:u w:val="none"/>
          <w:lang w:val="en-GB"/>
        </w:rPr>
      </w:pPr>
      <w:r>
        <w:rPr>
          <w:rFonts w:ascii="Time New Roman" w:eastAsia="SimHei" w:hAnsi="Time New Roman" w:hint="eastAsia"/>
          <w:u w:val="none"/>
          <w:lang w:val="en-GB"/>
        </w:rPr>
        <w:t>曲线图</w:t>
      </w:r>
    </w:p>
    <w:p w:rsidR="00000000" w:rsidRDefault="0005756F">
      <w:pPr>
        <w:ind w:left="510"/>
        <w:rPr>
          <w:szCs w:val="24"/>
          <w:lang w:val="en-GB"/>
        </w:rPr>
      </w:pPr>
      <w:r>
        <w:rPr>
          <w:rFonts w:hint="eastAsia"/>
          <w:szCs w:val="24"/>
          <w:lang w:val="en-GB"/>
        </w:rPr>
        <w:t>曲线图</w:t>
      </w:r>
      <w:r>
        <w:rPr>
          <w:szCs w:val="24"/>
          <w:lang w:val="en-GB"/>
        </w:rPr>
        <w:t>1</w:t>
      </w:r>
      <w:r>
        <w:rPr>
          <w:rFonts w:hint="eastAsia"/>
          <w:szCs w:val="24"/>
          <w:lang w:val="en-GB"/>
        </w:rPr>
        <w:t>－凶杀案的非洲裔青年受害者</w:t>
      </w:r>
    </w:p>
    <w:p w:rsidR="00000000" w:rsidRDefault="0005756F">
      <w:pPr>
        <w:ind w:left="510"/>
        <w:rPr>
          <w:szCs w:val="24"/>
          <w:lang w:val="en-GB"/>
        </w:rPr>
      </w:pPr>
      <w:r>
        <w:rPr>
          <w:rFonts w:hint="eastAsia"/>
          <w:szCs w:val="24"/>
          <w:lang w:val="en-GB"/>
        </w:rPr>
        <w:t>曲线图</w:t>
      </w:r>
      <w:r>
        <w:rPr>
          <w:szCs w:val="24"/>
          <w:lang w:val="en-GB"/>
        </w:rPr>
        <w:t>2</w:t>
      </w:r>
      <w:r>
        <w:rPr>
          <w:rFonts w:hint="eastAsia"/>
          <w:szCs w:val="24"/>
          <w:lang w:val="en-GB"/>
        </w:rPr>
        <w:t>－成为杀人案受害者的非洲裔青年人比例过高</w:t>
      </w:r>
      <w:r>
        <w:rPr>
          <w:szCs w:val="24"/>
          <w:lang w:val="en-GB"/>
        </w:rPr>
        <w:t xml:space="preserve"> </w:t>
      </w:r>
    </w:p>
    <w:p w:rsidR="00000000" w:rsidRDefault="0005756F">
      <w:pPr>
        <w:ind w:left="510"/>
        <w:rPr>
          <w:szCs w:val="24"/>
          <w:lang w:val="en-GB"/>
        </w:rPr>
      </w:pPr>
      <w:r>
        <w:rPr>
          <w:rFonts w:hint="eastAsia"/>
          <w:szCs w:val="24"/>
          <w:lang w:val="en-GB"/>
        </w:rPr>
        <w:t>曲线图</w:t>
      </w:r>
      <w:r>
        <w:rPr>
          <w:szCs w:val="24"/>
          <w:lang w:val="en-GB"/>
        </w:rPr>
        <w:t>3</w:t>
      </w:r>
      <w:r>
        <w:rPr>
          <w:rFonts w:hint="eastAsia"/>
          <w:szCs w:val="24"/>
          <w:lang w:val="en-GB"/>
        </w:rPr>
        <w:t>－</w:t>
      </w:r>
      <w:r>
        <w:rPr>
          <w:szCs w:val="24"/>
          <w:lang w:val="en-GB"/>
        </w:rPr>
        <w:t>1997-2007</w:t>
      </w:r>
      <w:r>
        <w:rPr>
          <w:rFonts w:hint="eastAsia"/>
          <w:szCs w:val="24"/>
          <w:lang w:val="en-GB"/>
        </w:rPr>
        <w:t>年巴西贫困和赤贫人口的减少</w:t>
      </w:r>
      <w:r>
        <w:rPr>
          <w:rFonts w:hint="eastAsia"/>
          <w:szCs w:val="24"/>
          <w:lang w:val="en-GB"/>
        </w:rPr>
        <w:t>(</w:t>
      </w:r>
      <w:r>
        <w:rPr>
          <w:rFonts w:hint="eastAsia"/>
          <w:szCs w:val="24"/>
          <w:lang w:val="en-GB"/>
        </w:rPr>
        <w:t>按人口百分比计</w:t>
      </w:r>
      <w:r>
        <w:rPr>
          <w:rFonts w:hint="eastAsia"/>
          <w:szCs w:val="24"/>
          <w:lang w:val="en-GB"/>
        </w:rPr>
        <w:t>)</w:t>
      </w:r>
      <w:r>
        <w:rPr>
          <w:szCs w:val="24"/>
          <w:lang w:val="en-GB"/>
        </w:rPr>
        <w:t xml:space="preserve"> </w:t>
      </w:r>
    </w:p>
    <w:p w:rsidR="00000000" w:rsidRDefault="0005756F">
      <w:pPr>
        <w:ind w:left="510"/>
        <w:rPr>
          <w:szCs w:val="24"/>
          <w:lang w:val="en-GB"/>
        </w:rPr>
      </w:pPr>
      <w:r>
        <w:rPr>
          <w:rFonts w:hint="eastAsia"/>
          <w:szCs w:val="24"/>
          <w:lang w:val="en-GB"/>
        </w:rPr>
        <w:t>曲线图</w:t>
      </w:r>
      <w:r>
        <w:rPr>
          <w:szCs w:val="24"/>
          <w:lang w:val="en-GB"/>
        </w:rPr>
        <w:t>4</w:t>
      </w:r>
      <w:r>
        <w:rPr>
          <w:rFonts w:hint="eastAsia"/>
          <w:szCs w:val="24"/>
          <w:lang w:val="en-GB"/>
        </w:rPr>
        <w:t>－联邦政府用于社会福利的资金变化情况</w:t>
      </w:r>
    </w:p>
    <w:p w:rsidR="00000000" w:rsidRDefault="0005756F">
      <w:pPr>
        <w:rPr>
          <w:rFonts w:eastAsia="Arial Unicode MS"/>
          <w:szCs w:val="24"/>
          <w:lang w:val="en-GB"/>
        </w:rPr>
      </w:pPr>
    </w:p>
    <w:p w:rsidR="00000000" w:rsidRDefault="0005756F">
      <w:pPr>
        <w:spacing w:after="240"/>
        <w:rPr>
          <w:rFonts w:ascii="SimHei" w:eastAsia="SimHei" w:hint="eastAsia"/>
          <w:szCs w:val="24"/>
          <w:lang w:val="en-GB"/>
        </w:rPr>
      </w:pPr>
      <w:r>
        <w:rPr>
          <w:rFonts w:ascii="SimHei" w:eastAsia="SimHei" w:hint="eastAsia"/>
          <w:szCs w:val="24"/>
          <w:lang w:val="en-GB"/>
        </w:rPr>
        <w:t>图</w:t>
      </w:r>
    </w:p>
    <w:p w:rsidR="00000000" w:rsidRDefault="0005756F">
      <w:pPr>
        <w:ind w:left="510"/>
        <w:rPr>
          <w:i/>
          <w:lang w:val="en-GB"/>
        </w:rPr>
      </w:pPr>
      <w:r>
        <w:rPr>
          <w:rFonts w:hint="eastAsia"/>
          <w:lang w:val="en-GB"/>
        </w:rPr>
        <w:t>图</w:t>
      </w:r>
      <w:r>
        <w:rPr>
          <w:lang w:val="en-GB"/>
        </w:rPr>
        <w:t>1</w:t>
      </w:r>
      <w:r>
        <w:rPr>
          <w:rFonts w:hint="eastAsia"/>
          <w:lang w:val="en-GB"/>
        </w:rPr>
        <w:t>－巴西</w:t>
      </w:r>
      <w:r>
        <w:rPr>
          <w:lang w:val="en-GB"/>
        </w:rPr>
        <w:t xml:space="preserve">* </w:t>
      </w:r>
      <w:r>
        <w:rPr>
          <w:rFonts w:hint="eastAsia"/>
          <w:lang w:val="en-GB"/>
        </w:rPr>
        <w:t>2007</w:t>
      </w:r>
      <w:r>
        <w:rPr>
          <w:rFonts w:hint="eastAsia"/>
          <w:lang w:val="en-GB"/>
        </w:rPr>
        <w:t>年社会保障系统对就业人口</w:t>
      </w:r>
      <w:r>
        <w:rPr>
          <w:rFonts w:hint="eastAsia"/>
          <w:lang w:val="en-GB"/>
        </w:rPr>
        <w:t>(16-59</w:t>
      </w:r>
      <w:r>
        <w:rPr>
          <w:rFonts w:hint="eastAsia"/>
          <w:lang w:val="en-GB"/>
        </w:rPr>
        <w:t>岁</w:t>
      </w:r>
      <w:r>
        <w:rPr>
          <w:rFonts w:hint="eastAsia"/>
          <w:lang w:val="en-GB"/>
        </w:rPr>
        <w:t>)</w:t>
      </w:r>
      <w:r>
        <w:rPr>
          <w:rFonts w:hint="eastAsia"/>
          <w:lang w:val="en-GB"/>
        </w:rPr>
        <w:t>的覆盖情况</w:t>
      </w:r>
    </w:p>
    <w:p w:rsidR="00000000" w:rsidRDefault="0005756F">
      <w:pPr>
        <w:ind w:left="510"/>
        <w:rPr>
          <w:lang w:val="en-GB"/>
        </w:rPr>
      </w:pPr>
      <w:r>
        <w:rPr>
          <w:rFonts w:hint="eastAsia"/>
          <w:lang w:val="en-GB"/>
        </w:rPr>
        <w:t>图</w:t>
      </w:r>
      <w:r>
        <w:rPr>
          <w:lang w:val="en-GB"/>
        </w:rPr>
        <w:t>2</w:t>
      </w:r>
      <w:r>
        <w:rPr>
          <w:rFonts w:hint="eastAsia"/>
          <w:lang w:val="en-GB"/>
        </w:rPr>
        <w:t>－</w:t>
      </w:r>
      <w:r>
        <w:rPr>
          <w:lang w:val="en-GB"/>
        </w:rPr>
        <w:t>2002-2006</w:t>
      </w:r>
      <w:r>
        <w:rPr>
          <w:rFonts w:hint="eastAsia"/>
          <w:lang w:val="en-GB"/>
        </w:rPr>
        <w:t>年在单一保健系统内各大区和全国因堕胎住院的人次</w:t>
      </w:r>
      <w:r>
        <w:rPr>
          <w:rFonts w:hint="eastAsia"/>
          <w:lang w:val="en-GB"/>
        </w:rPr>
        <w:t>(</w:t>
      </w:r>
      <w:r>
        <w:rPr>
          <w:rFonts w:hint="eastAsia"/>
          <w:lang w:val="en-GB"/>
        </w:rPr>
        <w:t>千</w:t>
      </w:r>
      <w:r>
        <w:rPr>
          <w:rFonts w:hint="eastAsia"/>
          <w:lang w:val="en-GB"/>
        </w:rPr>
        <w:t>)</w:t>
      </w:r>
    </w:p>
    <w:p w:rsidR="00000000" w:rsidRDefault="0005756F">
      <w:pPr>
        <w:ind w:left="510"/>
        <w:rPr>
          <w:rFonts w:hint="eastAsia"/>
          <w:lang w:val="en-GB"/>
        </w:rPr>
      </w:pPr>
      <w:r>
        <w:rPr>
          <w:rFonts w:hint="eastAsia"/>
          <w:lang w:val="en-GB"/>
        </w:rPr>
        <w:t>图</w:t>
      </w:r>
      <w:r>
        <w:rPr>
          <w:rFonts w:hint="eastAsia"/>
          <w:lang w:val="en-GB"/>
        </w:rPr>
        <w:t>3</w:t>
      </w:r>
      <w:r>
        <w:rPr>
          <w:rFonts w:hint="eastAsia"/>
          <w:lang w:val="en-GB"/>
        </w:rPr>
        <w:t>－</w:t>
      </w:r>
      <w:r>
        <w:rPr>
          <w:lang w:val="en-GB"/>
        </w:rPr>
        <w:t>2006</w:t>
      </w:r>
      <w:r>
        <w:rPr>
          <w:rFonts w:hint="eastAsia"/>
          <w:lang w:val="en-GB"/>
        </w:rPr>
        <w:t>年各地区</w:t>
      </w:r>
      <w:r>
        <w:rPr>
          <w:rFonts w:hint="eastAsia"/>
          <w:lang w:val="en-GB"/>
        </w:rPr>
        <w:t>10-49</w:t>
      </w:r>
      <w:r>
        <w:rPr>
          <w:rFonts w:hint="eastAsia"/>
          <w:lang w:val="en-GB"/>
        </w:rPr>
        <w:t>岁妇女在单一保健系统内因堕胎住院的比率图</w:t>
      </w:r>
      <w:r>
        <w:rPr>
          <w:rFonts w:hint="eastAsia"/>
          <w:lang w:val="en-GB"/>
        </w:rPr>
        <w:t>(</w:t>
      </w:r>
      <w:r>
        <w:rPr>
          <w:rFonts w:hint="eastAsia"/>
          <w:lang w:val="en-GB"/>
        </w:rPr>
        <w:t>千</w:t>
      </w:r>
      <w:r>
        <w:rPr>
          <w:rFonts w:hint="eastAsia"/>
          <w:lang w:val="en-GB"/>
        </w:rPr>
        <w:t>)</w:t>
      </w:r>
    </w:p>
    <w:p w:rsidR="00000000" w:rsidRDefault="0005756F">
      <w:pPr>
        <w:spacing w:after="240"/>
        <w:jc w:val="center"/>
        <w:rPr>
          <w:rFonts w:ascii="Time New Roman" w:eastAsia="SimHei" w:hAnsi="Time New Roman" w:hint="eastAsia"/>
          <w:sz w:val="28"/>
          <w:szCs w:val="28"/>
        </w:rPr>
      </w:pPr>
      <w:r>
        <w:br w:type="page"/>
      </w:r>
      <w:r>
        <w:rPr>
          <w:rFonts w:ascii="Time New Roman" w:eastAsia="SimHei" w:hAnsi="Time New Roman" w:hint="eastAsia"/>
          <w:sz w:val="28"/>
          <w:szCs w:val="28"/>
        </w:rPr>
        <w:t>一、执行《公约》的一般框架</w:t>
      </w:r>
    </w:p>
    <w:p w:rsidR="00000000" w:rsidRDefault="0005756F">
      <w:pPr>
        <w:autoSpaceDE w:val="0"/>
        <w:autoSpaceDN w:val="0"/>
        <w:spacing w:after="120" w:line="288" w:lineRule="auto"/>
        <w:ind w:left="947" w:hanging="947"/>
        <w:rPr>
          <w:rFonts w:ascii="Time New Roman" w:eastAsia="SimHei" w:hAnsi="Time New Roman" w:hint="eastAsia"/>
        </w:rPr>
      </w:pPr>
      <w:r>
        <w:rPr>
          <w:rFonts w:ascii="Time New Roman" w:eastAsia="SimHei" w:hAnsi="Time New Roman" w:hint="eastAsia"/>
          <w:lang w:val="en-GB"/>
        </w:rPr>
        <w:t>问题</w:t>
      </w:r>
      <w:r>
        <w:rPr>
          <w:rFonts w:ascii="Time New Roman" w:eastAsia="SimHei" w:hAnsi="Time New Roman" w:hint="eastAsia"/>
          <w:b/>
          <w:lang w:val="en-GB"/>
        </w:rPr>
        <w:t>1</w:t>
      </w:r>
      <w:r>
        <w:rPr>
          <w:rFonts w:ascii="Time New Roman" w:eastAsia="SimHei" w:hAnsi="Time New Roman" w:hint="eastAsia"/>
          <w:lang w:val="en-GB"/>
        </w:rPr>
        <w:t>－请提供土著人民社会经济条件方面的统计数据，特别是贫穷发生率、预期寿命、识字率和就业情况等方面的统计数据。</w:t>
      </w:r>
      <w:r>
        <w:rPr>
          <w:rFonts w:ascii="Time New Roman" w:eastAsia="SimHei" w:hAnsi="Time New Roman" w:hint="eastAsia"/>
          <w:lang w:val="en-GB"/>
        </w:rPr>
        <w:t>(</w:t>
      </w:r>
      <w:r>
        <w:rPr>
          <w:rFonts w:ascii="Time New Roman" w:eastAsia="SimHei" w:hAnsi="Time New Roman" w:hint="eastAsia"/>
          <w:b/>
          <w:lang w:val="en-GB"/>
        </w:rPr>
        <w:t>E</w:t>
      </w:r>
      <w:r>
        <w:rPr>
          <w:rFonts w:ascii="Time New Roman" w:eastAsia="SimHei" w:hAnsi="Time New Roman" w:hint="eastAsia"/>
          <w:lang w:val="en-GB"/>
        </w:rPr>
        <w:t>/</w:t>
      </w:r>
      <w:r>
        <w:rPr>
          <w:rFonts w:ascii="Time New Roman" w:eastAsia="SimHei" w:hAnsi="Time New Roman" w:hint="eastAsia"/>
          <w:b/>
          <w:lang w:val="en-GB"/>
        </w:rPr>
        <w:t>C</w:t>
      </w:r>
      <w:r>
        <w:rPr>
          <w:rFonts w:ascii="Time New Roman" w:eastAsia="SimHei" w:hAnsi="Time New Roman" w:hint="eastAsia"/>
          <w:lang w:val="en-GB"/>
        </w:rPr>
        <w:t>.</w:t>
      </w:r>
      <w:r>
        <w:rPr>
          <w:rFonts w:ascii="Time New Roman" w:eastAsia="SimHei" w:hAnsi="Time New Roman" w:hint="eastAsia"/>
          <w:b/>
          <w:lang w:val="en-GB"/>
        </w:rPr>
        <w:t>12</w:t>
      </w:r>
      <w:r>
        <w:rPr>
          <w:rFonts w:ascii="Time New Roman" w:eastAsia="SimHei" w:hAnsi="Time New Roman" w:hint="eastAsia"/>
          <w:lang w:val="en-GB"/>
        </w:rPr>
        <w:t>/</w:t>
      </w:r>
      <w:r>
        <w:rPr>
          <w:rFonts w:ascii="Time New Roman" w:eastAsia="SimHei" w:hAnsi="Time New Roman" w:hint="eastAsia"/>
          <w:b/>
          <w:lang w:val="en-GB"/>
        </w:rPr>
        <w:t>BRA</w:t>
      </w:r>
      <w:r>
        <w:rPr>
          <w:rFonts w:ascii="Time New Roman" w:eastAsia="SimHei" w:hAnsi="Time New Roman" w:hint="eastAsia"/>
          <w:lang w:val="en-GB"/>
        </w:rPr>
        <w:t>/</w:t>
      </w:r>
      <w:r>
        <w:rPr>
          <w:rFonts w:ascii="Time New Roman" w:eastAsia="SimHei" w:hAnsi="Time New Roman" w:hint="eastAsia"/>
          <w:b/>
          <w:lang w:val="en-GB"/>
        </w:rPr>
        <w:t>2,</w:t>
      </w:r>
      <w:r>
        <w:rPr>
          <w:rFonts w:ascii="Time New Roman" w:eastAsia="SimHei" w:hAnsi="Time New Roman" w:hint="eastAsia"/>
          <w:lang w:val="en-GB"/>
        </w:rPr>
        <w:t>第</w:t>
      </w:r>
      <w:r>
        <w:rPr>
          <w:rFonts w:ascii="Time New Roman" w:eastAsia="SimHei" w:hAnsi="Time New Roman" w:hint="eastAsia"/>
          <w:b/>
          <w:lang w:val="en-GB"/>
        </w:rPr>
        <w:t>15</w:t>
      </w:r>
      <w:r>
        <w:rPr>
          <w:rFonts w:ascii="Time New Roman" w:eastAsia="SimHei" w:hAnsi="Time New Roman" w:hint="eastAsia"/>
          <w:lang w:val="en-GB"/>
        </w:rPr>
        <w:t>、</w:t>
      </w:r>
      <w:r>
        <w:rPr>
          <w:rFonts w:ascii="Time New Roman" w:eastAsia="SimHei" w:hAnsi="Time New Roman" w:hint="eastAsia"/>
          <w:b/>
          <w:lang w:val="en-GB"/>
        </w:rPr>
        <w:t>19</w:t>
      </w:r>
      <w:r>
        <w:rPr>
          <w:rFonts w:ascii="Time New Roman" w:eastAsia="SimHei" w:hAnsi="Time New Roman" w:hint="eastAsia"/>
          <w:lang w:val="en-GB"/>
        </w:rPr>
        <w:t>、</w:t>
      </w:r>
      <w:r>
        <w:rPr>
          <w:rFonts w:ascii="Time New Roman" w:eastAsia="SimHei" w:hAnsi="Time New Roman" w:hint="eastAsia"/>
          <w:b/>
          <w:lang w:val="en-GB"/>
        </w:rPr>
        <w:t>20</w:t>
      </w:r>
      <w:r>
        <w:rPr>
          <w:rFonts w:ascii="Time New Roman" w:eastAsia="SimHei" w:hAnsi="Time New Roman" w:hint="eastAsia"/>
          <w:lang w:val="en-GB"/>
        </w:rPr>
        <w:t>和</w:t>
      </w:r>
      <w:r>
        <w:rPr>
          <w:rFonts w:ascii="Time New Roman" w:eastAsia="SimHei" w:hAnsi="Time New Roman" w:hint="eastAsia"/>
          <w:b/>
          <w:lang w:val="en-GB"/>
        </w:rPr>
        <w:t>23</w:t>
      </w:r>
      <w:r>
        <w:rPr>
          <w:rFonts w:ascii="Time New Roman" w:eastAsia="SimHei" w:hAnsi="Time New Roman" w:hint="eastAsia"/>
          <w:lang w:val="en-GB"/>
        </w:rPr>
        <w:t>段</w:t>
      </w:r>
      <w:r>
        <w:rPr>
          <w:rFonts w:ascii="Time New Roman" w:eastAsia="SimHei" w:hAnsi="Time New Roman" w:hint="eastAsia"/>
          <w:lang w:val="en-GB"/>
        </w:rPr>
        <w:t>)</w:t>
      </w:r>
    </w:p>
    <w:p w:rsidR="00000000" w:rsidRDefault="0005756F">
      <w:pPr>
        <w:overflowPunct/>
        <w:adjustRightInd/>
        <w:snapToGrid/>
        <w:rPr>
          <w:snapToGrid/>
          <w:lang w:val="en-GB"/>
        </w:rPr>
      </w:pPr>
      <w:r>
        <w:rPr>
          <w:rFonts w:hint="eastAsia"/>
          <w:snapToGrid/>
          <w:lang w:val="en-GB"/>
        </w:rPr>
        <w:tab/>
        <w:t xml:space="preserve">1.  </w:t>
      </w:r>
      <w:r>
        <w:rPr>
          <w:rFonts w:hint="eastAsia"/>
          <w:snapToGrid/>
          <w:lang w:val="en-GB"/>
        </w:rPr>
        <w:t>巴西土著人口估计在</w:t>
      </w:r>
      <w:r>
        <w:rPr>
          <w:rFonts w:hint="eastAsia"/>
          <w:snapToGrid/>
          <w:lang w:val="en-GB"/>
        </w:rPr>
        <w:t>500 000</w:t>
      </w:r>
      <w:r>
        <w:rPr>
          <w:rFonts w:hint="eastAsia"/>
          <w:snapToGrid/>
          <w:lang w:val="en-GB"/>
        </w:rPr>
        <w:t>到</w:t>
      </w:r>
      <w:r>
        <w:rPr>
          <w:rFonts w:hint="eastAsia"/>
          <w:snapToGrid/>
          <w:lang w:val="en-GB"/>
        </w:rPr>
        <w:t>720 000</w:t>
      </w:r>
      <w:r>
        <w:rPr>
          <w:rFonts w:hint="eastAsia"/>
          <w:snapToGrid/>
          <w:lang w:val="en-GB"/>
        </w:rPr>
        <w:t>人之间。近</w:t>
      </w:r>
      <w:r>
        <w:rPr>
          <w:rFonts w:hint="eastAsia"/>
          <w:snapToGrid/>
          <w:lang w:val="en-GB"/>
        </w:rPr>
        <w:t>50%</w:t>
      </w:r>
      <w:r>
        <w:rPr>
          <w:rFonts w:hint="eastAsia"/>
          <w:snapToGrid/>
          <w:lang w:val="en-GB"/>
        </w:rPr>
        <w:t>的土著</w:t>
      </w:r>
      <w:r>
        <w:rPr>
          <w:rFonts w:hint="eastAsia"/>
          <w:snapToGrid/>
          <w:lang w:val="en-GB"/>
        </w:rPr>
        <w:t>部族人口不到</w:t>
      </w:r>
      <w:r>
        <w:rPr>
          <w:rFonts w:hint="eastAsia"/>
          <w:snapToGrid/>
          <w:lang w:val="en-GB"/>
        </w:rPr>
        <w:t>500</w:t>
      </w:r>
      <w:r>
        <w:rPr>
          <w:rFonts w:hint="eastAsia"/>
          <w:snapToGrid/>
          <w:lang w:val="en-GB"/>
        </w:rPr>
        <w:t>人，只有三个部族的人口超过</w:t>
      </w:r>
      <w:r>
        <w:rPr>
          <w:rFonts w:hint="eastAsia"/>
          <w:snapToGrid/>
          <w:lang w:val="en-GB"/>
        </w:rPr>
        <w:t>20 000</w:t>
      </w:r>
      <w:r>
        <w:rPr>
          <w:rFonts w:hint="eastAsia"/>
          <w:snapToGrid/>
          <w:lang w:val="en-GB"/>
        </w:rPr>
        <w:t>人。他们的地域分布特点是分散、独立，与此相应的是他们的语言丰富多样。这些事实有碍于联邦政府的粮食保障、教育、妇幼保健等社会政策落实到这些地区。由于各项活动是零散开展的，有关计划和行动的效果数据难以获得。即便如此，巴西政府还是采取主动行动，在最为与众不同的地区开展活动，改善土著人民的生活条件。</w:t>
      </w:r>
    </w:p>
    <w:p w:rsidR="00000000" w:rsidRDefault="0005756F">
      <w:pPr>
        <w:overflowPunct/>
        <w:adjustRightInd/>
        <w:snapToGrid/>
        <w:rPr>
          <w:snapToGrid/>
          <w:lang w:val="en-GB"/>
        </w:rPr>
      </w:pPr>
      <w:r>
        <w:rPr>
          <w:rFonts w:hint="eastAsia"/>
          <w:snapToGrid/>
          <w:lang w:val="en-GB"/>
        </w:rPr>
        <w:tab/>
        <w:t xml:space="preserve">2.  </w:t>
      </w:r>
      <w:r>
        <w:rPr>
          <w:rFonts w:hint="eastAsia"/>
          <w:snapToGrid/>
          <w:lang w:val="en-GB"/>
        </w:rPr>
        <w:t>经过漫长的独裁统治，现行的《巴西宪法》终于在</w:t>
      </w:r>
      <w:r>
        <w:rPr>
          <w:rFonts w:hint="eastAsia"/>
          <w:snapToGrid/>
          <w:lang w:val="en-GB"/>
        </w:rPr>
        <w:t>1988</w:t>
      </w:r>
      <w:r>
        <w:rPr>
          <w:rFonts w:hint="eastAsia"/>
          <w:snapToGrid/>
          <w:lang w:val="en-GB"/>
        </w:rPr>
        <w:t>年</w:t>
      </w:r>
      <w:r>
        <w:rPr>
          <w:rFonts w:hint="eastAsia"/>
          <w:snapToGrid/>
          <w:lang w:val="en-GB"/>
        </w:rPr>
        <w:t>10</w:t>
      </w:r>
      <w:r>
        <w:rPr>
          <w:rFonts w:hint="eastAsia"/>
          <w:snapToGrid/>
          <w:lang w:val="en-GB"/>
        </w:rPr>
        <w:t>月生效。这部新宪法首次承认土著人民的权利，扭转了自</w:t>
      </w:r>
      <w:r>
        <w:rPr>
          <w:rFonts w:hint="eastAsia"/>
          <w:snapToGrid/>
          <w:lang w:val="en-GB"/>
        </w:rPr>
        <w:t>1500</w:t>
      </w:r>
      <w:r>
        <w:rPr>
          <w:rFonts w:hint="eastAsia"/>
          <w:snapToGrid/>
          <w:lang w:val="en-GB"/>
        </w:rPr>
        <w:t>年开始的欧洲殖民时期违反人伦的做法。</w:t>
      </w:r>
      <w:r>
        <w:rPr>
          <w:rFonts w:hint="eastAsia"/>
          <w:snapToGrid/>
          <w:lang w:val="en-GB"/>
        </w:rPr>
        <w:t>估计在殖民化开始时，本土人口大约有</w:t>
      </w:r>
      <w:r>
        <w:rPr>
          <w:rFonts w:hint="eastAsia"/>
          <w:snapToGrid/>
          <w:lang w:val="en-GB"/>
        </w:rPr>
        <w:t>500</w:t>
      </w:r>
      <w:r>
        <w:rPr>
          <w:rFonts w:hint="eastAsia"/>
          <w:snapToGrid/>
          <w:lang w:val="en-GB"/>
        </w:rPr>
        <w:t>万；到颁布新宪法之时，这些人口已经减少到大约</w:t>
      </w:r>
      <w:r>
        <w:rPr>
          <w:rFonts w:hint="eastAsia"/>
          <w:snapToGrid/>
          <w:lang w:val="en-GB"/>
        </w:rPr>
        <w:t>250 000</w:t>
      </w:r>
      <w:r>
        <w:rPr>
          <w:rFonts w:hint="eastAsia"/>
          <w:snapToGrid/>
          <w:lang w:val="en-GB"/>
        </w:rPr>
        <w:t>人。新宪法使巴西的这部分重要人口得以明显复兴，首先是在人数上复兴。</w:t>
      </w:r>
    </w:p>
    <w:p w:rsidR="00000000" w:rsidRDefault="0005756F">
      <w:pPr>
        <w:overflowPunct/>
        <w:adjustRightInd/>
        <w:snapToGrid/>
        <w:rPr>
          <w:snapToGrid/>
          <w:lang w:val="en-GB"/>
        </w:rPr>
      </w:pPr>
      <w:r>
        <w:rPr>
          <w:rFonts w:hint="eastAsia"/>
          <w:snapToGrid/>
          <w:lang w:val="en-GB"/>
        </w:rPr>
        <w:tab/>
        <w:t xml:space="preserve">3.  </w:t>
      </w:r>
      <w:r>
        <w:rPr>
          <w:rFonts w:hint="eastAsia"/>
          <w:snapToGrid/>
          <w:lang w:val="en-GB"/>
        </w:rPr>
        <w:t>关于预期寿命，我们必须承认没有统计数据说明大约</w:t>
      </w:r>
      <w:r>
        <w:rPr>
          <w:rFonts w:hint="eastAsia"/>
          <w:snapToGrid/>
          <w:lang w:val="en-GB"/>
        </w:rPr>
        <w:t>270</w:t>
      </w:r>
      <w:r>
        <w:rPr>
          <w:rFonts w:hint="eastAsia"/>
          <w:snapToGrid/>
          <w:lang w:val="en-GB"/>
        </w:rPr>
        <w:t>个民族中每一个的预期寿命，甚至没有数据说明全国人口的大约平均预期寿命。根据对每一个土著民族土地的确认情况、他们与周围社会的关系、族群的社会经济结构以及利用保健和教育系统的机会等具体情况而定，他们的福祉可能相去甚远。所有这一切都必然影响预期寿命。</w:t>
      </w:r>
    </w:p>
    <w:p w:rsidR="00000000" w:rsidRDefault="0005756F">
      <w:pPr>
        <w:overflowPunct/>
        <w:adjustRightInd/>
        <w:snapToGrid/>
        <w:rPr>
          <w:snapToGrid/>
          <w:lang w:val="en-GB"/>
        </w:rPr>
      </w:pPr>
      <w:r>
        <w:rPr>
          <w:rFonts w:hint="eastAsia"/>
          <w:snapToGrid/>
          <w:lang w:val="en-GB"/>
        </w:rPr>
        <w:tab/>
        <w:t xml:space="preserve">4.  </w:t>
      </w:r>
      <w:r>
        <w:rPr>
          <w:rFonts w:hint="eastAsia"/>
          <w:snapToGrid/>
          <w:lang w:val="en-GB"/>
        </w:rPr>
        <w:t>因此，居住在兴谷公园的族群的</w:t>
      </w:r>
      <w:r>
        <w:rPr>
          <w:rFonts w:hint="eastAsia"/>
          <w:snapToGrid/>
          <w:lang w:val="en-GB"/>
        </w:rPr>
        <w:t>境况与</w:t>
      </w:r>
      <w:r>
        <w:rPr>
          <w:rFonts w:cs="Arial"/>
          <w:snapToGrid/>
          <w:color w:val="000000"/>
        </w:rPr>
        <w:t>南马托格罗索州</w:t>
      </w:r>
      <w:r>
        <w:rPr>
          <w:rFonts w:hint="eastAsia"/>
          <w:snapToGrid/>
          <w:lang w:val="en-GB"/>
        </w:rPr>
        <w:t>的</w:t>
      </w:r>
      <w:r>
        <w:rPr>
          <w:snapToGrid/>
          <w:lang w:val="en-GB"/>
        </w:rPr>
        <w:t>Caiová</w:t>
      </w:r>
      <w:r>
        <w:rPr>
          <w:rFonts w:hint="eastAsia"/>
          <w:snapToGrid/>
          <w:lang w:val="en-GB"/>
        </w:rPr>
        <w:t>和</w:t>
      </w:r>
      <w:r>
        <w:rPr>
          <w:snapToGrid/>
          <w:lang w:val="en-GB"/>
        </w:rPr>
        <w:t xml:space="preserve"> Ñandeva Guaranis</w:t>
      </w:r>
      <w:r>
        <w:rPr>
          <w:rFonts w:hint="eastAsia"/>
          <w:snapToGrid/>
          <w:lang w:val="en-GB"/>
        </w:rPr>
        <w:t>以及</w:t>
      </w:r>
      <w:r>
        <w:rPr>
          <w:rFonts w:cs="Arial"/>
          <w:snapToGrid/>
          <w:color w:val="000000"/>
        </w:rPr>
        <w:t>戈亚斯</w:t>
      </w:r>
      <w:r>
        <w:rPr>
          <w:rFonts w:cs="Arial" w:hint="eastAsia"/>
          <w:snapToGrid/>
          <w:color w:val="000000"/>
        </w:rPr>
        <w:t>州</w:t>
      </w:r>
      <w:r>
        <w:rPr>
          <w:rFonts w:hint="eastAsia"/>
          <w:snapToGrid/>
          <w:lang w:val="en-GB"/>
        </w:rPr>
        <w:t>的</w:t>
      </w:r>
      <w:r>
        <w:rPr>
          <w:snapToGrid/>
          <w:lang w:val="en-GB"/>
        </w:rPr>
        <w:t xml:space="preserve"> Ava-Canoeiros </w:t>
      </w:r>
      <w:r>
        <w:rPr>
          <w:rFonts w:hint="eastAsia"/>
          <w:snapToGrid/>
          <w:lang w:val="en-GB"/>
        </w:rPr>
        <w:t>等族群的境况大相径庭。兴谷公园的族群有充足的土地满足其各种需求，享有相对保障并能利用各种公共政策。而</w:t>
      </w:r>
      <w:r>
        <w:rPr>
          <w:snapToGrid/>
          <w:lang w:val="en-GB"/>
        </w:rPr>
        <w:t>Guaranis</w:t>
      </w:r>
      <w:r>
        <w:rPr>
          <w:rFonts w:hint="eastAsia"/>
          <w:snapToGrid/>
          <w:lang w:val="en-GB"/>
        </w:rPr>
        <w:t>是一个拥有数万人的族群，面临土地匮乏、粮食毫无保障、贫困和周围人群敌视等问题。</w:t>
      </w:r>
      <w:r>
        <w:rPr>
          <w:snapToGrid/>
          <w:lang w:val="en-GB"/>
        </w:rPr>
        <w:t>Ava-Canoeiros</w:t>
      </w:r>
      <w:r>
        <w:rPr>
          <w:rFonts w:hint="eastAsia"/>
          <w:snapToGrid/>
          <w:lang w:val="en-GB"/>
        </w:rPr>
        <w:t>族人口原来有数千人，如今已经所剩无几，面临灭绝的危险。</w:t>
      </w:r>
    </w:p>
    <w:p w:rsidR="00000000" w:rsidRDefault="0005756F">
      <w:pPr>
        <w:rPr>
          <w:snapToGrid/>
          <w:lang w:val="en-GB"/>
        </w:rPr>
      </w:pPr>
      <w:r>
        <w:rPr>
          <w:rFonts w:hint="eastAsia"/>
          <w:snapToGrid/>
          <w:lang w:val="en-GB"/>
        </w:rPr>
        <w:tab/>
        <w:t xml:space="preserve">5.  </w:t>
      </w:r>
      <w:r>
        <w:rPr>
          <w:rFonts w:hint="eastAsia"/>
          <w:snapToGrid/>
          <w:lang w:val="en-GB"/>
        </w:rPr>
        <w:t>可以说，由于没有关于死亡率的可靠数据，基本上没有预期寿命指标。巴西地理和统计研究所对自报的土著人口情况进行了研究</w:t>
      </w:r>
      <w:r>
        <w:rPr>
          <w:rFonts w:hint="eastAsia"/>
          <w:snapToGrid/>
          <w:lang w:val="en-GB"/>
        </w:rPr>
        <w:t>，结果清楚地表明土著人口在恢复。这一正面数据不应掩盖这样一个事实，即有些民族并没有跟上这种人口发展趋势。</w:t>
      </w:r>
    </w:p>
    <w:p w:rsidR="00000000" w:rsidRDefault="0005756F">
      <w:pPr>
        <w:rPr>
          <w:snapToGrid/>
          <w:lang w:val="en-GB"/>
        </w:rPr>
      </w:pPr>
      <w:r>
        <w:rPr>
          <w:rFonts w:hint="eastAsia"/>
          <w:snapToGrid/>
          <w:lang w:val="en-GB"/>
        </w:rPr>
        <w:tab/>
        <w:t xml:space="preserve">6.  </w:t>
      </w:r>
      <w:r>
        <w:rPr>
          <w:rFonts w:hint="eastAsia"/>
          <w:snapToGrid/>
          <w:lang w:val="en-GB"/>
        </w:rPr>
        <w:t>至于健康问题，土著族群面临的最严重问题是住所内的卫生设施不足，特别是没有适于饮用的水。尽管这些社区的土地占有格局造成了极大困难，但是政府已经能够改善某些指标。最近八年来，婴儿死亡率已从</w:t>
      </w:r>
      <w:r>
        <w:rPr>
          <w:rFonts w:hint="eastAsia"/>
          <w:snapToGrid/>
          <w:lang w:val="en-GB"/>
        </w:rPr>
        <w:t>140</w:t>
      </w:r>
      <w:r>
        <w:rPr>
          <w:rFonts w:hint="eastAsia"/>
          <w:snapToGrid/>
          <w:lang w:val="en-GB"/>
        </w:rPr>
        <w:t>‰下降到</w:t>
      </w:r>
      <w:r>
        <w:rPr>
          <w:rFonts w:hint="eastAsia"/>
          <w:snapToGrid/>
          <w:lang w:val="en-GB"/>
        </w:rPr>
        <w:t>46</w:t>
      </w:r>
      <w:r>
        <w:rPr>
          <w:rFonts w:hint="eastAsia"/>
          <w:snapToGrid/>
          <w:lang w:val="en-GB"/>
        </w:rPr>
        <w:t>‰。这一数字仍然非常高，需要联邦政府下大力气提供妇幼保健。在巴西的</w:t>
      </w:r>
      <w:r>
        <w:rPr>
          <w:rFonts w:hint="eastAsia"/>
          <w:snapToGrid/>
          <w:lang w:val="en-GB"/>
        </w:rPr>
        <w:t>24</w:t>
      </w:r>
      <w:r>
        <w:rPr>
          <w:rFonts w:hint="eastAsia"/>
          <w:snapToGrid/>
          <w:lang w:val="en-GB"/>
        </w:rPr>
        <w:t>个州，大约</w:t>
      </w:r>
      <w:r>
        <w:rPr>
          <w:rFonts w:hint="eastAsia"/>
          <w:snapToGrid/>
          <w:lang w:val="en-GB"/>
        </w:rPr>
        <w:t>25 000</w:t>
      </w:r>
      <w:r>
        <w:rPr>
          <w:rFonts w:hint="eastAsia"/>
          <w:snapToGrid/>
          <w:lang w:val="en-GB"/>
        </w:rPr>
        <w:t>名儿童现在得到日常跟踪。近八年来，肺结核病例也已下降了</w:t>
      </w:r>
      <w:r>
        <w:rPr>
          <w:rFonts w:hint="eastAsia"/>
          <w:snapToGrid/>
          <w:lang w:val="en-GB"/>
        </w:rPr>
        <w:t>70%</w:t>
      </w:r>
      <w:r>
        <w:rPr>
          <w:rFonts w:hint="eastAsia"/>
          <w:snapToGrid/>
          <w:lang w:val="en-GB"/>
        </w:rPr>
        <w:t>。</w:t>
      </w:r>
      <w:r>
        <w:rPr>
          <w:rFonts w:hint="eastAsia"/>
          <w:snapToGrid/>
          <w:lang w:val="en-GB"/>
        </w:rPr>
        <w:t>2009</w:t>
      </w:r>
      <w:r>
        <w:rPr>
          <w:rFonts w:hint="eastAsia"/>
          <w:snapToGrid/>
          <w:lang w:val="en-GB"/>
        </w:rPr>
        <w:t>年联邦预算拨款</w:t>
      </w:r>
      <w:r>
        <w:rPr>
          <w:rFonts w:hint="eastAsia"/>
          <w:snapToGrid/>
          <w:lang w:val="en-GB"/>
        </w:rPr>
        <w:t>3.4</w:t>
      </w:r>
      <w:r>
        <w:rPr>
          <w:rFonts w:hint="eastAsia"/>
          <w:snapToGrid/>
          <w:lang w:val="en-GB"/>
        </w:rPr>
        <w:t>亿</w:t>
      </w:r>
      <w:r>
        <w:rPr>
          <w:snapToGrid/>
        </w:rPr>
        <w:t>雷亚尔</w:t>
      </w:r>
      <w:r>
        <w:rPr>
          <w:rFonts w:hint="eastAsia"/>
          <w:snapToGrid/>
        </w:rPr>
        <w:t>，用</w:t>
      </w:r>
      <w:r>
        <w:rPr>
          <w:rFonts w:hint="eastAsia"/>
          <w:snapToGrid/>
        </w:rPr>
        <w:t>于土著人的保健。</w:t>
      </w:r>
    </w:p>
    <w:p w:rsidR="00000000" w:rsidRDefault="0005756F">
      <w:pPr>
        <w:rPr>
          <w:snapToGrid/>
          <w:spacing w:val="8"/>
          <w:lang w:val="en-GB"/>
        </w:rPr>
      </w:pPr>
      <w:r>
        <w:rPr>
          <w:rFonts w:hint="eastAsia"/>
          <w:snapToGrid/>
          <w:lang w:val="en-GB"/>
        </w:rPr>
        <w:tab/>
      </w:r>
      <w:r>
        <w:rPr>
          <w:rFonts w:hint="eastAsia"/>
          <w:snapToGrid/>
          <w:spacing w:val="8"/>
          <w:lang w:val="en-GB"/>
        </w:rPr>
        <w:t xml:space="preserve">7.  </w:t>
      </w:r>
      <w:r>
        <w:rPr>
          <w:rFonts w:hint="eastAsia"/>
          <w:snapToGrid/>
          <w:spacing w:val="8"/>
          <w:lang w:val="en-GB"/>
        </w:rPr>
        <w:t>不过，土著人的保健仍然没有保证。</w:t>
      </w:r>
      <w:r>
        <w:rPr>
          <w:rFonts w:hint="eastAsia"/>
          <w:snapToGrid/>
          <w:spacing w:val="8"/>
          <w:lang w:val="en-GB"/>
        </w:rPr>
        <w:t>2008</w:t>
      </w:r>
      <w:r>
        <w:rPr>
          <w:rFonts w:hint="eastAsia"/>
          <w:snapToGrid/>
          <w:spacing w:val="8"/>
          <w:lang w:val="en-GB"/>
        </w:rPr>
        <w:t>年，有多起报告说，</w:t>
      </w:r>
      <w:r>
        <w:rPr>
          <w:rFonts w:hint="eastAsia"/>
          <w:snapToGrid/>
          <w:spacing w:val="8"/>
        </w:rPr>
        <w:t>负责土著健康的政府机构</w:t>
      </w:r>
      <w:r>
        <w:rPr>
          <w:rFonts w:hint="eastAsia"/>
          <w:snapToGrid/>
          <w:spacing w:val="-50"/>
        </w:rPr>
        <w:t>―</w:t>
      </w:r>
      <w:r>
        <w:rPr>
          <w:rFonts w:hint="eastAsia"/>
          <w:snapToGrid/>
          <w:spacing w:val="8"/>
        </w:rPr>
        <w:t>―</w:t>
      </w:r>
      <w:r>
        <w:rPr>
          <w:snapToGrid/>
          <w:spacing w:val="8"/>
        </w:rPr>
        <w:t>国家卫生基金行动委员会</w:t>
      </w:r>
      <w:r>
        <w:rPr>
          <w:rFonts w:hint="eastAsia"/>
          <w:snapToGrid/>
          <w:spacing w:val="8"/>
        </w:rPr>
        <w:t>不遵守规章和失职，导致联邦政府采取直接行动。此外，这些社区的文化特点和地理分布也阻碍其享受各种公共政策。但是，政府认识到必须在一个专门社会议程内解决这些问题。</w:t>
      </w:r>
      <w:r>
        <w:rPr>
          <w:rFonts w:hint="eastAsia"/>
          <w:snapToGrid/>
          <w:spacing w:val="8"/>
          <w:lang w:val="en-GB"/>
        </w:rPr>
        <w:t>2007</w:t>
      </w:r>
      <w:r>
        <w:rPr>
          <w:rFonts w:hint="eastAsia"/>
          <w:snapToGrid/>
          <w:spacing w:val="8"/>
          <w:lang w:val="en-GB"/>
        </w:rPr>
        <w:t>年，联邦政府制定了一项造福于人口在</w:t>
      </w:r>
      <w:r>
        <w:rPr>
          <w:rFonts w:hint="eastAsia"/>
          <w:snapToGrid/>
          <w:spacing w:val="8"/>
          <w:lang w:val="en-GB"/>
        </w:rPr>
        <w:t>50 000</w:t>
      </w:r>
      <w:r>
        <w:rPr>
          <w:rFonts w:hint="eastAsia"/>
          <w:snapToGrid/>
          <w:spacing w:val="8"/>
          <w:lang w:val="en-GB"/>
        </w:rPr>
        <w:t>人以上，有</w:t>
      </w:r>
      <w:r>
        <w:rPr>
          <w:snapToGrid/>
          <w:spacing w:val="8"/>
        </w:rPr>
        <w:t>前逃亡黑奴</w:t>
      </w:r>
      <w:r>
        <w:rPr>
          <w:rFonts w:hint="eastAsia"/>
          <w:snapToGrid/>
          <w:spacing w:val="8"/>
        </w:rPr>
        <w:t>的幸存人口、</w:t>
      </w:r>
      <w:r>
        <w:rPr>
          <w:rFonts w:hint="eastAsia"/>
          <w:snapToGrid/>
          <w:spacing w:val="8"/>
          <w:lang w:val="en-GB"/>
        </w:rPr>
        <w:t>婴儿死亡率、疟疾和南美锥虫病等指标较高的土著定居点的</w:t>
      </w:r>
      <w:r>
        <w:rPr>
          <w:rFonts w:hint="eastAsia"/>
          <w:snapToGrid/>
          <w:spacing w:val="8"/>
          <w:lang w:val="en-GB"/>
        </w:rPr>
        <w:t>1 239</w:t>
      </w:r>
      <w:r>
        <w:rPr>
          <w:rFonts w:hint="eastAsia"/>
          <w:snapToGrid/>
          <w:spacing w:val="8"/>
          <w:lang w:val="en-GB"/>
        </w:rPr>
        <w:t>个城市的方案。到</w:t>
      </w:r>
      <w:r>
        <w:rPr>
          <w:rFonts w:hint="eastAsia"/>
          <w:snapToGrid/>
          <w:spacing w:val="8"/>
          <w:lang w:val="en-GB"/>
        </w:rPr>
        <w:t>2010</w:t>
      </w:r>
      <w:r>
        <w:rPr>
          <w:rFonts w:hint="eastAsia"/>
          <w:snapToGrid/>
          <w:spacing w:val="8"/>
          <w:lang w:val="en-GB"/>
        </w:rPr>
        <w:t>年，联邦政府将在三项方案中花费</w:t>
      </w:r>
      <w:r>
        <w:rPr>
          <w:rFonts w:hint="eastAsia"/>
          <w:snapToGrid/>
          <w:spacing w:val="8"/>
          <w:lang w:val="en-GB"/>
        </w:rPr>
        <w:t>5.057</w:t>
      </w:r>
      <w:r>
        <w:rPr>
          <w:rFonts w:hint="eastAsia"/>
          <w:snapToGrid/>
          <w:spacing w:val="8"/>
          <w:lang w:val="en-GB"/>
        </w:rPr>
        <w:t>亿雷亚尔</w:t>
      </w:r>
      <w:r>
        <w:rPr>
          <w:rFonts w:hint="eastAsia"/>
          <w:snapToGrid/>
          <w:spacing w:val="8"/>
          <w:lang w:val="en-GB"/>
        </w:rPr>
        <w:t>，这三项方案是：《保护土著人土地方案》、《促进土著人口发展方案》和《增进土著人口生活质量方案》。这些活动包括划分土地，土著土地原住民迁居、恢复退化地区和建立公民地区，活动首先从</w:t>
      </w:r>
      <w:r>
        <w:rPr>
          <w:snapToGrid/>
          <w:spacing w:val="8"/>
          <w:lang w:val="en-GB"/>
        </w:rPr>
        <w:t>Alto Rio Negro</w:t>
      </w:r>
      <w:r>
        <w:rPr>
          <w:rFonts w:hint="eastAsia"/>
          <w:snapToGrid/>
          <w:spacing w:val="8"/>
          <w:lang w:val="en-GB"/>
        </w:rPr>
        <w:t>、</w:t>
      </w:r>
      <w:r>
        <w:rPr>
          <w:snapToGrid/>
          <w:spacing w:val="8"/>
          <w:lang w:val="en-GB"/>
        </w:rPr>
        <w:t xml:space="preserve">Javari </w:t>
      </w:r>
      <w:r>
        <w:rPr>
          <w:rFonts w:hint="eastAsia"/>
          <w:snapToGrid/>
          <w:spacing w:val="8"/>
          <w:lang w:val="en-GB"/>
        </w:rPr>
        <w:t>河谷和</w:t>
      </w:r>
      <w:r>
        <w:rPr>
          <w:snapToGrid/>
          <w:spacing w:val="8"/>
          <w:lang w:val="en-GB"/>
        </w:rPr>
        <w:t>Raposa Serra do Sol</w:t>
      </w:r>
      <w:r>
        <w:rPr>
          <w:rFonts w:hint="eastAsia"/>
          <w:snapToGrid/>
          <w:spacing w:val="8"/>
          <w:lang w:val="en-GB"/>
        </w:rPr>
        <w:t>等地区开始。</w:t>
      </w:r>
    </w:p>
    <w:p w:rsidR="00000000" w:rsidRDefault="0005756F">
      <w:pPr>
        <w:rPr>
          <w:snapToGrid/>
          <w:lang w:val="en-GB"/>
        </w:rPr>
      </w:pPr>
      <w:r>
        <w:rPr>
          <w:rFonts w:hint="eastAsia"/>
          <w:snapToGrid/>
          <w:lang w:val="en-GB"/>
        </w:rPr>
        <w:tab/>
        <w:t xml:space="preserve">8.  </w:t>
      </w:r>
      <w:r>
        <w:rPr>
          <w:rFonts w:hint="eastAsia"/>
          <w:snapToGrid/>
          <w:lang w:val="en-GB"/>
        </w:rPr>
        <w:t>至于教育，教育部以及州市教育局负责按照《联邦宪法》、《国家教育方针和依据法》以及《国家教育计划》确定的指导方针协调全国的土著人教育政策。</w:t>
      </w:r>
      <w:r>
        <w:rPr>
          <w:rFonts w:hint="eastAsia"/>
          <w:snapToGrid/>
          <w:lang w:val="en-GB"/>
        </w:rPr>
        <w:t>2006</w:t>
      </w:r>
      <w:r>
        <w:rPr>
          <w:rFonts w:hint="eastAsia"/>
          <w:snapToGrid/>
          <w:lang w:val="en-GB"/>
        </w:rPr>
        <w:t>年学校普查</w:t>
      </w:r>
      <w:r>
        <w:rPr>
          <w:rFonts w:hint="eastAsia"/>
          <w:snapToGrid/>
          <w:lang w:val="en-GB"/>
        </w:rPr>
        <w:t>(</w:t>
      </w:r>
      <w:r>
        <w:rPr>
          <w:snapToGrid/>
          <w:lang w:val="en-GB"/>
        </w:rPr>
        <w:t>INEP/MEC</w:t>
      </w:r>
      <w:r>
        <w:rPr>
          <w:rFonts w:hint="eastAsia"/>
          <w:snapToGrid/>
          <w:lang w:val="en-GB"/>
        </w:rPr>
        <w:t>)</w:t>
      </w:r>
      <w:r>
        <w:rPr>
          <w:rFonts w:hint="eastAsia"/>
          <w:snapToGrid/>
          <w:lang w:val="en-GB"/>
        </w:rPr>
        <w:t>的数据表明，在</w:t>
      </w:r>
      <w:r>
        <w:rPr>
          <w:rFonts w:hint="eastAsia"/>
          <w:snapToGrid/>
          <w:lang w:val="en-GB"/>
        </w:rPr>
        <w:t>2002</w:t>
      </w:r>
      <w:r>
        <w:rPr>
          <w:rFonts w:hint="eastAsia"/>
          <w:snapToGrid/>
          <w:lang w:val="en-GB"/>
        </w:rPr>
        <w:t>年至</w:t>
      </w:r>
      <w:r>
        <w:rPr>
          <w:rFonts w:hint="eastAsia"/>
          <w:snapToGrid/>
          <w:lang w:val="en-GB"/>
        </w:rPr>
        <w:t>2006</w:t>
      </w:r>
      <w:r>
        <w:rPr>
          <w:rFonts w:hint="eastAsia"/>
          <w:snapToGrid/>
          <w:lang w:val="en-GB"/>
        </w:rPr>
        <w:t>年期间，土著儿童</w:t>
      </w:r>
      <w:r>
        <w:rPr>
          <w:rFonts w:hint="eastAsia"/>
          <w:snapToGrid/>
          <w:lang w:val="en-GB"/>
        </w:rPr>
        <w:t>在基础教育的入学率提高了</w:t>
      </w:r>
      <w:r>
        <w:rPr>
          <w:snapToGrid/>
          <w:lang w:val="en-GB"/>
        </w:rPr>
        <w:t>48.7</w:t>
      </w:r>
      <w:r>
        <w:rPr>
          <w:rFonts w:hint="eastAsia"/>
          <w:snapToGrid/>
          <w:lang w:val="en-GB"/>
        </w:rPr>
        <w:t>%</w:t>
      </w:r>
      <w:r>
        <w:rPr>
          <w:rFonts w:hint="eastAsia"/>
          <w:snapToGrid/>
          <w:lang w:val="en-GB"/>
        </w:rPr>
        <w:t>，从</w:t>
      </w:r>
      <w:r>
        <w:rPr>
          <w:snapToGrid/>
          <w:lang w:val="en-GB"/>
        </w:rPr>
        <w:t>117</w:t>
      </w:r>
      <w:r>
        <w:rPr>
          <w:rFonts w:hint="eastAsia"/>
          <w:snapToGrid/>
          <w:lang w:val="en-GB"/>
        </w:rPr>
        <w:t xml:space="preserve"> </w:t>
      </w:r>
      <w:r>
        <w:rPr>
          <w:snapToGrid/>
          <w:lang w:val="en-GB"/>
        </w:rPr>
        <w:t xml:space="preserve">171 </w:t>
      </w:r>
      <w:r>
        <w:rPr>
          <w:rFonts w:hint="eastAsia"/>
          <w:snapToGrid/>
          <w:lang w:val="en-GB"/>
        </w:rPr>
        <w:t>名学生增加到</w:t>
      </w:r>
      <w:r>
        <w:rPr>
          <w:snapToGrid/>
          <w:lang w:val="en-GB"/>
        </w:rPr>
        <w:t xml:space="preserve"> 174</w:t>
      </w:r>
      <w:r>
        <w:rPr>
          <w:rFonts w:hint="eastAsia"/>
          <w:snapToGrid/>
          <w:lang w:val="en-GB"/>
        </w:rPr>
        <w:t xml:space="preserve"> </w:t>
      </w:r>
      <w:r>
        <w:rPr>
          <w:snapToGrid/>
          <w:lang w:val="en-GB"/>
        </w:rPr>
        <w:t>255</w:t>
      </w:r>
      <w:r>
        <w:rPr>
          <w:rFonts w:hint="eastAsia"/>
          <w:snapToGrid/>
          <w:lang w:val="en-GB"/>
        </w:rPr>
        <w:t>名学生。这一每年近</w:t>
      </w:r>
      <w:r>
        <w:rPr>
          <w:rFonts w:hint="eastAsia"/>
          <w:snapToGrid/>
          <w:lang w:val="en-GB"/>
        </w:rPr>
        <w:t>10%</w:t>
      </w:r>
      <w:r>
        <w:rPr>
          <w:rFonts w:hint="eastAsia"/>
          <w:snapToGrid/>
          <w:lang w:val="en-GB"/>
        </w:rPr>
        <w:t>的入学增长率在全国各民族当中属于最高。入学情况可以分类如下：学前教育</w:t>
      </w:r>
      <w:r>
        <w:rPr>
          <w:snapToGrid/>
          <w:lang w:val="en-GB"/>
        </w:rPr>
        <w:t>10.9</w:t>
      </w:r>
      <w:r>
        <w:rPr>
          <w:rFonts w:hint="eastAsia"/>
          <w:snapToGrid/>
          <w:lang w:val="en-GB"/>
        </w:rPr>
        <w:t>%</w:t>
      </w:r>
      <w:r>
        <w:rPr>
          <w:rFonts w:hint="eastAsia"/>
          <w:snapToGrid/>
          <w:lang w:val="en-GB"/>
        </w:rPr>
        <w:t>；小学</w:t>
      </w:r>
      <w:r>
        <w:rPr>
          <w:rFonts w:hint="eastAsia"/>
          <w:snapToGrid/>
          <w:spacing w:val="-50"/>
          <w:lang w:val="en-GB"/>
        </w:rPr>
        <w:t>―</w:t>
      </w:r>
      <w:r>
        <w:rPr>
          <w:rFonts w:hint="eastAsia"/>
          <w:snapToGrid/>
          <w:lang w:val="en-GB"/>
        </w:rPr>
        <w:t>―第一阶段</w:t>
      </w:r>
      <w:r>
        <w:rPr>
          <w:snapToGrid/>
          <w:lang w:val="en-GB"/>
        </w:rPr>
        <w:t>60.5</w:t>
      </w:r>
      <w:r>
        <w:rPr>
          <w:rFonts w:hint="eastAsia"/>
          <w:snapToGrid/>
          <w:lang w:val="en-GB"/>
        </w:rPr>
        <w:t>%</w:t>
      </w:r>
      <w:r>
        <w:rPr>
          <w:rFonts w:hint="eastAsia"/>
          <w:snapToGrid/>
          <w:lang w:val="en-GB"/>
        </w:rPr>
        <w:t>；小学</w:t>
      </w:r>
      <w:r>
        <w:rPr>
          <w:rFonts w:hint="eastAsia"/>
          <w:snapToGrid/>
          <w:spacing w:val="-50"/>
          <w:lang w:val="en-GB"/>
        </w:rPr>
        <w:t>―</w:t>
      </w:r>
      <w:r>
        <w:rPr>
          <w:rFonts w:hint="eastAsia"/>
          <w:snapToGrid/>
          <w:lang w:val="en-GB"/>
        </w:rPr>
        <w:t>―第二阶段</w:t>
      </w:r>
      <w:r>
        <w:rPr>
          <w:snapToGrid/>
          <w:lang w:val="en-GB"/>
        </w:rPr>
        <w:t>16.5</w:t>
      </w:r>
      <w:r>
        <w:rPr>
          <w:rFonts w:hint="eastAsia"/>
          <w:snapToGrid/>
          <w:lang w:val="en-GB"/>
        </w:rPr>
        <w:t>%</w:t>
      </w:r>
      <w:r>
        <w:rPr>
          <w:rFonts w:hint="eastAsia"/>
          <w:snapToGrid/>
          <w:lang w:val="en-GB"/>
        </w:rPr>
        <w:t>；中学</w:t>
      </w:r>
      <w:r>
        <w:rPr>
          <w:snapToGrid/>
          <w:lang w:val="en-GB"/>
        </w:rPr>
        <w:t>4.5</w:t>
      </w:r>
      <w:r>
        <w:rPr>
          <w:rFonts w:hint="eastAsia"/>
          <w:snapToGrid/>
          <w:lang w:val="en-GB"/>
        </w:rPr>
        <w:t>%</w:t>
      </w:r>
      <w:r>
        <w:rPr>
          <w:rFonts w:hint="eastAsia"/>
          <w:snapToGrid/>
          <w:lang w:val="en-GB"/>
        </w:rPr>
        <w:t>；青年和成人教育</w:t>
      </w:r>
      <w:r>
        <w:rPr>
          <w:snapToGrid/>
          <w:lang w:val="en-GB"/>
        </w:rPr>
        <w:t>7.6</w:t>
      </w:r>
      <w:r>
        <w:rPr>
          <w:rFonts w:hint="eastAsia"/>
          <w:snapToGrid/>
          <w:lang w:val="en-GB"/>
        </w:rPr>
        <w:t>%</w:t>
      </w:r>
      <w:r>
        <w:rPr>
          <w:rFonts w:hint="eastAsia"/>
          <w:snapToGrid/>
          <w:lang w:val="en-GB"/>
        </w:rPr>
        <w:t>。这些数字表明，尽管最近几年取得了一定的进步，但是从全国看，为土著人社区提供的教育还远远没有涵盖所有土著人口。</w:t>
      </w:r>
    </w:p>
    <w:p w:rsidR="00000000" w:rsidRDefault="0005756F">
      <w:pPr>
        <w:rPr>
          <w:snapToGrid/>
          <w:lang w:val="en-GB"/>
        </w:rPr>
      </w:pPr>
      <w:r>
        <w:rPr>
          <w:rFonts w:hint="eastAsia"/>
          <w:snapToGrid/>
          <w:lang w:val="en-GB"/>
        </w:rPr>
        <w:tab/>
        <w:t>9.  2003</w:t>
      </w:r>
      <w:r>
        <w:rPr>
          <w:rFonts w:hint="eastAsia"/>
          <w:snapToGrid/>
          <w:lang w:val="en-GB"/>
        </w:rPr>
        <w:t>年至</w:t>
      </w:r>
      <w:r>
        <w:rPr>
          <w:rFonts w:hint="eastAsia"/>
          <w:snapToGrid/>
          <w:lang w:val="en-GB"/>
        </w:rPr>
        <w:t>2006</w:t>
      </w:r>
      <w:r>
        <w:rPr>
          <w:rFonts w:hint="eastAsia"/>
          <w:snapToGrid/>
          <w:lang w:val="en-GB"/>
        </w:rPr>
        <w:t>年期间，小学教育第二阶段</w:t>
      </w:r>
      <w:r>
        <w:rPr>
          <w:rFonts w:hint="eastAsia"/>
          <w:snapToGrid/>
          <w:lang w:val="en-GB"/>
        </w:rPr>
        <w:t>(</w:t>
      </w:r>
      <w:r>
        <w:rPr>
          <w:rFonts w:hint="eastAsia"/>
          <w:snapToGrid/>
          <w:lang w:val="en-GB"/>
        </w:rPr>
        <w:t>五至八年级</w:t>
      </w:r>
      <w:r>
        <w:rPr>
          <w:rFonts w:hint="eastAsia"/>
          <w:snapToGrid/>
          <w:lang w:val="en-GB"/>
        </w:rPr>
        <w:t>)</w:t>
      </w:r>
      <w:r>
        <w:rPr>
          <w:rFonts w:hint="eastAsia"/>
          <w:snapToGrid/>
          <w:lang w:val="en-GB"/>
        </w:rPr>
        <w:t>的增长率远远高于第一阶段</w:t>
      </w:r>
      <w:r>
        <w:rPr>
          <w:rFonts w:hint="eastAsia"/>
          <w:snapToGrid/>
          <w:lang w:val="en-GB"/>
        </w:rPr>
        <w:t>(</w:t>
      </w:r>
      <w:r>
        <w:rPr>
          <w:rFonts w:hint="eastAsia"/>
          <w:snapToGrid/>
          <w:lang w:val="en-GB"/>
        </w:rPr>
        <w:t>一至四年级</w:t>
      </w:r>
      <w:r>
        <w:rPr>
          <w:rFonts w:hint="eastAsia"/>
          <w:snapToGrid/>
          <w:lang w:val="en-GB"/>
        </w:rPr>
        <w:t>)</w:t>
      </w:r>
      <w:r>
        <w:rPr>
          <w:rFonts w:hint="eastAsia"/>
          <w:snapToGrid/>
          <w:lang w:val="en-GB"/>
        </w:rPr>
        <w:t>的增长率，前者为</w:t>
      </w:r>
      <w:r>
        <w:rPr>
          <w:snapToGrid/>
          <w:lang w:val="en-GB"/>
        </w:rPr>
        <w:t>78.1</w:t>
      </w:r>
      <w:r>
        <w:rPr>
          <w:rFonts w:hint="eastAsia"/>
          <w:snapToGrid/>
          <w:lang w:val="en-GB"/>
        </w:rPr>
        <w:t>%</w:t>
      </w:r>
      <w:r>
        <w:rPr>
          <w:rFonts w:hint="eastAsia"/>
          <w:snapToGrid/>
          <w:lang w:val="en-GB"/>
        </w:rPr>
        <w:t>，后者为</w:t>
      </w:r>
      <w:r>
        <w:rPr>
          <w:snapToGrid/>
          <w:lang w:val="en-GB"/>
        </w:rPr>
        <w:t>27.2</w:t>
      </w:r>
      <w:r>
        <w:rPr>
          <w:rFonts w:hint="eastAsia"/>
          <w:snapToGrid/>
          <w:lang w:val="en-GB"/>
        </w:rPr>
        <w:t>%</w:t>
      </w:r>
      <w:r>
        <w:rPr>
          <w:rFonts w:hint="eastAsia"/>
          <w:snapToGrid/>
          <w:lang w:val="en-GB"/>
        </w:rPr>
        <w:t>。这一事实显示</w:t>
      </w:r>
      <w:r>
        <w:rPr>
          <w:rFonts w:hint="eastAsia"/>
          <w:lang w:val="en-GB"/>
        </w:rPr>
        <w:t>在实现各种权利方面取得了进展，</w:t>
      </w:r>
      <w:r>
        <w:rPr>
          <w:lang w:val="en-GB"/>
        </w:rPr>
        <w:t xml:space="preserve"> </w:t>
      </w:r>
      <w:r>
        <w:rPr>
          <w:rFonts w:hint="eastAsia"/>
          <w:lang w:val="en-GB"/>
        </w:rPr>
        <w:t>其重要意义值得强调。这两个阶段的比率已从</w:t>
      </w:r>
      <w:r>
        <w:rPr>
          <w:rFonts w:hint="eastAsia"/>
          <w:snapToGrid/>
          <w:lang w:val="en-GB"/>
        </w:rPr>
        <w:t>2002</w:t>
      </w:r>
      <w:r>
        <w:rPr>
          <w:rFonts w:hint="eastAsia"/>
          <w:snapToGrid/>
          <w:lang w:val="en-GB"/>
        </w:rPr>
        <w:t>年的</w:t>
      </w:r>
      <w:r>
        <w:rPr>
          <w:snapToGrid/>
          <w:lang w:val="en-GB"/>
        </w:rPr>
        <w:t>5.13</w:t>
      </w:r>
      <w:r>
        <w:rPr>
          <w:rFonts w:hint="eastAsia"/>
          <w:snapToGrid/>
          <w:lang w:val="en-GB"/>
        </w:rPr>
        <w:t>下降到</w:t>
      </w:r>
      <w:r>
        <w:rPr>
          <w:snapToGrid/>
          <w:lang w:val="en-GB"/>
        </w:rPr>
        <w:t>3.67</w:t>
      </w:r>
      <w:r>
        <w:rPr>
          <w:rFonts w:hint="eastAsia"/>
          <w:snapToGrid/>
          <w:lang w:val="en-GB"/>
        </w:rPr>
        <w:t>。由于在</w:t>
      </w:r>
      <w:r>
        <w:rPr>
          <w:rFonts w:hint="eastAsia"/>
          <w:snapToGrid/>
          <w:lang w:val="en-GB"/>
        </w:rPr>
        <w:t>2002</w:t>
      </w:r>
      <w:r>
        <w:rPr>
          <w:rFonts w:hint="eastAsia"/>
          <w:snapToGrid/>
          <w:lang w:val="en-GB"/>
        </w:rPr>
        <w:t>年至</w:t>
      </w:r>
      <w:r>
        <w:rPr>
          <w:rFonts w:hint="eastAsia"/>
          <w:snapToGrid/>
          <w:lang w:val="en-GB"/>
        </w:rPr>
        <w:t>2006</w:t>
      </w:r>
      <w:r>
        <w:rPr>
          <w:rFonts w:hint="eastAsia"/>
          <w:snapToGrid/>
          <w:lang w:val="en-GB"/>
        </w:rPr>
        <w:t>年期间建起了</w:t>
      </w:r>
      <w:r>
        <w:rPr>
          <w:rFonts w:hint="eastAsia"/>
          <w:snapToGrid/>
          <w:lang w:val="en-GB"/>
        </w:rPr>
        <w:t>716</w:t>
      </w:r>
      <w:r>
        <w:rPr>
          <w:rFonts w:hint="eastAsia"/>
          <w:snapToGrid/>
          <w:lang w:val="en-GB"/>
        </w:rPr>
        <w:t>所新学校，土著人学校的数量已从总计</w:t>
      </w:r>
      <w:r>
        <w:rPr>
          <w:snapToGrid/>
          <w:lang w:val="en-GB"/>
        </w:rPr>
        <w:t>1</w:t>
      </w:r>
      <w:r>
        <w:rPr>
          <w:rFonts w:hint="eastAsia"/>
          <w:snapToGrid/>
          <w:lang w:val="en-GB"/>
        </w:rPr>
        <w:t xml:space="preserve"> </w:t>
      </w:r>
      <w:r>
        <w:rPr>
          <w:snapToGrid/>
          <w:lang w:val="en-GB"/>
        </w:rPr>
        <w:t>706</w:t>
      </w:r>
      <w:r>
        <w:rPr>
          <w:rFonts w:hint="eastAsia"/>
          <w:snapToGrid/>
          <w:lang w:val="en-GB"/>
        </w:rPr>
        <w:t>所增加到</w:t>
      </w:r>
      <w:r>
        <w:rPr>
          <w:snapToGrid/>
          <w:lang w:val="en-GB"/>
        </w:rPr>
        <w:t xml:space="preserve"> 2</w:t>
      </w:r>
      <w:r>
        <w:rPr>
          <w:rFonts w:hint="eastAsia"/>
          <w:snapToGrid/>
          <w:lang w:val="en-GB"/>
        </w:rPr>
        <w:t xml:space="preserve"> </w:t>
      </w:r>
      <w:r>
        <w:rPr>
          <w:snapToGrid/>
          <w:lang w:val="en-GB"/>
        </w:rPr>
        <w:t>422</w:t>
      </w:r>
      <w:r>
        <w:rPr>
          <w:rFonts w:hint="eastAsia"/>
          <w:snapToGrid/>
          <w:lang w:val="en-GB"/>
        </w:rPr>
        <w:t>所，其中包括州立和市立学校。</w:t>
      </w:r>
    </w:p>
    <w:p w:rsidR="00000000" w:rsidRDefault="0005756F">
      <w:pPr>
        <w:rPr>
          <w:snapToGrid/>
          <w:lang w:val="en-GB"/>
        </w:rPr>
      </w:pPr>
      <w:r>
        <w:rPr>
          <w:rFonts w:hint="eastAsia"/>
          <w:snapToGrid/>
          <w:lang w:val="en-GB"/>
        </w:rPr>
        <w:tab/>
        <w:t>10.  2006</w:t>
      </w:r>
      <w:r>
        <w:rPr>
          <w:rFonts w:hint="eastAsia"/>
          <w:snapToGrid/>
          <w:lang w:val="en-GB"/>
        </w:rPr>
        <w:t>年，州市教育局得到</w:t>
      </w:r>
      <w:r>
        <w:rPr>
          <w:rFonts w:hint="eastAsia"/>
          <w:snapToGrid/>
          <w:lang w:val="en-GB"/>
        </w:rPr>
        <w:t>1 800</w:t>
      </w:r>
      <w:r>
        <w:rPr>
          <w:rFonts w:hint="eastAsia"/>
          <w:snapToGrid/>
          <w:lang w:val="en-GB"/>
        </w:rPr>
        <w:t>万雷亚尔，用于建设、改造或扩建土著人学校，以满足需求。土著人教育的质量问题也已列入政府议程，例证就是近</w:t>
      </w:r>
      <w:r>
        <w:rPr>
          <w:rFonts w:hint="eastAsia"/>
          <w:snapToGrid/>
          <w:lang w:val="en-GB"/>
        </w:rPr>
        <w:t>10</w:t>
      </w:r>
      <w:r>
        <w:rPr>
          <w:rFonts w:hint="eastAsia"/>
          <w:snapToGrid/>
          <w:lang w:val="en-GB"/>
        </w:rPr>
        <w:t>年来有</w:t>
      </w:r>
      <w:r>
        <w:rPr>
          <w:rFonts w:hint="eastAsia"/>
          <w:snapToGrid/>
          <w:lang w:val="en-GB"/>
        </w:rPr>
        <w:t>9 100</w:t>
      </w:r>
      <w:r>
        <w:rPr>
          <w:rFonts w:hint="eastAsia"/>
          <w:snapToGrid/>
          <w:lang w:val="en-GB"/>
        </w:rPr>
        <w:t>名土著教师接受了培训，而且他们几乎遍及所有各州。巴西有</w:t>
      </w:r>
      <w:r>
        <w:rPr>
          <w:rFonts w:hint="eastAsia"/>
          <w:snapToGrid/>
          <w:lang w:val="en-GB"/>
        </w:rPr>
        <w:t>七所公立大学提供跨文化研究生课程。</w:t>
      </w:r>
    </w:p>
    <w:p w:rsidR="00000000" w:rsidRDefault="0005756F">
      <w:pPr>
        <w:spacing w:after="160"/>
        <w:rPr>
          <w:rFonts w:hint="eastAsia"/>
          <w:snapToGrid/>
          <w:lang w:val="en-GB"/>
        </w:rPr>
      </w:pPr>
      <w:r>
        <w:rPr>
          <w:rFonts w:hint="eastAsia"/>
          <w:snapToGrid/>
          <w:lang w:val="en-GB"/>
        </w:rPr>
        <w:tab/>
        <w:t xml:space="preserve">11.  </w:t>
      </w:r>
      <w:r>
        <w:rPr>
          <w:rFonts w:hint="eastAsia"/>
          <w:snapToGrid/>
          <w:lang w:val="en-GB"/>
        </w:rPr>
        <w:t>关于土著人扫盲，有个问题必须说一说。全国人口普查将那些自报为土著者视为土著人。其结果是有大约</w:t>
      </w:r>
      <w:r>
        <w:rPr>
          <w:snapToGrid/>
          <w:lang w:val="en-GB"/>
        </w:rPr>
        <w:t>551</w:t>
      </w:r>
      <w:r>
        <w:rPr>
          <w:rFonts w:hint="eastAsia"/>
          <w:snapToGrid/>
          <w:lang w:val="en-GB"/>
        </w:rPr>
        <w:t xml:space="preserve"> </w:t>
      </w:r>
      <w:r>
        <w:rPr>
          <w:snapToGrid/>
          <w:lang w:val="en-GB"/>
        </w:rPr>
        <w:t>462</w:t>
      </w:r>
      <w:r>
        <w:rPr>
          <w:rFonts w:hint="eastAsia"/>
          <w:snapToGrid/>
          <w:lang w:val="en-GB"/>
        </w:rPr>
        <w:t>名土著人。而负责执行国家土著人政策的机构为执行政策之目的，仅将居住在土著人定居点里的人视为土著人，结果有大约</w:t>
      </w:r>
      <w:r>
        <w:rPr>
          <w:rFonts w:hint="eastAsia"/>
          <w:snapToGrid/>
          <w:lang w:val="en-GB"/>
        </w:rPr>
        <w:t>480 000</w:t>
      </w:r>
      <w:r>
        <w:rPr>
          <w:rFonts w:hint="eastAsia"/>
          <w:snapToGrid/>
          <w:lang w:val="en-GB"/>
        </w:rPr>
        <w:t>名土著人。对于从正规教育的角度看他们当中到底有多少人识字，没有一个准确数据，这是政府的过错。我们可以考虑的信息，是</w:t>
      </w:r>
      <w:r>
        <w:rPr>
          <w:rFonts w:hint="eastAsia"/>
          <w:snapToGrid/>
          <w:lang w:val="en-GB"/>
        </w:rPr>
        <w:t>2007</w:t>
      </w:r>
      <w:r>
        <w:rPr>
          <w:rFonts w:hint="eastAsia"/>
          <w:snapToGrid/>
          <w:lang w:val="en-GB"/>
        </w:rPr>
        <w:t>年住户抽样调查提供的自报为土著者的识字率，具体见下表。</w:t>
      </w:r>
    </w:p>
    <w:p w:rsidR="00000000" w:rsidRDefault="0005756F">
      <w:pPr>
        <w:spacing w:after="160"/>
        <w:jc w:val="center"/>
        <w:rPr>
          <w:rFonts w:ascii="SimHei" w:eastAsia="SimHei" w:hint="eastAsia"/>
          <w:sz w:val="21"/>
          <w:szCs w:val="21"/>
          <w:lang w:val="en-GB"/>
        </w:rPr>
      </w:pPr>
      <w:r>
        <w:rPr>
          <w:rFonts w:ascii="SimHei" w:eastAsia="SimHei" w:hint="eastAsia"/>
          <w:sz w:val="21"/>
          <w:szCs w:val="21"/>
          <w:lang w:val="en-GB"/>
        </w:rPr>
        <w:t>表</w:t>
      </w:r>
      <w:r>
        <w:rPr>
          <w:rFonts w:ascii="SimHei" w:eastAsia="SimHei" w:hint="eastAsia"/>
          <w:sz w:val="21"/>
          <w:szCs w:val="21"/>
          <w:lang w:val="en-GB"/>
        </w:rPr>
        <w:t xml:space="preserve">  </w:t>
      </w:r>
      <w:r>
        <w:rPr>
          <w:rFonts w:ascii="SimHei" w:eastAsia="SimHei" w:hint="eastAsia"/>
          <w:b/>
          <w:sz w:val="21"/>
          <w:szCs w:val="21"/>
          <w:lang w:val="en-GB"/>
        </w:rPr>
        <w:t>1</w:t>
      </w:r>
    </w:p>
    <w:tbl>
      <w:tblPr>
        <w:tblW w:w="5000" w:type="pct"/>
        <w:jc w:val="center"/>
        <w:tblCellMar>
          <w:left w:w="0" w:type="dxa"/>
          <w:right w:w="0" w:type="dxa"/>
        </w:tblCellMar>
        <w:tblLook w:val="0000" w:firstRow="0" w:lastRow="0" w:firstColumn="0" w:lastColumn="0" w:noHBand="0" w:noVBand="0"/>
      </w:tblPr>
      <w:tblGrid>
        <w:gridCol w:w="4623"/>
        <w:gridCol w:w="4762"/>
      </w:tblGrid>
      <w:tr w:rsidR="00000000">
        <w:tblPrEx>
          <w:tblCellMar>
            <w:top w:w="0" w:type="dxa"/>
            <w:left w:w="0" w:type="dxa"/>
            <w:bottom w:w="0" w:type="dxa"/>
            <w:right w:w="0" w:type="dxa"/>
          </w:tblCellMar>
        </w:tblPrEx>
        <w:trPr>
          <w:cantSplit/>
          <w:trHeight w:val="237"/>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000000" w:rsidRDefault="0005756F">
            <w:pPr>
              <w:pStyle w:val="ac"/>
              <w:spacing w:before="20" w:after="20" w:line="280" w:lineRule="exact"/>
              <w:jc w:val="center"/>
              <w:rPr>
                <w:rFonts w:hint="eastAsia"/>
                <w:sz w:val="18"/>
                <w:szCs w:val="18"/>
                <w:lang w:val="en-GB"/>
              </w:rPr>
            </w:pPr>
            <w:r>
              <w:rPr>
                <w:rFonts w:hint="eastAsia"/>
                <w:sz w:val="18"/>
                <w:szCs w:val="18"/>
                <w:lang w:val="en-GB"/>
              </w:rPr>
              <w:t>土著人识字率</w:t>
            </w:r>
            <w:r>
              <w:rPr>
                <w:rFonts w:hint="eastAsia"/>
                <w:sz w:val="18"/>
                <w:szCs w:val="18"/>
                <w:lang w:val="en-GB"/>
              </w:rPr>
              <w:t xml:space="preserve"> %</w:t>
            </w:r>
          </w:p>
        </w:tc>
      </w:tr>
      <w:tr w:rsidR="00000000">
        <w:tblPrEx>
          <w:tblCellMar>
            <w:top w:w="0" w:type="dxa"/>
            <w:left w:w="0" w:type="dxa"/>
            <w:bottom w:w="0" w:type="dxa"/>
            <w:right w:w="0" w:type="dxa"/>
          </w:tblCellMar>
        </w:tblPrEx>
        <w:trPr>
          <w:jc w:val="center"/>
        </w:trPr>
        <w:tc>
          <w:tcPr>
            <w:tcW w:w="2463"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left="284" w:firstLine="1506"/>
              <w:rPr>
                <w:rFonts w:hint="eastAsia"/>
                <w:sz w:val="18"/>
                <w:szCs w:val="18"/>
                <w:lang w:val="en-GB"/>
              </w:rPr>
            </w:pPr>
            <w:r>
              <w:rPr>
                <w:rFonts w:hint="eastAsia"/>
                <w:sz w:val="18"/>
                <w:szCs w:val="18"/>
                <w:lang w:val="en-GB"/>
              </w:rPr>
              <w:t>巴</w:t>
            </w:r>
            <w:r>
              <w:rPr>
                <w:rFonts w:hint="eastAsia"/>
                <w:sz w:val="18"/>
                <w:szCs w:val="18"/>
                <w:lang w:val="en-GB"/>
              </w:rPr>
              <w:t xml:space="preserve">  </w:t>
            </w:r>
            <w:r>
              <w:rPr>
                <w:rFonts w:hint="eastAsia"/>
                <w:sz w:val="18"/>
                <w:szCs w:val="18"/>
                <w:lang w:val="en-GB"/>
              </w:rPr>
              <w:t>西</w:t>
            </w:r>
          </w:p>
        </w:tc>
        <w:tc>
          <w:tcPr>
            <w:tcW w:w="2537"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right="2135"/>
              <w:jc w:val="right"/>
              <w:rPr>
                <w:rFonts w:hint="eastAsia"/>
                <w:sz w:val="18"/>
                <w:szCs w:val="18"/>
                <w:lang w:val="en-GB"/>
              </w:rPr>
            </w:pPr>
            <w:r>
              <w:rPr>
                <w:rFonts w:hint="eastAsia"/>
                <w:sz w:val="18"/>
                <w:szCs w:val="18"/>
                <w:lang w:val="en-GB"/>
              </w:rPr>
              <w:t>79.5</w:t>
            </w:r>
          </w:p>
        </w:tc>
      </w:tr>
      <w:tr w:rsidR="00000000">
        <w:tblPrEx>
          <w:tblCellMar>
            <w:top w:w="0" w:type="dxa"/>
            <w:left w:w="0" w:type="dxa"/>
            <w:bottom w:w="0" w:type="dxa"/>
            <w:right w:w="0" w:type="dxa"/>
          </w:tblCellMar>
        </w:tblPrEx>
        <w:trPr>
          <w:jc w:val="center"/>
        </w:trPr>
        <w:tc>
          <w:tcPr>
            <w:tcW w:w="2463"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left="284" w:firstLine="1506"/>
              <w:rPr>
                <w:rFonts w:hint="eastAsia"/>
                <w:sz w:val="18"/>
                <w:szCs w:val="18"/>
                <w:lang w:val="en-GB"/>
              </w:rPr>
            </w:pPr>
            <w:r>
              <w:rPr>
                <w:rFonts w:hint="eastAsia"/>
                <w:sz w:val="18"/>
                <w:szCs w:val="18"/>
                <w:lang w:val="en-GB"/>
              </w:rPr>
              <w:t>北</w:t>
            </w:r>
            <w:r>
              <w:rPr>
                <w:rFonts w:hint="eastAsia"/>
                <w:sz w:val="18"/>
                <w:szCs w:val="18"/>
                <w:lang w:val="en-GB"/>
              </w:rPr>
              <w:t xml:space="preserve">  </w:t>
            </w:r>
            <w:r>
              <w:rPr>
                <w:rFonts w:hint="eastAsia"/>
                <w:sz w:val="18"/>
                <w:szCs w:val="18"/>
                <w:lang w:val="en-GB"/>
              </w:rPr>
              <w:t>部</w:t>
            </w:r>
          </w:p>
        </w:tc>
        <w:tc>
          <w:tcPr>
            <w:tcW w:w="2537"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right="2135"/>
              <w:jc w:val="right"/>
              <w:rPr>
                <w:rFonts w:hint="eastAsia"/>
                <w:sz w:val="18"/>
                <w:szCs w:val="18"/>
                <w:lang w:val="en-GB"/>
              </w:rPr>
            </w:pPr>
            <w:r>
              <w:rPr>
                <w:rFonts w:hint="eastAsia"/>
                <w:sz w:val="18"/>
                <w:szCs w:val="18"/>
                <w:lang w:val="en-GB"/>
              </w:rPr>
              <w:t>75.2</w:t>
            </w:r>
          </w:p>
        </w:tc>
      </w:tr>
      <w:tr w:rsidR="00000000">
        <w:tblPrEx>
          <w:tblCellMar>
            <w:top w:w="0" w:type="dxa"/>
            <w:left w:w="0" w:type="dxa"/>
            <w:bottom w:w="0" w:type="dxa"/>
            <w:right w:w="0" w:type="dxa"/>
          </w:tblCellMar>
        </w:tblPrEx>
        <w:trPr>
          <w:jc w:val="center"/>
        </w:trPr>
        <w:tc>
          <w:tcPr>
            <w:tcW w:w="2463"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left="284" w:firstLine="1506"/>
              <w:rPr>
                <w:rFonts w:hint="eastAsia"/>
                <w:sz w:val="18"/>
                <w:szCs w:val="18"/>
                <w:lang w:val="en-GB"/>
              </w:rPr>
            </w:pPr>
            <w:r>
              <w:rPr>
                <w:rFonts w:hint="eastAsia"/>
                <w:sz w:val="18"/>
                <w:szCs w:val="18"/>
                <w:lang w:val="en-GB"/>
              </w:rPr>
              <w:t>东北部</w:t>
            </w:r>
          </w:p>
        </w:tc>
        <w:tc>
          <w:tcPr>
            <w:tcW w:w="2537"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right="2135"/>
              <w:jc w:val="right"/>
              <w:rPr>
                <w:rFonts w:hint="eastAsia"/>
                <w:sz w:val="18"/>
                <w:szCs w:val="18"/>
                <w:lang w:val="en-GB"/>
              </w:rPr>
            </w:pPr>
            <w:r>
              <w:rPr>
                <w:rFonts w:hint="eastAsia"/>
                <w:sz w:val="18"/>
                <w:szCs w:val="18"/>
                <w:lang w:val="en-GB"/>
              </w:rPr>
              <w:t>69.1</w:t>
            </w:r>
          </w:p>
        </w:tc>
      </w:tr>
      <w:tr w:rsidR="00000000">
        <w:tblPrEx>
          <w:tblCellMar>
            <w:top w:w="0" w:type="dxa"/>
            <w:left w:w="0" w:type="dxa"/>
            <w:bottom w:w="0" w:type="dxa"/>
            <w:right w:w="0" w:type="dxa"/>
          </w:tblCellMar>
        </w:tblPrEx>
        <w:trPr>
          <w:jc w:val="center"/>
        </w:trPr>
        <w:tc>
          <w:tcPr>
            <w:tcW w:w="2463"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left="284" w:firstLine="1506"/>
              <w:rPr>
                <w:rFonts w:hint="eastAsia"/>
                <w:sz w:val="18"/>
                <w:szCs w:val="18"/>
                <w:lang w:val="en-GB"/>
              </w:rPr>
            </w:pPr>
            <w:r>
              <w:rPr>
                <w:rFonts w:hint="eastAsia"/>
                <w:sz w:val="18"/>
                <w:szCs w:val="18"/>
                <w:lang w:val="en-GB"/>
              </w:rPr>
              <w:t>东南部</w:t>
            </w:r>
          </w:p>
        </w:tc>
        <w:tc>
          <w:tcPr>
            <w:tcW w:w="2537"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right="2135"/>
              <w:jc w:val="right"/>
              <w:rPr>
                <w:rFonts w:hint="eastAsia"/>
                <w:sz w:val="18"/>
                <w:szCs w:val="18"/>
                <w:lang w:val="en-GB"/>
              </w:rPr>
            </w:pPr>
            <w:r>
              <w:rPr>
                <w:rFonts w:hint="eastAsia"/>
                <w:sz w:val="18"/>
                <w:szCs w:val="18"/>
                <w:lang w:val="en-GB"/>
              </w:rPr>
              <w:t>89.4</w:t>
            </w:r>
          </w:p>
        </w:tc>
      </w:tr>
      <w:tr w:rsidR="00000000">
        <w:tblPrEx>
          <w:tblCellMar>
            <w:top w:w="0" w:type="dxa"/>
            <w:left w:w="0" w:type="dxa"/>
            <w:bottom w:w="0" w:type="dxa"/>
            <w:right w:w="0" w:type="dxa"/>
          </w:tblCellMar>
        </w:tblPrEx>
        <w:trPr>
          <w:jc w:val="center"/>
        </w:trPr>
        <w:tc>
          <w:tcPr>
            <w:tcW w:w="2463"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left="284" w:firstLine="1506"/>
              <w:rPr>
                <w:rFonts w:hint="eastAsia"/>
                <w:sz w:val="18"/>
                <w:szCs w:val="18"/>
                <w:lang w:val="en-GB"/>
              </w:rPr>
            </w:pPr>
            <w:r>
              <w:rPr>
                <w:rFonts w:hint="eastAsia"/>
                <w:sz w:val="18"/>
                <w:szCs w:val="18"/>
                <w:lang w:val="en-GB"/>
              </w:rPr>
              <w:t>南</w:t>
            </w:r>
            <w:r>
              <w:rPr>
                <w:rFonts w:hint="eastAsia"/>
                <w:sz w:val="18"/>
                <w:szCs w:val="18"/>
                <w:lang w:val="en-GB"/>
              </w:rPr>
              <w:t xml:space="preserve">  </w:t>
            </w:r>
            <w:r>
              <w:rPr>
                <w:rFonts w:hint="eastAsia"/>
                <w:sz w:val="18"/>
                <w:szCs w:val="18"/>
                <w:lang w:val="en-GB"/>
              </w:rPr>
              <w:t>部</w:t>
            </w:r>
          </w:p>
        </w:tc>
        <w:tc>
          <w:tcPr>
            <w:tcW w:w="2537"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right="2135"/>
              <w:jc w:val="right"/>
              <w:rPr>
                <w:rFonts w:hint="eastAsia"/>
                <w:sz w:val="18"/>
                <w:szCs w:val="18"/>
                <w:lang w:val="en-GB"/>
              </w:rPr>
            </w:pPr>
            <w:r>
              <w:rPr>
                <w:rFonts w:hint="eastAsia"/>
                <w:sz w:val="18"/>
                <w:szCs w:val="18"/>
                <w:lang w:val="en-GB"/>
              </w:rPr>
              <w:t>82.0</w:t>
            </w:r>
          </w:p>
        </w:tc>
      </w:tr>
      <w:tr w:rsidR="00000000">
        <w:tblPrEx>
          <w:tblCellMar>
            <w:top w:w="0" w:type="dxa"/>
            <w:left w:w="0" w:type="dxa"/>
            <w:bottom w:w="0" w:type="dxa"/>
            <w:right w:w="0" w:type="dxa"/>
          </w:tblCellMar>
        </w:tblPrEx>
        <w:trPr>
          <w:jc w:val="center"/>
        </w:trPr>
        <w:tc>
          <w:tcPr>
            <w:tcW w:w="2463"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left="284" w:firstLine="1506"/>
              <w:rPr>
                <w:rFonts w:hint="eastAsia"/>
                <w:sz w:val="18"/>
                <w:szCs w:val="18"/>
                <w:lang w:val="en-GB"/>
              </w:rPr>
            </w:pPr>
            <w:r>
              <w:rPr>
                <w:rFonts w:hint="eastAsia"/>
                <w:sz w:val="18"/>
                <w:szCs w:val="18"/>
                <w:lang w:val="en-GB"/>
              </w:rPr>
              <w:t>中西部</w:t>
            </w:r>
          </w:p>
        </w:tc>
        <w:tc>
          <w:tcPr>
            <w:tcW w:w="2537"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right="2135"/>
              <w:jc w:val="right"/>
              <w:rPr>
                <w:rFonts w:hint="eastAsia"/>
                <w:sz w:val="18"/>
                <w:szCs w:val="18"/>
                <w:lang w:val="en-GB"/>
              </w:rPr>
            </w:pPr>
            <w:r>
              <w:rPr>
                <w:rFonts w:hint="eastAsia"/>
                <w:sz w:val="18"/>
                <w:szCs w:val="18"/>
                <w:lang w:val="en-GB"/>
              </w:rPr>
              <w:t>79.4</w:t>
            </w:r>
          </w:p>
        </w:tc>
      </w:tr>
      <w:tr w:rsidR="00000000">
        <w:tblPrEx>
          <w:tblCellMar>
            <w:top w:w="0" w:type="dxa"/>
            <w:left w:w="0" w:type="dxa"/>
            <w:bottom w:w="0" w:type="dxa"/>
            <w:right w:w="0" w:type="dxa"/>
          </w:tblCellMar>
        </w:tblPrEx>
        <w:trPr>
          <w:jc w:val="center"/>
        </w:trPr>
        <w:tc>
          <w:tcPr>
            <w:tcW w:w="2463"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left="284" w:firstLine="1506"/>
              <w:rPr>
                <w:rFonts w:hint="eastAsia"/>
                <w:sz w:val="18"/>
                <w:szCs w:val="18"/>
                <w:lang w:val="en-GB"/>
              </w:rPr>
            </w:pPr>
            <w:r>
              <w:rPr>
                <w:rFonts w:hint="eastAsia"/>
                <w:sz w:val="18"/>
                <w:szCs w:val="18"/>
                <w:lang w:val="en-GB"/>
              </w:rPr>
              <w:t>男</w:t>
            </w:r>
          </w:p>
        </w:tc>
        <w:tc>
          <w:tcPr>
            <w:tcW w:w="2537"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right="2135"/>
              <w:jc w:val="right"/>
              <w:rPr>
                <w:rFonts w:hint="eastAsia"/>
                <w:sz w:val="18"/>
                <w:szCs w:val="18"/>
                <w:lang w:val="en-GB"/>
              </w:rPr>
            </w:pPr>
            <w:r>
              <w:rPr>
                <w:rFonts w:hint="eastAsia"/>
                <w:sz w:val="18"/>
                <w:szCs w:val="18"/>
                <w:lang w:val="en-GB"/>
              </w:rPr>
              <w:t>79.5</w:t>
            </w:r>
          </w:p>
        </w:tc>
      </w:tr>
      <w:tr w:rsidR="00000000">
        <w:tblPrEx>
          <w:tblCellMar>
            <w:top w:w="0" w:type="dxa"/>
            <w:left w:w="0" w:type="dxa"/>
            <w:bottom w:w="0" w:type="dxa"/>
            <w:right w:w="0" w:type="dxa"/>
          </w:tblCellMar>
        </w:tblPrEx>
        <w:trPr>
          <w:jc w:val="center"/>
        </w:trPr>
        <w:tc>
          <w:tcPr>
            <w:tcW w:w="2463"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left="284" w:firstLine="1506"/>
              <w:rPr>
                <w:rFonts w:hint="eastAsia"/>
                <w:sz w:val="18"/>
                <w:szCs w:val="18"/>
                <w:lang w:val="en-GB"/>
              </w:rPr>
            </w:pPr>
            <w:r>
              <w:rPr>
                <w:rFonts w:hint="eastAsia"/>
                <w:sz w:val="18"/>
                <w:szCs w:val="18"/>
                <w:lang w:val="en-GB"/>
              </w:rPr>
              <w:t>女</w:t>
            </w:r>
          </w:p>
        </w:tc>
        <w:tc>
          <w:tcPr>
            <w:tcW w:w="2537" w:type="pct"/>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5756F">
            <w:pPr>
              <w:pStyle w:val="ac"/>
              <w:spacing w:before="20" w:line="240" w:lineRule="exact"/>
              <w:ind w:right="2135"/>
              <w:jc w:val="right"/>
              <w:rPr>
                <w:rFonts w:hint="eastAsia"/>
                <w:sz w:val="18"/>
                <w:szCs w:val="18"/>
                <w:lang w:val="en-GB"/>
              </w:rPr>
            </w:pPr>
            <w:r>
              <w:rPr>
                <w:rFonts w:hint="eastAsia"/>
                <w:sz w:val="18"/>
                <w:szCs w:val="18"/>
                <w:lang w:val="en-GB"/>
              </w:rPr>
              <w:t>79.5</w:t>
            </w:r>
          </w:p>
        </w:tc>
      </w:tr>
      <w:tr w:rsidR="00000000">
        <w:tblPrEx>
          <w:tblCellMar>
            <w:top w:w="0" w:type="dxa"/>
            <w:left w:w="0" w:type="dxa"/>
            <w:bottom w:w="0" w:type="dxa"/>
            <w:right w:w="0" w:type="dxa"/>
          </w:tblCellMar>
        </w:tblPrEx>
        <w:trPr>
          <w:trHeight w:val="385"/>
          <w:jc w:val="center"/>
        </w:trPr>
        <w:tc>
          <w:tcPr>
            <w:tcW w:w="5000" w:type="pct"/>
            <w:gridSpan w:val="2"/>
            <w:tcBorders>
              <w:top w:val="single" w:sz="4" w:space="0" w:color="auto"/>
              <w:left w:val="nil"/>
              <w:bottom w:val="nil"/>
              <w:right w:val="nil"/>
            </w:tcBorders>
            <w:vAlign w:val="bottom"/>
          </w:tcPr>
          <w:p w:rsidR="00000000" w:rsidRDefault="0005756F">
            <w:pPr>
              <w:spacing w:before="240" w:after="360"/>
              <w:rPr>
                <w:rFonts w:eastAsia="KaiTi_GB2312" w:hint="eastAsia"/>
                <w:snapToGrid/>
                <w:sz w:val="21"/>
                <w:szCs w:val="21"/>
                <w:lang w:val="en-GB"/>
              </w:rPr>
            </w:pPr>
            <w:r>
              <w:rPr>
                <w:rFonts w:eastAsia="KaiTi_GB2312" w:hint="eastAsia"/>
                <w:snapToGrid/>
                <w:sz w:val="21"/>
                <w:szCs w:val="21"/>
                <w:u w:val="single"/>
                <w:lang w:val="en-GB"/>
              </w:rPr>
              <w:t>资料来源</w:t>
            </w:r>
            <w:r>
              <w:rPr>
                <w:rFonts w:eastAsia="KaiTi_GB2312" w:hint="eastAsia"/>
                <w:snapToGrid/>
                <w:sz w:val="21"/>
                <w:szCs w:val="21"/>
                <w:lang w:val="en-GB"/>
              </w:rPr>
              <w:t>：巴西地理和统计研究所</w:t>
            </w:r>
            <w:r>
              <w:rPr>
                <w:rFonts w:eastAsia="KaiTi_GB2312" w:hint="eastAsia"/>
                <w:snapToGrid/>
                <w:sz w:val="21"/>
                <w:szCs w:val="21"/>
                <w:lang w:val="en-GB"/>
              </w:rPr>
              <w:t>2007</w:t>
            </w:r>
            <w:r>
              <w:rPr>
                <w:rFonts w:eastAsia="KaiTi_GB2312" w:hint="eastAsia"/>
                <w:snapToGrid/>
                <w:sz w:val="21"/>
                <w:szCs w:val="21"/>
                <w:lang w:val="en-GB"/>
              </w:rPr>
              <w:t>年全国住户抽样调查。</w:t>
            </w:r>
          </w:p>
        </w:tc>
      </w:tr>
    </w:tbl>
    <w:p w:rsidR="00000000" w:rsidRDefault="0005756F">
      <w:pPr>
        <w:rPr>
          <w:snapToGrid/>
          <w:lang w:val="en-GB"/>
        </w:rPr>
      </w:pPr>
      <w:r>
        <w:rPr>
          <w:rFonts w:hint="eastAsia"/>
          <w:snapToGrid/>
          <w:lang w:val="en-GB"/>
        </w:rPr>
        <w:tab/>
        <w:t xml:space="preserve">12.  </w:t>
      </w:r>
      <w:r>
        <w:rPr>
          <w:rFonts w:hint="eastAsia"/>
          <w:snapToGrid/>
          <w:lang w:val="en-GB"/>
        </w:rPr>
        <w:t>劳工。虽然劳动部正式界定了土著劳工，但是巴西并没有针对土著人的就业政策，因此也没有这方面的可靠数据。土著人社区的工作主要为狩猎、捕鱼、蔬菜采摘，有些为特色手工制品和某些剩余谷物的买卖。这些都是小规模活动，算不上劳动市场。</w:t>
      </w:r>
    </w:p>
    <w:p w:rsidR="00000000" w:rsidRDefault="0005756F">
      <w:pPr>
        <w:spacing w:after="240"/>
        <w:rPr>
          <w:lang w:val="en-GB"/>
        </w:rPr>
      </w:pPr>
      <w:r>
        <w:rPr>
          <w:rFonts w:hint="eastAsia"/>
          <w:lang w:val="en-GB"/>
        </w:rPr>
        <w:tab/>
        <w:t xml:space="preserve">13.  </w:t>
      </w:r>
      <w:r>
        <w:rPr>
          <w:rFonts w:hint="eastAsia"/>
          <w:lang w:val="en-GB"/>
        </w:rPr>
        <w:t>最后，应该指出，没有具体指标度量土著人社区贫困的实际程度和生活质量。鉴于其</w:t>
      </w:r>
      <w:r>
        <w:rPr>
          <w:rFonts w:hint="eastAsia"/>
          <w:lang w:val="en-GB"/>
        </w:rPr>
        <w:t>文化特点，他们的社会和经济估计数不同于周边社会，这就如同在现有土著人社区本身内部各种指标不尽相同一样。有关购买力的社会经济参数并不一定适用于按另外一种经济模式生产的社区。</w:t>
      </w:r>
    </w:p>
    <w:p w:rsidR="00000000" w:rsidRDefault="0005756F">
      <w:pPr>
        <w:pStyle w:val="Heading4"/>
        <w:spacing w:after="160" w:line="288" w:lineRule="auto"/>
        <w:ind w:left="1049" w:hanging="992"/>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2</w:t>
      </w:r>
      <w:r>
        <w:rPr>
          <w:rFonts w:ascii="Time New Roman" w:eastAsia="SimHei" w:hAnsi="Time New Roman" w:hint="eastAsia"/>
          <w:u w:val="none"/>
          <w:lang w:val="en-GB"/>
        </w:rPr>
        <w:t>－</w:t>
      </w:r>
      <w:r>
        <w:rPr>
          <w:rFonts w:ascii="Time New Roman" w:eastAsia="SimHei" w:hAnsi="Time New Roman"/>
          <w:u w:val="none"/>
          <w:lang w:val="en-GB"/>
        </w:rPr>
        <w:t>请解释</w:t>
      </w:r>
      <w:r>
        <w:rPr>
          <w:rFonts w:ascii="Time New Roman" w:eastAsia="SimHei" w:hAnsi="Time New Roman" w:hint="eastAsia"/>
          <w:u w:val="none"/>
          <w:lang w:val="en-GB"/>
        </w:rPr>
        <w:t>《公约》</w:t>
      </w:r>
      <w:r>
        <w:rPr>
          <w:rFonts w:ascii="Time New Roman" w:eastAsia="SimHei" w:hAnsi="Time New Roman"/>
          <w:u w:val="none"/>
          <w:lang w:val="en-GB"/>
        </w:rPr>
        <w:t>所载权利</w:t>
      </w:r>
      <w:r>
        <w:rPr>
          <w:rFonts w:ascii="Time New Roman" w:eastAsia="SimHei" w:hAnsi="Time New Roman" w:hint="eastAsia"/>
          <w:u w:val="none"/>
          <w:lang w:val="en-GB"/>
        </w:rPr>
        <w:t>是否能够在巴西的法院直接</w:t>
      </w:r>
      <w:r>
        <w:rPr>
          <w:rFonts w:ascii="Time New Roman" w:eastAsia="SimHei" w:hAnsi="Time New Roman"/>
          <w:u w:val="none"/>
          <w:lang w:val="en-GB"/>
        </w:rPr>
        <w:t>适用和援引，</w:t>
      </w:r>
      <w:r>
        <w:rPr>
          <w:rFonts w:ascii="Time New Roman" w:eastAsia="SimHei" w:hAnsi="Time New Roman" w:hint="eastAsia"/>
          <w:u w:val="none"/>
          <w:lang w:val="en-GB"/>
        </w:rPr>
        <w:t>如果能够，请提供</w:t>
      </w:r>
      <w:r>
        <w:rPr>
          <w:rFonts w:ascii="Time New Roman" w:eastAsia="SimHei" w:hAnsi="Time New Roman"/>
          <w:u w:val="none"/>
          <w:lang w:val="en-GB"/>
        </w:rPr>
        <w:t>法院</w:t>
      </w:r>
      <w:r>
        <w:rPr>
          <w:rFonts w:ascii="Time New Roman" w:eastAsia="SimHei" w:hAnsi="Time New Roman" w:hint="eastAsia"/>
          <w:u w:val="none"/>
          <w:lang w:val="en-GB"/>
        </w:rPr>
        <w:t>裁定直接适用《公约》权利的例子。为确保经济、社会和文化权利遭侵害的人获得有效司法补救采取了哪些措施？</w:t>
      </w:r>
      <w:r>
        <w:rPr>
          <w:rFonts w:ascii="Time New Roman" w:eastAsia="SimHei" w:hAnsi="Time New Roman" w:hint="eastAsia"/>
          <w:u w:val="none"/>
          <w:lang w:val="en-GB"/>
        </w:rPr>
        <w:t>(</w:t>
      </w:r>
      <w:r>
        <w:rPr>
          <w:rFonts w:ascii="Time New Roman" w:eastAsia="SimHei" w:hAnsi="Time New Roman"/>
          <w:b/>
          <w:u w:val="none"/>
          <w:lang w:val="en-GB"/>
        </w:rPr>
        <w:t>E</w:t>
      </w:r>
      <w:r>
        <w:rPr>
          <w:rFonts w:ascii="Time New Roman" w:eastAsia="SimHei" w:hAnsi="Time New Roman"/>
          <w:u w:val="none"/>
          <w:lang w:val="en-GB"/>
        </w:rPr>
        <w:t>/</w:t>
      </w:r>
      <w:r>
        <w:rPr>
          <w:rFonts w:ascii="Time New Roman" w:eastAsia="SimHei" w:hAnsi="Time New Roman"/>
          <w:b/>
          <w:u w:val="none"/>
          <w:lang w:val="en-GB"/>
        </w:rPr>
        <w:t>C</w:t>
      </w:r>
      <w:r>
        <w:rPr>
          <w:rFonts w:ascii="Time New Roman" w:eastAsia="SimHei" w:hAnsi="Time New Roman"/>
          <w:u w:val="none"/>
          <w:lang w:val="en-GB"/>
        </w:rPr>
        <w:t>.</w:t>
      </w:r>
      <w:r>
        <w:rPr>
          <w:rFonts w:ascii="Time New Roman" w:eastAsia="SimHei" w:hAnsi="Time New Roman"/>
          <w:b/>
          <w:u w:val="none"/>
          <w:lang w:val="en-GB"/>
        </w:rPr>
        <w:t>12</w:t>
      </w:r>
      <w:r>
        <w:rPr>
          <w:rFonts w:ascii="Time New Roman" w:eastAsia="SimHei" w:hAnsi="Time New Roman"/>
          <w:u w:val="none"/>
          <w:lang w:val="en-GB"/>
        </w:rPr>
        <w:t>/</w:t>
      </w:r>
      <w:r>
        <w:rPr>
          <w:rFonts w:ascii="Time New Roman" w:eastAsia="SimHei" w:hAnsi="Time New Roman"/>
          <w:b/>
          <w:u w:val="none"/>
          <w:lang w:val="en-GB"/>
        </w:rPr>
        <w:t>BRA</w:t>
      </w:r>
      <w:r>
        <w:rPr>
          <w:rFonts w:ascii="Time New Roman" w:eastAsia="SimHei" w:hAnsi="Time New Roman"/>
          <w:u w:val="none"/>
          <w:lang w:val="en-GB"/>
        </w:rPr>
        <w:t>/</w:t>
      </w:r>
      <w:r>
        <w:rPr>
          <w:rFonts w:ascii="Time New Roman" w:eastAsia="SimHei" w:hAnsi="Time New Roman"/>
          <w:b/>
          <w:u w:val="none"/>
          <w:lang w:val="en-GB"/>
        </w:rPr>
        <w:t>2,</w:t>
      </w:r>
      <w:r>
        <w:rPr>
          <w:rFonts w:ascii="Time New Roman" w:eastAsia="SimHei" w:hAnsi="Time New Roman" w:hint="eastAsia"/>
          <w:u w:val="none"/>
          <w:lang w:val="en-GB"/>
        </w:rPr>
        <w:t xml:space="preserve"> </w:t>
      </w:r>
      <w:r>
        <w:rPr>
          <w:rFonts w:ascii="Time New Roman" w:eastAsia="SimHei" w:hAnsi="Time New Roman" w:hint="eastAsia"/>
          <w:u w:val="none"/>
          <w:lang w:val="en-GB"/>
        </w:rPr>
        <w:t>第</w:t>
      </w:r>
      <w:r>
        <w:rPr>
          <w:rFonts w:ascii="Time New Roman" w:eastAsia="SimHei" w:hAnsi="Time New Roman" w:hint="eastAsia"/>
          <w:b/>
          <w:u w:val="none"/>
          <w:lang w:val="en-GB"/>
        </w:rPr>
        <w:t>56</w:t>
      </w:r>
      <w:r>
        <w:rPr>
          <w:rFonts w:ascii="Time New Roman" w:eastAsia="SimHei" w:hAnsi="Time New Roman" w:hint="eastAsia"/>
          <w:u w:val="none"/>
          <w:lang w:val="en-GB"/>
        </w:rPr>
        <w:t>段</w:t>
      </w:r>
      <w:r>
        <w:rPr>
          <w:rFonts w:ascii="Time New Roman" w:eastAsia="SimHei" w:hAnsi="Time New Roman" w:hint="eastAsia"/>
          <w:u w:val="none"/>
          <w:lang w:val="en-GB"/>
        </w:rPr>
        <w:t>)</w:t>
      </w:r>
    </w:p>
    <w:p w:rsidR="00000000" w:rsidRDefault="0005756F">
      <w:pPr>
        <w:rPr>
          <w:lang w:val="en-GB"/>
        </w:rPr>
      </w:pPr>
      <w:r>
        <w:rPr>
          <w:rFonts w:hint="eastAsia"/>
          <w:lang w:val="en-GB"/>
        </w:rPr>
        <w:tab/>
        <w:t xml:space="preserve">14.  </w:t>
      </w:r>
      <w:r>
        <w:rPr>
          <w:rFonts w:hint="eastAsia"/>
          <w:lang w:val="en-GB"/>
        </w:rPr>
        <w:t>我们无意指出</w:t>
      </w:r>
      <w:r>
        <w:rPr>
          <w:rFonts w:hint="eastAsia"/>
          <w:lang w:val="en-GB"/>
        </w:rPr>
        <w:t>1988</w:t>
      </w:r>
      <w:r>
        <w:rPr>
          <w:rFonts w:hint="eastAsia"/>
          <w:lang w:val="en-GB"/>
        </w:rPr>
        <w:t>年《巴西宪法》与《公约》规定的各项权利的具体相关性，但是可以说这部《宪法》主要是</w:t>
      </w:r>
      <w:r>
        <w:rPr>
          <w:rFonts w:hint="eastAsia"/>
          <w:lang w:val="en-GB"/>
        </w:rPr>
        <w:t>要保护和保证各种社会、经济和文化权利。《宪法》第</w:t>
      </w:r>
      <w:r>
        <w:rPr>
          <w:rFonts w:hint="eastAsia"/>
          <w:lang w:val="en-GB"/>
        </w:rPr>
        <w:t>5</w:t>
      </w:r>
      <w:r>
        <w:rPr>
          <w:rFonts w:hint="eastAsia"/>
          <w:lang w:val="en-GB"/>
        </w:rPr>
        <w:t>条第</w:t>
      </w:r>
      <w:r>
        <w:rPr>
          <w:rFonts w:hint="eastAsia"/>
          <w:lang w:val="en-GB"/>
        </w:rPr>
        <w:t>2</w:t>
      </w:r>
      <w:r>
        <w:rPr>
          <w:rFonts w:hint="eastAsia"/>
          <w:lang w:val="en-GB"/>
        </w:rPr>
        <w:t>款指出，其中确立的权利和保证并不排除据此通过的制度和原则或联邦共和国加入的国际条约所规定的权利和保证。自《宪法》颁布以来，对于有关人权的国际条约与宪法准则的等级排序问题展开了深入辩论。</w:t>
      </w:r>
      <w:r>
        <w:rPr>
          <w:rFonts w:hint="eastAsia"/>
          <w:lang w:val="en-GB"/>
        </w:rPr>
        <w:t>2004</w:t>
      </w:r>
      <w:r>
        <w:rPr>
          <w:rFonts w:hint="eastAsia"/>
          <w:lang w:val="en-GB"/>
        </w:rPr>
        <w:t>年，第</w:t>
      </w:r>
      <w:r>
        <w:rPr>
          <w:rFonts w:hint="eastAsia"/>
          <w:lang w:val="en-GB"/>
        </w:rPr>
        <w:t>45</w:t>
      </w:r>
      <w:r>
        <w:rPr>
          <w:rFonts w:hint="eastAsia"/>
          <w:lang w:val="en-GB"/>
        </w:rPr>
        <w:t>号宪法修正案在《宪法》中增加了国会参众两院经两轮表决，以五分之三多数票批准对人权条约进行法定分级的可能性。</w:t>
      </w:r>
    </w:p>
    <w:p w:rsidR="00000000" w:rsidRDefault="0005756F">
      <w:pPr>
        <w:rPr>
          <w:lang w:val="en-GB"/>
        </w:rPr>
      </w:pPr>
      <w:r>
        <w:rPr>
          <w:rFonts w:hint="eastAsia"/>
          <w:lang w:val="en-GB"/>
        </w:rPr>
        <w:tab/>
        <w:t xml:space="preserve">15.  </w:t>
      </w:r>
      <w:r>
        <w:rPr>
          <w:rFonts w:hint="eastAsia"/>
          <w:lang w:val="en-GB"/>
        </w:rPr>
        <w:t>在第</w:t>
      </w:r>
      <w:r>
        <w:rPr>
          <w:rFonts w:hint="eastAsia"/>
          <w:lang w:val="en-GB"/>
        </w:rPr>
        <w:t>45</w:t>
      </w:r>
      <w:r>
        <w:rPr>
          <w:rFonts w:hint="eastAsia"/>
          <w:lang w:val="en-GB"/>
        </w:rPr>
        <w:t>号修正案之前批准的条约问题直到</w:t>
      </w:r>
      <w:r>
        <w:rPr>
          <w:rFonts w:hint="eastAsia"/>
          <w:lang w:val="en-GB"/>
        </w:rPr>
        <w:t>2008</w:t>
      </w:r>
      <w:r>
        <w:rPr>
          <w:rFonts w:hint="eastAsia"/>
          <w:lang w:val="en-GB"/>
        </w:rPr>
        <w:t>年才解决，当时联邦最高法院</w:t>
      </w:r>
      <w:r>
        <w:rPr>
          <w:rFonts w:hint="eastAsia"/>
          <w:lang w:val="en-GB"/>
        </w:rPr>
        <w:t>(</w:t>
      </w:r>
      <w:r>
        <w:rPr>
          <w:rFonts w:hint="eastAsia"/>
          <w:lang w:val="en-GB"/>
        </w:rPr>
        <w:t>巴西宪法法院</w:t>
      </w:r>
      <w:r>
        <w:rPr>
          <w:rFonts w:hint="eastAsia"/>
          <w:lang w:val="en-GB"/>
        </w:rPr>
        <w:t>)</w:t>
      </w:r>
      <w:r>
        <w:rPr>
          <w:rFonts w:hint="eastAsia"/>
          <w:lang w:val="en-GB"/>
        </w:rPr>
        <w:t>认为这种条约具有高于法律的地位</w:t>
      </w:r>
      <w:r>
        <w:rPr>
          <w:rFonts w:hint="eastAsia"/>
          <w:lang w:val="en-GB"/>
        </w:rPr>
        <w:t xml:space="preserve"> </w:t>
      </w:r>
      <w:r>
        <w:rPr>
          <w:rStyle w:val="FootnoteReference"/>
          <w:b/>
          <w:color w:val="333300"/>
          <w:spacing w:val="10"/>
          <w:lang w:val="en-GB"/>
        </w:rPr>
        <w:footnoteReference w:id="2"/>
      </w:r>
      <w:r>
        <w:rPr>
          <w:rFonts w:hint="eastAsia"/>
          <w:lang w:val="en-GB"/>
        </w:rPr>
        <w:t>，这意味着它</w:t>
      </w:r>
      <w:r>
        <w:rPr>
          <w:rFonts w:hint="eastAsia"/>
          <w:lang w:val="en-GB"/>
        </w:rPr>
        <w:t>们高于法律，但是低于《宪法》。有些法官不同意将人权条约置于与《宪法》平等的级别上。理论辩论仍在进行，有人认为应将人权条约置于《宪法》之上。</w:t>
      </w:r>
    </w:p>
    <w:p w:rsidR="00000000" w:rsidRDefault="0005756F">
      <w:pPr>
        <w:rPr>
          <w:u w:val="single"/>
        </w:rPr>
      </w:pPr>
      <w:r>
        <w:rPr>
          <w:rFonts w:hint="eastAsia"/>
        </w:rPr>
        <w:tab/>
        <w:t xml:space="preserve">16.  </w:t>
      </w:r>
      <w:r>
        <w:rPr>
          <w:rFonts w:hint="eastAsia"/>
        </w:rPr>
        <w:t>目前，依照联邦最高法院最近的理解，《公民、社会、文化权利国际公约》具有高于法律的地位，因为它是在第</w:t>
      </w:r>
      <w:r>
        <w:rPr>
          <w:rFonts w:hint="eastAsia"/>
        </w:rPr>
        <w:t>45</w:t>
      </w:r>
      <w:r>
        <w:rPr>
          <w:rFonts w:hint="eastAsia"/>
        </w:rPr>
        <w:t>号宪法修正案之前批准的。鉴于此，从形式上看巴西法院援引和适用该公约没有任何障碍。此外，应该指出，巴西法院的新指示体现在确定《美洲人权公约》和《公民及政治权利国际公约》的适用性的裁定之中。</w:t>
      </w:r>
    </w:p>
    <w:p w:rsidR="00000000" w:rsidRDefault="0005756F">
      <w:pPr>
        <w:rPr>
          <w:snapToGrid/>
          <w:lang w:val="en-GB"/>
        </w:rPr>
      </w:pPr>
      <w:r>
        <w:rPr>
          <w:rFonts w:hint="eastAsia"/>
          <w:lang w:val="en-GB"/>
        </w:rPr>
        <w:tab/>
        <w:t xml:space="preserve">17.  </w:t>
      </w:r>
      <w:r>
        <w:rPr>
          <w:rFonts w:hint="eastAsia"/>
          <w:lang w:val="en-GB"/>
        </w:rPr>
        <w:t>鉴于</w:t>
      </w:r>
      <w:r>
        <w:rPr>
          <w:rFonts w:hint="eastAsia"/>
        </w:rPr>
        <w:t xml:space="preserve"> </w:t>
      </w:r>
      <w:r>
        <w:rPr>
          <w:rFonts w:hint="eastAsia"/>
          <w:lang w:val="en-GB"/>
        </w:rPr>
        <w:t>《经济、社会、文化权利国际公约》的内容是实质性的</w:t>
      </w:r>
      <w:r>
        <w:rPr>
          <w:rFonts w:hint="eastAsia"/>
        </w:rPr>
        <w:t>，</w:t>
      </w:r>
      <w:r>
        <w:rPr>
          <w:rFonts w:hint="eastAsia"/>
          <w:lang w:val="en-GB"/>
        </w:rPr>
        <w:t>剩</w:t>
      </w:r>
      <w:r>
        <w:rPr>
          <w:rFonts w:hint="eastAsia"/>
          <w:lang w:val="en-GB"/>
        </w:rPr>
        <w:t>下的就是法院适用该公约规定的权利问题了。有些人说不能在法院主张经济、社会和文化权利，因为这些权利应由国家政府保障，司法机关不能冒违反三权分立原则的风险，干预政府的管辖范围。这种态度是错误的，不认为经济、社会和文化权利规定了国家政府的积极义务</w:t>
      </w:r>
      <w:r>
        <w:rPr>
          <w:rFonts w:hint="eastAsia"/>
          <w:spacing w:val="-50"/>
          <w:lang w:val="en-GB"/>
        </w:rPr>
        <w:t>―</w:t>
      </w:r>
      <w:r>
        <w:rPr>
          <w:rFonts w:hint="eastAsia"/>
          <w:lang w:val="en-GB"/>
        </w:rPr>
        <w:t>―提供各种服务</w:t>
      </w:r>
      <w:r>
        <w:rPr>
          <w:rFonts w:hint="eastAsia"/>
          <w:spacing w:val="-50"/>
          <w:lang w:val="en-GB"/>
        </w:rPr>
        <w:t>―</w:t>
      </w:r>
      <w:r>
        <w:rPr>
          <w:rFonts w:hint="eastAsia"/>
          <w:lang w:val="en-GB"/>
        </w:rPr>
        <w:t>―和消极义务</w:t>
      </w:r>
      <w:r>
        <w:rPr>
          <w:rFonts w:hint="eastAsia"/>
          <w:spacing w:val="-50"/>
          <w:lang w:val="en-GB"/>
        </w:rPr>
        <w:t>―</w:t>
      </w:r>
      <w:r>
        <w:rPr>
          <w:rFonts w:hint="eastAsia"/>
          <w:lang w:val="en-GB"/>
        </w:rPr>
        <w:t>―不阻止履行这些权</w:t>
      </w:r>
      <w:r>
        <w:rPr>
          <w:rFonts w:hint="eastAsia"/>
          <w:snapToGrid/>
          <w:lang w:val="en-GB"/>
        </w:rPr>
        <w:t>利。巴西司法部门没有研究涉及这些权利的问题，因为如上所述，《巴西宪法》已有相关规定。</w:t>
      </w:r>
    </w:p>
    <w:p w:rsidR="00000000" w:rsidRDefault="0005756F">
      <w:pPr>
        <w:rPr>
          <w:snapToGrid/>
          <w:lang w:val="en-GB"/>
        </w:rPr>
      </w:pPr>
      <w:r>
        <w:rPr>
          <w:rFonts w:hint="eastAsia"/>
          <w:snapToGrid/>
          <w:lang w:val="en-GB"/>
        </w:rPr>
        <w:tab/>
        <w:t xml:space="preserve">18.  </w:t>
      </w:r>
      <w:r>
        <w:rPr>
          <w:rFonts w:hint="eastAsia"/>
          <w:snapToGrid/>
          <w:lang w:val="en-GB"/>
        </w:rPr>
        <w:t>法院大多审理过的一个有代表性的案件，是为自给自足人提供药物治疗问题</w:t>
      </w:r>
      <w:r>
        <w:rPr>
          <w:rFonts w:hint="eastAsia"/>
          <w:snapToGrid/>
          <w:lang w:val="en-GB"/>
        </w:rPr>
        <w:t>(</w:t>
      </w:r>
      <w:r>
        <w:rPr>
          <w:rFonts w:hint="eastAsia"/>
          <w:snapToGrid/>
          <w:lang w:val="en-GB"/>
        </w:rPr>
        <w:t>基本保健权的司法化</w:t>
      </w:r>
      <w:r>
        <w:rPr>
          <w:rFonts w:hint="eastAsia"/>
          <w:snapToGrid/>
          <w:lang w:val="en-GB"/>
        </w:rPr>
        <w:t>)</w:t>
      </w:r>
      <w:r>
        <w:rPr>
          <w:rFonts w:hint="eastAsia"/>
          <w:snapToGrid/>
          <w:lang w:val="en-GB"/>
        </w:rPr>
        <w:t>。法学使我们更有理由认为，司法部门认</w:t>
      </w:r>
      <w:r>
        <w:rPr>
          <w:rFonts w:hint="eastAsia"/>
          <w:snapToGrid/>
          <w:lang w:val="en-GB"/>
        </w:rPr>
        <w:t>定国家政府应提供这种药物治疗并不违反宪法的分权原则。联邦最高法院有关该问题的裁决摘要如下：</w:t>
      </w:r>
    </w:p>
    <w:p w:rsidR="00000000" w:rsidRDefault="0005756F">
      <w:pPr>
        <w:pStyle w:val="NormalIndent0"/>
        <w:rPr>
          <w:snapToGrid/>
          <w:lang w:val="en-GB"/>
        </w:rPr>
      </w:pPr>
      <w:r>
        <w:rPr>
          <w:rFonts w:hint="eastAsia"/>
          <w:snapToGrid/>
          <w:lang w:val="en-GB"/>
        </w:rPr>
        <w:t>“摘要：诉讼中间上诉的复审。为</w:t>
      </w:r>
      <w:r>
        <w:rPr>
          <w:rFonts w:hint="eastAsia"/>
          <w:snapToGrid/>
          <w:lang w:val="en-GB"/>
        </w:rPr>
        <w:t>HYPO-SUFFICIENCY</w:t>
      </w:r>
      <w:r>
        <w:rPr>
          <w:rFonts w:hint="eastAsia"/>
          <w:snapToGrid/>
          <w:lang w:val="en-GB"/>
        </w:rPr>
        <w:t>提供药物治疗。国家义务。联邦最高法院第</w:t>
      </w:r>
      <w:r>
        <w:rPr>
          <w:rFonts w:hint="eastAsia"/>
          <w:snapToGrid/>
          <w:lang w:val="en-GB"/>
        </w:rPr>
        <w:t>636</w:t>
      </w:r>
      <w:r>
        <w:rPr>
          <w:rFonts w:hint="eastAsia"/>
          <w:snapToGrid/>
          <w:lang w:val="en-GB"/>
        </w:rPr>
        <w:t>号摘要。</w:t>
      </w:r>
      <w:r>
        <w:rPr>
          <w:snapToGrid/>
          <w:szCs w:val="24"/>
          <w:lang w:val="en-GB"/>
        </w:rPr>
        <w:t>1.</w:t>
      </w:r>
      <w:r>
        <w:rPr>
          <w:rFonts w:hint="eastAsia"/>
          <w:snapToGrid/>
          <w:szCs w:val="24"/>
          <w:lang w:val="en-GB"/>
        </w:rPr>
        <w:t xml:space="preserve"> </w:t>
      </w:r>
      <w:r>
        <w:rPr>
          <w:rFonts w:hint="eastAsia"/>
          <w:snapToGrid/>
          <w:szCs w:val="24"/>
          <w:lang w:val="en-GB"/>
        </w:rPr>
        <w:t>没有必要资金购买所需药品的病人。国家提供药品的义务。先例。</w:t>
      </w:r>
      <w:r>
        <w:rPr>
          <w:snapToGrid/>
          <w:szCs w:val="24"/>
          <w:lang w:val="en-GB"/>
        </w:rPr>
        <w:t>2.</w:t>
      </w:r>
      <w:r>
        <w:rPr>
          <w:rFonts w:hint="eastAsia"/>
          <w:snapToGrid/>
          <w:szCs w:val="24"/>
          <w:lang w:val="en-GB"/>
        </w:rPr>
        <w:t>联邦</w:t>
      </w:r>
      <w:r>
        <w:rPr>
          <w:rFonts w:hint="eastAsia"/>
          <w:snapToGrid/>
          <w:lang w:val="en-GB"/>
        </w:rPr>
        <w:t>最高法院第</w:t>
      </w:r>
      <w:r>
        <w:rPr>
          <w:rFonts w:hint="eastAsia"/>
          <w:snapToGrid/>
          <w:lang w:val="en-GB"/>
        </w:rPr>
        <w:t>636</w:t>
      </w:r>
      <w:r>
        <w:rPr>
          <w:rFonts w:hint="eastAsia"/>
          <w:snapToGrid/>
          <w:lang w:val="en-GB"/>
        </w:rPr>
        <w:t>号摘要的影响范围：‘没有一项特别上诉被证明合法，它违反了宪法的合法性原则，因为其结尾的举证声明预示着要对所上诉裁决有关宪法之下各种规范的解释进行复审。’</w:t>
      </w:r>
      <w:r>
        <w:rPr>
          <w:snapToGrid/>
          <w:lang w:val="en-GB"/>
        </w:rPr>
        <w:t xml:space="preserve">3. </w:t>
      </w:r>
      <w:r>
        <w:rPr>
          <w:rFonts w:hint="eastAsia"/>
          <w:snapToGrid/>
          <w:lang w:val="en-GB"/>
        </w:rPr>
        <w:t>上诉被驳回。”</w:t>
      </w:r>
      <w:r>
        <w:rPr>
          <w:snapToGrid/>
          <w:lang w:val="en-GB"/>
        </w:rPr>
        <w:t xml:space="preserve"> (STF AI-Agr 616551 / G</w:t>
      </w:r>
      <w:r>
        <w:rPr>
          <w:snapToGrid/>
          <w:lang w:val="en-GB"/>
        </w:rPr>
        <w:t xml:space="preserve">O – </w:t>
      </w:r>
      <w:r>
        <w:rPr>
          <w:rFonts w:hint="eastAsia"/>
          <w:snapToGrid/>
          <w:lang w:val="en-GB"/>
        </w:rPr>
        <w:t>部长的书面意见：</w:t>
      </w:r>
      <w:r>
        <w:rPr>
          <w:snapToGrid/>
          <w:lang w:val="en-GB"/>
        </w:rPr>
        <w:t xml:space="preserve">EROS GRAU. </w:t>
      </w:r>
      <w:r>
        <w:rPr>
          <w:rFonts w:hint="eastAsia"/>
          <w:snapToGrid/>
          <w:lang w:val="en-GB"/>
        </w:rPr>
        <w:t>判决：</w:t>
      </w:r>
      <w:r>
        <w:rPr>
          <w:snapToGrid/>
          <w:lang w:val="en-GB"/>
        </w:rPr>
        <w:t>2007</w:t>
      </w:r>
      <w:r>
        <w:rPr>
          <w:rFonts w:hint="eastAsia"/>
          <w:snapToGrid/>
          <w:lang w:val="en-GB"/>
        </w:rPr>
        <w:t>年</w:t>
      </w:r>
      <w:r>
        <w:rPr>
          <w:rFonts w:hint="eastAsia"/>
          <w:snapToGrid/>
          <w:lang w:val="en-GB"/>
        </w:rPr>
        <w:t>10</w:t>
      </w:r>
      <w:r>
        <w:rPr>
          <w:rFonts w:hint="eastAsia"/>
          <w:snapToGrid/>
          <w:lang w:val="en-GB"/>
        </w:rPr>
        <w:t>月</w:t>
      </w:r>
      <w:r>
        <w:rPr>
          <w:rFonts w:hint="eastAsia"/>
          <w:snapToGrid/>
          <w:lang w:val="en-GB"/>
        </w:rPr>
        <w:t>23</w:t>
      </w:r>
      <w:r>
        <w:rPr>
          <w:rFonts w:hint="eastAsia"/>
          <w:snapToGrid/>
          <w:lang w:val="en-GB"/>
        </w:rPr>
        <w:t>日</w:t>
      </w:r>
      <w:r>
        <w:rPr>
          <w:snapToGrid/>
          <w:lang w:val="en-GB"/>
        </w:rPr>
        <w:t xml:space="preserve"> </w:t>
      </w:r>
      <w:r>
        <w:rPr>
          <w:rFonts w:hint="eastAsia"/>
          <w:snapToGrid/>
          <w:lang w:val="en-GB"/>
        </w:rPr>
        <w:t>判例：第二陪审团。</w:t>
      </w:r>
      <w:r>
        <w:rPr>
          <w:snapToGrid/>
          <w:lang w:val="en-GB"/>
        </w:rPr>
        <w:t>[</w:t>
      </w:r>
      <w:r>
        <w:rPr>
          <w:rFonts w:hint="eastAsia"/>
          <w:snapToGrid/>
          <w:lang w:val="en-GB"/>
        </w:rPr>
        <w:t>原文不是黑体</w:t>
      </w:r>
      <w:r>
        <w:rPr>
          <w:snapToGrid/>
          <w:lang w:val="en-GB"/>
        </w:rPr>
        <w:t>]</w:t>
      </w:r>
      <w:r>
        <w:rPr>
          <w:rFonts w:hint="eastAsia"/>
          <w:snapToGrid/>
          <w:lang w:val="en-GB"/>
        </w:rPr>
        <w:t>。</w:t>
      </w:r>
    </w:p>
    <w:p w:rsidR="00000000" w:rsidRDefault="0005756F">
      <w:pPr>
        <w:rPr>
          <w:snapToGrid/>
          <w:lang w:val="en-GB"/>
        </w:rPr>
      </w:pPr>
      <w:r>
        <w:rPr>
          <w:rFonts w:hint="eastAsia"/>
          <w:snapToGrid/>
          <w:lang w:val="en-GB"/>
        </w:rPr>
        <w:tab/>
        <w:t>19.  2004</w:t>
      </w:r>
      <w:r>
        <w:rPr>
          <w:rFonts w:hint="eastAsia"/>
          <w:snapToGrid/>
          <w:lang w:val="en-GB"/>
        </w:rPr>
        <w:t>年</w:t>
      </w:r>
      <w:r>
        <w:rPr>
          <w:rFonts w:hint="eastAsia"/>
          <w:snapToGrid/>
          <w:lang w:val="en-GB"/>
        </w:rPr>
        <w:t>4</w:t>
      </w:r>
      <w:r>
        <w:rPr>
          <w:rFonts w:hint="eastAsia"/>
          <w:snapToGrid/>
          <w:lang w:val="en-GB"/>
        </w:rPr>
        <w:t>月</w:t>
      </w:r>
      <w:r>
        <w:rPr>
          <w:rFonts w:hint="eastAsia"/>
          <w:snapToGrid/>
          <w:lang w:val="en-GB"/>
        </w:rPr>
        <w:t>29</w:t>
      </w:r>
      <w:r>
        <w:rPr>
          <w:rFonts w:hint="eastAsia"/>
          <w:snapToGrid/>
          <w:lang w:val="en-GB"/>
        </w:rPr>
        <w:t>日，当一个政府滥用权力案得到证明时，联邦最高法院在有关不遵守基本准则的诉讼</w:t>
      </w:r>
      <w:r>
        <w:rPr>
          <w:rFonts w:hint="eastAsia"/>
          <w:snapToGrid/>
          <w:lang w:val="en-GB"/>
        </w:rPr>
        <w:t>(ADPF</w:t>
      </w:r>
      <w:r>
        <w:rPr>
          <w:rFonts w:hint="eastAsia"/>
          <w:snapToGrid/>
          <w:lang w:val="en-GB"/>
        </w:rPr>
        <w:t>第</w:t>
      </w:r>
      <w:r>
        <w:rPr>
          <w:rFonts w:hint="eastAsia"/>
          <w:snapToGrid/>
          <w:lang w:val="en-GB"/>
        </w:rPr>
        <w:t>45</w:t>
      </w:r>
      <w:r>
        <w:rPr>
          <w:rFonts w:hint="eastAsia"/>
          <w:snapToGrid/>
          <w:lang w:val="en-GB"/>
        </w:rPr>
        <w:t>号</w:t>
      </w:r>
      <w:r>
        <w:rPr>
          <w:rFonts w:hint="eastAsia"/>
          <w:snapToGrid/>
          <w:lang w:val="en-GB"/>
        </w:rPr>
        <w:t>)</w:t>
      </w:r>
      <w:r>
        <w:rPr>
          <w:rFonts w:hint="eastAsia"/>
          <w:snapToGrid/>
          <w:lang w:val="en-GB"/>
        </w:rPr>
        <w:t>中做出防止令，对此</w:t>
      </w:r>
      <w:r>
        <w:rPr>
          <w:snapToGrid/>
          <w:lang w:val="en-GB"/>
        </w:rPr>
        <w:t>Celso de Mello</w:t>
      </w:r>
      <w:r>
        <w:rPr>
          <w:rFonts w:hint="eastAsia"/>
          <w:snapToGrid/>
          <w:lang w:val="en-GB"/>
        </w:rPr>
        <w:t>部长提出了对法院的意见，意见涉及司法部门掌控和干涉公共政策的执行问题是否符合宪法。这一次，认为公共行政管理人对于实现社会、经济、文化权利的酌处权不正当的理解获胜。有关裁定书中的一些典型内容，现摘要如下：</w:t>
      </w:r>
    </w:p>
    <w:p w:rsidR="00000000" w:rsidRDefault="0005756F">
      <w:pPr>
        <w:pStyle w:val="NormalIndent0"/>
        <w:rPr>
          <w:snapToGrid/>
          <w:lang w:val="en-GB"/>
        </w:rPr>
      </w:pPr>
      <w:r>
        <w:rPr>
          <w:rFonts w:hint="eastAsia"/>
          <w:snapToGrid/>
          <w:lang w:val="en-GB"/>
        </w:rPr>
        <w:t>“法律原则和法理都未认识</w:t>
      </w:r>
      <w:r>
        <w:rPr>
          <w:rFonts w:hint="eastAsia"/>
          <w:snapToGrid/>
          <w:lang w:val="en-GB"/>
        </w:rPr>
        <w:t>到纲领性的宪法规范对于社会权利的影响，也没有把充分应用这些规范作为原则</w:t>
      </w:r>
      <w:r>
        <w:rPr>
          <w:rFonts w:hint="eastAsia"/>
          <w:snapToGrid/>
          <w:spacing w:val="-50"/>
          <w:lang w:val="en-GB"/>
        </w:rPr>
        <w:t>―</w:t>
      </w:r>
      <w:r>
        <w:rPr>
          <w:rFonts w:hint="eastAsia"/>
          <w:snapToGrid/>
          <w:lang w:val="en-GB"/>
        </w:rPr>
        <w:t>―社会公正的一个要求。因此，否认根据基本社会权利应履行的任何义务都是不承认它们是真正的权利。</w:t>
      </w:r>
      <w:r>
        <w:rPr>
          <w:rFonts w:hint="eastAsia"/>
          <w:snapToGrid/>
          <w:lang w:val="en-GB"/>
        </w:rPr>
        <w:t>(</w:t>
      </w:r>
      <w:r>
        <w:rPr>
          <w:rFonts w:hint="eastAsia"/>
          <w:snapToGrid/>
          <w:lang w:val="en-GB"/>
        </w:rPr>
        <w:t>……</w:t>
      </w:r>
      <w:r>
        <w:rPr>
          <w:rFonts w:hint="eastAsia"/>
          <w:snapToGrid/>
          <w:lang w:val="en-GB"/>
        </w:rPr>
        <w:t>)</w:t>
      </w:r>
      <w:r>
        <w:rPr>
          <w:rFonts w:hint="eastAsia"/>
          <w:snapToGrid/>
          <w:lang w:val="en-GB"/>
        </w:rPr>
        <w:t>一般而言，有越来越多的人认为关于社会权利的宪法原则和规范是各种权利和义务的源泉，并同意司法部门干预不合宪的不作为情况。共和国总统签发的一项法令可能导致妨碍保健以及执行根据第</w:t>
      </w:r>
      <w:r>
        <w:rPr>
          <w:rFonts w:hint="eastAsia"/>
          <w:snapToGrid/>
          <w:lang w:val="en-GB"/>
        </w:rPr>
        <w:t>29/2000</w:t>
      </w:r>
      <w:r>
        <w:rPr>
          <w:rFonts w:hint="eastAsia"/>
          <w:snapToGrid/>
          <w:lang w:val="en-GB"/>
        </w:rPr>
        <w:t>号宪法修正案中一项具有约束力的国会决定制定的政府政策，鉴于有人对此项法令提出责难，如今在本法院出现了宪法性的法学论争，先前有关其相关性的所有考虑都证明是正</w:t>
      </w:r>
      <w:r>
        <w:rPr>
          <w:rFonts w:hint="eastAsia"/>
          <w:snapToGrid/>
          <w:lang w:val="en-GB"/>
        </w:rPr>
        <w:t>确的。然而，正如在本裁定上文所强调的，在本案中有使不遵守基本准则的行为无效的情况。”</w:t>
      </w:r>
    </w:p>
    <w:p w:rsidR="00000000" w:rsidRDefault="0005756F">
      <w:pPr>
        <w:rPr>
          <w:snapToGrid/>
          <w:lang w:val="en-GB"/>
        </w:rPr>
      </w:pPr>
      <w:r>
        <w:rPr>
          <w:rFonts w:hint="eastAsia"/>
          <w:snapToGrid/>
          <w:lang w:val="en-GB"/>
        </w:rPr>
        <w:tab/>
        <w:t>20.  2008</w:t>
      </w:r>
      <w:r>
        <w:rPr>
          <w:rFonts w:hint="eastAsia"/>
          <w:snapToGrid/>
          <w:lang w:val="en-GB"/>
        </w:rPr>
        <w:t>年</w:t>
      </w:r>
      <w:r>
        <w:rPr>
          <w:rFonts w:hint="eastAsia"/>
          <w:snapToGrid/>
          <w:lang w:val="en-GB"/>
        </w:rPr>
        <w:t>10</w:t>
      </w:r>
      <w:r>
        <w:rPr>
          <w:rFonts w:hint="eastAsia"/>
          <w:snapToGrid/>
          <w:lang w:val="en-GB"/>
        </w:rPr>
        <w:t>月，联邦最高法院的另一项裁定使社会权利，具体说是健康权利的实现问题大白于天下。围绕着执行在公共卫生机构建立强化治疗部的积极公共政策问题展开了讨论。联邦最高法院院长宣布一项独裁裁定，确立了司法机关认定国家政府在积极义务方面有罪的可能性。</w:t>
      </w:r>
      <w:r>
        <w:rPr>
          <w:rStyle w:val="FootnoteReference"/>
          <w:rFonts w:eastAsia="SimSun"/>
          <w:b/>
          <w:snapToGrid/>
          <w:color w:val="333300"/>
          <w:spacing w:val="10"/>
          <w:lang w:val="en-GB"/>
        </w:rPr>
        <w:footnoteReference w:id="3"/>
      </w:r>
      <w:r>
        <w:rPr>
          <w:rFonts w:hint="eastAsia"/>
          <w:snapToGrid/>
          <w:lang w:val="en-GB"/>
        </w:rPr>
        <w:t xml:space="preserve"> </w:t>
      </w:r>
      <w:r>
        <w:rPr>
          <w:rFonts w:hint="eastAsia"/>
          <w:snapToGrid/>
          <w:lang w:val="en-GB"/>
        </w:rPr>
        <w:t>这项裁定明确了</w:t>
      </w:r>
      <w:r>
        <w:rPr>
          <w:rFonts w:hint="eastAsia"/>
          <w:snapToGrid/>
          <w:lang w:val="en-GB"/>
        </w:rPr>
        <w:t>1988</w:t>
      </w:r>
      <w:r>
        <w:rPr>
          <w:rFonts w:hint="eastAsia"/>
          <w:snapToGrid/>
          <w:lang w:val="en-GB"/>
        </w:rPr>
        <w:t>年《宪法》中所述社会权利的相关性以及司法机关保障这种权利的方法：</w:t>
      </w:r>
    </w:p>
    <w:p w:rsidR="00000000" w:rsidRDefault="0005756F">
      <w:pPr>
        <w:pStyle w:val="NormalIndent0"/>
        <w:rPr>
          <w:rFonts w:hint="eastAsia"/>
          <w:snapToGrid/>
          <w:lang w:val="en-GB"/>
        </w:rPr>
      </w:pPr>
      <w:r>
        <w:rPr>
          <w:rFonts w:hint="eastAsia"/>
          <w:snapToGrid/>
          <w:lang w:val="en-GB"/>
        </w:rPr>
        <w:t>“《巴西宪法》不仅明确承认有基本社会权利</w:t>
      </w:r>
      <w:r>
        <w:rPr>
          <w:rFonts w:hint="eastAsia"/>
          <w:snapToGrid/>
          <w:lang w:val="en-GB"/>
        </w:rPr>
        <w:t>(</w:t>
      </w:r>
      <w:r>
        <w:rPr>
          <w:rFonts w:hint="eastAsia"/>
          <w:snapToGrid/>
          <w:lang w:val="en-GB"/>
        </w:rPr>
        <w:t>第</w:t>
      </w:r>
      <w:r>
        <w:rPr>
          <w:rFonts w:hint="eastAsia"/>
          <w:snapToGrid/>
          <w:lang w:val="en-GB"/>
        </w:rPr>
        <w:t>6</w:t>
      </w:r>
      <w:r>
        <w:rPr>
          <w:rFonts w:hint="eastAsia"/>
          <w:snapToGrid/>
          <w:lang w:val="en-GB"/>
        </w:rPr>
        <w:t>条</w:t>
      </w:r>
      <w:r>
        <w:rPr>
          <w:rFonts w:hint="eastAsia"/>
          <w:snapToGrid/>
          <w:lang w:val="en-GB"/>
        </w:rPr>
        <w:t>)</w:t>
      </w:r>
      <w:r>
        <w:rPr>
          <w:rFonts w:hint="eastAsia"/>
          <w:snapToGrid/>
          <w:lang w:val="en-GB"/>
        </w:rPr>
        <w:t>，还具体说明了这些权利的</w:t>
      </w:r>
      <w:r>
        <w:rPr>
          <w:rFonts w:hint="eastAsia"/>
          <w:snapToGrid/>
          <w:lang w:val="en-GB"/>
        </w:rPr>
        <w:t>内容和提供手段</w:t>
      </w:r>
      <w:r>
        <w:rPr>
          <w:rFonts w:hint="eastAsia"/>
          <w:snapToGrid/>
          <w:lang w:val="en-GB"/>
        </w:rPr>
        <w:t>(</w:t>
      </w:r>
      <w:r>
        <w:rPr>
          <w:rFonts w:hint="eastAsia"/>
          <w:snapToGrid/>
          <w:lang w:val="en-GB"/>
        </w:rPr>
        <w:t>特别是第</w:t>
      </w:r>
      <w:r>
        <w:rPr>
          <w:snapToGrid/>
          <w:lang w:val="en-GB"/>
        </w:rPr>
        <w:t>196</w:t>
      </w:r>
      <w:r>
        <w:rPr>
          <w:rFonts w:hint="eastAsia"/>
          <w:snapToGrid/>
          <w:lang w:val="en-GB"/>
        </w:rPr>
        <w:t>、</w:t>
      </w:r>
      <w:r>
        <w:rPr>
          <w:snapToGrid/>
          <w:lang w:val="en-GB"/>
        </w:rPr>
        <w:t>202</w:t>
      </w:r>
      <w:r>
        <w:rPr>
          <w:rFonts w:hint="eastAsia"/>
          <w:snapToGrid/>
          <w:lang w:val="en-GB"/>
        </w:rPr>
        <w:t>、</w:t>
      </w:r>
      <w:r>
        <w:rPr>
          <w:snapToGrid/>
          <w:lang w:val="en-GB"/>
        </w:rPr>
        <w:t>203</w:t>
      </w:r>
      <w:r>
        <w:rPr>
          <w:rFonts w:hint="eastAsia"/>
          <w:snapToGrid/>
          <w:lang w:val="en-GB"/>
        </w:rPr>
        <w:t>、</w:t>
      </w:r>
      <w:r>
        <w:rPr>
          <w:snapToGrid/>
          <w:lang w:val="en-GB"/>
        </w:rPr>
        <w:t>205</w:t>
      </w:r>
      <w:r>
        <w:rPr>
          <w:rFonts w:hint="eastAsia"/>
          <w:snapToGrid/>
          <w:lang w:val="en-GB"/>
        </w:rPr>
        <w:t>、</w:t>
      </w:r>
      <w:r>
        <w:rPr>
          <w:snapToGrid/>
          <w:lang w:val="en-GB"/>
        </w:rPr>
        <w:t>215</w:t>
      </w:r>
      <w:r>
        <w:rPr>
          <w:rFonts w:hint="eastAsia"/>
          <w:snapToGrid/>
          <w:lang w:val="en-GB"/>
        </w:rPr>
        <w:t>和</w:t>
      </w:r>
      <w:r>
        <w:rPr>
          <w:snapToGrid/>
          <w:lang w:val="en-GB"/>
        </w:rPr>
        <w:t>217</w:t>
      </w:r>
      <w:r>
        <w:rPr>
          <w:rFonts w:hint="eastAsia"/>
          <w:snapToGrid/>
          <w:lang w:val="en-GB"/>
        </w:rPr>
        <w:t>条</w:t>
      </w:r>
      <w:r>
        <w:rPr>
          <w:rFonts w:hint="eastAsia"/>
          <w:snapToGrid/>
          <w:lang w:val="en-GB"/>
        </w:rPr>
        <w:t>)</w:t>
      </w:r>
      <w:r>
        <w:rPr>
          <w:rFonts w:hint="eastAsia"/>
          <w:snapToGrid/>
          <w:lang w:val="en-GB"/>
        </w:rPr>
        <w:t>，但是并没有区分个人和集体的权利和义务</w:t>
      </w:r>
      <w:r>
        <w:rPr>
          <w:rFonts w:hint="eastAsia"/>
          <w:snapToGrid/>
          <w:lang w:val="en-GB"/>
        </w:rPr>
        <w:t>(</w:t>
      </w:r>
      <w:r>
        <w:rPr>
          <w:rFonts w:hint="eastAsia"/>
          <w:snapToGrid/>
          <w:lang w:val="en-GB"/>
        </w:rPr>
        <w:t>第二篇第一章</w:t>
      </w:r>
      <w:r>
        <w:rPr>
          <w:rFonts w:hint="eastAsia"/>
          <w:snapToGrid/>
          <w:lang w:val="en-GB"/>
        </w:rPr>
        <w:t>)</w:t>
      </w:r>
      <w:r>
        <w:rPr>
          <w:rFonts w:hint="eastAsia"/>
          <w:snapToGrid/>
          <w:lang w:val="en-GB"/>
        </w:rPr>
        <w:t>与社会权利</w:t>
      </w:r>
      <w:r>
        <w:rPr>
          <w:rFonts w:hint="eastAsia"/>
          <w:snapToGrid/>
          <w:lang w:val="en-GB"/>
        </w:rPr>
        <w:t>(</w:t>
      </w:r>
      <w:r>
        <w:rPr>
          <w:rFonts w:hint="eastAsia"/>
          <w:snapToGrid/>
          <w:lang w:val="en-GB"/>
        </w:rPr>
        <w:t>第二篇第二章</w:t>
      </w:r>
      <w:r>
        <w:rPr>
          <w:rFonts w:hint="eastAsia"/>
          <w:snapToGrid/>
          <w:lang w:val="en-GB"/>
        </w:rPr>
        <w:t>)</w:t>
      </w:r>
      <w:r>
        <w:rPr>
          <w:rFonts w:hint="eastAsia"/>
          <w:snapToGrid/>
          <w:lang w:val="en-GB"/>
        </w:rPr>
        <w:t>，因为它确定基本权利和保证可以直接适用</w:t>
      </w:r>
      <w:r>
        <w:rPr>
          <w:rFonts w:hint="eastAsia"/>
          <w:snapToGrid/>
          <w:lang w:val="en-GB"/>
        </w:rPr>
        <w:t>(</w:t>
      </w:r>
      <w:r>
        <w:rPr>
          <w:rFonts w:hint="eastAsia"/>
          <w:snapToGrid/>
          <w:lang w:val="en-GB"/>
        </w:rPr>
        <w:t>第</w:t>
      </w:r>
      <w:r>
        <w:rPr>
          <w:rFonts w:hint="eastAsia"/>
          <w:snapToGrid/>
          <w:lang w:val="en-GB"/>
        </w:rPr>
        <w:t>5</w:t>
      </w:r>
      <w:r>
        <w:rPr>
          <w:rFonts w:hint="eastAsia"/>
          <w:snapToGrid/>
          <w:lang w:val="en-GB"/>
        </w:rPr>
        <w:t>条第</w:t>
      </w:r>
      <w:r>
        <w:rPr>
          <w:rFonts w:hint="eastAsia"/>
          <w:snapToGrid/>
          <w:lang w:val="en-GB"/>
        </w:rPr>
        <w:t>1</w:t>
      </w:r>
      <w:r>
        <w:rPr>
          <w:rFonts w:hint="eastAsia"/>
          <w:snapToGrid/>
          <w:lang w:val="en-GB"/>
        </w:rPr>
        <w:t>款，</w:t>
      </w:r>
      <w:r>
        <w:rPr>
          <w:rFonts w:hint="eastAsia"/>
          <w:snapToGrid/>
          <w:lang w:val="en-GB"/>
        </w:rPr>
        <w:t>FC/88)</w:t>
      </w:r>
      <w:r>
        <w:rPr>
          <w:rFonts w:hint="eastAsia"/>
          <w:snapToGrid/>
          <w:lang w:val="en-GB"/>
        </w:rPr>
        <w:t>。因此很显然，基本社会权利在</w:t>
      </w:r>
      <w:r>
        <w:rPr>
          <w:rFonts w:hint="eastAsia"/>
          <w:snapToGrid/>
          <w:lang w:val="en-GB"/>
        </w:rPr>
        <w:t>1988</w:t>
      </w:r>
      <w:r>
        <w:rPr>
          <w:rFonts w:hint="eastAsia"/>
          <w:snapToGrid/>
          <w:lang w:val="en-GB"/>
        </w:rPr>
        <w:t>年《宪法》中已被视为合法的基本权利。毫无疑问</w:t>
      </w:r>
      <w:r>
        <w:rPr>
          <w:rFonts w:hint="eastAsia"/>
          <w:snapToGrid/>
          <w:spacing w:val="-50"/>
          <w:lang w:val="en-GB"/>
        </w:rPr>
        <w:t>―</w:t>
      </w:r>
      <w:r>
        <w:rPr>
          <w:rFonts w:hint="eastAsia"/>
          <w:snapToGrid/>
          <w:lang w:val="en-GB"/>
        </w:rPr>
        <w:t>―肯定十分清楚的是</w:t>
      </w:r>
      <w:r>
        <w:rPr>
          <w:rFonts w:hint="eastAsia"/>
          <w:snapToGrid/>
          <w:spacing w:val="-50"/>
          <w:lang w:val="en-GB"/>
        </w:rPr>
        <w:t>―</w:t>
      </w:r>
      <w:r>
        <w:rPr>
          <w:rFonts w:hint="eastAsia"/>
          <w:snapToGrid/>
          <w:lang w:val="en-GB"/>
        </w:rPr>
        <w:t>―对于保健服务的需求必须根据我们的宪法规定和特定国情来解决……”</w:t>
      </w:r>
    </w:p>
    <w:p w:rsidR="00000000" w:rsidRDefault="0005756F">
      <w:pPr>
        <w:rPr>
          <w:snapToGrid/>
          <w:spacing w:val="8"/>
          <w:lang w:val="en-GB"/>
        </w:rPr>
      </w:pPr>
      <w:r>
        <w:rPr>
          <w:rFonts w:hint="eastAsia"/>
          <w:snapToGrid/>
          <w:spacing w:val="8"/>
          <w:lang w:val="en-GB"/>
        </w:rPr>
        <w:tab/>
        <w:t xml:space="preserve">21.  </w:t>
      </w:r>
      <w:r>
        <w:rPr>
          <w:rFonts w:hint="eastAsia"/>
          <w:snapToGrid/>
          <w:spacing w:val="8"/>
          <w:lang w:val="en-GB"/>
        </w:rPr>
        <w:t>法院的这些裁定促使国家政府更加积极地执行旨在实现各种基本权利的公共政策。这样，受害者就能够依靠有效的法律补救措施</w:t>
      </w:r>
      <w:r>
        <w:rPr>
          <w:rFonts w:hint="eastAsia"/>
          <w:snapToGrid/>
          <w:spacing w:val="8"/>
          <w:lang w:val="en-GB"/>
        </w:rPr>
        <w:t>恢复遭到侵犯的权利，这种措施因义务的类型而异。随着法院支持保护权利的裁定日渐增多，这些文书也得到了加强。在国家不履行对于某项权利的积极或消极义务的情况下，有广泛的司法保护可资利用。为此，人们可以援引不符合宪法这一直接主张，利用宣布公共行政行为无效的诉讼、民事公诉、宣告式诉讼、债务诉讼，甚至是普通诉讼。</w:t>
      </w:r>
    </w:p>
    <w:p w:rsidR="00000000" w:rsidRDefault="0005756F">
      <w:pPr>
        <w:rPr>
          <w:snapToGrid/>
          <w:lang w:val="en-GB"/>
        </w:rPr>
      </w:pPr>
      <w:r>
        <w:rPr>
          <w:rFonts w:hint="eastAsia"/>
          <w:snapToGrid/>
          <w:lang w:val="en-GB"/>
        </w:rPr>
        <w:tab/>
        <w:t xml:space="preserve">22.  </w:t>
      </w:r>
      <w:r>
        <w:rPr>
          <w:rFonts w:hint="eastAsia"/>
          <w:snapToGrid/>
          <w:lang w:val="en-GB"/>
        </w:rPr>
        <w:t>在本文件附件一中，巴西政府提供了大量判决录，证明法院本身对于承认司法机关迫使行政机关执行保护社会、经济和文化权利的政策与措施的合法性和权限的理解。</w:t>
      </w:r>
    </w:p>
    <w:p w:rsidR="00000000" w:rsidRDefault="0005756F">
      <w:pPr>
        <w:rPr>
          <w:snapToGrid/>
          <w:lang w:val="en-GB"/>
        </w:rPr>
      </w:pPr>
      <w:r>
        <w:rPr>
          <w:rFonts w:hint="eastAsia"/>
          <w:snapToGrid/>
          <w:lang w:val="en-GB"/>
        </w:rPr>
        <w:tab/>
        <w:t xml:space="preserve">23.  </w:t>
      </w:r>
      <w:r>
        <w:rPr>
          <w:rFonts w:hint="eastAsia"/>
          <w:snapToGrid/>
          <w:lang w:val="en-GB"/>
        </w:rPr>
        <w:t>至于巴西政府采取的保证经济、社会和文</w:t>
      </w:r>
      <w:r>
        <w:rPr>
          <w:rFonts w:hint="eastAsia"/>
          <w:snapToGrid/>
          <w:lang w:val="en-GB"/>
        </w:rPr>
        <w:t>化权利遭到侵犯者获得有效法律补救的措施，应该强调公设辩护处所做的工作。这是一个公共行政机构，</w:t>
      </w:r>
      <w:r>
        <w:rPr>
          <w:rFonts w:hint="eastAsia"/>
          <w:snapToGrid/>
          <w:lang w:val="en-GB"/>
        </w:rPr>
        <w:t>1988</w:t>
      </w:r>
      <w:r>
        <w:rPr>
          <w:rFonts w:hint="eastAsia"/>
          <w:snapToGrid/>
          <w:lang w:val="en-GB"/>
        </w:rPr>
        <w:t>年《巴西宪法》责成该处为无力承担法律费用的人提供免费的充分法律援助，但不得伤害他们本人及其家人。法律援助以咨询活动或提起司法或行政诉讼的形式提供。因此，公设辩护处作为一家大型法律事务所开展工作，它必须为保护当事人的利益提供一切必要援助。</w:t>
      </w:r>
    </w:p>
    <w:p w:rsidR="00000000" w:rsidRDefault="0005756F">
      <w:pPr>
        <w:rPr>
          <w:snapToGrid/>
          <w:lang w:val="en-GB"/>
        </w:rPr>
      </w:pPr>
      <w:r>
        <w:rPr>
          <w:rFonts w:hint="eastAsia"/>
          <w:snapToGrid/>
          <w:lang w:val="en-GB"/>
        </w:rPr>
        <w:tab/>
        <w:t xml:space="preserve">24.  </w:t>
      </w:r>
      <w:r>
        <w:rPr>
          <w:rFonts w:hint="eastAsia"/>
          <w:snapToGrid/>
          <w:lang w:val="en-GB"/>
        </w:rPr>
        <w:t>公设辩护人在技术上有充分的自由提供指导并可建议提起任何种类的诉讼</w:t>
      </w:r>
      <w:r>
        <w:rPr>
          <w:rFonts w:hint="eastAsia"/>
          <w:snapToGrid/>
          <w:spacing w:val="-50"/>
          <w:lang w:val="en-GB"/>
        </w:rPr>
        <w:t>―</w:t>
      </w:r>
      <w:r>
        <w:rPr>
          <w:rFonts w:hint="eastAsia"/>
          <w:snapToGrid/>
          <w:lang w:val="en-GB"/>
        </w:rPr>
        <w:t>―民事的、行政的、劳动的或刑事的</w:t>
      </w:r>
      <w:r>
        <w:rPr>
          <w:rFonts w:hint="eastAsia"/>
          <w:snapToGrid/>
          <w:spacing w:val="-50"/>
          <w:lang w:val="en-GB"/>
        </w:rPr>
        <w:t>―</w:t>
      </w:r>
      <w:r>
        <w:rPr>
          <w:rFonts w:hint="eastAsia"/>
          <w:snapToGrid/>
          <w:lang w:val="en-GB"/>
        </w:rPr>
        <w:t>―只是要以所援助对象的利益为重，因为法律赋予他们充分的职能独立</w:t>
      </w:r>
      <w:r>
        <w:rPr>
          <w:rFonts w:hint="eastAsia"/>
          <w:snapToGrid/>
          <w:lang w:val="en-GB"/>
        </w:rPr>
        <w:t>。</w:t>
      </w:r>
    </w:p>
    <w:p w:rsidR="00000000" w:rsidRDefault="0005756F">
      <w:pPr>
        <w:rPr>
          <w:snapToGrid/>
          <w:lang w:val="en-GB"/>
        </w:rPr>
      </w:pPr>
      <w:r>
        <w:rPr>
          <w:rFonts w:hint="eastAsia"/>
          <w:snapToGrid/>
          <w:lang w:val="en-GB"/>
        </w:rPr>
        <w:tab/>
        <w:t xml:space="preserve">25.  </w:t>
      </w:r>
      <w:r>
        <w:rPr>
          <w:rFonts w:hint="eastAsia"/>
          <w:snapToGrid/>
          <w:lang w:val="en-GB"/>
        </w:rPr>
        <w:t>值得一提的立法进步，是明确授权公设辩护人利用民事公诉，以较低的费用取得较广泛的结果。还值得一提的是，由公设辩护人提起的民事公诉有所增多。最后，应该谈谈援助那些没有开设联邦法院或至今没有得到联邦公设辩护处援助的社区的巡回法律服务，谈谈为</w:t>
      </w:r>
      <w:r>
        <w:rPr>
          <w:snapToGrid/>
        </w:rPr>
        <w:t>南马托格罗索</w:t>
      </w:r>
      <w:r>
        <w:rPr>
          <w:rFonts w:hint="eastAsia"/>
          <w:snapToGrid/>
        </w:rPr>
        <w:t>州</w:t>
      </w:r>
      <w:r>
        <w:rPr>
          <w:snapToGrid/>
        </w:rPr>
        <w:t>朵拉朵</w:t>
      </w:r>
      <w:r>
        <w:rPr>
          <w:rFonts w:hint="eastAsia"/>
          <w:snapToGrid/>
        </w:rPr>
        <w:t>的土著人社区提供的专门法律服务，这种服务有助于缓解该地区的紧张局势和暴力现象。</w:t>
      </w:r>
    </w:p>
    <w:p w:rsidR="00000000" w:rsidRDefault="0005756F">
      <w:pPr>
        <w:rPr>
          <w:snapToGrid/>
          <w:spacing w:val="8"/>
          <w:lang w:val="en-GB"/>
        </w:rPr>
      </w:pPr>
      <w:r>
        <w:rPr>
          <w:rFonts w:hint="eastAsia"/>
          <w:snapToGrid/>
          <w:spacing w:val="8"/>
          <w:lang w:val="en-GB"/>
        </w:rPr>
        <w:tab/>
        <w:t xml:space="preserve">26.  </w:t>
      </w:r>
      <w:r>
        <w:rPr>
          <w:rFonts w:hint="eastAsia"/>
          <w:snapToGrid/>
          <w:spacing w:val="8"/>
          <w:lang w:val="en-GB"/>
        </w:rPr>
        <w:t>因此，公设辩护处利用内部司法系统现有的各种法律和程序机制，保证权利遭到侵犯者能够利用已生效的各种文书捍卫和保护其经济、社会和文化权利。</w:t>
      </w:r>
    </w:p>
    <w:p w:rsidR="00000000" w:rsidRDefault="0005756F">
      <w:pPr>
        <w:spacing w:after="240"/>
        <w:rPr>
          <w:snapToGrid/>
          <w:lang w:val="en-GB"/>
        </w:rPr>
      </w:pPr>
      <w:r>
        <w:rPr>
          <w:rFonts w:hint="eastAsia"/>
          <w:snapToGrid/>
          <w:lang w:val="en-GB"/>
        </w:rPr>
        <w:tab/>
        <w:t xml:space="preserve">27.  </w:t>
      </w:r>
      <w:r>
        <w:rPr>
          <w:rFonts w:hint="eastAsia"/>
          <w:snapToGrid/>
          <w:lang w:val="en-GB"/>
        </w:rPr>
        <w:t>应</w:t>
      </w:r>
      <w:r>
        <w:rPr>
          <w:rFonts w:hint="eastAsia"/>
          <w:snapToGrid/>
          <w:lang w:val="en-GB"/>
        </w:rPr>
        <w:t>该指出，尽管联邦公设辩护处的加强使受援人数明显增多</w:t>
      </w:r>
      <w:r>
        <w:rPr>
          <w:rFonts w:hint="eastAsia"/>
          <w:snapToGrid/>
          <w:lang w:val="en-GB"/>
        </w:rPr>
        <w:t>(</w:t>
      </w:r>
      <w:r>
        <w:rPr>
          <w:rFonts w:hint="eastAsia"/>
          <w:snapToGrid/>
          <w:lang w:val="en-GB"/>
        </w:rPr>
        <w:t>见下文表</w:t>
      </w:r>
      <w:r>
        <w:rPr>
          <w:rFonts w:hint="eastAsia"/>
          <w:snapToGrid/>
          <w:lang w:val="en-GB"/>
        </w:rPr>
        <w:t>2)</w:t>
      </w:r>
      <w:r>
        <w:rPr>
          <w:rFonts w:hint="eastAsia"/>
          <w:snapToGrid/>
          <w:lang w:val="en-GB"/>
        </w:rPr>
        <w:t>，但是应当认识到，该辩护处的工作必须改进，因为有些州至今还未设立本州的公设辩护处</w:t>
      </w:r>
      <w:r>
        <w:rPr>
          <w:rFonts w:hint="eastAsia"/>
          <w:snapToGrid/>
          <w:lang w:val="en-GB"/>
        </w:rPr>
        <w:t xml:space="preserve"> </w:t>
      </w:r>
      <w:r>
        <w:rPr>
          <w:rStyle w:val="FootnoteReference"/>
          <w:rFonts w:eastAsia="SimSun"/>
          <w:b/>
          <w:snapToGrid/>
          <w:color w:val="333300"/>
          <w:spacing w:val="10"/>
          <w:lang w:val="en-GB"/>
        </w:rPr>
        <w:footnoteReference w:id="4"/>
      </w:r>
      <w:r>
        <w:rPr>
          <w:rFonts w:hint="eastAsia"/>
          <w:snapToGrid/>
          <w:lang w:val="en-GB"/>
        </w:rPr>
        <w:t>，而且全国的公设辩护人数量</w:t>
      </w:r>
      <w:r>
        <w:rPr>
          <w:rFonts w:hint="eastAsia"/>
          <w:snapToGrid/>
          <w:spacing w:val="-50"/>
          <w:lang w:val="en-GB"/>
        </w:rPr>
        <w:t>―</w:t>
      </w:r>
      <w:r>
        <w:rPr>
          <w:rFonts w:hint="eastAsia"/>
          <w:snapToGrid/>
          <w:lang w:val="en-GB"/>
        </w:rPr>
        <w:t>―</w:t>
      </w:r>
      <w:r>
        <w:rPr>
          <w:rFonts w:hint="eastAsia"/>
          <w:snapToGrid/>
          <w:lang w:val="en-GB"/>
        </w:rPr>
        <w:t>481</w:t>
      </w:r>
      <w:r>
        <w:rPr>
          <w:rFonts w:hint="eastAsia"/>
          <w:snapToGrid/>
          <w:lang w:val="en-GB"/>
        </w:rPr>
        <w:t>人</w:t>
      </w:r>
      <w:r>
        <w:rPr>
          <w:rFonts w:hint="eastAsia"/>
          <w:snapToGrid/>
          <w:spacing w:val="-50"/>
          <w:lang w:val="en-GB"/>
        </w:rPr>
        <w:t>―</w:t>
      </w:r>
      <w:r>
        <w:rPr>
          <w:rFonts w:hint="eastAsia"/>
          <w:snapToGrid/>
          <w:lang w:val="en-GB"/>
        </w:rPr>
        <w:t>―还远远低于预期。</w:t>
      </w:r>
    </w:p>
    <w:p w:rsidR="00000000" w:rsidRDefault="0005756F">
      <w:pPr>
        <w:spacing w:after="160"/>
        <w:jc w:val="center"/>
        <w:rPr>
          <w:rFonts w:ascii="Time New Roman" w:eastAsia="SimHei" w:hAnsi="Time New Roman" w:hint="eastAsia"/>
          <w:snapToGrid/>
          <w:sz w:val="21"/>
          <w:szCs w:val="21"/>
          <w:lang w:val="en-GB"/>
        </w:rPr>
      </w:pPr>
      <w:r>
        <w:rPr>
          <w:rFonts w:ascii="Time New Roman" w:eastAsia="SimHei" w:hAnsi="Time New Roman" w:hint="eastAsia"/>
          <w:snapToGrid/>
          <w:sz w:val="21"/>
          <w:szCs w:val="21"/>
          <w:lang w:val="en-GB"/>
        </w:rPr>
        <w:t>表</w:t>
      </w:r>
      <w:r>
        <w:rPr>
          <w:rFonts w:ascii="Time New Roman" w:eastAsia="SimHei" w:hAnsi="Time New Roman" w:hint="eastAsia"/>
          <w:snapToGrid/>
          <w:sz w:val="21"/>
          <w:szCs w:val="21"/>
          <w:lang w:val="en-GB"/>
        </w:rPr>
        <w:t xml:space="preserve"> </w:t>
      </w:r>
      <w:r>
        <w:rPr>
          <w:rFonts w:ascii="Time New Roman" w:eastAsia="SimHei" w:hAnsi="Time New Roman" w:hint="eastAsia"/>
          <w:b/>
          <w:snapToGrid/>
          <w:sz w:val="21"/>
          <w:szCs w:val="21"/>
          <w:lang w:val="en-GB"/>
        </w:rPr>
        <w:t>2</w:t>
      </w:r>
      <w:r>
        <w:rPr>
          <w:rFonts w:ascii="Time New Roman" w:eastAsia="SimHei" w:hAnsi="Time New Roman" w:hint="eastAsia"/>
          <w:snapToGrid/>
          <w:sz w:val="21"/>
          <w:szCs w:val="21"/>
          <w:lang w:val="en-GB"/>
        </w:rPr>
        <w:t xml:space="preserve">.  </w:t>
      </w:r>
      <w:r>
        <w:rPr>
          <w:rFonts w:ascii="Time New Roman" w:eastAsia="SimHei" w:hAnsi="Time New Roman" w:hint="eastAsia"/>
          <w:snapToGrid/>
          <w:sz w:val="21"/>
          <w:szCs w:val="21"/>
          <w:lang w:val="en-GB"/>
        </w:rPr>
        <w:t>联邦公设辩护处处理的案件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038"/>
        <w:gridCol w:w="1211"/>
        <w:gridCol w:w="1212"/>
        <w:gridCol w:w="1210"/>
        <w:gridCol w:w="1212"/>
        <w:gridCol w:w="1210"/>
        <w:gridCol w:w="1212"/>
        <w:gridCol w:w="1210"/>
      </w:tblGrid>
      <w:tr w:rsidR="00000000">
        <w:tblPrEx>
          <w:tblCellMar>
            <w:top w:w="0" w:type="dxa"/>
            <w:bottom w:w="0" w:type="dxa"/>
          </w:tblCellMar>
        </w:tblPrEx>
        <w:tc>
          <w:tcPr>
            <w:tcW w:w="545" w:type="pct"/>
            <w:vAlign w:val="center"/>
          </w:tcPr>
          <w:p w:rsidR="00000000" w:rsidRDefault="0005756F">
            <w:pPr>
              <w:spacing w:before="40" w:after="20"/>
              <w:rPr>
                <w:snapToGrid/>
                <w:sz w:val="18"/>
                <w:szCs w:val="18"/>
                <w:lang w:val="en-GB"/>
              </w:rPr>
            </w:pPr>
          </w:p>
        </w:tc>
        <w:tc>
          <w:tcPr>
            <w:tcW w:w="636" w:type="pct"/>
            <w:vAlign w:val="center"/>
          </w:tcPr>
          <w:p w:rsidR="00000000" w:rsidRDefault="0005756F">
            <w:pPr>
              <w:spacing w:before="40" w:after="20"/>
              <w:jc w:val="center"/>
              <w:rPr>
                <w:rFonts w:hint="eastAsia"/>
                <w:snapToGrid/>
                <w:sz w:val="18"/>
                <w:szCs w:val="18"/>
                <w:lang w:val="en-GB"/>
              </w:rPr>
            </w:pPr>
            <w:r>
              <w:rPr>
                <w:rFonts w:hint="eastAsia"/>
                <w:snapToGrid/>
                <w:sz w:val="18"/>
                <w:szCs w:val="18"/>
                <w:lang w:val="en-GB"/>
              </w:rPr>
              <w:t>2001</w:t>
            </w:r>
            <w:r>
              <w:rPr>
                <w:rFonts w:hint="eastAsia"/>
                <w:snapToGrid/>
                <w:sz w:val="18"/>
                <w:szCs w:val="18"/>
                <w:lang w:val="en-GB"/>
              </w:rPr>
              <w:t>年</w:t>
            </w:r>
          </w:p>
        </w:tc>
        <w:tc>
          <w:tcPr>
            <w:tcW w:w="637" w:type="pct"/>
            <w:vAlign w:val="center"/>
          </w:tcPr>
          <w:p w:rsidR="00000000" w:rsidRDefault="0005756F">
            <w:pPr>
              <w:spacing w:before="40" w:after="20"/>
              <w:jc w:val="center"/>
              <w:rPr>
                <w:rFonts w:hint="eastAsia"/>
                <w:snapToGrid/>
                <w:sz w:val="18"/>
                <w:szCs w:val="18"/>
                <w:lang w:val="en-GB"/>
              </w:rPr>
            </w:pPr>
            <w:r>
              <w:rPr>
                <w:rFonts w:hint="eastAsia"/>
                <w:snapToGrid/>
                <w:sz w:val="18"/>
                <w:szCs w:val="18"/>
                <w:lang w:val="en-GB"/>
              </w:rPr>
              <w:t>2002</w:t>
            </w:r>
            <w:r>
              <w:rPr>
                <w:rFonts w:hint="eastAsia"/>
                <w:snapToGrid/>
                <w:sz w:val="18"/>
                <w:szCs w:val="18"/>
                <w:lang w:val="en-GB"/>
              </w:rPr>
              <w:t>年</w:t>
            </w:r>
          </w:p>
        </w:tc>
        <w:tc>
          <w:tcPr>
            <w:tcW w:w="636" w:type="pct"/>
            <w:vAlign w:val="center"/>
          </w:tcPr>
          <w:p w:rsidR="00000000" w:rsidRDefault="0005756F">
            <w:pPr>
              <w:spacing w:before="40" w:after="20"/>
              <w:jc w:val="center"/>
              <w:rPr>
                <w:rFonts w:hint="eastAsia"/>
                <w:snapToGrid/>
                <w:sz w:val="18"/>
                <w:szCs w:val="18"/>
                <w:lang w:val="en-GB"/>
              </w:rPr>
            </w:pPr>
            <w:r>
              <w:rPr>
                <w:rFonts w:hint="eastAsia"/>
                <w:snapToGrid/>
                <w:sz w:val="18"/>
                <w:szCs w:val="18"/>
                <w:lang w:val="en-GB"/>
              </w:rPr>
              <w:t>2003</w:t>
            </w:r>
            <w:r>
              <w:rPr>
                <w:rFonts w:hint="eastAsia"/>
                <w:snapToGrid/>
                <w:sz w:val="18"/>
                <w:szCs w:val="18"/>
                <w:lang w:val="en-GB"/>
              </w:rPr>
              <w:t>年</w:t>
            </w:r>
          </w:p>
        </w:tc>
        <w:tc>
          <w:tcPr>
            <w:tcW w:w="637" w:type="pct"/>
            <w:vAlign w:val="center"/>
          </w:tcPr>
          <w:p w:rsidR="00000000" w:rsidRDefault="0005756F">
            <w:pPr>
              <w:spacing w:before="40" w:after="20"/>
              <w:jc w:val="center"/>
              <w:rPr>
                <w:rFonts w:hint="eastAsia"/>
                <w:snapToGrid/>
                <w:sz w:val="18"/>
                <w:szCs w:val="18"/>
                <w:lang w:val="en-GB"/>
              </w:rPr>
            </w:pPr>
            <w:r>
              <w:rPr>
                <w:rFonts w:hint="eastAsia"/>
                <w:snapToGrid/>
                <w:sz w:val="18"/>
                <w:szCs w:val="18"/>
                <w:lang w:val="en-GB"/>
              </w:rPr>
              <w:t>2004</w:t>
            </w:r>
            <w:r>
              <w:rPr>
                <w:rFonts w:hint="eastAsia"/>
                <w:snapToGrid/>
                <w:sz w:val="18"/>
                <w:szCs w:val="18"/>
                <w:lang w:val="en-GB"/>
              </w:rPr>
              <w:t>年</w:t>
            </w:r>
          </w:p>
        </w:tc>
        <w:tc>
          <w:tcPr>
            <w:tcW w:w="636" w:type="pct"/>
            <w:vAlign w:val="center"/>
          </w:tcPr>
          <w:p w:rsidR="00000000" w:rsidRDefault="0005756F">
            <w:pPr>
              <w:spacing w:before="40" w:after="20"/>
              <w:jc w:val="center"/>
              <w:rPr>
                <w:rFonts w:hint="eastAsia"/>
                <w:snapToGrid/>
                <w:sz w:val="18"/>
                <w:szCs w:val="18"/>
                <w:lang w:val="en-GB"/>
              </w:rPr>
            </w:pPr>
            <w:r>
              <w:rPr>
                <w:rFonts w:hint="eastAsia"/>
                <w:snapToGrid/>
                <w:sz w:val="18"/>
                <w:szCs w:val="18"/>
                <w:lang w:val="en-GB"/>
              </w:rPr>
              <w:t>2005</w:t>
            </w:r>
            <w:r>
              <w:rPr>
                <w:rFonts w:hint="eastAsia"/>
                <w:snapToGrid/>
                <w:sz w:val="18"/>
                <w:szCs w:val="18"/>
                <w:lang w:val="en-GB"/>
              </w:rPr>
              <w:t>年</w:t>
            </w:r>
          </w:p>
        </w:tc>
        <w:tc>
          <w:tcPr>
            <w:tcW w:w="637" w:type="pct"/>
            <w:vAlign w:val="center"/>
          </w:tcPr>
          <w:p w:rsidR="00000000" w:rsidRDefault="0005756F">
            <w:pPr>
              <w:spacing w:before="40" w:after="20"/>
              <w:jc w:val="center"/>
              <w:rPr>
                <w:rFonts w:hint="eastAsia"/>
                <w:snapToGrid/>
                <w:sz w:val="18"/>
                <w:szCs w:val="18"/>
                <w:lang w:val="en-GB"/>
              </w:rPr>
            </w:pPr>
            <w:r>
              <w:rPr>
                <w:rFonts w:hint="eastAsia"/>
                <w:snapToGrid/>
                <w:sz w:val="18"/>
                <w:szCs w:val="18"/>
                <w:lang w:val="en-GB"/>
              </w:rPr>
              <w:t>2006</w:t>
            </w:r>
            <w:r>
              <w:rPr>
                <w:rFonts w:hint="eastAsia"/>
                <w:snapToGrid/>
                <w:sz w:val="18"/>
                <w:szCs w:val="18"/>
                <w:lang w:val="en-GB"/>
              </w:rPr>
              <w:t>年</w:t>
            </w:r>
          </w:p>
        </w:tc>
        <w:tc>
          <w:tcPr>
            <w:tcW w:w="637" w:type="pct"/>
            <w:vAlign w:val="center"/>
          </w:tcPr>
          <w:p w:rsidR="00000000" w:rsidRDefault="0005756F">
            <w:pPr>
              <w:spacing w:before="40" w:after="20"/>
              <w:jc w:val="center"/>
              <w:rPr>
                <w:rFonts w:hint="eastAsia"/>
                <w:snapToGrid/>
                <w:sz w:val="18"/>
                <w:szCs w:val="18"/>
                <w:lang w:val="en-GB"/>
              </w:rPr>
            </w:pPr>
            <w:r>
              <w:rPr>
                <w:rFonts w:hint="eastAsia"/>
                <w:snapToGrid/>
                <w:sz w:val="18"/>
                <w:szCs w:val="18"/>
                <w:lang w:val="en-GB"/>
              </w:rPr>
              <w:t>2007</w:t>
            </w:r>
            <w:r>
              <w:rPr>
                <w:rFonts w:hint="eastAsia"/>
                <w:snapToGrid/>
                <w:sz w:val="18"/>
                <w:szCs w:val="18"/>
                <w:lang w:val="en-GB"/>
              </w:rPr>
              <w:t>年</w:t>
            </w:r>
          </w:p>
        </w:tc>
      </w:tr>
      <w:tr w:rsidR="00000000">
        <w:tblPrEx>
          <w:tblCellMar>
            <w:top w:w="0" w:type="dxa"/>
            <w:bottom w:w="0" w:type="dxa"/>
          </w:tblCellMar>
        </w:tblPrEx>
        <w:tc>
          <w:tcPr>
            <w:tcW w:w="545" w:type="pct"/>
            <w:vAlign w:val="center"/>
          </w:tcPr>
          <w:p w:rsidR="00000000" w:rsidRDefault="0005756F">
            <w:pPr>
              <w:spacing w:before="40" w:after="20"/>
              <w:jc w:val="center"/>
              <w:rPr>
                <w:rFonts w:hint="eastAsia"/>
                <w:snapToGrid/>
                <w:sz w:val="18"/>
                <w:szCs w:val="18"/>
                <w:lang w:val="en-GB"/>
              </w:rPr>
            </w:pPr>
            <w:r>
              <w:rPr>
                <w:rFonts w:hint="eastAsia"/>
                <w:snapToGrid/>
                <w:sz w:val="18"/>
                <w:szCs w:val="18"/>
                <w:lang w:val="en-GB"/>
              </w:rPr>
              <w:t>案件</w:t>
            </w:r>
          </w:p>
        </w:tc>
        <w:tc>
          <w:tcPr>
            <w:tcW w:w="636" w:type="pct"/>
            <w:vAlign w:val="center"/>
          </w:tcPr>
          <w:p w:rsidR="00000000" w:rsidRDefault="0005756F">
            <w:pPr>
              <w:spacing w:before="40" w:after="20"/>
              <w:jc w:val="center"/>
              <w:rPr>
                <w:snapToGrid/>
                <w:sz w:val="18"/>
                <w:szCs w:val="18"/>
                <w:lang w:val="en-GB"/>
              </w:rPr>
            </w:pPr>
            <w:r>
              <w:rPr>
                <w:snapToGrid/>
                <w:sz w:val="18"/>
                <w:szCs w:val="18"/>
                <w:lang w:val="en-GB"/>
              </w:rPr>
              <w:t>7 551</w:t>
            </w:r>
          </w:p>
        </w:tc>
        <w:tc>
          <w:tcPr>
            <w:tcW w:w="637" w:type="pct"/>
            <w:vAlign w:val="center"/>
          </w:tcPr>
          <w:p w:rsidR="00000000" w:rsidRDefault="0005756F">
            <w:pPr>
              <w:spacing w:before="40" w:after="20"/>
              <w:jc w:val="center"/>
              <w:rPr>
                <w:snapToGrid/>
                <w:sz w:val="18"/>
                <w:szCs w:val="18"/>
                <w:lang w:val="en-GB"/>
              </w:rPr>
            </w:pPr>
            <w:r>
              <w:rPr>
                <w:snapToGrid/>
                <w:sz w:val="18"/>
                <w:szCs w:val="18"/>
                <w:lang w:val="en-GB"/>
              </w:rPr>
              <w:t>54</w:t>
            </w:r>
            <w:r>
              <w:rPr>
                <w:rFonts w:hint="eastAsia"/>
                <w:snapToGrid/>
                <w:sz w:val="18"/>
                <w:szCs w:val="18"/>
                <w:lang w:val="en-GB"/>
              </w:rPr>
              <w:t xml:space="preserve"> </w:t>
            </w:r>
            <w:r>
              <w:rPr>
                <w:snapToGrid/>
                <w:sz w:val="18"/>
                <w:szCs w:val="18"/>
                <w:lang w:val="en-GB"/>
              </w:rPr>
              <w:t>261</w:t>
            </w:r>
          </w:p>
        </w:tc>
        <w:tc>
          <w:tcPr>
            <w:tcW w:w="636" w:type="pct"/>
            <w:vAlign w:val="center"/>
          </w:tcPr>
          <w:p w:rsidR="00000000" w:rsidRDefault="0005756F">
            <w:pPr>
              <w:spacing w:before="40" w:after="20"/>
              <w:jc w:val="center"/>
              <w:rPr>
                <w:snapToGrid/>
                <w:sz w:val="18"/>
                <w:szCs w:val="18"/>
                <w:lang w:val="en-GB"/>
              </w:rPr>
            </w:pPr>
            <w:r>
              <w:rPr>
                <w:snapToGrid/>
                <w:sz w:val="18"/>
                <w:szCs w:val="18"/>
                <w:lang w:val="en-GB"/>
              </w:rPr>
              <w:t>133</w:t>
            </w:r>
            <w:r>
              <w:rPr>
                <w:rFonts w:hint="eastAsia"/>
                <w:snapToGrid/>
                <w:sz w:val="18"/>
                <w:szCs w:val="18"/>
                <w:lang w:val="en-GB"/>
              </w:rPr>
              <w:t xml:space="preserve"> </w:t>
            </w:r>
            <w:r>
              <w:rPr>
                <w:snapToGrid/>
                <w:sz w:val="18"/>
                <w:szCs w:val="18"/>
                <w:lang w:val="en-GB"/>
              </w:rPr>
              <w:t>730</w:t>
            </w:r>
          </w:p>
        </w:tc>
        <w:tc>
          <w:tcPr>
            <w:tcW w:w="637" w:type="pct"/>
            <w:vAlign w:val="center"/>
          </w:tcPr>
          <w:p w:rsidR="00000000" w:rsidRDefault="0005756F">
            <w:pPr>
              <w:spacing w:before="40" w:after="20"/>
              <w:jc w:val="center"/>
              <w:rPr>
                <w:snapToGrid/>
                <w:sz w:val="18"/>
                <w:szCs w:val="18"/>
                <w:lang w:val="en-GB"/>
              </w:rPr>
            </w:pPr>
            <w:r>
              <w:rPr>
                <w:snapToGrid/>
                <w:sz w:val="18"/>
                <w:szCs w:val="18"/>
                <w:lang w:val="en-GB"/>
              </w:rPr>
              <w:t>163</w:t>
            </w:r>
            <w:r>
              <w:rPr>
                <w:rFonts w:hint="eastAsia"/>
                <w:snapToGrid/>
                <w:sz w:val="18"/>
                <w:szCs w:val="18"/>
                <w:lang w:val="en-GB"/>
              </w:rPr>
              <w:t xml:space="preserve"> </w:t>
            </w:r>
            <w:r>
              <w:rPr>
                <w:snapToGrid/>
                <w:sz w:val="18"/>
                <w:szCs w:val="18"/>
                <w:lang w:val="en-GB"/>
              </w:rPr>
              <w:t>936</w:t>
            </w:r>
          </w:p>
        </w:tc>
        <w:tc>
          <w:tcPr>
            <w:tcW w:w="636" w:type="pct"/>
            <w:vAlign w:val="center"/>
          </w:tcPr>
          <w:p w:rsidR="00000000" w:rsidRDefault="0005756F">
            <w:pPr>
              <w:spacing w:before="40" w:after="20"/>
              <w:jc w:val="center"/>
              <w:rPr>
                <w:snapToGrid/>
                <w:sz w:val="18"/>
                <w:szCs w:val="18"/>
                <w:lang w:val="en-GB"/>
              </w:rPr>
            </w:pPr>
            <w:r>
              <w:rPr>
                <w:snapToGrid/>
                <w:sz w:val="18"/>
                <w:szCs w:val="18"/>
                <w:lang w:val="en-GB"/>
              </w:rPr>
              <w:t>227</w:t>
            </w:r>
            <w:r>
              <w:rPr>
                <w:rFonts w:hint="eastAsia"/>
                <w:snapToGrid/>
                <w:sz w:val="18"/>
                <w:szCs w:val="18"/>
                <w:lang w:val="en-GB"/>
              </w:rPr>
              <w:t xml:space="preserve"> </w:t>
            </w:r>
            <w:r>
              <w:rPr>
                <w:snapToGrid/>
                <w:sz w:val="18"/>
                <w:szCs w:val="18"/>
                <w:lang w:val="en-GB"/>
              </w:rPr>
              <w:t>119</w:t>
            </w:r>
          </w:p>
        </w:tc>
        <w:tc>
          <w:tcPr>
            <w:tcW w:w="637" w:type="pct"/>
            <w:vAlign w:val="center"/>
          </w:tcPr>
          <w:p w:rsidR="00000000" w:rsidRDefault="0005756F">
            <w:pPr>
              <w:spacing w:before="40" w:after="20"/>
              <w:jc w:val="center"/>
              <w:rPr>
                <w:snapToGrid/>
                <w:sz w:val="18"/>
                <w:szCs w:val="18"/>
                <w:lang w:val="en-GB"/>
              </w:rPr>
            </w:pPr>
            <w:r>
              <w:rPr>
                <w:snapToGrid/>
                <w:sz w:val="18"/>
                <w:szCs w:val="18"/>
                <w:lang w:val="en-GB"/>
              </w:rPr>
              <w:t>227</w:t>
            </w:r>
            <w:r>
              <w:rPr>
                <w:rFonts w:hint="eastAsia"/>
                <w:snapToGrid/>
                <w:sz w:val="18"/>
                <w:szCs w:val="18"/>
                <w:lang w:val="en-GB"/>
              </w:rPr>
              <w:t xml:space="preserve"> </w:t>
            </w:r>
            <w:r>
              <w:rPr>
                <w:snapToGrid/>
                <w:sz w:val="18"/>
                <w:szCs w:val="18"/>
                <w:lang w:val="en-GB"/>
              </w:rPr>
              <w:t>001</w:t>
            </w:r>
          </w:p>
        </w:tc>
        <w:tc>
          <w:tcPr>
            <w:tcW w:w="637" w:type="pct"/>
            <w:vAlign w:val="center"/>
          </w:tcPr>
          <w:p w:rsidR="00000000" w:rsidRDefault="0005756F">
            <w:pPr>
              <w:spacing w:before="40" w:after="20"/>
              <w:jc w:val="center"/>
              <w:rPr>
                <w:snapToGrid/>
                <w:sz w:val="18"/>
                <w:szCs w:val="18"/>
                <w:lang w:val="en-GB"/>
              </w:rPr>
            </w:pPr>
            <w:r>
              <w:rPr>
                <w:snapToGrid/>
                <w:sz w:val="18"/>
                <w:szCs w:val="18"/>
                <w:lang w:val="en-GB"/>
              </w:rPr>
              <w:t>400</w:t>
            </w:r>
            <w:r>
              <w:rPr>
                <w:rFonts w:hint="eastAsia"/>
                <w:snapToGrid/>
                <w:sz w:val="18"/>
                <w:szCs w:val="18"/>
                <w:lang w:val="en-GB"/>
              </w:rPr>
              <w:t xml:space="preserve"> </w:t>
            </w:r>
            <w:r>
              <w:rPr>
                <w:snapToGrid/>
                <w:sz w:val="18"/>
                <w:szCs w:val="18"/>
                <w:lang w:val="en-GB"/>
              </w:rPr>
              <w:t>288</w:t>
            </w:r>
          </w:p>
        </w:tc>
      </w:tr>
    </w:tbl>
    <w:p w:rsidR="00000000" w:rsidRDefault="0005756F">
      <w:pPr>
        <w:spacing w:before="480"/>
        <w:rPr>
          <w:snapToGrid/>
          <w:lang w:val="en-GB"/>
        </w:rPr>
      </w:pPr>
      <w:r>
        <w:rPr>
          <w:rFonts w:hint="eastAsia"/>
          <w:snapToGrid/>
          <w:lang w:val="en-GB"/>
        </w:rPr>
        <w:tab/>
        <w:t xml:space="preserve">28.  </w:t>
      </w:r>
      <w:r>
        <w:rPr>
          <w:rFonts w:hint="eastAsia"/>
          <w:snapToGrid/>
          <w:lang w:val="en-GB"/>
        </w:rPr>
        <w:t>根据联邦公设辩护处提供的数据，公设辩护人与居民的比率</w:t>
      </w:r>
      <w:r>
        <w:rPr>
          <w:rFonts w:hint="eastAsia"/>
          <w:snapToGrid/>
          <w:lang w:val="en-GB"/>
        </w:rPr>
        <w:t xml:space="preserve"> </w:t>
      </w:r>
      <w:r>
        <w:rPr>
          <w:rStyle w:val="FootnoteReference"/>
          <w:rFonts w:eastAsia="SimSun"/>
          <w:b/>
          <w:snapToGrid/>
          <w:color w:val="333300"/>
          <w:spacing w:val="10"/>
          <w:lang w:val="en-GB"/>
        </w:rPr>
        <w:footnoteReference w:id="5"/>
      </w:r>
      <w:r>
        <w:rPr>
          <w:rFonts w:hint="eastAsia"/>
          <w:snapToGrid/>
          <w:lang w:val="en-GB"/>
        </w:rPr>
        <w:t xml:space="preserve"> </w:t>
      </w:r>
      <w:r>
        <w:rPr>
          <w:rFonts w:hint="eastAsia"/>
          <w:snapToGrid/>
          <w:lang w:val="en-GB"/>
        </w:rPr>
        <w:t>大约为每</w:t>
      </w:r>
      <w:r>
        <w:rPr>
          <w:rFonts w:hint="eastAsia"/>
          <w:snapToGrid/>
          <w:lang w:val="en-GB"/>
        </w:rPr>
        <w:t xml:space="preserve">   </w:t>
      </w:r>
      <w:r>
        <w:rPr>
          <w:snapToGrid/>
          <w:lang w:val="en-GB"/>
        </w:rPr>
        <w:t>394</w:t>
      </w:r>
      <w:r>
        <w:rPr>
          <w:rFonts w:hint="eastAsia"/>
          <w:snapToGrid/>
          <w:lang w:val="en-GB"/>
        </w:rPr>
        <w:t xml:space="preserve"> </w:t>
      </w:r>
      <w:r>
        <w:rPr>
          <w:snapToGrid/>
          <w:lang w:val="en-GB"/>
        </w:rPr>
        <w:t>305</w:t>
      </w:r>
      <w:r>
        <w:rPr>
          <w:rFonts w:hint="eastAsia"/>
          <w:snapToGrid/>
          <w:lang w:val="en-GB"/>
        </w:rPr>
        <w:t>名居民有一名公设辩护律师。而法官的比率则为每</w:t>
      </w:r>
      <w:r>
        <w:rPr>
          <w:snapToGrid/>
          <w:lang w:val="en-GB"/>
        </w:rPr>
        <w:t>37</w:t>
      </w:r>
      <w:r>
        <w:rPr>
          <w:rFonts w:hint="eastAsia"/>
          <w:snapToGrid/>
          <w:lang w:val="en-GB"/>
        </w:rPr>
        <w:t xml:space="preserve"> </w:t>
      </w:r>
      <w:r>
        <w:rPr>
          <w:snapToGrid/>
          <w:lang w:val="en-GB"/>
        </w:rPr>
        <w:t>577</w:t>
      </w:r>
      <w:r>
        <w:rPr>
          <w:rFonts w:hint="eastAsia"/>
          <w:snapToGrid/>
          <w:lang w:val="en-GB"/>
        </w:rPr>
        <w:t>名居民有一名法官。理想的公设辩护人数量应是与审案法官数量持平，现实与要实现的目标之间还有一定差距。由联邦政府资助的公设辩护人数量还不到法官数量的</w:t>
      </w:r>
      <w:r>
        <w:rPr>
          <w:rFonts w:hint="eastAsia"/>
          <w:snapToGrid/>
          <w:lang w:val="en-GB"/>
        </w:rPr>
        <w:t>10%</w:t>
      </w:r>
      <w:r>
        <w:rPr>
          <w:rFonts w:hint="eastAsia"/>
          <w:snapToGrid/>
          <w:lang w:val="en-GB"/>
        </w:rPr>
        <w:t>，因此无论哪里的巴西人在工作案件中都没有得到法律援助，而就联邦司法机关而言，只有各州首府、联邦区和八个内地城市的居民能够得到公设辩护人的援助。</w:t>
      </w:r>
    </w:p>
    <w:p w:rsidR="00000000" w:rsidRDefault="0005756F">
      <w:pPr>
        <w:pStyle w:val="Heading4"/>
        <w:spacing w:line="288" w:lineRule="auto"/>
        <w:ind w:left="945" w:hanging="945"/>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3</w:t>
      </w:r>
      <w:r>
        <w:rPr>
          <w:rFonts w:ascii="Time New Roman" w:eastAsia="SimHei" w:hAnsi="Time New Roman" w:hint="eastAsia"/>
          <w:u w:val="none"/>
          <w:lang w:val="en-GB"/>
        </w:rPr>
        <w:t>－</w:t>
      </w:r>
      <w:r>
        <w:rPr>
          <w:rFonts w:ascii="Time New Roman" w:eastAsia="SimHei" w:hAnsi="Time New Roman"/>
          <w:u w:val="none"/>
          <w:lang w:val="en-GB"/>
        </w:rPr>
        <w:t>请提供资料，</w:t>
      </w:r>
      <w:r>
        <w:rPr>
          <w:rFonts w:ascii="Time New Roman" w:eastAsia="SimHei" w:hAnsi="Time New Roman" w:hint="eastAsia"/>
          <w:u w:val="none"/>
          <w:lang w:val="en-GB"/>
        </w:rPr>
        <w:t>说明能</w:t>
      </w:r>
      <w:r>
        <w:rPr>
          <w:rFonts w:ascii="Time New Roman" w:eastAsia="SimHei" w:hAnsi="Time New Roman"/>
          <w:u w:val="none"/>
          <w:lang w:val="en-GB"/>
        </w:rPr>
        <w:t>确保</w:t>
      </w:r>
      <w:r>
        <w:rPr>
          <w:rFonts w:ascii="Time New Roman" w:eastAsia="SimHei" w:hAnsi="Time New Roman" w:hint="eastAsia"/>
          <w:u w:val="none"/>
          <w:lang w:val="en-GB"/>
        </w:rPr>
        <w:t>建立充足的</w:t>
      </w:r>
      <w:r>
        <w:rPr>
          <w:rFonts w:ascii="Time New Roman" w:eastAsia="SimHei" w:hAnsi="Time New Roman"/>
          <w:u w:val="none"/>
          <w:lang w:val="en-GB"/>
        </w:rPr>
        <w:t>保障</w:t>
      </w:r>
      <w:r>
        <w:rPr>
          <w:rFonts w:ascii="Time New Roman" w:eastAsia="SimHei" w:hAnsi="Time New Roman" w:hint="eastAsia"/>
          <w:u w:val="none"/>
          <w:lang w:val="en-GB"/>
        </w:rPr>
        <w:t>措施的机制</w:t>
      </w:r>
      <w:r>
        <w:rPr>
          <w:rFonts w:ascii="Time New Roman" w:eastAsia="SimHei" w:hAnsi="Time New Roman"/>
          <w:u w:val="none"/>
          <w:lang w:val="en-GB"/>
        </w:rPr>
        <w:t>，</w:t>
      </w:r>
      <w:r>
        <w:rPr>
          <w:rFonts w:ascii="Time New Roman" w:eastAsia="SimHei" w:hAnsi="Time New Roman" w:hint="eastAsia"/>
          <w:u w:val="none"/>
          <w:lang w:val="en-GB"/>
        </w:rPr>
        <w:t>以保护处于最不利地位的边缘化个人和群体的经济、社会、文化权利，特别是在健</w:t>
      </w:r>
      <w:r>
        <w:rPr>
          <w:rFonts w:ascii="Time New Roman" w:eastAsia="SimHei" w:hAnsi="Time New Roman" w:hint="eastAsia"/>
          <w:u w:val="none"/>
          <w:lang w:val="en-GB"/>
        </w:rPr>
        <w:t>康权、适足生活水准权、工作权和有利的工作条件权等方面。</w:t>
      </w:r>
    </w:p>
    <w:p w:rsidR="00000000" w:rsidRDefault="0005756F">
      <w:pPr>
        <w:rPr>
          <w:snapToGrid/>
          <w:lang w:val="en-GB"/>
        </w:rPr>
      </w:pPr>
      <w:r>
        <w:rPr>
          <w:rFonts w:hint="eastAsia"/>
          <w:snapToGrid/>
          <w:lang w:val="en-GB"/>
        </w:rPr>
        <w:tab/>
        <w:t>29.  1988</w:t>
      </w:r>
      <w:r>
        <w:rPr>
          <w:rFonts w:hint="eastAsia"/>
          <w:snapToGrid/>
          <w:lang w:val="en-GB"/>
        </w:rPr>
        <w:t>年的《巴西宪法》规定，保证和保护社会、经济、文化权利。社会权利载于第二章，包括教育、健康、工作、住房、休闲、安全、社会保障、妇幼保护和有需要的人得到援助等权利</w:t>
      </w:r>
      <w:r>
        <w:rPr>
          <w:rFonts w:hint="eastAsia"/>
          <w:snapToGrid/>
          <w:lang w:val="en-GB"/>
        </w:rPr>
        <w:t>(</w:t>
      </w:r>
      <w:r>
        <w:rPr>
          <w:rFonts w:hint="eastAsia"/>
          <w:snapToGrid/>
          <w:lang w:val="en-GB"/>
        </w:rPr>
        <w:t>第</w:t>
      </w:r>
      <w:r>
        <w:rPr>
          <w:rFonts w:hint="eastAsia"/>
          <w:snapToGrid/>
          <w:lang w:val="en-GB"/>
        </w:rPr>
        <w:t>6</w:t>
      </w:r>
      <w:r>
        <w:rPr>
          <w:rFonts w:hint="eastAsia"/>
          <w:snapToGrid/>
          <w:lang w:val="en-GB"/>
        </w:rPr>
        <w:t>条</w:t>
      </w:r>
      <w:r>
        <w:rPr>
          <w:rFonts w:hint="eastAsia"/>
          <w:snapToGrid/>
          <w:lang w:val="en-GB"/>
        </w:rPr>
        <w:t>)</w:t>
      </w:r>
      <w:r>
        <w:rPr>
          <w:rFonts w:hint="eastAsia"/>
          <w:snapToGrid/>
          <w:lang w:val="en-GB"/>
        </w:rPr>
        <w:t>。为确保实现和监管这些权利，巴西司法制度规定了两大保护领域，即：集中司法审查和分散司法审查。</w:t>
      </w:r>
    </w:p>
    <w:p w:rsidR="00000000" w:rsidRDefault="0005756F">
      <w:pPr>
        <w:rPr>
          <w:snapToGrid/>
          <w:lang w:val="en-GB"/>
        </w:rPr>
      </w:pPr>
      <w:r>
        <w:rPr>
          <w:rFonts w:hint="eastAsia"/>
          <w:snapToGrid/>
          <w:lang w:val="en-GB"/>
        </w:rPr>
        <w:tab/>
        <w:t xml:space="preserve">30.  </w:t>
      </w:r>
      <w:r>
        <w:rPr>
          <w:rFonts w:hint="eastAsia"/>
          <w:snapToGrid/>
          <w:lang w:val="en-GB"/>
        </w:rPr>
        <w:t>集中司法审查完全由负责保卫《联邦宪法》的最高司法机关，即联邦最高法院进行，其裁定对于所有司法和行政机构均具有约束力。典型的集中审查诉讼包括：关于不合宪的直接诉讼、</w:t>
      </w:r>
      <w:r>
        <w:rPr>
          <w:rFonts w:hint="eastAsia"/>
          <w:snapToGrid/>
          <w:lang w:val="en-GB"/>
        </w:rPr>
        <w:t>关于不作为导致违宪的直接诉讼、关于不遵守基本准则的质疑和合宪性宣告式诉讼。</w:t>
      </w:r>
    </w:p>
    <w:p w:rsidR="00000000" w:rsidRDefault="0005756F">
      <w:pPr>
        <w:rPr>
          <w:snapToGrid/>
          <w:lang w:val="en-GB"/>
        </w:rPr>
      </w:pPr>
      <w:r>
        <w:rPr>
          <w:rFonts w:hint="eastAsia"/>
          <w:snapToGrid/>
          <w:lang w:val="en-GB"/>
        </w:rPr>
        <w:tab/>
        <w:t xml:space="preserve">31.  </w:t>
      </w:r>
      <w:r>
        <w:rPr>
          <w:rFonts w:hint="eastAsia"/>
          <w:snapToGrid/>
          <w:lang w:val="en-GB"/>
        </w:rPr>
        <w:t>分散司法审查可由任何法官在具体案件中进行，可予以上诉，其影响范围仅限于诉讼双方。原则上可以就向法院提起的任何诉讼进行这种司法审查。关于基本权利的实现问题，在巴西的司法制度下可以提出下列诉讼：民事诉讼、民事公诉、民众诉讼、个别训令书和集体训令书。</w:t>
      </w:r>
    </w:p>
    <w:p w:rsidR="00000000" w:rsidRDefault="0005756F">
      <w:pPr>
        <w:rPr>
          <w:snapToGrid/>
          <w:lang w:val="en-GB"/>
        </w:rPr>
      </w:pPr>
      <w:r>
        <w:rPr>
          <w:rFonts w:hint="eastAsia"/>
          <w:snapToGrid/>
          <w:lang w:val="en-GB"/>
        </w:rPr>
        <w:tab/>
        <w:t xml:space="preserve">32.  </w:t>
      </w:r>
      <w:r>
        <w:rPr>
          <w:rFonts w:hint="eastAsia"/>
          <w:snapToGrid/>
          <w:lang w:val="en-GB"/>
        </w:rPr>
        <w:t>关于不合宪的直接诉讼可向联邦法院或州法院提起，目的是根据《宪法》的至高无上地位宣布宪法之下的某个规范性法令不合宪。我们在此以联邦最高法院在关于残疾人社会融入的</w:t>
      </w:r>
      <w:r>
        <w:rPr>
          <w:rFonts w:hint="eastAsia"/>
          <w:snapToGrid/>
          <w:lang w:val="en-GB"/>
        </w:rPr>
        <w:t>ADIN</w:t>
      </w:r>
      <w:r>
        <w:rPr>
          <w:rFonts w:hint="eastAsia"/>
          <w:snapToGrid/>
          <w:lang w:val="en-GB"/>
        </w:rPr>
        <w:t>第</w:t>
      </w:r>
      <w:r>
        <w:rPr>
          <w:snapToGrid/>
          <w:lang w:val="en-GB"/>
        </w:rPr>
        <w:t>2649/DF</w:t>
      </w:r>
      <w:r>
        <w:rPr>
          <w:rFonts w:hint="eastAsia"/>
          <w:snapToGrid/>
          <w:lang w:val="en-GB"/>
        </w:rPr>
        <w:t>号案件中做出的判决，作为有关保障基本权利的文书不合宪的直接诉讼例子，具体如下：</w:t>
      </w:r>
    </w:p>
    <w:p w:rsidR="00000000" w:rsidRDefault="0005756F">
      <w:pPr>
        <w:pStyle w:val="NormalIndent0"/>
        <w:rPr>
          <w:snapToGrid/>
          <w:sz w:val="20"/>
          <w:lang w:val="en-GB"/>
        </w:rPr>
      </w:pPr>
      <w:r>
        <w:rPr>
          <w:rFonts w:hint="eastAsia"/>
          <w:snapToGrid/>
          <w:lang w:val="en-GB"/>
        </w:rPr>
        <w:t>“摘要。关于不合宪的直接诉讼：巴西市际、州际和国际公路客运协会。</w:t>
      </w:r>
      <w:r>
        <w:rPr>
          <w:rFonts w:hint="eastAsia"/>
          <w:snapToGrid/>
          <w:lang w:val="en-GB"/>
        </w:rPr>
        <w:t>1994</w:t>
      </w:r>
      <w:r>
        <w:rPr>
          <w:rFonts w:hint="eastAsia"/>
          <w:snapToGrid/>
          <w:lang w:val="en-GB"/>
        </w:rPr>
        <w:t>年</w:t>
      </w:r>
      <w:r>
        <w:rPr>
          <w:rFonts w:hint="eastAsia"/>
          <w:snapToGrid/>
          <w:lang w:val="en-GB"/>
        </w:rPr>
        <w:t>6</w:t>
      </w:r>
      <w:r>
        <w:rPr>
          <w:rFonts w:hint="eastAsia"/>
          <w:snapToGrid/>
          <w:lang w:val="en-GB"/>
        </w:rPr>
        <w:t>月</w:t>
      </w:r>
      <w:r>
        <w:rPr>
          <w:rFonts w:hint="eastAsia"/>
          <w:snapToGrid/>
          <w:lang w:val="en-GB"/>
        </w:rPr>
        <w:t>29</w:t>
      </w:r>
      <w:r>
        <w:rPr>
          <w:rFonts w:hint="eastAsia"/>
          <w:snapToGrid/>
          <w:lang w:val="en-GB"/>
        </w:rPr>
        <w:t>日第</w:t>
      </w:r>
      <w:r>
        <w:rPr>
          <w:rFonts w:hint="eastAsia"/>
          <w:snapToGrid/>
          <w:lang w:val="en-GB"/>
        </w:rPr>
        <w:t>8899</w:t>
      </w:r>
      <w:r>
        <w:rPr>
          <w:rFonts w:hint="eastAsia"/>
          <w:snapToGrid/>
          <w:lang w:val="en-GB"/>
        </w:rPr>
        <w:t>号法律</w:t>
      </w:r>
      <w:r>
        <w:rPr>
          <w:rFonts w:hint="eastAsia"/>
          <w:snapToGrid/>
          <w:lang w:val="en-GB"/>
        </w:rPr>
        <w:t>(</w:t>
      </w:r>
      <w:r>
        <w:rPr>
          <w:rFonts w:hint="eastAsia"/>
          <w:snapToGrid/>
          <w:lang w:val="en-GB"/>
        </w:rPr>
        <w:t>其中规定免费运送残疾人</w:t>
      </w:r>
      <w:r>
        <w:rPr>
          <w:rFonts w:hint="eastAsia"/>
          <w:snapToGrid/>
          <w:lang w:val="en-GB"/>
        </w:rPr>
        <w:t>)</w:t>
      </w:r>
      <w:r>
        <w:rPr>
          <w:rFonts w:hint="eastAsia"/>
          <w:snapToGrid/>
          <w:lang w:val="en-GB"/>
        </w:rPr>
        <w:t>的合宪性。声称违反了经济秩序、法律面前人人平等、个人行动和财产权原则，而且没有确定资金来源。</w:t>
      </w:r>
      <w:r>
        <w:rPr>
          <w:rFonts w:hint="eastAsia"/>
          <w:snapToGrid/>
          <w:lang w:val="en-GB"/>
        </w:rPr>
        <w:t>(</w:t>
      </w:r>
      <w:r>
        <w:rPr>
          <w:rFonts w:hint="eastAsia"/>
          <w:snapToGrid/>
          <w:lang w:val="en-GB"/>
        </w:rPr>
        <w:t>《共和国宪法》第</w:t>
      </w:r>
      <w:r>
        <w:rPr>
          <w:snapToGrid/>
          <w:lang w:val="en-GB"/>
        </w:rPr>
        <w:t>1</w:t>
      </w:r>
      <w:r>
        <w:rPr>
          <w:rFonts w:hint="eastAsia"/>
          <w:snapToGrid/>
          <w:lang w:val="en-GB"/>
        </w:rPr>
        <w:t>条第四款；第</w:t>
      </w:r>
      <w:r>
        <w:rPr>
          <w:snapToGrid/>
          <w:lang w:val="en-GB"/>
        </w:rPr>
        <w:t xml:space="preserve"> 5</w:t>
      </w:r>
      <w:r>
        <w:rPr>
          <w:rFonts w:hint="eastAsia"/>
          <w:snapToGrid/>
          <w:lang w:val="en-GB"/>
        </w:rPr>
        <w:t>条第二十二款；及第</w:t>
      </w:r>
      <w:r>
        <w:rPr>
          <w:snapToGrid/>
          <w:lang w:val="en-GB"/>
        </w:rPr>
        <w:t xml:space="preserve"> 170</w:t>
      </w:r>
      <w:r>
        <w:rPr>
          <w:rFonts w:hint="eastAsia"/>
          <w:snapToGrid/>
          <w:lang w:val="en-GB"/>
        </w:rPr>
        <w:t>条</w:t>
      </w:r>
      <w:r>
        <w:rPr>
          <w:snapToGrid/>
          <w:lang w:val="en-GB"/>
        </w:rPr>
        <w:t xml:space="preserve"> </w:t>
      </w:r>
      <w:r>
        <w:rPr>
          <w:rFonts w:hint="eastAsia"/>
          <w:snapToGrid/>
          <w:lang w:val="en-GB"/>
        </w:rPr>
        <w:t>)</w:t>
      </w:r>
      <w:r>
        <w:rPr>
          <w:rFonts w:hint="eastAsia"/>
          <w:snapToGrid/>
          <w:lang w:val="en-GB"/>
        </w:rPr>
        <w:t>：驳回。</w:t>
      </w:r>
      <w:r>
        <w:rPr>
          <w:snapToGrid/>
          <w:lang w:val="en-GB"/>
        </w:rPr>
        <w:t>1.</w:t>
      </w:r>
      <w:r>
        <w:rPr>
          <w:rFonts w:hint="eastAsia"/>
          <w:snapToGrid/>
          <w:lang w:val="en-GB"/>
        </w:rPr>
        <w:t xml:space="preserve"> </w:t>
      </w:r>
      <w:r>
        <w:rPr>
          <w:rFonts w:hint="eastAsia"/>
          <w:snapToGrid/>
          <w:lang w:val="en-GB"/>
        </w:rPr>
        <w:t>原告系一行业协会，有合法权利就第</w:t>
      </w:r>
      <w:r>
        <w:rPr>
          <w:rFonts w:hint="eastAsia"/>
          <w:snapToGrid/>
          <w:lang w:val="en-GB"/>
        </w:rPr>
        <w:t>3133</w:t>
      </w:r>
      <w:r>
        <w:rPr>
          <w:rFonts w:hint="eastAsia"/>
          <w:snapToGrid/>
          <w:lang w:val="en-GB"/>
        </w:rPr>
        <w:t>号关于不合宪的直接诉讼的裁定提出上诉，该裁定由</w:t>
      </w:r>
      <w:r>
        <w:rPr>
          <w:snapToGrid/>
          <w:lang w:val="en-GB"/>
        </w:rPr>
        <w:t xml:space="preserve">Celso de Mello </w:t>
      </w:r>
      <w:r>
        <w:rPr>
          <w:rFonts w:hint="eastAsia"/>
          <w:snapToGrid/>
          <w:lang w:val="en-GB"/>
        </w:rPr>
        <w:t>部长于</w:t>
      </w:r>
      <w:r>
        <w:rPr>
          <w:rFonts w:hint="eastAsia"/>
          <w:snapToGrid/>
          <w:lang w:val="en-GB"/>
        </w:rPr>
        <w:t>2005</w:t>
      </w:r>
      <w:r>
        <w:rPr>
          <w:rFonts w:hint="eastAsia"/>
          <w:snapToGrid/>
          <w:lang w:val="en-GB"/>
        </w:rPr>
        <w:t>年</w:t>
      </w:r>
      <w:r>
        <w:rPr>
          <w:rFonts w:hint="eastAsia"/>
          <w:snapToGrid/>
          <w:lang w:val="en-GB"/>
        </w:rPr>
        <w:t>9</w:t>
      </w:r>
      <w:r>
        <w:rPr>
          <w:rFonts w:hint="eastAsia"/>
          <w:snapToGrid/>
          <w:lang w:val="en-GB"/>
        </w:rPr>
        <w:t>月</w:t>
      </w:r>
      <w:r>
        <w:rPr>
          <w:rFonts w:hint="eastAsia"/>
          <w:snapToGrid/>
          <w:lang w:val="en-GB"/>
        </w:rPr>
        <w:t>9</w:t>
      </w:r>
      <w:r>
        <w:rPr>
          <w:rFonts w:hint="eastAsia"/>
          <w:snapToGrid/>
          <w:lang w:val="en-GB"/>
        </w:rPr>
        <w:t>日代表法院起草。</w:t>
      </w:r>
      <w:r>
        <w:rPr>
          <w:snapToGrid/>
          <w:lang w:val="en-GB"/>
        </w:rPr>
        <w:t>2.</w:t>
      </w:r>
      <w:r>
        <w:rPr>
          <w:rFonts w:hint="eastAsia"/>
          <w:snapToGrid/>
          <w:lang w:val="en-GB"/>
        </w:rPr>
        <w:t xml:space="preserve"> </w:t>
      </w:r>
      <w:r>
        <w:rPr>
          <w:rFonts w:hint="eastAsia"/>
          <w:snapToGrid/>
          <w:lang w:val="en-GB"/>
        </w:rPr>
        <w:t>原告的目的和该项法律所涉事项之间在主题上的相关性得到确认。</w:t>
      </w:r>
      <w:r>
        <w:rPr>
          <w:snapToGrid/>
          <w:lang w:val="en-GB"/>
        </w:rPr>
        <w:t xml:space="preserve">3. </w:t>
      </w:r>
      <w:r>
        <w:rPr>
          <w:rFonts w:hint="eastAsia"/>
          <w:snapToGrid/>
          <w:lang w:val="en-GB"/>
        </w:rPr>
        <w:t>2007</w:t>
      </w:r>
      <w:r>
        <w:rPr>
          <w:rFonts w:hint="eastAsia"/>
          <w:snapToGrid/>
          <w:lang w:val="en-GB"/>
        </w:rPr>
        <w:t>年</w:t>
      </w:r>
      <w:r>
        <w:rPr>
          <w:rFonts w:hint="eastAsia"/>
          <w:snapToGrid/>
          <w:lang w:val="en-GB"/>
        </w:rPr>
        <w:t>3</w:t>
      </w:r>
      <w:r>
        <w:rPr>
          <w:rFonts w:hint="eastAsia"/>
          <w:snapToGrid/>
          <w:lang w:val="en-GB"/>
        </w:rPr>
        <w:t>月</w:t>
      </w:r>
      <w:r>
        <w:rPr>
          <w:rFonts w:hint="eastAsia"/>
          <w:snapToGrid/>
          <w:lang w:val="en-GB"/>
        </w:rPr>
        <w:t>30</w:t>
      </w:r>
      <w:r>
        <w:rPr>
          <w:rFonts w:hint="eastAsia"/>
          <w:snapToGrid/>
          <w:lang w:val="en-GB"/>
        </w:rPr>
        <w:t>日，巴西在联合国总部签署了《残疾人权利公约》及其任择议定书，承诺采取措施执行该公约。</w:t>
      </w:r>
      <w:r>
        <w:rPr>
          <w:snapToGrid/>
          <w:lang w:val="en-GB"/>
        </w:rPr>
        <w:t>4.</w:t>
      </w:r>
      <w:r>
        <w:rPr>
          <w:rFonts w:hint="eastAsia"/>
          <w:snapToGrid/>
          <w:lang w:val="en-GB"/>
        </w:rPr>
        <w:t>第</w:t>
      </w:r>
      <w:r>
        <w:rPr>
          <w:snapToGrid/>
          <w:lang w:val="en-GB"/>
        </w:rPr>
        <w:t>8899/94</w:t>
      </w:r>
      <w:r>
        <w:rPr>
          <w:rFonts w:hint="eastAsia"/>
          <w:snapToGrid/>
          <w:lang w:val="en-GB"/>
        </w:rPr>
        <w:t>号法律属于将有特殊需要的人纳入社会的部分公共政策，目的是依照共和国有关公民的权利与义务和人类尊严的基本原则确保机会均等和社会关系人性化。这一点通过确定实现这些目标的手段已经做到。</w:t>
      </w:r>
      <w:r>
        <w:rPr>
          <w:snapToGrid/>
          <w:lang w:val="en-GB"/>
        </w:rPr>
        <w:t>5.</w:t>
      </w:r>
      <w:r>
        <w:rPr>
          <w:rFonts w:hint="eastAsia"/>
          <w:snapToGrid/>
          <w:lang w:val="en-GB"/>
        </w:rPr>
        <w:t>关于不合宪的直接诉讼被驳回。</w:t>
      </w:r>
      <w:r>
        <w:rPr>
          <w:rFonts w:hint="eastAsia"/>
          <w:snapToGrid/>
          <w:sz w:val="22"/>
          <w:lang w:val="en-GB"/>
        </w:rPr>
        <w:t>(</w:t>
      </w:r>
      <w:r>
        <w:rPr>
          <w:snapToGrid/>
          <w:lang w:val="en-GB"/>
        </w:rPr>
        <w:t>ADI 2649, Relator(a)</w:t>
      </w:r>
      <w:r>
        <w:rPr>
          <w:snapToGrid/>
          <w:lang w:val="en-GB"/>
        </w:rPr>
        <w:t>：</w:t>
      </w:r>
      <w:r>
        <w:rPr>
          <w:snapToGrid/>
          <w:lang w:val="en-GB"/>
        </w:rPr>
        <w:t xml:space="preserve"> Min. CÁRMEN L</w:t>
      </w:r>
      <w:r>
        <w:rPr>
          <w:snapToGrid/>
          <w:lang w:val="en-GB"/>
        </w:rPr>
        <w:t>ÚCIA, Tribunal Pleno, julgado em 08/05/2008, DJ-197 DIVULG 16-10-2008 PUBLIC 17-10-2008 EMENT VOL-02337-01 PP-00029</w:t>
      </w:r>
      <w:r>
        <w:rPr>
          <w:rFonts w:hint="eastAsia"/>
          <w:snapToGrid/>
          <w:lang w:val="en-GB"/>
        </w:rPr>
        <w:t>)</w:t>
      </w:r>
      <w:r>
        <w:rPr>
          <w:snapToGrid/>
          <w:sz w:val="20"/>
          <w:lang w:val="en-GB"/>
        </w:rPr>
        <w:t xml:space="preserve"> </w:t>
      </w:r>
    </w:p>
    <w:p w:rsidR="00000000" w:rsidRDefault="0005756F">
      <w:pPr>
        <w:rPr>
          <w:snapToGrid/>
          <w:lang w:val="en-GB"/>
        </w:rPr>
      </w:pPr>
      <w:r>
        <w:rPr>
          <w:rFonts w:hint="eastAsia"/>
          <w:snapToGrid/>
          <w:lang w:val="en-GB"/>
        </w:rPr>
        <w:tab/>
        <w:t xml:space="preserve">33.  </w:t>
      </w:r>
      <w:r>
        <w:rPr>
          <w:rFonts w:hint="eastAsia"/>
          <w:snapToGrid/>
          <w:lang w:val="en-GB"/>
        </w:rPr>
        <w:t>对于有关不遵守基本准则的指控，在《宪法》第</w:t>
      </w:r>
      <w:r>
        <w:rPr>
          <w:rFonts w:hint="eastAsia"/>
          <w:snapToGrid/>
          <w:lang w:val="en-GB"/>
        </w:rPr>
        <w:t>102</w:t>
      </w:r>
      <w:r>
        <w:rPr>
          <w:rFonts w:hint="eastAsia"/>
          <w:snapToGrid/>
          <w:lang w:val="en-GB"/>
        </w:rPr>
        <w:t>条第</w:t>
      </w:r>
      <w:r>
        <w:rPr>
          <w:rFonts w:hint="eastAsia"/>
          <w:snapToGrid/>
          <w:lang w:val="en-GB"/>
        </w:rPr>
        <w:t>1</w:t>
      </w:r>
      <w:r>
        <w:rPr>
          <w:rFonts w:hint="eastAsia"/>
          <w:snapToGrid/>
          <w:lang w:val="en-GB"/>
        </w:rPr>
        <w:t>款中做出了规定，联邦最高法院也就其做出了判决。其目的是确保《宪法》中那些特有的基本原则，例如人类尊严和保障基本权利的原则，得到遵守。关于保障基本权利的原则，最近对第</w:t>
      </w:r>
      <w:r>
        <w:rPr>
          <w:rFonts w:hint="eastAsia"/>
          <w:snapToGrid/>
          <w:lang w:val="en-GB"/>
        </w:rPr>
        <w:t>45</w:t>
      </w:r>
      <w:r>
        <w:rPr>
          <w:rFonts w:hint="eastAsia"/>
          <w:snapToGrid/>
          <w:lang w:val="en-GB"/>
        </w:rPr>
        <w:t>号指控做出如下判决：</w:t>
      </w:r>
    </w:p>
    <w:p w:rsidR="00000000" w:rsidRDefault="0005756F">
      <w:pPr>
        <w:pStyle w:val="NormalIndent0"/>
        <w:rPr>
          <w:rFonts w:hint="eastAsia"/>
          <w:snapToGrid/>
          <w:lang w:val="en-GB"/>
        </w:rPr>
      </w:pPr>
      <w:r>
        <w:rPr>
          <w:rFonts w:hint="eastAsia"/>
          <w:snapToGrid/>
          <w:lang w:val="en-GB"/>
        </w:rPr>
        <w:t>“法律原则和法理都未</w:t>
      </w:r>
      <w:r>
        <w:rPr>
          <w:rFonts w:hint="eastAsia"/>
          <w:snapToGrid/>
          <w:lang w:val="en-GB"/>
        </w:rPr>
        <w:t>认识到纲领性的宪法规范对于社会权利的影响，也没有把充分应用这些规范作为原则</w:t>
      </w:r>
      <w:r>
        <w:rPr>
          <w:rFonts w:hint="eastAsia"/>
          <w:snapToGrid/>
          <w:spacing w:val="-50"/>
          <w:lang w:val="en-GB"/>
        </w:rPr>
        <w:t>―</w:t>
      </w:r>
      <w:r>
        <w:rPr>
          <w:rFonts w:hint="eastAsia"/>
          <w:snapToGrid/>
          <w:lang w:val="en-GB"/>
        </w:rPr>
        <w:t>―社会公正的一个要求。因此，否认根据基本社会权利应履行的任何义务都是不承认它们是真正的权利。</w:t>
      </w:r>
      <w:r>
        <w:rPr>
          <w:rFonts w:hint="eastAsia"/>
          <w:snapToGrid/>
          <w:lang w:val="en-GB"/>
        </w:rPr>
        <w:t>(</w:t>
      </w:r>
      <w:r>
        <w:rPr>
          <w:rFonts w:hint="eastAsia"/>
          <w:snapToGrid/>
          <w:lang w:val="en-GB"/>
        </w:rPr>
        <w:t>……</w:t>
      </w:r>
      <w:r>
        <w:rPr>
          <w:rFonts w:hint="eastAsia"/>
          <w:snapToGrid/>
          <w:lang w:val="en-GB"/>
        </w:rPr>
        <w:t>)</w:t>
      </w:r>
      <w:r>
        <w:rPr>
          <w:rFonts w:hint="eastAsia"/>
          <w:snapToGrid/>
          <w:lang w:val="en-GB"/>
        </w:rPr>
        <w:t>一般而言，有越来越多的人认为关于社会权利的宪法原则和规范是各种权利和义务的源泉，并同意司法部门干预不合宪的不作为情况。共和国总统签发的一项法令可能导致在公共卫生领域严重妨碍执行根据第</w:t>
      </w:r>
      <w:r>
        <w:rPr>
          <w:rFonts w:hint="eastAsia"/>
          <w:snapToGrid/>
          <w:lang w:val="en-GB"/>
        </w:rPr>
        <w:t>29/2000</w:t>
      </w:r>
      <w:r>
        <w:rPr>
          <w:rFonts w:hint="eastAsia"/>
          <w:snapToGrid/>
          <w:lang w:val="en-GB"/>
        </w:rPr>
        <w:t>号宪法修正案中一项具有约束力的国会决定制定的政府政策，鉴于有人对此项法令提出责难，如今在本法院出现了宪法性的法学论争，先前有关其相关性的所有</w:t>
      </w:r>
      <w:r>
        <w:rPr>
          <w:rFonts w:hint="eastAsia"/>
          <w:snapToGrid/>
          <w:lang w:val="en-GB"/>
        </w:rPr>
        <w:t>考虑都证明是正确的。然而，正如在本裁定中上文所强调的，在本案中有使不遵守基本准则的行为无效的情况。”</w:t>
      </w:r>
      <w:r>
        <w:rPr>
          <w:rFonts w:hint="eastAsia"/>
          <w:snapToGrid/>
          <w:lang w:val="en-GB"/>
        </w:rPr>
        <w:t>(</w:t>
      </w:r>
      <w:r>
        <w:rPr>
          <w:snapToGrid/>
          <w:lang w:val="en-GB"/>
        </w:rPr>
        <w:t>2004</w:t>
      </w:r>
      <w:r>
        <w:rPr>
          <w:rFonts w:hint="eastAsia"/>
          <w:snapToGrid/>
          <w:lang w:val="en-GB"/>
        </w:rPr>
        <w:t>年</w:t>
      </w:r>
      <w:r>
        <w:rPr>
          <w:rFonts w:hint="eastAsia"/>
          <w:snapToGrid/>
          <w:lang w:val="en-GB"/>
        </w:rPr>
        <w:t>4</w:t>
      </w:r>
      <w:r>
        <w:rPr>
          <w:rFonts w:hint="eastAsia"/>
          <w:snapToGrid/>
          <w:lang w:val="en-GB"/>
        </w:rPr>
        <w:t>月</w:t>
      </w:r>
      <w:r>
        <w:rPr>
          <w:rFonts w:hint="eastAsia"/>
          <w:snapToGrid/>
          <w:lang w:val="en-GB"/>
        </w:rPr>
        <w:t>24</w:t>
      </w:r>
      <w:r>
        <w:rPr>
          <w:rFonts w:hint="eastAsia"/>
          <w:snapToGrid/>
          <w:lang w:val="en-GB"/>
        </w:rPr>
        <w:t>日</w:t>
      </w:r>
      <w:r>
        <w:rPr>
          <w:rFonts w:hint="eastAsia"/>
          <w:snapToGrid/>
          <w:lang w:val="en-GB"/>
        </w:rPr>
        <w:t>)</w:t>
      </w:r>
    </w:p>
    <w:p w:rsidR="00000000" w:rsidRDefault="0005756F">
      <w:pPr>
        <w:rPr>
          <w:snapToGrid/>
          <w:lang w:val="en-GB"/>
        </w:rPr>
      </w:pPr>
      <w:r>
        <w:rPr>
          <w:rFonts w:hint="eastAsia"/>
          <w:snapToGrid/>
          <w:lang w:val="en-GB"/>
        </w:rPr>
        <w:tab/>
        <w:t xml:space="preserve">34.  </w:t>
      </w:r>
      <w:r>
        <w:rPr>
          <w:rFonts w:hint="eastAsia"/>
          <w:snapToGrid/>
          <w:lang w:val="en-GB"/>
        </w:rPr>
        <w:t>关于不作为导致违宪的直接诉讼的目的是执行和应用效力有限的宪法规范，即需要颁布一项实施这些宪法规范的法律。民众诉讼</w:t>
      </w:r>
      <w:r>
        <w:rPr>
          <w:rFonts w:hint="eastAsia"/>
          <w:snapToGrid/>
          <w:lang w:val="en-GB"/>
        </w:rPr>
        <w:t>(</w:t>
      </w:r>
      <w:r>
        <w:rPr>
          <w:rFonts w:hint="eastAsia"/>
          <w:snapToGrid/>
          <w:lang w:val="en-GB"/>
        </w:rPr>
        <w:t>《宪法》第</w:t>
      </w:r>
      <w:r>
        <w:rPr>
          <w:rFonts w:hint="eastAsia"/>
          <w:snapToGrid/>
          <w:lang w:val="en-GB"/>
        </w:rPr>
        <w:t>5</w:t>
      </w:r>
      <w:r>
        <w:rPr>
          <w:rFonts w:hint="eastAsia"/>
          <w:snapToGrid/>
          <w:lang w:val="en-GB"/>
        </w:rPr>
        <w:t>条第七十三款</w:t>
      </w:r>
      <w:r>
        <w:rPr>
          <w:rFonts w:hint="eastAsia"/>
          <w:snapToGrid/>
          <w:lang w:val="en-GB"/>
        </w:rPr>
        <w:t>)</w:t>
      </w:r>
      <w:r>
        <w:rPr>
          <w:rFonts w:hint="eastAsia"/>
          <w:snapToGrid/>
          <w:lang w:val="en-GB"/>
        </w:rPr>
        <w:t>是对侵犯有关下列方面集体权利的一种宪法补救措施：</w:t>
      </w:r>
      <w:r>
        <w:rPr>
          <w:rFonts w:hint="eastAsia"/>
          <w:snapToGrid/>
          <w:lang w:val="en-GB"/>
        </w:rPr>
        <w:t>(a)</w:t>
      </w:r>
      <w:r>
        <w:rPr>
          <w:rFonts w:hint="eastAsia"/>
          <w:snapToGrid/>
          <w:lang w:val="en-GB"/>
        </w:rPr>
        <w:t>公共财产或政府参与的实体的财产；</w:t>
      </w:r>
      <w:r>
        <w:rPr>
          <w:rFonts w:hint="eastAsia"/>
          <w:snapToGrid/>
          <w:lang w:val="en-GB"/>
        </w:rPr>
        <w:t>(b)</w:t>
      </w:r>
      <w:r>
        <w:rPr>
          <w:rFonts w:hint="eastAsia"/>
          <w:snapToGrid/>
          <w:lang w:val="en-GB"/>
        </w:rPr>
        <w:t>行政道德；</w:t>
      </w:r>
      <w:r>
        <w:rPr>
          <w:rFonts w:hint="eastAsia"/>
          <w:snapToGrid/>
          <w:lang w:val="en-GB"/>
        </w:rPr>
        <w:t>(c)</w:t>
      </w:r>
      <w:r>
        <w:rPr>
          <w:rFonts w:hint="eastAsia"/>
          <w:snapToGrid/>
          <w:lang w:val="en-GB"/>
        </w:rPr>
        <w:t>环境以及历史和文化遗产。这一机制的主要意义在于，任何公民均可以正当地向法院提起这种诉讼。</w:t>
      </w:r>
    </w:p>
    <w:p w:rsidR="00000000" w:rsidRDefault="0005756F">
      <w:pPr>
        <w:rPr>
          <w:snapToGrid/>
          <w:lang w:val="en-GB"/>
        </w:rPr>
      </w:pPr>
      <w:r>
        <w:rPr>
          <w:rFonts w:hint="eastAsia"/>
          <w:snapToGrid/>
          <w:lang w:val="en-GB"/>
        </w:rPr>
        <w:tab/>
        <w:t xml:space="preserve">35.  </w:t>
      </w:r>
      <w:r>
        <w:rPr>
          <w:rFonts w:hint="eastAsia"/>
          <w:snapToGrid/>
          <w:lang w:val="en-GB"/>
        </w:rPr>
        <w:t>《巴西宪法》第</w:t>
      </w:r>
      <w:r>
        <w:rPr>
          <w:rFonts w:hint="eastAsia"/>
          <w:snapToGrid/>
          <w:lang w:val="en-GB"/>
        </w:rPr>
        <w:t>129</w:t>
      </w:r>
      <w:r>
        <w:rPr>
          <w:rFonts w:hint="eastAsia"/>
          <w:snapToGrid/>
          <w:lang w:val="en-GB"/>
        </w:rPr>
        <w:t>条第</w:t>
      </w:r>
      <w:r>
        <w:rPr>
          <w:rFonts w:hint="eastAsia"/>
          <w:snapToGrid/>
          <w:lang w:val="en-GB"/>
        </w:rPr>
        <w:t>三款规定的民事公诉是检察署的职能之一，其目的是“保护公共和社会财产、环境及其他普遍和集体利益，这一切均具有非刑事性质。”</w:t>
      </w:r>
      <w:r>
        <w:rPr>
          <w:rFonts w:hint="eastAsia"/>
          <w:snapToGrid/>
          <w:lang w:val="en-GB"/>
        </w:rPr>
        <w:t xml:space="preserve"> </w:t>
      </w:r>
      <w:r>
        <w:rPr>
          <w:rStyle w:val="FootnoteReference"/>
          <w:rFonts w:eastAsia="SimSun"/>
          <w:b/>
          <w:snapToGrid/>
          <w:color w:val="333300"/>
          <w:spacing w:val="10"/>
          <w:lang w:val="en-GB"/>
        </w:rPr>
        <w:footnoteReference w:id="6"/>
      </w:r>
      <w:r>
        <w:rPr>
          <w:rFonts w:hint="eastAsia"/>
          <w:snapToGrid/>
          <w:lang w:val="en-GB"/>
        </w:rPr>
        <w:t xml:space="preserve"> </w:t>
      </w:r>
      <w:r>
        <w:rPr>
          <w:rFonts w:hint="eastAsia"/>
          <w:snapToGrid/>
          <w:lang w:val="en-GB"/>
        </w:rPr>
        <w:t>第</w:t>
      </w:r>
      <w:r>
        <w:rPr>
          <w:snapToGrid/>
          <w:lang w:val="en-GB"/>
        </w:rPr>
        <w:t>7347/1985</w:t>
      </w:r>
      <w:r>
        <w:rPr>
          <w:rFonts w:hint="eastAsia"/>
          <w:snapToGrid/>
          <w:lang w:val="en-GB"/>
        </w:rPr>
        <w:t>号法律规定了这种诉讼形式，认为除检察署外，下述机构也可以正当地诉诸这种诉讼形式：公设辩护处、联邦政府、各州、市和联邦区、准政府机构、公营企业、基金会或经济混合体，以及</w:t>
      </w:r>
      <w:r>
        <w:rPr>
          <w:snapToGrid/>
          <w:lang w:val="en-GB"/>
        </w:rPr>
        <w:t>(a)</w:t>
      </w:r>
      <w:r>
        <w:rPr>
          <w:rFonts w:hint="eastAsia"/>
          <w:snapToGrid/>
          <w:lang w:val="en-GB"/>
        </w:rPr>
        <w:t>根据民法成立一年以上并且</w:t>
      </w:r>
      <w:r>
        <w:rPr>
          <w:snapToGrid/>
          <w:lang w:val="en-GB"/>
        </w:rPr>
        <w:t>(b)</w:t>
      </w:r>
      <w:r>
        <w:rPr>
          <w:rFonts w:hint="eastAsia"/>
          <w:snapToGrid/>
          <w:lang w:val="en-GB"/>
        </w:rPr>
        <w:t>以保护环境、消费者、经济秩序、自由竞争以及艺术、美学、历史、旅游和风景遗产为本机构宗旨的协会。</w:t>
      </w:r>
    </w:p>
    <w:p w:rsidR="00000000" w:rsidRDefault="0005756F">
      <w:pPr>
        <w:rPr>
          <w:snapToGrid/>
          <w:lang w:val="en-GB"/>
        </w:rPr>
      </w:pPr>
      <w:r>
        <w:rPr>
          <w:rFonts w:hint="eastAsia"/>
          <w:snapToGrid/>
          <w:lang w:val="en-GB"/>
        </w:rPr>
        <w:tab/>
        <w:t xml:space="preserve">36.  </w:t>
      </w:r>
      <w:r>
        <w:rPr>
          <w:rFonts w:hint="eastAsia"/>
          <w:snapToGrid/>
          <w:lang w:val="en-GB"/>
        </w:rPr>
        <w:t>《联邦宪法》</w:t>
      </w:r>
      <w:r>
        <w:rPr>
          <w:rFonts w:hint="eastAsia"/>
          <w:snapToGrid/>
          <w:lang w:val="en-GB"/>
        </w:rPr>
        <w:t>(</w:t>
      </w:r>
      <w:r>
        <w:rPr>
          <w:rFonts w:hint="eastAsia"/>
          <w:snapToGrid/>
          <w:lang w:val="en-GB"/>
        </w:rPr>
        <w:t>第</w:t>
      </w:r>
      <w:r>
        <w:rPr>
          <w:rFonts w:hint="eastAsia"/>
          <w:snapToGrid/>
          <w:lang w:val="en-GB"/>
        </w:rPr>
        <w:t>5</w:t>
      </w:r>
      <w:r>
        <w:rPr>
          <w:rFonts w:hint="eastAsia"/>
          <w:snapToGrid/>
          <w:lang w:val="en-GB"/>
        </w:rPr>
        <w:t>条第六十九和第七十款</w:t>
      </w:r>
      <w:r>
        <w:rPr>
          <w:rFonts w:hint="eastAsia"/>
          <w:snapToGrid/>
          <w:lang w:val="en-GB"/>
        </w:rPr>
        <w:t>)</w:t>
      </w:r>
      <w:r>
        <w:rPr>
          <w:rFonts w:hint="eastAsia"/>
          <w:snapToGrid/>
          <w:lang w:val="en-GB"/>
        </w:rPr>
        <w:t>对训令书做出规定</w:t>
      </w:r>
      <w:r>
        <w:rPr>
          <w:rFonts w:hint="eastAsia"/>
          <w:snapToGrid/>
          <w:lang w:val="en-GB"/>
        </w:rPr>
        <w:t>，它是在被控违法或滥用权力者为一公共当局或履行政府职能的法定实体的情况下</w:t>
      </w:r>
      <w:r>
        <w:rPr>
          <w:snapToGrid/>
        </w:rPr>
        <w:t>保护人身保护</w:t>
      </w:r>
      <w:r>
        <w:rPr>
          <w:rFonts w:hint="eastAsia"/>
          <w:snapToGrid/>
        </w:rPr>
        <w:t>令</w:t>
      </w:r>
      <w:r>
        <w:rPr>
          <w:snapToGrid/>
        </w:rPr>
        <w:t>或个人数据保护</w:t>
      </w:r>
      <w:r>
        <w:rPr>
          <w:rFonts w:hint="eastAsia"/>
          <w:snapToGrid/>
        </w:rPr>
        <w:t>令</w:t>
      </w:r>
      <w:r>
        <w:rPr>
          <w:snapToGrid/>
        </w:rPr>
        <w:t>未列入的明确法</w:t>
      </w:r>
      <w:r>
        <w:rPr>
          <w:rFonts w:hint="eastAsia"/>
          <w:snapToGrid/>
        </w:rPr>
        <w:t>定</w:t>
      </w:r>
      <w:r>
        <w:rPr>
          <w:snapToGrid/>
        </w:rPr>
        <w:t>权利</w:t>
      </w:r>
      <w:r>
        <w:rPr>
          <w:rFonts w:cs="Arial" w:hint="eastAsia"/>
          <w:snapToGrid/>
          <w:color w:val="000000"/>
        </w:rPr>
        <w:t>的一种保证。《宪法》规定了集体训令书，</w:t>
      </w:r>
      <w:r>
        <w:rPr>
          <w:rFonts w:hint="eastAsia"/>
          <w:snapToGrid/>
        </w:rPr>
        <w:t>其合法申请者是：</w:t>
      </w:r>
      <w:r>
        <w:rPr>
          <w:snapToGrid/>
          <w:lang w:val="en-GB"/>
        </w:rPr>
        <w:t>(a)</w:t>
      </w:r>
      <w:r>
        <w:rPr>
          <w:rFonts w:hint="eastAsia"/>
          <w:snapToGrid/>
          <w:lang w:val="en-GB"/>
        </w:rPr>
        <w:t>在国会中占有席位的</w:t>
      </w:r>
      <w:r>
        <w:rPr>
          <w:snapToGrid/>
        </w:rPr>
        <w:t>政党</w:t>
      </w:r>
      <w:r>
        <w:rPr>
          <w:rFonts w:hint="eastAsia"/>
          <w:snapToGrid/>
        </w:rPr>
        <w:t>，</w:t>
      </w:r>
      <w:r>
        <w:rPr>
          <w:snapToGrid/>
          <w:lang w:val="en-GB"/>
        </w:rPr>
        <w:t>(b)</w:t>
      </w:r>
      <w:r>
        <w:rPr>
          <w:snapToGrid/>
        </w:rPr>
        <w:t>工会、</w:t>
      </w:r>
      <w:r>
        <w:rPr>
          <w:rFonts w:hint="eastAsia"/>
          <w:snapToGrid/>
        </w:rPr>
        <w:t>行业</w:t>
      </w:r>
      <w:r>
        <w:rPr>
          <w:snapToGrid/>
        </w:rPr>
        <w:t>协会</w:t>
      </w:r>
      <w:r>
        <w:rPr>
          <w:rFonts w:hint="eastAsia"/>
          <w:snapToGrid/>
        </w:rPr>
        <w:t>或成立并运作一年以上、以保护其成员或准成员为宗旨的其他依法组成的协会。</w:t>
      </w:r>
    </w:p>
    <w:p w:rsidR="00000000" w:rsidRDefault="0005756F">
      <w:pPr>
        <w:rPr>
          <w:snapToGrid/>
          <w:lang w:val="en-GB"/>
        </w:rPr>
      </w:pPr>
      <w:r>
        <w:rPr>
          <w:rFonts w:hint="eastAsia"/>
          <w:snapToGrid/>
          <w:lang w:val="en-GB"/>
        </w:rPr>
        <w:tab/>
        <w:t xml:space="preserve">37.  </w:t>
      </w:r>
      <w:r>
        <w:rPr>
          <w:rFonts w:hint="eastAsia"/>
          <w:snapToGrid/>
          <w:lang w:val="en-GB"/>
        </w:rPr>
        <w:t>只是从再次民主化时起，巴西的人权保护机制才有了活力。因此，虽然取得了一些进步，但是国家法律体系尚未充分吸纳《宪法》和国际条约中所载的基本权利。应该指出，巴西加入了美洲人权保护制度，因而服从美洲人权法院的</w:t>
      </w:r>
      <w:r>
        <w:rPr>
          <w:rFonts w:hint="eastAsia"/>
          <w:snapToGrid/>
          <w:lang w:val="en-GB"/>
        </w:rPr>
        <w:t>诉讼管辖。</w:t>
      </w:r>
      <w:r>
        <w:rPr>
          <w:rStyle w:val="FootnoteReference"/>
          <w:rFonts w:eastAsia="SimSun"/>
          <w:b/>
          <w:snapToGrid/>
          <w:color w:val="333300"/>
          <w:spacing w:val="10"/>
          <w:lang w:val="en-GB"/>
        </w:rPr>
        <w:footnoteReference w:id="7"/>
      </w:r>
      <w:r>
        <w:rPr>
          <w:rFonts w:hint="eastAsia"/>
          <w:snapToGrid/>
          <w:lang w:val="en-GB"/>
        </w:rPr>
        <w:t xml:space="preserve"> </w:t>
      </w:r>
      <w:r>
        <w:rPr>
          <w:rFonts w:hint="eastAsia"/>
          <w:snapToGrid/>
          <w:lang w:val="en-GB"/>
        </w:rPr>
        <w:t>作为巴西在各种国际机构中所起作用的例证，应该谈谈有关对妇女的家庭暴力的</w:t>
      </w:r>
      <w:r>
        <w:rPr>
          <w:snapToGrid/>
          <w:lang w:val="en-GB"/>
        </w:rPr>
        <w:t>Maria da Penha</w:t>
      </w:r>
      <w:r>
        <w:rPr>
          <w:rFonts w:hint="eastAsia"/>
          <w:snapToGrid/>
          <w:lang w:val="en-GB"/>
        </w:rPr>
        <w:t>案，美洲人权委员会处理了此案，它对国内司法秩序产生了极大影响。该案导致颁布第</w:t>
      </w:r>
      <w:r>
        <w:rPr>
          <w:snapToGrid/>
          <w:lang w:val="en-GB"/>
        </w:rPr>
        <w:t>11340/2006</w:t>
      </w:r>
      <w:r>
        <w:rPr>
          <w:rFonts w:hint="eastAsia"/>
          <w:snapToGrid/>
          <w:lang w:val="en-GB"/>
        </w:rPr>
        <w:t>号法律，建立以宪法为依据的防止对妇女的家庭暴力机制。</w:t>
      </w:r>
    </w:p>
    <w:p w:rsidR="00000000" w:rsidRDefault="0005756F">
      <w:pPr>
        <w:rPr>
          <w:snapToGrid/>
          <w:lang w:val="en-GB"/>
        </w:rPr>
      </w:pPr>
      <w:r>
        <w:rPr>
          <w:rFonts w:hint="eastAsia"/>
          <w:snapToGrid/>
          <w:lang w:val="en-GB"/>
        </w:rPr>
        <w:tab/>
        <w:t xml:space="preserve">38.  </w:t>
      </w:r>
      <w:r>
        <w:rPr>
          <w:rFonts w:hint="eastAsia"/>
          <w:snapToGrid/>
          <w:lang w:val="en-GB"/>
        </w:rPr>
        <w:t>还应指出，《联邦宪法》第</w:t>
      </w:r>
      <w:r>
        <w:rPr>
          <w:rFonts w:hint="eastAsia"/>
          <w:snapToGrid/>
          <w:lang w:val="en-GB"/>
        </w:rPr>
        <w:t>129</w:t>
      </w:r>
      <w:r>
        <w:rPr>
          <w:rFonts w:hint="eastAsia"/>
          <w:snapToGrid/>
          <w:lang w:val="en-GB"/>
        </w:rPr>
        <w:t>条第二和第三款，第</w:t>
      </w:r>
      <w:r>
        <w:rPr>
          <w:snapToGrid/>
          <w:lang w:val="en-GB"/>
        </w:rPr>
        <w:t>75/93</w:t>
      </w:r>
      <w:r>
        <w:rPr>
          <w:rFonts w:hint="eastAsia"/>
          <w:snapToGrid/>
          <w:lang w:val="en-GB"/>
        </w:rPr>
        <w:t>号补充法第</w:t>
      </w:r>
      <w:r>
        <w:rPr>
          <w:rFonts w:hint="eastAsia"/>
          <w:snapToGrid/>
          <w:lang w:val="en-GB"/>
        </w:rPr>
        <w:t>6</w:t>
      </w:r>
      <w:r>
        <w:rPr>
          <w:rFonts w:hint="eastAsia"/>
          <w:snapToGrid/>
          <w:lang w:val="en-GB"/>
        </w:rPr>
        <w:t>条第二十款、第</w:t>
      </w:r>
      <w:r>
        <w:rPr>
          <w:rFonts w:hint="eastAsia"/>
          <w:snapToGrid/>
          <w:lang w:val="en-GB"/>
        </w:rPr>
        <w:t>7</w:t>
      </w:r>
      <w:r>
        <w:rPr>
          <w:rFonts w:hint="eastAsia"/>
          <w:snapToGrid/>
          <w:lang w:val="en-GB"/>
        </w:rPr>
        <w:t>条和第</w:t>
      </w:r>
      <w:r>
        <w:rPr>
          <w:rFonts w:hint="eastAsia"/>
          <w:snapToGrid/>
          <w:lang w:val="en-GB"/>
        </w:rPr>
        <w:t>8</w:t>
      </w:r>
      <w:r>
        <w:rPr>
          <w:rFonts w:hint="eastAsia"/>
          <w:snapToGrid/>
          <w:lang w:val="en-GB"/>
        </w:rPr>
        <w:t>条，以及第</w:t>
      </w:r>
      <w:r>
        <w:rPr>
          <w:snapToGrid/>
          <w:lang w:val="en-GB"/>
        </w:rPr>
        <w:t>7347/857</w:t>
      </w:r>
      <w:r>
        <w:rPr>
          <w:rFonts w:hint="eastAsia"/>
          <w:snapToGrid/>
          <w:lang w:val="en-GB"/>
        </w:rPr>
        <w:t>号法律第</w:t>
      </w:r>
      <w:r>
        <w:rPr>
          <w:rFonts w:hint="eastAsia"/>
          <w:snapToGrid/>
          <w:lang w:val="en-GB"/>
        </w:rPr>
        <w:t>5</w:t>
      </w:r>
      <w:r>
        <w:rPr>
          <w:rFonts w:hint="eastAsia"/>
          <w:snapToGrid/>
          <w:lang w:val="en-GB"/>
        </w:rPr>
        <w:t>条第</w:t>
      </w:r>
      <w:r>
        <w:rPr>
          <w:rFonts w:hint="eastAsia"/>
          <w:snapToGrid/>
          <w:lang w:val="en-GB"/>
        </w:rPr>
        <w:t>6</w:t>
      </w:r>
      <w:r>
        <w:rPr>
          <w:rFonts w:hint="eastAsia"/>
          <w:snapToGrid/>
          <w:lang w:val="en-GB"/>
        </w:rPr>
        <w:t>款规定了检察署的司法外工作机制，以保护各种社会权利。司法外工作包括签发建议书，签订</w:t>
      </w:r>
      <w:r>
        <w:rPr>
          <w:rFonts w:hint="eastAsia"/>
          <w:snapToGrid/>
        </w:rPr>
        <w:t>行为调整协议</w:t>
      </w:r>
      <w:r>
        <w:rPr>
          <w:rFonts w:hint="eastAsia"/>
          <w:snapToGrid/>
        </w:rPr>
        <w:t xml:space="preserve"> </w:t>
      </w:r>
      <w:r>
        <w:rPr>
          <w:rStyle w:val="FootnoteReference"/>
          <w:rFonts w:eastAsia="SimSun"/>
          <w:b/>
          <w:snapToGrid/>
          <w:color w:val="333300"/>
          <w:spacing w:val="10"/>
          <w:lang w:val="en-GB"/>
        </w:rPr>
        <w:footnoteReference w:id="8"/>
      </w:r>
      <w:r>
        <w:rPr>
          <w:rFonts w:hint="eastAsia"/>
          <w:snapToGrid/>
        </w:rPr>
        <w:t>，举</w:t>
      </w:r>
      <w:r>
        <w:rPr>
          <w:rFonts w:hint="eastAsia"/>
          <w:snapToGrid/>
        </w:rPr>
        <w:t>行公开听证会，查明真相等。而其司法工作主要是提起民事公诉和在司法程序中提出意见。在本文件附件二中，巴西政府提供了有关案例的具体资料，以实例说明联邦检察署捍卫社会地位低下的边缘化群体的经济、社会、文化权利的工作。</w:t>
      </w:r>
    </w:p>
    <w:p w:rsidR="00000000" w:rsidRDefault="0005756F">
      <w:pPr>
        <w:spacing w:after="240"/>
        <w:rPr>
          <w:snapToGrid/>
          <w:lang w:val="en-GB"/>
        </w:rPr>
      </w:pPr>
      <w:r>
        <w:rPr>
          <w:rFonts w:hint="eastAsia"/>
          <w:snapToGrid/>
          <w:lang w:val="en-GB"/>
        </w:rPr>
        <w:tab/>
        <w:t xml:space="preserve">39.  </w:t>
      </w:r>
      <w:r>
        <w:rPr>
          <w:rFonts w:hint="eastAsia"/>
          <w:snapToGrid/>
          <w:lang w:val="en-GB"/>
        </w:rPr>
        <w:t>除检察署的工作外，还必须强调公设辩护处的工作，该处的工作已在问题</w:t>
      </w:r>
      <w:r>
        <w:rPr>
          <w:rFonts w:hint="eastAsia"/>
          <w:snapToGrid/>
          <w:lang w:val="en-GB"/>
        </w:rPr>
        <w:t>2</w:t>
      </w:r>
      <w:r>
        <w:rPr>
          <w:rFonts w:hint="eastAsia"/>
          <w:snapToGrid/>
          <w:lang w:val="en-GB"/>
        </w:rPr>
        <w:t>中提及。应该强调指出，与主要守护集体利益的检察署不同，公设辩护处要为没有钱的个人代言，以便防止其私人利益灭失。为此，公设辩护人有完全的技术自由提供指导和提起只对其所辩护的个人利益具有约束力的任何类型诉讼</w:t>
      </w:r>
      <w:r>
        <w:rPr>
          <w:rFonts w:hint="eastAsia"/>
          <w:snapToGrid/>
          <w:spacing w:val="-50"/>
          <w:lang w:val="en-GB"/>
        </w:rPr>
        <w:t>―</w:t>
      </w:r>
      <w:r>
        <w:rPr>
          <w:rFonts w:hint="eastAsia"/>
          <w:snapToGrid/>
          <w:lang w:val="en-GB"/>
        </w:rPr>
        <w:t>―民事的、行政的、</w:t>
      </w:r>
      <w:r>
        <w:rPr>
          <w:rFonts w:hint="eastAsia"/>
          <w:snapToGrid/>
          <w:lang w:val="en-GB"/>
        </w:rPr>
        <w:t>劳动的或刑事的，因为法律赋予了他们职能上的独立。</w:t>
      </w:r>
    </w:p>
    <w:p w:rsidR="00000000" w:rsidRDefault="0005756F">
      <w:pPr>
        <w:pStyle w:val="Heading4"/>
        <w:ind w:left="980" w:hanging="980"/>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4</w:t>
      </w:r>
      <w:r>
        <w:rPr>
          <w:rFonts w:ascii="Time New Roman" w:eastAsia="SimHei" w:hAnsi="Time New Roman" w:hint="eastAsia"/>
          <w:u w:val="none"/>
          <w:lang w:val="en-GB"/>
        </w:rPr>
        <w:t>－</w:t>
      </w:r>
      <w:r>
        <w:rPr>
          <w:rFonts w:ascii="Time New Roman" w:eastAsia="SimHei" w:hAnsi="Time New Roman"/>
          <w:u w:val="none"/>
          <w:lang w:val="en-GB"/>
        </w:rPr>
        <w:t>请</w:t>
      </w:r>
      <w:r>
        <w:rPr>
          <w:rFonts w:ascii="Time New Roman" w:eastAsia="SimHei" w:hAnsi="Time New Roman" w:hint="eastAsia"/>
          <w:u w:val="none"/>
          <w:lang w:val="en-GB"/>
        </w:rPr>
        <w:t>表明</w:t>
      </w:r>
      <w:r>
        <w:rPr>
          <w:rFonts w:ascii="Time New Roman" w:eastAsia="SimHei" w:hAnsi="Time New Roman"/>
          <w:u w:val="none"/>
          <w:lang w:val="en-GB"/>
        </w:rPr>
        <w:t>缔约国是否</w:t>
      </w:r>
      <w:r>
        <w:rPr>
          <w:rFonts w:ascii="Time New Roman" w:eastAsia="SimHei" w:hAnsi="Time New Roman" w:hint="eastAsia"/>
          <w:u w:val="none"/>
          <w:lang w:val="en-GB"/>
        </w:rPr>
        <w:t>根据《</w:t>
      </w:r>
      <w:r>
        <w:rPr>
          <w:rFonts w:ascii="Time New Roman" w:eastAsia="SimHei" w:hAnsi="Time New Roman"/>
          <w:u w:val="none"/>
          <w:lang w:val="en-GB"/>
        </w:rPr>
        <w:t>巴黎原则</w:t>
      </w:r>
      <w:r>
        <w:rPr>
          <w:rFonts w:ascii="Time New Roman" w:eastAsia="SimHei" w:hAnsi="Time New Roman" w:hint="eastAsia"/>
          <w:u w:val="none"/>
          <w:lang w:val="en-GB"/>
        </w:rPr>
        <w:t>》建立了国家人权机构。如果已建立，它</w:t>
      </w:r>
      <w:r>
        <w:rPr>
          <w:rFonts w:ascii="Time New Roman" w:eastAsia="SimHei" w:hAnsi="Time New Roman"/>
          <w:u w:val="none"/>
          <w:lang w:val="en-GB"/>
        </w:rPr>
        <w:t>是否有处理</w:t>
      </w:r>
      <w:r>
        <w:rPr>
          <w:rFonts w:ascii="Time New Roman" w:eastAsia="SimHei" w:hAnsi="Time New Roman" w:hint="eastAsia"/>
          <w:u w:val="none"/>
          <w:lang w:val="en-GB"/>
        </w:rPr>
        <w:t>经济、社会、文化权利方面的问题权限？</w:t>
      </w:r>
    </w:p>
    <w:p w:rsidR="00000000" w:rsidRDefault="0005756F">
      <w:pPr>
        <w:rPr>
          <w:snapToGrid/>
          <w:lang w:val="en-GB"/>
        </w:rPr>
      </w:pPr>
      <w:r>
        <w:rPr>
          <w:rFonts w:hint="eastAsia"/>
        </w:rPr>
        <w:tab/>
        <w:t xml:space="preserve">40.  </w:t>
      </w:r>
      <w:r>
        <w:rPr>
          <w:rFonts w:hint="eastAsia"/>
          <w:snapToGrid/>
          <w:lang w:val="en-GB"/>
        </w:rPr>
        <w:t>卫人权理事会</w:t>
      </w:r>
      <w:r>
        <w:rPr>
          <w:rFonts w:hint="eastAsia"/>
          <w:snapToGrid/>
          <w:lang w:val="en-GB"/>
        </w:rPr>
        <w:t>(</w:t>
      </w:r>
      <w:r>
        <w:rPr>
          <w:rFonts w:hint="eastAsia"/>
          <w:snapToGrid/>
          <w:lang w:val="en-GB"/>
        </w:rPr>
        <w:t>人权理事会</w:t>
      </w:r>
      <w:r>
        <w:rPr>
          <w:rFonts w:hint="eastAsia"/>
          <w:snapToGrid/>
          <w:lang w:val="en-GB"/>
        </w:rPr>
        <w:t>)</w:t>
      </w:r>
      <w:r>
        <w:rPr>
          <w:rFonts w:hint="eastAsia"/>
          <w:snapToGrid/>
          <w:lang w:val="en-GB"/>
        </w:rPr>
        <w:t>是总统办公厅人权事务特别秘书处下设的一个机构，它开展了多项活动并推动了一场深入辩论，目的是与《巴黎原则》保持一致。因此，人权理事会被认为是最接近于这些原则建议的国家机构。设立该委员会的法律第</w:t>
      </w:r>
      <w:r>
        <w:rPr>
          <w:rFonts w:hint="eastAsia"/>
          <w:snapToGrid/>
          <w:lang w:val="en-GB"/>
        </w:rPr>
        <w:t>5</w:t>
      </w:r>
      <w:r>
        <w:rPr>
          <w:rFonts w:hint="eastAsia"/>
          <w:snapToGrid/>
          <w:lang w:val="en-GB"/>
        </w:rPr>
        <w:t>条指出：“人权理事会应与联合国合作开展活动和</w:t>
      </w:r>
      <w:r>
        <w:rPr>
          <w:rFonts w:hint="eastAsia"/>
          <w:b/>
          <w:snapToGrid/>
          <w:lang w:val="en-GB"/>
        </w:rPr>
        <w:t>执行</w:t>
      </w:r>
      <w:r>
        <w:rPr>
          <w:rFonts w:hint="eastAsia"/>
          <w:snapToGrid/>
          <w:lang w:val="en-GB"/>
        </w:rPr>
        <w:t>旨在确保切实有效尊重人权和基本自由的措施。”虽然人权理事会依然</w:t>
      </w:r>
      <w:r>
        <w:rPr>
          <w:rFonts w:hint="eastAsia"/>
          <w:snapToGrid/>
          <w:lang w:val="en-GB"/>
        </w:rPr>
        <w:t>没有向联合国人权事务高级专员办事处报告的地位，但是它已经处理了若干提交联合国的问题并且实际上被高级专员办事处视为一个国家级对话者。</w:t>
      </w:r>
    </w:p>
    <w:p w:rsidR="00000000" w:rsidRDefault="0005756F">
      <w:pPr>
        <w:rPr>
          <w:snapToGrid/>
          <w:lang w:val="en-GB"/>
        </w:rPr>
      </w:pPr>
      <w:r>
        <w:rPr>
          <w:rFonts w:hint="eastAsia"/>
          <w:snapToGrid/>
          <w:lang w:val="en-GB"/>
        </w:rPr>
        <w:tab/>
        <w:t xml:space="preserve">41.  </w:t>
      </w:r>
      <w:r>
        <w:rPr>
          <w:rFonts w:hint="eastAsia"/>
          <w:snapToGrid/>
          <w:lang w:val="en-GB"/>
        </w:rPr>
        <w:t>人权理事会是在</w:t>
      </w:r>
      <w:r>
        <w:rPr>
          <w:rFonts w:hint="eastAsia"/>
          <w:snapToGrid/>
          <w:lang w:val="en-GB"/>
        </w:rPr>
        <w:t>1964</w:t>
      </w:r>
      <w:r>
        <w:rPr>
          <w:rFonts w:hint="eastAsia"/>
          <w:snapToGrid/>
          <w:lang w:val="en-GB"/>
        </w:rPr>
        <w:t>年导致巴西推行独裁制度的政变前夕，由第</w:t>
      </w:r>
      <w:r>
        <w:rPr>
          <w:snapToGrid/>
          <w:lang w:val="en-GB"/>
        </w:rPr>
        <w:t>4319</w:t>
      </w:r>
      <w:r>
        <w:rPr>
          <w:rFonts w:hint="eastAsia"/>
          <w:snapToGrid/>
          <w:lang w:val="en-GB"/>
        </w:rPr>
        <w:t>号法律建立的，它真正开始运作是在四年后独裁制度鼎盛之时。在以后的数年间，人权理事会是独裁制度所容忍的唯一一个可偶尔谴责基层机构所犯罪行的机构，尽管它有关因酷刑而死亡的那些失踪政治家和反对者的调查均被以指控查无实证等不实之词敷衍了事。不过，理事会一些委员在专政下的大无畏精神使理事会在再次民主化之后得以</w:t>
      </w:r>
      <w:r>
        <w:rPr>
          <w:rFonts w:hint="eastAsia"/>
          <w:snapToGrid/>
          <w:lang w:val="en-GB"/>
        </w:rPr>
        <w:t>巩固，成为在全国各地专门促进和捍卫人权的一个联邦社团机构。</w:t>
      </w:r>
      <w:r>
        <w:rPr>
          <w:rFonts w:hint="eastAsia"/>
          <w:snapToGrid/>
          <w:lang w:val="en-GB"/>
        </w:rPr>
        <w:t>1971</w:t>
      </w:r>
      <w:r>
        <w:rPr>
          <w:rFonts w:hint="eastAsia"/>
          <w:snapToGrid/>
          <w:lang w:val="en-GB"/>
        </w:rPr>
        <w:t>年</w:t>
      </w:r>
      <w:r>
        <w:rPr>
          <w:rFonts w:hint="eastAsia"/>
          <w:snapToGrid/>
          <w:lang w:val="en-GB"/>
        </w:rPr>
        <w:t>12</w:t>
      </w:r>
      <w:r>
        <w:rPr>
          <w:rFonts w:hint="eastAsia"/>
          <w:snapToGrid/>
          <w:lang w:val="en-GB"/>
        </w:rPr>
        <w:t>月</w:t>
      </w:r>
      <w:r>
        <w:rPr>
          <w:rFonts w:hint="eastAsia"/>
          <w:snapToGrid/>
          <w:lang w:val="en-GB"/>
        </w:rPr>
        <w:t>15</w:t>
      </w:r>
      <w:r>
        <w:rPr>
          <w:rFonts w:hint="eastAsia"/>
          <w:snapToGrid/>
          <w:lang w:val="en-GB"/>
        </w:rPr>
        <w:t>日第</w:t>
      </w:r>
      <w:r>
        <w:rPr>
          <w:snapToGrid/>
          <w:lang w:val="en-GB"/>
        </w:rPr>
        <w:t>5763</w:t>
      </w:r>
      <w:r>
        <w:rPr>
          <w:rFonts w:hint="eastAsia"/>
          <w:snapToGrid/>
          <w:lang w:val="en-GB"/>
        </w:rPr>
        <w:t>号法律和</w:t>
      </w:r>
      <w:r>
        <w:rPr>
          <w:rFonts w:hint="eastAsia"/>
          <w:snapToGrid/>
          <w:lang w:val="en-GB"/>
        </w:rPr>
        <w:t>2003</w:t>
      </w:r>
      <w:r>
        <w:rPr>
          <w:rFonts w:hint="eastAsia"/>
          <w:snapToGrid/>
          <w:lang w:val="en-GB"/>
        </w:rPr>
        <w:t>年</w:t>
      </w:r>
      <w:r>
        <w:rPr>
          <w:rFonts w:hint="eastAsia"/>
          <w:snapToGrid/>
          <w:lang w:val="en-GB"/>
        </w:rPr>
        <w:t>5</w:t>
      </w:r>
      <w:r>
        <w:rPr>
          <w:rFonts w:hint="eastAsia"/>
          <w:snapToGrid/>
          <w:lang w:val="en-GB"/>
        </w:rPr>
        <w:t>月</w:t>
      </w:r>
      <w:r>
        <w:rPr>
          <w:rFonts w:hint="eastAsia"/>
          <w:snapToGrid/>
          <w:lang w:val="en-GB"/>
        </w:rPr>
        <w:t>28</w:t>
      </w:r>
      <w:r>
        <w:rPr>
          <w:rFonts w:hint="eastAsia"/>
          <w:snapToGrid/>
          <w:lang w:val="en-GB"/>
        </w:rPr>
        <w:t>日第</w:t>
      </w:r>
      <w:r>
        <w:rPr>
          <w:snapToGrid/>
          <w:lang w:val="en-GB"/>
        </w:rPr>
        <w:t>10683</w:t>
      </w:r>
      <w:r>
        <w:rPr>
          <w:rFonts w:hint="eastAsia"/>
          <w:snapToGrid/>
          <w:lang w:val="en-GB"/>
        </w:rPr>
        <w:t>号法律对其章程进行了两次全面修订。</w:t>
      </w:r>
    </w:p>
    <w:p w:rsidR="00000000" w:rsidRDefault="0005756F">
      <w:pPr>
        <w:rPr>
          <w:snapToGrid/>
          <w:lang w:val="en-GB"/>
        </w:rPr>
      </w:pPr>
      <w:r>
        <w:rPr>
          <w:rFonts w:hint="eastAsia"/>
          <w:snapToGrid/>
          <w:lang w:val="en-GB"/>
        </w:rPr>
        <w:tab/>
        <w:t xml:space="preserve">42.  </w:t>
      </w:r>
      <w:r>
        <w:rPr>
          <w:rFonts w:hint="eastAsia"/>
          <w:snapToGrid/>
          <w:lang w:val="en-GB"/>
        </w:rPr>
        <w:t>目前，正在努力逐步调整人权理事会，使其符合《巴黎原则》的要求。这一点的例证就是在</w:t>
      </w:r>
      <w:r>
        <w:rPr>
          <w:rFonts w:hint="eastAsia"/>
          <w:snapToGrid/>
          <w:lang w:val="en-GB"/>
        </w:rPr>
        <w:t>2008</w:t>
      </w:r>
      <w:r>
        <w:rPr>
          <w:rFonts w:hint="eastAsia"/>
          <w:snapToGrid/>
          <w:lang w:val="en-GB"/>
        </w:rPr>
        <w:t>年</w:t>
      </w:r>
      <w:r>
        <w:rPr>
          <w:rFonts w:hint="eastAsia"/>
          <w:snapToGrid/>
          <w:lang w:val="en-GB"/>
        </w:rPr>
        <w:t>8</w:t>
      </w:r>
      <w:r>
        <w:rPr>
          <w:rFonts w:hint="eastAsia"/>
          <w:snapToGrid/>
          <w:lang w:val="en-GB"/>
        </w:rPr>
        <w:t>月</w:t>
      </w:r>
      <w:r>
        <w:rPr>
          <w:rFonts w:hint="eastAsia"/>
          <w:snapToGrid/>
          <w:lang w:val="en-GB"/>
        </w:rPr>
        <w:t>12</w:t>
      </w:r>
      <w:r>
        <w:rPr>
          <w:rFonts w:hint="eastAsia"/>
          <w:snapToGrid/>
          <w:lang w:val="en-GB"/>
        </w:rPr>
        <w:t>日人权理事会第一八八届常会上建立了一个特别委员会，负责“实施有助于捍卫人权理事会被承认为得到人权事务高级专员办事处认证的巴西国家机构的措施，并在最终履行现在赋予它的职权之前，向人权理事会全体会议提交部分报告</w:t>
      </w:r>
      <w:r>
        <w:rPr>
          <w:rFonts w:hint="eastAsia"/>
          <w:snapToGrid/>
          <w:lang w:val="en-GB"/>
        </w:rPr>
        <w:t>(</w:t>
      </w:r>
      <w:r>
        <w:rPr>
          <w:rFonts w:hint="eastAsia"/>
          <w:snapToGrid/>
          <w:lang w:val="en-GB"/>
        </w:rPr>
        <w:t>第</w:t>
      </w:r>
      <w:r>
        <w:rPr>
          <w:snapToGrid/>
          <w:lang w:val="en-GB"/>
        </w:rPr>
        <w:t>9/2008</w:t>
      </w:r>
      <w:r>
        <w:rPr>
          <w:rFonts w:hint="eastAsia"/>
          <w:snapToGrid/>
          <w:lang w:val="en-GB"/>
        </w:rPr>
        <w:t>号决议</w:t>
      </w:r>
      <w:r>
        <w:rPr>
          <w:rFonts w:hint="eastAsia"/>
          <w:snapToGrid/>
          <w:lang w:val="en-GB"/>
        </w:rPr>
        <w:t>)</w:t>
      </w:r>
      <w:r>
        <w:rPr>
          <w:rFonts w:hint="eastAsia"/>
          <w:snapToGrid/>
          <w:lang w:val="en-GB"/>
        </w:rPr>
        <w:t>”。</w:t>
      </w:r>
    </w:p>
    <w:p w:rsidR="00000000" w:rsidRDefault="0005756F">
      <w:pPr>
        <w:rPr>
          <w:snapToGrid/>
          <w:lang w:val="en-GB"/>
        </w:rPr>
      </w:pPr>
      <w:r>
        <w:rPr>
          <w:rFonts w:hint="eastAsia"/>
          <w:snapToGrid/>
          <w:lang w:val="en-GB"/>
        </w:rPr>
        <w:tab/>
        <w:t xml:space="preserve">43.  </w:t>
      </w:r>
      <w:r>
        <w:rPr>
          <w:rFonts w:hint="eastAsia"/>
          <w:snapToGrid/>
          <w:lang w:val="en-GB"/>
        </w:rPr>
        <w:t>按照《巴黎原则》中有关职权与责任的部分，即第</w:t>
      </w:r>
      <w:r>
        <w:rPr>
          <w:snapToGrid/>
          <w:lang w:val="en-GB"/>
        </w:rPr>
        <w:t>3.a (i)</w:t>
      </w:r>
      <w:r>
        <w:rPr>
          <w:rFonts w:hint="eastAsia"/>
          <w:snapToGrid/>
          <w:lang w:val="en-GB"/>
        </w:rPr>
        <w:t>条的具体规定，人权理事会的职权包括促进对于保证《联邦宪法》、《美洲关于人的权利和义务宣言》和《世界人权宣言》所载人权的那些规范</w:t>
      </w:r>
      <w:r>
        <w:rPr>
          <w:rFonts w:hint="eastAsia"/>
          <w:snapToGrid/>
          <w:lang w:val="en-GB"/>
        </w:rPr>
        <w:t xml:space="preserve"> </w:t>
      </w:r>
      <w:r>
        <w:rPr>
          <w:rStyle w:val="FootnoteReference"/>
          <w:rFonts w:eastAsia="SimSun"/>
          <w:b/>
          <w:snapToGrid/>
          <w:color w:val="333300"/>
          <w:spacing w:val="10"/>
          <w:lang w:val="en-GB"/>
        </w:rPr>
        <w:footnoteReference w:id="9"/>
      </w:r>
      <w:r>
        <w:rPr>
          <w:rFonts w:hint="eastAsia"/>
          <w:snapToGrid/>
          <w:lang w:val="en-GB"/>
        </w:rPr>
        <w:t xml:space="preserve"> </w:t>
      </w:r>
      <w:r>
        <w:rPr>
          <w:rFonts w:hint="eastAsia"/>
          <w:snapToGrid/>
          <w:lang w:val="en-GB"/>
        </w:rPr>
        <w:t>之效力的调查研究。此外，依照《巴黎原则》有关职权与责任的部分，即第</w:t>
      </w:r>
      <w:r>
        <w:rPr>
          <w:snapToGrid/>
          <w:lang w:val="en-GB"/>
        </w:rPr>
        <w:t xml:space="preserve">3.a (ii) </w:t>
      </w:r>
      <w:r>
        <w:rPr>
          <w:rFonts w:hint="eastAsia"/>
          <w:snapToGrid/>
          <w:lang w:val="en-GB"/>
        </w:rPr>
        <w:t>和第</w:t>
      </w:r>
      <w:r>
        <w:rPr>
          <w:snapToGrid/>
          <w:lang w:val="en-GB"/>
        </w:rPr>
        <w:t>3.g</w:t>
      </w:r>
      <w:r>
        <w:rPr>
          <w:rFonts w:hint="eastAsia"/>
          <w:snapToGrid/>
          <w:lang w:val="en-GB"/>
        </w:rPr>
        <w:t>条的规定，捍卫人权理事会还在侵犯人权事件高发区推动采取措施，确保人们充分享有这些权利，并开展提高认识和宣传活动。</w:t>
      </w:r>
      <w:r>
        <w:rPr>
          <w:rStyle w:val="FootnoteReference"/>
          <w:rFonts w:eastAsia="SimSun"/>
          <w:b/>
          <w:snapToGrid/>
          <w:color w:val="333300"/>
          <w:spacing w:val="10"/>
          <w:lang w:val="en-GB"/>
        </w:rPr>
        <w:footnoteReference w:id="10"/>
      </w:r>
    </w:p>
    <w:p w:rsidR="00000000" w:rsidRDefault="0005756F">
      <w:pPr>
        <w:rPr>
          <w:snapToGrid/>
          <w:lang w:val="en-GB"/>
        </w:rPr>
      </w:pPr>
      <w:r>
        <w:rPr>
          <w:rFonts w:hint="eastAsia"/>
          <w:snapToGrid/>
          <w:lang w:val="en-GB"/>
        </w:rPr>
        <w:tab/>
        <w:t xml:space="preserve">44.  </w:t>
      </w:r>
      <w:r>
        <w:rPr>
          <w:rFonts w:hint="eastAsia"/>
          <w:snapToGrid/>
          <w:lang w:val="en-GB"/>
        </w:rPr>
        <w:t>关于捍卫人权理事会处理经济、社会、文化权利问题的权限，应该指出该理事会通过各种特别委员会</w:t>
      </w:r>
      <w:r>
        <w:rPr>
          <w:rFonts w:hint="eastAsia"/>
          <w:snapToGrid/>
          <w:lang w:val="en-GB"/>
        </w:rPr>
        <w:t>已经处理了这类问题。值得一提的是以下例子：</w:t>
      </w:r>
    </w:p>
    <w:p w:rsidR="00000000" w:rsidRDefault="0005756F">
      <w:pPr>
        <w:numPr>
          <w:ilvl w:val="0"/>
          <w:numId w:val="4"/>
        </w:numPr>
        <w:rPr>
          <w:snapToGrid/>
          <w:lang w:val="en-GB"/>
        </w:rPr>
      </w:pPr>
      <w:r>
        <w:rPr>
          <w:rFonts w:hint="eastAsia"/>
          <w:snapToGrid/>
          <w:lang w:val="en-GB"/>
        </w:rPr>
        <w:t>成立特别委员会</w:t>
      </w:r>
      <w:r>
        <w:rPr>
          <w:rFonts w:hint="eastAsia"/>
          <w:snapToGrid/>
          <w:lang w:val="en-GB"/>
        </w:rPr>
        <w:t>(</w:t>
      </w:r>
      <w:r>
        <w:rPr>
          <w:rFonts w:hint="eastAsia"/>
          <w:snapToGrid/>
          <w:lang w:val="en-GB"/>
        </w:rPr>
        <w:t>第</w:t>
      </w:r>
      <w:r>
        <w:rPr>
          <w:snapToGrid/>
          <w:lang w:val="en-GB"/>
        </w:rPr>
        <w:t>01/2005</w:t>
      </w:r>
      <w:r>
        <w:rPr>
          <w:rFonts w:hint="eastAsia"/>
          <w:snapToGrid/>
          <w:lang w:val="en-GB"/>
        </w:rPr>
        <w:t>号决议</w:t>
      </w:r>
      <w:r>
        <w:rPr>
          <w:rFonts w:hint="eastAsia"/>
          <w:snapToGrid/>
          <w:lang w:val="en-GB"/>
        </w:rPr>
        <w:t>)</w:t>
      </w:r>
      <w:r>
        <w:rPr>
          <w:rFonts w:hint="eastAsia"/>
          <w:snapToGrid/>
          <w:lang w:val="en-GB"/>
        </w:rPr>
        <w:t>，调查</w:t>
      </w:r>
      <w:r>
        <w:rPr>
          <w:rFonts w:hint="eastAsia"/>
          <w:snapToGrid/>
          <w:lang w:val="en-GB"/>
        </w:rPr>
        <w:t>2005</w:t>
      </w:r>
      <w:r>
        <w:rPr>
          <w:rFonts w:hint="eastAsia"/>
          <w:snapToGrid/>
          <w:lang w:val="en-GB"/>
        </w:rPr>
        <w:t>年</w:t>
      </w:r>
      <w:r>
        <w:rPr>
          <w:rFonts w:hint="eastAsia"/>
          <w:snapToGrid/>
          <w:lang w:val="en-GB"/>
        </w:rPr>
        <w:t>2</w:t>
      </w:r>
      <w:r>
        <w:rPr>
          <w:rFonts w:hint="eastAsia"/>
          <w:snapToGrid/>
          <w:lang w:val="en-GB"/>
        </w:rPr>
        <w:t>月</w:t>
      </w:r>
      <w:r>
        <w:rPr>
          <w:rFonts w:hint="eastAsia"/>
          <w:snapToGrid/>
          <w:lang w:val="en-GB"/>
        </w:rPr>
        <w:t>16</w:t>
      </w:r>
      <w:r>
        <w:rPr>
          <w:rFonts w:hint="eastAsia"/>
          <w:snapToGrid/>
          <w:lang w:val="en-GB"/>
        </w:rPr>
        <w:t>日军警在戈亚斯州</w:t>
      </w:r>
      <w:r>
        <w:rPr>
          <w:snapToGrid/>
        </w:rPr>
        <w:t>戈亚尼亚</w:t>
      </w:r>
      <w:r>
        <w:rPr>
          <w:rFonts w:hint="eastAsia"/>
          <w:snapToGrid/>
        </w:rPr>
        <w:t>市西部工业园</w:t>
      </w:r>
      <w:r>
        <w:rPr>
          <w:rFonts w:hint="eastAsia"/>
          <w:snapToGrid/>
          <w:lang w:val="en-GB"/>
        </w:rPr>
        <w:t>实施的、导致多人死伤的收复行动中侵犯人权的行为。</w:t>
      </w:r>
    </w:p>
    <w:p w:rsidR="00000000" w:rsidRDefault="0005756F">
      <w:pPr>
        <w:numPr>
          <w:ilvl w:val="0"/>
          <w:numId w:val="4"/>
        </w:numPr>
        <w:rPr>
          <w:rFonts w:hint="eastAsia"/>
          <w:snapToGrid/>
          <w:lang w:val="en-GB"/>
        </w:rPr>
      </w:pPr>
      <w:r>
        <w:rPr>
          <w:rFonts w:hint="eastAsia"/>
          <w:snapToGrid/>
          <w:lang w:val="en-GB"/>
        </w:rPr>
        <w:t>成立特别委员会</w:t>
      </w:r>
      <w:r>
        <w:rPr>
          <w:rFonts w:hint="eastAsia"/>
          <w:snapToGrid/>
          <w:lang w:val="en-GB"/>
        </w:rPr>
        <w:t>(</w:t>
      </w:r>
      <w:r>
        <w:rPr>
          <w:rFonts w:hint="eastAsia"/>
          <w:snapToGrid/>
          <w:lang w:val="en-GB"/>
        </w:rPr>
        <w:t>第</w:t>
      </w:r>
      <w:r>
        <w:rPr>
          <w:snapToGrid/>
          <w:lang w:val="en-GB"/>
        </w:rPr>
        <w:t>12/2005</w:t>
      </w:r>
      <w:r>
        <w:rPr>
          <w:rFonts w:hint="eastAsia"/>
          <w:snapToGrid/>
          <w:lang w:val="en-GB"/>
        </w:rPr>
        <w:t>号决议</w:t>
      </w:r>
      <w:r>
        <w:rPr>
          <w:rFonts w:hint="eastAsia"/>
          <w:snapToGrid/>
          <w:lang w:val="en-GB"/>
        </w:rPr>
        <w:t>)</w:t>
      </w:r>
      <w:r>
        <w:rPr>
          <w:rFonts w:hint="eastAsia"/>
          <w:snapToGrid/>
          <w:lang w:val="en-GB"/>
        </w:rPr>
        <w:t>，目的是“建立多机构工作方法，跟踪和调查有关侵犯适足食物权的举报”。</w:t>
      </w:r>
    </w:p>
    <w:p w:rsidR="00000000" w:rsidRDefault="0005756F">
      <w:pPr>
        <w:numPr>
          <w:ilvl w:val="0"/>
          <w:numId w:val="4"/>
        </w:numPr>
        <w:rPr>
          <w:snapToGrid/>
          <w:lang w:val="en-GB"/>
        </w:rPr>
      </w:pPr>
      <w:r>
        <w:rPr>
          <w:rFonts w:hint="eastAsia"/>
          <w:snapToGrid/>
          <w:lang w:val="en-GB"/>
        </w:rPr>
        <w:t>成立特别委员会</w:t>
      </w:r>
      <w:r>
        <w:rPr>
          <w:rFonts w:hint="eastAsia"/>
          <w:snapToGrid/>
          <w:lang w:val="en-GB"/>
        </w:rPr>
        <w:t>(</w:t>
      </w:r>
      <w:r>
        <w:rPr>
          <w:rFonts w:hint="eastAsia"/>
          <w:snapToGrid/>
          <w:lang w:val="en-GB"/>
        </w:rPr>
        <w:t>第</w:t>
      </w:r>
      <w:r>
        <w:rPr>
          <w:snapToGrid/>
          <w:lang w:val="en-GB"/>
        </w:rPr>
        <w:t>26/2006</w:t>
      </w:r>
      <w:r>
        <w:rPr>
          <w:rFonts w:hint="eastAsia"/>
          <w:snapToGrid/>
          <w:lang w:val="en-GB"/>
        </w:rPr>
        <w:t>号决议</w:t>
      </w:r>
      <w:r>
        <w:rPr>
          <w:rFonts w:hint="eastAsia"/>
          <w:snapToGrid/>
          <w:lang w:val="en-GB"/>
        </w:rPr>
        <w:t>)</w:t>
      </w:r>
      <w:r>
        <w:rPr>
          <w:rFonts w:hint="eastAsia"/>
          <w:snapToGrid/>
          <w:lang w:val="en-GB"/>
        </w:rPr>
        <w:t>，“调查向人权理事会举报的因国内修建大坝而出现的侵犯人权行为</w:t>
      </w:r>
      <w:r>
        <w:rPr>
          <w:rFonts w:hint="eastAsia"/>
          <w:snapToGrid/>
          <w:lang w:val="en-GB"/>
        </w:rPr>
        <w:t>(</w:t>
      </w:r>
      <w:r>
        <w:rPr>
          <w:rFonts w:hint="eastAsia"/>
          <w:snapToGrid/>
          <w:lang w:val="en-GB"/>
        </w:rPr>
        <w:t>通过对此类案件的经验式调查研究</w:t>
      </w:r>
      <w:r>
        <w:rPr>
          <w:rFonts w:hint="eastAsia"/>
          <w:snapToGrid/>
          <w:lang w:val="en-GB"/>
        </w:rPr>
        <w:t>)</w:t>
      </w:r>
      <w:r>
        <w:rPr>
          <w:rFonts w:hint="eastAsia"/>
          <w:snapToGrid/>
          <w:lang w:val="en-GB"/>
        </w:rPr>
        <w:t>”并且“提出预防、评估和减轻修建大坝的社会和环境影响的建议，以及维护和补偿</w:t>
      </w:r>
      <w:r>
        <w:rPr>
          <w:rFonts w:hint="eastAsia"/>
          <w:snapToGrid/>
          <w:lang w:val="en-GB"/>
        </w:rPr>
        <w:t>受害者权利的建议”。</w:t>
      </w:r>
    </w:p>
    <w:p w:rsidR="00000000" w:rsidRDefault="0005756F">
      <w:pPr>
        <w:spacing w:after="240"/>
        <w:rPr>
          <w:snapToGrid/>
          <w:lang w:val="en-GB"/>
        </w:rPr>
      </w:pPr>
      <w:r>
        <w:rPr>
          <w:rFonts w:hint="eastAsia"/>
          <w:snapToGrid/>
          <w:lang w:val="en-GB"/>
        </w:rPr>
        <w:tab/>
        <w:t xml:space="preserve">45.  </w:t>
      </w:r>
      <w:r>
        <w:rPr>
          <w:rFonts w:hint="eastAsia"/>
          <w:snapToGrid/>
          <w:lang w:val="en-GB"/>
        </w:rPr>
        <w:t>最后在短期内对人权委员会加以调整，使其符合《巴黎原则》的要求并被认证为联合国人权事务高级专员办事处的一个对口国家机构的问题，由于据认为该理事会已经接近达到《巴黎原则》的要求，所以它没有过多地重新拟订职权范围，而是在调整自己的职能结构。因此，这个在近五十年的历史中为巴西在促进和保护人权方面取得长足进步做出巨大贡献的理事会，正在进行必要的改革，从而确保更加独立，财政上更加自主，更加多元化。</w:t>
      </w:r>
    </w:p>
    <w:p w:rsidR="00000000" w:rsidRDefault="0005756F">
      <w:pPr>
        <w:pStyle w:val="Heading2"/>
        <w:spacing w:after="240"/>
        <w:rPr>
          <w:rFonts w:ascii="Time New Roman" w:eastAsia="SimHei" w:hAnsi="Time New Roman" w:hint="eastAsia"/>
          <w:kern w:val="0"/>
        </w:rPr>
      </w:pPr>
      <w:r>
        <w:rPr>
          <w:rFonts w:ascii="Time New Roman" w:eastAsia="SimHei" w:hAnsi="Time New Roman"/>
          <w:kern w:val="0"/>
        </w:rPr>
        <w:t>二</w:t>
      </w:r>
      <w:r>
        <w:rPr>
          <w:rFonts w:ascii="Time New Roman" w:eastAsia="SimHei" w:hAnsi="Time New Roman" w:hint="eastAsia"/>
          <w:kern w:val="0"/>
        </w:rPr>
        <w:t>、</w:t>
      </w:r>
      <w:r>
        <w:rPr>
          <w:rFonts w:ascii="Time New Roman" w:eastAsia="SimHei" w:hAnsi="Time New Roman"/>
          <w:kern w:val="0"/>
        </w:rPr>
        <w:t>有关</w:t>
      </w:r>
      <w:r>
        <w:rPr>
          <w:rFonts w:ascii="Time New Roman" w:eastAsia="SimHei" w:hAnsi="Time New Roman" w:hint="eastAsia"/>
          <w:kern w:val="0"/>
        </w:rPr>
        <w:t>《</w:t>
      </w:r>
      <w:r>
        <w:rPr>
          <w:rFonts w:ascii="Time New Roman" w:eastAsia="SimHei" w:hAnsi="Time New Roman"/>
          <w:kern w:val="0"/>
        </w:rPr>
        <w:t>公约</w:t>
      </w:r>
      <w:r>
        <w:rPr>
          <w:rFonts w:ascii="Time New Roman" w:eastAsia="SimHei" w:hAnsi="Time New Roman" w:hint="eastAsia"/>
          <w:kern w:val="0"/>
        </w:rPr>
        <w:t>》一般性条款的问题</w:t>
      </w:r>
      <w:r>
        <w:rPr>
          <w:rFonts w:ascii="Time New Roman" w:eastAsia="SimHei" w:hAnsi="Time New Roman" w:hint="eastAsia"/>
          <w:kern w:val="0"/>
        </w:rPr>
        <w:t xml:space="preserve"> </w:t>
      </w:r>
      <w:r>
        <w:rPr>
          <w:rFonts w:ascii="Time New Roman" w:eastAsia="SimHei" w:hAnsi="Time New Roman"/>
          <w:kern w:val="0"/>
        </w:rPr>
        <w:t>(</w:t>
      </w:r>
      <w:r>
        <w:rPr>
          <w:rFonts w:ascii="Time New Roman" w:eastAsia="SimHei" w:hAnsi="Time New Roman"/>
          <w:kern w:val="0"/>
        </w:rPr>
        <w:t>第</w:t>
      </w:r>
      <w:r>
        <w:rPr>
          <w:rFonts w:ascii="Time New Roman" w:eastAsia="SimHei" w:hAnsi="Time New Roman" w:hint="eastAsia"/>
          <w:kern w:val="0"/>
        </w:rPr>
        <w:t>一至第五条</w:t>
      </w:r>
      <w:r>
        <w:rPr>
          <w:rFonts w:ascii="Time New Roman" w:eastAsia="SimHei" w:hAnsi="Time New Roman"/>
          <w:kern w:val="0"/>
        </w:rPr>
        <w:t>)</w:t>
      </w:r>
    </w:p>
    <w:p w:rsidR="00000000" w:rsidRDefault="0005756F">
      <w:pPr>
        <w:pStyle w:val="Heading3"/>
        <w:spacing w:after="240"/>
        <w:rPr>
          <w:rFonts w:ascii="Time New Roman" w:eastAsia="SimHei" w:hAnsi="Time New Roman" w:hint="eastAsia"/>
          <w:kern w:val="0"/>
          <w:u w:val="none"/>
          <w:lang w:val="en-GB"/>
        </w:rPr>
      </w:pPr>
      <w:r>
        <w:rPr>
          <w:rFonts w:ascii="Time New Roman" w:eastAsia="SimHei" w:hAnsi="Time New Roman"/>
          <w:b/>
          <w:kern w:val="0"/>
          <w:u w:val="none"/>
          <w:lang w:val="en-GB"/>
        </w:rPr>
        <w:t>A</w:t>
      </w:r>
      <w:r>
        <w:rPr>
          <w:rFonts w:ascii="Time New Roman" w:eastAsia="SimHei" w:hAnsi="Time New Roman"/>
          <w:kern w:val="0"/>
          <w:u w:val="none"/>
          <w:lang w:val="en-GB"/>
        </w:rPr>
        <w:t>.</w:t>
      </w:r>
      <w:r>
        <w:rPr>
          <w:rFonts w:ascii="Time New Roman" w:eastAsia="SimHei" w:hAnsi="Time New Roman" w:hint="eastAsia"/>
          <w:u w:val="none"/>
          <w:lang w:val="en-GB"/>
        </w:rPr>
        <w:t xml:space="preserve">  </w:t>
      </w:r>
      <w:r>
        <w:rPr>
          <w:rFonts w:ascii="Time New Roman" w:eastAsia="SimHei" w:hAnsi="Time New Roman"/>
          <w:kern w:val="0"/>
          <w:u w:val="none"/>
          <w:lang w:val="en-GB"/>
        </w:rPr>
        <w:t>第</w:t>
      </w:r>
      <w:r>
        <w:rPr>
          <w:rFonts w:ascii="Time New Roman" w:eastAsia="SimHei" w:hAnsi="Time New Roman" w:hint="eastAsia"/>
          <w:kern w:val="0"/>
          <w:u w:val="none"/>
          <w:lang w:val="en-GB"/>
        </w:rPr>
        <w:t>二</w:t>
      </w:r>
      <w:r>
        <w:rPr>
          <w:rFonts w:ascii="Time New Roman" w:eastAsia="SimHei" w:hAnsi="Time New Roman"/>
          <w:kern w:val="0"/>
          <w:u w:val="none"/>
          <w:lang w:val="en-GB"/>
        </w:rPr>
        <w:t>条</w:t>
      </w:r>
      <w:r>
        <w:rPr>
          <w:rFonts w:ascii="Time New Roman" w:eastAsia="SimHei" w:hAnsi="Time New Roman" w:hint="eastAsia"/>
          <w:kern w:val="0"/>
          <w:u w:val="none"/>
          <w:lang w:val="en-GB"/>
        </w:rPr>
        <w:t>－</w:t>
      </w:r>
      <w:r>
        <w:rPr>
          <w:rFonts w:ascii="Time New Roman" w:eastAsia="SimHei" w:hAnsi="Time New Roman"/>
          <w:kern w:val="0"/>
          <w:u w:val="none"/>
          <w:lang w:val="en-GB"/>
        </w:rPr>
        <w:t>不歧视</w:t>
      </w:r>
    </w:p>
    <w:p w:rsidR="00000000" w:rsidRDefault="0005756F">
      <w:pPr>
        <w:pStyle w:val="Heading4"/>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5</w:t>
      </w:r>
      <w:r>
        <w:rPr>
          <w:rFonts w:ascii="Time New Roman" w:eastAsia="SimHei" w:hAnsi="Time New Roman" w:hint="eastAsia"/>
          <w:u w:val="none"/>
          <w:lang w:val="en-GB"/>
        </w:rPr>
        <w:t>－</w:t>
      </w:r>
      <w:r>
        <w:rPr>
          <w:rFonts w:ascii="Time New Roman" w:eastAsia="SimHei" w:hAnsi="Time New Roman"/>
          <w:u w:val="none"/>
          <w:lang w:val="en-GB"/>
        </w:rPr>
        <w:t>请提</w:t>
      </w:r>
      <w:r>
        <w:rPr>
          <w:rFonts w:ascii="Time New Roman" w:eastAsia="SimHei" w:hAnsi="Time New Roman"/>
          <w:u w:val="none"/>
          <w:lang w:val="en-GB"/>
        </w:rPr>
        <w:t>供</w:t>
      </w:r>
      <w:r>
        <w:rPr>
          <w:rFonts w:ascii="Time New Roman" w:eastAsia="SimHei" w:hAnsi="Time New Roman" w:hint="eastAsia"/>
          <w:u w:val="none"/>
          <w:lang w:val="en-GB"/>
        </w:rPr>
        <w:t>资料说明正在执行的肯定行动方案和这些方案的有效程度。</w:t>
      </w:r>
    </w:p>
    <w:p w:rsidR="00000000" w:rsidRDefault="0005756F">
      <w:pPr>
        <w:spacing w:after="240"/>
        <w:rPr>
          <w:snapToGrid/>
          <w:lang w:val="en-GB"/>
        </w:rPr>
      </w:pPr>
      <w:r>
        <w:rPr>
          <w:rFonts w:hint="eastAsia"/>
          <w:snapToGrid/>
          <w:lang w:val="en-GB"/>
        </w:rPr>
        <w:tab/>
        <w:t xml:space="preserve">46.  </w:t>
      </w:r>
      <w:r>
        <w:rPr>
          <w:rFonts w:hint="eastAsia"/>
          <w:snapToGrid/>
          <w:lang w:val="en-GB"/>
        </w:rPr>
        <w:t>以下是一些针对非洲裔妇女和残疾人的肯定行动方案：</w:t>
      </w:r>
    </w:p>
    <w:p w:rsidR="00000000" w:rsidRDefault="0005756F">
      <w:pPr>
        <w:pStyle w:val="Heading4"/>
        <w:rPr>
          <w:rFonts w:ascii="Time New Roman" w:eastAsia="SimHei" w:hAnsi="Time New Roman" w:hint="eastAsia"/>
          <w:u w:val="none"/>
          <w:lang w:val="en-GB"/>
        </w:rPr>
      </w:pPr>
      <w:r>
        <w:rPr>
          <w:rFonts w:ascii="Time New Roman" w:eastAsia="SimHei" w:hAnsi="Time New Roman" w:hint="eastAsia"/>
          <w:u w:val="none"/>
          <w:lang w:val="en-GB"/>
        </w:rPr>
        <w:t>(</w:t>
      </w:r>
      <w:r>
        <w:rPr>
          <w:rFonts w:ascii="Time New Roman" w:eastAsia="SimHei" w:hAnsi="Time New Roman" w:hint="eastAsia"/>
          <w:b/>
          <w:u w:val="none"/>
          <w:lang w:val="en-GB"/>
        </w:rPr>
        <w:t>a</w:t>
      </w:r>
      <w:r>
        <w:rPr>
          <w:rFonts w:ascii="Time New Roman" w:eastAsia="SimHei" w:hAnsi="Time New Roman" w:hint="eastAsia"/>
          <w:u w:val="none"/>
          <w:lang w:val="en-GB"/>
        </w:rPr>
        <w:t xml:space="preserve">)  </w:t>
      </w:r>
      <w:r>
        <w:rPr>
          <w:rFonts w:ascii="Time New Roman" w:eastAsia="SimHei" w:hAnsi="Time New Roman" w:hint="eastAsia"/>
          <w:u w:val="none"/>
          <w:lang w:val="en-GB"/>
        </w:rPr>
        <w:t>非洲人后裔</w:t>
      </w:r>
    </w:p>
    <w:p w:rsidR="00000000" w:rsidRDefault="0005756F">
      <w:pPr>
        <w:rPr>
          <w:snapToGrid/>
          <w:lang w:val="en-GB"/>
        </w:rPr>
      </w:pPr>
      <w:r>
        <w:rPr>
          <w:rFonts w:hint="eastAsia"/>
          <w:snapToGrid/>
          <w:lang w:val="en-GB"/>
        </w:rPr>
        <w:tab/>
        <w:t xml:space="preserve">47.  </w:t>
      </w:r>
      <w:r>
        <w:rPr>
          <w:rFonts w:hint="eastAsia"/>
          <w:snapToGrid/>
          <w:lang w:val="en-GB"/>
        </w:rPr>
        <w:t>笼统地说，在促进种族平等政策特别秘书处协调下，各机构在巴西实施了多项民族</w:t>
      </w:r>
      <w:r>
        <w:rPr>
          <w:rFonts w:hint="eastAsia"/>
          <w:snapToGrid/>
          <w:lang w:val="en-GB"/>
        </w:rPr>
        <w:t>/</w:t>
      </w:r>
      <w:r>
        <w:rPr>
          <w:rFonts w:hint="eastAsia"/>
          <w:snapToGrid/>
          <w:lang w:val="en-GB"/>
        </w:rPr>
        <w:t>种族肯定行动。其目的是对公共政策的制定工作进行逐步的、协调一致的文化改革，使其更具包容性。教育领域的行动</w:t>
      </w:r>
      <w:r>
        <w:rPr>
          <w:rFonts w:hint="eastAsia"/>
          <w:snapToGrid/>
          <w:lang w:val="en-GB"/>
        </w:rPr>
        <w:t xml:space="preserve"> </w:t>
      </w:r>
      <w:r>
        <w:rPr>
          <w:rStyle w:val="FootnoteReference"/>
          <w:rFonts w:eastAsia="SimSun"/>
          <w:b/>
          <w:snapToGrid/>
          <w:color w:val="333300"/>
          <w:spacing w:val="10"/>
          <w:lang w:val="en-GB"/>
        </w:rPr>
        <w:footnoteReference w:id="11"/>
      </w:r>
      <w:r>
        <w:rPr>
          <w:rFonts w:hint="eastAsia"/>
          <w:snapToGrid/>
          <w:lang w:val="en-GB"/>
        </w:rPr>
        <w:t xml:space="preserve"> </w:t>
      </w:r>
      <w:r>
        <w:rPr>
          <w:rFonts w:hint="eastAsia"/>
          <w:snapToGrid/>
          <w:lang w:val="en-GB"/>
        </w:rPr>
        <w:t>旨在促进从民族</w:t>
      </w:r>
      <w:r>
        <w:rPr>
          <w:rFonts w:hint="eastAsia"/>
          <w:snapToGrid/>
          <w:lang w:val="en-GB"/>
        </w:rPr>
        <w:t>/</w:t>
      </w:r>
      <w:r>
        <w:rPr>
          <w:rFonts w:hint="eastAsia"/>
          <w:snapToGrid/>
          <w:lang w:val="en-GB"/>
        </w:rPr>
        <w:t>种族角度看待具有包容性的教育，从而为培养对于多样性至关重要并认识到尊重多样性之重要性的一代人铺平道路。巴西政府开展了广泛活动，例如：</w:t>
      </w:r>
    </w:p>
    <w:p w:rsidR="00000000" w:rsidRDefault="0005756F">
      <w:pPr>
        <w:numPr>
          <w:ilvl w:val="0"/>
          <w:numId w:val="5"/>
        </w:numPr>
        <w:tabs>
          <w:tab w:val="clear" w:pos="2264"/>
        </w:tabs>
        <w:ind w:left="1531"/>
        <w:rPr>
          <w:snapToGrid/>
          <w:lang w:val="en-GB"/>
        </w:rPr>
      </w:pPr>
      <w:r>
        <w:rPr>
          <w:rFonts w:hint="eastAsia"/>
          <w:snapToGrid/>
          <w:lang w:val="en-GB"/>
        </w:rPr>
        <w:t>鼓励公立和私立大学为黑人和</w:t>
      </w:r>
      <w:r>
        <w:rPr>
          <w:rFonts w:hint="eastAsia"/>
          <w:snapToGrid/>
          <w:lang w:val="en-GB"/>
        </w:rPr>
        <w:t>印第安人保留名额的措施。目前，</w:t>
      </w:r>
      <w:r>
        <w:rPr>
          <w:rFonts w:hint="eastAsia"/>
          <w:snapToGrid/>
          <w:lang w:val="en-GB"/>
        </w:rPr>
        <w:t>20</w:t>
      </w:r>
      <w:r>
        <w:rPr>
          <w:rFonts w:hint="eastAsia"/>
          <w:snapToGrid/>
          <w:lang w:val="en-GB"/>
        </w:rPr>
        <w:t>多个州的</w:t>
      </w:r>
      <w:r>
        <w:rPr>
          <w:rFonts w:hint="eastAsia"/>
          <w:snapToGrid/>
          <w:lang w:val="en-GB"/>
        </w:rPr>
        <w:t>48</w:t>
      </w:r>
      <w:r>
        <w:rPr>
          <w:rFonts w:hint="eastAsia"/>
          <w:snapToGrid/>
          <w:lang w:val="en-GB"/>
        </w:rPr>
        <w:t>所公立大学采取了为公立教育系统属于非洲人后裔的青年人预留名额等多种方法。公立大学的两种主要肯定行动是配额和津贴制度。</w:t>
      </w:r>
    </w:p>
    <w:p w:rsidR="00000000" w:rsidRDefault="0005756F">
      <w:pPr>
        <w:numPr>
          <w:ilvl w:val="0"/>
          <w:numId w:val="5"/>
        </w:numPr>
        <w:tabs>
          <w:tab w:val="clear" w:pos="2264"/>
        </w:tabs>
        <w:ind w:left="1531"/>
        <w:rPr>
          <w:rFonts w:hint="eastAsia"/>
          <w:snapToGrid/>
          <w:lang w:val="en-GB"/>
        </w:rPr>
      </w:pPr>
      <w:r>
        <w:rPr>
          <w:rFonts w:hint="eastAsia"/>
          <w:snapToGrid/>
          <w:lang w:val="en-GB"/>
        </w:rPr>
        <w:t>《普及大学教育方案》。该方案在私立高等院校实施肯定行动，办法是按照各群体在所在联邦单位人口中的比例</w:t>
      </w:r>
      <w:r>
        <w:rPr>
          <w:rFonts w:hint="eastAsia"/>
          <w:snapToGrid/>
          <w:lang w:val="en-GB"/>
        </w:rPr>
        <w:t>(</w:t>
      </w:r>
      <w:r>
        <w:rPr>
          <w:rFonts w:hint="eastAsia"/>
          <w:snapToGrid/>
          <w:lang w:val="en-GB"/>
        </w:rPr>
        <w:t>根据巴西地理和统计研究所的数据</w:t>
      </w:r>
      <w:r>
        <w:rPr>
          <w:rFonts w:hint="eastAsia"/>
          <w:snapToGrid/>
          <w:lang w:val="en-GB"/>
        </w:rPr>
        <w:t>)</w:t>
      </w:r>
      <w:r>
        <w:rPr>
          <w:rFonts w:hint="eastAsia"/>
          <w:snapToGrid/>
          <w:lang w:val="en-GB"/>
        </w:rPr>
        <w:t>，给予包括黑人和印第安人在内的来自公立学校的学生奖学金。</w:t>
      </w:r>
      <w:r>
        <w:rPr>
          <w:rFonts w:hint="eastAsia"/>
          <w:snapToGrid/>
          <w:lang w:val="en-GB"/>
        </w:rPr>
        <w:t>2005</w:t>
      </w:r>
      <w:r>
        <w:rPr>
          <w:rFonts w:hint="eastAsia"/>
          <w:snapToGrid/>
          <w:lang w:val="en-GB"/>
        </w:rPr>
        <w:t>年至</w:t>
      </w:r>
      <w:r>
        <w:rPr>
          <w:rFonts w:hint="eastAsia"/>
          <w:snapToGrid/>
          <w:lang w:val="en-GB"/>
        </w:rPr>
        <w:t>2006</w:t>
      </w:r>
      <w:r>
        <w:rPr>
          <w:rFonts w:hint="eastAsia"/>
          <w:snapToGrid/>
          <w:lang w:val="en-GB"/>
        </w:rPr>
        <w:t>年期间，共颁发了</w:t>
      </w:r>
      <w:r>
        <w:rPr>
          <w:rFonts w:hint="eastAsia"/>
          <w:snapToGrid/>
          <w:lang w:val="en-GB"/>
        </w:rPr>
        <w:t>20</w:t>
      </w:r>
      <w:r>
        <w:rPr>
          <w:rFonts w:hint="eastAsia"/>
          <w:snapToGrid/>
          <w:lang w:val="en-GB"/>
        </w:rPr>
        <w:t>多万份奖学金，其中</w:t>
      </w:r>
      <w:r>
        <w:rPr>
          <w:snapToGrid/>
          <w:lang w:val="en-GB"/>
        </w:rPr>
        <w:t>81</w:t>
      </w:r>
      <w:r>
        <w:rPr>
          <w:rFonts w:hint="eastAsia"/>
          <w:snapToGrid/>
          <w:lang w:val="en-GB"/>
        </w:rPr>
        <w:t xml:space="preserve"> </w:t>
      </w:r>
      <w:r>
        <w:rPr>
          <w:snapToGrid/>
          <w:lang w:val="en-GB"/>
        </w:rPr>
        <w:t>287</w:t>
      </w:r>
      <w:r>
        <w:rPr>
          <w:rFonts w:hint="eastAsia"/>
          <w:snapToGrid/>
          <w:lang w:val="en-GB"/>
        </w:rPr>
        <w:t>份颁发给了非洲裔学生，数百份颁发给了印第安学生。</w:t>
      </w:r>
    </w:p>
    <w:p w:rsidR="00000000" w:rsidRDefault="0005756F">
      <w:pPr>
        <w:numPr>
          <w:ilvl w:val="0"/>
          <w:numId w:val="5"/>
        </w:numPr>
        <w:tabs>
          <w:tab w:val="clear" w:pos="2264"/>
        </w:tabs>
        <w:ind w:left="1531"/>
        <w:rPr>
          <w:rFonts w:hint="eastAsia"/>
          <w:snapToGrid/>
          <w:lang w:val="en-GB"/>
        </w:rPr>
      </w:pPr>
      <w:r>
        <w:rPr>
          <w:rFonts w:hint="eastAsia"/>
          <w:snapToGrid/>
          <w:lang w:val="en-GB"/>
        </w:rPr>
        <w:t>对</w:t>
      </w:r>
      <w:r>
        <w:rPr>
          <w:rFonts w:hint="eastAsia"/>
          <w:snapToGrid/>
          <w:lang w:val="en-GB"/>
        </w:rPr>
        <w:t>2005</w:t>
      </w:r>
      <w:r>
        <w:rPr>
          <w:rFonts w:hint="eastAsia"/>
          <w:snapToGrid/>
          <w:lang w:val="en-GB"/>
        </w:rPr>
        <w:t>年学校普查调查问卷进行了修订，</w:t>
      </w:r>
      <w:r>
        <w:rPr>
          <w:rFonts w:hint="eastAsia"/>
          <w:snapToGrid/>
          <w:lang w:val="en-GB"/>
        </w:rPr>
        <w:t>在其中列入了肤色一项，并发起了题为“亮出你的种族，申明你的肤色”的运动。</w:t>
      </w:r>
    </w:p>
    <w:p w:rsidR="00000000" w:rsidRDefault="0005756F">
      <w:pPr>
        <w:numPr>
          <w:ilvl w:val="0"/>
          <w:numId w:val="5"/>
        </w:numPr>
        <w:tabs>
          <w:tab w:val="clear" w:pos="2264"/>
        </w:tabs>
        <w:ind w:left="1531"/>
        <w:rPr>
          <w:rFonts w:hint="eastAsia"/>
          <w:snapToGrid/>
          <w:spacing w:val="8"/>
          <w:lang w:val="en-GB"/>
        </w:rPr>
      </w:pPr>
      <w:r>
        <w:rPr>
          <w:rFonts w:hint="eastAsia"/>
          <w:snapToGrid/>
          <w:spacing w:val="8"/>
          <w:lang w:val="en-GB"/>
        </w:rPr>
        <w:t>举行了一次促进种族平等政府间论坛，其中包括旨在执行第</w:t>
      </w:r>
      <w:r>
        <w:rPr>
          <w:snapToGrid/>
          <w:spacing w:val="8"/>
          <w:lang w:val="en-GB"/>
        </w:rPr>
        <w:t>10639/03</w:t>
      </w:r>
      <w:r>
        <w:rPr>
          <w:rFonts w:hint="eastAsia"/>
          <w:snapToGrid/>
          <w:spacing w:val="8"/>
          <w:lang w:val="en-GB"/>
        </w:rPr>
        <w:t>号法律的“促进种族平等技术研讨会”。第</w:t>
      </w:r>
      <w:r>
        <w:rPr>
          <w:snapToGrid/>
          <w:spacing w:val="8"/>
          <w:lang w:val="en-GB"/>
        </w:rPr>
        <w:t>10639/03</w:t>
      </w:r>
      <w:r>
        <w:rPr>
          <w:rFonts w:hint="eastAsia"/>
          <w:snapToGrid/>
          <w:spacing w:val="8"/>
          <w:lang w:val="en-GB"/>
        </w:rPr>
        <w:t>号法律要求在中小学校教授非洲裔巴西人的历史与文化。为此目的，编写了一个“民族</w:t>
      </w:r>
      <w:r>
        <w:rPr>
          <w:rFonts w:hint="eastAsia"/>
          <w:snapToGrid/>
          <w:spacing w:val="8"/>
          <w:lang w:val="en-GB"/>
        </w:rPr>
        <w:t>/</w:t>
      </w:r>
      <w:r>
        <w:rPr>
          <w:rFonts w:hint="eastAsia"/>
          <w:snapToGrid/>
          <w:spacing w:val="8"/>
          <w:lang w:val="en-GB"/>
        </w:rPr>
        <w:t>种族关系教育以及非洲裔巴西人及非洲的历史和文化教学国家课程指南初级读本”，作为支持执行第</w:t>
      </w:r>
      <w:r>
        <w:rPr>
          <w:snapToGrid/>
          <w:spacing w:val="8"/>
          <w:lang w:val="en-GB"/>
        </w:rPr>
        <w:t>10639/03</w:t>
      </w:r>
      <w:r>
        <w:rPr>
          <w:rFonts w:hint="eastAsia"/>
          <w:snapToGrid/>
          <w:spacing w:val="8"/>
          <w:lang w:val="en-GB"/>
        </w:rPr>
        <w:t>号法律的教学工具。</w:t>
      </w:r>
      <w:r>
        <w:rPr>
          <w:rStyle w:val="FootnoteReference"/>
          <w:rFonts w:eastAsia="SimSun"/>
          <w:b/>
          <w:snapToGrid/>
          <w:color w:val="333300"/>
          <w:spacing w:val="8"/>
          <w:lang w:val="en-GB"/>
        </w:rPr>
        <w:footnoteReference w:id="12"/>
      </w:r>
    </w:p>
    <w:p w:rsidR="00000000" w:rsidRDefault="0005756F">
      <w:pPr>
        <w:numPr>
          <w:ilvl w:val="0"/>
          <w:numId w:val="5"/>
        </w:numPr>
        <w:tabs>
          <w:tab w:val="clear" w:pos="2264"/>
        </w:tabs>
        <w:ind w:left="1531"/>
        <w:rPr>
          <w:rFonts w:hint="eastAsia"/>
          <w:snapToGrid/>
          <w:lang w:val="en-GB"/>
        </w:rPr>
      </w:pPr>
      <w:r>
        <w:rPr>
          <w:rFonts w:hint="eastAsia"/>
          <w:snapToGrid/>
          <w:lang w:val="en-GB"/>
        </w:rPr>
        <w:t>Uni-Afro</w:t>
      </w:r>
      <w:r>
        <w:rPr>
          <w:rFonts w:hint="eastAsia"/>
          <w:snapToGrid/>
          <w:lang w:val="en-GB"/>
        </w:rPr>
        <w:t>项目。该项目支持并鼓励加强非洲裔巴西人研究中心或公立高等院校中的类似团体，以及使之成为正式机构。</w:t>
      </w:r>
      <w:r>
        <w:rPr>
          <w:rFonts w:hint="eastAsia"/>
          <w:snapToGrid/>
          <w:lang w:val="en-GB"/>
        </w:rPr>
        <w:t>目标是促进总结、传播有关民族</w:t>
      </w:r>
      <w:r>
        <w:rPr>
          <w:rFonts w:hint="eastAsia"/>
          <w:snapToGrid/>
          <w:lang w:val="en-GB"/>
        </w:rPr>
        <w:t>/</w:t>
      </w:r>
      <w:r>
        <w:rPr>
          <w:rFonts w:hint="eastAsia"/>
          <w:snapToGrid/>
          <w:lang w:val="en-GB"/>
        </w:rPr>
        <w:t>种族问题的知识，推动非洲裔巴西人进入高等院校并留在那里坚持学习。</w:t>
      </w:r>
    </w:p>
    <w:p w:rsidR="00000000" w:rsidRDefault="0005756F">
      <w:pPr>
        <w:numPr>
          <w:ilvl w:val="0"/>
          <w:numId w:val="5"/>
        </w:numPr>
        <w:tabs>
          <w:tab w:val="clear" w:pos="2264"/>
        </w:tabs>
        <w:ind w:left="1531"/>
        <w:rPr>
          <w:rFonts w:hint="eastAsia"/>
          <w:snapToGrid/>
          <w:lang w:val="en-GB"/>
        </w:rPr>
      </w:pPr>
      <w:r>
        <w:rPr>
          <w:rFonts w:hint="eastAsia"/>
          <w:snapToGrid/>
          <w:lang w:val="en-GB"/>
        </w:rPr>
        <w:t>里奥布朗库研究所的肯定行动方案</w:t>
      </w:r>
      <w:r>
        <w:rPr>
          <w:rFonts w:hint="eastAsia"/>
          <w:snapToGrid/>
          <w:spacing w:val="-50"/>
          <w:lang w:val="en-GB"/>
        </w:rPr>
        <w:t>―</w:t>
      </w:r>
      <w:r>
        <w:rPr>
          <w:rFonts w:hint="eastAsia"/>
          <w:snapToGrid/>
          <w:lang w:val="en-GB"/>
        </w:rPr>
        <w:t>―外交专业奖学金。该项奖学金于</w:t>
      </w:r>
      <w:r>
        <w:rPr>
          <w:rFonts w:hint="eastAsia"/>
          <w:snapToGrid/>
          <w:lang w:val="en-GB"/>
        </w:rPr>
        <w:t>2002</w:t>
      </w:r>
      <w:r>
        <w:rPr>
          <w:rFonts w:hint="eastAsia"/>
          <w:snapToGrid/>
          <w:lang w:val="en-GB"/>
        </w:rPr>
        <w:t>年推出，目的是确保从事外交职业的机会更加均等并加强外交部人员的民族多样化。</w:t>
      </w:r>
      <w:r>
        <w:rPr>
          <w:rFonts w:hint="eastAsia"/>
          <w:snapToGrid/>
          <w:lang w:val="en-GB"/>
        </w:rPr>
        <w:t>2002</w:t>
      </w:r>
      <w:r>
        <w:rPr>
          <w:rFonts w:hint="eastAsia"/>
          <w:snapToGrid/>
          <w:lang w:val="en-GB"/>
        </w:rPr>
        <w:t>年至</w:t>
      </w:r>
      <w:r>
        <w:rPr>
          <w:rFonts w:hint="eastAsia"/>
          <w:snapToGrid/>
          <w:lang w:val="en-GB"/>
        </w:rPr>
        <w:t>2007</w:t>
      </w:r>
      <w:r>
        <w:rPr>
          <w:rFonts w:hint="eastAsia"/>
          <w:snapToGrid/>
          <w:lang w:val="en-GB"/>
        </w:rPr>
        <w:t>年间，共颁发了</w:t>
      </w:r>
      <w:r>
        <w:rPr>
          <w:rFonts w:hint="eastAsia"/>
          <w:snapToGrid/>
          <w:lang w:val="en-GB"/>
        </w:rPr>
        <w:t>204</w:t>
      </w:r>
      <w:r>
        <w:rPr>
          <w:rFonts w:hint="eastAsia"/>
          <w:snapToGrid/>
          <w:lang w:val="en-GB"/>
        </w:rPr>
        <w:t>份奖学金。最初，奖学金金额为</w:t>
      </w:r>
      <w:r>
        <w:rPr>
          <w:rFonts w:hint="eastAsia"/>
          <w:snapToGrid/>
          <w:lang w:val="en-GB"/>
        </w:rPr>
        <w:t>1</w:t>
      </w:r>
      <w:r>
        <w:rPr>
          <w:rFonts w:hint="eastAsia"/>
          <w:snapToGrid/>
          <w:lang w:val="en-GB"/>
        </w:rPr>
        <w:t>万雷亚尔，</w:t>
      </w:r>
      <w:r>
        <w:rPr>
          <w:rFonts w:hint="eastAsia"/>
          <w:snapToGrid/>
          <w:lang w:val="en-GB"/>
        </w:rPr>
        <w:t>2003</w:t>
      </w:r>
      <w:r>
        <w:rPr>
          <w:rFonts w:hint="eastAsia"/>
          <w:snapToGrid/>
          <w:lang w:val="en-GB"/>
        </w:rPr>
        <w:t>年提高到</w:t>
      </w:r>
      <w:r>
        <w:rPr>
          <w:rFonts w:hint="eastAsia"/>
          <w:snapToGrid/>
          <w:lang w:val="en-GB"/>
        </w:rPr>
        <w:t>2.5</w:t>
      </w:r>
      <w:r>
        <w:rPr>
          <w:rFonts w:hint="eastAsia"/>
          <w:snapToGrid/>
          <w:lang w:val="en-GB"/>
        </w:rPr>
        <w:t>万雷亚尔，这一金额保持至今。</w:t>
      </w:r>
    </w:p>
    <w:p w:rsidR="00000000" w:rsidRDefault="0005756F">
      <w:pPr>
        <w:rPr>
          <w:snapToGrid/>
          <w:lang w:val="en-GB"/>
        </w:rPr>
      </w:pPr>
      <w:r>
        <w:rPr>
          <w:rFonts w:hint="eastAsia"/>
          <w:snapToGrid/>
          <w:lang w:val="en-GB"/>
        </w:rPr>
        <w:tab/>
        <w:t xml:space="preserve">48.  </w:t>
      </w:r>
      <w:r>
        <w:rPr>
          <w:rFonts w:hint="eastAsia"/>
          <w:snapToGrid/>
          <w:lang w:val="en-GB"/>
        </w:rPr>
        <w:t>关于非洲裔学生进入高校民主化的肯定政策的效力，看来援引</w:t>
      </w:r>
      <w:r>
        <w:rPr>
          <w:snapToGrid/>
          <w:lang w:val="en-GB"/>
        </w:rPr>
        <w:t>应用经济研究所</w:t>
      </w:r>
      <w:r>
        <w:rPr>
          <w:rFonts w:hint="eastAsia"/>
          <w:snapToGrid/>
          <w:lang w:val="en-GB"/>
        </w:rPr>
        <w:t>的一段评语是再合适不过的了：</w:t>
      </w:r>
    </w:p>
    <w:p w:rsidR="00000000" w:rsidRDefault="0005756F">
      <w:pPr>
        <w:pStyle w:val="NormalIndent0"/>
        <w:rPr>
          <w:rFonts w:cs="Courier New" w:hint="eastAsia"/>
          <w:snapToGrid/>
          <w:color w:val="000000"/>
        </w:rPr>
      </w:pPr>
      <w:r>
        <w:rPr>
          <w:rFonts w:hint="eastAsia"/>
          <w:snapToGrid/>
        </w:rPr>
        <w:t xml:space="preserve"> </w:t>
      </w:r>
      <w:r>
        <w:rPr>
          <w:rFonts w:hint="eastAsia"/>
          <w:snapToGrid/>
        </w:rPr>
        <w:t>“……高等教育数据表明，在实</w:t>
      </w:r>
      <w:r>
        <w:rPr>
          <w:rFonts w:hint="eastAsia"/>
          <w:snapToGrid/>
        </w:rPr>
        <w:t>施肯定行动政策以前，白人与黑人学生之间入学机会上的不平等有所加剧。另一个突出的问题是，如果减少白人与黑人学生进入巴西大学方面的差异只靠改进初等教育，那么就需要时间。</w:t>
      </w:r>
      <w:r>
        <w:rPr>
          <w:snapToGrid/>
          <w:lang w:val="en-GB"/>
        </w:rPr>
        <w:t>Munanga</w:t>
      </w:r>
      <w:r>
        <w:rPr>
          <w:rFonts w:hint="eastAsia"/>
          <w:snapToGrid/>
          <w:lang w:val="en-GB"/>
        </w:rPr>
        <w:t>在对巴西教育和种族不平等进行研究之后得出了结论，</w:t>
      </w:r>
      <w:r>
        <w:rPr>
          <w:rFonts w:hint="eastAsia"/>
          <w:snapToGrid/>
        </w:rPr>
        <w:t>据他</w:t>
      </w:r>
      <w:r>
        <w:rPr>
          <w:rFonts w:hint="eastAsia"/>
          <w:snapToGrid/>
          <w:lang w:val="en-GB"/>
        </w:rPr>
        <w:t>(2002</w:t>
      </w:r>
      <w:r>
        <w:rPr>
          <w:rFonts w:hint="eastAsia"/>
          <w:snapToGrid/>
          <w:lang w:val="en-GB"/>
        </w:rPr>
        <w:t>年</w:t>
      </w:r>
      <w:r>
        <w:rPr>
          <w:rFonts w:hint="eastAsia"/>
          <w:snapToGrid/>
          <w:lang w:val="en-GB"/>
        </w:rPr>
        <w:t xml:space="preserve">) </w:t>
      </w:r>
      <w:r>
        <w:rPr>
          <w:rStyle w:val="FootnoteReference"/>
          <w:rFonts w:eastAsia="SimSun"/>
          <w:b/>
          <w:snapToGrid/>
          <w:color w:val="333300"/>
          <w:spacing w:val="10"/>
          <w:lang w:val="en-GB"/>
        </w:rPr>
        <w:footnoteReference w:id="13"/>
      </w:r>
      <w:r>
        <w:rPr>
          <w:rFonts w:hint="eastAsia"/>
          <w:snapToGrid/>
          <w:lang w:val="en-GB"/>
        </w:rPr>
        <w:t xml:space="preserve"> </w:t>
      </w:r>
      <w:r>
        <w:rPr>
          <w:rFonts w:hint="eastAsia"/>
          <w:snapToGrid/>
          <w:lang w:val="en-GB"/>
        </w:rPr>
        <w:t>讲，如果仅靠改进基础教育质量，黑人学生需要大约</w:t>
      </w:r>
      <w:r>
        <w:rPr>
          <w:rFonts w:hint="eastAsia"/>
          <w:snapToGrid/>
          <w:lang w:val="en-GB"/>
        </w:rPr>
        <w:t>32</w:t>
      </w:r>
      <w:r>
        <w:rPr>
          <w:rFonts w:hint="eastAsia"/>
          <w:snapToGrid/>
          <w:lang w:val="en-GB"/>
        </w:rPr>
        <w:t>年才能达到白人学生目前的大学入学水平。因此，实施肯定行动和让黑人学生进入高校的政策是必不可少的</w:t>
      </w:r>
      <w:r>
        <w:rPr>
          <w:rFonts w:hint="eastAsia"/>
          <w:snapToGrid/>
          <w:lang w:val="en-GB"/>
        </w:rPr>
        <w:t>(</w:t>
      </w:r>
      <w:r>
        <w:rPr>
          <w:rFonts w:hint="eastAsia"/>
          <w:snapToGrid/>
          <w:lang w:val="en-GB"/>
        </w:rPr>
        <w:t>应用经济研究所，《社会政策公告：</w:t>
      </w:r>
      <w:r>
        <w:rPr>
          <w:rFonts w:cs="Courier New"/>
          <w:snapToGrid/>
          <w:color w:val="000000"/>
        </w:rPr>
        <w:t>监测</w:t>
      </w:r>
      <w:r>
        <w:rPr>
          <w:rFonts w:cs="Courier New" w:hint="eastAsia"/>
          <w:snapToGrid/>
          <w:color w:val="000000"/>
        </w:rPr>
        <w:t>与</w:t>
      </w:r>
      <w:r>
        <w:rPr>
          <w:rFonts w:cs="Courier New"/>
          <w:snapToGrid/>
          <w:color w:val="000000"/>
        </w:rPr>
        <w:t>分析</w:t>
      </w:r>
      <w:r>
        <w:rPr>
          <w:rFonts w:cs="Courier New" w:hint="eastAsia"/>
          <w:snapToGrid/>
          <w:color w:val="000000"/>
        </w:rPr>
        <w:t>》，第</w:t>
      </w:r>
      <w:r>
        <w:rPr>
          <w:snapToGrid/>
          <w:color w:val="000000"/>
        </w:rPr>
        <w:t>15</w:t>
      </w:r>
      <w:r>
        <w:rPr>
          <w:snapToGrid/>
          <w:color w:val="000000"/>
        </w:rPr>
        <w:t>卷，</w:t>
      </w:r>
      <w:r>
        <w:rPr>
          <w:snapToGrid/>
          <w:color w:val="000000"/>
        </w:rPr>
        <w:t>2008</w:t>
      </w:r>
      <w:r>
        <w:rPr>
          <w:snapToGrid/>
          <w:color w:val="000000"/>
        </w:rPr>
        <w:t>年</w:t>
      </w:r>
      <w:r>
        <w:rPr>
          <w:snapToGrid/>
          <w:color w:val="000000"/>
        </w:rPr>
        <w:t>3</w:t>
      </w:r>
      <w:r>
        <w:rPr>
          <w:snapToGrid/>
          <w:color w:val="000000"/>
        </w:rPr>
        <w:t>月，第</w:t>
      </w:r>
      <w:r>
        <w:rPr>
          <w:snapToGrid/>
          <w:color w:val="000000"/>
        </w:rPr>
        <w:t>226</w:t>
      </w:r>
      <w:r>
        <w:rPr>
          <w:snapToGrid/>
          <w:color w:val="000000"/>
        </w:rPr>
        <w:t>页</w:t>
      </w:r>
      <w:r>
        <w:rPr>
          <w:snapToGrid/>
          <w:color w:val="000000"/>
        </w:rPr>
        <w:t>)</w:t>
      </w:r>
      <w:r>
        <w:rPr>
          <w:rFonts w:cs="Courier New" w:hint="eastAsia"/>
          <w:snapToGrid/>
          <w:color w:val="000000"/>
        </w:rPr>
        <w:t>。”</w:t>
      </w:r>
    </w:p>
    <w:p w:rsidR="00000000" w:rsidRDefault="0005756F">
      <w:pPr>
        <w:spacing w:after="240"/>
        <w:rPr>
          <w:snapToGrid/>
          <w:lang w:val="en-GB"/>
        </w:rPr>
      </w:pPr>
      <w:r>
        <w:rPr>
          <w:rFonts w:hint="eastAsia"/>
          <w:snapToGrid/>
          <w:lang w:val="en-GB"/>
        </w:rPr>
        <w:tab/>
        <w:t xml:space="preserve">49.  </w:t>
      </w:r>
      <w:r>
        <w:rPr>
          <w:rFonts w:hint="eastAsia"/>
          <w:snapToGrid/>
          <w:lang w:val="en-GB"/>
        </w:rPr>
        <w:t>肯定方案的成果</w:t>
      </w:r>
      <w:r>
        <w:rPr>
          <w:rFonts w:hint="eastAsia"/>
          <w:snapToGrid/>
          <w:lang w:val="en-GB"/>
        </w:rPr>
        <w:t>表明，大学黑人学生的比例提高了，这改变了各种族高等教育的入学比率。鉴于目标是将黑人青年纳入高等教育，所以这不仅仅是一个数量效应问题，因为数量结果的意义仍然微不足道：采取肯定行动的公立学校不到</w:t>
      </w:r>
      <w:r>
        <w:rPr>
          <w:rFonts w:hint="eastAsia"/>
          <w:snapToGrid/>
          <w:lang w:val="en-GB"/>
        </w:rPr>
        <w:t>12%</w:t>
      </w:r>
      <w:r>
        <w:rPr>
          <w:rFonts w:hint="eastAsia"/>
          <w:snapToGrid/>
          <w:lang w:val="en-GB"/>
        </w:rPr>
        <w:t>，而这些学校的入学人数只占高等教育入学人数的</w:t>
      </w:r>
      <w:r>
        <w:rPr>
          <w:rFonts w:hint="eastAsia"/>
          <w:snapToGrid/>
          <w:lang w:val="en-GB"/>
        </w:rPr>
        <w:t>20%(</w:t>
      </w:r>
      <w:r>
        <w:rPr>
          <w:rFonts w:hint="eastAsia"/>
          <w:snapToGrid/>
          <w:lang w:val="en-GB"/>
        </w:rPr>
        <w:t>应用经济研究所，同上</w:t>
      </w:r>
      <w:r>
        <w:rPr>
          <w:rFonts w:hint="eastAsia"/>
          <w:snapToGrid/>
          <w:lang w:val="en-GB"/>
        </w:rPr>
        <w:t>)</w:t>
      </w:r>
      <w:r>
        <w:rPr>
          <w:rFonts w:hint="eastAsia"/>
          <w:snapToGrid/>
          <w:lang w:val="en-GB"/>
        </w:rPr>
        <w:t>。不过，这些大学是巴西知识创造与传播的先锋，</w:t>
      </w:r>
      <w:r>
        <w:rPr>
          <w:rFonts w:hint="eastAsia"/>
          <w:snapToGrid/>
          <w:lang w:val="en-GB"/>
        </w:rPr>
        <w:t>2006</w:t>
      </w:r>
      <w:r>
        <w:rPr>
          <w:rFonts w:hint="eastAsia"/>
          <w:snapToGrid/>
          <w:lang w:val="en-GB"/>
        </w:rPr>
        <w:t>年在巴西从事相关研究的</w:t>
      </w:r>
      <w:r>
        <w:rPr>
          <w:rFonts w:hint="eastAsia"/>
          <w:snapToGrid/>
          <w:lang w:val="en-GB"/>
        </w:rPr>
        <w:t>30</w:t>
      </w:r>
      <w:r>
        <w:rPr>
          <w:rFonts w:hint="eastAsia"/>
          <w:snapToGrid/>
          <w:lang w:val="en-GB"/>
        </w:rPr>
        <w:t>所重点院校中，有</w:t>
      </w:r>
      <w:r>
        <w:rPr>
          <w:rFonts w:hint="eastAsia"/>
          <w:snapToGrid/>
          <w:lang w:val="en-GB"/>
        </w:rPr>
        <w:t>27</w:t>
      </w:r>
      <w:r>
        <w:rPr>
          <w:rFonts w:hint="eastAsia"/>
          <w:snapToGrid/>
          <w:lang w:val="en-GB"/>
        </w:rPr>
        <w:t>所是公立大学</w:t>
      </w:r>
      <w:r>
        <w:rPr>
          <w:rFonts w:hint="eastAsia"/>
          <w:snapToGrid/>
          <w:lang w:val="en-GB"/>
        </w:rPr>
        <w:t>(</w:t>
      </w:r>
      <w:r>
        <w:rPr>
          <w:rFonts w:hint="eastAsia"/>
          <w:snapToGrid/>
        </w:rPr>
        <w:t>国家科学和技术发展理事会和</w:t>
      </w:r>
      <w:r>
        <w:rPr>
          <w:rFonts w:hint="eastAsia"/>
          <w:snapToGrid/>
          <w:lang w:val="en-GB"/>
        </w:rPr>
        <w:t>应用经济研究所，同上</w:t>
      </w:r>
      <w:r>
        <w:rPr>
          <w:rFonts w:hint="eastAsia"/>
          <w:snapToGrid/>
          <w:lang w:val="en-GB"/>
        </w:rPr>
        <w:t>)</w:t>
      </w:r>
      <w:r>
        <w:rPr>
          <w:rFonts w:hint="eastAsia"/>
          <w:snapToGrid/>
          <w:lang w:val="en-GB"/>
        </w:rPr>
        <w:t>。因此，公立学校中有非洲人后裔、印第安人及其他较贫困阶层的青年人意味着，他们参加了</w:t>
      </w:r>
      <w:r>
        <w:rPr>
          <w:rFonts w:hint="eastAsia"/>
          <w:snapToGrid/>
          <w:lang w:val="en-GB"/>
        </w:rPr>
        <w:t>有关各种国家问题的重要研究中心和辩论。其结果是形成了新的辩论环境，巴西学生中的中坚分子正在“去种族化”。</w:t>
      </w:r>
    </w:p>
    <w:p w:rsidR="00000000" w:rsidRDefault="0005756F">
      <w:pPr>
        <w:pStyle w:val="Heading4"/>
        <w:rPr>
          <w:rFonts w:ascii="Time New Roman" w:eastAsia="SimHei" w:hAnsi="Time New Roman" w:hint="eastAsia"/>
          <w:u w:val="none"/>
          <w:lang w:val="en-GB"/>
        </w:rPr>
      </w:pPr>
      <w:r>
        <w:rPr>
          <w:rFonts w:ascii="Time New Roman" w:eastAsia="SimHei" w:hAnsi="Time New Roman"/>
          <w:u w:val="none"/>
          <w:lang w:val="en-GB"/>
        </w:rPr>
        <w:t>(</w:t>
      </w:r>
      <w:r>
        <w:rPr>
          <w:rFonts w:ascii="Time New Roman" w:eastAsia="SimHei" w:hAnsi="Time New Roman"/>
          <w:b/>
          <w:u w:val="none"/>
          <w:lang w:val="en-GB"/>
        </w:rPr>
        <w:t>b</w:t>
      </w:r>
      <w:r>
        <w:rPr>
          <w:rFonts w:ascii="Time New Roman" w:eastAsia="SimHei" w:hAnsi="Time New Roman"/>
          <w:u w:val="none"/>
          <w:lang w:val="en-GB"/>
        </w:rPr>
        <w:t>)</w:t>
      </w:r>
      <w:r>
        <w:rPr>
          <w:rFonts w:ascii="Time New Roman" w:eastAsia="SimHei" w:hAnsi="Time New Roman" w:hint="eastAsia"/>
          <w:u w:val="none"/>
          <w:lang w:val="en-GB"/>
        </w:rPr>
        <w:t xml:space="preserve"> </w:t>
      </w:r>
      <w:r>
        <w:rPr>
          <w:rFonts w:ascii="Time New Roman" w:eastAsia="SimHei" w:hAnsi="Time New Roman"/>
          <w:u w:val="none"/>
          <w:lang w:val="en-GB"/>
        </w:rPr>
        <w:t xml:space="preserve"> </w:t>
      </w:r>
      <w:r>
        <w:rPr>
          <w:rFonts w:ascii="Time New Roman" w:eastAsia="SimHei" w:hAnsi="Time New Roman" w:hint="eastAsia"/>
          <w:u w:val="none"/>
          <w:lang w:val="en-GB"/>
        </w:rPr>
        <w:t>妇</w:t>
      </w:r>
      <w:r>
        <w:rPr>
          <w:rFonts w:ascii="Time New Roman" w:eastAsia="SimHei" w:hAnsi="Time New Roman" w:hint="eastAsia"/>
          <w:u w:val="none"/>
          <w:lang w:val="en-GB"/>
        </w:rPr>
        <w:t xml:space="preserve">  </w:t>
      </w:r>
      <w:r>
        <w:rPr>
          <w:rFonts w:ascii="Time New Roman" w:eastAsia="SimHei" w:hAnsi="Time New Roman" w:hint="eastAsia"/>
          <w:u w:val="none"/>
          <w:lang w:val="en-GB"/>
        </w:rPr>
        <w:t>女</w:t>
      </w:r>
    </w:p>
    <w:p w:rsidR="00000000" w:rsidRDefault="0005756F">
      <w:pPr>
        <w:rPr>
          <w:snapToGrid/>
          <w:lang w:val="en-GB"/>
        </w:rPr>
      </w:pPr>
      <w:r>
        <w:rPr>
          <w:rFonts w:hint="eastAsia"/>
          <w:snapToGrid/>
        </w:rPr>
        <w:tab/>
        <w:t xml:space="preserve">50.  </w:t>
      </w:r>
      <w:r>
        <w:rPr>
          <w:rFonts w:hint="eastAsia"/>
          <w:snapToGrid/>
        </w:rPr>
        <w:t>妇女政策特别秘书处负责协调的将妇女纳入教育的肯定行动也是全面实施的，这些行动得到了各种机构，包括教育部、文化部、科学技术部、耕地开发部、促进种族平等政策特别秘书处、国家科学和技术发展理事会、一些大学及其他实体的合作支持。作为范例，可以谈谈下列方案：</w:t>
      </w:r>
    </w:p>
    <w:p w:rsidR="00000000" w:rsidRDefault="0005756F">
      <w:pPr>
        <w:numPr>
          <w:ilvl w:val="0"/>
          <w:numId w:val="6"/>
        </w:numPr>
        <w:tabs>
          <w:tab w:val="clear" w:pos="2264"/>
        </w:tabs>
        <w:ind w:left="1531"/>
        <w:rPr>
          <w:rFonts w:hint="eastAsia"/>
          <w:snapToGrid/>
          <w:lang w:val="en-GB"/>
        </w:rPr>
      </w:pPr>
      <w:r>
        <w:rPr>
          <w:rFonts w:hint="eastAsia"/>
          <w:snapToGrid/>
          <w:lang w:val="en-GB"/>
        </w:rPr>
        <w:t>《学校性别与多样化问题方案》。该方案于</w:t>
      </w:r>
      <w:r>
        <w:rPr>
          <w:rFonts w:hint="eastAsia"/>
          <w:snapToGrid/>
          <w:lang w:val="en-GB"/>
        </w:rPr>
        <w:t>2006</w:t>
      </w:r>
      <w:r>
        <w:rPr>
          <w:rFonts w:hint="eastAsia"/>
          <w:snapToGrid/>
          <w:lang w:val="en-GB"/>
        </w:rPr>
        <w:t>年出台，其目标是对教育专业人员进行性别、民族</w:t>
      </w:r>
      <w:r>
        <w:rPr>
          <w:rFonts w:hint="eastAsia"/>
          <w:snapToGrid/>
          <w:lang w:val="en-GB"/>
        </w:rPr>
        <w:t>/</w:t>
      </w:r>
      <w:r>
        <w:rPr>
          <w:rFonts w:hint="eastAsia"/>
          <w:snapToGrid/>
          <w:lang w:val="en-GB"/>
        </w:rPr>
        <w:t>种族和性取向等问题的培训。</w:t>
      </w:r>
      <w:r>
        <w:rPr>
          <w:rFonts w:hint="eastAsia"/>
          <w:snapToGrid/>
          <w:lang w:val="en-GB"/>
        </w:rPr>
        <w:t>200</w:t>
      </w:r>
      <w:r>
        <w:rPr>
          <w:rFonts w:hint="eastAsia"/>
          <w:snapToGrid/>
          <w:lang w:val="en-GB"/>
        </w:rPr>
        <w:t>6</w:t>
      </w:r>
      <w:r>
        <w:rPr>
          <w:rFonts w:hint="eastAsia"/>
          <w:snapToGrid/>
          <w:lang w:val="en-GB"/>
        </w:rPr>
        <w:t>年</w:t>
      </w:r>
      <w:r>
        <w:rPr>
          <w:rFonts w:hint="eastAsia"/>
          <w:snapToGrid/>
          <w:lang w:val="en-GB"/>
        </w:rPr>
        <w:t>4</w:t>
      </w:r>
      <w:r>
        <w:rPr>
          <w:rFonts w:hint="eastAsia"/>
          <w:snapToGrid/>
          <w:lang w:val="en-GB"/>
        </w:rPr>
        <w:t>月至</w:t>
      </w:r>
      <w:r>
        <w:rPr>
          <w:rFonts w:hint="eastAsia"/>
          <w:snapToGrid/>
          <w:lang w:val="en-GB"/>
        </w:rPr>
        <w:t>9</w:t>
      </w:r>
      <w:r>
        <w:rPr>
          <w:rFonts w:hint="eastAsia"/>
          <w:snapToGrid/>
          <w:lang w:val="en-GB"/>
        </w:rPr>
        <w:t>月间，该方案通过</w:t>
      </w:r>
      <w:r>
        <w:rPr>
          <w:rFonts w:hint="eastAsia"/>
          <w:snapToGrid/>
          <w:lang w:val="en-GB"/>
        </w:rPr>
        <w:t>200</w:t>
      </w:r>
      <w:r>
        <w:rPr>
          <w:rFonts w:hint="eastAsia"/>
          <w:snapToGrid/>
          <w:lang w:val="en-GB"/>
        </w:rPr>
        <w:t>课时的课程，对公立基础教育系统的</w:t>
      </w:r>
      <w:r>
        <w:rPr>
          <w:rFonts w:hint="eastAsia"/>
          <w:snapToGrid/>
          <w:lang w:val="en-GB"/>
        </w:rPr>
        <w:t>1 200</w:t>
      </w:r>
      <w:r>
        <w:rPr>
          <w:rFonts w:hint="eastAsia"/>
          <w:snapToGrid/>
          <w:lang w:val="en-GB"/>
        </w:rPr>
        <w:t>名教师进行了培训，重点是使基础教育五至八年级的教育专业人员和教师取得相应资格：根据与</w:t>
      </w:r>
      <w:r>
        <w:rPr>
          <w:rFonts w:hint="eastAsia"/>
          <w:snapToGrid/>
          <w:lang w:val="en-GB"/>
        </w:rPr>
        <w:t>2008</w:t>
      </w:r>
      <w:r>
        <w:rPr>
          <w:rFonts w:hint="eastAsia"/>
          <w:snapToGrid/>
          <w:lang w:val="en-GB"/>
        </w:rPr>
        <w:t>年选定的大约</w:t>
      </w:r>
      <w:r>
        <w:rPr>
          <w:rFonts w:hint="eastAsia"/>
          <w:snapToGrid/>
          <w:lang w:val="en-GB"/>
        </w:rPr>
        <w:t>20</w:t>
      </w:r>
      <w:r>
        <w:rPr>
          <w:rFonts w:hint="eastAsia"/>
          <w:snapToGrid/>
          <w:lang w:val="en-GB"/>
        </w:rPr>
        <w:t>个州立和联邦大学签订的协定，</w:t>
      </w:r>
      <w:r>
        <w:rPr>
          <w:rFonts w:hint="eastAsia"/>
          <w:snapToGrid/>
          <w:lang w:val="en-GB"/>
        </w:rPr>
        <w:t>2009</w:t>
      </w:r>
      <w:r>
        <w:rPr>
          <w:rFonts w:hint="eastAsia"/>
          <w:snapToGrid/>
          <w:lang w:val="en-GB"/>
        </w:rPr>
        <w:t>年计划培训</w:t>
      </w:r>
      <w:r>
        <w:rPr>
          <w:snapToGrid/>
          <w:lang w:val="en-GB"/>
        </w:rPr>
        <w:t>15</w:t>
      </w:r>
      <w:r>
        <w:rPr>
          <w:rFonts w:hint="eastAsia"/>
          <w:snapToGrid/>
          <w:lang w:val="en-GB"/>
        </w:rPr>
        <w:t xml:space="preserve"> </w:t>
      </w:r>
      <w:r>
        <w:rPr>
          <w:snapToGrid/>
          <w:lang w:val="en-GB"/>
        </w:rPr>
        <w:t>000</w:t>
      </w:r>
      <w:r>
        <w:rPr>
          <w:rFonts w:hint="eastAsia"/>
          <w:snapToGrid/>
          <w:lang w:val="en-GB"/>
        </w:rPr>
        <w:t>名专业人员。</w:t>
      </w:r>
    </w:p>
    <w:p w:rsidR="00000000" w:rsidRDefault="0005756F">
      <w:pPr>
        <w:numPr>
          <w:ilvl w:val="0"/>
          <w:numId w:val="6"/>
        </w:numPr>
        <w:tabs>
          <w:tab w:val="clear" w:pos="2264"/>
        </w:tabs>
        <w:ind w:left="1531"/>
        <w:rPr>
          <w:rFonts w:hint="eastAsia"/>
          <w:snapToGrid/>
          <w:lang w:val="en-GB"/>
        </w:rPr>
      </w:pPr>
      <w:r>
        <w:rPr>
          <w:rFonts w:hint="eastAsia"/>
          <w:snapToGrid/>
          <w:lang w:val="en-GB"/>
        </w:rPr>
        <w:t>《妇女与科学方案》。该方案自</w:t>
      </w:r>
      <w:r>
        <w:rPr>
          <w:rFonts w:hint="eastAsia"/>
          <w:snapToGrid/>
          <w:lang w:val="en-GB"/>
        </w:rPr>
        <w:t>2005</w:t>
      </w:r>
      <w:r>
        <w:rPr>
          <w:rFonts w:hint="eastAsia"/>
          <w:snapToGrid/>
          <w:lang w:val="en-GB"/>
        </w:rPr>
        <w:t>年起开始实施，目的是对有关各级教育中性别关系的科学创作与反思予以法律保障和鼓励，促使妇女参加科学研究、投身学术研究事业。</w:t>
      </w:r>
      <w:r>
        <w:rPr>
          <w:rFonts w:hint="eastAsia"/>
          <w:snapToGrid/>
          <w:lang w:val="en-GB"/>
        </w:rPr>
        <w:t>2008</w:t>
      </w:r>
      <w:r>
        <w:rPr>
          <w:rFonts w:hint="eastAsia"/>
          <w:snapToGrid/>
          <w:lang w:val="en-GB"/>
        </w:rPr>
        <w:t>年，该方案举办了第四次“建立性别平等奖”颁奖仪式并印发了关于性别、妇女和女权研究的</w:t>
      </w:r>
      <w:r>
        <w:rPr>
          <w:snapToGrid/>
          <w:lang w:val="en-GB"/>
        </w:rPr>
        <w:t>CNPq/</w:t>
      </w:r>
      <w:r>
        <w:rPr>
          <w:snapToGrid/>
          <w:lang w:val="en-GB"/>
        </w:rPr>
        <w:t>SPM/MCT/MDA</w:t>
      </w:r>
      <w:r>
        <w:rPr>
          <w:rFonts w:hint="eastAsia"/>
          <w:snapToGrid/>
          <w:lang w:val="en-GB"/>
        </w:rPr>
        <w:t>第</w:t>
      </w:r>
      <w:r>
        <w:rPr>
          <w:snapToGrid/>
          <w:lang w:val="en-GB"/>
        </w:rPr>
        <w:t>57/2008</w:t>
      </w:r>
      <w:r>
        <w:rPr>
          <w:rFonts w:hint="eastAsia"/>
          <w:snapToGrid/>
          <w:lang w:val="en-GB"/>
        </w:rPr>
        <w:t>号公告，公告引来</w:t>
      </w:r>
      <w:r>
        <w:rPr>
          <w:rFonts w:hint="eastAsia"/>
          <w:snapToGrid/>
          <w:lang w:val="en-GB"/>
        </w:rPr>
        <w:t>500</w:t>
      </w:r>
      <w:r>
        <w:rPr>
          <w:rFonts w:hint="eastAsia"/>
          <w:snapToGrid/>
          <w:lang w:val="en-GB"/>
        </w:rPr>
        <w:t>万雷亚尔的捐款和</w:t>
      </w:r>
      <w:r>
        <w:rPr>
          <w:rFonts w:hint="eastAsia"/>
          <w:snapToGrid/>
          <w:lang w:val="en-GB"/>
        </w:rPr>
        <w:t>364</w:t>
      </w:r>
      <w:r>
        <w:rPr>
          <w:rFonts w:hint="eastAsia"/>
          <w:snapToGrid/>
          <w:lang w:val="en-GB"/>
        </w:rPr>
        <w:t>个项目，其中</w:t>
      </w:r>
      <w:r>
        <w:rPr>
          <w:rFonts w:hint="eastAsia"/>
          <w:snapToGrid/>
          <w:lang w:val="en-GB"/>
        </w:rPr>
        <w:t>173</w:t>
      </w:r>
      <w:r>
        <w:rPr>
          <w:rFonts w:hint="eastAsia"/>
          <w:snapToGrid/>
          <w:lang w:val="en-GB"/>
        </w:rPr>
        <w:t>个获得批准，它们均衡地分布在全国各地。有关妇女政策的国家机构和支持研究的国家基金会也开展了这类活动。</w:t>
      </w:r>
    </w:p>
    <w:p w:rsidR="00000000" w:rsidRDefault="0005756F">
      <w:pPr>
        <w:numPr>
          <w:ilvl w:val="0"/>
          <w:numId w:val="6"/>
        </w:numPr>
        <w:tabs>
          <w:tab w:val="clear" w:pos="2264"/>
        </w:tabs>
        <w:ind w:left="1531"/>
        <w:rPr>
          <w:rFonts w:hint="eastAsia"/>
          <w:snapToGrid/>
          <w:lang w:val="en-GB"/>
        </w:rPr>
      </w:pPr>
      <w:r>
        <w:rPr>
          <w:rFonts w:hint="eastAsia"/>
          <w:snapToGrid/>
          <w:lang w:val="en-GB"/>
        </w:rPr>
        <w:t>支持国家、地区和国际性别研究方面的主要科学活动，例如“性别安排”会议和由巴西女权主义研究网以及北部和东北部妇女与性别关系研究网主办的活动。</w:t>
      </w:r>
    </w:p>
    <w:p w:rsidR="00000000" w:rsidRDefault="0005756F">
      <w:pPr>
        <w:rPr>
          <w:snapToGrid/>
          <w:lang w:val="en-GB"/>
        </w:rPr>
      </w:pPr>
      <w:r>
        <w:rPr>
          <w:rFonts w:hint="eastAsia"/>
          <w:snapToGrid/>
          <w:lang w:val="en-GB"/>
        </w:rPr>
        <w:tab/>
        <w:t xml:space="preserve">51.  </w:t>
      </w:r>
      <w:r>
        <w:rPr>
          <w:rFonts w:hint="eastAsia"/>
          <w:snapToGrid/>
          <w:lang w:val="en-GB"/>
        </w:rPr>
        <w:t>在劳动方面，应指出下列活动：</w:t>
      </w:r>
    </w:p>
    <w:p w:rsidR="00000000" w:rsidRDefault="0005756F">
      <w:pPr>
        <w:numPr>
          <w:ilvl w:val="0"/>
          <w:numId w:val="13"/>
        </w:numPr>
        <w:tabs>
          <w:tab w:val="clear" w:pos="2264"/>
        </w:tabs>
        <w:ind w:left="1531"/>
        <w:rPr>
          <w:rFonts w:hint="eastAsia"/>
          <w:snapToGrid/>
          <w:lang w:val="en-GB"/>
        </w:rPr>
      </w:pPr>
      <w:r>
        <w:rPr>
          <w:rFonts w:hint="eastAsia"/>
          <w:snapToGrid/>
          <w:lang w:val="en-GB"/>
        </w:rPr>
        <w:t>《妇女与工作、手工艺、旅游以及增强妇女能力方案》。其目标是加强公共政策，通过制定手工艺生产部门战略促进当地旅游业，保证增强妇女能</w:t>
      </w:r>
      <w:r>
        <w:rPr>
          <w:rFonts w:hint="eastAsia"/>
          <w:snapToGrid/>
          <w:lang w:val="en-GB"/>
        </w:rPr>
        <w:t>力，确保女手艺人从女性特有的角度发挥引领者作用，传承区域文化特色。</w:t>
      </w:r>
    </w:p>
    <w:p w:rsidR="00000000" w:rsidRDefault="0005756F">
      <w:pPr>
        <w:numPr>
          <w:ilvl w:val="0"/>
          <w:numId w:val="13"/>
        </w:numPr>
        <w:tabs>
          <w:tab w:val="clear" w:pos="2264"/>
        </w:tabs>
        <w:ind w:left="1531"/>
        <w:rPr>
          <w:rFonts w:hint="eastAsia"/>
          <w:snapToGrid/>
          <w:lang w:val="en-GB"/>
        </w:rPr>
      </w:pPr>
      <w:r>
        <w:rPr>
          <w:rFonts w:hint="eastAsia"/>
          <w:snapToGrid/>
          <w:lang w:val="en-GB"/>
        </w:rPr>
        <w:t>(</w:t>
      </w:r>
      <w:r>
        <w:rPr>
          <w:rFonts w:hint="eastAsia"/>
          <w:snapToGrid/>
          <w:lang w:val="en-GB"/>
        </w:rPr>
        <w:t>十一</w:t>
      </w:r>
      <w:r>
        <w:rPr>
          <w:rFonts w:hint="eastAsia"/>
          <w:snapToGrid/>
          <w:lang w:val="en-GB"/>
        </w:rPr>
        <w:t>)</w:t>
      </w:r>
      <w:r>
        <w:rPr>
          <w:rFonts w:hint="eastAsia"/>
          <w:snapToGrid/>
          <w:lang w:val="en-GB"/>
        </w:rPr>
        <w:tab/>
      </w:r>
      <w:r>
        <w:rPr>
          <w:rFonts w:hint="eastAsia"/>
          <w:snapToGrid/>
          <w:lang w:val="en-GB"/>
        </w:rPr>
        <w:t>《妇女工作与创业方案》。该方案于</w:t>
      </w:r>
      <w:r>
        <w:rPr>
          <w:rFonts w:hint="eastAsia"/>
          <w:snapToGrid/>
          <w:lang w:val="en-GB"/>
        </w:rPr>
        <w:t>2007</w:t>
      </w:r>
      <w:r>
        <w:rPr>
          <w:rFonts w:hint="eastAsia"/>
          <w:snapToGrid/>
          <w:lang w:val="en-GB"/>
        </w:rPr>
        <w:t>年出台，旨在支持妇女创建和发展自己的企业。它已经援助了里约热内卢州的</w:t>
      </w:r>
      <w:r>
        <w:rPr>
          <w:rFonts w:hint="eastAsia"/>
          <w:snapToGrid/>
          <w:lang w:val="en-GB"/>
        </w:rPr>
        <w:t>1 800</w:t>
      </w:r>
      <w:r>
        <w:rPr>
          <w:rFonts w:hint="eastAsia"/>
          <w:snapToGrid/>
          <w:lang w:val="en-GB"/>
        </w:rPr>
        <w:t>名妇女，预计到</w:t>
      </w:r>
      <w:r>
        <w:rPr>
          <w:rFonts w:hint="eastAsia"/>
          <w:snapToGrid/>
          <w:lang w:val="en-GB"/>
        </w:rPr>
        <w:t>2009</w:t>
      </w:r>
      <w:r>
        <w:rPr>
          <w:rFonts w:hint="eastAsia"/>
          <w:snapToGrid/>
          <w:lang w:val="en-GB"/>
        </w:rPr>
        <w:t>年还要援助圣卡塔林纳州和联邦区的另外</w:t>
      </w:r>
      <w:r>
        <w:rPr>
          <w:rFonts w:hint="eastAsia"/>
          <w:snapToGrid/>
          <w:lang w:val="en-GB"/>
        </w:rPr>
        <w:t xml:space="preserve"> 1 800</w:t>
      </w:r>
      <w:r>
        <w:rPr>
          <w:rFonts w:hint="eastAsia"/>
          <w:snapToGrid/>
          <w:lang w:val="en-GB"/>
        </w:rPr>
        <w:t>名妇女。</w:t>
      </w:r>
    </w:p>
    <w:p w:rsidR="00000000" w:rsidRDefault="0005756F">
      <w:pPr>
        <w:numPr>
          <w:ilvl w:val="0"/>
          <w:numId w:val="13"/>
        </w:numPr>
        <w:tabs>
          <w:tab w:val="clear" w:pos="2264"/>
        </w:tabs>
        <w:spacing w:after="240"/>
        <w:ind w:left="1531"/>
        <w:rPr>
          <w:rFonts w:hint="eastAsia"/>
          <w:snapToGrid/>
          <w:lang w:val="en-GB"/>
        </w:rPr>
      </w:pPr>
      <w:r>
        <w:rPr>
          <w:rFonts w:hint="eastAsia"/>
          <w:snapToGrid/>
          <w:lang w:val="en-GB"/>
        </w:rPr>
        <w:t>(</w:t>
      </w:r>
      <w:r>
        <w:rPr>
          <w:rFonts w:hint="eastAsia"/>
          <w:snapToGrid/>
          <w:lang w:val="en-GB"/>
        </w:rPr>
        <w:t>十二</w:t>
      </w:r>
      <w:r>
        <w:rPr>
          <w:rFonts w:hint="eastAsia"/>
          <w:snapToGrid/>
          <w:lang w:val="en-GB"/>
        </w:rPr>
        <w:t>)</w:t>
      </w:r>
      <w:r>
        <w:rPr>
          <w:rFonts w:hint="eastAsia"/>
          <w:snapToGrid/>
          <w:lang w:val="en-GB"/>
        </w:rPr>
        <w:tab/>
      </w:r>
      <w:r>
        <w:rPr>
          <w:rFonts w:hint="eastAsia"/>
          <w:snapToGrid/>
          <w:lang w:val="en-GB"/>
        </w:rPr>
        <w:t>第二期《促进性别平等方案》有公共和私营部门的</w:t>
      </w:r>
      <w:r>
        <w:rPr>
          <w:rFonts w:hint="eastAsia"/>
          <w:snapToGrid/>
          <w:lang w:val="en-GB"/>
        </w:rPr>
        <w:t>38</w:t>
      </w:r>
      <w:r>
        <w:rPr>
          <w:rFonts w:hint="eastAsia"/>
          <w:snapToGrid/>
          <w:lang w:val="en-GB"/>
        </w:rPr>
        <w:t>家企业参与，旨在通过形成新的人事管理理念和组织文化，促进企业中男女机会平等和待遇平等。</w:t>
      </w:r>
      <w:r>
        <w:rPr>
          <w:rFonts w:hint="eastAsia"/>
          <w:snapToGrid/>
          <w:lang w:val="en-GB"/>
        </w:rPr>
        <w:t>2008</w:t>
      </w:r>
      <w:r>
        <w:rPr>
          <w:rFonts w:hint="eastAsia"/>
          <w:snapToGrid/>
          <w:lang w:val="en-GB"/>
        </w:rPr>
        <w:t>年底，</w:t>
      </w:r>
      <w:r>
        <w:rPr>
          <w:rFonts w:hint="eastAsia"/>
          <w:snapToGrid/>
          <w:lang w:val="en-GB"/>
        </w:rPr>
        <w:t>2007</w:t>
      </w:r>
      <w:r>
        <w:rPr>
          <w:rFonts w:hint="eastAsia"/>
          <w:snapToGrid/>
          <w:lang w:val="en-GB"/>
        </w:rPr>
        <w:t>年参加该方案并充分执行了行动计划的企业被授予促进性别平等印章。</w:t>
      </w:r>
    </w:p>
    <w:p w:rsidR="00000000" w:rsidRDefault="0005756F">
      <w:pPr>
        <w:pStyle w:val="Heading4"/>
        <w:rPr>
          <w:rFonts w:ascii="Time New Roman" w:eastAsia="SimHei" w:hAnsi="Time New Roman" w:hint="eastAsia"/>
          <w:u w:val="none"/>
          <w:lang w:val="en-GB"/>
        </w:rPr>
      </w:pPr>
      <w:r>
        <w:rPr>
          <w:rFonts w:ascii="Time New Roman" w:eastAsia="SimHei" w:hAnsi="Time New Roman"/>
          <w:u w:val="none"/>
          <w:lang w:val="en-GB"/>
        </w:rPr>
        <w:t>(</w:t>
      </w:r>
      <w:r>
        <w:rPr>
          <w:rFonts w:ascii="Time New Roman" w:eastAsia="SimHei" w:hAnsi="Time New Roman"/>
          <w:b/>
          <w:u w:val="none"/>
          <w:lang w:val="en-GB"/>
        </w:rPr>
        <w:t>c</w:t>
      </w:r>
      <w:r>
        <w:rPr>
          <w:rFonts w:ascii="Time New Roman" w:eastAsia="SimHei" w:hAnsi="Time New Roman"/>
          <w:u w:val="none"/>
          <w:lang w:val="en-GB"/>
        </w:rPr>
        <w:t>)</w:t>
      </w:r>
      <w:r>
        <w:rPr>
          <w:rFonts w:ascii="Time New Roman" w:eastAsia="SimHei" w:hAnsi="Time New Roman"/>
          <w:u w:val="none"/>
          <w:lang w:val="en-GB"/>
        </w:rPr>
        <w:t xml:space="preserve"> </w:t>
      </w:r>
      <w:r>
        <w:rPr>
          <w:rFonts w:ascii="Time New Roman" w:eastAsia="SimHei" w:hAnsi="Time New Roman" w:hint="eastAsia"/>
          <w:u w:val="none"/>
          <w:lang w:val="en-GB"/>
        </w:rPr>
        <w:t xml:space="preserve"> </w:t>
      </w:r>
      <w:r>
        <w:rPr>
          <w:rFonts w:ascii="Time New Roman" w:eastAsia="SimHei" w:hAnsi="Time New Roman" w:hint="eastAsia"/>
          <w:u w:val="none"/>
          <w:lang w:val="en-GB"/>
        </w:rPr>
        <w:t>残</w:t>
      </w:r>
      <w:r>
        <w:rPr>
          <w:rFonts w:ascii="Time New Roman" w:eastAsia="SimHei" w:hAnsi="Time New Roman" w:hint="eastAsia"/>
          <w:u w:val="none"/>
          <w:lang w:val="en-GB"/>
        </w:rPr>
        <w:t xml:space="preserve"> </w:t>
      </w:r>
      <w:r>
        <w:rPr>
          <w:rFonts w:ascii="Time New Roman" w:eastAsia="SimHei" w:hAnsi="Time New Roman" w:hint="eastAsia"/>
          <w:u w:val="none"/>
          <w:lang w:val="en-GB"/>
        </w:rPr>
        <w:t>疾</w:t>
      </w:r>
      <w:r>
        <w:rPr>
          <w:rFonts w:ascii="Time New Roman" w:eastAsia="SimHei" w:hAnsi="Time New Roman" w:hint="eastAsia"/>
          <w:u w:val="none"/>
          <w:lang w:val="en-GB"/>
        </w:rPr>
        <w:t xml:space="preserve"> </w:t>
      </w:r>
      <w:r>
        <w:rPr>
          <w:rFonts w:ascii="Time New Roman" w:eastAsia="SimHei" w:hAnsi="Time New Roman" w:hint="eastAsia"/>
          <w:u w:val="none"/>
          <w:lang w:val="en-GB"/>
        </w:rPr>
        <w:t>人</w:t>
      </w:r>
    </w:p>
    <w:p w:rsidR="00000000" w:rsidRDefault="0005756F">
      <w:pPr>
        <w:rPr>
          <w:snapToGrid/>
          <w:lang w:val="en-GB"/>
        </w:rPr>
      </w:pPr>
      <w:r>
        <w:rPr>
          <w:rFonts w:hint="eastAsia"/>
          <w:snapToGrid/>
          <w:lang w:val="en-GB"/>
        </w:rPr>
        <w:tab/>
        <w:t xml:space="preserve">52.  </w:t>
      </w:r>
      <w:r>
        <w:rPr>
          <w:rFonts w:hint="eastAsia"/>
          <w:snapToGrid/>
          <w:lang w:val="en-GB"/>
        </w:rPr>
        <w:t>在包容残疾人方面，有如下一些肯定行动的例子：</w:t>
      </w:r>
    </w:p>
    <w:p w:rsidR="00000000" w:rsidRDefault="0005756F">
      <w:pPr>
        <w:numPr>
          <w:ilvl w:val="0"/>
          <w:numId w:val="7"/>
        </w:numPr>
        <w:tabs>
          <w:tab w:val="clear" w:pos="1531"/>
        </w:tabs>
        <w:rPr>
          <w:rFonts w:hint="eastAsia"/>
          <w:snapToGrid/>
          <w:lang w:val="en-GB"/>
        </w:rPr>
      </w:pPr>
      <w:r>
        <w:rPr>
          <w:rFonts w:hint="eastAsia"/>
          <w:snapToGrid/>
          <w:lang w:val="en-GB"/>
        </w:rPr>
        <w:t>(</w:t>
      </w:r>
      <w:r>
        <w:rPr>
          <w:rFonts w:hint="eastAsia"/>
          <w:snapToGrid/>
          <w:lang w:val="en-GB"/>
        </w:rPr>
        <w:t>十三</w:t>
      </w:r>
      <w:r>
        <w:rPr>
          <w:rFonts w:hint="eastAsia"/>
          <w:snapToGrid/>
          <w:lang w:val="en-GB"/>
        </w:rPr>
        <w:t>)</w:t>
      </w:r>
      <w:r>
        <w:rPr>
          <w:rFonts w:hint="eastAsia"/>
          <w:snapToGrid/>
          <w:lang w:val="en-GB"/>
        </w:rPr>
        <w:tab/>
      </w:r>
      <w:r>
        <w:rPr>
          <w:rFonts w:hint="eastAsia"/>
          <w:snapToGrid/>
        </w:rPr>
        <w:t>无障碍环境：理想追求运动由国家残疾人权利理事会规划，经过各种媒体宣传并在公共场所</w:t>
      </w:r>
      <w:r>
        <w:rPr>
          <w:rFonts w:hint="eastAsia"/>
          <w:snapToGrid/>
          <w:lang w:val="en-GB"/>
        </w:rPr>
        <w:t>广为</w:t>
      </w:r>
      <w:r>
        <w:rPr>
          <w:rFonts w:hint="eastAsia"/>
          <w:snapToGrid/>
        </w:rPr>
        <w:t>宣传，得到了联邦最高法院、州和市级政府、艺术家、足球俱乐部和运动员、公营企业及许多其他人的支持。</w:t>
      </w:r>
    </w:p>
    <w:p w:rsidR="00000000" w:rsidRDefault="0005756F">
      <w:pPr>
        <w:numPr>
          <w:ilvl w:val="0"/>
          <w:numId w:val="7"/>
        </w:numPr>
        <w:tabs>
          <w:tab w:val="clear" w:pos="1531"/>
        </w:tabs>
        <w:rPr>
          <w:rFonts w:hint="eastAsia"/>
          <w:snapToGrid/>
          <w:lang w:val="en-GB"/>
        </w:rPr>
      </w:pPr>
      <w:r>
        <w:rPr>
          <w:rFonts w:hint="eastAsia"/>
          <w:snapToGrid/>
          <w:lang w:val="en-GB"/>
        </w:rPr>
        <w:t>(</w:t>
      </w:r>
      <w:r>
        <w:rPr>
          <w:rFonts w:hint="eastAsia"/>
          <w:snapToGrid/>
          <w:lang w:val="en-GB"/>
        </w:rPr>
        <w:t>十四</w:t>
      </w:r>
      <w:r>
        <w:rPr>
          <w:rFonts w:hint="eastAsia"/>
          <w:snapToGrid/>
          <w:lang w:val="en-GB"/>
        </w:rPr>
        <w:t>)</w:t>
      </w:r>
      <w:r>
        <w:rPr>
          <w:rFonts w:hint="eastAsia"/>
          <w:snapToGrid/>
          <w:lang w:val="en-GB"/>
        </w:rPr>
        <w:tab/>
      </w:r>
      <w:r>
        <w:rPr>
          <w:rFonts w:hint="eastAsia"/>
          <w:snapToGrid/>
          <w:lang w:val="en-GB"/>
        </w:rPr>
        <w:t>举办了各种讲习班、技术训练课、研讨会和会议，利用人权事务特别秘书处提供的资金培训了</w:t>
      </w:r>
      <w:r>
        <w:rPr>
          <w:rFonts w:hint="eastAsia"/>
          <w:snapToGrid/>
          <w:lang w:val="en-GB"/>
        </w:rPr>
        <w:t>11 079</w:t>
      </w:r>
      <w:r>
        <w:rPr>
          <w:rFonts w:hint="eastAsia"/>
          <w:snapToGrid/>
          <w:lang w:val="en-GB"/>
        </w:rPr>
        <w:t>人。此外，以无障碍格式</w:t>
      </w:r>
      <w:r>
        <w:rPr>
          <w:rFonts w:hint="eastAsia"/>
          <w:snapToGrid/>
          <w:lang w:val="en-GB"/>
        </w:rPr>
        <w:t>(</w:t>
      </w:r>
      <w:r>
        <w:rPr>
          <w:rFonts w:hint="eastAsia"/>
          <w:snapToGrid/>
          <w:lang w:val="en-GB"/>
        </w:rPr>
        <w:t>盲人用点字法、大字体和光盘</w:t>
      </w:r>
      <w:r>
        <w:rPr>
          <w:rFonts w:hint="eastAsia"/>
          <w:snapToGrid/>
          <w:lang w:val="en-GB"/>
        </w:rPr>
        <w:t>)</w:t>
      </w:r>
      <w:r>
        <w:rPr>
          <w:rFonts w:hint="eastAsia"/>
          <w:snapToGrid/>
          <w:lang w:val="en-GB"/>
        </w:rPr>
        <w:t>发表了十篇有关残疾人权利的文章，其目标读者群为儿童、青少年、技术人员和人权倡导者。</w:t>
      </w:r>
    </w:p>
    <w:p w:rsidR="00000000" w:rsidRDefault="0005756F">
      <w:pPr>
        <w:numPr>
          <w:ilvl w:val="0"/>
          <w:numId w:val="7"/>
        </w:numPr>
        <w:tabs>
          <w:tab w:val="clear" w:pos="1531"/>
        </w:tabs>
        <w:rPr>
          <w:rFonts w:hint="eastAsia"/>
          <w:snapToGrid/>
          <w:lang w:val="en-GB"/>
        </w:rPr>
      </w:pPr>
      <w:r>
        <w:rPr>
          <w:rFonts w:hint="eastAsia"/>
          <w:snapToGrid/>
          <w:lang w:val="en-GB"/>
        </w:rPr>
        <w:t>(</w:t>
      </w:r>
      <w:r>
        <w:rPr>
          <w:rFonts w:hint="eastAsia"/>
          <w:snapToGrid/>
          <w:lang w:val="en-GB"/>
        </w:rPr>
        <w:t>十五</w:t>
      </w:r>
      <w:r>
        <w:rPr>
          <w:rFonts w:hint="eastAsia"/>
          <w:snapToGrid/>
          <w:lang w:val="en-GB"/>
        </w:rPr>
        <w:t xml:space="preserve">) </w:t>
      </w:r>
      <w:r>
        <w:rPr>
          <w:rFonts w:hint="eastAsia"/>
          <w:snapToGrid/>
          <w:lang w:val="en-GB"/>
        </w:rPr>
        <w:tab/>
      </w:r>
      <w:r>
        <w:rPr>
          <w:rFonts w:hint="eastAsia"/>
          <w:snapToGrid/>
          <w:lang w:val="en-GB"/>
        </w:rPr>
        <w:t>《学校连贯福利方案》于</w:t>
      </w:r>
      <w:r>
        <w:rPr>
          <w:rFonts w:hint="eastAsia"/>
          <w:snapToGrid/>
          <w:lang w:val="en-GB"/>
        </w:rPr>
        <w:t>2007</w:t>
      </w:r>
      <w:r>
        <w:rPr>
          <w:rFonts w:hint="eastAsia"/>
          <w:snapToGrid/>
          <w:lang w:val="en-GB"/>
        </w:rPr>
        <w:t>年出台，旨在提高作为《连贯福利方案》</w:t>
      </w:r>
      <w:r>
        <w:rPr>
          <w:rFonts w:hint="eastAsia"/>
          <w:snapToGrid/>
          <w:lang w:val="en-GB"/>
        </w:rPr>
        <w:t>(</w:t>
      </w:r>
      <w:r>
        <w:rPr>
          <w:rFonts w:hint="eastAsia"/>
          <w:snapToGrid/>
          <w:lang w:val="en-GB"/>
        </w:rPr>
        <w:t>见对问题</w:t>
      </w:r>
      <w:r>
        <w:rPr>
          <w:rFonts w:hint="eastAsia"/>
          <w:snapToGrid/>
          <w:lang w:val="en-GB"/>
        </w:rPr>
        <w:t>18</w:t>
      </w:r>
      <w:r>
        <w:rPr>
          <w:rFonts w:hint="eastAsia"/>
          <w:snapToGrid/>
          <w:lang w:val="en-GB"/>
        </w:rPr>
        <w:t>的答复</w:t>
      </w:r>
      <w:r>
        <w:rPr>
          <w:rFonts w:hint="eastAsia"/>
          <w:snapToGrid/>
          <w:lang w:val="en-GB"/>
        </w:rPr>
        <w:t>)</w:t>
      </w:r>
      <w:r>
        <w:rPr>
          <w:rFonts w:hint="eastAsia"/>
          <w:snapToGrid/>
          <w:lang w:val="en-GB"/>
        </w:rPr>
        <w:t>受益者的残疾人，主要是</w:t>
      </w:r>
      <w:r>
        <w:rPr>
          <w:rFonts w:hint="eastAsia"/>
          <w:snapToGrid/>
          <w:lang w:val="en-GB"/>
        </w:rPr>
        <w:t>18</w:t>
      </w:r>
      <w:r>
        <w:rPr>
          <w:rFonts w:hint="eastAsia"/>
          <w:snapToGrid/>
          <w:lang w:val="en-GB"/>
        </w:rPr>
        <w:t>岁以下的残疾儿童和青少年的生活质量，通过三级政府、教育、社会福利、卫生和人权政策等多部门协调，确保他们留在学校继续自己的学业。迄今为止，所有的州、联邦区和</w:t>
      </w:r>
      <w:r>
        <w:rPr>
          <w:snapToGrid/>
          <w:lang w:val="en-GB"/>
        </w:rPr>
        <w:t>2</w:t>
      </w:r>
      <w:r>
        <w:rPr>
          <w:rFonts w:hint="eastAsia"/>
          <w:snapToGrid/>
          <w:lang w:val="en-GB"/>
        </w:rPr>
        <w:t xml:space="preserve"> </w:t>
      </w:r>
      <w:r>
        <w:rPr>
          <w:snapToGrid/>
          <w:lang w:val="en-GB"/>
        </w:rPr>
        <w:t>623</w:t>
      </w:r>
      <w:r>
        <w:rPr>
          <w:rFonts w:hint="eastAsia"/>
          <w:snapToGrid/>
          <w:lang w:val="en-GB"/>
        </w:rPr>
        <w:t>个城市加入了该方案。</w:t>
      </w:r>
    </w:p>
    <w:p w:rsidR="00000000" w:rsidRDefault="0005756F">
      <w:pPr>
        <w:numPr>
          <w:ilvl w:val="0"/>
          <w:numId w:val="7"/>
        </w:numPr>
        <w:tabs>
          <w:tab w:val="clear" w:pos="1531"/>
        </w:tabs>
        <w:rPr>
          <w:rFonts w:hint="eastAsia"/>
          <w:snapToGrid/>
          <w:lang w:val="en-GB"/>
        </w:rPr>
      </w:pPr>
      <w:r>
        <w:rPr>
          <w:rFonts w:hint="eastAsia"/>
          <w:snapToGrid/>
          <w:lang w:val="en-GB"/>
        </w:rPr>
        <w:t>(</w:t>
      </w:r>
      <w:r>
        <w:rPr>
          <w:rFonts w:hint="eastAsia"/>
          <w:snapToGrid/>
          <w:lang w:val="en-GB"/>
        </w:rPr>
        <w:t>十六</w:t>
      </w:r>
      <w:r>
        <w:rPr>
          <w:rFonts w:hint="eastAsia"/>
          <w:snapToGrid/>
          <w:lang w:val="en-GB"/>
        </w:rPr>
        <w:t>)</w:t>
      </w:r>
      <w:r>
        <w:rPr>
          <w:rFonts w:hint="eastAsia"/>
          <w:snapToGrid/>
          <w:lang w:val="en-GB"/>
        </w:rPr>
        <w:tab/>
      </w:r>
      <w:r>
        <w:rPr>
          <w:rFonts w:hint="eastAsia"/>
          <w:snapToGrid/>
          <w:lang w:val="en-GB"/>
        </w:rPr>
        <w:t>在教育部实施的《全纳教育：多样化权利方案》下，公立教育系统中的</w:t>
      </w:r>
      <w:r>
        <w:rPr>
          <w:rFonts w:hint="eastAsia"/>
          <w:snapToGrid/>
          <w:lang w:val="en-GB"/>
        </w:rPr>
        <w:t xml:space="preserve"> </w:t>
      </w:r>
      <w:r>
        <w:rPr>
          <w:snapToGrid/>
          <w:lang w:val="en-GB"/>
        </w:rPr>
        <w:t>1</w:t>
      </w:r>
      <w:r>
        <w:rPr>
          <w:rFonts w:hint="eastAsia"/>
          <w:snapToGrid/>
          <w:lang w:val="en-GB"/>
        </w:rPr>
        <w:t xml:space="preserve"> </w:t>
      </w:r>
      <w:r>
        <w:rPr>
          <w:snapToGrid/>
          <w:lang w:val="en-GB"/>
        </w:rPr>
        <w:t>968</w:t>
      </w:r>
      <w:r>
        <w:rPr>
          <w:rFonts w:hint="eastAsia"/>
          <w:snapToGrid/>
          <w:lang w:val="en-GB"/>
        </w:rPr>
        <w:t>所学校得到了用于房屋改造及其他教学解决方案的资金，以保证学校环境无障碍。第</w:t>
      </w:r>
      <w:r>
        <w:rPr>
          <w:snapToGrid/>
          <w:lang w:val="en-GB"/>
        </w:rPr>
        <w:t>6571/08</w:t>
      </w:r>
      <w:r>
        <w:rPr>
          <w:rFonts w:hint="eastAsia"/>
          <w:snapToGrid/>
          <w:lang w:val="en-GB"/>
        </w:rPr>
        <w:t>号令将给予普通公立学校中的和在课外</w:t>
      </w:r>
      <w:r>
        <w:rPr>
          <w:rFonts w:hint="eastAsia"/>
          <w:snapToGrid/>
          <w:lang w:val="en-GB"/>
        </w:rPr>
        <w:t>时间提供专门教育援助的普通公立学校中的残疾学生的资金增加了一倍。</w:t>
      </w:r>
    </w:p>
    <w:p w:rsidR="00000000" w:rsidRDefault="0005756F">
      <w:pPr>
        <w:numPr>
          <w:ilvl w:val="0"/>
          <w:numId w:val="7"/>
        </w:numPr>
        <w:tabs>
          <w:tab w:val="clear" w:pos="1531"/>
        </w:tabs>
        <w:rPr>
          <w:rFonts w:hint="eastAsia"/>
          <w:snapToGrid/>
          <w:lang w:val="en-GB"/>
        </w:rPr>
      </w:pPr>
      <w:r>
        <w:rPr>
          <w:rFonts w:hint="eastAsia"/>
          <w:snapToGrid/>
          <w:lang w:val="en-GB"/>
        </w:rPr>
        <w:t>(</w:t>
      </w:r>
      <w:r>
        <w:rPr>
          <w:rFonts w:hint="eastAsia"/>
          <w:snapToGrid/>
          <w:lang w:val="en-GB"/>
        </w:rPr>
        <w:t>十七</w:t>
      </w:r>
      <w:r>
        <w:rPr>
          <w:rFonts w:hint="eastAsia"/>
          <w:snapToGrid/>
          <w:lang w:val="en-GB"/>
        </w:rPr>
        <w:t>)</w:t>
      </w:r>
      <w:r>
        <w:rPr>
          <w:rFonts w:hint="eastAsia"/>
          <w:snapToGrid/>
          <w:lang w:val="en-GB"/>
        </w:rPr>
        <w:tab/>
      </w:r>
      <w:r>
        <w:rPr>
          <w:rFonts w:hint="eastAsia"/>
          <w:snapToGrid/>
          <w:lang w:val="en-GB"/>
        </w:rPr>
        <w:t>《普及大学教育方案》向残疾人颁发奖学金。</w:t>
      </w:r>
    </w:p>
    <w:p w:rsidR="00000000" w:rsidRDefault="0005756F">
      <w:pPr>
        <w:numPr>
          <w:ilvl w:val="0"/>
          <w:numId w:val="7"/>
        </w:numPr>
        <w:tabs>
          <w:tab w:val="clear" w:pos="1531"/>
        </w:tabs>
        <w:spacing w:after="240"/>
        <w:rPr>
          <w:rFonts w:hint="eastAsia"/>
          <w:snapToGrid/>
          <w:lang w:val="en-GB"/>
        </w:rPr>
      </w:pPr>
      <w:r>
        <w:rPr>
          <w:rFonts w:hint="eastAsia"/>
          <w:snapToGrid/>
          <w:lang w:val="en-GB"/>
        </w:rPr>
        <w:t>(</w:t>
      </w:r>
      <w:r>
        <w:rPr>
          <w:rFonts w:hint="eastAsia"/>
          <w:snapToGrid/>
          <w:lang w:val="en-GB"/>
        </w:rPr>
        <w:t>十八</w:t>
      </w:r>
      <w:r>
        <w:rPr>
          <w:rFonts w:hint="eastAsia"/>
          <w:snapToGrid/>
          <w:lang w:val="en-GB"/>
        </w:rPr>
        <w:t>)</w:t>
      </w:r>
      <w:r>
        <w:rPr>
          <w:rFonts w:hint="eastAsia"/>
          <w:snapToGrid/>
          <w:lang w:val="en-GB"/>
        </w:rPr>
        <w:tab/>
      </w:r>
      <w:r>
        <w:rPr>
          <w:rFonts w:hint="eastAsia"/>
          <w:snapToGrid/>
          <w:lang w:val="en-GB"/>
        </w:rPr>
        <w:t>关于辅助技术，</w:t>
      </w:r>
      <w:r>
        <w:rPr>
          <w:rStyle w:val="FootnoteReference"/>
          <w:rFonts w:eastAsia="SimSun"/>
          <w:b/>
          <w:snapToGrid/>
          <w:color w:val="333300"/>
          <w:spacing w:val="10"/>
          <w:lang w:val="en-GB"/>
        </w:rPr>
        <w:footnoteReference w:id="14"/>
      </w:r>
      <w:r>
        <w:rPr>
          <w:rFonts w:hint="eastAsia"/>
          <w:snapToGrid/>
          <w:lang w:val="en-GB"/>
        </w:rPr>
        <w:t xml:space="preserve"> </w:t>
      </w:r>
      <w:r>
        <w:rPr>
          <w:rFonts w:hint="eastAsia"/>
          <w:snapToGrid/>
          <w:lang w:val="en-GB"/>
        </w:rPr>
        <w:t>技术辅助委员会</w:t>
      </w:r>
      <w:r>
        <w:rPr>
          <w:rFonts w:hint="eastAsia"/>
          <w:snapToGrid/>
          <w:lang w:val="en-GB"/>
        </w:rPr>
        <w:t xml:space="preserve"> </w:t>
      </w:r>
      <w:r>
        <w:rPr>
          <w:rStyle w:val="FootnoteReference"/>
          <w:rFonts w:eastAsia="SimSun"/>
          <w:b/>
          <w:snapToGrid/>
          <w:color w:val="333300"/>
          <w:spacing w:val="10"/>
          <w:lang w:val="en-GB"/>
        </w:rPr>
        <w:footnoteReference w:id="15"/>
      </w:r>
      <w:r>
        <w:rPr>
          <w:rFonts w:hint="eastAsia"/>
          <w:snapToGrid/>
          <w:lang w:val="en-GB"/>
        </w:rPr>
        <w:t xml:space="preserve"> </w:t>
      </w:r>
      <w:r>
        <w:rPr>
          <w:rFonts w:hint="eastAsia"/>
          <w:snapToGrid/>
          <w:lang w:val="en-GB"/>
        </w:rPr>
        <w:t>举行了六次会议，评估这方面的政府政策，并与教科文组织合做出版了一本关于辅助技术的出版物，其读者群为管理人员、技术人员和社会工作者。</w:t>
      </w:r>
    </w:p>
    <w:p w:rsidR="00000000" w:rsidRDefault="0005756F">
      <w:pPr>
        <w:pStyle w:val="Heading4"/>
        <w:spacing w:line="288" w:lineRule="auto"/>
        <w:ind w:left="947" w:hanging="947"/>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6</w:t>
      </w:r>
      <w:r>
        <w:rPr>
          <w:rFonts w:ascii="Time New Roman" w:eastAsia="SimHei" w:hAnsi="Time New Roman" w:hint="eastAsia"/>
          <w:u w:val="none"/>
          <w:lang w:val="en-GB"/>
        </w:rPr>
        <w:t>－</w:t>
      </w:r>
      <w:r>
        <w:rPr>
          <w:rFonts w:ascii="Time New Roman" w:eastAsia="SimHei" w:hAnsi="Time New Roman"/>
          <w:u w:val="none"/>
          <w:lang w:val="en-GB"/>
        </w:rPr>
        <w:t>请提供</w:t>
      </w:r>
      <w:r>
        <w:rPr>
          <w:rFonts w:ascii="Time New Roman" w:eastAsia="SimHei" w:hAnsi="Time New Roman" w:hint="eastAsia"/>
          <w:u w:val="none"/>
          <w:lang w:val="en-GB"/>
        </w:rPr>
        <w:t>资料说明在据报告巴伊亚州非洲裔青年被杀害事件以后所采取的措施。</w:t>
      </w:r>
      <w:r>
        <w:rPr>
          <w:rFonts w:ascii="Time New Roman" w:eastAsia="SimHei" w:hAnsi="Time New Roman"/>
          <w:u w:val="none"/>
          <w:lang w:val="en-GB"/>
        </w:rPr>
        <w:t>请</w:t>
      </w:r>
      <w:r>
        <w:rPr>
          <w:rFonts w:ascii="Time New Roman" w:eastAsia="SimHei" w:hAnsi="Time New Roman" w:hint="eastAsia"/>
          <w:u w:val="none"/>
          <w:lang w:val="en-GB"/>
        </w:rPr>
        <w:t>说</w:t>
      </w:r>
      <w:r>
        <w:rPr>
          <w:rFonts w:ascii="Time New Roman" w:eastAsia="SimHei" w:hAnsi="Time New Roman"/>
          <w:u w:val="none"/>
          <w:lang w:val="en-GB"/>
        </w:rPr>
        <w:t>明</w:t>
      </w:r>
      <w:r>
        <w:rPr>
          <w:rFonts w:ascii="Time New Roman" w:eastAsia="SimHei" w:hAnsi="Time New Roman" w:hint="eastAsia"/>
          <w:u w:val="none"/>
          <w:lang w:val="en-GB"/>
        </w:rPr>
        <w:t>为加强保护非洲人后裔</w:t>
      </w:r>
      <w:r>
        <w:rPr>
          <w:rFonts w:ascii="Time New Roman" w:eastAsia="SimHei" w:hAnsi="Time New Roman"/>
          <w:u w:val="none"/>
          <w:lang w:val="en-GB"/>
        </w:rPr>
        <w:t>的法律框架，</w:t>
      </w:r>
      <w:r>
        <w:rPr>
          <w:rFonts w:ascii="Time New Roman" w:eastAsia="SimHei" w:hAnsi="Time New Roman" w:hint="eastAsia"/>
          <w:u w:val="none"/>
          <w:lang w:val="en-GB"/>
        </w:rPr>
        <w:t>特别是结束这种杀人事件而采取的措施。</w:t>
      </w:r>
    </w:p>
    <w:p w:rsidR="00000000" w:rsidRDefault="0005756F">
      <w:pPr>
        <w:rPr>
          <w:snapToGrid/>
          <w:lang w:val="en-GB"/>
        </w:rPr>
      </w:pPr>
      <w:r>
        <w:rPr>
          <w:rFonts w:hint="eastAsia"/>
          <w:snapToGrid/>
          <w:lang w:val="en-GB"/>
        </w:rPr>
        <w:tab/>
        <w:t xml:space="preserve">53.  </w:t>
      </w:r>
      <w:r>
        <w:rPr>
          <w:rFonts w:hint="eastAsia"/>
          <w:snapToGrid/>
          <w:lang w:val="en-GB"/>
        </w:rPr>
        <w:t>对公共安全的挑战已然成为巴西有效实施人权的主要问题</w:t>
      </w:r>
      <w:r>
        <w:rPr>
          <w:rFonts w:hint="eastAsia"/>
          <w:snapToGrid/>
          <w:lang w:val="en-GB"/>
        </w:rPr>
        <w:t>之一</w:t>
      </w:r>
      <w:r>
        <w:rPr>
          <w:rFonts w:hint="eastAsia"/>
          <w:snapToGrid/>
          <w:lang w:val="en-GB"/>
        </w:rPr>
        <w:t>(</w:t>
      </w:r>
      <w:r>
        <w:rPr>
          <w:rFonts w:hint="eastAsia"/>
          <w:snapToGrid/>
          <w:lang w:val="en-GB"/>
        </w:rPr>
        <w:t>该专题应在</w:t>
      </w:r>
      <w:r>
        <w:rPr>
          <w:snapToGrid/>
          <w:lang w:val="en-GB"/>
        </w:rPr>
        <w:t>ICESCR</w:t>
      </w:r>
      <w:r>
        <w:rPr>
          <w:rFonts w:hint="eastAsia"/>
          <w:snapToGrid/>
          <w:lang w:val="en-GB"/>
        </w:rPr>
        <w:t>报告中加以更全面的探讨</w:t>
      </w:r>
      <w:r>
        <w:rPr>
          <w:rFonts w:hint="eastAsia"/>
          <w:snapToGrid/>
          <w:lang w:val="en-GB"/>
        </w:rPr>
        <w:t>)</w:t>
      </w:r>
      <w:r>
        <w:rPr>
          <w:rFonts w:hint="eastAsia"/>
          <w:snapToGrid/>
          <w:lang w:val="en-GB"/>
        </w:rPr>
        <w:t>。从这一背景来看犯罪分子与警方的暴力问题，就能够说明为什么暴力统计数字显示杀人者，特别是非洲裔青年杀人者特别多。这种现象是全国性的，但是在巴伊亚州，由于其人口的历史背景，而尤其突出。该州的大部分人口为非洲人后裔：根据</w:t>
      </w:r>
      <w:r>
        <w:rPr>
          <w:rFonts w:hint="eastAsia"/>
          <w:snapToGrid/>
          <w:lang w:val="en-GB"/>
        </w:rPr>
        <w:t>2000</w:t>
      </w:r>
      <w:r>
        <w:rPr>
          <w:rFonts w:hint="eastAsia"/>
          <w:snapToGrid/>
          <w:lang w:val="en-GB"/>
        </w:rPr>
        <w:t>年普查，</w:t>
      </w:r>
      <w:r>
        <w:rPr>
          <w:snapToGrid/>
          <w:lang w:val="en-GB"/>
        </w:rPr>
        <w:t xml:space="preserve"> 44.98</w:t>
      </w:r>
      <w:r>
        <w:rPr>
          <w:rFonts w:hint="eastAsia"/>
          <w:snapToGrid/>
          <w:lang w:val="en-GB"/>
        </w:rPr>
        <w:t>%</w:t>
      </w:r>
      <w:r>
        <w:rPr>
          <w:rFonts w:hint="eastAsia"/>
          <w:snapToGrid/>
          <w:lang w:val="en-GB"/>
        </w:rPr>
        <w:t>的巴西人自报为非洲人后裔，而巴伊亚州则有</w:t>
      </w:r>
      <w:r>
        <w:rPr>
          <w:snapToGrid/>
          <w:lang w:val="en-GB"/>
        </w:rPr>
        <w:t>73.87</w:t>
      </w:r>
      <w:r>
        <w:rPr>
          <w:rFonts w:hint="eastAsia"/>
          <w:snapToGrid/>
          <w:lang w:val="en-GB"/>
        </w:rPr>
        <w:t>%</w:t>
      </w:r>
      <w:r>
        <w:rPr>
          <w:rFonts w:hint="eastAsia"/>
          <w:snapToGrid/>
          <w:lang w:val="en-GB"/>
        </w:rPr>
        <w:t>的人口自报为非洲人后裔。</w:t>
      </w:r>
    </w:p>
    <w:p w:rsidR="00000000" w:rsidRDefault="0005756F">
      <w:pPr>
        <w:spacing w:after="80"/>
        <w:rPr>
          <w:snapToGrid/>
          <w:lang w:val="en-GB"/>
        </w:rPr>
      </w:pPr>
      <w:r>
        <w:rPr>
          <w:rFonts w:hint="eastAsia"/>
          <w:snapToGrid/>
          <w:lang w:val="en-GB"/>
        </w:rPr>
        <w:tab/>
        <w:t xml:space="preserve">54.  </w:t>
      </w:r>
      <w:r>
        <w:rPr>
          <w:rFonts w:hint="eastAsia"/>
          <w:snapToGrid/>
          <w:lang w:val="en-GB"/>
        </w:rPr>
        <w:t>具体谈到非洲裔青年人</w:t>
      </w:r>
      <w:r>
        <w:rPr>
          <w:rFonts w:hint="eastAsia"/>
          <w:snapToGrid/>
          <w:lang w:val="en-GB"/>
        </w:rPr>
        <w:t>(15-24</w:t>
      </w:r>
      <w:r>
        <w:rPr>
          <w:rFonts w:hint="eastAsia"/>
          <w:snapToGrid/>
          <w:lang w:val="en-GB"/>
        </w:rPr>
        <w:t>岁的男女青年</w:t>
      </w:r>
      <w:r>
        <w:rPr>
          <w:rFonts w:hint="eastAsia"/>
          <w:snapToGrid/>
          <w:lang w:val="en-GB"/>
        </w:rPr>
        <w:t>)</w:t>
      </w:r>
      <w:r>
        <w:rPr>
          <w:rFonts w:hint="eastAsia"/>
          <w:snapToGrid/>
          <w:lang w:val="en-GB"/>
        </w:rPr>
        <w:t>受害问题，官方数据并没有说明巴伊亚州的情况比全国差。单从这次分析的目标人群</w:t>
      </w:r>
      <w:r>
        <w:rPr>
          <w:rFonts w:hint="eastAsia"/>
          <w:snapToGrid/>
          <w:spacing w:val="-50"/>
          <w:lang w:val="en-GB"/>
        </w:rPr>
        <w:t>―</w:t>
      </w:r>
      <w:r>
        <w:rPr>
          <w:rFonts w:hint="eastAsia"/>
          <w:snapToGrid/>
          <w:lang w:val="en-GB"/>
        </w:rPr>
        <w:t>―</w:t>
      </w:r>
      <w:r>
        <w:rPr>
          <w:rFonts w:hint="eastAsia"/>
          <w:snapToGrid/>
          <w:lang w:val="en-GB"/>
        </w:rPr>
        <w:t>即非洲裔青年人看，下文的曲线图</w:t>
      </w:r>
      <w:r>
        <w:rPr>
          <w:rFonts w:hint="eastAsia"/>
          <w:snapToGrid/>
          <w:lang w:val="en-GB"/>
        </w:rPr>
        <w:t>1</w:t>
      </w:r>
      <w:r>
        <w:rPr>
          <w:rFonts w:hint="eastAsia"/>
          <w:snapToGrid/>
          <w:lang w:val="en-GB"/>
        </w:rPr>
        <w:t>显示，虽然凶杀案的比率在上升，但是巴伊亚州的比率与全国情况相比还是相当低的。</w:t>
      </w:r>
    </w:p>
    <w:p w:rsidR="00000000" w:rsidRDefault="0005756F">
      <w:pPr>
        <w:ind w:left="840"/>
        <w:rPr>
          <w:snapToGrid/>
          <w:lang w:val="en-GB"/>
        </w:rPr>
      </w:pPr>
      <w:r>
        <w:rPr>
          <w:noProof/>
          <w:snapToGrid/>
        </w:rPr>
        <w:pict>
          <v:group id="_x0000_s1027" style="position:absolute;left:0;text-align:left;margin-left:78.75pt;margin-top:12.5pt;width:338.15pt;height:206.8pt;z-index:2" coordorigin="913,3204" coordsize="6763,4136">
            <v:rect id="_x0000_s1028" style="position:absolute;left:913;top:3204;width:6659;height:4136;mso-position-horizontal-relative:char;mso-position-vertical-relative:line" strokeweight="0"/>
            <v:rect id="_x0000_s1029" style="position:absolute;left:1658;top:4213;width:4808;height:2566" stroked="f"/>
            <v:line id="_x0000_s1030" style="position:absolute" from="1658,6455" to="6466,6456" strokecolor="silver" strokeweight="0"/>
            <v:line id="_x0000_s1031" style="position:absolute" from="1658,6144" to="6466,6145" strokecolor="silver" strokeweight="0"/>
            <v:line id="_x0000_s1032" style="position:absolute" from="1658,5820" to="6466,5821" strokecolor="silver" strokeweight="0"/>
            <v:line id="_x0000_s1033" style="position:absolute" from="1658,5496" to="6466,5497" strokecolor="silver" strokeweight="0"/>
            <v:line id="_x0000_s1034" style="position:absolute" from="1658,5172" to="6466,5173" strokecolor="silver" strokeweight="0"/>
            <v:line id="_x0000_s1035" style="position:absolute" from="1658,4861" to="6466,4862" strokecolor="silver" strokeweight="0"/>
            <v:line id="_x0000_s1036" style="position:absolute" from="1658,4537" to="6466,4538" strokecolor="silver" strokeweight="0"/>
            <v:line id="_x0000_s1037" style="position:absolute" from="1658,4213" to="6466,4214" strokecolor="silver" strokeweight="0"/>
            <v:rect id="_x0000_s1038" style="position:absolute;left:1658;top:4213;width:4808;height:2566" filled="f" strokecolor="gray" strokeweight="33e-5mm"/>
            <v:line id="_x0000_s1039" style="position:absolute" from="1658,4213" to="1659,6779" strokeweight="0"/>
            <v:line id="_x0000_s1040" style="position:absolute" from="1596,6779" to="1658,6780" strokeweight="0"/>
            <v:line id="_x0000_s1041" style="position:absolute" from="1596,6455" to="1658,6456" strokeweight="0"/>
            <v:line id="_x0000_s1042" style="position:absolute" from="1596,6144" to="1658,6145" strokeweight="0"/>
            <v:line id="_x0000_s1043" style="position:absolute" from="1596,5820" to="1658,5821" strokeweight="0"/>
            <v:line id="_x0000_s1044" style="position:absolute" from="1596,5496" to="1658,5497" strokeweight="0"/>
            <v:line id="_x0000_s1045" style="position:absolute" from="1596,5172" to="1658,5173" strokeweight="0"/>
            <v:line id="_x0000_s1046" style="position:absolute" from="1596,4861" to="1658,4862" strokeweight="0"/>
            <v:line id="_x0000_s1047" style="position:absolute" from="1596,4537" to="1658,4538" strokeweight="0"/>
            <v:line id="_x0000_s1048" style="position:absolute" from="1596,4213" to="1658,4214" strokeweight="0"/>
            <v:line id="_x0000_s1049" style="position:absolute" from="1658,6779" to="6466,6780" strokeweight="0"/>
            <v:line id="_x0000_s1050" style="position:absolute;flip:y" from="1658,6779" to="1659,6842" strokeweight="0"/>
            <v:line id="_x0000_s1051" style="position:absolute;flip:y" from="2615,6779" to="2616,6842" strokeweight="0"/>
            <v:line id="_x0000_s1052" style="position:absolute;flip:y" from="3584,6779" to="3585,6842" strokeweight="0"/>
            <v:line id="_x0000_s1053" style="position:absolute;flip:y" from="4540,6779" to="4541,6842" strokeweight="0"/>
            <v:line id="_x0000_s1054" style="position:absolute;flip:y" from="5509,6779" to="5510,6842" strokeweight="0"/>
            <v:line id="_x0000_s1055" style="position:absolute;flip:y" from="6466,6779" to="6467,6842" strokeweight="0"/>
            <v:shape id="_x0000_s1056" style="position:absolute;left:2143;top:4437;width:3838;height:262" coordsize="309,21" path="m,21l77,8,155,r77,5l309,4e" filled="f" strokecolor="navy" strokeweight="33e-5mm">
              <v:path arrowok="t"/>
            </v:shape>
            <v:shape id="_x0000_s1057" style="position:absolute;left:2143;top:5372;width:3838;height:685" coordsize="309,55" path="m,55l77,50,155,30r77,-5l309,e" filled="f" strokecolor="#930" strokeweight="33e-5mm">
              <v:path arrowok="t"/>
            </v:shape>
            <v:shape id="_x0000_s1058" style="position:absolute;left:2106;top:4662;width:74;height:74" coordsize="74,74" path="m37,l74,74,,74,37,xe" fillcolor="navy" strokecolor="navy" strokeweight="33e-5mm">
              <v:path arrowok="t"/>
            </v:shape>
            <v:shape id="_x0000_s1059" style="position:absolute;left:3062;top:4500;width:75;height:75" coordsize="75,75" path="m37,l75,75,,75,37,xe" fillcolor="navy" strokecolor="navy" strokeweight="33e-5mm">
              <v:path arrowok="t"/>
            </v:shape>
            <v:shape id="_x0000_s1060" style="position:absolute;left:4031;top:4400;width:75;height:75" coordsize="75,75" path="m37,l75,75,,75,37,xe" fillcolor="navy" strokecolor="navy" strokeweight="33e-5mm">
              <v:path arrowok="t"/>
            </v:shape>
            <v:shape id="_x0000_s1061" style="position:absolute;left:4988;top:4462;width:74;height:75" coordsize="74,75" path="m37,l74,75,,75,37,xe" fillcolor="navy" strokecolor="navy" strokeweight="33e-5mm">
              <v:path arrowok="t"/>
            </v:shape>
            <v:shape id="_x0000_s1062" style="position:absolute;left:5944;top:4450;width:75;height:75" coordsize="75,75" path="m37,l75,75,,75,37,xe" fillcolor="navy" strokecolor="navy" strokeweight="33e-5mm">
              <v:path arrowok="t"/>
            </v:shape>
            <v:shape id="_x0000_s1063" style="position:absolute;left:2106;top:6019;width:74;height:75" coordsize="74,75" path="m37,l74,38,37,75,,38,37,xe" fillcolor="#930" strokecolor="#930" strokeweight="33e-5mm">
              <v:path arrowok="t"/>
            </v:shape>
            <v:shape id="_x0000_s1064" style="position:absolute;left:3062;top:5957;width:75;height:75" coordsize="75,75" path="m37,l75,38,37,75,,38,37,xe" fillcolor="#930" strokecolor="#930" strokeweight="33e-5mm">
              <v:path arrowok="t"/>
            </v:shape>
            <v:shape id="_x0000_s1065" style="position:absolute;left:4031;top:5708;width:75;height:75" coordsize="75,75" path="m37,l75,37,37,75,,37,37,xe" fillcolor="#930" strokecolor="#930" strokeweight="33e-5mm">
              <v:path arrowok="t"/>
            </v:shape>
            <v:shape id="_x0000_s1066" style="position:absolute;left:4988;top:5646;width:74;height:75" coordsize="74,75" path="m37,l74,37,37,75,,37,37,xe" fillcolor="#930" strokecolor="#930" strokeweight="33e-5mm">
              <v:path arrowok="t"/>
            </v:shape>
            <v:shape id="_x0000_s1067" style="position:absolute;left:5944;top:5334;width:75;height:75" coordsize="75,75" path="m37,l75,38,37,75,,38,37,xe" fillcolor="#930" strokecolor="#930" strokeweight="33e-5mm">
              <v:path arrowok="t"/>
            </v:shape>
            <v:rect id="_x0000_s1068" style="position:absolute;left:1169;top:3341;width:6093;height:230" filled="f" stroked="f">
              <v:textbox style="mso-next-textbox:#_x0000_s1068" inset="0,0,0,0">
                <w:txbxContent>
                  <w:p w:rsidR="00000000" w:rsidRDefault="0005756F">
                    <w:pPr>
                      <w:jc w:val="center"/>
                      <w:rPr>
                        <w:rFonts w:ascii="Arial" w:hAnsi="Arial"/>
                        <w:color w:val="000000"/>
                        <w:sz w:val="20"/>
                      </w:rPr>
                    </w:pPr>
                    <w:r>
                      <w:rPr>
                        <w:rFonts w:ascii="Arial" w:hAnsi="Arial" w:hint="eastAsia"/>
                        <w:color w:val="000000"/>
                        <w:sz w:val="20"/>
                      </w:rPr>
                      <w:t>2001/2005</w:t>
                    </w:r>
                    <w:r>
                      <w:rPr>
                        <w:rFonts w:ascii="Arial" w:hAnsi="Arial" w:hint="eastAsia"/>
                        <w:color w:val="000000"/>
                        <w:sz w:val="20"/>
                      </w:rPr>
                      <w:t>年巴西和巴伊亚州每</w:t>
                    </w:r>
                    <w:r>
                      <w:rPr>
                        <w:rFonts w:ascii="Arial" w:hAnsi="Arial" w:hint="eastAsia"/>
                        <w:color w:val="000000"/>
                        <w:sz w:val="20"/>
                      </w:rPr>
                      <w:t>10</w:t>
                    </w:r>
                    <w:r>
                      <w:rPr>
                        <w:rFonts w:ascii="Arial" w:hAnsi="Arial" w:hint="eastAsia"/>
                        <w:color w:val="000000"/>
                        <w:sz w:val="20"/>
                      </w:rPr>
                      <w:t>万居民中的</w:t>
                    </w:r>
                  </w:p>
                </w:txbxContent>
              </v:textbox>
            </v:rect>
            <v:rect id="_x0000_s1069" style="position:absolute;left:2951;top:3590;width:3014;height:508" filled="f" stroked="f">
              <v:textbox style="mso-next-textbox:#_x0000_s1069" inset="0,0,0,0">
                <w:txbxContent>
                  <w:p w:rsidR="00000000" w:rsidRDefault="0005756F">
                    <w:r>
                      <w:rPr>
                        <w:rFonts w:ascii="Arial" w:hAnsi="Arial" w:hint="eastAsia"/>
                        <w:color w:val="000000"/>
                        <w:sz w:val="20"/>
                      </w:rPr>
                      <w:t>凶杀案的非洲裔青年受害者</w:t>
                    </w:r>
                  </w:p>
                </w:txbxContent>
              </v:textbox>
            </v:rect>
            <v:rect id="_x0000_s1070" style="position:absolute;left:5845;top:4251;width:351;height:161" filled="f" stroked="f">
              <v:textbox style="mso-next-textbox:#_x0000_s1070" inset="0,0,0,0">
                <w:txbxContent>
                  <w:p w:rsidR="00000000" w:rsidRDefault="0005756F">
                    <w:r>
                      <w:rPr>
                        <w:rFonts w:ascii="Arial" w:hAnsi="Arial"/>
                        <w:color w:val="000000"/>
                        <w:sz w:val="14"/>
                      </w:rPr>
                      <w:t>71.33</w:t>
                    </w:r>
                  </w:p>
                </w:txbxContent>
              </v:textbox>
            </v:rect>
            <v:rect id="_x0000_s1071" style="position:absolute;left:4863;top:4263;width:351;height:161" filled="f" stroked="f">
              <v:textbox style="mso-next-textbox:#_x0000_s1071" inset="0,0,0,0">
                <w:txbxContent>
                  <w:p w:rsidR="00000000" w:rsidRDefault="0005756F">
                    <w:r>
                      <w:rPr>
                        <w:rFonts w:ascii="Arial" w:hAnsi="Arial"/>
                        <w:color w:val="000000"/>
                        <w:sz w:val="14"/>
                      </w:rPr>
                      <w:t>71.10</w:t>
                    </w:r>
                  </w:p>
                </w:txbxContent>
              </v:textbox>
            </v:rect>
            <v:rect id="_x0000_s1072" style="position:absolute;left:4019;top:4201;width:351;height:161" filled="f" stroked="f">
              <v:textbox style="mso-next-textbox:#_x0000_s1072" inset="0,0,0,0">
                <w:txbxContent>
                  <w:p w:rsidR="00000000" w:rsidRDefault="0005756F">
                    <w:r>
                      <w:rPr>
                        <w:rFonts w:ascii="Arial" w:hAnsi="Arial"/>
                        <w:color w:val="000000"/>
                        <w:sz w:val="14"/>
                      </w:rPr>
                      <w:t>72.94</w:t>
                    </w:r>
                  </w:p>
                </w:txbxContent>
              </v:textbox>
            </v:rect>
            <v:rect id="_x0000_s1073" style="position:absolute;left:2913;top:4300;width:351;height:161" filled="f" stroked="f">
              <v:textbox style="mso-next-textbox:#_x0000_s1073" inset="0,0,0,0">
                <w:txbxContent>
                  <w:p w:rsidR="00000000" w:rsidRDefault="0005756F">
                    <w:r>
                      <w:rPr>
                        <w:rFonts w:ascii="Arial" w:hAnsi="Arial"/>
                        <w:color w:val="000000"/>
                        <w:sz w:val="14"/>
                      </w:rPr>
                      <w:t>69.84</w:t>
                    </w:r>
                  </w:p>
                </w:txbxContent>
              </v:textbox>
            </v:rect>
            <v:rect id="_x0000_s1074" style="position:absolute;left:1969;top:4413;width:351;height:161" filled="f" stroked="f">
              <v:textbox style="mso-next-textbox:#_x0000_s1074" inset="0,0,0,0">
                <w:txbxContent>
                  <w:p w:rsidR="00000000" w:rsidRDefault="0005756F">
                    <w:r>
                      <w:rPr>
                        <w:rFonts w:ascii="Arial" w:hAnsi="Arial"/>
                        <w:color w:val="000000"/>
                        <w:sz w:val="14"/>
                      </w:rPr>
                      <w:t>65.04</w:t>
                    </w:r>
                  </w:p>
                </w:txbxContent>
              </v:textbox>
            </v:rect>
            <v:rect id="_x0000_s1075" style="position:absolute;left:1981;top:5658;width:351;height:161" filled="f" stroked="f">
              <v:textbox style="mso-next-textbox:#_x0000_s1075" inset="0,0,0,0">
                <w:txbxContent>
                  <w:p w:rsidR="00000000" w:rsidRDefault="0005756F">
                    <w:r>
                      <w:rPr>
                        <w:rFonts w:ascii="Arial" w:hAnsi="Arial"/>
                        <w:color w:val="000000"/>
                        <w:sz w:val="14"/>
                      </w:rPr>
                      <w:t>22.36</w:t>
                    </w:r>
                  </w:p>
                </w:txbxContent>
              </v:textbox>
            </v:rect>
            <v:rect id="_x0000_s1076" style="position:absolute;left:2901;top:5559;width:351;height:161" filled="f" stroked="f">
              <v:textbox style="mso-next-textbox:#_x0000_s1076" inset="0,0,0,0">
                <w:txbxContent>
                  <w:p w:rsidR="00000000" w:rsidRDefault="0005756F">
                    <w:r>
                      <w:rPr>
                        <w:rFonts w:ascii="Arial" w:hAnsi="Arial"/>
                        <w:color w:val="000000"/>
                        <w:sz w:val="14"/>
                      </w:rPr>
                      <w:t>24.29</w:t>
                    </w:r>
                  </w:p>
                </w:txbxContent>
              </v:textbox>
            </v:rect>
            <v:rect id="_x0000_s1077" style="position:absolute;left:3870;top:5496;width:351;height:161" filled="f" stroked="f">
              <v:textbox style="mso-next-textbox:#_x0000_s1077" inset="0,0,0,0">
                <w:txbxContent>
                  <w:p w:rsidR="00000000" w:rsidRDefault="0005756F">
                    <w:r>
                      <w:rPr>
                        <w:rFonts w:ascii="Arial" w:hAnsi="Arial"/>
                        <w:color w:val="000000"/>
                        <w:sz w:val="14"/>
                      </w:rPr>
                      <w:t>32.33</w:t>
                    </w:r>
                  </w:p>
                </w:txbxContent>
              </v:textbox>
            </v:rect>
            <v:rect id="_x0000_s1078" style="position:absolute;left:4839;top:5409;width:351;height:161" filled="f" stroked="f">
              <v:textbox style="mso-next-textbox:#_x0000_s1078" inset="0,0,0,0">
                <w:txbxContent>
                  <w:p w:rsidR="00000000" w:rsidRDefault="0005756F">
                    <w:r>
                      <w:rPr>
                        <w:rFonts w:ascii="Arial" w:hAnsi="Arial"/>
                        <w:color w:val="000000"/>
                        <w:sz w:val="14"/>
                      </w:rPr>
                      <w:t>34.03</w:t>
                    </w:r>
                  </w:p>
                </w:txbxContent>
              </v:textbox>
            </v:rect>
            <v:rect id="_x0000_s1079" style="position:absolute;left:5770;top:5098;width:351;height:161" filled="f" stroked="f">
              <v:textbox style="mso-next-textbox:#_x0000_s1079" inset="0,0,0,0">
                <w:txbxContent>
                  <w:p w:rsidR="00000000" w:rsidRDefault="0005756F">
                    <w:r>
                      <w:rPr>
                        <w:rFonts w:ascii="Arial" w:hAnsi="Arial"/>
                        <w:color w:val="000000"/>
                        <w:sz w:val="14"/>
                      </w:rPr>
                      <w:t>43.94</w:t>
                    </w:r>
                  </w:p>
                </w:txbxContent>
              </v:textbox>
            </v:rect>
            <v:rect id="_x0000_s1080" style="position:absolute;left:1162;top:6680;width:424;height:226" filled="f" stroked="f">
              <v:textbox style="mso-next-textbox:#_x0000_s1080" inset="0,0,0,0">
                <w:txbxContent>
                  <w:p w:rsidR="00000000" w:rsidRDefault="0005756F">
                    <w:r>
                      <w:rPr>
                        <w:rFonts w:ascii="Arial" w:hAnsi="Arial"/>
                        <w:color w:val="000000"/>
                        <w:sz w:val="18"/>
                      </w:rPr>
                      <w:t>0.00</w:t>
                    </w:r>
                  </w:p>
                </w:txbxContent>
              </v:textbox>
            </v:rect>
            <v:rect id="_x0000_s1081" style="position:absolute;left:1062;top:6356;width:524;height:238" filled="f" stroked="f">
              <v:textbox style="mso-next-textbox:#_x0000_s1081" inset="0,0,0,0">
                <w:txbxContent>
                  <w:p w:rsidR="00000000" w:rsidRDefault="0005756F">
                    <w:r>
                      <w:rPr>
                        <w:rFonts w:ascii="Arial" w:hAnsi="Arial"/>
                        <w:color w:val="000000"/>
                        <w:sz w:val="18"/>
                      </w:rPr>
                      <w:t>10.00</w:t>
                    </w:r>
                  </w:p>
                </w:txbxContent>
              </v:textbox>
            </v:rect>
            <v:rect id="_x0000_s1082" style="position:absolute;left:1062;top:6044;width:524;height:238" filled="f" stroked="f">
              <v:textbox style="mso-next-textbox:#_x0000_s1082" inset="0,0,0,0">
                <w:txbxContent>
                  <w:p w:rsidR="00000000" w:rsidRDefault="0005756F">
                    <w:r>
                      <w:rPr>
                        <w:rFonts w:ascii="Arial" w:hAnsi="Arial"/>
                        <w:color w:val="000000"/>
                        <w:sz w:val="18"/>
                      </w:rPr>
                      <w:t>20.00</w:t>
                    </w:r>
                  </w:p>
                </w:txbxContent>
              </v:textbox>
            </v:rect>
            <v:rect id="_x0000_s1083" style="position:absolute;left:1062;top:5721;width:524;height:405" filled="f" stroked="f">
              <v:textbox style="mso-next-textbox:#_x0000_s1083" inset="0,0,0,0">
                <w:txbxContent>
                  <w:p w:rsidR="00000000" w:rsidRDefault="0005756F">
                    <w:r>
                      <w:rPr>
                        <w:rFonts w:ascii="Arial" w:hAnsi="Arial"/>
                        <w:color w:val="000000"/>
                        <w:sz w:val="18"/>
                      </w:rPr>
                      <w:t>30.00</w:t>
                    </w:r>
                  </w:p>
                </w:txbxContent>
              </v:textbox>
            </v:rect>
            <v:rect id="_x0000_s1084" style="position:absolute;left:1062;top:5397;width:524;height:261" filled="f" stroked="f">
              <v:textbox style="mso-next-textbox:#_x0000_s1084" inset="0,0,0,0">
                <w:txbxContent>
                  <w:p w:rsidR="00000000" w:rsidRDefault="0005756F">
                    <w:r>
                      <w:rPr>
                        <w:rFonts w:ascii="Arial" w:hAnsi="Arial"/>
                        <w:color w:val="000000"/>
                        <w:sz w:val="18"/>
                      </w:rPr>
                      <w:t>40.00</w:t>
                    </w:r>
                  </w:p>
                </w:txbxContent>
              </v:textbox>
            </v:rect>
            <v:rect id="_x0000_s1085" style="position:absolute;left:1062;top:5073;width:524;height:273" filled="f" stroked="f">
              <v:textbox style="mso-next-textbox:#_x0000_s1085" inset="0,0,0,0">
                <w:txbxContent>
                  <w:p w:rsidR="00000000" w:rsidRDefault="0005756F">
                    <w:r>
                      <w:rPr>
                        <w:rFonts w:ascii="Arial" w:hAnsi="Arial"/>
                        <w:color w:val="000000"/>
                        <w:sz w:val="18"/>
                      </w:rPr>
                      <w:t>50.00</w:t>
                    </w:r>
                  </w:p>
                </w:txbxContent>
              </v:textbox>
            </v:rect>
            <v:rect id="_x0000_s1086" style="position:absolute;left:1062;top:4761;width:524;height:273" filled="f" stroked="f">
              <v:textbox style="mso-next-textbox:#_x0000_s1086" inset="0,0,0,0">
                <w:txbxContent>
                  <w:p w:rsidR="00000000" w:rsidRDefault="0005756F">
                    <w:r>
                      <w:rPr>
                        <w:rFonts w:ascii="Arial" w:hAnsi="Arial"/>
                        <w:color w:val="000000"/>
                        <w:sz w:val="18"/>
                      </w:rPr>
                      <w:t>60.00</w:t>
                    </w:r>
                  </w:p>
                </w:txbxContent>
              </v:textbox>
            </v:rect>
            <v:rect id="_x0000_s1087" style="position:absolute;left:1062;top:4437;width:524;height:285" filled="f" stroked="f">
              <v:textbox style="mso-next-textbox:#_x0000_s1087" inset="0,0,0,0">
                <w:txbxContent>
                  <w:p w:rsidR="00000000" w:rsidRDefault="0005756F">
                    <w:r>
                      <w:rPr>
                        <w:rFonts w:ascii="Arial" w:hAnsi="Arial"/>
                        <w:color w:val="000000"/>
                        <w:sz w:val="18"/>
                      </w:rPr>
                      <w:t>70.00</w:t>
                    </w:r>
                  </w:p>
                </w:txbxContent>
              </v:textbox>
            </v:rect>
            <v:rect id="_x0000_s1088" style="position:absolute;left:1062;top:4114;width:524;height:296" filled="f" stroked="f">
              <v:textbox style="mso-next-textbox:#_x0000_s1088" inset="0,0,0,0">
                <w:txbxContent>
                  <w:p w:rsidR="00000000" w:rsidRDefault="0005756F">
                    <w:r>
                      <w:rPr>
                        <w:rFonts w:ascii="Arial" w:hAnsi="Arial"/>
                        <w:color w:val="000000"/>
                        <w:sz w:val="18"/>
                      </w:rPr>
                      <w:t>80.00</w:t>
                    </w:r>
                  </w:p>
                </w:txbxContent>
              </v:textbox>
            </v:rect>
            <v:rect id="_x0000_s1089" style="position:absolute;left:1944;top:6954;width:587;height:264" filled="f" stroked="f">
              <v:textbox style="mso-next-textbox:#_x0000_s1089" inset="0,0,0,0">
                <w:txbxContent>
                  <w:p w:rsidR="00000000" w:rsidRDefault="0005756F">
                    <w:r>
                      <w:rPr>
                        <w:rFonts w:ascii="Arial" w:hAnsi="Arial"/>
                        <w:color w:val="000000"/>
                        <w:sz w:val="18"/>
                      </w:rPr>
                      <w:t>2001</w:t>
                    </w:r>
                  </w:p>
                </w:txbxContent>
              </v:textbox>
            </v:rect>
            <v:rect id="_x0000_s1090" style="position:absolute;left:2901;top:6954;width:680;height:264" filled="f" stroked="f">
              <v:textbox style="mso-next-textbox:#_x0000_s1090" inset="0,0,0,0">
                <w:txbxContent>
                  <w:p w:rsidR="00000000" w:rsidRDefault="0005756F">
                    <w:r>
                      <w:rPr>
                        <w:rFonts w:ascii="Arial" w:hAnsi="Arial"/>
                        <w:color w:val="000000"/>
                        <w:sz w:val="18"/>
                      </w:rPr>
                      <w:t>2002</w:t>
                    </w:r>
                  </w:p>
                </w:txbxContent>
              </v:textbox>
            </v:rect>
            <v:rect id="_x0000_s1091" style="position:absolute;left:3870;top:6954;width:551;height:264" filled="f" stroked="f">
              <v:textbox style="mso-next-textbox:#_x0000_s1091" inset="0,0,0,0">
                <w:txbxContent>
                  <w:p w:rsidR="00000000" w:rsidRDefault="0005756F">
                    <w:r>
                      <w:rPr>
                        <w:rFonts w:ascii="Arial" w:hAnsi="Arial"/>
                        <w:color w:val="000000"/>
                        <w:sz w:val="18"/>
                      </w:rPr>
                      <w:t>2003</w:t>
                    </w:r>
                  </w:p>
                </w:txbxContent>
              </v:textbox>
            </v:rect>
            <v:rect id="_x0000_s1092" style="position:absolute;left:4826;top:6954;width:540;height:264" filled="f" stroked="f">
              <v:textbox style="mso-next-textbox:#_x0000_s1092" inset="0,0,0,0">
                <w:txbxContent>
                  <w:p w:rsidR="00000000" w:rsidRDefault="0005756F">
                    <w:r>
                      <w:rPr>
                        <w:rFonts w:ascii="Arial" w:hAnsi="Arial"/>
                        <w:color w:val="000000"/>
                        <w:sz w:val="18"/>
                      </w:rPr>
                      <w:t>2004</w:t>
                    </w:r>
                  </w:p>
                </w:txbxContent>
              </v:textbox>
            </v:rect>
            <v:rect id="_x0000_s1093" style="position:absolute;left:5783;top:6954;width:633;height:264" filled="f" stroked="f">
              <v:textbox style="mso-next-textbox:#_x0000_s1093" inset="0,0,0,0">
                <w:txbxContent>
                  <w:p w:rsidR="00000000" w:rsidRDefault="0005756F">
                    <w:r>
                      <w:rPr>
                        <w:rFonts w:ascii="Arial" w:hAnsi="Arial"/>
                        <w:color w:val="000000"/>
                        <w:sz w:val="18"/>
                      </w:rPr>
                      <w:t>2005</w:t>
                    </w:r>
                  </w:p>
                </w:txbxContent>
              </v:textbox>
            </v:rect>
            <v:rect id="_x0000_s1094" style="position:absolute;left:6521;top:5210;width:1001;height:573" strokeweight="0"/>
            <v:line id="_x0000_s1095" style="position:absolute" from="6576,5372" to="6886,5373" strokecolor="navy" strokeweight="33e-5mm"/>
            <v:shape id="_x0000_s1096" style="position:absolute;left:6687;top:5334;width:75;height:75;mso-position-horizontal:absolute;mso-position-vertical:absolute" coordsize="75,75" path="m38,l75,75,,75,38,xe" fillcolor="navy" strokecolor="navy" strokeweight="33e-5mm">
              <v:path arrowok="t"/>
            </v:shape>
            <v:rect id="_x0000_s1097" style="position:absolute;left:6921;top:5300;width:451;height:207" filled="f" stroked="f">
              <v:textbox style="mso-next-textbox:#_x0000_s1097" inset="0,0,0,0">
                <w:txbxContent>
                  <w:p w:rsidR="00000000" w:rsidRDefault="0005756F">
                    <w:pPr>
                      <w:rPr>
                        <w:rFonts w:hint="eastAsia"/>
                        <w:sz w:val="13"/>
                        <w:szCs w:val="13"/>
                      </w:rPr>
                    </w:pPr>
                    <w:r>
                      <w:rPr>
                        <w:rFonts w:ascii="Arial" w:hAnsi="Arial" w:hint="eastAsia"/>
                        <w:color w:val="000000"/>
                        <w:sz w:val="13"/>
                        <w:szCs w:val="13"/>
                      </w:rPr>
                      <w:t>巴西</w:t>
                    </w:r>
                  </w:p>
                </w:txbxContent>
              </v:textbox>
            </v:rect>
            <v:line id="_x0000_s1098" style="position:absolute" from="6576,5658" to="6886,5659" strokecolor="#930" strokeweight="33e-5mm"/>
            <v:shape id="_x0000_s1099" style="position:absolute;left:6687;top:5621;width:75;height:75;mso-position-horizontal:absolute;mso-position-vertical:absolute" coordsize="75,75" path="m38,l75,37,38,75,,37,38,xe" fillcolor="#930" strokecolor="#930" strokeweight="33e-5mm">
              <v:path arrowok="t"/>
            </v:shape>
            <v:rect id="_x0000_s1100" style="position:absolute;left:6905;top:5561;width:771;height:253" filled="f" stroked="f">
              <v:textbox style="mso-next-textbox:#_x0000_s1100" inset="0,0,0,0">
                <w:txbxContent>
                  <w:p w:rsidR="00000000" w:rsidRDefault="0005756F">
                    <w:pPr>
                      <w:rPr>
                        <w:rFonts w:hint="eastAsia"/>
                        <w:sz w:val="13"/>
                        <w:szCs w:val="13"/>
                      </w:rPr>
                    </w:pPr>
                    <w:r>
                      <w:rPr>
                        <w:rFonts w:ascii="Arial" w:hAnsi="Arial" w:hint="eastAsia"/>
                        <w:color w:val="000000"/>
                        <w:sz w:val="13"/>
                        <w:szCs w:val="13"/>
                      </w:rPr>
                      <w:t>巴伊亚州</w:t>
                    </w:r>
                  </w:p>
                </w:txbxContent>
              </v:textbox>
            </v:rect>
            <v:rect id="_x0000_s1101" style="position:absolute;left:913;top:3204;width:6659;height:4136" filled="f" strokeweight="0"/>
          </v:group>
        </w:pict>
      </w: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78.8pt;height:213pt;z-index:1" o:preferrelative="f">
            <v:fill o:detectmouseclick="t"/>
            <v:path o:extrusionok="t" o:connecttype="none"/>
            <o:lock v:ext="edit" text="t"/>
          </v:shape>
        </w:pict>
      </w:r>
      <w:r>
        <w:rPr>
          <w:snapToGrid/>
          <w:lang w:val="en-GB"/>
        </w:rPr>
        <w:fldChar w:fldCharType="begin" w:fldLock="1"/>
      </w:r>
      <w:r>
        <w:rPr>
          <w:snapToGrid/>
          <w:lang w:val="en-GB"/>
        </w:rPr>
        <w:instrText xml:space="preserve"> SHAPE  \* MERGEFORMAT </w:instrText>
      </w:r>
      <w:r>
        <w:rPr>
          <w:snapToGrid/>
          <w:lang w:val="en-GB"/>
        </w:rPr>
        <w:fldChar w:fldCharType="separate"/>
      </w:r>
      <w:r>
        <w:rPr>
          <w:snapToGrid/>
          <w:lang w:val="en-GB"/>
        </w:rPr>
        <w:pict>
          <v:shape id="_x0000_i1025" type="#_x0000_t75" style="width:378.75pt;height:213pt" fillcolor="window">
            <v:imagedata croptop="-65520f" cropbottom="65520f"/>
          </v:shape>
        </w:pict>
      </w:r>
      <w:r>
        <w:rPr>
          <w:snapToGrid/>
          <w:lang w:val="en-GB"/>
        </w:rPr>
        <w:fldChar w:fldCharType="end"/>
      </w:r>
    </w:p>
    <w:p w:rsidR="00000000" w:rsidRDefault="0005756F">
      <w:pPr>
        <w:rPr>
          <w:rFonts w:hint="eastAsia"/>
          <w:snapToGrid/>
          <w:lang w:val="en-GB"/>
        </w:rPr>
      </w:pPr>
      <w:r>
        <w:rPr>
          <w:snapToGrid/>
          <w:lang w:val="en-GB"/>
        </w:rPr>
        <w:tab/>
      </w:r>
    </w:p>
    <w:p w:rsidR="00000000" w:rsidRDefault="0005756F">
      <w:pPr>
        <w:pStyle w:val="Heading5"/>
        <w:ind w:left="426" w:hanging="318"/>
        <w:rPr>
          <w:rFonts w:eastAsia="KaiTi_GB2312" w:hint="eastAsia"/>
          <w:snapToGrid/>
          <w:sz w:val="18"/>
          <w:szCs w:val="18"/>
          <w:lang w:val="en-GB"/>
        </w:rPr>
      </w:pPr>
      <w:r>
        <w:rPr>
          <w:rFonts w:eastAsia="KaiTi_GB2312" w:hint="eastAsia"/>
          <w:snapToGrid/>
          <w:sz w:val="18"/>
          <w:szCs w:val="18"/>
          <w:lang w:val="en-GB"/>
        </w:rPr>
        <w:t>注：上述比率是根据全国和巴伊亚州</w:t>
      </w:r>
      <w:r>
        <w:rPr>
          <w:rFonts w:eastAsia="KaiTi_GB2312" w:hint="eastAsia"/>
          <w:snapToGrid/>
          <w:sz w:val="18"/>
          <w:szCs w:val="18"/>
          <w:lang w:val="en-GB"/>
        </w:rPr>
        <w:t>2000</w:t>
      </w:r>
      <w:r>
        <w:rPr>
          <w:rFonts w:eastAsia="KaiTi_GB2312" w:hint="eastAsia"/>
          <w:snapToGrid/>
          <w:sz w:val="18"/>
          <w:szCs w:val="18"/>
          <w:lang w:val="en-GB"/>
        </w:rPr>
        <w:t>年普查自报为非洲裔的青年人口与每年这一部分人口中的凶杀案之比计算出来的。</w:t>
      </w:r>
    </w:p>
    <w:p w:rsidR="00000000" w:rsidRDefault="0005756F">
      <w:pPr>
        <w:spacing w:before="240" w:line="288" w:lineRule="auto"/>
        <w:rPr>
          <w:snapToGrid/>
          <w:lang w:val="en-GB"/>
        </w:rPr>
      </w:pPr>
      <w:r>
        <w:rPr>
          <w:rFonts w:hint="eastAsia"/>
          <w:snapToGrid/>
          <w:lang w:val="en-GB"/>
        </w:rPr>
        <w:tab/>
        <w:t xml:space="preserve">55.  </w:t>
      </w:r>
      <w:r>
        <w:rPr>
          <w:rFonts w:hint="eastAsia"/>
          <w:snapToGrid/>
          <w:lang w:val="en-GB"/>
        </w:rPr>
        <w:t>尽管在巴伊亚州，相对于非洲裔青年人在青年总人口中所占的比例而言，成为杀人案受害者的非洲裔青年人比例过高，但是该比例低于全国水平，一如下文曲线图</w:t>
      </w:r>
      <w:r>
        <w:rPr>
          <w:rFonts w:hint="eastAsia"/>
          <w:snapToGrid/>
          <w:lang w:val="en-GB"/>
        </w:rPr>
        <w:t>2</w:t>
      </w:r>
      <w:r>
        <w:rPr>
          <w:rFonts w:hint="eastAsia"/>
          <w:snapToGrid/>
          <w:lang w:val="en-GB"/>
        </w:rPr>
        <w:t>所示。</w:t>
      </w:r>
    </w:p>
    <w:p w:rsidR="00000000" w:rsidRDefault="0005756F">
      <w:pPr>
        <w:spacing w:before="320"/>
        <w:jc w:val="center"/>
        <w:rPr>
          <w:rFonts w:ascii="Time New Roman" w:eastAsia="SimHei" w:hAnsi="Time New Roman" w:hint="eastAsia"/>
          <w:snapToGrid/>
          <w:sz w:val="21"/>
          <w:szCs w:val="21"/>
          <w:lang w:val="en-GB"/>
        </w:rPr>
      </w:pPr>
      <w:r>
        <w:rPr>
          <w:rFonts w:ascii="Time New Roman" w:eastAsia="SimHei" w:hAnsi="Time New Roman" w:hint="eastAsia"/>
          <w:snapToGrid/>
          <w:sz w:val="21"/>
          <w:szCs w:val="21"/>
          <w:lang w:val="en-GB"/>
        </w:rPr>
        <w:t>曲线图</w:t>
      </w:r>
      <w:r>
        <w:rPr>
          <w:rFonts w:ascii="Time New Roman" w:eastAsia="SimHei" w:hAnsi="Time New Roman" w:hint="eastAsia"/>
          <w:b/>
          <w:snapToGrid/>
          <w:sz w:val="21"/>
          <w:szCs w:val="21"/>
          <w:lang w:val="en-GB"/>
        </w:rPr>
        <w:t>2</w:t>
      </w:r>
    </w:p>
    <w:p w:rsidR="00000000" w:rsidRDefault="0005756F">
      <w:pPr>
        <w:rPr>
          <w:snapToGrid/>
          <w:lang w:val="en-GB"/>
        </w:rPr>
      </w:pPr>
      <w:r>
        <w:rPr>
          <w:noProof/>
          <w:snapToGrid/>
        </w:rPr>
        <w:pict>
          <v:group id="_x0000_s1197" style="position:absolute;left:0;text-align:left;margin-left:73.5pt;margin-top:2.75pt;width:351.65pt;height:195.75pt;z-index:5" coordorigin="851,10773" coordsize="7033,3915">
            <v:shape id="_x0000_s1198" type="#_x0000_t75" style="position:absolute;left:851;top:10773;width:6727;height:3915" o:preferrelative="f">
              <v:fill o:detectmouseclick="t"/>
              <v:path o:extrusionok="t" o:connecttype="none"/>
              <o:lock v:ext="edit" text="t"/>
            </v:shape>
            <v:rect id="_x0000_s1199" style="position:absolute;left:920;top:10842;width:6658;height:3777" strokeweight="0"/>
            <v:rect id="_x0000_s1200" style="position:absolute;left:1420;top:12203;width:4993;height:1846;mso-position-horizontal-relative:char;mso-position-vertical-relative:line" stroked="f"/>
            <v:line id="_x0000_s1201" style="position:absolute" from="1420,13675" to="6413,13676" strokecolor="silver" strokeweight="0"/>
            <v:line id="_x0000_s1202" style="position:absolute" from="1420,13314" to="6413,13315" strokecolor="silver" strokeweight="0"/>
            <v:line id="_x0000_s1203" style="position:absolute" from="1420,12939" to="6413,12940" strokecolor="silver" strokeweight="0"/>
            <v:line id="_x0000_s1204" style="position:absolute" from="1420,12578" to="6413,12579" strokecolor="silver" strokeweight="0"/>
            <v:line id="_x0000_s1205" style="position:absolute" from="1420,12203" to="6413,12204" strokecolor="silver" strokeweight="0"/>
            <v:rect id="_x0000_s1206" style="position:absolute;left:1420;top:12203;width:4993;height:1846" filled="f" strokecolor="gray" strokeweight="39e-5mm"/>
            <v:line id="_x0000_s1207" style="position:absolute" from="1420,12203" to="1421,14049" strokeweight="0"/>
            <v:line id="_x0000_s1208" style="position:absolute" from="1364,14049" to="1420,14050" strokeweight="0"/>
            <v:line id="_x0000_s1209" style="position:absolute" from="1364,13675" to="1420,13676" strokeweight="0"/>
            <v:line id="_x0000_s1210" style="position:absolute" from="1364,13314" to="1420,13315" strokeweight="0"/>
            <v:line id="_x0000_s1211" style="position:absolute" from="1364,12939" to="1420,12940" strokeweight="0"/>
            <v:line id="_x0000_s1212" style="position:absolute" from="1364,12578" to="1420,12579" strokeweight="0"/>
            <v:line id="_x0000_s1213" style="position:absolute" from="1364,12203" to="1420,12204" strokeweight="0"/>
            <v:line id="_x0000_s1214" style="position:absolute" from="1420,14049" to="6413,14050" strokeweight="0"/>
            <v:line id="_x0000_s1215" style="position:absolute;flip:y" from="1420,14049" to="1421,14105" strokeweight="0"/>
            <v:line id="_x0000_s1216" style="position:absolute;flip:y" from="2418,14049" to="2419,14105" strokeweight="0"/>
            <v:line id="_x0000_s1217" style="position:absolute;flip:y" from="3417,14049" to="3418,14105" strokeweight="0"/>
            <v:line id="_x0000_s1218" style="position:absolute;flip:y" from="4415,14049" to="4416,14105" strokeweight="0"/>
            <v:line id="_x0000_s1219" style="position:absolute;flip:y" from="5414,14049" to="5415,14105" strokeweight="0"/>
            <v:line id="_x0000_s1220" style="position:absolute;flip:y" from="6413,14049" to="6414,14105" strokeweight="0"/>
            <v:shape id="_x0000_s1221" style="position:absolute;left:1919;top:12439;width:3994;height:486" coordsize="288,35" path="m,35l72,32r72,-4l216,15,288,e" filled="f" strokecolor="navy" strokeweight="39e-5mm">
              <v:path arrowok="t"/>
            </v:shape>
            <v:shape id="_x0000_s1222" style="position:absolute;left:1919;top:13092;width:3994;height:166" coordsize="288,12" path="m,9r72,3l144,4,216,3,288,e" filled="f" strokecolor="#930" strokeweight="39e-5mm">
              <v:path arrowok="t"/>
            </v:shape>
            <v:shape id="_x0000_s1223" style="position:absolute;left:1877;top:12883;width:84;height:84" coordsize="84,84" path="m42,l84,84,,84,42,xe" fillcolor="navy" strokecolor="navy" strokeweight="39e-5mm">
              <v:path arrowok="t"/>
            </v:shape>
            <v:shape id="_x0000_s1224" style="position:absolute;left:2876;top:12842;width:83;height:83" coordsize="83,83" path="m42,l83,83,,83,42,xe" fillcolor="navy" strokecolor="navy" strokeweight="39e-5mm">
              <v:path arrowok="t"/>
            </v:shape>
            <v:shape id="_x0000_s1225" style="position:absolute;left:3875;top:12786;width:83;height:83" coordsize="83,83" path="m41,l83,83,,83,41,xe" fillcolor="navy" strokecolor="navy" strokeweight="39e-5mm">
              <v:path arrowok="t"/>
            </v:shape>
            <v:shape id="_x0000_s1226" style="position:absolute;left:4873;top:12606;width:83;height:83" coordsize="83,83" path="m42,l83,83,,83,42,xe" fillcolor="navy" strokecolor="navy" strokeweight="39e-5mm">
              <v:path arrowok="t"/>
            </v:shape>
            <v:shape id="_x0000_s1227" style="position:absolute;left:5872;top:12397;width:83;height:84" coordsize="83,84" path="m41,l83,84,,84,41,xe" fillcolor="navy" strokecolor="navy" strokeweight="39e-5mm">
              <v:path arrowok="t"/>
            </v:shape>
            <v:shape id="_x0000_s1228" style="position:absolute;left:1877;top:13175;width:84;height:83" coordsize="84,83" path="m42,l84,41,42,83,,41,42,xe" fillcolor="#930" strokecolor="#930" strokeweight="39e-5mm">
              <v:path arrowok="t"/>
            </v:shape>
            <v:shape id="_x0000_s1229" style="position:absolute;left:2876;top:13216;width:83;height:84" coordsize="83,84" path="m42,l83,42,42,84,,42,42,xe" fillcolor="#930" strokecolor="#930" strokeweight="39e-5mm">
              <v:path arrowok="t"/>
            </v:shape>
            <v:shape id="_x0000_s1230" style="position:absolute;left:3875;top:13105;width:83;height:84" coordsize="83,84" path="m41,l83,42,41,84,,42,41,xe" fillcolor="#930" strokecolor="#930" strokeweight="39e-5mm">
              <v:path arrowok="t"/>
            </v:shape>
            <v:shape id="_x0000_s1231" style="position:absolute;left:4873;top:13092;width:83;height:83" coordsize="83,83" path="m42,l83,41,42,83,,41,42,xe" fillcolor="#930" strokecolor="#930" strokeweight="39e-5mm">
              <v:path arrowok="t"/>
            </v:shape>
            <v:shape id="_x0000_s1232" style="position:absolute;left:5872;top:13050;width:83;height:83" coordsize="83,83" path="m41,l83,42,41,83,,42,41,xe" fillcolor="#930" strokecolor="#930" strokeweight="39e-5mm">
              <v:path arrowok="t"/>
            </v:shape>
            <v:rect id="_x0000_s1233" style="position:absolute;left:1586;top:10967;width:5305;height:775" filled="f" stroked="f">
              <v:textbox style="mso-next-textbox:#_x0000_s1233" inset="0,0,0,0">
                <w:txbxContent>
                  <w:p w:rsidR="00000000" w:rsidRDefault="0005756F">
                    <w:pPr>
                      <w:jc w:val="center"/>
                      <w:rPr>
                        <w:rFonts w:hint="eastAsia"/>
                        <w:sz w:val="21"/>
                        <w:szCs w:val="21"/>
                      </w:rPr>
                    </w:pPr>
                    <w:r>
                      <w:rPr>
                        <w:rFonts w:ascii="Arial" w:hAnsi="Arial"/>
                        <w:color w:val="000000"/>
                        <w:sz w:val="21"/>
                        <w:szCs w:val="21"/>
                      </w:rPr>
                      <w:t>2001/2005</w:t>
                    </w:r>
                    <w:r>
                      <w:rPr>
                        <w:rFonts w:ascii="Arial" w:hAnsi="Arial" w:hint="eastAsia"/>
                        <w:color w:val="000000"/>
                        <w:sz w:val="21"/>
                        <w:szCs w:val="21"/>
                      </w:rPr>
                      <w:t>年巴西和巴伊亚州成为杀人案受害者的非洲裔青年人比例过高</w:t>
                    </w:r>
                  </w:p>
                </w:txbxContent>
              </v:textbox>
            </v:rect>
            <v:rect id="_x0000_s1234" style="position:absolute;left:2636;top:11622;width:3096;height:276" filled="f" stroked="f">
              <v:textbox style="mso-next-textbox:#_x0000_s1234" inset="0,0,0,0">
                <w:txbxContent>
                  <w:p w:rsidR="00000000" w:rsidRDefault="0005756F">
                    <w:pPr>
                      <w:jc w:val="center"/>
                      <w:rPr>
                        <w:sz w:val="21"/>
                        <w:szCs w:val="21"/>
                      </w:rPr>
                    </w:pPr>
                    <w:r>
                      <w:rPr>
                        <w:rFonts w:ascii="Arial" w:hAnsi="Arial" w:hint="eastAsia"/>
                        <w:color w:val="000000"/>
                        <w:sz w:val="21"/>
                        <w:szCs w:val="21"/>
                      </w:rPr>
                      <w:t>（百分比）</w:t>
                    </w:r>
                  </w:p>
                </w:txbxContent>
              </v:textbox>
            </v:rect>
            <v:rect id="_x0000_s1235" style="position:absolute;left:5705;top:12203;width:606;height:475" filled="f" stroked="f">
              <v:textbox style="mso-next-textbox:#_x0000_s1235" inset="0,0,0,0">
                <w:txbxContent>
                  <w:p w:rsidR="00000000" w:rsidRDefault="0005756F">
                    <w:r>
                      <w:rPr>
                        <w:rFonts w:ascii="Arial" w:hAnsi="Arial"/>
                        <w:color w:val="000000"/>
                        <w:sz w:val="16"/>
                      </w:rPr>
                      <w:t>43.59</w:t>
                    </w:r>
                  </w:p>
                </w:txbxContent>
              </v:textbox>
            </v:rect>
            <v:rect id="_x0000_s1236" style="position:absolute;left:4721;top:12370;width:540;height:216" filled="f" stroked="f">
              <v:textbox style="mso-next-textbox:#_x0000_s1236" inset="0,0,0,0">
                <w:txbxContent>
                  <w:p w:rsidR="00000000" w:rsidRDefault="0005756F">
                    <w:r>
                      <w:rPr>
                        <w:rFonts w:ascii="Arial" w:hAnsi="Arial"/>
                        <w:color w:val="000000"/>
                        <w:sz w:val="16"/>
                      </w:rPr>
                      <w:t>37.91</w:t>
                    </w:r>
                  </w:p>
                </w:txbxContent>
              </v:textbox>
            </v:rect>
            <v:rect id="_x0000_s1237" style="position:absolute;left:3777;top:12592;width:644;height:242" filled="f" stroked="f">
              <v:textbox style="mso-next-textbox:#_x0000_s1237" inset="0,0,0,0">
                <w:txbxContent>
                  <w:p w:rsidR="00000000" w:rsidRDefault="0005756F">
                    <w:r>
                      <w:rPr>
                        <w:rFonts w:ascii="Arial" w:hAnsi="Arial"/>
                        <w:color w:val="000000"/>
                        <w:sz w:val="16"/>
                      </w:rPr>
                      <w:t>33.25</w:t>
                    </w:r>
                  </w:p>
                </w:txbxContent>
              </v:textbox>
            </v:rect>
            <v:rect id="_x0000_s1238" style="position:absolute;left:2779;top:12592;width:487;height:242" filled="f" stroked="f">
              <v:textbox style="mso-next-textbox:#_x0000_s1238" inset="0,0,0,0">
                <w:txbxContent>
                  <w:p w:rsidR="00000000" w:rsidRDefault="0005756F">
                    <w:r>
                      <w:rPr>
                        <w:rFonts w:ascii="Arial" w:hAnsi="Arial"/>
                        <w:color w:val="000000"/>
                        <w:sz w:val="16"/>
                      </w:rPr>
                      <w:t>31.52</w:t>
                    </w:r>
                  </w:p>
                </w:txbxContent>
              </v:textbox>
            </v:rect>
            <v:rect id="_x0000_s1239" style="position:absolute;left:1808;top:12675;width:513;height:315" filled="f" stroked="f">
              <v:textbox style="mso-next-textbox:#_x0000_s1239" inset="0,0,0,0">
                <w:txbxContent>
                  <w:p w:rsidR="00000000" w:rsidRDefault="0005756F">
                    <w:r>
                      <w:rPr>
                        <w:rFonts w:ascii="Arial" w:hAnsi="Arial"/>
                        <w:color w:val="000000"/>
                        <w:sz w:val="16"/>
                      </w:rPr>
                      <w:t>30.29</w:t>
                    </w:r>
                  </w:p>
                </w:txbxContent>
              </v:textbox>
            </v:rect>
            <v:rect id="_x0000_s1240" style="position:absolute;left:5747;top:12800;width:459;height:346" filled="f" stroked="f">
              <v:textbox style="mso-next-textbox:#_x0000_s1240" inset="0,0,0,0">
                <w:txbxContent>
                  <w:p w:rsidR="00000000" w:rsidRDefault="0005756F">
                    <w:r>
                      <w:rPr>
                        <w:rFonts w:ascii="Arial" w:hAnsi="Arial"/>
                        <w:color w:val="000000"/>
                        <w:sz w:val="16"/>
                      </w:rPr>
                      <w:t>25.94</w:t>
                    </w:r>
                  </w:p>
                </w:txbxContent>
              </v:textbox>
            </v:rect>
            <v:rect id="_x0000_s1241" style="position:absolute;left:4818;top:12897;width:548;height:249" filled="f" stroked="f">
              <v:textbox style="mso-next-textbox:#_x0000_s1241" inset="0,0,0,0">
                <w:txbxContent>
                  <w:p w:rsidR="00000000" w:rsidRDefault="0005756F">
                    <w:r>
                      <w:rPr>
                        <w:rFonts w:ascii="Arial" w:hAnsi="Arial"/>
                        <w:color w:val="000000"/>
                        <w:sz w:val="16"/>
                      </w:rPr>
                      <w:t>24.91</w:t>
                    </w:r>
                  </w:p>
                </w:txbxContent>
              </v:textbox>
            </v:rect>
            <v:rect id="_x0000_s1242" style="position:absolute;left:3791;top:12939;width:525;height:363" filled="f" stroked="f">
              <v:textbox style="mso-next-textbox:#_x0000_s1242" inset="0,0,0,0">
                <w:txbxContent>
                  <w:p w:rsidR="00000000" w:rsidRDefault="0005756F">
                    <w:r>
                      <w:rPr>
                        <w:rFonts w:ascii="Arial" w:hAnsi="Arial"/>
                        <w:color w:val="000000"/>
                        <w:sz w:val="16"/>
                      </w:rPr>
                      <w:t>24.56</w:t>
                    </w:r>
                  </w:p>
                </w:txbxContent>
              </v:textbox>
            </v:rect>
            <v:rect id="_x0000_s1243" style="position:absolute;left:2765;top:13022;width:606;height:280" filled="f" stroked="f">
              <v:textbox style="mso-next-textbox:#_x0000_s1243" inset="0,0,0,0">
                <w:txbxContent>
                  <w:p w:rsidR="00000000" w:rsidRDefault="0005756F">
                    <w:r>
                      <w:rPr>
                        <w:rFonts w:ascii="Arial" w:hAnsi="Arial"/>
                        <w:color w:val="000000"/>
                        <w:sz w:val="16"/>
                      </w:rPr>
                      <w:t>21.43</w:t>
                    </w:r>
                  </w:p>
                </w:txbxContent>
              </v:textbox>
            </v:rect>
            <v:rect id="_x0000_s1244" style="position:absolute;left:1794;top:13036;width:632;height:266" filled="f" stroked="f">
              <v:textbox style="mso-next-textbox:#_x0000_s1244" inset="0,0,0,0">
                <w:txbxContent>
                  <w:p w:rsidR="00000000" w:rsidRDefault="0005756F">
                    <w:r>
                      <w:rPr>
                        <w:rFonts w:ascii="Arial" w:hAnsi="Arial"/>
                        <w:color w:val="000000"/>
                        <w:sz w:val="16"/>
                      </w:rPr>
                      <w:t>22.44</w:t>
                    </w:r>
                  </w:p>
                </w:txbxContent>
              </v:textbox>
            </v:rect>
            <v:rect id="_x0000_s1245" style="position:absolute;left:1184;top:13938;width:101;height:207" filled="f" stroked="f">
              <v:textbox style="mso-next-textbox:#_x0000_s1245" inset="0,0,0,0">
                <w:txbxContent>
                  <w:p w:rsidR="00000000" w:rsidRDefault="0005756F">
                    <w:r>
                      <w:rPr>
                        <w:rFonts w:ascii="Arial" w:hAnsi="Arial"/>
                        <w:color w:val="000000"/>
                        <w:sz w:val="18"/>
                      </w:rPr>
                      <w:t>0</w:t>
                    </w:r>
                  </w:p>
                </w:txbxContent>
              </v:textbox>
            </v:rect>
            <v:rect id="_x0000_s1246" style="position:absolute;left:1087;top:13564;width:394;height:206" filled="f" stroked="f">
              <v:textbox style="mso-next-textbox:#_x0000_s1246" inset="0,0,0,0">
                <w:txbxContent>
                  <w:p w:rsidR="00000000" w:rsidRDefault="0005756F">
                    <w:r>
                      <w:rPr>
                        <w:rFonts w:ascii="Arial" w:hAnsi="Arial"/>
                        <w:color w:val="000000"/>
                        <w:sz w:val="18"/>
                      </w:rPr>
                      <w:t>10</w:t>
                    </w:r>
                  </w:p>
                </w:txbxContent>
              </v:textbox>
            </v:rect>
            <v:rect id="_x0000_s1247" style="position:absolute;left:1087;top:13203;width:394;height:255" filled="f" stroked="f">
              <v:textbox style="mso-next-textbox:#_x0000_s1247" inset="0,0,0,0">
                <w:txbxContent>
                  <w:p w:rsidR="00000000" w:rsidRDefault="0005756F">
                    <w:r>
                      <w:rPr>
                        <w:rFonts w:ascii="Arial" w:hAnsi="Arial"/>
                        <w:color w:val="000000"/>
                        <w:sz w:val="18"/>
                      </w:rPr>
                      <w:t>20</w:t>
                    </w:r>
                  </w:p>
                </w:txbxContent>
              </v:textbox>
            </v:rect>
            <v:rect id="_x0000_s1248" style="position:absolute;left:1087;top:12828;width:289;height:318" filled="f" stroked="f">
              <v:textbox style="mso-next-textbox:#_x0000_s1248" inset="0,0,0,0">
                <w:txbxContent>
                  <w:p w:rsidR="00000000" w:rsidRDefault="0005756F">
                    <w:r>
                      <w:rPr>
                        <w:rFonts w:ascii="Arial" w:hAnsi="Arial"/>
                        <w:color w:val="000000"/>
                        <w:sz w:val="18"/>
                      </w:rPr>
                      <w:t>30</w:t>
                    </w:r>
                  </w:p>
                </w:txbxContent>
              </v:textbox>
            </v:rect>
            <v:rect id="_x0000_s1249" style="position:absolute;left:1087;top:12467;width:289;height:367" filled="f" stroked="f">
              <v:textbox style="mso-next-textbox:#_x0000_s1249" inset="0,0,0,0">
                <w:txbxContent>
                  <w:p w:rsidR="00000000" w:rsidRDefault="0005756F">
                    <w:r>
                      <w:rPr>
                        <w:rFonts w:ascii="Arial" w:hAnsi="Arial"/>
                        <w:color w:val="000000"/>
                        <w:sz w:val="18"/>
                      </w:rPr>
                      <w:t>40</w:t>
                    </w:r>
                  </w:p>
                </w:txbxContent>
              </v:textbox>
            </v:rect>
            <v:rect id="_x0000_s1250" style="position:absolute;left:1087;top:12092;width:289;height:274" filled="f" stroked="f">
              <v:textbox style="mso-next-textbox:#_x0000_s1250" inset="0,0,0,0">
                <w:txbxContent>
                  <w:p w:rsidR="00000000" w:rsidRDefault="0005756F">
                    <w:r>
                      <w:rPr>
                        <w:rFonts w:ascii="Arial" w:hAnsi="Arial"/>
                        <w:color w:val="000000"/>
                        <w:sz w:val="18"/>
                      </w:rPr>
                      <w:t>50</w:t>
                    </w:r>
                  </w:p>
                </w:txbxContent>
              </v:textbox>
            </v:rect>
            <v:rect id="_x0000_s1251" style="position:absolute;left:1725;top:14202;width:491;height:348" filled="f" stroked="f">
              <v:textbox style="mso-next-textbox:#_x0000_s1251" inset="0,0,0,0">
                <w:txbxContent>
                  <w:p w:rsidR="00000000" w:rsidRDefault="0005756F">
                    <w:r>
                      <w:rPr>
                        <w:rFonts w:ascii="Arial" w:hAnsi="Arial"/>
                        <w:color w:val="000000"/>
                        <w:sz w:val="18"/>
                      </w:rPr>
                      <w:t>2001</w:t>
                    </w:r>
                  </w:p>
                </w:txbxContent>
              </v:textbox>
            </v:rect>
            <v:rect id="_x0000_s1252" style="position:absolute;left:2723;top:14202;width:543;height:348" filled="f" stroked="f">
              <v:textbox style="mso-next-textbox:#_x0000_s1252" inset="0,0,0,0">
                <w:txbxContent>
                  <w:p w:rsidR="00000000" w:rsidRDefault="0005756F">
                    <w:r>
                      <w:rPr>
                        <w:rFonts w:ascii="Arial" w:hAnsi="Arial"/>
                        <w:color w:val="000000"/>
                        <w:sz w:val="18"/>
                      </w:rPr>
                      <w:t>2002</w:t>
                    </w:r>
                  </w:p>
                </w:txbxContent>
              </v:textbox>
            </v:rect>
            <v:rect id="_x0000_s1253" style="position:absolute;left:3722;top:14202;width:594;height:348" filled="f" stroked="f">
              <v:textbox style="mso-next-textbox:#_x0000_s1253" inset="0,0,0,0">
                <w:txbxContent>
                  <w:p w:rsidR="00000000" w:rsidRDefault="0005756F">
                    <w:r>
                      <w:rPr>
                        <w:rFonts w:ascii="Arial" w:hAnsi="Arial"/>
                        <w:color w:val="000000"/>
                        <w:sz w:val="18"/>
                      </w:rPr>
                      <w:t>2003</w:t>
                    </w:r>
                  </w:p>
                </w:txbxContent>
              </v:textbox>
            </v:rect>
            <v:rect id="_x0000_s1254" style="position:absolute;left:4721;top:14202;width:645;height:348" filled="f" stroked="f">
              <v:textbox style="mso-next-textbox:#_x0000_s1254" inset="0,0,0,0">
                <w:txbxContent>
                  <w:p w:rsidR="00000000" w:rsidRDefault="0005756F">
                    <w:r>
                      <w:rPr>
                        <w:rFonts w:ascii="Arial" w:hAnsi="Arial"/>
                        <w:color w:val="000000"/>
                        <w:sz w:val="18"/>
                      </w:rPr>
                      <w:t>2004</w:t>
                    </w:r>
                  </w:p>
                </w:txbxContent>
              </v:textbox>
            </v:rect>
            <v:rect id="_x0000_s1255" style="position:absolute;left:5719;top:14202;width:592;height:348" filled="f" stroked="f">
              <v:textbox style="mso-next-textbox:#_x0000_s1255" inset="0,0,0,0">
                <w:txbxContent>
                  <w:p w:rsidR="00000000" w:rsidRDefault="0005756F">
                    <w:r>
                      <w:rPr>
                        <w:rFonts w:ascii="Arial" w:hAnsi="Arial"/>
                        <w:color w:val="000000"/>
                        <w:sz w:val="18"/>
                      </w:rPr>
                      <w:t>200</w:t>
                    </w:r>
                    <w:r>
                      <w:rPr>
                        <w:rFonts w:ascii="Arial" w:hAnsi="Arial"/>
                        <w:color w:val="000000"/>
                        <w:sz w:val="18"/>
                      </w:rPr>
                      <w:t>5</w:t>
                    </w:r>
                  </w:p>
                </w:txbxContent>
              </v:textbox>
            </v:rect>
            <v:rect id="_x0000_s1256" style="position:absolute;left:6521;top:12828;width:1001;height:583" strokeweight="0"/>
            <v:line id="_x0000_s1257" style="position:absolute" from="6555,12994" to="6901,12995" strokecolor="navy" strokeweight="39e-5mm"/>
            <v:shape id="_x0000_s1258" style="position:absolute;left:6679;top:12953;width:84;height:83;mso-position-horizontal:absolute;mso-position-vertical:absolute" coordsize="84,83" path="m42,l84,83,,83,42,xe" fillcolor="navy" strokecolor="navy" strokeweight="39e-5mm">
              <v:path arrowok="t"/>
            </v:shape>
            <v:rect id="_x0000_s1259" style="position:absolute;left:6923;top:12909;width:451;height:207" filled="f" stroked="f">
              <v:textbox style="mso-next-textbox:#_x0000_s1259" inset="0,0,0,0">
                <w:txbxContent>
                  <w:p w:rsidR="00000000" w:rsidRDefault="0005756F">
                    <w:pPr>
                      <w:rPr>
                        <w:rFonts w:hint="eastAsia"/>
                        <w:sz w:val="13"/>
                        <w:szCs w:val="13"/>
                      </w:rPr>
                    </w:pPr>
                    <w:r>
                      <w:rPr>
                        <w:rFonts w:ascii="Arial" w:hAnsi="Arial" w:hint="eastAsia"/>
                        <w:color w:val="000000"/>
                        <w:sz w:val="13"/>
                        <w:szCs w:val="13"/>
                      </w:rPr>
                      <w:t>巴西</w:t>
                    </w:r>
                  </w:p>
                </w:txbxContent>
              </v:textbox>
            </v:rect>
            <v:line id="_x0000_s1260" style="position:absolute" from="6555,13286" to="6901,13287" strokecolor="#930" strokeweight="39e-5mm"/>
            <v:shape id="_x0000_s1261" style="position:absolute;left:6679;top:13244;width:84;height:84;mso-position-horizontal:absolute;mso-position-vertical:absolute" coordsize="84,84" path="m42,l84,42,42,84,,42,42,xe" fillcolor="#930" strokecolor="#930" strokeweight="39e-5mm">
              <v:path arrowok="t"/>
            </v:shape>
            <v:rect id="_x0000_s1262" style="position:absolute;left:6916;top:13191;width:968;height:453" filled="f" stroked="f">
              <v:textbox style="mso-next-textbox:#_x0000_s1262" inset="0,0,0,0">
                <w:txbxContent>
                  <w:p w:rsidR="00000000" w:rsidRDefault="0005756F">
                    <w:pPr>
                      <w:rPr>
                        <w:rFonts w:hint="eastAsia"/>
                        <w:sz w:val="13"/>
                        <w:szCs w:val="13"/>
                      </w:rPr>
                    </w:pPr>
                    <w:r>
                      <w:rPr>
                        <w:rFonts w:ascii="Arial" w:hAnsi="Arial" w:hint="eastAsia"/>
                        <w:color w:val="000000"/>
                        <w:sz w:val="13"/>
                        <w:szCs w:val="13"/>
                      </w:rPr>
                      <w:t>巴伊亚州</w:t>
                    </w:r>
                  </w:p>
                </w:txbxContent>
              </v:textbox>
            </v:rect>
            <v:rect id="_x0000_s1263" style="position:absolute;left:920;top:10842;width:6658;height:3777" filled="f" strokeweight="0"/>
          </v:group>
        </w:pict>
      </w:r>
      <w:r>
        <w:rPr>
          <w:snapToGrid/>
          <w:lang w:val="en-GB"/>
        </w:rPr>
        <w:fldChar w:fldCharType="begin" w:fldLock="1"/>
      </w:r>
      <w:r>
        <w:rPr>
          <w:snapToGrid/>
          <w:lang w:val="en-GB"/>
        </w:rPr>
        <w:instrText xml:space="preserve"> SHAPE  \* MERGEFORMAT </w:instrText>
      </w:r>
      <w:r>
        <w:rPr>
          <w:snapToGrid/>
          <w:lang w:val="en-GB"/>
        </w:rPr>
        <w:fldChar w:fldCharType="separate"/>
      </w:r>
      <w:r>
        <w:rPr>
          <w:snapToGrid/>
          <w:lang w:val="en-GB"/>
        </w:rPr>
        <w:pict>
          <v:shape id="_x0000_i1026" type="#_x0000_t75" style="width:336.75pt;height:195.75pt" fillcolor="window">
            <v:imagedata croptop="-65520f" cropbottom="65520f"/>
          </v:shape>
        </w:pict>
      </w:r>
      <w:r>
        <w:rPr>
          <w:snapToGrid/>
          <w:lang w:val="en-GB"/>
        </w:rPr>
        <w:fldChar w:fldCharType="end"/>
      </w:r>
    </w:p>
    <w:p w:rsidR="00000000" w:rsidRDefault="0005756F">
      <w:pPr>
        <w:pStyle w:val="Heading5"/>
        <w:spacing w:before="240"/>
        <w:ind w:left="510"/>
        <w:rPr>
          <w:rFonts w:eastAsia="KaiTi_GB2312" w:hint="eastAsia"/>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：巴西地理和统计研究所</w:t>
      </w:r>
      <w:r>
        <w:rPr>
          <w:rFonts w:eastAsia="KaiTi_GB2312" w:hint="eastAsia"/>
          <w:snapToGrid/>
          <w:sz w:val="18"/>
          <w:szCs w:val="18"/>
          <w:lang w:val="en-GB"/>
        </w:rPr>
        <w:t>(</w:t>
      </w:r>
      <w:r>
        <w:rPr>
          <w:rFonts w:eastAsia="KaiTi_GB2312" w:hint="eastAsia"/>
          <w:snapToGrid/>
          <w:sz w:val="18"/>
          <w:szCs w:val="18"/>
          <w:lang w:val="en-GB"/>
        </w:rPr>
        <w:t>人口</w:t>
      </w:r>
      <w:r>
        <w:rPr>
          <w:rFonts w:eastAsia="KaiTi_GB2312" w:hint="eastAsia"/>
          <w:snapToGrid/>
          <w:sz w:val="18"/>
          <w:szCs w:val="18"/>
          <w:lang w:val="en-GB"/>
        </w:rPr>
        <w:t>)</w:t>
      </w:r>
      <w:r>
        <w:rPr>
          <w:rFonts w:eastAsia="KaiTi_GB2312" w:hint="eastAsia"/>
          <w:snapToGrid/>
          <w:sz w:val="18"/>
          <w:szCs w:val="18"/>
          <w:lang w:val="en-GB"/>
        </w:rPr>
        <w:t>；</w:t>
      </w:r>
      <w:r>
        <w:rPr>
          <w:rFonts w:eastAsia="KaiTi_GB2312"/>
          <w:snapToGrid/>
          <w:sz w:val="18"/>
          <w:szCs w:val="18"/>
          <w:lang w:val="en-GB"/>
        </w:rPr>
        <w:t xml:space="preserve"> DATASUS</w:t>
      </w:r>
      <w:r>
        <w:rPr>
          <w:rFonts w:eastAsia="KaiTi_GB2312" w:hint="eastAsia"/>
          <w:snapToGrid/>
          <w:sz w:val="18"/>
          <w:szCs w:val="18"/>
          <w:lang w:val="en-GB"/>
        </w:rPr>
        <w:t>(</w:t>
      </w:r>
      <w:r>
        <w:rPr>
          <w:rFonts w:eastAsia="KaiTi_GB2312" w:hint="eastAsia"/>
          <w:snapToGrid/>
          <w:sz w:val="18"/>
          <w:szCs w:val="18"/>
          <w:lang w:val="en-GB"/>
        </w:rPr>
        <w:t>杀人案</w:t>
      </w:r>
      <w:r>
        <w:rPr>
          <w:rFonts w:eastAsia="KaiTi_GB2312" w:hint="eastAsia"/>
          <w:snapToGrid/>
          <w:sz w:val="18"/>
          <w:szCs w:val="18"/>
          <w:lang w:val="en-GB"/>
        </w:rPr>
        <w:t>)</w:t>
      </w:r>
      <w:r>
        <w:rPr>
          <w:rFonts w:eastAsia="KaiTi_GB2312" w:hint="eastAsia"/>
          <w:snapToGrid/>
          <w:sz w:val="18"/>
          <w:szCs w:val="18"/>
          <w:lang w:val="en-GB"/>
        </w:rPr>
        <w:t>。</w:t>
      </w:r>
    </w:p>
    <w:p w:rsidR="00000000" w:rsidRDefault="0005756F">
      <w:pPr>
        <w:rPr>
          <w:snapToGrid/>
          <w:lang w:val="en-GB"/>
        </w:rPr>
      </w:pPr>
      <w:r>
        <w:rPr>
          <w:rFonts w:hint="eastAsia"/>
          <w:snapToGrid/>
          <w:lang w:val="en-GB"/>
        </w:rPr>
        <w:tab/>
        <w:t xml:space="preserve">56.  </w:t>
      </w:r>
      <w:r>
        <w:rPr>
          <w:rFonts w:hint="eastAsia"/>
          <w:snapToGrid/>
          <w:lang w:val="en-GB"/>
        </w:rPr>
        <w:t>简而言之，无论是在全国还是在巴伊亚州，成为受害者的非洲裔青年人的比例都高于非洲裔青年人在青年总人口中所占的比例，不过巴伊亚州的这一比例相对较低。在</w:t>
      </w:r>
      <w:r>
        <w:rPr>
          <w:rFonts w:hint="eastAsia"/>
          <w:snapToGrid/>
          <w:lang w:val="en-GB"/>
        </w:rPr>
        <w:t>2001</w:t>
      </w:r>
      <w:r>
        <w:rPr>
          <w:rFonts w:hint="eastAsia"/>
          <w:snapToGrid/>
          <w:lang w:val="en-GB"/>
        </w:rPr>
        <w:t>年至</w:t>
      </w:r>
      <w:r>
        <w:rPr>
          <w:rFonts w:hint="eastAsia"/>
          <w:snapToGrid/>
          <w:lang w:val="en-GB"/>
        </w:rPr>
        <w:t>2005</w:t>
      </w:r>
      <w:r>
        <w:rPr>
          <w:rFonts w:hint="eastAsia"/>
          <w:snapToGrid/>
          <w:lang w:val="en-GB"/>
        </w:rPr>
        <w:t>年间，非洲裔青年人受害的平均比例比其在青年总人口中所占的比例高</w:t>
      </w:r>
      <w:r>
        <w:rPr>
          <w:snapToGrid/>
          <w:lang w:val="en-GB"/>
        </w:rPr>
        <w:t>35.31</w:t>
      </w:r>
      <w:r>
        <w:rPr>
          <w:rFonts w:hint="eastAsia"/>
          <w:snapToGrid/>
          <w:lang w:val="en-GB"/>
        </w:rPr>
        <w:t>%</w:t>
      </w:r>
      <w:r>
        <w:rPr>
          <w:rFonts w:hint="eastAsia"/>
          <w:snapToGrid/>
          <w:lang w:val="en-GB"/>
        </w:rPr>
        <w:t>，而在巴伊亚州则高</w:t>
      </w:r>
      <w:r>
        <w:rPr>
          <w:snapToGrid/>
          <w:lang w:val="en-GB"/>
        </w:rPr>
        <w:t>23.85</w:t>
      </w:r>
      <w:r>
        <w:rPr>
          <w:rFonts w:hint="eastAsia"/>
          <w:snapToGrid/>
          <w:lang w:val="en-GB"/>
        </w:rPr>
        <w:t>%</w:t>
      </w:r>
      <w:r>
        <w:rPr>
          <w:rFonts w:hint="eastAsia"/>
          <w:snapToGrid/>
          <w:lang w:val="en-GB"/>
        </w:rPr>
        <w:t>。因此巴西的种族不平等体现在严重的社会冲突之中。根据应用经济研究所的数据，与其余人口相比，黑人青年的死亡率高出</w:t>
      </w:r>
      <w:r>
        <w:rPr>
          <w:rFonts w:hint="eastAsia"/>
          <w:snapToGrid/>
          <w:lang w:val="en-GB"/>
        </w:rPr>
        <w:t>50%</w:t>
      </w:r>
      <w:r>
        <w:rPr>
          <w:rFonts w:hint="eastAsia"/>
          <w:snapToGrid/>
          <w:lang w:val="en-GB"/>
        </w:rPr>
        <w:t>，这对黑人男子的预期寿命有严重影响。</w:t>
      </w:r>
    </w:p>
    <w:p w:rsidR="00000000" w:rsidRDefault="0005756F">
      <w:pPr>
        <w:pStyle w:val="NormalIndent0"/>
        <w:rPr>
          <w:snapToGrid/>
          <w:lang w:val="en-GB"/>
        </w:rPr>
      </w:pPr>
      <w:r>
        <w:rPr>
          <w:rFonts w:hint="eastAsia"/>
          <w:snapToGrid/>
          <w:lang w:val="en-GB"/>
        </w:rPr>
        <w:t>“因此，与白人相比，黑人青年更容易受到充斥暴力的社会环境的影响，这对其日常生活、世界观和创造未来的实际可能性产生了深刻影响。可是，联邦、州和市级政府制定的公共政策仍然力度不够，不足以解决这一系列问题。就黑人青年而言，近年来只有促使他们进入高等院校的活动显示出，在消除种族不平等和扩大社会机会方面取得了一大进步</w:t>
      </w:r>
      <w:r>
        <w:rPr>
          <w:rFonts w:hint="eastAsia"/>
          <w:snapToGrid/>
          <w:lang w:val="en-GB"/>
        </w:rPr>
        <w:t>(</w:t>
      </w:r>
      <w:r>
        <w:rPr>
          <w:rFonts w:hint="eastAsia"/>
          <w:snapToGrid/>
          <w:lang w:val="en-GB"/>
        </w:rPr>
        <w:t>应用经济研究所，同上，第</w:t>
      </w:r>
      <w:r>
        <w:rPr>
          <w:rFonts w:hint="eastAsia"/>
          <w:snapToGrid/>
          <w:lang w:val="en-GB"/>
        </w:rPr>
        <w:t>214</w:t>
      </w:r>
      <w:r>
        <w:rPr>
          <w:rFonts w:hint="eastAsia"/>
          <w:snapToGrid/>
          <w:lang w:val="en-GB"/>
        </w:rPr>
        <w:t>页</w:t>
      </w:r>
      <w:r>
        <w:rPr>
          <w:rFonts w:hint="eastAsia"/>
          <w:snapToGrid/>
          <w:lang w:val="en-GB"/>
        </w:rPr>
        <w:t>)</w:t>
      </w:r>
      <w:r>
        <w:rPr>
          <w:rFonts w:hint="eastAsia"/>
          <w:snapToGrid/>
          <w:lang w:val="en-GB"/>
        </w:rPr>
        <w:t>。”</w:t>
      </w:r>
      <w:r>
        <w:rPr>
          <w:rFonts w:hint="eastAsia"/>
          <w:snapToGrid/>
          <w:lang w:val="en-GB"/>
        </w:rPr>
        <w:t xml:space="preserve"> </w:t>
      </w:r>
      <w:r>
        <w:rPr>
          <w:rStyle w:val="FootnoteReference"/>
          <w:rFonts w:eastAsia="SimSun"/>
          <w:b/>
          <w:snapToGrid/>
          <w:color w:val="333300"/>
          <w:spacing w:val="10"/>
          <w:lang w:val="en-GB"/>
        </w:rPr>
        <w:footnoteReference w:id="16"/>
      </w:r>
    </w:p>
    <w:p w:rsidR="00000000" w:rsidRDefault="0005756F">
      <w:pPr>
        <w:rPr>
          <w:rFonts w:hint="eastAsia"/>
          <w:snapToGrid/>
          <w:lang w:val="en-GB"/>
        </w:rPr>
      </w:pPr>
      <w:r>
        <w:rPr>
          <w:rFonts w:hint="eastAsia"/>
          <w:snapToGrid/>
          <w:lang w:val="en-GB"/>
        </w:rPr>
        <w:tab/>
        <w:t xml:space="preserve">57.  </w:t>
      </w:r>
      <w:r>
        <w:rPr>
          <w:rFonts w:hint="eastAsia"/>
          <w:snapToGrid/>
          <w:lang w:val="en-GB"/>
        </w:rPr>
        <w:t>巴西政府主张在促进种族平等政策特别秘书处协调下，向各州、市和联邦区下放促进种族平等政策。下放的目的是在各联邦单位的特定权限内，为被排斥人口提供可</w:t>
      </w:r>
      <w:r>
        <w:rPr>
          <w:rFonts w:hint="eastAsia"/>
          <w:snapToGrid/>
          <w:lang w:val="en-GB"/>
        </w:rPr>
        <w:t>能的援助。目前正在与</w:t>
      </w:r>
      <w:r>
        <w:rPr>
          <w:snapToGrid/>
        </w:rPr>
        <w:t>促进种族平等政府间论坛</w:t>
      </w:r>
      <w:r>
        <w:rPr>
          <w:rFonts w:hint="eastAsia"/>
          <w:snapToGrid/>
        </w:rPr>
        <w:t>联合实施下放工作。巴西包括巴伊亚在内的所有的州以及大约</w:t>
      </w:r>
      <w:r>
        <w:rPr>
          <w:rFonts w:hint="eastAsia"/>
          <w:snapToGrid/>
        </w:rPr>
        <w:t>500</w:t>
      </w:r>
      <w:r>
        <w:rPr>
          <w:rFonts w:hint="eastAsia"/>
          <w:snapToGrid/>
        </w:rPr>
        <w:t>个城市</w:t>
      </w:r>
      <w:r>
        <w:rPr>
          <w:rFonts w:hint="eastAsia"/>
          <w:snapToGrid/>
        </w:rPr>
        <w:t>(</w:t>
      </w:r>
      <w:r>
        <w:rPr>
          <w:rFonts w:hint="eastAsia"/>
          <w:snapToGrid/>
        </w:rPr>
        <w:t>约</w:t>
      </w:r>
      <w:r>
        <w:rPr>
          <w:rFonts w:hint="eastAsia"/>
          <w:snapToGrid/>
        </w:rPr>
        <w:t>10%</w:t>
      </w:r>
      <w:r>
        <w:rPr>
          <w:rFonts w:hint="eastAsia"/>
          <w:snapToGrid/>
        </w:rPr>
        <w:t>的城市</w:t>
      </w:r>
      <w:r>
        <w:rPr>
          <w:rFonts w:hint="eastAsia"/>
          <w:snapToGrid/>
        </w:rPr>
        <w:t>)</w:t>
      </w:r>
      <w:r>
        <w:rPr>
          <w:rFonts w:hint="eastAsia"/>
          <w:snapToGrid/>
        </w:rPr>
        <w:t>加入了该论坛。这些联邦单位在加入论坛时承诺，通过公共安全等相关政策，在其主管的所有区域内促进平等、打击种族主义。</w:t>
      </w:r>
    </w:p>
    <w:p w:rsidR="00000000" w:rsidRDefault="0005756F">
      <w:pPr>
        <w:rPr>
          <w:snapToGrid/>
          <w:lang w:val="en-GB"/>
        </w:rPr>
      </w:pPr>
      <w:r>
        <w:rPr>
          <w:rFonts w:hint="eastAsia"/>
          <w:snapToGrid/>
          <w:lang w:val="en-GB"/>
        </w:rPr>
        <w:tab/>
        <w:t xml:space="preserve">58.  </w:t>
      </w:r>
      <w:r>
        <w:rPr>
          <w:rFonts w:hint="eastAsia"/>
          <w:snapToGrid/>
          <w:lang w:val="en-GB"/>
        </w:rPr>
        <w:t>关于对儿童和青少年的暴力问题，巴伊亚州政府已经选定了负责执行《保护受到死亡威胁的儿童和青少年方案》的机构，该方案由总统办公厅人权事务特别秘书处负责协调，可望于今年初开始执行。</w:t>
      </w:r>
    </w:p>
    <w:p w:rsidR="00000000" w:rsidRDefault="0005756F">
      <w:pPr>
        <w:rPr>
          <w:snapToGrid/>
          <w:lang w:val="en-GB"/>
        </w:rPr>
      </w:pPr>
      <w:r>
        <w:rPr>
          <w:rFonts w:hint="eastAsia"/>
          <w:snapToGrid/>
          <w:lang w:val="en-GB"/>
        </w:rPr>
        <w:tab/>
        <w:t xml:space="preserve">59..  </w:t>
      </w:r>
      <w:r>
        <w:rPr>
          <w:rFonts w:hint="eastAsia"/>
          <w:snapToGrid/>
          <w:lang w:val="en-GB"/>
        </w:rPr>
        <w:t>此外，巴西政府推出了《国家公共安全与公民意识方案》，将安全政策与社会行</w:t>
      </w:r>
      <w:r>
        <w:rPr>
          <w:rFonts w:hint="eastAsia"/>
          <w:snapToGrid/>
          <w:lang w:val="en-GB"/>
        </w:rPr>
        <w:t>动相结合，重在预防，谋求消除产生暴力的根源。该方案的主要宗旨包括建立一支稳定的公安人员队伍，对监狱系统进行结构调整，打击警察腐败现象，让社区参与预防暴力工作。在</w:t>
      </w:r>
      <w:r>
        <w:rPr>
          <w:rFonts w:hint="eastAsia"/>
          <w:snapToGrid/>
          <w:lang w:val="en-GB"/>
        </w:rPr>
        <w:t>2012</w:t>
      </w:r>
      <w:r>
        <w:rPr>
          <w:rFonts w:hint="eastAsia"/>
          <w:snapToGrid/>
          <w:lang w:val="en-GB"/>
        </w:rPr>
        <w:t>年底前，联邦政府将斥资</w:t>
      </w:r>
      <w:r>
        <w:rPr>
          <w:snapToGrid/>
          <w:lang w:val="en-GB"/>
        </w:rPr>
        <w:t>67.07</w:t>
      </w:r>
      <w:r>
        <w:rPr>
          <w:rFonts w:hint="eastAsia"/>
          <w:snapToGrid/>
          <w:lang w:val="en-GB"/>
        </w:rPr>
        <w:t>亿雷亚尔发展该方案。方案的目标之一是降低警方虐待平民案的发生率，承认暴力对不同群体具有不同影响，对于遭到种族主义、种族歧视、仇外心理和有关不容忍行为之害者的影响特别严重。</w:t>
      </w:r>
    </w:p>
    <w:p w:rsidR="00000000" w:rsidRDefault="0005756F">
      <w:pPr>
        <w:rPr>
          <w:snapToGrid/>
          <w:lang w:val="en-GB"/>
        </w:rPr>
      </w:pPr>
      <w:r>
        <w:rPr>
          <w:rFonts w:hint="eastAsia"/>
          <w:snapToGrid/>
          <w:lang w:val="en-GB"/>
        </w:rPr>
        <w:tab/>
        <w:t xml:space="preserve">60.  </w:t>
      </w:r>
      <w:r>
        <w:rPr>
          <w:rFonts w:hint="eastAsia"/>
          <w:snapToGrid/>
          <w:lang w:val="en-GB"/>
        </w:rPr>
        <w:t>司法部批准和同意的项目保证为巴伊亚州提供</w:t>
      </w:r>
      <w:r>
        <w:rPr>
          <w:rFonts w:hint="eastAsia"/>
          <w:snapToGrid/>
          <w:lang w:val="en-GB"/>
        </w:rPr>
        <w:t>8 270</w:t>
      </w:r>
      <w:r>
        <w:rPr>
          <w:rFonts w:hint="eastAsia"/>
          <w:snapToGrid/>
          <w:lang w:val="en-GB"/>
        </w:rPr>
        <w:t>万雷亚尔，其中</w:t>
      </w:r>
      <w:r>
        <w:rPr>
          <w:rFonts w:hint="eastAsia"/>
          <w:snapToGrid/>
          <w:lang w:val="en-GB"/>
        </w:rPr>
        <w:t>350</w:t>
      </w:r>
      <w:r>
        <w:rPr>
          <w:rFonts w:hint="eastAsia"/>
          <w:snapToGrid/>
          <w:lang w:val="en-GB"/>
        </w:rPr>
        <w:t>万雷亚尔用于警察培训、警官保健、对囚犯的法律援助、青年人保</w:t>
      </w:r>
      <w:r>
        <w:rPr>
          <w:rFonts w:hint="eastAsia"/>
          <w:snapToGrid/>
          <w:lang w:val="en-GB"/>
        </w:rPr>
        <w:t>护以及妇女辩护能力的增强等活动。应该指出，近两年来，优先安排了对国家公共安全的组织结构投资，以提升和加强警力。因此，有关部门得以更新警察车队，聘用新警官，对设备进行检修并采用新技术。在业务方面，警方的情报工作得到加强，预防并减少了犯罪。</w:t>
      </w:r>
    </w:p>
    <w:p w:rsidR="00000000" w:rsidRDefault="0005756F">
      <w:pPr>
        <w:spacing w:after="240"/>
        <w:rPr>
          <w:snapToGrid/>
          <w:lang w:val="en-GB"/>
        </w:rPr>
      </w:pPr>
      <w:r>
        <w:rPr>
          <w:rFonts w:hint="eastAsia"/>
          <w:snapToGrid/>
          <w:lang w:val="en-GB"/>
        </w:rPr>
        <w:tab/>
        <w:t xml:space="preserve">61.  </w:t>
      </w:r>
      <w:r>
        <w:rPr>
          <w:rFonts w:hint="eastAsia"/>
          <w:snapToGrid/>
          <w:lang w:val="en-GB"/>
        </w:rPr>
        <w:t>最后，关于巴西的法律框架，预计《种族平等条例》的批准将会加强打击民族</w:t>
      </w:r>
      <w:r>
        <w:rPr>
          <w:rFonts w:hint="eastAsia"/>
          <w:snapToGrid/>
          <w:lang w:val="en-GB"/>
        </w:rPr>
        <w:t>/</w:t>
      </w:r>
      <w:r>
        <w:rPr>
          <w:rFonts w:hint="eastAsia"/>
          <w:snapToGrid/>
          <w:lang w:val="en-GB"/>
        </w:rPr>
        <w:t>种族歧视的法律框架。</w:t>
      </w:r>
    </w:p>
    <w:p w:rsidR="00000000" w:rsidRDefault="0005756F">
      <w:pPr>
        <w:pStyle w:val="Heading4"/>
        <w:spacing w:line="288" w:lineRule="auto"/>
        <w:ind w:left="981" w:hanging="981"/>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7</w:t>
      </w:r>
      <w:r>
        <w:rPr>
          <w:rFonts w:ascii="Time New Roman" w:eastAsia="SimHei" w:hAnsi="Time New Roman" w:hint="eastAsia"/>
          <w:u w:val="none"/>
          <w:lang w:val="en-GB"/>
        </w:rPr>
        <w:t>－</w:t>
      </w:r>
      <w:r>
        <w:rPr>
          <w:rFonts w:ascii="Time New Roman" w:eastAsia="SimHei" w:hAnsi="Time New Roman"/>
          <w:u w:val="none"/>
          <w:lang w:val="en-GB"/>
        </w:rPr>
        <w:t>请提供资料</w:t>
      </w:r>
      <w:r>
        <w:rPr>
          <w:rFonts w:ascii="Time New Roman" w:eastAsia="SimHei" w:hAnsi="Time New Roman" w:hint="eastAsia"/>
          <w:u w:val="none"/>
          <w:lang w:val="en-GB"/>
        </w:rPr>
        <w:t>说明执行《巴西不仇视</w:t>
      </w:r>
      <w:r>
        <w:rPr>
          <w:rFonts w:ascii="Time New Roman" w:eastAsia="SimHei" w:hAnsi="Time New Roman"/>
          <w:u w:val="none"/>
          <w:lang w:val="en-GB"/>
        </w:rPr>
        <w:t>同性恋</w:t>
      </w:r>
      <w:r>
        <w:rPr>
          <w:rFonts w:ascii="Time New Roman" w:eastAsia="SimHei" w:hAnsi="Time New Roman" w:hint="eastAsia"/>
          <w:u w:val="none"/>
          <w:lang w:val="en-GB"/>
        </w:rPr>
        <w:t>方案》的结果</w:t>
      </w:r>
      <w:r>
        <w:rPr>
          <w:rFonts w:ascii="Time New Roman" w:eastAsia="SimHei" w:hAnsi="Time New Roman"/>
          <w:u w:val="none"/>
          <w:lang w:val="en-GB"/>
        </w:rPr>
        <w:t>，并表明</w:t>
      </w:r>
      <w:r>
        <w:rPr>
          <w:rFonts w:ascii="Time New Roman" w:eastAsia="SimHei" w:hAnsi="Time New Roman" w:hint="eastAsia"/>
          <w:u w:val="none"/>
          <w:lang w:val="en-GB"/>
        </w:rPr>
        <w:t>在</w:t>
      </w:r>
      <w:r>
        <w:rPr>
          <w:rFonts w:ascii="Time New Roman" w:eastAsia="SimHei" w:hAnsi="Time New Roman"/>
          <w:u w:val="none"/>
          <w:lang w:val="en-GB"/>
        </w:rPr>
        <w:t>联邦</w:t>
      </w:r>
      <w:r>
        <w:rPr>
          <w:rFonts w:ascii="Time New Roman" w:eastAsia="SimHei" w:hAnsi="Time New Roman" w:hint="eastAsia"/>
          <w:u w:val="none"/>
          <w:lang w:val="en-GB"/>
        </w:rPr>
        <w:t>州一级针对报告的</w:t>
      </w:r>
      <w:r>
        <w:rPr>
          <w:rFonts w:ascii="Time New Roman" w:eastAsia="SimHei" w:hAnsi="Time New Roman"/>
          <w:u w:val="none"/>
          <w:lang w:val="en-GB"/>
        </w:rPr>
        <w:t>基于性取向的歧视</w:t>
      </w:r>
      <w:r>
        <w:rPr>
          <w:rFonts w:ascii="Time New Roman" w:eastAsia="SimHei" w:hAnsi="Time New Roman" w:hint="eastAsia"/>
          <w:u w:val="none"/>
          <w:lang w:val="en-GB"/>
        </w:rPr>
        <w:t>案件</w:t>
      </w:r>
      <w:r>
        <w:rPr>
          <w:rFonts w:ascii="Time New Roman" w:eastAsia="SimHei" w:hAnsi="Time New Roman"/>
          <w:u w:val="none"/>
          <w:lang w:val="en-GB"/>
        </w:rPr>
        <w:t>和暴力</w:t>
      </w:r>
      <w:r>
        <w:rPr>
          <w:rFonts w:ascii="Time New Roman" w:eastAsia="SimHei" w:hAnsi="Time New Roman" w:hint="eastAsia"/>
          <w:u w:val="none"/>
          <w:lang w:val="en-GB"/>
        </w:rPr>
        <w:t>侵害有关群体的行为而采取的措施。</w:t>
      </w:r>
    </w:p>
    <w:p w:rsidR="00000000" w:rsidRDefault="0005756F">
      <w:pPr>
        <w:rPr>
          <w:snapToGrid/>
          <w:lang w:val="en-GB"/>
        </w:rPr>
      </w:pPr>
      <w:r>
        <w:rPr>
          <w:rFonts w:hint="eastAsia"/>
          <w:b/>
          <w:snapToGrid/>
          <w:lang w:val="en-GB"/>
        </w:rPr>
        <w:t xml:space="preserve"> </w:t>
      </w:r>
      <w:r>
        <w:rPr>
          <w:rFonts w:hint="eastAsia"/>
          <w:b/>
          <w:snapToGrid/>
          <w:lang w:val="en-GB"/>
        </w:rPr>
        <w:tab/>
      </w:r>
      <w:r>
        <w:rPr>
          <w:rFonts w:hint="eastAsia"/>
          <w:snapToGrid/>
          <w:lang w:val="en-GB"/>
        </w:rPr>
        <w:t>62.</w:t>
      </w:r>
      <w:r>
        <w:rPr>
          <w:rFonts w:hint="eastAsia"/>
          <w:b/>
          <w:snapToGrid/>
          <w:lang w:val="en-GB"/>
        </w:rPr>
        <w:t xml:space="preserve">  </w:t>
      </w:r>
      <w:r>
        <w:rPr>
          <w:rFonts w:hint="eastAsia"/>
          <w:snapToGrid/>
          <w:lang w:val="en-GB"/>
        </w:rPr>
        <w:t>《巴西不仇</w:t>
      </w:r>
      <w:r>
        <w:rPr>
          <w:rFonts w:hint="eastAsia"/>
          <w:snapToGrid/>
          <w:lang w:val="en-GB"/>
        </w:rPr>
        <w:t>视同性恋方案》于</w:t>
      </w:r>
      <w:r>
        <w:rPr>
          <w:rFonts w:hint="eastAsia"/>
          <w:snapToGrid/>
          <w:lang w:val="en-GB"/>
        </w:rPr>
        <w:t>2004</w:t>
      </w:r>
      <w:r>
        <w:rPr>
          <w:rFonts w:hint="eastAsia"/>
          <w:snapToGrid/>
          <w:lang w:val="en-GB"/>
        </w:rPr>
        <w:t>年出台，其目的是除预防和打击仇视同性恋的现象外，在联邦政府一级实施促进女同性恋、男同性恋、双性恋、易装癖者和变性者权利的活动。自</w:t>
      </w:r>
      <w:r>
        <w:rPr>
          <w:rFonts w:hint="eastAsia"/>
          <w:snapToGrid/>
          <w:lang w:val="en-GB"/>
        </w:rPr>
        <w:t>2005</w:t>
      </w:r>
      <w:r>
        <w:rPr>
          <w:rFonts w:hint="eastAsia"/>
          <w:snapToGrid/>
          <w:lang w:val="en-GB"/>
        </w:rPr>
        <w:t>年起，该方案为预防和打击仇视同性恋现象的示范人权中心提供资金。这些中心除为权利受到侵犯的普通民众提供援助外，还为女同性恋、男同性恋、双性恋、易装癖者和变性者提供专业化援助</w:t>
      </w:r>
      <w:r>
        <w:rPr>
          <w:rFonts w:hint="eastAsia"/>
          <w:snapToGrid/>
          <w:lang w:val="en-GB"/>
        </w:rPr>
        <w:t>(</w:t>
      </w:r>
      <w:r>
        <w:rPr>
          <w:rFonts w:hint="eastAsia"/>
          <w:snapToGrid/>
          <w:lang w:val="en-GB"/>
        </w:rPr>
        <w:t>法律、心理和社会福利援助</w:t>
      </w:r>
      <w:r>
        <w:rPr>
          <w:rFonts w:hint="eastAsia"/>
          <w:snapToGrid/>
          <w:lang w:val="en-GB"/>
        </w:rPr>
        <w:t>)</w:t>
      </w:r>
      <w:r>
        <w:rPr>
          <w:rFonts w:hint="eastAsia"/>
          <w:snapToGrid/>
          <w:lang w:val="en-GB"/>
        </w:rPr>
        <w:t>。目前全国共有</w:t>
      </w:r>
      <w:r>
        <w:rPr>
          <w:rFonts w:hint="eastAsia"/>
          <w:snapToGrid/>
          <w:lang w:val="en-GB"/>
        </w:rPr>
        <w:t>42</w:t>
      </w:r>
      <w:r>
        <w:rPr>
          <w:rFonts w:hint="eastAsia"/>
          <w:snapToGrid/>
          <w:lang w:val="en-GB"/>
        </w:rPr>
        <w:t>个示范中心，位于各州的首府以及其他一些城市；这说明与</w:t>
      </w:r>
      <w:r>
        <w:rPr>
          <w:rFonts w:hint="eastAsia"/>
          <w:snapToGrid/>
          <w:lang w:val="en-GB"/>
        </w:rPr>
        <w:t>2006</w:t>
      </w:r>
      <w:r>
        <w:rPr>
          <w:rFonts w:hint="eastAsia"/>
          <w:snapToGrid/>
          <w:lang w:val="en-GB"/>
        </w:rPr>
        <w:t>年只有</w:t>
      </w:r>
      <w:r>
        <w:rPr>
          <w:rFonts w:hint="eastAsia"/>
          <w:snapToGrid/>
          <w:lang w:val="en-GB"/>
        </w:rPr>
        <w:t>17</w:t>
      </w:r>
      <w:r>
        <w:rPr>
          <w:rFonts w:hint="eastAsia"/>
          <w:snapToGrid/>
          <w:lang w:val="en-GB"/>
        </w:rPr>
        <w:t>个中心的情况</w:t>
      </w:r>
      <w:r>
        <w:rPr>
          <w:rFonts w:hint="eastAsia"/>
          <w:snapToGrid/>
          <w:lang w:val="en-GB"/>
        </w:rPr>
        <w:t>(</w:t>
      </w:r>
      <w:r>
        <w:rPr>
          <w:snapToGrid/>
          <w:sz w:val="23"/>
          <w:lang w:val="en-GB"/>
        </w:rPr>
        <w:t>E/C.12/BRA/22,</w:t>
      </w:r>
      <w:r>
        <w:rPr>
          <w:rFonts w:hint="eastAsia"/>
          <w:snapToGrid/>
          <w:sz w:val="23"/>
          <w:lang w:val="en-GB"/>
        </w:rPr>
        <w:t>第</w:t>
      </w:r>
      <w:r>
        <w:rPr>
          <w:rFonts w:hint="eastAsia"/>
          <w:snapToGrid/>
          <w:sz w:val="23"/>
          <w:lang w:val="en-GB"/>
        </w:rPr>
        <w:t>106</w:t>
      </w:r>
      <w:r>
        <w:rPr>
          <w:rFonts w:hint="eastAsia"/>
          <w:snapToGrid/>
          <w:sz w:val="23"/>
          <w:lang w:val="en-GB"/>
        </w:rPr>
        <w:t>段</w:t>
      </w:r>
      <w:r>
        <w:rPr>
          <w:rFonts w:hint="eastAsia"/>
          <w:snapToGrid/>
          <w:sz w:val="23"/>
          <w:lang w:val="en-GB"/>
        </w:rPr>
        <w:t>)</w:t>
      </w:r>
      <w:r>
        <w:rPr>
          <w:rFonts w:hint="eastAsia"/>
          <w:snapToGrid/>
          <w:lang w:val="en-GB"/>
        </w:rPr>
        <w:t>相比，有了长</w:t>
      </w:r>
      <w:r>
        <w:rPr>
          <w:rFonts w:hint="eastAsia"/>
          <w:snapToGrid/>
          <w:lang w:val="en-GB"/>
        </w:rPr>
        <w:t>足进步。</w:t>
      </w:r>
      <w:r>
        <w:rPr>
          <w:rFonts w:hint="eastAsia"/>
          <w:snapToGrid/>
          <w:lang w:val="en-GB"/>
        </w:rPr>
        <w:t>2008</w:t>
      </w:r>
      <w:r>
        <w:rPr>
          <w:rFonts w:hint="eastAsia"/>
          <w:snapToGrid/>
          <w:lang w:val="en-GB"/>
        </w:rPr>
        <w:t>年，</w:t>
      </w:r>
      <w:r>
        <w:rPr>
          <w:snapToGrid/>
          <w:sz w:val="23"/>
          <w:lang w:val="en-GB"/>
        </w:rPr>
        <w:t>48</w:t>
      </w:r>
      <w:r>
        <w:rPr>
          <w:rFonts w:hint="eastAsia"/>
          <w:snapToGrid/>
          <w:sz w:val="23"/>
          <w:lang w:val="en-GB"/>
        </w:rPr>
        <w:t xml:space="preserve"> </w:t>
      </w:r>
      <w:r>
        <w:rPr>
          <w:snapToGrid/>
          <w:sz w:val="23"/>
          <w:lang w:val="en-GB"/>
        </w:rPr>
        <w:t>600</w:t>
      </w:r>
      <w:r>
        <w:rPr>
          <w:rFonts w:hint="eastAsia"/>
          <w:snapToGrid/>
          <w:sz w:val="23"/>
          <w:lang w:val="en-GB"/>
        </w:rPr>
        <w:t>人得到了援助。</w:t>
      </w:r>
    </w:p>
    <w:p w:rsidR="00000000" w:rsidRDefault="0005756F">
      <w:pPr>
        <w:rPr>
          <w:snapToGrid/>
          <w:lang w:val="en-GB"/>
        </w:rPr>
      </w:pPr>
      <w:r>
        <w:rPr>
          <w:rFonts w:hint="eastAsia"/>
          <w:snapToGrid/>
          <w:lang w:val="en-GB"/>
        </w:rPr>
        <w:tab/>
        <w:t>63.  2008</w:t>
      </w:r>
      <w:r>
        <w:rPr>
          <w:rFonts w:hint="eastAsia"/>
          <w:snapToGrid/>
          <w:lang w:val="en-GB"/>
        </w:rPr>
        <w:t>年</w:t>
      </w:r>
      <w:r>
        <w:rPr>
          <w:rFonts w:hint="eastAsia"/>
          <w:snapToGrid/>
          <w:lang w:val="en-GB"/>
        </w:rPr>
        <w:t>6</w:t>
      </w:r>
      <w:r>
        <w:rPr>
          <w:rFonts w:hint="eastAsia"/>
          <w:snapToGrid/>
          <w:lang w:val="en-GB"/>
        </w:rPr>
        <w:t>月，举行了第一次全国女同性恋、男同性恋、双性恋、易装癖者和变性者大会；共和国总统路易斯·伊纳西奥·卢拉·达席尔瓦在会上致开幕词。在此次大会之前，各联邦单位都举行了会议。</w:t>
      </w:r>
      <w:r>
        <w:rPr>
          <w:rFonts w:hint="eastAsia"/>
          <w:snapToGrid/>
          <w:lang w:val="en-GB"/>
        </w:rPr>
        <w:t>600</w:t>
      </w:r>
      <w:r>
        <w:rPr>
          <w:rFonts w:hint="eastAsia"/>
          <w:snapToGrid/>
          <w:lang w:val="en-GB"/>
        </w:rPr>
        <w:t>名代表批准了</w:t>
      </w:r>
      <w:r>
        <w:rPr>
          <w:rFonts w:hint="eastAsia"/>
          <w:snapToGrid/>
          <w:lang w:val="en-GB"/>
        </w:rPr>
        <w:t>559</w:t>
      </w:r>
      <w:r>
        <w:rPr>
          <w:rFonts w:hint="eastAsia"/>
          <w:snapToGrid/>
          <w:lang w:val="en-GB"/>
        </w:rPr>
        <w:t>项提案。结果成立了一个由</w:t>
      </w:r>
      <w:r>
        <w:rPr>
          <w:rFonts w:hint="eastAsia"/>
          <w:snapToGrid/>
          <w:lang w:val="en-GB"/>
        </w:rPr>
        <w:t>18</w:t>
      </w:r>
      <w:r>
        <w:rPr>
          <w:rFonts w:hint="eastAsia"/>
          <w:snapToGrid/>
          <w:lang w:val="en-GB"/>
        </w:rPr>
        <w:t>个部委、议会促进女同性恋、男同性恋、双性恋、易装癖者和变性者公民权利联合阵线和</w:t>
      </w:r>
      <w:r>
        <w:rPr>
          <w:rFonts w:hint="eastAsia"/>
          <w:snapToGrid/>
        </w:rPr>
        <w:t>司法部组成的多部委技术委员会，负责拟定促进</w:t>
      </w:r>
      <w:r>
        <w:rPr>
          <w:rFonts w:hint="eastAsia"/>
          <w:snapToGrid/>
          <w:lang w:val="en-GB"/>
        </w:rPr>
        <w:t>这一群体公民意识和人权的国家计划。该委员会于</w:t>
      </w:r>
      <w:r>
        <w:rPr>
          <w:rFonts w:hint="eastAsia"/>
          <w:snapToGrid/>
          <w:lang w:val="en-GB"/>
        </w:rPr>
        <w:t>12</w:t>
      </w:r>
      <w:r>
        <w:rPr>
          <w:rFonts w:hint="eastAsia"/>
          <w:snapToGrid/>
          <w:lang w:val="en-GB"/>
        </w:rPr>
        <w:t>月完成工作并将计划提交各部委最后审定。成立了一个多部</w:t>
      </w:r>
      <w:r>
        <w:rPr>
          <w:rFonts w:hint="eastAsia"/>
          <w:snapToGrid/>
          <w:lang w:val="en-GB"/>
        </w:rPr>
        <w:t>委工作组对计划的实施情况进行不断评估和监测。最后，计划为捍卫女同性恋、男同性恋、双性恋、易装癖者和变性者权利国家理事会建立一个法律框架。</w:t>
      </w:r>
    </w:p>
    <w:p w:rsidR="00000000" w:rsidRDefault="0005756F">
      <w:pPr>
        <w:rPr>
          <w:snapToGrid/>
          <w:lang w:val="en-GB"/>
        </w:rPr>
      </w:pPr>
      <w:r>
        <w:rPr>
          <w:rFonts w:hint="eastAsia"/>
          <w:snapToGrid/>
          <w:lang w:val="en-GB"/>
        </w:rPr>
        <w:tab/>
        <w:t xml:space="preserve">64.  </w:t>
      </w:r>
      <w:r>
        <w:rPr>
          <w:rFonts w:hint="eastAsia"/>
          <w:snapToGrid/>
          <w:lang w:val="en-GB"/>
        </w:rPr>
        <w:t>自</w:t>
      </w:r>
      <w:r>
        <w:rPr>
          <w:rFonts w:hint="eastAsia"/>
          <w:snapToGrid/>
          <w:lang w:val="en-GB"/>
        </w:rPr>
        <w:t>2006</w:t>
      </w:r>
      <w:r>
        <w:rPr>
          <w:rFonts w:hint="eastAsia"/>
          <w:snapToGrid/>
          <w:lang w:val="en-GB"/>
        </w:rPr>
        <w:t>年</w:t>
      </w:r>
      <w:r>
        <w:rPr>
          <w:rFonts w:hint="eastAsia"/>
          <w:snapToGrid/>
          <w:lang w:val="en-GB"/>
        </w:rPr>
        <w:t>12</w:t>
      </w:r>
      <w:r>
        <w:rPr>
          <w:rFonts w:hint="eastAsia"/>
          <w:snapToGrid/>
          <w:lang w:val="en-GB"/>
        </w:rPr>
        <w:t>月以来，《巴西不仇视</w:t>
      </w:r>
      <w:r>
        <w:rPr>
          <w:snapToGrid/>
          <w:lang w:val="en-GB"/>
        </w:rPr>
        <w:t>同性恋</w:t>
      </w:r>
      <w:r>
        <w:rPr>
          <w:rFonts w:hint="eastAsia"/>
          <w:snapToGrid/>
          <w:lang w:val="en-GB"/>
        </w:rPr>
        <w:t>方案》与九个联邦大学合作，为女同性恋、男同性恋、双性恋、易装癖者和变性者公民意识促进和研究中心提供资助。</w:t>
      </w:r>
      <w:r>
        <w:rPr>
          <w:rFonts w:hint="eastAsia"/>
          <w:snapToGrid/>
          <w:lang w:val="en-GB"/>
        </w:rPr>
        <w:t>2008</w:t>
      </w:r>
      <w:r>
        <w:rPr>
          <w:rFonts w:hint="eastAsia"/>
          <w:snapToGrid/>
          <w:lang w:val="en-GB"/>
        </w:rPr>
        <w:t>年，总共实施了</w:t>
      </w:r>
      <w:r>
        <w:rPr>
          <w:rFonts w:hint="eastAsia"/>
          <w:snapToGrid/>
          <w:lang w:val="en-GB"/>
        </w:rPr>
        <w:t>31</w:t>
      </w:r>
      <w:r>
        <w:rPr>
          <w:rFonts w:hint="eastAsia"/>
          <w:snapToGrid/>
          <w:lang w:val="en-GB"/>
        </w:rPr>
        <w:t>个人权与打击仇视</w:t>
      </w:r>
      <w:r>
        <w:rPr>
          <w:snapToGrid/>
          <w:lang w:val="en-GB"/>
        </w:rPr>
        <w:t>同性恋</w:t>
      </w:r>
      <w:r>
        <w:rPr>
          <w:rFonts w:hint="eastAsia"/>
          <w:snapToGrid/>
          <w:lang w:val="en-GB"/>
        </w:rPr>
        <w:t>培训项目，培训对象为军警、民警、教师、市府警卫、民兵和卫生专业人员，共</w:t>
      </w:r>
      <w:r>
        <w:rPr>
          <w:rFonts w:hint="eastAsia"/>
          <w:snapToGrid/>
          <w:lang w:val="en-GB"/>
        </w:rPr>
        <w:t>11 800</w:t>
      </w:r>
      <w:r>
        <w:rPr>
          <w:rFonts w:hint="eastAsia"/>
          <w:snapToGrid/>
          <w:lang w:val="en-GB"/>
        </w:rPr>
        <w:t>人参加了这些项目。在《巴西不仇视</w:t>
      </w:r>
      <w:r>
        <w:rPr>
          <w:snapToGrid/>
          <w:lang w:val="en-GB"/>
        </w:rPr>
        <w:t>同性恋</w:t>
      </w:r>
      <w:r>
        <w:rPr>
          <w:rFonts w:hint="eastAsia"/>
          <w:snapToGrid/>
          <w:lang w:val="en-GB"/>
        </w:rPr>
        <w:t>方案》下开展的其他重大活动包括：</w:t>
      </w:r>
    </w:p>
    <w:p w:rsidR="00000000" w:rsidRDefault="0005756F">
      <w:pPr>
        <w:numPr>
          <w:ilvl w:val="0"/>
          <w:numId w:val="8"/>
        </w:numPr>
        <w:rPr>
          <w:snapToGrid/>
          <w:lang w:val="en-GB"/>
        </w:rPr>
      </w:pPr>
      <w:r>
        <w:rPr>
          <w:rFonts w:hint="eastAsia"/>
          <w:snapToGrid/>
          <w:lang w:val="en-GB"/>
        </w:rPr>
        <w:t>与司法部和促进</w:t>
      </w:r>
      <w:r>
        <w:rPr>
          <w:rFonts w:hint="eastAsia"/>
          <w:snapToGrid/>
          <w:lang w:val="en-GB"/>
        </w:rPr>
        <w:t>性取向自由联合议会阵线合作，争取批准国会正在审议的支持女同性恋、男同性恋、双性恋、易装癖者和变性者的议案，例如旨在将仇视同性恋定为刑事犯罪的第</w:t>
      </w:r>
      <w:r>
        <w:rPr>
          <w:rFonts w:hint="eastAsia"/>
          <w:snapToGrid/>
          <w:lang w:val="en-GB"/>
        </w:rPr>
        <w:t>122</w:t>
      </w:r>
      <w:r>
        <w:rPr>
          <w:rFonts w:hint="eastAsia"/>
          <w:snapToGrid/>
          <w:lang w:val="en-GB"/>
        </w:rPr>
        <w:t>号议案，以及准许易装癖者和变性者更名和对同性恋结婚做出规定的其他议案。</w:t>
      </w:r>
    </w:p>
    <w:p w:rsidR="00000000" w:rsidRDefault="0005756F">
      <w:pPr>
        <w:numPr>
          <w:ilvl w:val="0"/>
          <w:numId w:val="8"/>
        </w:numPr>
        <w:rPr>
          <w:snapToGrid/>
          <w:lang w:val="en-GB"/>
        </w:rPr>
      </w:pPr>
      <w:r>
        <w:rPr>
          <w:rFonts w:hint="eastAsia"/>
          <w:snapToGrid/>
          <w:lang w:val="en-GB"/>
        </w:rPr>
        <w:t>参加艾滋病规划署工作组和卫生部《国家</w:t>
      </w:r>
      <w:r>
        <w:rPr>
          <w:rFonts w:hint="eastAsia"/>
          <w:snapToGrid/>
        </w:rPr>
        <w:t>性病</w:t>
      </w:r>
      <w:r>
        <w:rPr>
          <w:rFonts w:hint="eastAsia"/>
          <w:snapToGrid/>
        </w:rPr>
        <w:t>/</w:t>
      </w:r>
      <w:r>
        <w:rPr>
          <w:rFonts w:hint="eastAsia"/>
          <w:snapToGrid/>
        </w:rPr>
        <w:t>艾滋病防治方案》工作组，以制定在</w:t>
      </w:r>
      <w:r>
        <w:rPr>
          <w:rFonts w:hint="eastAsia"/>
          <w:snapToGrid/>
          <w:lang w:val="en-GB"/>
        </w:rPr>
        <w:t>女同性恋、男同性恋、双性恋、易装癖者和变性者中防止性传播疾病的战略。</w:t>
      </w:r>
    </w:p>
    <w:p w:rsidR="00000000" w:rsidRDefault="0005756F">
      <w:pPr>
        <w:numPr>
          <w:ilvl w:val="0"/>
          <w:numId w:val="8"/>
        </w:numPr>
        <w:rPr>
          <w:snapToGrid/>
          <w:lang w:val="en-GB"/>
        </w:rPr>
      </w:pPr>
      <w:r>
        <w:rPr>
          <w:rFonts w:hint="eastAsia"/>
          <w:snapToGrid/>
          <w:lang w:val="en-GB"/>
        </w:rPr>
        <w:t>参加文化、工作与收入以及社会安全问题工作组，探索让女同性恋、男同性恋、双性恋、易装癖者和变性者参与劳动力市场、文化活动和社会保障缴款的公共政策。</w:t>
      </w:r>
    </w:p>
    <w:p w:rsidR="00000000" w:rsidRDefault="0005756F">
      <w:pPr>
        <w:numPr>
          <w:ilvl w:val="0"/>
          <w:numId w:val="8"/>
        </w:numPr>
        <w:rPr>
          <w:snapToGrid/>
          <w:lang w:val="en-GB"/>
        </w:rPr>
      </w:pPr>
      <w:r>
        <w:rPr>
          <w:rFonts w:hint="eastAsia"/>
          <w:snapToGrid/>
          <w:lang w:val="en-GB"/>
        </w:rPr>
        <w:t>与</w:t>
      </w:r>
      <w:r>
        <w:rPr>
          <w:rFonts w:hint="eastAsia"/>
          <w:snapToGrid/>
          <w:lang w:val="en-GB"/>
        </w:rPr>
        <w:t>民间社会组织以及联邦和州检察署协调，宣传国际人权法，特别是《日惹原则》。</w:t>
      </w:r>
    </w:p>
    <w:p w:rsidR="00000000" w:rsidRDefault="0005756F">
      <w:pPr>
        <w:numPr>
          <w:ilvl w:val="0"/>
          <w:numId w:val="8"/>
        </w:numPr>
        <w:rPr>
          <w:snapToGrid/>
          <w:lang w:val="en-GB"/>
        </w:rPr>
      </w:pPr>
      <w:r>
        <w:rPr>
          <w:rFonts w:hint="eastAsia"/>
          <w:snapToGrid/>
          <w:lang w:val="en-GB"/>
        </w:rPr>
        <w:t>与联合国和美洲国家组织系统内的国际组织协调，将性取向和性别认同问题列入其议程。这导致美洲国家组织大会通过题为“人权、性取向和性别认同”的第</w:t>
      </w:r>
      <w:r>
        <w:rPr>
          <w:snapToGrid/>
          <w:lang w:val="en-GB"/>
        </w:rPr>
        <w:t>2435 (XXXVIII-O/08)</w:t>
      </w:r>
      <w:r>
        <w:rPr>
          <w:rFonts w:hint="eastAsia"/>
          <w:snapToGrid/>
          <w:lang w:val="en-GB"/>
        </w:rPr>
        <w:t>号决议，以及将该专题列入德班审查会议区域筹备会议发表的最后文件。</w:t>
      </w:r>
    </w:p>
    <w:p w:rsidR="00000000" w:rsidRDefault="0005756F">
      <w:pPr>
        <w:numPr>
          <w:ilvl w:val="0"/>
          <w:numId w:val="8"/>
        </w:numPr>
        <w:rPr>
          <w:snapToGrid/>
          <w:spacing w:val="8"/>
          <w:lang w:val="en-GB"/>
        </w:rPr>
      </w:pPr>
      <w:r>
        <w:rPr>
          <w:rFonts w:hint="eastAsia"/>
          <w:snapToGrid/>
          <w:spacing w:val="8"/>
          <w:lang w:val="en-GB"/>
        </w:rPr>
        <w:t>参加了南方共同市场及联系国人权高官会议，该会议设有一个“性取向和性别认同”问题工作小组，负责拟定消除对于女同性恋、男同性恋、双性恋、易装癖者和变性者的偏见与歧视的共同议程。在</w:t>
      </w:r>
      <w:r>
        <w:rPr>
          <w:rFonts w:hint="eastAsia"/>
          <w:snapToGrid/>
          <w:spacing w:val="8"/>
          <w:lang w:val="en-GB"/>
        </w:rPr>
        <w:t>2008</w:t>
      </w:r>
      <w:r>
        <w:rPr>
          <w:rFonts w:hint="eastAsia"/>
          <w:snapToGrid/>
          <w:spacing w:val="8"/>
          <w:lang w:val="en-GB"/>
        </w:rPr>
        <w:t>年</w:t>
      </w:r>
      <w:r>
        <w:rPr>
          <w:rFonts w:hint="eastAsia"/>
          <w:snapToGrid/>
          <w:spacing w:val="8"/>
          <w:lang w:val="en-GB"/>
        </w:rPr>
        <w:t>11</w:t>
      </w:r>
      <w:r>
        <w:rPr>
          <w:rFonts w:hint="eastAsia"/>
          <w:snapToGrid/>
          <w:spacing w:val="8"/>
          <w:lang w:val="en-GB"/>
        </w:rPr>
        <w:t>月的第十</w:t>
      </w:r>
      <w:r>
        <w:rPr>
          <w:rFonts w:hint="eastAsia"/>
          <w:snapToGrid/>
          <w:spacing w:val="8"/>
          <w:lang w:val="en-GB"/>
        </w:rPr>
        <w:t>四次会议上，各方一致同意通过媒体开展一场联合运动，打击基于性取向和性别认同的歧视现象，巩固与会国捍卫这类人的公民权的规范框架，并以葡萄牙文、西班牙文和英文出版成果文件。</w:t>
      </w:r>
    </w:p>
    <w:p w:rsidR="00000000" w:rsidRDefault="0005756F">
      <w:pPr>
        <w:rPr>
          <w:snapToGrid/>
          <w:lang w:val="en-GB"/>
        </w:rPr>
      </w:pPr>
      <w:r>
        <w:rPr>
          <w:rFonts w:hint="eastAsia"/>
          <w:snapToGrid/>
          <w:lang w:val="en-GB"/>
        </w:rPr>
        <w:tab/>
        <w:t xml:space="preserve">65.  </w:t>
      </w:r>
      <w:r>
        <w:rPr>
          <w:rFonts w:hint="eastAsia"/>
          <w:snapToGrid/>
          <w:lang w:val="en-GB"/>
        </w:rPr>
        <w:t>在州一级，各州的女同性恋、男同性恋、双性恋、易装癖者和变性者大会也导致制定了各州促进这一群体公民意识与人权的计划。示范中心拥有自己的组织结构和资源，它们实施了预防和教育活动，并提供心理和法律援助。联邦各州和许多城市设立了“同性恋自豪日”，从组织上对这一活动予以支持，并承认捍卫女同性恋、男同性恋、双性恋、易装癖者和变性者权利的非政</w:t>
      </w:r>
      <w:r>
        <w:rPr>
          <w:rFonts w:hint="eastAsia"/>
          <w:snapToGrid/>
          <w:lang w:val="en-GB"/>
        </w:rPr>
        <w:t>府组织属于公益组织。下面以若干实例来说明一些州为消除基于性取向的歧视所采取的行动。帕拉州发布了第</w:t>
      </w:r>
      <w:r>
        <w:rPr>
          <w:snapToGrid/>
          <w:lang w:val="en-GB"/>
        </w:rPr>
        <w:t>16/2008</w:t>
      </w:r>
      <w:r>
        <w:rPr>
          <w:rFonts w:hint="eastAsia"/>
          <w:snapToGrid/>
          <w:lang w:val="en-GB"/>
        </w:rPr>
        <w:t>号行政规定，因而成为在公立学校中接收易装癖者和变性者以其社会名称入学的第一个州。米纳斯吉拉斯州、巴拉那州和皮奥伊州正在审议类似的行政规定。</w:t>
      </w:r>
    </w:p>
    <w:p w:rsidR="00000000" w:rsidRDefault="0005756F">
      <w:pPr>
        <w:rPr>
          <w:snapToGrid/>
          <w:lang w:val="en-GB"/>
        </w:rPr>
      </w:pPr>
      <w:r>
        <w:rPr>
          <w:rFonts w:hint="eastAsia"/>
          <w:snapToGrid/>
          <w:lang w:val="en-GB"/>
        </w:rPr>
        <w:tab/>
        <w:t xml:space="preserve">66.  </w:t>
      </w:r>
      <w:r>
        <w:rPr>
          <w:rFonts w:hint="eastAsia"/>
          <w:snapToGrid/>
          <w:lang w:val="en-GB"/>
        </w:rPr>
        <w:t>南马托格罗索州在制定法律文书方面取得巨大进展。</w:t>
      </w:r>
      <w:r>
        <w:rPr>
          <w:rFonts w:hint="eastAsia"/>
          <w:snapToGrid/>
          <w:lang w:val="en-GB"/>
        </w:rPr>
        <w:t>2007</w:t>
      </w:r>
      <w:r>
        <w:rPr>
          <w:rFonts w:hint="eastAsia"/>
          <w:snapToGrid/>
          <w:lang w:val="en-GB"/>
        </w:rPr>
        <w:t>年</w:t>
      </w:r>
      <w:r>
        <w:rPr>
          <w:rFonts w:hint="eastAsia"/>
          <w:snapToGrid/>
          <w:lang w:val="en-GB"/>
        </w:rPr>
        <w:t>9</w:t>
      </w:r>
      <w:r>
        <w:rPr>
          <w:rFonts w:hint="eastAsia"/>
          <w:snapToGrid/>
          <w:lang w:val="en-GB"/>
        </w:rPr>
        <w:t>月</w:t>
      </w:r>
      <w:r>
        <w:rPr>
          <w:rFonts w:hint="eastAsia"/>
          <w:snapToGrid/>
          <w:lang w:val="en-GB"/>
        </w:rPr>
        <w:t>4</w:t>
      </w:r>
      <w:r>
        <w:rPr>
          <w:rFonts w:hint="eastAsia"/>
          <w:snapToGrid/>
          <w:lang w:val="en-GB"/>
        </w:rPr>
        <w:t>日第</w:t>
      </w:r>
      <w:r>
        <w:rPr>
          <w:rFonts w:hint="eastAsia"/>
          <w:snapToGrid/>
          <w:lang w:val="en-GB"/>
        </w:rPr>
        <w:t>3416</w:t>
      </w:r>
      <w:r>
        <w:rPr>
          <w:rFonts w:hint="eastAsia"/>
          <w:snapToGrid/>
          <w:lang w:val="en-GB"/>
        </w:rPr>
        <w:t>号法律规定必须将性别关系纳入民警、军警和军事消防员的培训课程，并增加了另一个科目“仇视同性恋问题”。</w:t>
      </w:r>
      <w:r>
        <w:rPr>
          <w:rFonts w:hint="eastAsia"/>
          <w:snapToGrid/>
          <w:lang w:val="en-GB"/>
        </w:rPr>
        <w:t>2008</w:t>
      </w:r>
      <w:r>
        <w:rPr>
          <w:rFonts w:hint="eastAsia"/>
          <w:snapToGrid/>
          <w:lang w:val="en-GB"/>
        </w:rPr>
        <w:t>年</w:t>
      </w:r>
      <w:r>
        <w:rPr>
          <w:rFonts w:hint="eastAsia"/>
          <w:snapToGrid/>
          <w:lang w:val="en-GB"/>
        </w:rPr>
        <w:t>12</w:t>
      </w:r>
      <w:r>
        <w:rPr>
          <w:rFonts w:hint="eastAsia"/>
          <w:snapToGrid/>
          <w:lang w:val="en-GB"/>
        </w:rPr>
        <w:t>月</w:t>
      </w:r>
      <w:r>
        <w:rPr>
          <w:rFonts w:hint="eastAsia"/>
          <w:snapToGrid/>
          <w:lang w:val="en-GB"/>
        </w:rPr>
        <w:t>9</w:t>
      </w:r>
      <w:r>
        <w:rPr>
          <w:rFonts w:hint="eastAsia"/>
          <w:snapToGrid/>
          <w:lang w:val="en-GB"/>
        </w:rPr>
        <w:t>日第</w:t>
      </w:r>
      <w:r>
        <w:rPr>
          <w:snapToGrid/>
          <w:lang w:val="en-GB"/>
        </w:rPr>
        <w:t>3591</w:t>
      </w:r>
      <w:r>
        <w:rPr>
          <w:rFonts w:hint="eastAsia"/>
          <w:snapToGrid/>
          <w:lang w:val="en-GB"/>
        </w:rPr>
        <w:t>号法律规定了南马托格罗索州的社会保障制度，承认</w:t>
      </w:r>
      <w:r>
        <w:rPr>
          <w:rFonts w:hint="eastAsia"/>
          <w:snapToGrid/>
          <w:lang w:val="en-GB"/>
        </w:rPr>
        <w:t>与另一同性者保持公开、持久的同性恋关系者为社会保障制度所涵盖的一个独立人。</w:t>
      </w:r>
    </w:p>
    <w:p w:rsidR="00000000" w:rsidRDefault="0005756F">
      <w:pPr>
        <w:rPr>
          <w:snapToGrid/>
          <w:lang w:val="en-GB"/>
        </w:rPr>
      </w:pPr>
      <w:r>
        <w:rPr>
          <w:rFonts w:hint="eastAsia"/>
          <w:snapToGrid/>
          <w:lang w:val="en-GB"/>
        </w:rPr>
        <w:tab/>
        <w:t>67.  2008</w:t>
      </w:r>
      <w:r>
        <w:rPr>
          <w:rFonts w:hint="eastAsia"/>
          <w:snapToGrid/>
          <w:lang w:val="en-GB"/>
        </w:rPr>
        <w:t>年，马托格罗索州对公立学校教师、民警和军警进行了打击基于性取向的歧视的培训。在接到易装癖者在街头遭到侵犯并被捕的举报之后，示范中心就在与有易装癖的性工作者交往中避免仇视同性恋问题，与民事警官达成协议。</w:t>
      </w:r>
    </w:p>
    <w:p w:rsidR="00000000" w:rsidRDefault="0005756F">
      <w:pPr>
        <w:rPr>
          <w:snapToGrid/>
          <w:lang w:val="en-GB"/>
        </w:rPr>
      </w:pPr>
      <w:r>
        <w:rPr>
          <w:rFonts w:hint="eastAsia"/>
          <w:snapToGrid/>
          <w:lang w:val="en-GB"/>
        </w:rPr>
        <w:tab/>
        <w:t xml:space="preserve">68.  </w:t>
      </w:r>
      <w:r>
        <w:rPr>
          <w:rFonts w:hint="eastAsia"/>
          <w:snapToGrid/>
          <w:lang w:val="en-GB"/>
        </w:rPr>
        <w:t>在米纳斯吉拉斯州，有关女同性恋、男同性恋、双性恋、易装癖者和变性者人权的培训课程面向该州的所有公务员，第一阶段使</w:t>
      </w:r>
      <w:r>
        <w:rPr>
          <w:rFonts w:hint="eastAsia"/>
          <w:snapToGrid/>
          <w:lang w:val="en-GB"/>
        </w:rPr>
        <w:t>1 000</w:t>
      </w:r>
      <w:r>
        <w:rPr>
          <w:rFonts w:hint="eastAsia"/>
          <w:snapToGrid/>
          <w:lang w:val="en-GB"/>
        </w:rPr>
        <w:t>人达标；另外还为</w:t>
      </w:r>
      <w:r>
        <w:rPr>
          <w:rFonts w:hint="eastAsia"/>
          <w:snapToGrid/>
          <w:lang w:val="en-GB"/>
        </w:rPr>
        <w:t xml:space="preserve">    5 000</w:t>
      </w:r>
      <w:r>
        <w:rPr>
          <w:rFonts w:hint="eastAsia"/>
          <w:snapToGrid/>
          <w:lang w:val="en-GB"/>
        </w:rPr>
        <w:t>名大学生举办了培训课程。为在公立学校实施《不仇</w:t>
      </w:r>
      <w:r>
        <w:rPr>
          <w:rFonts w:hint="eastAsia"/>
          <w:snapToGrid/>
          <w:lang w:val="en-GB"/>
        </w:rPr>
        <w:t>视同性恋教育方案》，与市级政府建立了伙伴关系，包括对市州两级教育系统的教师加以培训；第一阶段有</w:t>
      </w:r>
      <w:r>
        <w:rPr>
          <w:rFonts w:hint="eastAsia"/>
          <w:snapToGrid/>
          <w:lang w:val="en-GB"/>
        </w:rPr>
        <w:t>600</w:t>
      </w:r>
      <w:r>
        <w:rPr>
          <w:rFonts w:hint="eastAsia"/>
          <w:snapToGrid/>
          <w:lang w:val="en-GB"/>
        </w:rPr>
        <w:t>名教师接受了培训。至于有关歧视的举报，该州打算摸清辖区内会出现仇视同性恋现象的关键地点，对于女同性恋、男同性恋、双性恋、易装癖者和变性者所施暴力的类型，以及每个城市这类人口的数量。</w:t>
      </w:r>
    </w:p>
    <w:p w:rsidR="00000000" w:rsidRDefault="0005756F">
      <w:pPr>
        <w:rPr>
          <w:snapToGrid/>
          <w:spacing w:val="8"/>
          <w:lang w:val="en-GB"/>
        </w:rPr>
      </w:pPr>
      <w:r>
        <w:rPr>
          <w:rFonts w:hint="eastAsia"/>
          <w:snapToGrid/>
          <w:spacing w:val="8"/>
          <w:lang w:val="en-GB"/>
        </w:rPr>
        <w:tab/>
        <w:t xml:space="preserve">69.  </w:t>
      </w:r>
      <w:r>
        <w:rPr>
          <w:rFonts w:hint="eastAsia"/>
          <w:snapToGrid/>
          <w:spacing w:val="8"/>
          <w:lang w:val="en-GB"/>
        </w:rPr>
        <w:t>在圣保罗市，示范中心与公设辩护处签订了一项技术合作协议，以在接到有关仇视同性恋的举报之后提供免费法律援助，并与圣保罗州公安局种族罪和有关不容忍现象警区建立了伙伴关系，以编撰一个数据库</w:t>
      </w:r>
      <w:r>
        <w:rPr>
          <w:rFonts w:hint="eastAsia"/>
          <w:snapToGrid/>
          <w:spacing w:val="8"/>
          <w:lang w:val="en-GB"/>
        </w:rPr>
        <w:t>(</w:t>
      </w:r>
      <w:r>
        <w:rPr>
          <w:rFonts w:hint="eastAsia"/>
          <w:snapToGrid/>
          <w:spacing w:val="8"/>
          <w:lang w:val="en-GB"/>
        </w:rPr>
        <w:t>附件三</w:t>
      </w:r>
      <w:r>
        <w:rPr>
          <w:rFonts w:hint="eastAsia"/>
          <w:snapToGrid/>
          <w:spacing w:val="8"/>
          <w:lang w:val="en-GB"/>
        </w:rPr>
        <w:t>)</w:t>
      </w:r>
      <w:r>
        <w:rPr>
          <w:rFonts w:hint="eastAsia"/>
          <w:snapToGrid/>
          <w:spacing w:val="8"/>
          <w:lang w:val="en-GB"/>
        </w:rPr>
        <w:t>及采取相应法律补救措施。关</w:t>
      </w:r>
      <w:r>
        <w:rPr>
          <w:rFonts w:hint="eastAsia"/>
          <w:snapToGrid/>
          <w:spacing w:val="8"/>
          <w:lang w:val="en-GB"/>
        </w:rPr>
        <w:t>于在接到有关仇视同性恋问题的举报后采取的措施，下列措施值得一提：</w:t>
      </w:r>
    </w:p>
    <w:p w:rsidR="00000000" w:rsidRDefault="0005756F">
      <w:pPr>
        <w:numPr>
          <w:ilvl w:val="0"/>
          <w:numId w:val="9"/>
        </w:numPr>
        <w:spacing w:line="329" w:lineRule="auto"/>
        <w:rPr>
          <w:snapToGrid/>
          <w:lang w:val="en-GB"/>
        </w:rPr>
      </w:pPr>
      <w:r>
        <w:rPr>
          <w:rFonts w:hint="eastAsia"/>
          <w:snapToGrid/>
          <w:lang w:val="en-GB"/>
        </w:rPr>
        <w:t>2007</w:t>
      </w:r>
      <w:r>
        <w:rPr>
          <w:rFonts w:hint="eastAsia"/>
          <w:snapToGrid/>
          <w:lang w:val="en-GB"/>
        </w:rPr>
        <w:t>年</w:t>
      </w:r>
      <w:r>
        <w:rPr>
          <w:rFonts w:hint="eastAsia"/>
          <w:snapToGrid/>
          <w:lang w:val="en-GB"/>
        </w:rPr>
        <w:t>2</w:t>
      </w:r>
      <w:r>
        <w:rPr>
          <w:rFonts w:hint="eastAsia"/>
          <w:snapToGrid/>
          <w:lang w:val="en-GB"/>
        </w:rPr>
        <w:t>月：发生了多起光头党和阿飞团伙在花园区挑衅事件。警方、司法部门和圣保罗市政府实施了一次联合行动。逮捕了五名光头党并向另外两名团伙成员发出了逮捕状。一名被逮捕者是“阿飞破坏”团的头目，对于州首府发生的各种袭击事件负有责任。</w:t>
      </w:r>
    </w:p>
    <w:p w:rsidR="00000000" w:rsidRDefault="0005756F">
      <w:pPr>
        <w:numPr>
          <w:ilvl w:val="0"/>
          <w:numId w:val="9"/>
        </w:numPr>
        <w:spacing w:after="240" w:line="329" w:lineRule="auto"/>
        <w:rPr>
          <w:snapToGrid/>
          <w:lang w:val="en-GB"/>
        </w:rPr>
      </w:pPr>
      <w:r>
        <w:rPr>
          <w:rFonts w:hint="eastAsia"/>
          <w:snapToGrid/>
          <w:lang w:val="en-GB"/>
        </w:rPr>
        <w:t>2007</w:t>
      </w:r>
      <w:r>
        <w:rPr>
          <w:rFonts w:hint="eastAsia"/>
          <w:snapToGrid/>
          <w:lang w:val="en-GB"/>
        </w:rPr>
        <w:t>年</w:t>
      </w:r>
      <w:r>
        <w:rPr>
          <w:rFonts w:hint="eastAsia"/>
          <w:snapToGrid/>
          <w:lang w:val="en-GB"/>
        </w:rPr>
        <w:t>3</w:t>
      </w:r>
      <w:r>
        <w:rPr>
          <w:rFonts w:hint="eastAsia"/>
          <w:snapToGrid/>
          <w:lang w:val="en-GB"/>
        </w:rPr>
        <w:t>月：在共和国广场附近的</w:t>
      </w:r>
      <w:r>
        <w:rPr>
          <w:snapToGrid/>
          <w:lang w:val="en-GB"/>
        </w:rPr>
        <w:t>Vieira de Carvalho</w:t>
      </w:r>
      <w:r>
        <w:rPr>
          <w:rFonts w:hint="eastAsia"/>
          <w:snapToGrid/>
          <w:lang w:val="en-GB"/>
        </w:rPr>
        <w:t>大街频繁发生袭击女同性恋、男同性恋、双性恋、易装癖者和变性者并随后施以严重人身侵害的事件。</w:t>
      </w:r>
      <w:r>
        <w:rPr>
          <w:rFonts w:hint="eastAsia"/>
          <w:snapToGrid/>
          <w:lang w:val="en-GB"/>
        </w:rPr>
        <w:t>3</w:t>
      </w:r>
      <w:r>
        <w:rPr>
          <w:rFonts w:hint="eastAsia"/>
          <w:snapToGrid/>
          <w:lang w:val="en-GB"/>
        </w:rPr>
        <w:t>月中旬，军警机动部队的基地迁回该地区，从而制止了那</w:t>
      </w:r>
      <w:r>
        <w:rPr>
          <w:rFonts w:hint="eastAsia"/>
          <w:snapToGrid/>
          <w:lang w:val="en-GB"/>
        </w:rPr>
        <w:t>里频繁发生的针对这类人的袭击和侵害活动。</w:t>
      </w:r>
    </w:p>
    <w:p w:rsidR="00000000" w:rsidRDefault="0005756F">
      <w:pPr>
        <w:pStyle w:val="Heading4"/>
        <w:spacing w:line="329" w:lineRule="auto"/>
        <w:ind w:left="994" w:hanging="994"/>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8</w:t>
      </w:r>
      <w:r>
        <w:rPr>
          <w:rFonts w:ascii="Time New Roman" w:eastAsia="SimHei" w:hAnsi="Time New Roman" w:hint="eastAsia"/>
          <w:u w:val="none"/>
          <w:lang w:val="en-GB"/>
        </w:rPr>
        <w:t>－</w:t>
      </w:r>
      <w:r>
        <w:rPr>
          <w:rFonts w:ascii="Time New Roman" w:eastAsia="SimHei" w:hAnsi="Time New Roman"/>
          <w:u w:val="none"/>
          <w:lang w:val="en-GB"/>
        </w:rPr>
        <w:t>请</w:t>
      </w:r>
      <w:r>
        <w:rPr>
          <w:rFonts w:ascii="Time New Roman" w:eastAsia="SimHei" w:hAnsi="Time New Roman" w:hint="eastAsia"/>
          <w:u w:val="none"/>
          <w:lang w:val="en-GB"/>
        </w:rPr>
        <w:t>说</w:t>
      </w:r>
      <w:r>
        <w:rPr>
          <w:rFonts w:ascii="Time New Roman" w:eastAsia="SimHei" w:hAnsi="Time New Roman"/>
          <w:u w:val="none"/>
          <w:lang w:val="en-GB"/>
        </w:rPr>
        <w:t>明</w:t>
      </w:r>
      <w:r>
        <w:rPr>
          <w:rFonts w:ascii="Time New Roman" w:eastAsia="SimHei" w:hAnsi="Time New Roman" w:hint="eastAsia"/>
          <w:u w:val="none"/>
          <w:lang w:val="en-GB"/>
        </w:rPr>
        <w:t>种族平等条例草案</w:t>
      </w:r>
      <w:r>
        <w:rPr>
          <w:rFonts w:ascii="Time New Roman" w:eastAsia="SimHei" w:hAnsi="Time New Roman"/>
          <w:u w:val="none"/>
          <w:lang w:val="en-GB"/>
        </w:rPr>
        <w:t>是否</w:t>
      </w:r>
      <w:r>
        <w:rPr>
          <w:rFonts w:ascii="Time New Roman" w:eastAsia="SimHei" w:hAnsi="Time New Roman" w:hint="eastAsia"/>
          <w:u w:val="none"/>
          <w:lang w:val="en-GB"/>
        </w:rPr>
        <w:t>已通过。如果已通过，请提供该条例各条款的详细情况</w:t>
      </w:r>
      <w:r>
        <w:rPr>
          <w:rFonts w:ascii="Time New Roman" w:eastAsia="SimHei" w:hAnsi="Time New Roman"/>
          <w:u w:val="none"/>
          <w:lang w:val="en-GB"/>
        </w:rPr>
        <w:t>。</w:t>
      </w:r>
    </w:p>
    <w:p w:rsidR="00000000" w:rsidRDefault="0005756F">
      <w:pPr>
        <w:spacing w:line="329" w:lineRule="auto"/>
        <w:rPr>
          <w:snapToGrid/>
          <w:lang w:val="en-GB"/>
        </w:rPr>
      </w:pPr>
      <w:r>
        <w:rPr>
          <w:rFonts w:hint="eastAsia"/>
          <w:snapToGrid/>
          <w:lang w:val="en-GB"/>
        </w:rPr>
        <w:tab/>
        <w:t xml:space="preserve">70.  </w:t>
      </w:r>
      <w:r>
        <w:rPr>
          <w:rFonts w:hint="eastAsia"/>
          <w:snapToGrid/>
          <w:lang w:val="en-GB"/>
        </w:rPr>
        <w:t>国会正在审议有关制定《种族平等条例》的</w:t>
      </w:r>
      <w:r>
        <w:rPr>
          <w:snapToGrid/>
          <w:lang w:val="en-GB"/>
        </w:rPr>
        <w:t>2005</w:t>
      </w:r>
      <w:r>
        <w:rPr>
          <w:rFonts w:hint="eastAsia"/>
          <w:snapToGrid/>
          <w:lang w:val="en-GB"/>
        </w:rPr>
        <w:t>年第</w:t>
      </w:r>
      <w:r>
        <w:rPr>
          <w:snapToGrid/>
          <w:lang w:val="en-GB"/>
        </w:rPr>
        <w:t xml:space="preserve">6264 </w:t>
      </w:r>
      <w:r>
        <w:rPr>
          <w:rFonts w:hint="eastAsia"/>
          <w:snapToGrid/>
          <w:lang w:val="en-GB"/>
        </w:rPr>
        <w:t>号议案。该议案是由参议院提出的，在参议院已获通过，现在众议院正在审议。如果众议院提出修改，该议案的批准就会推迟，因为必须将其发回参议院。如果众议院通过该议案，就会将其直接交给总统批准。</w:t>
      </w:r>
      <w:r>
        <w:rPr>
          <w:rFonts w:hint="eastAsia"/>
          <w:snapToGrid/>
          <w:lang w:val="en-GB"/>
        </w:rPr>
        <w:t>2008</w:t>
      </w:r>
      <w:r>
        <w:rPr>
          <w:rFonts w:hint="eastAsia"/>
          <w:snapToGrid/>
          <w:lang w:val="en-GB"/>
        </w:rPr>
        <w:t>年</w:t>
      </w:r>
      <w:r>
        <w:rPr>
          <w:rFonts w:hint="eastAsia"/>
          <w:snapToGrid/>
          <w:lang w:val="en-GB"/>
        </w:rPr>
        <w:t>12</w:t>
      </w:r>
      <w:r>
        <w:rPr>
          <w:rFonts w:hint="eastAsia"/>
          <w:snapToGrid/>
          <w:lang w:val="en-GB"/>
        </w:rPr>
        <w:t>月</w:t>
      </w:r>
      <w:r>
        <w:rPr>
          <w:rFonts w:hint="eastAsia"/>
          <w:snapToGrid/>
          <w:lang w:val="en-GB"/>
        </w:rPr>
        <w:t>11</w:t>
      </w:r>
      <w:r>
        <w:rPr>
          <w:rFonts w:hint="eastAsia"/>
          <w:snapToGrid/>
          <w:lang w:val="en-GB"/>
        </w:rPr>
        <w:t>日，负责就该条例提出意见的特别委员会审查了报告员的意见，结果是赞同该意见。预计在</w:t>
      </w:r>
      <w:r>
        <w:rPr>
          <w:rFonts w:hint="eastAsia"/>
          <w:snapToGrid/>
          <w:lang w:val="en-GB"/>
        </w:rPr>
        <w:t>2009</w:t>
      </w:r>
      <w:r>
        <w:rPr>
          <w:rFonts w:hint="eastAsia"/>
          <w:snapToGrid/>
          <w:lang w:val="en-GB"/>
        </w:rPr>
        <w:t>年最初几次表决会议上</w:t>
      </w:r>
      <w:r>
        <w:rPr>
          <w:rFonts w:hint="eastAsia"/>
          <w:snapToGrid/>
          <w:lang w:val="en-GB"/>
        </w:rPr>
        <w:t>就会最终批准该条例。</w:t>
      </w:r>
    </w:p>
    <w:p w:rsidR="00000000" w:rsidRDefault="0005756F">
      <w:pPr>
        <w:spacing w:line="329" w:lineRule="auto"/>
        <w:rPr>
          <w:snapToGrid/>
          <w:lang w:val="en-GB"/>
        </w:rPr>
      </w:pPr>
      <w:r>
        <w:rPr>
          <w:rFonts w:hint="eastAsia"/>
          <w:snapToGrid/>
          <w:lang w:val="en-GB"/>
        </w:rPr>
        <w:tab/>
        <w:t xml:space="preserve">71.  </w:t>
      </w:r>
      <w:r>
        <w:rPr>
          <w:rFonts w:hint="eastAsia"/>
          <w:snapToGrid/>
          <w:lang w:val="en-GB"/>
        </w:rPr>
        <w:t>至于条例的内容，它是一个全面的文件，旨在为黑人群体提供足够保护，消除巴西依然存在的种族主义。种族或民族</w:t>
      </w:r>
      <w:r>
        <w:rPr>
          <w:rFonts w:hint="eastAsia"/>
          <w:snapToGrid/>
          <w:lang w:val="en-GB"/>
        </w:rPr>
        <w:t>/</w:t>
      </w:r>
      <w:r>
        <w:rPr>
          <w:rFonts w:hint="eastAsia"/>
          <w:snapToGrid/>
          <w:lang w:val="en-GB"/>
        </w:rPr>
        <w:t>种族歧视的概念完全来源于《消除一切形式种族歧视国际公约》，并且因这种歧视也可能发生在私人生活中而得到强化。该项目还要全面解决某些具体问题，例如妇女、青年和</w:t>
      </w:r>
      <w:r>
        <w:rPr>
          <w:snapToGrid/>
        </w:rPr>
        <w:t>前逃亡黑奴</w:t>
      </w:r>
      <w:r>
        <w:rPr>
          <w:rFonts w:hint="eastAsia"/>
          <w:snapToGrid/>
        </w:rPr>
        <w:t>社群的处境问题。希望在执行其中所载政策时注意这一方面。</w:t>
      </w:r>
    </w:p>
    <w:p w:rsidR="00000000" w:rsidRDefault="0005756F">
      <w:pPr>
        <w:spacing w:line="329" w:lineRule="auto"/>
        <w:rPr>
          <w:snapToGrid/>
          <w:lang w:val="en-GB"/>
        </w:rPr>
      </w:pPr>
      <w:r>
        <w:rPr>
          <w:rFonts w:hint="eastAsia"/>
          <w:snapToGrid/>
          <w:lang w:val="en-GB"/>
        </w:rPr>
        <w:tab/>
        <w:t xml:space="preserve">72.  </w:t>
      </w:r>
      <w:r>
        <w:rPr>
          <w:rFonts w:hint="eastAsia"/>
          <w:snapToGrid/>
          <w:lang w:val="en-GB"/>
        </w:rPr>
        <w:t>条例共有如下四篇：</w:t>
      </w:r>
    </w:p>
    <w:p w:rsidR="00000000" w:rsidRDefault="0005756F" w:rsidP="0005756F">
      <w:pPr>
        <w:spacing w:line="329" w:lineRule="auto"/>
        <w:ind w:leftChars="282" w:left="31680"/>
        <w:rPr>
          <w:snapToGrid/>
          <w:lang w:val="en-GB"/>
        </w:rPr>
      </w:pPr>
      <w:r>
        <w:rPr>
          <w:rFonts w:hint="eastAsia"/>
          <w:snapToGrid/>
          <w:lang w:val="en-GB"/>
        </w:rPr>
        <w:t>第一篇－绪则：本法及其主要概念的定义和范围</w:t>
      </w:r>
    </w:p>
    <w:p w:rsidR="00000000" w:rsidRDefault="0005756F" w:rsidP="0005756F">
      <w:pPr>
        <w:spacing w:line="329" w:lineRule="auto"/>
        <w:ind w:leftChars="282" w:left="31680"/>
        <w:rPr>
          <w:rFonts w:hint="eastAsia"/>
          <w:snapToGrid/>
          <w:lang w:val="en-GB"/>
        </w:rPr>
      </w:pPr>
      <w:r>
        <w:rPr>
          <w:rFonts w:hint="eastAsia"/>
          <w:snapToGrid/>
          <w:lang w:val="en-GB"/>
        </w:rPr>
        <w:t>第二篇－基本权利</w:t>
      </w:r>
    </w:p>
    <w:p w:rsidR="00000000" w:rsidRDefault="0005756F" w:rsidP="0005756F">
      <w:pPr>
        <w:spacing w:line="329" w:lineRule="auto"/>
        <w:ind w:leftChars="282" w:left="31680"/>
        <w:rPr>
          <w:snapToGrid/>
          <w:lang w:val="en-GB"/>
        </w:rPr>
      </w:pPr>
      <w:r>
        <w:rPr>
          <w:rFonts w:hint="eastAsia"/>
          <w:snapToGrid/>
          <w:lang w:val="en-GB"/>
        </w:rPr>
        <w:t>第一章－健康</w:t>
      </w:r>
      <w:r>
        <w:rPr>
          <w:snapToGrid/>
          <w:lang w:val="en-GB"/>
        </w:rPr>
        <w:t xml:space="preserve"> </w:t>
      </w:r>
    </w:p>
    <w:p w:rsidR="00000000" w:rsidRDefault="0005756F" w:rsidP="0005756F">
      <w:pPr>
        <w:spacing w:line="329" w:lineRule="auto"/>
        <w:ind w:leftChars="282" w:left="31680"/>
        <w:rPr>
          <w:snapToGrid/>
          <w:lang w:val="en-GB"/>
        </w:rPr>
      </w:pPr>
      <w:r>
        <w:rPr>
          <w:rFonts w:hint="eastAsia"/>
          <w:snapToGrid/>
          <w:lang w:val="en-GB"/>
        </w:rPr>
        <w:t>第二章－教育、文化、体育和休闲</w:t>
      </w:r>
    </w:p>
    <w:p w:rsidR="00000000" w:rsidRDefault="0005756F" w:rsidP="0005756F">
      <w:pPr>
        <w:spacing w:line="329" w:lineRule="auto"/>
        <w:ind w:leftChars="282" w:left="31680"/>
        <w:rPr>
          <w:snapToGrid/>
          <w:lang w:val="en-GB"/>
        </w:rPr>
      </w:pPr>
      <w:r>
        <w:rPr>
          <w:rFonts w:hint="eastAsia"/>
          <w:snapToGrid/>
          <w:lang w:val="en-GB"/>
        </w:rPr>
        <w:t>第三章－良心</w:t>
      </w:r>
      <w:r>
        <w:rPr>
          <w:rFonts w:hint="eastAsia"/>
          <w:snapToGrid/>
          <w:lang w:val="en-GB"/>
        </w:rPr>
        <w:t>和信仰自由以及自由信奉宗教</w:t>
      </w:r>
    </w:p>
    <w:p w:rsidR="00000000" w:rsidRDefault="0005756F" w:rsidP="0005756F">
      <w:pPr>
        <w:spacing w:line="329" w:lineRule="auto"/>
        <w:ind w:leftChars="282" w:left="31680"/>
        <w:rPr>
          <w:snapToGrid/>
          <w:lang w:val="en-GB"/>
        </w:rPr>
      </w:pPr>
      <w:r>
        <w:rPr>
          <w:rFonts w:hint="eastAsia"/>
          <w:snapToGrid/>
          <w:lang w:val="en-GB"/>
        </w:rPr>
        <w:t>第四章－获得土地和适足住房</w:t>
      </w:r>
    </w:p>
    <w:p w:rsidR="00000000" w:rsidRDefault="0005756F" w:rsidP="0005756F">
      <w:pPr>
        <w:spacing w:line="329" w:lineRule="auto"/>
        <w:ind w:leftChars="282" w:left="31680"/>
        <w:rPr>
          <w:rFonts w:hint="eastAsia"/>
          <w:snapToGrid/>
          <w:lang w:val="en-GB"/>
        </w:rPr>
      </w:pPr>
      <w:r>
        <w:rPr>
          <w:rFonts w:hint="eastAsia"/>
          <w:snapToGrid/>
          <w:lang w:val="en-GB"/>
        </w:rPr>
        <w:t>第五章－工作</w:t>
      </w:r>
    </w:p>
    <w:p w:rsidR="00000000" w:rsidRDefault="0005756F" w:rsidP="0005756F">
      <w:pPr>
        <w:spacing w:line="329" w:lineRule="auto"/>
        <w:ind w:leftChars="282" w:left="31680"/>
        <w:rPr>
          <w:snapToGrid/>
          <w:lang w:val="en-GB"/>
        </w:rPr>
      </w:pPr>
      <w:r>
        <w:rPr>
          <w:rFonts w:hint="eastAsia"/>
          <w:snapToGrid/>
          <w:lang w:val="en-GB"/>
        </w:rPr>
        <w:t>第六章－交通工具</w:t>
      </w:r>
    </w:p>
    <w:p w:rsidR="00000000" w:rsidRDefault="0005756F" w:rsidP="0005756F">
      <w:pPr>
        <w:spacing w:line="329" w:lineRule="auto"/>
        <w:ind w:leftChars="282" w:left="31680"/>
        <w:rPr>
          <w:snapToGrid/>
          <w:lang w:val="en-GB"/>
        </w:rPr>
      </w:pPr>
      <w:r>
        <w:rPr>
          <w:rFonts w:hint="eastAsia"/>
          <w:snapToGrid/>
          <w:lang w:val="en-GB"/>
        </w:rPr>
        <w:t>第三篇－国家促进种族平等制度</w:t>
      </w:r>
    </w:p>
    <w:p w:rsidR="00000000" w:rsidRDefault="0005756F" w:rsidP="0005756F">
      <w:pPr>
        <w:spacing w:line="329" w:lineRule="auto"/>
        <w:ind w:leftChars="282" w:left="31680"/>
        <w:rPr>
          <w:rFonts w:hint="eastAsia"/>
          <w:snapToGrid/>
          <w:lang w:val="en-GB"/>
        </w:rPr>
      </w:pPr>
      <w:r>
        <w:rPr>
          <w:rFonts w:hint="eastAsia"/>
          <w:snapToGrid/>
          <w:lang w:val="en-GB"/>
        </w:rPr>
        <w:t>第四篇－最后条款</w:t>
      </w:r>
    </w:p>
    <w:p w:rsidR="00000000" w:rsidRDefault="0005756F">
      <w:pPr>
        <w:rPr>
          <w:snapToGrid/>
          <w:lang w:val="en-GB"/>
        </w:rPr>
      </w:pPr>
      <w:r>
        <w:rPr>
          <w:rFonts w:hint="eastAsia"/>
          <w:snapToGrid/>
          <w:lang w:val="en-GB"/>
        </w:rPr>
        <w:tab/>
        <w:t xml:space="preserve">73.  </w:t>
      </w:r>
      <w:r>
        <w:rPr>
          <w:rFonts w:hint="eastAsia"/>
          <w:snapToGrid/>
          <w:lang w:val="en-GB"/>
        </w:rPr>
        <w:t>该条例保证享有单一保健系统的普遍、平等权利</w:t>
      </w:r>
      <w:r>
        <w:rPr>
          <w:rFonts w:hint="eastAsia"/>
          <w:snapToGrid/>
          <w:lang w:val="en-GB"/>
        </w:rPr>
        <w:t>(</w:t>
      </w:r>
      <w:r>
        <w:rPr>
          <w:rFonts w:hint="eastAsia"/>
          <w:snapToGrid/>
          <w:lang w:val="en-GB"/>
        </w:rPr>
        <w:t>以便促进、保护和恢复黑人群体的健康</w:t>
      </w:r>
      <w:r>
        <w:rPr>
          <w:rFonts w:hint="eastAsia"/>
          <w:snapToGrid/>
          <w:lang w:val="en-GB"/>
        </w:rPr>
        <w:t>)</w:t>
      </w:r>
      <w:r>
        <w:rPr>
          <w:rFonts w:hint="eastAsia"/>
          <w:snapToGrid/>
          <w:lang w:val="en-GB"/>
        </w:rPr>
        <w:t>；享有适合巴西黑人情况的教育、文化、体育和休闲的权利；黑人妇女的基本权利；享有良心和信仰自由的权利，以及在巴西信奉的源于非洲的礼拜式和宗教的庄严；进入公立高等院校的配额制度；</w:t>
      </w:r>
      <w:r>
        <w:rPr>
          <w:snapToGrid/>
        </w:rPr>
        <w:t>前逃亡黑奴</w:t>
      </w:r>
      <w:r>
        <w:rPr>
          <w:rFonts w:hint="eastAsia"/>
          <w:snapToGrid/>
        </w:rPr>
        <w:t>幸存者对所占有土地的永久占有权；媒体对非洲裔巴西人的文化遗产及其在巴西历史中的地位加以宣传；以及在公</w:t>
      </w:r>
      <w:r>
        <w:rPr>
          <w:rFonts w:hint="eastAsia"/>
          <w:snapToGrid/>
        </w:rPr>
        <w:t>立和私立中小学课程中增加“非洲和巴西黑人通史”这一科目。该条例还规定监察处负责处理种族歧视受害人的投诉，以及确定将黑人纳入劳动力市场的措施。</w:t>
      </w:r>
    </w:p>
    <w:p w:rsidR="00000000" w:rsidRDefault="0005756F">
      <w:pPr>
        <w:spacing w:after="240"/>
        <w:rPr>
          <w:snapToGrid/>
          <w:lang w:val="en-GB"/>
        </w:rPr>
      </w:pPr>
      <w:r>
        <w:rPr>
          <w:rFonts w:hint="eastAsia"/>
          <w:snapToGrid/>
          <w:lang w:val="en-GB"/>
        </w:rPr>
        <w:tab/>
        <w:t xml:space="preserve">74.  </w:t>
      </w:r>
      <w:r>
        <w:rPr>
          <w:rFonts w:hint="eastAsia"/>
          <w:snapToGrid/>
          <w:lang w:val="en-GB"/>
        </w:rPr>
        <w:t>预计该条例将成为促进巴西种族平等的有效文书。</w:t>
      </w:r>
    </w:p>
    <w:p w:rsidR="00000000" w:rsidRDefault="0005756F">
      <w:pPr>
        <w:pStyle w:val="Heading3"/>
        <w:spacing w:after="240"/>
        <w:rPr>
          <w:rFonts w:ascii="Time New Roman" w:eastAsia="SimHei" w:hAnsi="Time New Roman"/>
          <w:u w:val="none"/>
          <w:lang w:val="en-GB"/>
        </w:rPr>
      </w:pPr>
      <w:r>
        <w:rPr>
          <w:rFonts w:ascii="Time New Roman" w:eastAsia="SimHei" w:hAnsi="Time New Roman"/>
          <w:b/>
          <w:u w:val="none"/>
          <w:lang w:val="en-GB"/>
        </w:rPr>
        <w:t>B</w:t>
      </w:r>
      <w:r>
        <w:rPr>
          <w:rFonts w:ascii="Time New Roman" w:eastAsia="SimHei" w:hAnsi="Time New Roman"/>
          <w:u w:val="none"/>
          <w:lang w:val="en-GB"/>
        </w:rPr>
        <w:t xml:space="preserve">. </w:t>
      </w:r>
      <w:r>
        <w:rPr>
          <w:rFonts w:ascii="Time New Roman" w:eastAsia="SimHei" w:hAnsi="Time New Roman" w:hint="eastAsia"/>
          <w:u w:val="none"/>
          <w:lang w:val="en-GB"/>
        </w:rPr>
        <w:t xml:space="preserve"> </w:t>
      </w:r>
      <w:r>
        <w:rPr>
          <w:rFonts w:ascii="Time New Roman" w:eastAsia="SimHei" w:hAnsi="Time New Roman"/>
          <w:u w:val="none"/>
          <w:lang w:val="en-GB"/>
        </w:rPr>
        <w:t>第</w:t>
      </w:r>
      <w:r>
        <w:rPr>
          <w:rFonts w:ascii="Time New Roman" w:eastAsia="SimHei" w:hAnsi="Time New Roman" w:hint="eastAsia"/>
          <w:u w:val="none"/>
          <w:lang w:val="en-GB"/>
        </w:rPr>
        <w:t>三</w:t>
      </w:r>
      <w:r>
        <w:rPr>
          <w:rFonts w:ascii="Time New Roman" w:eastAsia="SimHei" w:hAnsi="Time New Roman"/>
          <w:u w:val="none"/>
          <w:lang w:val="en-GB"/>
        </w:rPr>
        <w:t>条</w:t>
      </w:r>
      <w:r>
        <w:rPr>
          <w:rFonts w:ascii="Time New Roman" w:eastAsia="SimHei" w:hAnsi="Time New Roman" w:hint="eastAsia"/>
          <w:u w:val="none"/>
          <w:lang w:val="en-GB"/>
        </w:rPr>
        <w:t>－</w:t>
      </w:r>
      <w:r>
        <w:rPr>
          <w:rFonts w:ascii="Time New Roman" w:eastAsia="SimHei" w:hAnsi="Time New Roman"/>
          <w:u w:val="none"/>
          <w:lang w:val="en-GB"/>
        </w:rPr>
        <w:t>男女平等权利</w:t>
      </w:r>
    </w:p>
    <w:p w:rsidR="00000000" w:rsidRDefault="0005756F">
      <w:pPr>
        <w:autoSpaceDE w:val="0"/>
        <w:autoSpaceDN w:val="0"/>
        <w:spacing w:after="240" w:line="288" w:lineRule="auto"/>
        <w:ind w:left="938" w:hanging="938"/>
        <w:rPr>
          <w:rFonts w:ascii="Time New Roman" w:eastAsia="SimHei" w:hAnsi="Time New Roman"/>
          <w:snapToGrid/>
          <w:lang w:val="en-GB"/>
        </w:rPr>
      </w:pPr>
      <w:r>
        <w:rPr>
          <w:rFonts w:ascii="Time New Roman" w:eastAsia="SimHei" w:hAnsi="Time New Roman" w:hint="eastAsia"/>
          <w:snapToGrid/>
          <w:lang w:val="en-GB"/>
        </w:rPr>
        <w:t>问题</w:t>
      </w:r>
      <w:r>
        <w:rPr>
          <w:rFonts w:ascii="Time New Roman" w:eastAsia="SimHei" w:hAnsi="Time New Roman"/>
          <w:b/>
          <w:snapToGrid/>
          <w:lang w:val="en-GB"/>
        </w:rPr>
        <w:t>9</w:t>
      </w:r>
      <w:r>
        <w:rPr>
          <w:rFonts w:ascii="Time New Roman" w:eastAsia="SimHei" w:hAnsi="Time New Roman" w:hint="eastAsia"/>
          <w:snapToGrid/>
          <w:lang w:val="en-GB"/>
        </w:rPr>
        <w:t>－</w:t>
      </w:r>
      <w:r>
        <w:rPr>
          <w:rFonts w:ascii="Time New Roman" w:eastAsia="SimHei" w:hAnsi="Time New Roman"/>
          <w:snapToGrid/>
          <w:lang w:val="en-GB"/>
        </w:rPr>
        <w:t>请</w:t>
      </w:r>
      <w:r>
        <w:rPr>
          <w:rFonts w:ascii="Time New Roman" w:eastAsia="SimHei" w:hAnsi="Time New Roman" w:hint="eastAsia"/>
          <w:snapToGrid/>
          <w:lang w:val="en-GB"/>
        </w:rPr>
        <w:t>说</w:t>
      </w:r>
      <w:r>
        <w:rPr>
          <w:rFonts w:ascii="Time New Roman" w:eastAsia="SimHei" w:hAnsi="Time New Roman"/>
          <w:snapToGrid/>
          <w:lang w:val="en-GB"/>
        </w:rPr>
        <w:t>明缔约国是否</w:t>
      </w:r>
      <w:r>
        <w:rPr>
          <w:rFonts w:ascii="Time New Roman" w:eastAsia="SimHei" w:hAnsi="Time New Roman" w:hint="eastAsia"/>
          <w:snapToGrid/>
          <w:lang w:val="en-GB"/>
        </w:rPr>
        <w:t>落实了或者</w:t>
      </w:r>
      <w:r>
        <w:rPr>
          <w:rFonts w:ascii="Time New Roman" w:eastAsia="SimHei" w:hAnsi="Time New Roman"/>
          <w:snapToGrid/>
          <w:lang w:val="en-GB"/>
        </w:rPr>
        <w:t>设想</w:t>
      </w:r>
      <w:r>
        <w:rPr>
          <w:rFonts w:ascii="Time New Roman" w:eastAsia="SimHei" w:hAnsi="Time New Roman" w:hint="eastAsia"/>
          <w:snapToGrid/>
          <w:lang w:val="en-GB"/>
        </w:rPr>
        <w:t>落实一项综合性战略，改变或</w:t>
      </w:r>
      <w:r>
        <w:rPr>
          <w:rFonts w:ascii="Time New Roman" w:eastAsia="SimHei" w:hAnsi="Time New Roman"/>
          <w:snapToGrid/>
          <w:lang w:val="en-GB"/>
        </w:rPr>
        <w:t>消除</w:t>
      </w:r>
      <w:r>
        <w:rPr>
          <w:rFonts w:ascii="Time New Roman" w:eastAsia="SimHei" w:hAnsi="Time New Roman" w:hint="eastAsia"/>
          <w:snapToGrid/>
          <w:lang w:val="en-GB"/>
        </w:rPr>
        <w:t>缔约国内歧视妇女的消极</w:t>
      </w:r>
      <w:r>
        <w:rPr>
          <w:rFonts w:ascii="Time New Roman" w:eastAsia="SimHei" w:hAnsi="Time New Roman"/>
          <w:snapToGrid/>
          <w:lang w:val="en-GB"/>
        </w:rPr>
        <w:t>文化态度和</w:t>
      </w:r>
      <w:r>
        <w:rPr>
          <w:rFonts w:ascii="Time New Roman" w:eastAsia="SimHei" w:hAnsi="Time New Roman" w:hint="eastAsia"/>
          <w:snapToGrid/>
          <w:lang w:val="en-GB"/>
        </w:rPr>
        <w:t>做法以及</w:t>
      </w:r>
      <w:r>
        <w:rPr>
          <w:rFonts w:ascii="Time New Roman" w:eastAsia="SimHei" w:hAnsi="Time New Roman"/>
          <w:snapToGrid/>
          <w:lang w:val="en-GB"/>
        </w:rPr>
        <w:t>根深蒂固的</w:t>
      </w:r>
      <w:r>
        <w:rPr>
          <w:rFonts w:ascii="Time New Roman" w:eastAsia="SimHei" w:hAnsi="Time New Roman" w:hint="eastAsia"/>
          <w:snapToGrid/>
          <w:lang w:val="en-GB"/>
        </w:rPr>
        <w:t>陈规。还请提供资料说明缔约国是否开展了提高认识运动，以</w:t>
      </w:r>
      <w:r>
        <w:rPr>
          <w:rFonts w:ascii="Time New Roman" w:eastAsia="SimHei" w:hAnsi="Time New Roman"/>
          <w:snapToGrid/>
          <w:lang w:val="en-GB"/>
        </w:rPr>
        <w:t>消除</w:t>
      </w:r>
      <w:r>
        <w:rPr>
          <w:rFonts w:ascii="Time New Roman" w:eastAsia="SimHei" w:hAnsi="Time New Roman" w:hint="eastAsia"/>
          <w:snapToGrid/>
          <w:lang w:val="en-GB"/>
        </w:rPr>
        <w:t>因家庭和整个社会中男女传统作用而产生的陈规。</w:t>
      </w:r>
    </w:p>
    <w:p w:rsidR="00000000" w:rsidRDefault="0005756F">
      <w:pPr>
        <w:rPr>
          <w:snapToGrid/>
          <w:lang w:val="en-GB"/>
        </w:rPr>
      </w:pPr>
      <w:r>
        <w:rPr>
          <w:rFonts w:hint="eastAsia"/>
          <w:snapToGrid/>
          <w:lang w:val="en-GB"/>
        </w:rPr>
        <w:tab/>
        <w:t xml:space="preserve">75.  </w:t>
      </w:r>
      <w:r>
        <w:rPr>
          <w:rFonts w:hint="eastAsia"/>
          <w:snapToGrid/>
          <w:lang w:val="en-GB"/>
        </w:rPr>
        <w:t>附属于总统办公厅的妇女政策特别秘书处于</w:t>
      </w:r>
      <w:r>
        <w:rPr>
          <w:rFonts w:hint="eastAsia"/>
          <w:snapToGrid/>
          <w:lang w:val="en-GB"/>
        </w:rPr>
        <w:t>2003</w:t>
      </w:r>
      <w:r>
        <w:rPr>
          <w:rFonts w:hint="eastAsia"/>
          <w:snapToGrid/>
          <w:lang w:val="en-GB"/>
        </w:rPr>
        <w:t>年</w:t>
      </w:r>
      <w:r>
        <w:rPr>
          <w:rFonts w:hint="eastAsia"/>
          <w:snapToGrid/>
          <w:lang w:val="en-GB"/>
        </w:rPr>
        <w:t>1</w:t>
      </w:r>
      <w:r>
        <w:rPr>
          <w:rFonts w:hint="eastAsia"/>
          <w:snapToGrid/>
          <w:lang w:val="en-GB"/>
        </w:rPr>
        <w:t>月</w:t>
      </w:r>
      <w:r>
        <w:rPr>
          <w:rFonts w:hint="eastAsia"/>
          <w:snapToGrid/>
          <w:lang w:val="en-GB"/>
        </w:rPr>
        <w:t>1</w:t>
      </w:r>
      <w:r>
        <w:rPr>
          <w:rFonts w:hint="eastAsia"/>
          <w:snapToGrid/>
          <w:lang w:val="en-GB"/>
        </w:rPr>
        <w:t>日由第</w:t>
      </w:r>
      <w:r>
        <w:rPr>
          <w:snapToGrid/>
          <w:lang w:val="en-GB"/>
        </w:rPr>
        <w:t>10683/03</w:t>
      </w:r>
      <w:r>
        <w:rPr>
          <w:rFonts w:hint="eastAsia"/>
          <w:snapToGrid/>
          <w:lang w:val="en-GB"/>
        </w:rPr>
        <w:t>号法律设立。它具有部级地位，负责协调各种公共政策，以确保政府各部门的政策均考虑到性别问题。必须指出，联邦政府在工作中不断与各种运动对话，</w:t>
      </w:r>
      <w:r>
        <w:rPr>
          <w:rFonts w:hint="eastAsia"/>
          <w:snapToGrid/>
          <w:lang w:val="en-GB"/>
        </w:rPr>
        <w:t>2004</w:t>
      </w:r>
      <w:r>
        <w:rPr>
          <w:rFonts w:hint="eastAsia"/>
          <w:snapToGrid/>
          <w:lang w:val="en-GB"/>
        </w:rPr>
        <w:t>年举行的第一次全国妇女政策问题大会就是例证。那次会议产生了《第一个国家妇女政策计划》，它是涉及性别和妇女政策的</w:t>
      </w:r>
      <w:r>
        <w:rPr>
          <w:rFonts w:hint="eastAsia"/>
          <w:snapToGrid/>
          <w:lang w:val="en-GB"/>
        </w:rPr>
        <w:t>17</w:t>
      </w:r>
      <w:r>
        <w:rPr>
          <w:rFonts w:hint="eastAsia"/>
          <w:snapToGrid/>
          <w:lang w:val="en-GB"/>
        </w:rPr>
        <w:t>个部委和秘书处共同努力的结晶。</w:t>
      </w:r>
      <w:r>
        <w:rPr>
          <w:rFonts w:hint="eastAsia"/>
          <w:snapToGrid/>
          <w:lang w:val="en-GB"/>
        </w:rPr>
        <w:t>2007</w:t>
      </w:r>
      <w:r>
        <w:rPr>
          <w:rFonts w:hint="eastAsia"/>
          <w:snapToGrid/>
          <w:lang w:val="en-GB"/>
        </w:rPr>
        <w:t>年举行的第二次全国妇女政策问题大会评估了该计划的实施情况和成果。根据这次会议的结论，拟定了《第二个国家妇女政策计划》。</w:t>
      </w:r>
    </w:p>
    <w:p w:rsidR="00000000" w:rsidRDefault="0005756F">
      <w:pPr>
        <w:rPr>
          <w:snapToGrid/>
          <w:lang w:val="en-GB"/>
        </w:rPr>
      </w:pPr>
      <w:r>
        <w:rPr>
          <w:rFonts w:hint="eastAsia"/>
          <w:snapToGrid/>
          <w:spacing w:val="6"/>
          <w:lang w:val="en-GB"/>
        </w:rPr>
        <w:tab/>
        <w:t xml:space="preserve">76.  </w:t>
      </w:r>
      <w:r>
        <w:rPr>
          <w:rFonts w:hint="eastAsia"/>
          <w:snapToGrid/>
          <w:spacing w:val="6"/>
          <w:lang w:val="en-GB"/>
        </w:rPr>
        <w:t>关于防止暴力侵害妇女的运动，应关注</w:t>
      </w:r>
      <w:r>
        <w:rPr>
          <w:snapToGrid/>
          <w:spacing w:val="0"/>
          <w:lang w:val="en-GB"/>
        </w:rPr>
        <w:t>www.homensp</w:t>
      </w:r>
      <w:r>
        <w:rPr>
          <w:snapToGrid/>
          <w:spacing w:val="0"/>
          <w:lang w:val="en-GB"/>
        </w:rPr>
        <w:t>elofimdaviolencia.com.br</w:t>
      </w:r>
      <w:r>
        <w:rPr>
          <w:rFonts w:hint="eastAsia"/>
          <w:snapToGrid/>
          <w:lang w:val="en-GB"/>
        </w:rPr>
        <w:t>这一网站，它是“男人携手制止暴力侵害妇女行为”国家运动的一部分。该网站征集了那些在加入这一运动时公开承诺推动全面实施《</w:t>
      </w:r>
      <w:r>
        <w:rPr>
          <w:snapToGrid/>
        </w:rPr>
        <w:t>玛丽亚</w:t>
      </w:r>
      <w:r>
        <w:rPr>
          <w:rFonts w:hint="eastAsia"/>
          <w:snapToGrid/>
        </w:rPr>
        <w:t>·达佩尼亚法》</w:t>
      </w:r>
      <w:r>
        <w:rPr>
          <w:rFonts w:hint="eastAsia"/>
          <w:snapToGrid/>
          <w:lang w:val="en-GB"/>
        </w:rPr>
        <w:t>(</w:t>
      </w:r>
      <w:r>
        <w:rPr>
          <w:rFonts w:hint="eastAsia"/>
          <w:snapToGrid/>
          <w:lang w:val="en-GB"/>
        </w:rPr>
        <w:t>第</w:t>
      </w:r>
      <w:r>
        <w:rPr>
          <w:snapToGrid/>
          <w:lang w:val="en-GB"/>
        </w:rPr>
        <w:t>11340/06</w:t>
      </w:r>
      <w:r>
        <w:rPr>
          <w:rFonts w:hint="eastAsia"/>
          <w:snapToGrid/>
          <w:lang w:val="en-GB"/>
        </w:rPr>
        <w:t>号法律，涉及对妇女的家庭暴力</w:t>
      </w:r>
      <w:r>
        <w:rPr>
          <w:rFonts w:hint="eastAsia"/>
          <w:snapToGrid/>
          <w:lang w:val="en-GB"/>
        </w:rPr>
        <w:t>)</w:t>
      </w:r>
      <w:r>
        <w:rPr>
          <w:rFonts w:hint="eastAsia"/>
          <w:snapToGrid/>
          <w:lang w:val="en-GB"/>
        </w:rPr>
        <w:t>的男人的签名。这一活动是巴西政府为响应联合国秘书长的要求而开展的，后者于今年</w:t>
      </w:r>
      <w:r>
        <w:rPr>
          <w:rFonts w:hint="eastAsia"/>
          <w:snapToGrid/>
          <w:lang w:val="en-GB"/>
        </w:rPr>
        <w:t>2</w:t>
      </w:r>
      <w:r>
        <w:rPr>
          <w:rFonts w:hint="eastAsia"/>
          <w:snapToGrid/>
          <w:lang w:val="en-GB"/>
        </w:rPr>
        <w:t>月发起了“</w:t>
      </w:r>
      <w:r>
        <w:rPr>
          <w:snapToGrid/>
          <w:lang w:val="en-GB"/>
        </w:rPr>
        <w:t>团结起来，制止暴力</w:t>
      </w:r>
      <w:r>
        <w:rPr>
          <w:rFonts w:hint="eastAsia"/>
          <w:snapToGrid/>
          <w:lang w:val="en-GB"/>
        </w:rPr>
        <w:t>侵害</w:t>
      </w:r>
      <w:r>
        <w:rPr>
          <w:snapToGrid/>
          <w:lang w:val="en-GB"/>
        </w:rPr>
        <w:t>妇女行为</w:t>
      </w:r>
      <w:r>
        <w:rPr>
          <w:rFonts w:hint="eastAsia"/>
          <w:snapToGrid/>
          <w:lang w:val="en-GB"/>
        </w:rPr>
        <w:t>”</w:t>
      </w:r>
      <w:r>
        <w:rPr>
          <w:snapToGrid/>
          <w:lang w:val="en-GB"/>
        </w:rPr>
        <w:t>全球运动</w:t>
      </w:r>
      <w:r>
        <w:rPr>
          <w:rFonts w:hint="eastAsia"/>
          <w:snapToGrid/>
          <w:lang w:val="en-GB"/>
        </w:rPr>
        <w:t>，目的是动员各国领导人制止暴力侵害妇女行为。该运动的目标是，到</w:t>
      </w:r>
      <w:r>
        <w:rPr>
          <w:rFonts w:hint="eastAsia"/>
          <w:snapToGrid/>
          <w:lang w:val="en-GB"/>
        </w:rPr>
        <w:t>2009</w:t>
      </w:r>
      <w:r>
        <w:rPr>
          <w:rFonts w:hint="eastAsia"/>
          <w:snapToGrid/>
          <w:lang w:val="en-GB"/>
        </w:rPr>
        <w:t>年</w:t>
      </w:r>
      <w:r>
        <w:rPr>
          <w:rFonts w:hint="eastAsia"/>
          <w:snapToGrid/>
          <w:lang w:val="en-GB"/>
        </w:rPr>
        <w:t>8</w:t>
      </w:r>
      <w:r>
        <w:rPr>
          <w:rFonts w:hint="eastAsia"/>
          <w:snapToGrid/>
          <w:lang w:val="en-GB"/>
        </w:rPr>
        <w:t>月征集</w:t>
      </w:r>
      <w:r>
        <w:rPr>
          <w:rFonts w:hint="eastAsia"/>
          <w:snapToGrid/>
          <w:lang w:val="en-GB"/>
        </w:rPr>
        <w:t>50</w:t>
      </w:r>
      <w:r>
        <w:rPr>
          <w:rFonts w:hint="eastAsia"/>
          <w:snapToGrid/>
          <w:lang w:val="en-GB"/>
        </w:rPr>
        <w:t>万个签名；在</w:t>
      </w:r>
      <w:r>
        <w:rPr>
          <w:rFonts w:hint="eastAsia"/>
          <w:snapToGrid/>
          <w:lang w:val="en-GB"/>
        </w:rPr>
        <w:t>2004</w:t>
      </w:r>
      <w:r>
        <w:rPr>
          <w:rFonts w:hint="eastAsia"/>
          <w:snapToGrid/>
          <w:lang w:val="en-GB"/>
        </w:rPr>
        <w:t>年</w:t>
      </w:r>
      <w:r>
        <w:rPr>
          <w:rFonts w:hint="eastAsia"/>
          <w:snapToGrid/>
          <w:lang w:val="en-GB"/>
        </w:rPr>
        <w:t>10</w:t>
      </w:r>
      <w:r>
        <w:rPr>
          <w:rFonts w:hint="eastAsia"/>
          <w:snapToGrid/>
          <w:lang w:val="en-GB"/>
        </w:rPr>
        <w:t>月至</w:t>
      </w:r>
      <w:r>
        <w:rPr>
          <w:rFonts w:hint="eastAsia"/>
          <w:snapToGrid/>
          <w:lang w:val="en-GB"/>
        </w:rPr>
        <w:t>12</w:t>
      </w:r>
      <w:r>
        <w:rPr>
          <w:rFonts w:hint="eastAsia"/>
          <w:snapToGrid/>
          <w:lang w:val="en-GB"/>
        </w:rPr>
        <w:t>月期间，在该网站上就已经贴出了</w:t>
      </w:r>
      <w:r>
        <w:rPr>
          <w:rFonts w:hint="eastAsia"/>
          <w:snapToGrid/>
          <w:lang w:val="en-GB"/>
        </w:rPr>
        <w:t>大约</w:t>
      </w:r>
      <w:r>
        <w:rPr>
          <w:rFonts w:hint="eastAsia"/>
          <w:snapToGrid/>
          <w:lang w:val="en-GB"/>
        </w:rPr>
        <w:t>4</w:t>
      </w:r>
      <w:r>
        <w:rPr>
          <w:rFonts w:hint="eastAsia"/>
          <w:snapToGrid/>
          <w:lang w:val="en-GB"/>
        </w:rPr>
        <w:t>万个签名。</w:t>
      </w:r>
    </w:p>
    <w:p w:rsidR="00000000" w:rsidRDefault="0005756F">
      <w:pPr>
        <w:rPr>
          <w:snapToGrid/>
          <w:spacing w:val="8"/>
          <w:lang w:val="en-GB"/>
        </w:rPr>
      </w:pPr>
      <w:r>
        <w:rPr>
          <w:rFonts w:hint="eastAsia"/>
          <w:snapToGrid/>
          <w:lang w:val="en-GB"/>
        </w:rPr>
        <w:tab/>
      </w:r>
      <w:r>
        <w:rPr>
          <w:rFonts w:hint="eastAsia"/>
          <w:snapToGrid/>
          <w:spacing w:val="8"/>
          <w:lang w:val="en-GB"/>
        </w:rPr>
        <w:t>77.  2007</w:t>
      </w:r>
      <w:r>
        <w:rPr>
          <w:rFonts w:hint="eastAsia"/>
          <w:snapToGrid/>
          <w:spacing w:val="8"/>
          <w:lang w:val="en-GB"/>
        </w:rPr>
        <w:t>年和</w:t>
      </w:r>
      <w:r>
        <w:rPr>
          <w:rFonts w:hint="eastAsia"/>
          <w:snapToGrid/>
          <w:spacing w:val="8"/>
          <w:lang w:val="en-GB"/>
        </w:rPr>
        <w:t>2008</w:t>
      </w:r>
      <w:r>
        <w:rPr>
          <w:rFonts w:hint="eastAsia"/>
          <w:snapToGrid/>
          <w:spacing w:val="8"/>
          <w:lang w:val="en-GB"/>
        </w:rPr>
        <w:t>年的两届“制止暴力侵害妇女行为</w:t>
      </w:r>
      <w:r>
        <w:rPr>
          <w:rFonts w:hint="eastAsia"/>
          <w:snapToGrid/>
          <w:spacing w:val="8"/>
          <w:lang w:val="en-GB"/>
        </w:rPr>
        <w:t>16</w:t>
      </w:r>
      <w:r>
        <w:rPr>
          <w:rFonts w:hint="eastAsia"/>
          <w:snapToGrid/>
          <w:spacing w:val="8"/>
          <w:lang w:val="en-GB"/>
        </w:rPr>
        <w:t>天行动”重点也是实施《</w:t>
      </w:r>
      <w:r>
        <w:rPr>
          <w:snapToGrid/>
          <w:spacing w:val="8"/>
        </w:rPr>
        <w:t>玛丽亚</w:t>
      </w:r>
      <w:r>
        <w:rPr>
          <w:rFonts w:hint="eastAsia"/>
          <w:snapToGrid/>
          <w:spacing w:val="8"/>
        </w:rPr>
        <w:t>·达佩尼亚法》</w:t>
      </w:r>
      <w:r>
        <w:rPr>
          <w:rFonts w:hint="eastAsia"/>
          <w:snapToGrid/>
          <w:spacing w:val="8"/>
          <w:lang w:val="en-GB"/>
        </w:rPr>
        <w:t>。</w:t>
      </w:r>
      <w:r>
        <w:rPr>
          <w:rFonts w:hint="eastAsia"/>
          <w:snapToGrid/>
          <w:spacing w:val="8"/>
          <w:lang w:val="en-GB"/>
        </w:rPr>
        <w:t>2008</w:t>
      </w:r>
      <w:r>
        <w:rPr>
          <w:rFonts w:hint="eastAsia"/>
          <w:snapToGrid/>
          <w:spacing w:val="8"/>
          <w:lang w:val="en-GB"/>
        </w:rPr>
        <w:t>年运动的口号是“有时态度很重要。对于《</w:t>
      </w:r>
      <w:r>
        <w:rPr>
          <w:snapToGrid/>
          <w:spacing w:val="8"/>
        </w:rPr>
        <w:t>玛丽亚</w:t>
      </w:r>
      <w:r>
        <w:rPr>
          <w:rFonts w:hint="eastAsia"/>
          <w:snapToGrid/>
          <w:spacing w:val="8"/>
        </w:rPr>
        <w:t>·达佩尼亚法》</w:t>
      </w:r>
      <w:r>
        <w:rPr>
          <w:rFonts w:hint="eastAsia"/>
          <w:snapToGrid/>
          <w:spacing w:val="8"/>
          <w:lang w:val="en-GB"/>
        </w:rPr>
        <w:t>，做出你的承诺吧！”该运动于</w:t>
      </w:r>
      <w:r>
        <w:rPr>
          <w:rFonts w:hint="eastAsia"/>
          <w:snapToGrid/>
          <w:spacing w:val="8"/>
          <w:lang w:val="en-GB"/>
        </w:rPr>
        <w:t>11</w:t>
      </w:r>
      <w:r>
        <w:rPr>
          <w:rFonts w:hint="eastAsia"/>
          <w:snapToGrid/>
          <w:spacing w:val="8"/>
          <w:lang w:val="en-GB"/>
        </w:rPr>
        <w:t>月</w:t>
      </w:r>
      <w:r>
        <w:rPr>
          <w:rFonts w:hint="eastAsia"/>
          <w:snapToGrid/>
          <w:spacing w:val="8"/>
          <w:lang w:val="en-GB"/>
        </w:rPr>
        <w:t>20</w:t>
      </w:r>
      <w:r>
        <w:rPr>
          <w:rFonts w:hint="eastAsia"/>
          <w:snapToGrid/>
          <w:spacing w:val="8"/>
          <w:lang w:val="en-GB"/>
        </w:rPr>
        <w:t>日发起，它敦促社会采取能使遭到暴力侵害妇女的生活发生转变的态度，并宣传曾经遭到暴力侵害或支持受害妇女的十六个不同社群人物的故事。这一运动在巴西已经开展了</w:t>
      </w:r>
      <w:r>
        <w:rPr>
          <w:rFonts w:hint="eastAsia"/>
          <w:snapToGrid/>
          <w:spacing w:val="8"/>
          <w:lang w:val="en-GB"/>
        </w:rPr>
        <w:t>17</w:t>
      </w:r>
      <w:r>
        <w:rPr>
          <w:rFonts w:hint="eastAsia"/>
          <w:snapToGrid/>
          <w:spacing w:val="8"/>
          <w:lang w:val="en-GB"/>
        </w:rPr>
        <w:t>年。</w:t>
      </w:r>
    </w:p>
    <w:p w:rsidR="00000000" w:rsidRDefault="0005756F">
      <w:pPr>
        <w:rPr>
          <w:snapToGrid/>
          <w:lang w:val="en-GB"/>
        </w:rPr>
      </w:pPr>
      <w:r>
        <w:rPr>
          <w:rFonts w:hint="eastAsia"/>
          <w:snapToGrid/>
          <w:lang w:val="en-GB"/>
        </w:rPr>
        <w:tab/>
        <w:t>78.  2008</w:t>
      </w:r>
      <w:r>
        <w:rPr>
          <w:rFonts w:hint="eastAsia"/>
          <w:snapToGrid/>
          <w:lang w:val="en-GB"/>
        </w:rPr>
        <w:t>年发起的另一场重要运动是全国打击暴力侵害农村和林区妇女行为运动。其侧重点是农业工人、采椰工、农村黑</w:t>
      </w:r>
      <w:r>
        <w:rPr>
          <w:rFonts w:hint="eastAsia"/>
          <w:snapToGrid/>
          <w:lang w:val="en-GB"/>
        </w:rPr>
        <w:t>人妇女、</w:t>
      </w:r>
      <w:r>
        <w:rPr>
          <w:snapToGrid/>
        </w:rPr>
        <w:t>前逃亡黑奴</w:t>
      </w:r>
      <w:r>
        <w:rPr>
          <w:rFonts w:hint="eastAsia"/>
          <w:snapToGrid/>
        </w:rPr>
        <w:t>妇女、亚马孙河流域的妇女、采胶工和乡下妇女。这场运动包括举办文化讲习班、开展校内活动、播放有关广播和电视节目以及开展教育活动，目的是建立一个声援网，团结生活在农村和林区的社群和妇女制止暴力侵害妇女行为。计划开展的一项活动是媒体宣传运动，题为“妇女</w:t>
      </w:r>
      <w:r>
        <w:rPr>
          <w:rFonts w:hint="eastAsia"/>
          <w:snapToGrid/>
          <w:spacing w:val="-50"/>
        </w:rPr>
        <w:t>―</w:t>
      </w:r>
      <w:r>
        <w:rPr>
          <w:rFonts w:hint="eastAsia"/>
          <w:snapToGrid/>
        </w:rPr>
        <w:t>―自己生活的主宰：无暴力生活是农村和林区妇女的权利”。其目的是说明妇女是自己生活的主宰，过上无暴力、体面、尊严的生活是每一名巴西妇女的权利。</w:t>
      </w:r>
    </w:p>
    <w:p w:rsidR="00000000" w:rsidRDefault="0005756F">
      <w:pPr>
        <w:rPr>
          <w:snapToGrid/>
          <w:lang w:val="en-GB"/>
        </w:rPr>
      </w:pPr>
      <w:r>
        <w:rPr>
          <w:rFonts w:hint="eastAsia"/>
          <w:snapToGrid/>
          <w:lang w:val="en-GB"/>
        </w:rPr>
        <w:tab/>
        <w:t xml:space="preserve">79.  </w:t>
      </w:r>
      <w:r>
        <w:rPr>
          <w:rFonts w:hint="eastAsia"/>
          <w:snapToGrid/>
          <w:lang w:val="en-GB"/>
        </w:rPr>
        <w:t>至于消除陈规问题，妇女政策特别秘书处开展了各种促使妇女更多地参政和参与决策的活动，这是《第二</w:t>
      </w:r>
      <w:r>
        <w:rPr>
          <w:rFonts w:hint="eastAsia"/>
          <w:snapToGrid/>
          <w:lang w:val="en-GB"/>
        </w:rPr>
        <w:t>个国家妇女政策计划》的主要目标之一。在有关政治改革的大辩论当中，巴西社会广泛讨论了政党中的妇女配额问题和必要的改进机制。</w:t>
      </w:r>
      <w:r>
        <w:rPr>
          <w:rFonts w:hint="eastAsia"/>
          <w:snapToGrid/>
          <w:lang w:val="en-GB"/>
        </w:rPr>
        <w:t>2007</w:t>
      </w:r>
      <w:r>
        <w:rPr>
          <w:rFonts w:hint="eastAsia"/>
          <w:snapToGrid/>
          <w:lang w:val="en-GB"/>
        </w:rPr>
        <w:t>年</w:t>
      </w:r>
      <w:r>
        <w:rPr>
          <w:rFonts w:hint="eastAsia"/>
          <w:snapToGrid/>
          <w:lang w:val="en-GB"/>
        </w:rPr>
        <w:t>5</w:t>
      </w:r>
      <w:r>
        <w:rPr>
          <w:rFonts w:hint="eastAsia"/>
          <w:snapToGrid/>
          <w:lang w:val="en-GB"/>
        </w:rPr>
        <w:t>月</w:t>
      </w:r>
      <w:r>
        <w:rPr>
          <w:rFonts w:hint="eastAsia"/>
          <w:snapToGrid/>
          <w:lang w:val="en-GB"/>
        </w:rPr>
        <w:t>17</w:t>
      </w:r>
      <w:r>
        <w:rPr>
          <w:rFonts w:hint="eastAsia"/>
          <w:snapToGrid/>
          <w:lang w:val="en-GB"/>
        </w:rPr>
        <w:t>日，多个妇女运动在联邦政府支持下，向国会递交了一封经国家妇女权利理事会批准的信。另外，还应说说</w:t>
      </w:r>
      <w:r>
        <w:rPr>
          <w:rFonts w:hint="eastAsia"/>
          <w:snapToGrid/>
          <w:lang w:val="en-GB"/>
        </w:rPr>
        <w:t>2007</w:t>
      </w:r>
      <w:r>
        <w:rPr>
          <w:rFonts w:hint="eastAsia"/>
          <w:snapToGrid/>
          <w:lang w:val="en-GB"/>
        </w:rPr>
        <w:t>年</w:t>
      </w:r>
      <w:r>
        <w:rPr>
          <w:rFonts w:hint="eastAsia"/>
          <w:snapToGrid/>
          <w:lang w:val="en-GB"/>
        </w:rPr>
        <w:t>6</w:t>
      </w:r>
      <w:r>
        <w:rPr>
          <w:rFonts w:hint="eastAsia"/>
          <w:snapToGrid/>
          <w:lang w:val="en-GB"/>
        </w:rPr>
        <w:t>月倡导妇女参与政治改革的公法法令，它是由国家妇女权利理事会和国会妇女小组在妇女政策特别秘书处支持下推动通过的。</w:t>
      </w:r>
    </w:p>
    <w:p w:rsidR="00000000" w:rsidRDefault="0005756F">
      <w:pPr>
        <w:rPr>
          <w:snapToGrid/>
          <w:lang w:val="en-GB"/>
        </w:rPr>
      </w:pPr>
      <w:r>
        <w:rPr>
          <w:rFonts w:hint="eastAsia"/>
          <w:snapToGrid/>
          <w:lang w:val="en-GB"/>
        </w:rPr>
        <w:tab/>
        <w:t xml:space="preserve">80.  </w:t>
      </w:r>
      <w:r>
        <w:rPr>
          <w:rFonts w:hint="eastAsia"/>
          <w:snapToGrid/>
          <w:lang w:val="en-GB"/>
        </w:rPr>
        <w:t>关于旨在赋予妇女权力且重点在于妇女参政的各项协同活动的目标，应该谈谈全国妇女参加政党情况论坛。有</w:t>
      </w:r>
      <w:r>
        <w:rPr>
          <w:rFonts w:hint="eastAsia"/>
          <w:snapToGrid/>
          <w:lang w:val="en-GB"/>
        </w:rPr>
        <w:t>16</w:t>
      </w:r>
      <w:r>
        <w:rPr>
          <w:rFonts w:hint="eastAsia"/>
          <w:snapToGrid/>
          <w:lang w:val="en-GB"/>
        </w:rPr>
        <w:t>个政党加入了该论坛，它们代表着各种思想潮流。</w:t>
      </w:r>
      <w:r>
        <w:rPr>
          <w:rFonts w:hint="eastAsia"/>
          <w:snapToGrid/>
          <w:lang w:val="en-GB"/>
        </w:rPr>
        <w:t>2008</w:t>
      </w:r>
      <w:r>
        <w:rPr>
          <w:rFonts w:hint="eastAsia"/>
          <w:snapToGrid/>
          <w:lang w:val="en-GB"/>
        </w:rPr>
        <w:t>年</w:t>
      </w:r>
      <w:r>
        <w:rPr>
          <w:rFonts w:hint="eastAsia"/>
          <w:snapToGrid/>
          <w:lang w:val="en-GB"/>
        </w:rPr>
        <w:t>8</w:t>
      </w:r>
      <w:r>
        <w:rPr>
          <w:rFonts w:hint="eastAsia"/>
          <w:snapToGrid/>
          <w:lang w:val="en-GB"/>
        </w:rPr>
        <w:t>月，该论坛与国家妇女权利理事会和妇女政策特别秘书处联手发起了“让更多妇女掌权：我承诺！”运动。该论坛要成为促使在私营和公共部门的权力层和决策层以及社会各个重要领域采取行动的一个长期机制，办法是提出各种倡议，促使妇女的参与平等、多元和多种族化。第一阶段运动的目标之一是选举更多妇女到市行政和立法机关。有关战略包括建立一个平台，拟订承诺打击种族主义和男性至上主义的男女候选人都应支持的政策。建立了多个广播站，用以引起</w:t>
      </w:r>
      <w:r>
        <w:rPr>
          <w:rFonts w:hint="eastAsia"/>
        </w:rPr>
        <w:t>人们对于妇女参加权力层和决策层问题的注意。这些广播站已在</w:t>
      </w:r>
      <w:r>
        <w:t>www.</w:t>
      </w:r>
      <w:r>
        <w:rPr>
          <w:rFonts w:hint="eastAsia"/>
          <w:snapToGrid/>
          <w:spacing w:val="0"/>
          <w:lang w:val="en-GB"/>
        </w:rPr>
        <w:t xml:space="preserve"> </w:t>
      </w:r>
      <w:r>
        <w:rPr>
          <w:snapToGrid/>
          <w:spacing w:val="0"/>
          <w:lang w:val="en-GB"/>
        </w:rPr>
        <w:t>maismulhere</w:t>
      </w:r>
      <w:r>
        <w:rPr>
          <w:snapToGrid/>
          <w:spacing w:val="0"/>
          <w:lang w:val="en-GB"/>
        </w:rPr>
        <w:t>snopoderbrasil.com.br</w:t>
      </w:r>
      <w:r>
        <w:rPr>
          <w:rFonts w:hint="eastAsia"/>
          <w:snapToGrid/>
          <w:lang w:val="en-GB"/>
        </w:rPr>
        <w:t>上公告。在第一阶段，该网站提供有关</w:t>
      </w:r>
      <w:r>
        <w:rPr>
          <w:rFonts w:hint="eastAsia"/>
          <w:snapToGrid/>
          <w:lang w:val="en-GB"/>
        </w:rPr>
        <w:t>2008</w:t>
      </w:r>
      <w:r>
        <w:rPr>
          <w:rFonts w:hint="eastAsia"/>
          <w:snapToGrid/>
          <w:lang w:val="en-GB"/>
        </w:rPr>
        <w:t>年选举的信息和资料。</w:t>
      </w:r>
    </w:p>
    <w:p w:rsidR="00000000" w:rsidRDefault="0005756F">
      <w:pPr>
        <w:rPr>
          <w:snapToGrid/>
          <w:lang w:val="en-GB"/>
        </w:rPr>
      </w:pPr>
      <w:r>
        <w:rPr>
          <w:rFonts w:hint="eastAsia"/>
          <w:snapToGrid/>
          <w:lang w:val="en-GB"/>
        </w:rPr>
        <w:tab/>
        <w:t xml:space="preserve">81.  </w:t>
      </w:r>
      <w:r>
        <w:rPr>
          <w:rFonts w:hint="eastAsia"/>
          <w:snapToGrid/>
          <w:lang w:val="en-GB"/>
        </w:rPr>
        <w:t>由于巴西是妇女参政最少的国家之一，这些运动对于改变现状是必要的。尽管妇女在国会议员中所占比例从</w:t>
      </w:r>
      <w:r>
        <w:rPr>
          <w:rFonts w:hint="eastAsia"/>
          <w:snapToGrid/>
          <w:lang w:val="en-GB"/>
        </w:rPr>
        <w:t>1982</w:t>
      </w:r>
      <w:r>
        <w:rPr>
          <w:rFonts w:hint="eastAsia"/>
          <w:snapToGrid/>
          <w:lang w:val="en-GB"/>
        </w:rPr>
        <w:t>年的</w:t>
      </w:r>
      <w:r>
        <w:rPr>
          <w:snapToGrid/>
          <w:lang w:val="en-GB"/>
        </w:rPr>
        <w:t xml:space="preserve">1.9 </w:t>
      </w:r>
      <w:r>
        <w:rPr>
          <w:rFonts w:hint="eastAsia"/>
          <w:snapToGrid/>
          <w:lang w:val="en-GB"/>
        </w:rPr>
        <w:t>%</w:t>
      </w:r>
      <w:r>
        <w:rPr>
          <w:rFonts w:hint="eastAsia"/>
          <w:snapToGrid/>
          <w:lang w:val="en-GB"/>
        </w:rPr>
        <w:t>提高到今天的</w:t>
      </w:r>
      <w:r>
        <w:rPr>
          <w:snapToGrid/>
          <w:lang w:val="en-GB"/>
        </w:rPr>
        <w:t>8.9</w:t>
      </w:r>
      <w:r>
        <w:rPr>
          <w:rFonts w:hint="eastAsia"/>
          <w:snapToGrid/>
          <w:lang w:val="en-GB"/>
        </w:rPr>
        <w:t>%</w:t>
      </w:r>
      <w:r>
        <w:rPr>
          <w:rFonts w:hint="eastAsia"/>
          <w:snapToGrid/>
          <w:lang w:val="en-GB"/>
        </w:rPr>
        <w:t>，但是这一数字并未体现出巴西</w:t>
      </w:r>
      <w:r>
        <w:rPr>
          <w:rFonts w:hint="eastAsia"/>
          <w:snapToGrid/>
          <w:lang w:val="en-GB"/>
        </w:rPr>
        <w:t>50%</w:t>
      </w:r>
      <w:r>
        <w:rPr>
          <w:rFonts w:hint="eastAsia"/>
          <w:snapToGrid/>
          <w:lang w:val="en-GB"/>
        </w:rPr>
        <w:t>的选民是妇女这一事实。在</w:t>
      </w:r>
      <w:r>
        <w:rPr>
          <w:rFonts w:hint="eastAsia"/>
          <w:snapToGrid/>
          <w:lang w:val="en-GB"/>
        </w:rPr>
        <w:t>513</w:t>
      </w:r>
      <w:r>
        <w:rPr>
          <w:rFonts w:hint="eastAsia"/>
          <w:snapToGrid/>
          <w:lang w:val="en-GB"/>
        </w:rPr>
        <w:t>名国会议员中，只有</w:t>
      </w:r>
      <w:r>
        <w:rPr>
          <w:rFonts w:hint="eastAsia"/>
          <w:snapToGrid/>
          <w:lang w:val="en-GB"/>
        </w:rPr>
        <w:t>46</w:t>
      </w:r>
      <w:r>
        <w:rPr>
          <w:rFonts w:hint="eastAsia"/>
          <w:snapToGrid/>
          <w:lang w:val="en-GB"/>
        </w:rPr>
        <w:t>人是妇女，即妇女占</w:t>
      </w:r>
      <w:r>
        <w:rPr>
          <w:snapToGrid/>
          <w:lang w:val="en-GB"/>
        </w:rPr>
        <w:t>8.9</w:t>
      </w:r>
      <w:r>
        <w:rPr>
          <w:rFonts w:hint="eastAsia"/>
          <w:snapToGrid/>
          <w:lang w:val="en-GB"/>
        </w:rPr>
        <w:t>%</w:t>
      </w:r>
      <w:r>
        <w:rPr>
          <w:rFonts w:hint="eastAsia"/>
          <w:snapToGrid/>
          <w:lang w:val="en-GB"/>
        </w:rPr>
        <w:t>。在</w:t>
      </w:r>
      <w:r>
        <w:rPr>
          <w:rFonts w:hint="eastAsia"/>
          <w:snapToGrid/>
          <w:lang w:val="en-GB"/>
        </w:rPr>
        <w:t>81</w:t>
      </w:r>
      <w:r>
        <w:rPr>
          <w:rFonts w:hint="eastAsia"/>
          <w:snapToGrid/>
          <w:lang w:val="en-GB"/>
        </w:rPr>
        <w:t>名参议员中，只有</w:t>
      </w:r>
      <w:r>
        <w:rPr>
          <w:rFonts w:hint="eastAsia"/>
          <w:snapToGrid/>
          <w:lang w:val="en-GB"/>
        </w:rPr>
        <w:t>10</w:t>
      </w:r>
      <w:r>
        <w:rPr>
          <w:rFonts w:hint="eastAsia"/>
          <w:snapToGrid/>
          <w:lang w:val="en-GB"/>
        </w:rPr>
        <w:t>人是妇女，即妇女占</w:t>
      </w:r>
      <w:r>
        <w:rPr>
          <w:snapToGrid/>
          <w:lang w:val="en-GB"/>
        </w:rPr>
        <w:t>12.3</w:t>
      </w:r>
      <w:r>
        <w:rPr>
          <w:rFonts w:hint="eastAsia"/>
          <w:snapToGrid/>
          <w:lang w:val="en-GB"/>
        </w:rPr>
        <w:t>%</w:t>
      </w:r>
      <w:r>
        <w:rPr>
          <w:rFonts w:hint="eastAsia"/>
          <w:snapToGrid/>
          <w:lang w:val="en-GB"/>
        </w:rPr>
        <w:t>。而在</w:t>
      </w:r>
      <w:r>
        <w:rPr>
          <w:rFonts w:hint="eastAsia"/>
          <w:snapToGrid/>
          <w:lang w:val="en-GB"/>
        </w:rPr>
        <w:t>27</w:t>
      </w:r>
      <w:r>
        <w:rPr>
          <w:rFonts w:hint="eastAsia"/>
          <w:snapToGrid/>
          <w:lang w:val="en-GB"/>
        </w:rPr>
        <w:t>名州总督中，只有三人是妇女，即妇女占</w:t>
      </w:r>
      <w:r>
        <w:rPr>
          <w:snapToGrid/>
          <w:lang w:val="en-GB"/>
        </w:rPr>
        <w:t>11.1</w:t>
      </w:r>
      <w:r>
        <w:rPr>
          <w:rFonts w:hint="eastAsia"/>
          <w:snapToGrid/>
          <w:lang w:val="en-GB"/>
        </w:rPr>
        <w:t>%</w:t>
      </w:r>
      <w:r>
        <w:rPr>
          <w:rFonts w:hint="eastAsia"/>
          <w:snapToGrid/>
          <w:lang w:val="en-GB"/>
        </w:rPr>
        <w:t>。</w:t>
      </w:r>
      <w:r>
        <w:rPr>
          <w:rStyle w:val="FootnoteReference"/>
          <w:rFonts w:eastAsia="SimSun"/>
          <w:b/>
          <w:snapToGrid/>
          <w:color w:val="333300"/>
          <w:spacing w:val="10"/>
          <w:lang w:val="en-GB"/>
        </w:rPr>
        <w:footnoteReference w:id="17"/>
      </w:r>
    </w:p>
    <w:p w:rsidR="00000000" w:rsidRDefault="0005756F">
      <w:pPr>
        <w:rPr>
          <w:snapToGrid/>
          <w:lang w:val="en-GB"/>
        </w:rPr>
      </w:pPr>
      <w:r>
        <w:rPr>
          <w:rFonts w:hint="eastAsia"/>
          <w:snapToGrid/>
          <w:lang w:val="en-GB"/>
        </w:rPr>
        <w:tab/>
        <w:t xml:space="preserve">82.  </w:t>
      </w:r>
      <w:r>
        <w:rPr>
          <w:rFonts w:hint="eastAsia"/>
          <w:snapToGrid/>
          <w:lang w:val="en-GB"/>
        </w:rPr>
        <w:t>关于提高妇女的经</w:t>
      </w:r>
      <w:r>
        <w:rPr>
          <w:rFonts w:hint="eastAsia"/>
          <w:snapToGrid/>
          <w:lang w:val="en-GB"/>
        </w:rPr>
        <w:t>济自主权问题，应该提及与国际劳工组织</w:t>
      </w:r>
      <w:r>
        <w:rPr>
          <w:rFonts w:hint="eastAsia"/>
          <w:snapToGrid/>
          <w:lang w:val="en-GB"/>
        </w:rPr>
        <w:t>(</w:t>
      </w:r>
      <w:r>
        <w:rPr>
          <w:rFonts w:hint="eastAsia"/>
          <w:snapToGrid/>
          <w:lang w:val="en-GB"/>
        </w:rPr>
        <w:t>劳工组织</w:t>
      </w:r>
      <w:r>
        <w:rPr>
          <w:rFonts w:hint="eastAsia"/>
          <w:snapToGrid/>
          <w:lang w:val="en-GB"/>
        </w:rPr>
        <w:t>)</w:t>
      </w:r>
      <w:r>
        <w:rPr>
          <w:rFonts w:hint="eastAsia"/>
          <w:snapToGrid/>
          <w:lang w:val="en-GB"/>
        </w:rPr>
        <w:t>合作实施的《从体制上加强性别和种族平等、消除贫困和创造就业方案》。该方案的目标是对公共管理人员及其他社会行动者</w:t>
      </w:r>
      <w:r>
        <w:rPr>
          <w:rFonts w:hint="eastAsia"/>
          <w:snapToGrid/>
          <w:lang w:val="en-GB"/>
        </w:rPr>
        <w:t>(</w:t>
      </w:r>
      <w:r>
        <w:rPr>
          <w:rFonts w:hint="eastAsia"/>
          <w:snapToGrid/>
          <w:lang w:val="en-GB"/>
        </w:rPr>
        <w:t>特别是工会和雇主协会</w:t>
      </w:r>
      <w:r>
        <w:rPr>
          <w:rFonts w:hint="eastAsia"/>
          <w:snapToGrid/>
          <w:lang w:val="en-GB"/>
        </w:rPr>
        <w:t>)</w:t>
      </w:r>
      <w:r>
        <w:rPr>
          <w:rFonts w:hint="eastAsia"/>
          <w:snapToGrid/>
          <w:lang w:val="en-GB"/>
        </w:rPr>
        <w:t>进行宣传、资格认证和培训，开展技术援助活动，扩大有关该问题的对话与社会协调空间，从而将性别和种族问题纳入关于消除贫困、创造就业机会的公共政策。</w:t>
      </w:r>
    </w:p>
    <w:p w:rsidR="00000000" w:rsidRDefault="0005756F">
      <w:pPr>
        <w:spacing w:after="160"/>
        <w:rPr>
          <w:snapToGrid/>
          <w:lang w:val="en-GB"/>
        </w:rPr>
      </w:pPr>
      <w:r>
        <w:rPr>
          <w:rFonts w:hint="eastAsia"/>
          <w:snapToGrid/>
          <w:lang w:val="en-GB"/>
        </w:rPr>
        <w:tab/>
        <w:t xml:space="preserve">83.  </w:t>
      </w:r>
      <w:r>
        <w:rPr>
          <w:rFonts w:hint="eastAsia"/>
          <w:snapToGrid/>
          <w:lang w:val="en-GB"/>
        </w:rPr>
        <w:t>黑人和白人都认为男女的平等权利是第二大问题。至于应给予妇女权利的尊重，受访者中</w:t>
      </w:r>
      <w:r>
        <w:rPr>
          <w:rFonts w:hint="eastAsia"/>
          <w:snapToGrid/>
          <w:lang w:val="en-GB"/>
        </w:rPr>
        <w:t>11%</w:t>
      </w:r>
      <w:r>
        <w:rPr>
          <w:rFonts w:hint="eastAsia"/>
          <w:snapToGrid/>
          <w:lang w:val="en-GB"/>
        </w:rPr>
        <w:t>的人说她们得到充分尊重，</w:t>
      </w:r>
      <w:r>
        <w:rPr>
          <w:rFonts w:hint="eastAsia"/>
          <w:snapToGrid/>
          <w:lang w:val="en-GB"/>
        </w:rPr>
        <w:t>64%</w:t>
      </w:r>
      <w:r>
        <w:rPr>
          <w:rFonts w:hint="eastAsia"/>
          <w:snapToGrid/>
          <w:lang w:val="en-GB"/>
        </w:rPr>
        <w:t>的人认为她们得到部分尊重，</w:t>
      </w:r>
      <w:r>
        <w:rPr>
          <w:rFonts w:hint="eastAsia"/>
          <w:snapToGrid/>
          <w:lang w:val="en-GB"/>
        </w:rPr>
        <w:t>24%</w:t>
      </w:r>
      <w:r>
        <w:rPr>
          <w:rFonts w:hint="eastAsia"/>
          <w:snapToGrid/>
          <w:lang w:val="en-GB"/>
        </w:rPr>
        <w:t>的人感觉她们没有得到尊重。</w:t>
      </w:r>
    </w:p>
    <w:p w:rsidR="00000000" w:rsidRDefault="0005756F">
      <w:pPr>
        <w:pStyle w:val="Title"/>
        <w:spacing w:after="160" w:line="336" w:lineRule="auto"/>
        <w:rPr>
          <w:rFonts w:ascii="Time New Roman" w:eastAsia="SimHei" w:hAnsi="Time New Roman" w:hint="eastAsia"/>
          <w:b w:val="0"/>
          <w:spacing w:val="10"/>
          <w:sz w:val="28"/>
          <w:szCs w:val="28"/>
          <w:u w:val="none"/>
          <w:lang w:eastAsia="zh-CN"/>
        </w:rPr>
      </w:pPr>
      <w:r>
        <w:rPr>
          <w:rFonts w:ascii="Time New Roman" w:eastAsia="SimHei" w:hAnsi="Time New Roman"/>
          <w:b w:val="0"/>
          <w:spacing w:val="10"/>
          <w:sz w:val="28"/>
          <w:szCs w:val="28"/>
          <w:u w:val="none"/>
          <w:lang w:eastAsia="zh-CN"/>
        </w:rPr>
        <w:t>三</w:t>
      </w:r>
      <w:r>
        <w:rPr>
          <w:rFonts w:ascii="Time New Roman" w:eastAsia="SimHei" w:hAnsi="Time New Roman" w:hint="eastAsia"/>
          <w:b w:val="0"/>
          <w:spacing w:val="10"/>
          <w:sz w:val="28"/>
          <w:szCs w:val="28"/>
          <w:u w:val="none"/>
          <w:lang w:eastAsia="zh-CN"/>
        </w:rPr>
        <w:t>、关于《公约》具体条款的问题</w:t>
      </w:r>
      <w:r>
        <w:rPr>
          <w:rFonts w:ascii="Time New Roman" w:eastAsia="SimHei" w:hAnsi="Time New Roman" w:hint="eastAsia"/>
          <w:b w:val="0"/>
          <w:spacing w:val="10"/>
          <w:sz w:val="28"/>
          <w:szCs w:val="28"/>
          <w:u w:val="none"/>
          <w:lang w:eastAsia="zh-CN"/>
        </w:rPr>
        <w:t>(</w:t>
      </w:r>
      <w:r>
        <w:rPr>
          <w:rFonts w:ascii="Time New Roman" w:eastAsia="SimHei" w:hAnsi="Time New Roman"/>
          <w:b w:val="0"/>
          <w:spacing w:val="10"/>
          <w:sz w:val="28"/>
          <w:szCs w:val="28"/>
          <w:u w:val="none"/>
          <w:lang w:eastAsia="zh-CN"/>
        </w:rPr>
        <w:t>第</w:t>
      </w:r>
      <w:r>
        <w:rPr>
          <w:rFonts w:ascii="Time New Roman" w:eastAsia="SimHei" w:hAnsi="Time New Roman" w:hint="eastAsia"/>
          <w:b w:val="0"/>
          <w:spacing w:val="10"/>
          <w:sz w:val="28"/>
          <w:szCs w:val="28"/>
          <w:u w:val="none"/>
          <w:lang w:eastAsia="zh-CN"/>
        </w:rPr>
        <w:t>六至第十五条</w:t>
      </w:r>
      <w:r>
        <w:rPr>
          <w:rFonts w:ascii="Time New Roman" w:eastAsia="SimHei" w:hAnsi="Time New Roman" w:hint="eastAsia"/>
          <w:b w:val="0"/>
          <w:spacing w:val="10"/>
          <w:sz w:val="28"/>
          <w:szCs w:val="28"/>
          <w:u w:val="none"/>
          <w:lang w:eastAsia="zh-CN"/>
        </w:rPr>
        <w:t>)</w:t>
      </w:r>
    </w:p>
    <w:p w:rsidR="00000000" w:rsidRDefault="0005756F">
      <w:pPr>
        <w:autoSpaceDE w:val="0"/>
        <w:autoSpaceDN w:val="0"/>
        <w:spacing w:after="240"/>
        <w:jc w:val="center"/>
        <w:rPr>
          <w:rFonts w:ascii="Time New Roman" w:eastAsia="SimHei" w:hAnsi="Time New Roman" w:hint="eastAsia"/>
          <w:snapToGrid/>
          <w:lang w:val="en-GB"/>
        </w:rPr>
      </w:pPr>
      <w:r>
        <w:rPr>
          <w:rFonts w:ascii="Time New Roman" w:eastAsia="SimHei" w:hAnsi="Time New Roman" w:hint="eastAsia"/>
          <w:b/>
          <w:snapToGrid/>
          <w:lang w:val="en-GB"/>
        </w:rPr>
        <w:t>A</w:t>
      </w:r>
      <w:r>
        <w:rPr>
          <w:rFonts w:ascii="Time New Roman" w:eastAsia="SimHei" w:hAnsi="Time New Roman" w:hint="eastAsia"/>
          <w:snapToGrid/>
          <w:lang w:val="en-GB"/>
        </w:rPr>
        <w:t xml:space="preserve">.  </w:t>
      </w:r>
      <w:r>
        <w:rPr>
          <w:rFonts w:ascii="Time New Roman" w:eastAsia="SimHei" w:hAnsi="Time New Roman" w:hint="eastAsia"/>
          <w:snapToGrid/>
          <w:lang w:val="en-GB"/>
        </w:rPr>
        <w:t>第六条－工作权</w:t>
      </w:r>
    </w:p>
    <w:p w:rsidR="00000000" w:rsidRDefault="0005756F">
      <w:pPr>
        <w:autoSpaceDE w:val="0"/>
        <w:autoSpaceDN w:val="0"/>
        <w:spacing w:after="160"/>
        <w:ind w:left="1050" w:hanging="1050"/>
        <w:rPr>
          <w:rFonts w:ascii="Time New Roman" w:eastAsia="SimHei" w:hAnsi="Time New Roman" w:hint="eastAsia"/>
          <w:snapToGrid/>
          <w:lang w:val="en-GB"/>
        </w:rPr>
      </w:pPr>
      <w:r>
        <w:rPr>
          <w:rFonts w:ascii="Time New Roman" w:eastAsia="SimHei" w:hAnsi="Time New Roman" w:hint="eastAsia"/>
          <w:snapToGrid/>
          <w:lang w:val="en-GB"/>
        </w:rPr>
        <w:t>问题</w:t>
      </w:r>
      <w:r>
        <w:rPr>
          <w:rFonts w:ascii="Time New Roman" w:eastAsia="SimHei" w:hAnsi="Time New Roman" w:hint="eastAsia"/>
          <w:b/>
          <w:snapToGrid/>
          <w:lang w:val="en-GB"/>
        </w:rPr>
        <w:t>10</w:t>
      </w:r>
      <w:r>
        <w:rPr>
          <w:rFonts w:ascii="Time New Roman" w:eastAsia="SimHei" w:hAnsi="Time New Roman" w:hint="eastAsia"/>
          <w:snapToGrid/>
          <w:lang w:val="en-GB"/>
        </w:rPr>
        <w:t>－请提供资料说明为了促进非洲人后裔和土著成员平等就业，特别是在专业一级平等就业而采取的措施。</w:t>
      </w:r>
    </w:p>
    <w:p w:rsidR="00000000" w:rsidRDefault="0005756F">
      <w:pPr>
        <w:rPr>
          <w:snapToGrid/>
          <w:lang w:val="en-GB"/>
        </w:rPr>
      </w:pPr>
      <w:r>
        <w:rPr>
          <w:rFonts w:hint="eastAsia"/>
          <w:snapToGrid/>
          <w:lang w:val="en-GB"/>
        </w:rPr>
        <w:tab/>
        <w:t xml:space="preserve">84.  </w:t>
      </w:r>
      <w:r>
        <w:rPr>
          <w:rFonts w:hint="eastAsia"/>
          <w:snapToGrid/>
          <w:lang w:val="en-GB"/>
        </w:rPr>
        <w:t>巴西政府向社会承诺，在目的是将受歧视群体纳入劳动力市场的方案中增加民族</w:t>
      </w:r>
      <w:r>
        <w:rPr>
          <w:rFonts w:hint="eastAsia"/>
          <w:snapToGrid/>
          <w:lang w:val="en-GB"/>
        </w:rPr>
        <w:t>/</w:t>
      </w:r>
      <w:r>
        <w:rPr>
          <w:rFonts w:hint="eastAsia"/>
          <w:snapToGrid/>
          <w:lang w:val="en-GB"/>
        </w:rPr>
        <w:t>种族内容。</w:t>
      </w:r>
      <w:r>
        <w:rPr>
          <w:rFonts w:hint="eastAsia"/>
          <w:snapToGrid/>
          <w:lang w:val="en-GB"/>
        </w:rPr>
        <w:t>2003</w:t>
      </w:r>
      <w:r>
        <w:rPr>
          <w:rFonts w:hint="eastAsia"/>
          <w:snapToGrid/>
          <w:lang w:val="en-GB"/>
        </w:rPr>
        <w:t>年</w:t>
      </w:r>
      <w:r>
        <w:rPr>
          <w:rFonts w:hint="eastAsia"/>
          <w:snapToGrid/>
          <w:lang w:val="en-GB"/>
        </w:rPr>
        <w:t>12</w:t>
      </w:r>
      <w:r>
        <w:rPr>
          <w:rFonts w:hint="eastAsia"/>
          <w:snapToGrid/>
          <w:lang w:val="en-GB"/>
        </w:rPr>
        <w:t>月，促进种族平等政策特别秘书处与劳动和就业部签订一项技术合作协议，确定了政府这方面行动的标准。其主要内容为：建立一个不同性别和种族工作机会均等三方委员会；首次就业方案；职业培训和进修方案；巴西、性别和种族方案；以及培训家政人员的</w:t>
      </w:r>
      <w:r>
        <w:rPr>
          <w:rFonts w:hint="eastAsia"/>
          <w:snapToGrid/>
          <w:lang w:val="en-GB"/>
        </w:rPr>
        <w:t>行业计划。此外，成立了一个多样化委员会，成员包括公司、政府和非政府组织的代表，目的是创造机会，促进劳动力市场的民族</w:t>
      </w:r>
      <w:r>
        <w:rPr>
          <w:rFonts w:hint="eastAsia"/>
          <w:snapToGrid/>
          <w:lang w:val="en-GB"/>
        </w:rPr>
        <w:t>/</w:t>
      </w:r>
      <w:r>
        <w:rPr>
          <w:rFonts w:hint="eastAsia"/>
          <w:snapToGrid/>
          <w:lang w:val="en-GB"/>
        </w:rPr>
        <w:t>种族多样化。</w:t>
      </w:r>
    </w:p>
    <w:p w:rsidR="00000000" w:rsidRDefault="0005756F">
      <w:pPr>
        <w:rPr>
          <w:rFonts w:hint="eastAsia"/>
          <w:snapToGrid/>
          <w:lang w:val="en-GB"/>
        </w:rPr>
      </w:pPr>
      <w:r>
        <w:rPr>
          <w:rFonts w:hint="eastAsia"/>
          <w:snapToGrid/>
          <w:lang w:val="en-GB"/>
        </w:rPr>
        <w:tab/>
        <w:t xml:space="preserve">85.  </w:t>
      </w:r>
      <w:r>
        <w:rPr>
          <w:rFonts w:hint="eastAsia"/>
          <w:snapToGrid/>
          <w:lang w:val="en-GB"/>
        </w:rPr>
        <w:t>关于非洲人后裔问题，《巴西、性别和种族方案》十分引人注目。根据劳工组织第</w:t>
      </w:r>
      <w:r>
        <w:rPr>
          <w:rFonts w:hint="eastAsia"/>
          <w:snapToGrid/>
          <w:lang w:val="en-GB"/>
        </w:rPr>
        <w:t>110</w:t>
      </w:r>
      <w:r>
        <w:rPr>
          <w:rFonts w:hint="eastAsia"/>
          <w:snapToGrid/>
          <w:lang w:val="en-GB"/>
        </w:rPr>
        <w:t>和第</w:t>
      </w:r>
      <w:r>
        <w:rPr>
          <w:rFonts w:hint="eastAsia"/>
          <w:snapToGrid/>
          <w:lang w:val="en-GB"/>
        </w:rPr>
        <w:t>111</w:t>
      </w:r>
      <w:r>
        <w:rPr>
          <w:rFonts w:hint="eastAsia"/>
          <w:snapToGrid/>
          <w:lang w:val="en-GB"/>
        </w:rPr>
        <w:t>号公约的原则和指导方针，该方案在各地区劳工处设立了促进机会平等和消除歧视核心小组，协助查找和消除劳动关系中的歧视性做法。这些核心小组由社区、检察处、公设辩护处、州市理事会、工会、公司、大学、协会以及代表妇女、黑人、印第安人和残疾人的非政府组织代表组成。它们的职权包括：</w:t>
      </w:r>
      <w:r>
        <w:rPr>
          <w:rFonts w:hint="eastAsia"/>
          <w:snapToGrid/>
          <w:lang w:val="en-GB"/>
        </w:rPr>
        <w:t>(</w:t>
      </w:r>
      <w:r>
        <w:rPr>
          <w:snapToGrid/>
          <w:lang w:val="en-GB"/>
        </w:rPr>
        <w:t>1</w:t>
      </w:r>
      <w:r>
        <w:rPr>
          <w:rFonts w:hint="eastAsia"/>
          <w:snapToGrid/>
          <w:lang w:val="en-GB"/>
        </w:rPr>
        <w:t>)</w:t>
      </w:r>
      <w:r>
        <w:rPr>
          <w:rFonts w:hint="eastAsia"/>
          <w:snapToGrid/>
          <w:lang w:val="en-GB"/>
        </w:rPr>
        <w:t>制定教育</w:t>
      </w:r>
      <w:r>
        <w:rPr>
          <w:rFonts w:hint="eastAsia"/>
          <w:snapToGrid/>
          <w:lang w:val="en-GB"/>
        </w:rPr>
        <w:t>方案，以保证关于促进就业和专业机会平等的政策得到执行；</w:t>
      </w:r>
      <w:r>
        <w:rPr>
          <w:rFonts w:hint="eastAsia"/>
          <w:snapToGrid/>
          <w:lang w:val="en-GB"/>
        </w:rPr>
        <w:t>(</w:t>
      </w:r>
      <w:r>
        <w:rPr>
          <w:snapToGrid/>
          <w:lang w:val="en-GB"/>
        </w:rPr>
        <w:t>2</w:t>
      </w:r>
      <w:r>
        <w:rPr>
          <w:rFonts w:hint="eastAsia"/>
          <w:snapToGrid/>
          <w:lang w:val="en-GB"/>
        </w:rPr>
        <w:t>)</w:t>
      </w:r>
      <w:r>
        <w:rPr>
          <w:rFonts w:hint="eastAsia"/>
          <w:snapToGrid/>
          <w:lang w:val="en-GB"/>
        </w:rPr>
        <w:t>提出消除歧视和有辱人格的待遇、维护工作者尊严的战略和行动；</w:t>
      </w:r>
      <w:r>
        <w:rPr>
          <w:rFonts w:hint="eastAsia"/>
          <w:snapToGrid/>
          <w:lang w:val="en-GB"/>
        </w:rPr>
        <w:t>(</w:t>
      </w:r>
      <w:r>
        <w:rPr>
          <w:snapToGrid/>
          <w:lang w:val="en-GB"/>
        </w:rPr>
        <w:t>3</w:t>
      </w:r>
      <w:r>
        <w:rPr>
          <w:rFonts w:hint="eastAsia"/>
          <w:snapToGrid/>
          <w:lang w:val="en-GB"/>
        </w:rPr>
        <w:t>)</w:t>
      </w:r>
      <w:r>
        <w:rPr>
          <w:rFonts w:hint="eastAsia"/>
          <w:snapToGrid/>
          <w:lang w:val="en-GB"/>
        </w:rPr>
        <w:t>接收有关工作中歧视性做法的举报，并酌情依照法律规定予以解决，或将其转交劳工事务检察官办公室。另外，还有一个《国家资格计划》</w:t>
      </w:r>
      <w:r>
        <w:rPr>
          <w:rFonts w:hint="eastAsia"/>
          <w:snapToGrid/>
          <w:lang w:val="en-GB"/>
        </w:rPr>
        <w:t>(</w:t>
      </w:r>
      <w:r>
        <w:rPr>
          <w:rFonts w:hint="eastAsia"/>
          <w:snapToGrid/>
          <w:lang w:val="en-GB"/>
        </w:rPr>
        <w:t>详见对问题</w:t>
      </w:r>
      <w:r>
        <w:rPr>
          <w:rFonts w:hint="eastAsia"/>
          <w:snapToGrid/>
          <w:lang w:val="en-GB"/>
        </w:rPr>
        <w:t>12</w:t>
      </w:r>
      <w:r>
        <w:rPr>
          <w:rFonts w:hint="eastAsia"/>
          <w:snapToGrid/>
          <w:lang w:val="en-GB"/>
        </w:rPr>
        <w:t>的答复</w:t>
      </w:r>
      <w:r>
        <w:rPr>
          <w:rFonts w:hint="eastAsia"/>
          <w:snapToGrid/>
          <w:lang w:val="en-GB"/>
        </w:rPr>
        <w:t>)</w:t>
      </w:r>
      <w:r>
        <w:rPr>
          <w:rFonts w:hint="eastAsia"/>
          <w:snapToGrid/>
          <w:lang w:val="en-GB"/>
        </w:rPr>
        <w:t>。</w:t>
      </w:r>
    </w:p>
    <w:p w:rsidR="00000000" w:rsidRDefault="0005756F">
      <w:pPr>
        <w:rPr>
          <w:rFonts w:cs="Courier New" w:hint="eastAsia"/>
          <w:snapToGrid/>
          <w:color w:val="000000"/>
        </w:rPr>
      </w:pPr>
      <w:r>
        <w:rPr>
          <w:rFonts w:hint="eastAsia"/>
          <w:snapToGrid/>
          <w:lang w:val="en-GB"/>
        </w:rPr>
        <w:tab/>
        <w:t xml:space="preserve">86.  </w:t>
      </w:r>
      <w:r>
        <w:rPr>
          <w:rFonts w:hint="eastAsia"/>
          <w:snapToGrid/>
          <w:lang w:val="en-GB"/>
        </w:rPr>
        <w:t>巴西政府还投资于非洲裔巴西企业家，支持加强其活动的项目。巴西政府与民间社会以及黑人企业家协会</w:t>
      </w:r>
      <w:r>
        <w:rPr>
          <w:rFonts w:hint="eastAsia"/>
          <w:snapToGrid/>
          <w:spacing w:val="-50"/>
          <w:lang w:val="en-GB"/>
        </w:rPr>
        <w:t>―</w:t>
      </w:r>
      <w:r>
        <w:rPr>
          <w:rFonts w:hint="eastAsia"/>
          <w:snapToGrid/>
          <w:lang w:val="en-GB"/>
        </w:rPr>
        <w:t>―非洲裔巴西商人和企业家协会、</w:t>
      </w:r>
      <w:r>
        <w:rPr>
          <w:snapToGrid/>
          <w:lang w:val="en-GB"/>
        </w:rPr>
        <w:t>Palmares</w:t>
      </w:r>
      <w:r>
        <w:rPr>
          <w:rFonts w:hint="eastAsia"/>
          <w:snapToGrid/>
          <w:lang w:val="en-GB"/>
        </w:rPr>
        <w:t>人权研究所和巴西社会研究所</w:t>
      </w:r>
      <w:r>
        <w:rPr>
          <w:rFonts w:hint="eastAsia"/>
          <w:snapToGrid/>
          <w:lang w:val="en-GB"/>
        </w:rPr>
        <w:t>-</w:t>
      </w:r>
      <w:r>
        <w:rPr>
          <w:rFonts w:hint="eastAsia"/>
          <w:snapToGrid/>
          <w:lang w:val="en-GB"/>
        </w:rPr>
        <w:t>合作，在圣保罗、米纳斯吉拉斯、巴伊亚、里约热内卢、阿马帕、</w:t>
      </w:r>
      <w:r>
        <w:rPr>
          <w:rFonts w:hint="eastAsia"/>
          <w:snapToGrid/>
          <w:lang w:val="en-GB"/>
        </w:rPr>
        <w:t>圣卡塔林纳等州以及联邦区举办了关于“加强非洲裔巴西企业家的经验总结”研讨会，有</w:t>
      </w:r>
      <w:r>
        <w:rPr>
          <w:rFonts w:hint="eastAsia"/>
          <w:snapToGrid/>
          <w:lang w:val="en-GB"/>
        </w:rPr>
        <w:t>800</w:t>
      </w:r>
      <w:r>
        <w:rPr>
          <w:rFonts w:hint="eastAsia"/>
          <w:snapToGrid/>
          <w:lang w:val="en-GB"/>
        </w:rPr>
        <w:t>人参加会议，其中大约</w:t>
      </w:r>
      <w:r>
        <w:rPr>
          <w:rFonts w:hint="eastAsia"/>
          <w:snapToGrid/>
          <w:lang w:val="en-GB"/>
        </w:rPr>
        <w:t>60%</w:t>
      </w:r>
      <w:r>
        <w:rPr>
          <w:rFonts w:hint="eastAsia"/>
          <w:snapToGrid/>
          <w:lang w:val="en-GB"/>
        </w:rPr>
        <w:t>是小企业家。根据全国非洲裔巴西企业家协会确定的标准，正在总结的</w:t>
      </w:r>
      <w:r>
        <w:rPr>
          <w:rFonts w:hint="eastAsia"/>
          <w:snapToGrid/>
          <w:lang w:val="en-GB"/>
        </w:rPr>
        <w:t>350</w:t>
      </w:r>
      <w:r>
        <w:rPr>
          <w:rFonts w:hint="eastAsia"/>
          <w:snapToGrid/>
          <w:lang w:val="en-GB"/>
        </w:rPr>
        <w:t>条经验将提供给市场，从而促进企业文化。自</w:t>
      </w:r>
      <w:r>
        <w:rPr>
          <w:rFonts w:hint="eastAsia"/>
          <w:snapToGrid/>
          <w:lang w:val="en-GB"/>
        </w:rPr>
        <w:t>2005</w:t>
      </w:r>
      <w:r>
        <w:rPr>
          <w:rFonts w:hint="eastAsia"/>
          <w:snapToGrid/>
          <w:lang w:val="en-GB"/>
        </w:rPr>
        <w:t>年以来，政府加强了与黑人企业家的对话，并制定了支持黑人生产性活动和创业的多项活动，活动资金由国家经济和社会发展银行提供。</w:t>
      </w:r>
      <w:r>
        <w:rPr>
          <w:rFonts w:cs="Courier New"/>
          <w:snapToGrid/>
          <w:color w:val="000000"/>
        </w:rPr>
        <w:t>巴西石油公司</w:t>
      </w:r>
      <w:r>
        <w:rPr>
          <w:rFonts w:cs="Courier New" w:hint="eastAsia"/>
          <w:snapToGrid/>
          <w:color w:val="000000"/>
        </w:rPr>
        <w:t>也主办了这类活动，其重点在于旅游业。</w:t>
      </w:r>
    </w:p>
    <w:p w:rsidR="00000000" w:rsidRDefault="0005756F">
      <w:pPr>
        <w:rPr>
          <w:snapToGrid/>
          <w:lang w:val="en-GB"/>
        </w:rPr>
      </w:pPr>
      <w:r>
        <w:rPr>
          <w:rFonts w:hint="eastAsia"/>
          <w:snapToGrid/>
          <w:lang w:val="en-GB"/>
        </w:rPr>
        <w:tab/>
        <w:t xml:space="preserve">87.  </w:t>
      </w:r>
      <w:r>
        <w:rPr>
          <w:rFonts w:hint="eastAsia"/>
          <w:snapToGrid/>
          <w:lang w:val="en-GB"/>
        </w:rPr>
        <w:t>关于土著人问题，依照土著人政策，除为土著人土地划界外，还必须加强土著人社区的社会经济，管理他们的文化遗产</w:t>
      </w:r>
      <w:r>
        <w:rPr>
          <w:rFonts w:hint="eastAsia"/>
          <w:snapToGrid/>
          <w:lang w:val="en-GB"/>
        </w:rPr>
        <w:t>。为保护这些土地，联邦政府机构不仅应时刻监视它们的物理边界，还应通过加强其社会和经济结构的机制，提倡尊重其自身的文化特性。</w:t>
      </w:r>
    </w:p>
    <w:p w:rsidR="00000000" w:rsidRDefault="0005756F">
      <w:pPr>
        <w:rPr>
          <w:snapToGrid/>
          <w:spacing w:val="8"/>
          <w:lang w:val="en-GB"/>
        </w:rPr>
      </w:pPr>
      <w:r>
        <w:rPr>
          <w:rFonts w:hint="eastAsia"/>
          <w:snapToGrid/>
          <w:spacing w:val="8"/>
          <w:lang w:val="en-GB"/>
        </w:rPr>
        <w:tab/>
        <w:t xml:space="preserve">88.  </w:t>
      </w:r>
      <w:r>
        <w:rPr>
          <w:rFonts w:hint="eastAsia"/>
          <w:snapToGrid/>
          <w:spacing w:val="8"/>
          <w:lang w:val="en-GB"/>
        </w:rPr>
        <w:t>项目涉及粮食生产、物品生产以及周边社会提供的、已经纳入这些人日常生活的服务。政府还决心创造机会，使土著人能够按照自己的想法实现幸福安康。</w:t>
      </w:r>
    </w:p>
    <w:p w:rsidR="00000000" w:rsidRDefault="0005756F">
      <w:pPr>
        <w:rPr>
          <w:snapToGrid/>
          <w:lang w:val="en-GB"/>
        </w:rPr>
      </w:pPr>
      <w:r>
        <w:rPr>
          <w:rFonts w:hint="eastAsia"/>
          <w:snapToGrid/>
          <w:lang w:val="en-GB"/>
        </w:rPr>
        <w:tab/>
        <w:t xml:space="preserve">89.  </w:t>
      </w:r>
      <w:r>
        <w:rPr>
          <w:rFonts w:hint="eastAsia"/>
          <w:snapToGrid/>
          <w:lang w:val="en-GB"/>
        </w:rPr>
        <w:t>为推动制定针对土著人的有效公共政策，考虑到需要鼓励土著人形成积极、持久的自我肯定态度，在承认土著人的民族多元性的基础上，</w:t>
      </w:r>
      <w:r>
        <w:rPr>
          <w:snapToGrid/>
        </w:rPr>
        <w:t>国家印第安人基金会</w:t>
      </w:r>
      <w:r>
        <w:rPr>
          <w:rFonts w:hint="eastAsia"/>
          <w:snapToGrid/>
        </w:rPr>
        <w:t>作为行动基础制定了《民族发展原则》。其目的是在与土著人社区协商的基础上，通过参与规划和实</w:t>
      </w:r>
      <w:r>
        <w:rPr>
          <w:rFonts w:hint="eastAsia"/>
          <w:snapToGrid/>
        </w:rPr>
        <w:t>施活动，促进土著人社区的生产自主权。因此，该基金会力求实现以下目标：</w:t>
      </w:r>
    </w:p>
    <w:p w:rsidR="00000000" w:rsidRDefault="0005756F">
      <w:pPr>
        <w:numPr>
          <w:ilvl w:val="0"/>
          <w:numId w:val="10"/>
        </w:numPr>
        <w:rPr>
          <w:snapToGrid/>
          <w:lang w:val="en-GB"/>
        </w:rPr>
      </w:pPr>
      <w:r>
        <w:rPr>
          <w:rFonts w:hint="eastAsia"/>
          <w:snapToGrid/>
          <w:lang w:val="en-GB"/>
        </w:rPr>
        <w:t>支持以粮食和营养保障、创收和对土著人土地上自然资源的可持续管理为目标的行动；</w:t>
      </w:r>
    </w:p>
    <w:p w:rsidR="00000000" w:rsidRDefault="0005756F">
      <w:pPr>
        <w:numPr>
          <w:ilvl w:val="0"/>
          <w:numId w:val="10"/>
        </w:numPr>
        <w:rPr>
          <w:snapToGrid/>
          <w:lang w:val="en-GB"/>
        </w:rPr>
      </w:pPr>
      <w:r>
        <w:rPr>
          <w:rFonts w:hint="eastAsia"/>
          <w:snapToGrid/>
          <w:lang w:val="en-GB"/>
        </w:rPr>
        <w:t>对印第安人进行生产项目规划、实施、监督和评估方面的培训；</w:t>
      </w:r>
    </w:p>
    <w:p w:rsidR="00000000" w:rsidRDefault="0005756F">
      <w:pPr>
        <w:numPr>
          <w:ilvl w:val="0"/>
          <w:numId w:val="10"/>
        </w:numPr>
        <w:rPr>
          <w:snapToGrid/>
          <w:lang w:val="en-GB"/>
        </w:rPr>
      </w:pPr>
      <w:r>
        <w:rPr>
          <w:rFonts w:hint="eastAsia"/>
          <w:snapToGrid/>
          <w:lang w:val="en-GB"/>
        </w:rPr>
        <w:t>支持建设、运作和维护生产和经销设施；</w:t>
      </w:r>
    </w:p>
    <w:p w:rsidR="00000000" w:rsidRDefault="0005756F">
      <w:pPr>
        <w:numPr>
          <w:ilvl w:val="0"/>
          <w:numId w:val="10"/>
        </w:numPr>
        <w:rPr>
          <w:snapToGrid/>
          <w:lang w:val="en-GB"/>
        </w:rPr>
      </w:pPr>
      <w:r>
        <w:rPr>
          <w:rFonts w:hint="eastAsia"/>
          <w:snapToGrid/>
          <w:lang w:val="en-GB"/>
        </w:rPr>
        <w:t>获取对于研究项目管理的投入和技术援助以及有关民族</w:t>
      </w:r>
      <w:r>
        <w:rPr>
          <w:rFonts w:hint="eastAsia"/>
          <w:snapToGrid/>
          <w:lang w:val="en-GB"/>
        </w:rPr>
        <w:t>/</w:t>
      </w:r>
      <w:r>
        <w:rPr>
          <w:rFonts w:hint="eastAsia"/>
          <w:snapToGrid/>
          <w:lang w:val="en-GB"/>
        </w:rPr>
        <w:t>环境和经济的分析意见，从而有可能聘请顾问和帮手并公布有关结果；</w:t>
      </w:r>
    </w:p>
    <w:p w:rsidR="00000000" w:rsidRDefault="0005756F">
      <w:pPr>
        <w:numPr>
          <w:ilvl w:val="0"/>
          <w:numId w:val="10"/>
        </w:numPr>
        <w:rPr>
          <w:snapToGrid/>
          <w:lang w:val="en-GB"/>
        </w:rPr>
      </w:pPr>
      <w:r>
        <w:rPr>
          <w:rFonts w:hint="eastAsia"/>
          <w:snapToGrid/>
          <w:lang w:val="en-GB"/>
        </w:rPr>
        <w:t>支持稳定粮食生产、器具和农林产品加工方面的传统技术和知识价格；</w:t>
      </w:r>
    </w:p>
    <w:p w:rsidR="00000000" w:rsidRDefault="0005756F">
      <w:pPr>
        <w:numPr>
          <w:ilvl w:val="0"/>
          <w:numId w:val="10"/>
        </w:numPr>
        <w:rPr>
          <w:snapToGrid/>
          <w:lang w:val="en-GB"/>
        </w:rPr>
      </w:pPr>
      <w:r>
        <w:rPr>
          <w:rFonts w:hint="eastAsia"/>
          <w:snapToGrid/>
          <w:lang w:val="en-GB"/>
        </w:rPr>
        <w:t>实施土著产品认证制度；</w:t>
      </w:r>
    </w:p>
    <w:p w:rsidR="00000000" w:rsidRDefault="0005756F">
      <w:pPr>
        <w:numPr>
          <w:ilvl w:val="0"/>
          <w:numId w:val="10"/>
        </w:numPr>
        <w:rPr>
          <w:snapToGrid/>
          <w:lang w:val="en-GB"/>
        </w:rPr>
      </w:pPr>
      <w:r>
        <w:rPr>
          <w:rFonts w:hint="eastAsia"/>
          <w:snapToGrid/>
          <w:lang w:val="en-GB"/>
        </w:rPr>
        <w:t>鼓励在退化地区的恢复过程中利用传统技术；</w:t>
      </w:r>
    </w:p>
    <w:p w:rsidR="00000000" w:rsidRDefault="0005756F">
      <w:pPr>
        <w:numPr>
          <w:ilvl w:val="0"/>
          <w:numId w:val="10"/>
        </w:numPr>
        <w:rPr>
          <w:snapToGrid/>
          <w:lang w:val="en-GB"/>
        </w:rPr>
      </w:pPr>
      <w:r>
        <w:rPr>
          <w:rFonts w:hint="eastAsia"/>
          <w:snapToGrid/>
          <w:lang w:val="en-GB"/>
        </w:rPr>
        <w:t>培养传统医药和制作土著人</w:t>
      </w:r>
      <w:r>
        <w:rPr>
          <w:rFonts w:hint="eastAsia"/>
          <w:snapToGrid/>
          <w:lang w:val="en-GB"/>
        </w:rPr>
        <w:t>工制品时使用的优选物种。</w:t>
      </w:r>
    </w:p>
    <w:p w:rsidR="00000000" w:rsidRDefault="0005756F">
      <w:pPr>
        <w:rPr>
          <w:snapToGrid/>
          <w:lang w:val="en-GB"/>
        </w:rPr>
      </w:pPr>
      <w:r>
        <w:rPr>
          <w:rFonts w:hint="eastAsia"/>
          <w:snapToGrid/>
          <w:lang w:val="en-GB"/>
        </w:rPr>
        <w:tab/>
        <w:t>90.  2003</w:t>
      </w:r>
      <w:r>
        <w:rPr>
          <w:rFonts w:hint="eastAsia"/>
          <w:snapToGrid/>
          <w:lang w:val="en-GB"/>
        </w:rPr>
        <w:t>年至</w:t>
      </w:r>
      <w:r>
        <w:rPr>
          <w:rFonts w:hint="eastAsia"/>
          <w:snapToGrid/>
          <w:lang w:val="en-GB"/>
        </w:rPr>
        <w:t>2008</w:t>
      </w:r>
      <w:r>
        <w:rPr>
          <w:rFonts w:hint="eastAsia"/>
          <w:snapToGrid/>
          <w:lang w:val="en-GB"/>
        </w:rPr>
        <w:t>年间，</w:t>
      </w:r>
      <w:r>
        <w:rPr>
          <w:snapToGrid/>
        </w:rPr>
        <w:t>国家印第安人基金会</w:t>
      </w:r>
      <w:r>
        <w:rPr>
          <w:rFonts w:hint="eastAsia"/>
          <w:snapToGrid/>
        </w:rPr>
        <w:t>制定并协调了《关于土著人民族特性和文化遗产的方案》，方案涉及各个领域和方面的工作：</w:t>
      </w:r>
    </w:p>
    <w:p w:rsidR="00000000" w:rsidRDefault="0005756F">
      <w:pPr>
        <w:numPr>
          <w:ilvl w:val="0"/>
          <w:numId w:val="11"/>
        </w:numPr>
        <w:rPr>
          <w:snapToGrid/>
          <w:lang w:val="en-GB"/>
        </w:rPr>
      </w:pPr>
      <w:r>
        <w:rPr>
          <w:rFonts w:hint="eastAsia"/>
          <w:snapToGrid/>
          <w:lang w:val="en-GB"/>
        </w:rPr>
        <w:t>对于印第安人和当地技术员制定印第安人土地自我可持续活动方面的培训。目的是创造获取知识和信息的条件，优化对印第安人土地上自然资源的管理，加强社区内部组织工作。</w:t>
      </w:r>
    </w:p>
    <w:p w:rsidR="00000000" w:rsidRDefault="0005756F">
      <w:pPr>
        <w:rPr>
          <w:snapToGrid/>
          <w:lang w:val="en-GB"/>
        </w:rPr>
      </w:pPr>
      <w:r>
        <w:rPr>
          <w:rFonts w:hint="eastAsia"/>
          <w:snapToGrid/>
          <w:lang w:val="en-GB"/>
        </w:rPr>
        <w:tab/>
        <w:t xml:space="preserve">91.  </w:t>
      </w:r>
      <w:r>
        <w:rPr>
          <w:rFonts w:hint="eastAsia"/>
          <w:snapToGrid/>
          <w:lang w:val="en-GB"/>
        </w:rPr>
        <w:t>为实践这一思想，</w:t>
      </w:r>
      <w:r>
        <w:rPr>
          <w:snapToGrid/>
        </w:rPr>
        <w:t>国家印第安人基金会</w:t>
      </w:r>
      <w:r>
        <w:rPr>
          <w:rFonts w:hint="eastAsia"/>
          <w:snapToGrid/>
        </w:rPr>
        <w:t>双面</w:t>
      </w:r>
      <w:r>
        <w:rPr>
          <w:rFonts w:hint="eastAsia"/>
          <w:snapToGrid/>
          <w:lang w:val="en-GB"/>
        </w:rPr>
        <w:t>行动</w:t>
      </w:r>
      <w:r>
        <w:rPr>
          <w:rFonts w:hint="eastAsia"/>
          <w:snapToGrid/>
        </w:rPr>
        <w:t>：一方面开展组建协会培训</w:t>
      </w:r>
      <w:r>
        <w:rPr>
          <w:rFonts w:hint="eastAsia"/>
          <w:snapToGrid/>
        </w:rPr>
        <w:t>(</w:t>
      </w:r>
      <w:r>
        <w:rPr>
          <w:rFonts w:hint="eastAsia"/>
          <w:snapToGrid/>
        </w:rPr>
        <w:t>分印第安人协会的组织和管理两个单元提供</w:t>
      </w:r>
      <w:r>
        <w:rPr>
          <w:rFonts w:hint="eastAsia"/>
          <w:snapToGrid/>
        </w:rPr>
        <w:t>)</w:t>
      </w:r>
      <w:r>
        <w:rPr>
          <w:rFonts w:hint="eastAsia"/>
          <w:snapToGrid/>
        </w:rPr>
        <w:t>，另一方面开展自然资源可持续管理培训</w:t>
      </w:r>
      <w:r>
        <w:rPr>
          <w:rFonts w:hint="eastAsia"/>
          <w:snapToGrid/>
        </w:rPr>
        <w:t>(</w:t>
      </w:r>
      <w:r>
        <w:rPr>
          <w:rFonts w:hint="eastAsia"/>
          <w:snapToGrid/>
        </w:rPr>
        <w:t>通过</w:t>
      </w:r>
      <w:r>
        <w:rPr>
          <w:rFonts w:cs="Arial"/>
          <w:snapToGrid/>
          <w:color w:val="000000"/>
        </w:rPr>
        <w:t>养蜂</w:t>
      </w:r>
      <w:r>
        <w:rPr>
          <w:rFonts w:cs="Arial" w:hint="eastAsia"/>
          <w:snapToGrid/>
          <w:color w:val="000000"/>
        </w:rPr>
        <w:t>和苦配巴香油提取项目</w:t>
      </w:r>
      <w:r>
        <w:rPr>
          <w:rFonts w:cs="Arial" w:hint="eastAsia"/>
          <w:snapToGrid/>
          <w:color w:val="000000"/>
        </w:rPr>
        <w:t>)</w:t>
      </w:r>
      <w:r>
        <w:rPr>
          <w:rFonts w:cs="Arial" w:hint="eastAsia"/>
          <w:snapToGrid/>
          <w:color w:val="000000"/>
        </w:rPr>
        <w:t>。</w:t>
      </w:r>
    </w:p>
    <w:p w:rsidR="00000000" w:rsidRDefault="0005756F">
      <w:pPr>
        <w:rPr>
          <w:snapToGrid/>
          <w:spacing w:val="8"/>
          <w:lang w:val="en-GB"/>
        </w:rPr>
      </w:pPr>
      <w:r>
        <w:rPr>
          <w:rFonts w:hint="eastAsia"/>
          <w:snapToGrid/>
          <w:lang w:val="en-GB"/>
        </w:rPr>
        <w:tab/>
      </w:r>
      <w:r>
        <w:rPr>
          <w:rFonts w:hint="eastAsia"/>
          <w:snapToGrid/>
          <w:spacing w:val="8"/>
          <w:lang w:val="en-GB"/>
        </w:rPr>
        <w:t>92.  2007</w:t>
      </w:r>
      <w:r>
        <w:rPr>
          <w:rFonts w:hint="eastAsia"/>
          <w:snapToGrid/>
          <w:spacing w:val="8"/>
          <w:lang w:val="en-GB"/>
        </w:rPr>
        <w:t>年，为培训土著人协会举办了五个讲习班：</w:t>
      </w:r>
      <w:r>
        <w:rPr>
          <w:rFonts w:hint="eastAsia"/>
          <w:snapToGrid/>
          <w:spacing w:val="8"/>
          <w:lang w:val="en-GB"/>
        </w:rPr>
        <w:t>3</w:t>
      </w:r>
      <w:r>
        <w:rPr>
          <w:rFonts w:hint="eastAsia"/>
          <w:snapToGrid/>
          <w:spacing w:val="8"/>
          <w:lang w:val="en-GB"/>
        </w:rPr>
        <w:t>月</w:t>
      </w:r>
      <w:r>
        <w:rPr>
          <w:rFonts w:hint="eastAsia"/>
          <w:snapToGrid/>
          <w:spacing w:val="8"/>
          <w:lang w:val="en-GB"/>
        </w:rPr>
        <w:t>23</w:t>
      </w:r>
      <w:r>
        <w:rPr>
          <w:rFonts w:hint="eastAsia"/>
          <w:snapToGrid/>
          <w:spacing w:val="8"/>
          <w:lang w:val="en-GB"/>
        </w:rPr>
        <w:t>至</w:t>
      </w:r>
      <w:r>
        <w:rPr>
          <w:rFonts w:hint="eastAsia"/>
          <w:snapToGrid/>
          <w:spacing w:val="8"/>
          <w:lang w:val="en-GB"/>
        </w:rPr>
        <w:t>30</w:t>
      </w:r>
      <w:r>
        <w:rPr>
          <w:rFonts w:hint="eastAsia"/>
          <w:snapToGrid/>
          <w:spacing w:val="8"/>
          <w:lang w:val="en-GB"/>
        </w:rPr>
        <w:t>日在</w:t>
      </w:r>
      <w:r>
        <w:rPr>
          <w:snapToGrid/>
          <w:spacing w:val="8"/>
          <w:lang w:val="en-GB"/>
        </w:rPr>
        <w:t xml:space="preserve">São </w:t>
      </w:r>
      <w:r>
        <w:rPr>
          <w:snapToGrid/>
          <w:spacing w:val="0"/>
          <w:lang w:val="en-GB"/>
        </w:rPr>
        <w:t>Gabriel da Cachoeira</w:t>
      </w:r>
      <w:r>
        <w:rPr>
          <w:rFonts w:hint="eastAsia"/>
          <w:snapToGrid/>
          <w:spacing w:val="0"/>
          <w:lang w:val="en-GB"/>
        </w:rPr>
        <w:t>市举办第一单元讲习班，</w:t>
      </w:r>
      <w:r>
        <w:rPr>
          <w:snapToGrid/>
          <w:spacing w:val="20"/>
          <w:lang w:val="en-GB"/>
        </w:rPr>
        <w:t>Tukano</w:t>
      </w:r>
      <w:r>
        <w:rPr>
          <w:rFonts w:hint="eastAsia"/>
          <w:snapToGrid/>
          <w:spacing w:val="20"/>
          <w:lang w:val="en-GB"/>
        </w:rPr>
        <w:t>、</w:t>
      </w:r>
      <w:r>
        <w:rPr>
          <w:snapToGrid/>
          <w:spacing w:val="20"/>
          <w:lang w:val="en-GB"/>
        </w:rPr>
        <w:t>Dessano</w:t>
      </w:r>
      <w:r>
        <w:rPr>
          <w:rFonts w:hint="eastAsia"/>
          <w:snapToGrid/>
          <w:spacing w:val="20"/>
          <w:lang w:val="en-GB"/>
        </w:rPr>
        <w:t>、</w:t>
      </w:r>
      <w:r>
        <w:rPr>
          <w:snapToGrid/>
          <w:spacing w:val="20"/>
          <w:lang w:val="en-GB"/>
        </w:rPr>
        <w:t>Baniwa</w:t>
      </w:r>
      <w:r>
        <w:rPr>
          <w:rFonts w:hint="eastAsia"/>
          <w:snapToGrid/>
          <w:spacing w:val="20"/>
          <w:lang w:val="en-GB"/>
        </w:rPr>
        <w:t>、</w:t>
      </w:r>
      <w:r>
        <w:rPr>
          <w:snapToGrid/>
          <w:spacing w:val="20"/>
          <w:lang w:val="en-GB"/>
        </w:rPr>
        <w:t>Issano</w:t>
      </w:r>
      <w:r>
        <w:rPr>
          <w:rFonts w:hint="eastAsia"/>
          <w:snapToGrid/>
          <w:spacing w:val="20"/>
          <w:lang w:val="en-GB"/>
        </w:rPr>
        <w:t>、</w:t>
      </w:r>
      <w:r>
        <w:rPr>
          <w:snapToGrid/>
          <w:spacing w:val="20"/>
          <w:lang w:val="en-GB"/>
        </w:rPr>
        <w:t>Baré</w:t>
      </w:r>
      <w:r>
        <w:rPr>
          <w:rFonts w:hint="eastAsia"/>
          <w:snapToGrid/>
          <w:spacing w:val="20"/>
          <w:lang w:val="en-GB"/>
        </w:rPr>
        <w:t>、</w:t>
      </w:r>
      <w:r>
        <w:rPr>
          <w:snapToGrid/>
          <w:spacing w:val="8"/>
          <w:lang w:val="en-GB"/>
        </w:rPr>
        <w:t>Werekena</w:t>
      </w:r>
      <w:r>
        <w:rPr>
          <w:rFonts w:hint="eastAsia"/>
          <w:snapToGrid/>
          <w:spacing w:val="8"/>
          <w:lang w:val="en-GB"/>
        </w:rPr>
        <w:t>、</w:t>
      </w:r>
      <w:r>
        <w:rPr>
          <w:snapToGrid/>
          <w:spacing w:val="8"/>
          <w:lang w:val="en-GB"/>
        </w:rPr>
        <w:t>Tariano</w:t>
      </w:r>
      <w:r>
        <w:rPr>
          <w:rFonts w:hint="eastAsia"/>
          <w:snapToGrid/>
          <w:spacing w:val="8"/>
          <w:lang w:val="en-GB"/>
        </w:rPr>
        <w:t>和</w:t>
      </w:r>
      <w:r>
        <w:rPr>
          <w:snapToGrid/>
          <w:spacing w:val="8"/>
          <w:lang w:val="en-GB"/>
        </w:rPr>
        <w:t>Arapaço</w:t>
      </w:r>
      <w:r>
        <w:rPr>
          <w:rFonts w:hint="eastAsia"/>
          <w:snapToGrid/>
          <w:spacing w:val="8"/>
          <w:lang w:val="en-GB"/>
        </w:rPr>
        <w:t>等族群的</w:t>
      </w:r>
      <w:r>
        <w:rPr>
          <w:rFonts w:hint="eastAsia"/>
          <w:snapToGrid/>
          <w:spacing w:val="8"/>
          <w:lang w:val="en-GB"/>
        </w:rPr>
        <w:t>57</w:t>
      </w:r>
      <w:r>
        <w:rPr>
          <w:rFonts w:hint="eastAsia"/>
          <w:snapToGrid/>
          <w:spacing w:val="8"/>
          <w:lang w:val="en-GB"/>
        </w:rPr>
        <w:t>名印第安人参加；</w:t>
      </w:r>
      <w:r>
        <w:rPr>
          <w:rFonts w:hint="eastAsia"/>
          <w:snapToGrid/>
          <w:spacing w:val="8"/>
          <w:lang w:val="en-GB"/>
        </w:rPr>
        <w:t>4</w:t>
      </w:r>
      <w:r>
        <w:rPr>
          <w:rFonts w:hint="eastAsia"/>
          <w:snapToGrid/>
          <w:spacing w:val="8"/>
          <w:lang w:val="en-GB"/>
        </w:rPr>
        <w:t>月</w:t>
      </w:r>
      <w:r>
        <w:rPr>
          <w:rFonts w:hint="eastAsia"/>
          <w:snapToGrid/>
          <w:spacing w:val="8"/>
          <w:lang w:val="en-GB"/>
        </w:rPr>
        <w:t>7</w:t>
      </w:r>
      <w:r>
        <w:rPr>
          <w:rFonts w:hint="eastAsia"/>
          <w:snapToGrid/>
          <w:spacing w:val="8"/>
          <w:lang w:val="en-GB"/>
        </w:rPr>
        <w:t>至</w:t>
      </w:r>
      <w:r>
        <w:rPr>
          <w:rFonts w:hint="eastAsia"/>
          <w:snapToGrid/>
          <w:spacing w:val="8"/>
          <w:lang w:val="en-GB"/>
        </w:rPr>
        <w:t>11</w:t>
      </w:r>
      <w:r>
        <w:rPr>
          <w:rFonts w:hint="eastAsia"/>
          <w:snapToGrid/>
          <w:spacing w:val="8"/>
          <w:lang w:val="en-GB"/>
        </w:rPr>
        <w:t>日在</w:t>
      </w:r>
      <w:r>
        <w:rPr>
          <w:snapToGrid/>
          <w:spacing w:val="8"/>
          <w:lang w:val="en-GB"/>
        </w:rPr>
        <w:t>Bonito</w:t>
      </w:r>
      <w:r>
        <w:rPr>
          <w:rFonts w:hint="eastAsia"/>
          <w:snapToGrid/>
          <w:spacing w:val="8"/>
          <w:lang w:val="en-GB"/>
        </w:rPr>
        <w:t>市举办第一单元讲习班，</w:t>
      </w:r>
      <w:r>
        <w:rPr>
          <w:snapToGrid/>
          <w:spacing w:val="8"/>
          <w:lang w:val="en-GB"/>
        </w:rPr>
        <w:t>Kadwéu</w:t>
      </w:r>
      <w:r>
        <w:rPr>
          <w:rFonts w:hint="eastAsia"/>
          <w:snapToGrid/>
          <w:spacing w:val="8"/>
          <w:lang w:val="en-GB"/>
        </w:rPr>
        <w:t>族和</w:t>
      </w:r>
      <w:r>
        <w:rPr>
          <w:snapToGrid/>
          <w:spacing w:val="8"/>
          <w:lang w:val="en-GB"/>
        </w:rPr>
        <w:t>Terena</w:t>
      </w:r>
      <w:r>
        <w:rPr>
          <w:rFonts w:hint="eastAsia"/>
          <w:snapToGrid/>
          <w:spacing w:val="8"/>
          <w:lang w:val="en-GB"/>
        </w:rPr>
        <w:t>族印第安人参加；</w:t>
      </w:r>
      <w:r>
        <w:rPr>
          <w:rFonts w:hint="eastAsia"/>
          <w:snapToGrid/>
          <w:spacing w:val="8"/>
          <w:lang w:val="en-GB"/>
        </w:rPr>
        <w:t>4</w:t>
      </w:r>
      <w:r>
        <w:rPr>
          <w:rFonts w:hint="eastAsia"/>
          <w:snapToGrid/>
          <w:spacing w:val="8"/>
          <w:lang w:val="en-GB"/>
        </w:rPr>
        <w:t>月</w:t>
      </w:r>
      <w:r>
        <w:rPr>
          <w:rFonts w:hint="eastAsia"/>
          <w:snapToGrid/>
          <w:spacing w:val="8"/>
          <w:lang w:val="en-GB"/>
        </w:rPr>
        <w:t>27</w:t>
      </w:r>
      <w:r>
        <w:rPr>
          <w:rFonts w:hint="eastAsia"/>
          <w:snapToGrid/>
          <w:spacing w:val="8"/>
          <w:lang w:val="en-GB"/>
        </w:rPr>
        <w:t>日至</w:t>
      </w:r>
      <w:r>
        <w:rPr>
          <w:rFonts w:hint="eastAsia"/>
          <w:snapToGrid/>
          <w:spacing w:val="8"/>
          <w:lang w:val="en-GB"/>
        </w:rPr>
        <w:t>5</w:t>
      </w:r>
      <w:r>
        <w:rPr>
          <w:rFonts w:hint="eastAsia"/>
          <w:snapToGrid/>
          <w:spacing w:val="8"/>
          <w:lang w:val="en-GB"/>
        </w:rPr>
        <w:t>月</w:t>
      </w:r>
      <w:r>
        <w:rPr>
          <w:rFonts w:hint="eastAsia"/>
          <w:snapToGrid/>
          <w:spacing w:val="8"/>
          <w:lang w:val="en-GB"/>
        </w:rPr>
        <w:t>2</w:t>
      </w:r>
      <w:r>
        <w:rPr>
          <w:rFonts w:hint="eastAsia"/>
          <w:snapToGrid/>
          <w:spacing w:val="8"/>
          <w:lang w:val="en-GB"/>
        </w:rPr>
        <w:t>日在</w:t>
      </w:r>
      <w:r>
        <w:rPr>
          <w:snapToGrid/>
          <w:spacing w:val="8"/>
          <w:lang w:val="en-GB"/>
        </w:rPr>
        <w:t>João Pessoa</w:t>
      </w:r>
      <w:r>
        <w:rPr>
          <w:rFonts w:hint="eastAsia"/>
          <w:snapToGrid/>
          <w:spacing w:val="8"/>
          <w:lang w:val="en-GB"/>
        </w:rPr>
        <w:t>市举办第一单元讲习班，</w:t>
      </w:r>
      <w:r>
        <w:rPr>
          <w:rFonts w:hint="eastAsia"/>
          <w:snapToGrid/>
          <w:spacing w:val="8"/>
          <w:lang w:val="en-GB"/>
        </w:rPr>
        <w:t>51</w:t>
      </w:r>
      <w:r>
        <w:rPr>
          <w:rFonts w:hint="eastAsia"/>
          <w:snapToGrid/>
          <w:spacing w:val="8"/>
          <w:lang w:val="en-GB"/>
        </w:rPr>
        <w:t>名</w:t>
      </w:r>
      <w:r>
        <w:rPr>
          <w:snapToGrid/>
          <w:spacing w:val="8"/>
          <w:lang w:val="en-GB"/>
        </w:rPr>
        <w:t>Potiguara</w:t>
      </w:r>
      <w:r>
        <w:rPr>
          <w:rFonts w:hint="eastAsia"/>
          <w:snapToGrid/>
          <w:spacing w:val="8"/>
          <w:lang w:val="en-GB"/>
        </w:rPr>
        <w:t>族印第安人参加；</w:t>
      </w:r>
      <w:r>
        <w:rPr>
          <w:rFonts w:hint="eastAsia"/>
          <w:snapToGrid/>
          <w:spacing w:val="8"/>
          <w:lang w:val="en-GB"/>
        </w:rPr>
        <w:t>7</w:t>
      </w:r>
      <w:r>
        <w:rPr>
          <w:rFonts w:hint="eastAsia"/>
          <w:snapToGrid/>
          <w:spacing w:val="8"/>
          <w:lang w:val="en-GB"/>
        </w:rPr>
        <w:t>月</w:t>
      </w:r>
      <w:r>
        <w:rPr>
          <w:rFonts w:hint="eastAsia"/>
          <w:snapToGrid/>
          <w:spacing w:val="8"/>
          <w:lang w:val="en-GB"/>
        </w:rPr>
        <w:t>14</w:t>
      </w:r>
      <w:r>
        <w:rPr>
          <w:rFonts w:hint="eastAsia"/>
          <w:snapToGrid/>
          <w:spacing w:val="8"/>
          <w:lang w:val="en-GB"/>
        </w:rPr>
        <w:t>至</w:t>
      </w:r>
      <w:r>
        <w:rPr>
          <w:rFonts w:hint="eastAsia"/>
          <w:snapToGrid/>
          <w:spacing w:val="8"/>
          <w:lang w:val="en-GB"/>
        </w:rPr>
        <w:t>18</w:t>
      </w:r>
      <w:r>
        <w:rPr>
          <w:rFonts w:hint="eastAsia"/>
          <w:snapToGrid/>
          <w:spacing w:val="8"/>
          <w:lang w:val="en-GB"/>
        </w:rPr>
        <w:t>日在</w:t>
      </w:r>
      <w:r>
        <w:rPr>
          <w:rFonts w:hint="eastAsia"/>
          <w:snapToGrid/>
          <w:spacing w:val="8"/>
        </w:rPr>
        <w:t>库里蒂巴</w:t>
      </w:r>
      <w:r>
        <w:rPr>
          <w:rFonts w:hint="eastAsia"/>
          <w:snapToGrid/>
          <w:spacing w:val="8"/>
          <w:lang w:val="en-GB"/>
        </w:rPr>
        <w:t>市举办第二单元讲习班，</w:t>
      </w:r>
      <w:r>
        <w:rPr>
          <w:rFonts w:hint="eastAsia"/>
          <w:snapToGrid/>
          <w:spacing w:val="8"/>
          <w:lang w:val="en-GB"/>
        </w:rPr>
        <w:t>38</w:t>
      </w:r>
      <w:r>
        <w:rPr>
          <w:rFonts w:hint="eastAsia"/>
          <w:snapToGrid/>
          <w:spacing w:val="8"/>
          <w:lang w:val="en-GB"/>
        </w:rPr>
        <w:t>名</w:t>
      </w:r>
      <w:r>
        <w:rPr>
          <w:snapToGrid/>
          <w:spacing w:val="8"/>
          <w:lang w:val="en-GB"/>
        </w:rPr>
        <w:t>Guarani</w:t>
      </w:r>
      <w:r>
        <w:rPr>
          <w:rFonts w:hint="eastAsia"/>
          <w:snapToGrid/>
          <w:spacing w:val="8"/>
          <w:lang w:val="en-GB"/>
        </w:rPr>
        <w:t>族和</w:t>
      </w:r>
      <w:r>
        <w:rPr>
          <w:snapToGrid/>
          <w:spacing w:val="8"/>
          <w:lang w:val="en-GB"/>
        </w:rPr>
        <w:t>Kaigang</w:t>
      </w:r>
      <w:r>
        <w:rPr>
          <w:rFonts w:hint="eastAsia"/>
          <w:snapToGrid/>
          <w:spacing w:val="8"/>
          <w:lang w:val="en-GB"/>
        </w:rPr>
        <w:t>族印第安人参加；</w:t>
      </w:r>
      <w:r>
        <w:rPr>
          <w:rFonts w:hint="eastAsia"/>
          <w:snapToGrid/>
          <w:spacing w:val="8"/>
          <w:lang w:val="en-GB"/>
        </w:rPr>
        <w:t>9</w:t>
      </w:r>
      <w:r>
        <w:rPr>
          <w:rFonts w:hint="eastAsia"/>
          <w:snapToGrid/>
          <w:spacing w:val="8"/>
          <w:lang w:val="en-GB"/>
        </w:rPr>
        <w:t>月</w:t>
      </w:r>
      <w:r>
        <w:rPr>
          <w:rFonts w:hint="eastAsia"/>
          <w:snapToGrid/>
          <w:spacing w:val="8"/>
          <w:lang w:val="en-GB"/>
        </w:rPr>
        <w:t>2</w:t>
      </w:r>
      <w:r>
        <w:rPr>
          <w:rFonts w:hint="eastAsia"/>
          <w:snapToGrid/>
          <w:spacing w:val="8"/>
          <w:lang w:val="en-GB"/>
        </w:rPr>
        <w:t>至</w:t>
      </w:r>
      <w:r>
        <w:rPr>
          <w:rFonts w:hint="eastAsia"/>
          <w:snapToGrid/>
          <w:spacing w:val="8"/>
          <w:lang w:val="en-GB"/>
        </w:rPr>
        <w:t>6</w:t>
      </w:r>
      <w:r>
        <w:rPr>
          <w:rFonts w:hint="eastAsia"/>
          <w:snapToGrid/>
          <w:spacing w:val="8"/>
          <w:lang w:val="en-GB"/>
        </w:rPr>
        <w:t>日在</w:t>
      </w:r>
      <w:r>
        <w:rPr>
          <w:snapToGrid/>
          <w:spacing w:val="0"/>
          <w:lang w:val="en-GB"/>
        </w:rPr>
        <w:t>São Gabriel da Cachoeira</w:t>
      </w:r>
      <w:r>
        <w:rPr>
          <w:rFonts w:hint="eastAsia"/>
          <w:snapToGrid/>
          <w:spacing w:val="8"/>
          <w:lang w:val="en-GB"/>
        </w:rPr>
        <w:t>市举办第二单元讲习班，</w:t>
      </w:r>
      <w:r>
        <w:rPr>
          <w:snapToGrid/>
          <w:spacing w:val="0"/>
          <w:lang w:val="en-GB"/>
        </w:rPr>
        <w:t>Tukano</w:t>
      </w:r>
      <w:r>
        <w:rPr>
          <w:rFonts w:hint="eastAsia"/>
          <w:snapToGrid/>
          <w:spacing w:val="0"/>
          <w:lang w:val="en-GB"/>
        </w:rPr>
        <w:t>、</w:t>
      </w:r>
      <w:r>
        <w:rPr>
          <w:snapToGrid/>
          <w:spacing w:val="0"/>
          <w:lang w:val="en-GB"/>
        </w:rPr>
        <w:t>Dessano</w:t>
      </w:r>
      <w:r>
        <w:rPr>
          <w:rFonts w:hint="eastAsia"/>
          <w:snapToGrid/>
          <w:spacing w:val="0"/>
          <w:lang w:val="en-GB"/>
        </w:rPr>
        <w:t>、</w:t>
      </w:r>
      <w:r>
        <w:rPr>
          <w:snapToGrid/>
          <w:spacing w:val="0"/>
          <w:lang w:val="en-GB"/>
        </w:rPr>
        <w:t>Baniwa</w:t>
      </w:r>
      <w:r>
        <w:rPr>
          <w:rFonts w:hint="eastAsia"/>
          <w:snapToGrid/>
          <w:spacing w:val="0"/>
          <w:lang w:val="en-GB"/>
        </w:rPr>
        <w:t>、</w:t>
      </w:r>
      <w:r>
        <w:rPr>
          <w:snapToGrid/>
          <w:spacing w:val="0"/>
          <w:lang w:val="en-GB"/>
        </w:rPr>
        <w:t>Issano</w:t>
      </w:r>
      <w:r>
        <w:rPr>
          <w:rFonts w:hint="eastAsia"/>
          <w:snapToGrid/>
          <w:spacing w:val="0"/>
          <w:lang w:val="en-GB"/>
        </w:rPr>
        <w:t>、</w:t>
      </w:r>
      <w:r>
        <w:rPr>
          <w:snapToGrid/>
          <w:spacing w:val="0"/>
          <w:lang w:val="en-GB"/>
        </w:rPr>
        <w:t>Baré</w:t>
      </w:r>
      <w:r>
        <w:rPr>
          <w:rFonts w:hint="eastAsia"/>
          <w:snapToGrid/>
          <w:spacing w:val="0"/>
          <w:lang w:val="en-GB"/>
        </w:rPr>
        <w:t>、</w:t>
      </w:r>
      <w:r>
        <w:rPr>
          <w:snapToGrid/>
          <w:spacing w:val="0"/>
          <w:lang w:val="en-GB"/>
        </w:rPr>
        <w:t>Werekena</w:t>
      </w:r>
      <w:r>
        <w:rPr>
          <w:rFonts w:hint="eastAsia"/>
          <w:snapToGrid/>
          <w:spacing w:val="0"/>
          <w:lang w:val="en-GB"/>
        </w:rPr>
        <w:t>、</w:t>
      </w:r>
      <w:r>
        <w:rPr>
          <w:snapToGrid/>
          <w:spacing w:val="0"/>
          <w:lang w:val="en-GB"/>
        </w:rPr>
        <w:t>Tariano</w:t>
      </w:r>
      <w:r>
        <w:rPr>
          <w:rFonts w:hint="eastAsia"/>
          <w:snapToGrid/>
          <w:spacing w:val="0"/>
          <w:lang w:val="en-GB"/>
        </w:rPr>
        <w:t>和</w:t>
      </w:r>
      <w:r>
        <w:rPr>
          <w:snapToGrid/>
          <w:spacing w:val="0"/>
          <w:lang w:val="en-GB"/>
        </w:rPr>
        <w:t>Arapaço</w:t>
      </w:r>
      <w:r>
        <w:rPr>
          <w:rFonts w:hint="eastAsia"/>
          <w:snapToGrid/>
          <w:spacing w:val="0"/>
          <w:lang w:val="en-GB"/>
        </w:rPr>
        <w:t>等族群的</w:t>
      </w:r>
      <w:r>
        <w:rPr>
          <w:rFonts w:hint="eastAsia"/>
          <w:snapToGrid/>
          <w:spacing w:val="8"/>
          <w:lang w:val="en-GB"/>
        </w:rPr>
        <w:t>57</w:t>
      </w:r>
      <w:r>
        <w:rPr>
          <w:rFonts w:hint="eastAsia"/>
          <w:snapToGrid/>
          <w:spacing w:val="8"/>
          <w:lang w:val="en-GB"/>
        </w:rPr>
        <w:t>名印第安人参加。</w:t>
      </w:r>
    </w:p>
    <w:p w:rsidR="00000000" w:rsidRDefault="0005756F">
      <w:pPr>
        <w:pStyle w:val="aa"/>
        <w:rPr>
          <w:snapToGrid/>
          <w:lang w:val="en-GB"/>
        </w:rPr>
      </w:pPr>
      <w:r>
        <w:rPr>
          <w:rFonts w:hint="eastAsia"/>
          <w:snapToGrid/>
          <w:lang w:val="en-GB"/>
        </w:rPr>
        <w:t>(b)</w:t>
      </w:r>
      <w:r>
        <w:rPr>
          <w:rFonts w:hint="eastAsia"/>
          <w:snapToGrid/>
          <w:lang w:val="en-GB"/>
        </w:rPr>
        <w:tab/>
      </w:r>
      <w:r>
        <w:rPr>
          <w:rFonts w:hint="eastAsia"/>
          <w:snapToGrid/>
          <w:lang w:val="en-GB"/>
        </w:rPr>
        <w:t>《土著人土地保护、区域管理和民族发展方案》。共目的是对在土著边区供职的人员进行培训，以听取土著人社区的要求，监督和保护土著人土地上的文化和环境资产。</w:t>
      </w:r>
    </w:p>
    <w:p w:rsidR="00000000" w:rsidRDefault="0005756F">
      <w:pPr>
        <w:pStyle w:val="aa"/>
        <w:rPr>
          <w:snapToGrid/>
          <w:lang w:val="en-GB"/>
        </w:rPr>
      </w:pPr>
      <w:r>
        <w:rPr>
          <w:rFonts w:hint="eastAsia"/>
          <w:snapToGrid/>
          <w:lang w:val="en-GB"/>
        </w:rPr>
        <w:t>(c)</w:t>
      </w:r>
      <w:r>
        <w:rPr>
          <w:rFonts w:hint="eastAsia"/>
          <w:snapToGrid/>
          <w:lang w:val="en-GB"/>
        </w:rPr>
        <w:tab/>
      </w:r>
      <w:r>
        <w:rPr>
          <w:rFonts w:hint="eastAsia"/>
          <w:snapToGrid/>
          <w:lang w:val="en-GB"/>
        </w:rPr>
        <w:t>促进土著人土地上的生产性活动。目</w:t>
      </w:r>
      <w:r>
        <w:rPr>
          <w:rFonts w:hint="eastAsia"/>
          <w:snapToGrid/>
          <w:lang w:val="en-GB"/>
        </w:rPr>
        <w:t>的是支持环境、社会和经济项目的可持续发展，在实施项目的整个过程中考虑到土著社会的传统习俗和具体需要。</w:t>
      </w:r>
    </w:p>
    <w:p w:rsidR="00000000" w:rsidRDefault="0005756F">
      <w:pPr>
        <w:rPr>
          <w:rFonts w:hint="eastAsia"/>
          <w:snapToGrid/>
          <w:lang w:val="en-GB"/>
        </w:rPr>
      </w:pPr>
      <w:r>
        <w:rPr>
          <w:rFonts w:hint="eastAsia"/>
          <w:snapToGrid/>
          <w:lang w:val="en-GB"/>
        </w:rPr>
        <w:tab/>
        <w:t xml:space="preserve">93.  </w:t>
      </w:r>
      <w:r>
        <w:rPr>
          <w:rFonts w:hint="eastAsia"/>
          <w:snapToGrid/>
          <w:lang w:val="en-GB"/>
        </w:rPr>
        <w:t>最后，应该说明，巴西政府为促进土著社会成员就业机会平等所采取战略的一项重要内容是教育奖励措施。为此，</w:t>
      </w:r>
      <w:r>
        <w:rPr>
          <w:snapToGrid/>
        </w:rPr>
        <w:t>国家印第安人基金会</w:t>
      </w:r>
      <w:r>
        <w:rPr>
          <w:rFonts w:hint="eastAsia"/>
          <w:snapToGrid/>
        </w:rPr>
        <w:t>于</w:t>
      </w:r>
      <w:r>
        <w:rPr>
          <w:rFonts w:hint="eastAsia"/>
          <w:snapToGrid/>
          <w:lang w:val="en-GB"/>
        </w:rPr>
        <w:t>2004</w:t>
      </w:r>
      <w:r>
        <w:rPr>
          <w:rFonts w:hint="eastAsia"/>
          <w:snapToGrid/>
          <w:lang w:val="en-GB"/>
        </w:rPr>
        <w:t>年与巴西利亚大学签订了关于制定和实施肯定行动措施的第</w:t>
      </w:r>
      <w:r>
        <w:rPr>
          <w:snapToGrid/>
          <w:lang w:val="en-GB"/>
        </w:rPr>
        <w:t>001/2004</w:t>
      </w:r>
      <w:r>
        <w:rPr>
          <w:rFonts w:hint="eastAsia"/>
          <w:snapToGrid/>
          <w:lang w:val="en-GB"/>
        </w:rPr>
        <w:t>号合作协议，以便对土著专业人员和专家进行培训，使其具备有关资格。根据该协议，只要土著学生注册进入巴西利亚大学学习与土著人和土著社区有关的课程，</w:t>
      </w:r>
      <w:r>
        <w:rPr>
          <w:snapToGrid/>
        </w:rPr>
        <w:t>国家印第安人基金会</w:t>
      </w:r>
      <w:r>
        <w:rPr>
          <w:rFonts w:hint="eastAsia"/>
          <w:snapToGrid/>
        </w:rPr>
        <w:t>就有义务提供用于其住房、食品和交通费用的奖</w:t>
      </w:r>
      <w:r>
        <w:rPr>
          <w:rFonts w:hint="eastAsia"/>
          <w:snapToGrid/>
        </w:rPr>
        <w:t>学金以及学习上的支持。</w:t>
      </w:r>
    </w:p>
    <w:p w:rsidR="00000000" w:rsidRDefault="0005756F">
      <w:pPr>
        <w:rPr>
          <w:snapToGrid/>
          <w:lang w:val="en-GB"/>
        </w:rPr>
      </w:pPr>
      <w:r>
        <w:rPr>
          <w:rFonts w:hint="eastAsia"/>
          <w:snapToGrid/>
          <w:lang w:val="en-GB"/>
        </w:rPr>
        <w:tab/>
        <w:t xml:space="preserve">94.  </w:t>
      </w:r>
      <w:r>
        <w:rPr>
          <w:rFonts w:hint="eastAsia"/>
          <w:snapToGrid/>
          <w:lang w:val="en-GB"/>
        </w:rPr>
        <w:t>关于监督活动，</w:t>
      </w:r>
      <w:r>
        <w:rPr>
          <w:snapToGrid/>
        </w:rPr>
        <w:t>劳工事务检察官办公室</w:t>
      </w:r>
      <w:r>
        <w:rPr>
          <w:rFonts w:hint="eastAsia"/>
          <w:snapToGrid/>
        </w:rPr>
        <w:t>于</w:t>
      </w:r>
      <w:r>
        <w:rPr>
          <w:rFonts w:hint="eastAsia"/>
          <w:snapToGrid/>
        </w:rPr>
        <w:t>2005</w:t>
      </w:r>
      <w:r>
        <w:rPr>
          <w:rFonts w:hint="eastAsia"/>
          <w:snapToGrid/>
        </w:rPr>
        <w:t>年推出了一个《促进人人机会平等方案》，实施将工人纳入劳动力市场的政策。该方案的目的是审查大中型公司的组织聘用程序和职业晋升情况，从而消除劳动关系中的种族和性别歧视。根据间接歧视的概念</w:t>
      </w:r>
      <w:r>
        <w:rPr>
          <w:rFonts w:hint="eastAsia"/>
          <w:snapToGrid/>
          <w:spacing w:val="-50"/>
        </w:rPr>
        <w:t>―</w:t>
      </w:r>
      <w:r>
        <w:rPr>
          <w:rFonts w:hint="eastAsia"/>
          <w:snapToGrid/>
        </w:rPr>
        <w:t>―根据对巴西社会关系的现实做出的标准解释，即是没有公开冲突的隐性歧视</w:t>
      </w:r>
      <w:r>
        <w:rPr>
          <w:rFonts w:hint="eastAsia"/>
          <w:snapToGrid/>
          <w:spacing w:val="-50"/>
        </w:rPr>
        <w:t>―</w:t>
      </w:r>
      <w:r>
        <w:rPr>
          <w:rFonts w:hint="eastAsia"/>
          <w:snapToGrid/>
        </w:rPr>
        <w:t>―该方案侧重于审议是否可能存在看似中立、实际上具有歧视性影响的组织做法。</w:t>
      </w:r>
    </w:p>
    <w:p w:rsidR="00000000" w:rsidRDefault="0005756F">
      <w:pPr>
        <w:rPr>
          <w:snapToGrid/>
          <w:lang w:val="en-GB"/>
        </w:rPr>
      </w:pPr>
      <w:r>
        <w:rPr>
          <w:rFonts w:hint="eastAsia"/>
          <w:snapToGrid/>
          <w:lang w:val="en-GB"/>
        </w:rPr>
        <w:tab/>
        <w:t xml:space="preserve">95.  </w:t>
      </w:r>
      <w:r>
        <w:rPr>
          <w:rFonts w:hint="eastAsia"/>
          <w:snapToGrid/>
          <w:lang w:val="en-GB"/>
        </w:rPr>
        <w:t>尽管</w:t>
      </w:r>
      <w:r>
        <w:rPr>
          <w:rFonts w:hint="eastAsia"/>
          <w:snapToGrid/>
        </w:rPr>
        <w:t>《促进人人机会平等方案》实施的时间不长，但是当代形式种族主义、种族歧视、仇外心理和有关不</w:t>
      </w:r>
      <w:r>
        <w:rPr>
          <w:rFonts w:hint="eastAsia"/>
          <w:snapToGrid/>
        </w:rPr>
        <w:t>容忍行为问题特别报告员</w:t>
      </w:r>
      <w:r>
        <w:rPr>
          <w:snapToGrid/>
          <w:lang w:val="en-GB"/>
        </w:rPr>
        <w:t>Doudou Diène</w:t>
      </w:r>
      <w:r>
        <w:rPr>
          <w:rFonts w:hint="eastAsia"/>
          <w:snapToGrid/>
          <w:lang w:val="en-GB"/>
        </w:rPr>
        <w:t>先生在给联合国经济及社会理事会人权委员会的报告中提到了它。</w:t>
      </w:r>
    </w:p>
    <w:p w:rsidR="00000000" w:rsidRDefault="0005756F">
      <w:pPr>
        <w:rPr>
          <w:snapToGrid/>
          <w:lang w:val="en-GB"/>
        </w:rPr>
      </w:pPr>
      <w:r>
        <w:rPr>
          <w:rFonts w:hint="eastAsia"/>
          <w:snapToGrid/>
          <w:lang w:val="en-GB"/>
        </w:rPr>
        <w:tab/>
        <w:t xml:space="preserve">96.  </w:t>
      </w:r>
      <w:r>
        <w:rPr>
          <w:rFonts w:hint="eastAsia"/>
          <w:snapToGrid/>
          <w:lang w:val="en-GB"/>
        </w:rPr>
        <w:t>该方案取得了相当积极的成果，特别是在议定解决方案方面。</w:t>
      </w:r>
      <w:r>
        <w:rPr>
          <w:rFonts w:hint="eastAsia"/>
          <w:snapToGrid/>
          <w:lang w:val="en-GB"/>
        </w:rPr>
        <w:t>2006</w:t>
      </w:r>
      <w:r>
        <w:rPr>
          <w:rFonts w:hint="eastAsia"/>
          <w:snapToGrid/>
          <w:lang w:val="en-GB"/>
        </w:rPr>
        <w:t>年，促进平等机会和消除工作歧视国家协调办公室</w:t>
      </w:r>
      <w:r>
        <w:rPr>
          <w:rFonts w:hint="eastAsia"/>
          <w:snapToGrid/>
          <w:lang w:val="en-GB"/>
        </w:rPr>
        <w:t>-</w:t>
      </w:r>
      <w:r>
        <w:rPr>
          <w:rFonts w:hint="eastAsia"/>
          <w:snapToGrid/>
          <w:lang w:val="en-GB"/>
        </w:rPr>
        <w:t>在劳工事务检察官办公室设立的一个专门协调办公室</w:t>
      </w:r>
      <w:r>
        <w:rPr>
          <w:rFonts w:hint="eastAsia"/>
          <w:snapToGrid/>
          <w:spacing w:val="-50"/>
          <w:lang w:val="en-GB"/>
        </w:rPr>
        <w:t>―</w:t>
      </w:r>
      <w:r>
        <w:rPr>
          <w:rFonts w:hint="eastAsia"/>
          <w:snapToGrid/>
          <w:lang w:val="en-GB"/>
        </w:rPr>
        <w:t>―在联邦区的金融区实施了一个试验项目，讨论并起草检察官在全国各地打击工作中和获得工作方面一切歧视的工作战略。国会人权和少数人委员会理事会正在与该项目合作，作为出席会议各方之间谈判的调解人。</w:t>
      </w:r>
    </w:p>
    <w:p w:rsidR="00000000" w:rsidRDefault="0005756F">
      <w:pPr>
        <w:spacing w:after="240"/>
        <w:rPr>
          <w:snapToGrid/>
          <w:lang w:val="en-GB"/>
        </w:rPr>
      </w:pPr>
      <w:r>
        <w:rPr>
          <w:rFonts w:hint="eastAsia"/>
          <w:snapToGrid/>
          <w:lang w:val="en-GB"/>
        </w:rPr>
        <w:tab/>
        <w:t>97.  2007</w:t>
      </w:r>
      <w:r>
        <w:rPr>
          <w:rFonts w:hint="eastAsia"/>
          <w:snapToGrid/>
          <w:lang w:val="en-GB"/>
        </w:rPr>
        <w:t>年</w:t>
      </w:r>
      <w:r>
        <w:rPr>
          <w:rFonts w:hint="eastAsia"/>
          <w:snapToGrid/>
          <w:lang w:val="en-GB"/>
        </w:rPr>
        <w:t>8</w:t>
      </w:r>
      <w:r>
        <w:rPr>
          <w:rFonts w:hint="eastAsia"/>
          <w:snapToGrid/>
          <w:lang w:val="en-GB"/>
        </w:rPr>
        <w:t>月，在谈判开始一年后，依</w:t>
      </w:r>
      <w:r>
        <w:rPr>
          <w:rFonts w:hint="eastAsia"/>
          <w:snapToGrid/>
          <w:lang w:val="en-GB"/>
        </w:rPr>
        <w:t>靠普查确定巴西银行业就业情况的工作接近尾声。下一步将探讨与整个银行业谈判的基础和平等目标。</w:t>
      </w:r>
    </w:p>
    <w:p w:rsidR="00000000" w:rsidRDefault="0005756F">
      <w:pPr>
        <w:pStyle w:val="Heading4"/>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11</w:t>
      </w:r>
      <w:r>
        <w:rPr>
          <w:rFonts w:ascii="Time New Roman" w:eastAsia="SimHei" w:hAnsi="Time New Roman" w:hint="eastAsia"/>
          <w:u w:val="none"/>
          <w:lang w:val="en-GB"/>
        </w:rPr>
        <w:t>－</w:t>
      </w:r>
      <w:r>
        <w:rPr>
          <w:rFonts w:ascii="Time New Roman" w:eastAsia="SimHei" w:hAnsi="Time New Roman"/>
          <w:u w:val="none"/>
          <w:lang w:val="en-GB"/>
        </w:rPr>
        <w:t>请提供</w:t>
      </w:r>
      <w:r>
        <w:rPr>
          <w:rFonts w:ascii="Time New Roman" w:eastAsia="SimHei" w:hAnsi="Time New Roman" w:hint="eastAsia"/>
          <w:u w:val="none"/>
          <w:lang w:val="en-GB"/>
        </w:rPr>
        <w:t>残疾人全日制就业和部分时间就业方面的详细的统计</w:t>
      </w:r>
      <w:r>
        <w:rPr>
          <w:rFonts w:ascii="Time New Roman" w:eastAsia="SimHei" w:hAnsi="Time New Roman"/>
          <w:u w:val="none"/>
          <w:lang w:val="en-GB"/>
        </w:rPr>
        <w:t>数据。</w:t>
      </w:r>
    </w:p>
    <w:p w:rsidR="00000000" w:rsidRDefault="0005756F">
      <w:pPr>
        <w:rPr>
          <w:snapToGrid/>
          <w:lang w:val="en-GB"/>
        </w:rPr>
      </w:pPr>
      <w:r>
        <w:rPr>
          <w:rFonts w:hint="eastAsia"/>
          <w:snapToGrid/>
          <w:lang w:val="en-GB"/>
        </w:rPr>
        <w:tab/>
        <w:t xml:space="preserve">98.  </w:t>
      </w:r>
      <w:r>
        <w:rPr>
          <w:rFonts w:hint="eastAsia"/>
          <w:snapToGrid/>
          <w:lang w:val="en-GB"/>
        </w:rPr>
        <w:t>将残疾人纳入劳动力市场的主要诱因是《共和国宪法》，其中就残疾人的公职职位做出规定并禁止在残疾人的薪金和接纳标准方面的一切形式歧视。其次是第</w:t>
      </w:r>
      <w:r>
        <w:rPr>
          <w:snapToGrid/>
          <w:lang w:val="en-GB"/>
        </w:rPr>
        <w:t>8213/1991</w:t>
      </w:r>
      <w:r>
        <w:rPr>
          <w:rFonts w:hint="eastAsia"/>
          <w:snapToGrid/>
          <w:lang w:val="en-GB"/>
        </w:rPr>
        <w:t>号法律确定了残疾员工在公司雇员总数中的百分比，第</w:t>
      </w:r>
      <w:r>
        <w:rPr>
          <w:snapToGrid/>
          <w:lang w:val="en-GB"/>
        </w:rPr>
        <w:t>7853/1989</w:t>
      </w:r>
      <w:r>
        <w:rPr>
          <w:rFonts w:hint="eastAsia"/>
          <w:snapToGrid/>
          <w:lang w:val="en-GB"/>
        </w:rPr>
        <w:t>号法律确定了有关残疾人的国家政策，经过第</w:t>
      </w:r>
      <w:r>
        <w:rPr>
          <w:snapToGrid/>
          <w:lang w:val="en-GB"/>
        </w:rPr>
        <w:t>5296/2004</w:t>
      </w:r>
      <w:r>
        <w:rPr>
          <w:rFonts w:hint="eastAsia"/>
          <w:snapToGrid/>
          <w:lang w:val="en-GB"/>
        </w:rPr>
        <w:t>号令修改的第</w:t>
      </w:r>
      <w:r>
        <w:rPr>
          <w:snapToGrid/>
          <w:lang w:val="en-GB"/>
        </w:rPr>
        <w:t>3298/1999</w:t>
      </w:r>
      <w:r>
        <w:rPr>
          <w:rFonts w:hint="eastAsia"/>
          <w:snapToGrid/>
          <w:lang w:val="en-GB"/>
        </w:rPr>
        <w:t>号令除其他外，规定了取得劳动</w:t>
      </w:r>
      <w:r>
        <w:rPr>
          <w:rFonts w:hint="eastAsia"/>
          <w:snapToGrid/>
          <w:lang w:val="en-GB"/>
        </w:rPr>
        <w:t>关系的形式。</w:t>
      </w:r>
    </w:p>
    <w:p w:rsidR="00000000" w:rsidRDefault="0005756F">
      <w:pPr>
        <w:rPr>
          <w:snapToGrid/>
          <w:lang w:val="en-GB"/>
        </w:rPr>
      </w:pPr>
      <w:r>
        <w:rPr>
          <w:rFonts w:hint="eastAsia"/>
          <w:snapToGrid/>
          <w:lang w:val="en-GB"/>
        </w:rPr>
        <w:tab/>
        <w:t>99.  1988</w:t>
      </w:r>
      <w:r>
        <w:rPr>
          <w:rFonts w:hint="eastAsia"/>
          <w:snapToGrid/>
          <w:lang w:val="en-GB"/>
        </w:rPr>
        <w:t>年《巴西宪法》摒弃了直到那时一直采取的保护模式，确保在同工同酬、不同工作根据其差异不同待遇的原则基础上机会平等，从而保证实际平等。它承认社会具有多样化的特点，社会由彼此之间各不相同的个人组成。</w:t>
      </w:r>
    </w:p>
    <w:p w:rsidR="00000000" w:rsidRDefault="0005756F">
      <w:pPr>
        <w:rPr>
          <w:snapToGrid/>
          <w:lang w:val="en-GB"/>
        </w:rPr>
      </w:pPr>
      <w:r>
        <w:rPr>
          <w:rFonts w:hint="eastAsia"/>
          <w:snapToGrid/>
          <w:lang w:val="en-GB"/>
        </w:rPr>
        <w:tab/>
        <w:t xml:space="preserve">100.  </w:t>
      </w:r>
      <w:r>
        <w:rPr>
          <w:rFonts w:hint="eastAsia"/>
          <w:snapToGrid/>
          <w:lang w:val="en-GB"/>
        </w:rPr>
        <w:t>巴西法律规定，必须为残疾人保留多达</w:t>
      </w:r>
      <w:r>
        <w:rPr>
          <w:rFonts w:hint="eastAsia"/>
          <w:snapToGrid/>
          <w:lang w:val="en-GB"/>
        </w:rPr>
        <w:t>20%</w:t>
      </w:r>
      <w:r>
        <w:rPr>
          <w:rFonts w:hint="eastAsia"/>
          <w:snapToGrid/>
          <w:lang w:val="en-GB"/>
        </w:rPr>
        <w:t>的公共职位和工作。联邦政府对残疾人在巴西利亚联邦政府机构内就业的可能性进行了一项试点调查，结果显示在公共机构工作的残疾人比例不足</w:t>
      </w:r>
      <w:r>
        <w:rPr>
          <w:rFonts w:hint="eastAsia"/>
          <w:snapToGrid/>
          <w:lang w:val="en-GB"/>
        </w:rPr>
        <w:t>1%</w:t>
      </w:r>
      <w:r>
        <w:rPr>
          <w:rFonts w:hint="eastAsia"/>
          <w:snapToGrid/>
          <w:lang w:val="en-GB"/>
        </w:rPr>
        <w:t>，远远低于法律规定的比例。这方面的挑战是如何在公职部门雇用更多残疾人，同时保证工作环境无障碍。</w:t>
      </w:r>
    </w:p>
    <w:p w:rsidR="00000000" w:rsidRDefault="0005756F">
      <w:pPr>
        <w:rPr>
          <w:snapToGrid/>
          <w:lang w:val="en-GB"/>
        </w:rPr>
      </w:pPr>
      <w:r>
        <w:rPr>
          <w:rFonts w:hint="eastAsia"/>
          <w:snapToGrid/>
          <w:lang w:val="en-GB"/>
        </w:rPr>
        <w:tab/>
      </w:r>
      <w:r>
        <w:rPr>
          <w:rFonts w:hint="eastAsia"/>
          <w:snapToGrid/>
          <w:lang w:val="en-GB"/>
        </w:rPr>
        <w:t xml:space="preserve">101.  </w:t>
      </w:r>
      <w:r>
        <w:rPr>
          <w:rFonts w:hint="eastAsia"/>
          <w:snapToGrid/>
          <w:lang w:val="en-GB"/>
        </w:rPr>
        <w:t>在私营部门，根据法律规定，雇员在</w:t>
      </w:r>
      <w:r>
        <w:rPr>
          <w:rFonts w:hint="eastAsia"/>
          <w:snapToGrid/>
          <w:lang w:val="en-GB"/>
        </w:rPr>
        <w:t>100</w:t>
      </w:r>
      <w:r>
        <w:rPr>
          <w:rFonts w:hint="eastAsia"/>
          <w:snapToGrid/>
          <w:lang w:val="en-GB"/>
        </w:rPr>
        <w:t>人以上的公司必须雇用</w:t>
      </w:r>
      <w:r>
        <w:rPr>
          <w:rFonts w:hint="eastAsia"/>
          <w:snapToGrid/>
          <w:lang w:val="en-GB"/>
        </w:rPr>
        <w:t>2%</w:t>
      </w:r>
      <w:r>
        <w:rPr>
          <w:rFonts w:hint="eastAsia"/>
          <w:snapToGrid/>
          <w:lang w:val="en-GB"/>
        </w:rPr>
        <w:t>至</w:t>
      </w:r>
      <w:r>
        <w:rPr>
          <w:rFonts w:hint="eastAsia"/>
          <w:snapToGrid/>
          <w:lang w:val="en-GB"/>
        </w:rPr>
        <w:t>5%</w:t>
      </w:r>
      <w:r>
        <w:rPr>
          <w:rFonts w:hint="eastAsia"/>
          <w:snapToGrid/>
          <w:lang w:val="en-GB"/>
        </w:rPr>
        <w:t>的残疾人。现行立法并对每天残疾人的班与非残疾人的班加以区分。</w:t>
      </w:r>
    </w:p>
    <w:p w:rsidR="00000000" w:rsidRDefault="0005756F">
      <w:pPr>
        <w:rPr>
          <w:snapToGrid/>
          <w:lang w:val="en-GB"/>
        </w:rPr>
      </w:pPr>
      <w:r>
        <w:rPr>
          <w:rFonts w:hint="eastAsia"/>
          <w:snapToGrid/>
          <w:lang w:val="en-GB"/>
        </w:rPr>
        <w:tab/>
        <w:t xml:space="preserve">102.  </w:t>
      </w:r>
      <w:r>
        <w:rPr>
          <w:rFonts w:hint="eastAsia"/>
          <w:snapToGrid/>
          <w:lang w:val="en-GB"/>
        </w:rPr>
        <w:t>至于劳工事务检察官办公室的监督，在</w:t>
      </w:r>
      <w:r>
        <w:rPr>
          <w:rFonts w:hint="eastAsia"/>
          <w:snapToGrid/>
          <w:lang w:val="en-GB"/>
        </w:rPr>
        <w:t>2002</w:t>
      </w:r>
      <w:r>
        <w:rPr>
          <w:rFonts w:hint="eastAsia"/>
          <w:snapToGrid/>
          <w:lang w:val="en-GB"/>
        </w:rPr>
        <w:t>年成立促进平等机会和消除工作歧视国家协调办公室之后，开始有计划有步骤地实行了全纳。劳工事务检察官办公室调查并利用法律迫使有关公司雇用残疾人，以及重新接纳患职业病或受工伤之后在劳动力市场上工作能力有限的雇员。</w:t>
      </w:r>
    </w:p>
    <w:p w:rsidR="00000000" w:rsidRDefault="0005756F">
      <w:pPr>
        <w:rPr>
          <w:snapToGrid/>
          <w:lang w:val="en-GB"/>
        </w:rPr>
      </w:pPr>
      <w:r>
        <w:rPr>
          <w:rFonts w:hint="eastAsia"/>
          <w:snapToGrid/>
          <w:lang w:val="en-GB"/>
        </w:rPr>
        <w:tab/>
        <w:t xml:space="preserve">103.  </w:t>
      </w:r>
      <w:r>
        <w:rPr>
          <w:rFonts w:hint="eastAsia"/>
          <w:snapToGrid/>
          <w:lang w:val="en-GB"/>
        </w:rPr>
        <w:t>结果，提起了</w:t>
      </w:r>
      <w:r>
        <w:rPr>
          <w:rFonts w:hint="eastAsia"/>
          <w:snapToGrid/>
          <w:lang w:val="en-GB"/>
        </w:rPr>
        <w:t>193</w:t>
      </w:r>
      <w:r>
        <w:rPr>
          <w:rFonts w:hint="eastAsia"/>
          <w:snapToGrid/>
          <w:lang w:val="en-GB"/>
        </w:rPr>
        <w:t>项民事公诉，签订了</w:t>
      </w:r>
      <w:r>
        <w:rPr>
          <w:rFonts w:hint="eastAsia"/>
          <w:snapToGrid/>
          <w:lang w:val="en-GB"/>
        </w:rPr>
        <w:t>1 773</w:t>
      </w:r>
      <w:r>
        <w:rPr>
          <w:rFonts w:hint="eastAsia"/>
          <w:snapToGrid/>
          <w:lang w:val="en-GB"/>
        </w:rPr>
        <w:t>项承诺改正协议</w:t>
      </w:r>
      <w:r>
        <w:rPr>
          <w:rFonts w:hint="eastAsia"/>
          <w:snapToGrid/>
          <w:lang w:val="en-GB"/>
        </w:rPr>
        <w:t>(</w:t>
      </w:r>
      <w:r>
        <w:rPr>
          <w:rFonts w:hint="eastAsia"/>
          <w:snapToGrid/>
          <w:lang w:val="en-GB"/>
        </w:rPr>
        <w:t>占调查案件的</w:t>
      </w:r>
      <w:r>
        <w:rPr>
          <w:snapToGrid/>
          <w:lang w:val="en-GB"/>
        </w:rPr>
        <w:t>33.37</w:t>
      </w:r>
      <w:r>
        <w:rPr>
          <w:rFonts w:hint="eastAsia"/>
          <w:snapToGrid/>
          <w:lang w:val="en-GB"/>
        </w:rPr>
        <w:t>%</w:t>
      </w:r>
      <w:r>
        <w:rPr>
          <w:rFonts w:hint="eastAsia"/>
          <w:snapToGrid/>
          <w:lang w:val="en-GB"/>
        </w:rPr>
        <w:t>；不应</w:t>
      </w:r>
      <w:r>
        <w:rPr>
          <w:rFonts w:hint="eastAsia"/>
          <w:snapToGrid/>
          <w:lang w:val="en-GB"/>
        </w:rPr>
        <w:t>忘记，有些诉讼因证明遵守了法定配额要求而终止</w:t>
      </w:r>
      <w:r>
        <w:rPr>
          <w:rFonts w:hint="eastAsia"/>
          <w:snapToGrid/>
          <w:lang w:val="en-GB"/>
        </w:rPr>
        <w:t>)</w:t>
      </w:r>
      <w:r>
        <w:rPr>
          <w:rFonts w:hint="eastAsia"/>
          <w:snapToGrid/>
          <w:lang w:val="en-GB"/>
        </w:rPr>
        <w:t>。</w:t>
      </w:r>
    </w:p>
    <w:p w:rsidR="00000000" w:rsidRDefault="0005756F">
      <w:pPr>
        <w:spacing w:after="160"/>
        <w:rPr>
          <w:snapToGrid/>
          <w:lang w:val="en-GB"/>
        </w:rPr>
      </w:pPr>
      <w:r>
        <w:rPr>
          <w:rFonts w:hint="eastAsia"/>
          <w:snapToGrid/>
          <w:lang w:val="en-GB"/>
        </w:rPr>
        <w:tab/>
        <w:t xml:space="preserve">104.  </w:t>
      </w:r>
      <w:r>
        <w:rPr>
          <w:rFonts w:hint="eastAsia"/>
          <w:snapToGrid/>
          <w:lang w:val="en-GB"/>
        </w:rPr>
        <w:t>最后，</w:t>
      </w:r>
      <w:r>
        <w:rPr>
          <w:rFonts w:hint="eastAsia"/>
          <w:snapToGrid/>
          <w:lang w:val="en-GB"/>
        </w:rPr>
        <w:t>2007</w:t>
      </w:r>
      <w:r>
        <w:rPr>
          <w:rFonts w:hint="eastAsia"/>
          <w:snapToGrid/>
          <w:lang w:val="en-GB"/>
        </w:rPr>
        <w:t>年，由于立法、教育运动以及劳动部和检察官办公室的检查等因素，</w:t>
      </w:r>
      <w:r>
        <w:rPr>
          <w:snapToGrid/>
          <w:lang w:val="en-GB"/>
        </w:rPr>
        <w:t>348</w:t>
      </w:r>
      <w:r>
        <w:rPr>
          <w:rFonts w:hint="eastAsia"/>
          <w:snapToGrid/>
          <w:lang w:val="en-GB"/>
        </w:rPr>
        <w:t xml:space="preserve"> </w:t>
      </w:r>
      <w:r>
        <w:rPr>
          <w:snapToGrid/>
          <w:lang w:val="en-GB"/>
        </w:rPr>
        <w:t>818</w:t>
      </w:r>
      <w:r>
        <w:rPr>
          <w:rFonts w:hint="eastAsia"/>
          <w:snapToGrid/>
          <w:lang w:val="en-GB"/>
        </w:rPr>
        <w:t>名残疾人获得就业，其中</w:t>
      </w:r>
      <w:r>
        <w:rPr>
          <w:snapToGrid/>
          <w:lang w:val="en-GB"/>
        </w:rPr>
        <w:t>12</w:t>
      </w:r>
      <w:r>
        <w:rPr>
          <w:rFonts w:hint="eastAsia"/>
          <w:snapToGrid/>
          <w:lang w:val="en-GB"/>
        </w:rPr>
        <w:t xml:space="preserve"> </w:t>
      </w:r>
      <w:r>
        <w:rPr>
          <w:snapToGrid/>
          <w:lang w:val="en-GB"/>
        </w:rPr>
        <w:t>341</w:t>
      </w:r>
      <w:r>
        <w:rPr>
          <w:rFonts w:hint="eastAsia"/>
          <w:snapToGrid/>
          <w:lang w:val="en-GB"/>
        </w:rPr>
        <w:t>人为非全职</w:t>
      </w:r>
      <w:r>
        <w:rPr>
          <w:rFonts w:hint="eastAsia"/>
          <w:snapToGrid/>
          <w:lang w:val="en-GB"/>
        </w:rPr>
        <w:t>(</w:t>
      </w:r>
      <w:r>
        <w:rPr>
          <w:rFonts w:hint="eastAsia"/>
          <w:snapToGrid/>
          <w:lang w:val="en-GB"/>
        </w:rPr>
        <w:t>每周至多</w:t>
      </w:r>
      <w:r>
        <w:rPr>
          <w:rFonts w:hint="eastAsia"/>
          <w:snapToGrid/>
          <w:lang w:val="en-GB"/>
        </w:rPr>
        <w:t>20</w:t>
      </w:r>
      <w:r>
        <w:rPr>
          <w:rFonts w:hint="eastAsia"/>
          <w:snapToGrid/>
          <w:lang w:val="en-GB"/>
        </w:rPr>
        <w:t>小时</w:t>
      </w:r>
      <w:r>
        <w:rPr>
          <w:rFonts w:hint="eastAsia"/>
          <w:snapToGrid/>
          <w:lang w:val="en-GB"/>
        </w:rPr>
        <w:t>)</w:t>
      </w:r>
      <w:r>
        <w:rPr>
          <w:rFonts w:hint="eastAsia"/>
          <w:snapToGrid/>
          <w:lang w:val="en-GB"/>
        </w:rPr>
        <w:t>，</w:t>
      </w:r>
      <w:r>
        <w:rPr>
          <w:snapToGrid/>
          <w:lang w:val="en-GB"/>
        </w:rPr>
        <w:t>336</w:t>
      </w:r>
      <w:r>
        <w:rPr>
          <w:rFonts w:hint="eastAsia"/>
          <w:snapToGrid/>
          <w:lang w:val="en-GB"/>
        </w:rPr>
        <w:t xml:space="preserve"> </w:t>
      </w:r>
      <w:r>
        <w:rPr>
          <w:snapToGrid/>
          <w:lang w:val="en-GB"/>
        </w:rPr>
        <w:t>477</w:t>
      </w:r>
      <w:r>
        <w:rPr>
          <w:rFonts w:hint="eastAsia"/>
          <w:snapToGrid/>
          <w:lang w:val="en-GB"/>
        </w:rPr>
        <w:t>人需要每周工作</w:t>
      </w:r>
      <w:r>
        <w:rPr>
          <w:rFonts w:hint="eastAsia"/>
          <w:snapToGrid/>
          <w:lang w:val="en-GB"/>
        </w:rPr>
        <w:t>21</w:t>
      </w:r>
      <w:r>
        <w:rPr>
          <w:rFonts w:hint="eastAsia"/>
          <w:snapToGrid/>
          <w:lang w:val="en-GB"/>
        </w:rPr>
        <w:t>至</w:t>
      </w:r>
      <w:r>
        <w:rPr>
          <w:rFonts w:hint="eastAsia"/>
          <w:snapToGrid/>
          <w:lang w:val="en-GB"/>
        </w:rPr>
        <w:t>44</w:t>
      </w:r>
      <w:r>
        <w:rPr>
          <w:rFonts w:hint="eastAsia"/>
          <w:snapToGrid/>
          <w:lang w:val="en-GB"/>
        </w:rPr>
        <w:t>小时</w:t>
      </w:r>
      <w:r>
        <w:rPr>
          <w:rFonts w:hint="eastAsia"/>
          <w:snapToGrid/>
          <w:lang w:val="en-GB"/>
        </w:rPr>
        <w:t>(</w:t>
      </w:r>
      <w:r>
        <w:rPr>
          <w:rFonts w:hint="eastAsia"/>
          <w:snapToGrid/>
          <w:lang w:val="en-GB"/>
        </w:rPr>
        <w:t>见下文表</w:t>
      </w:r>
      <w:r>
        <w:rPr>
          <w:rFonts w:hint="eastAsia"/>
          <w:snapToGrid/>
          <w:lang w:val="en-GB"/>
        </w:rPr>
        <w:t>3)</w:t>
      </w:r>
      <w:r>
        <w:rPr>
          <w:rFonts w:hint="eastAsia"/>
          <w:snapToGrid/>
          <w:lang w:val="en-GB"/>
        </w:rPr>
        <w:t>。根据劳工事务检察官办公室的数据，</w:t>
      </w:r>
      <w:r>
        <w:rPr>
          <w:snapToGrid/>
          <w:lang w:val="en-GB"/>
        </w:rPr>
        <w:t>864</w:t>
      </w:r>
      <w:r>
        <w:rPr>
          <w:rFonts w:hint="eastAsia"/>
          <w:snapToGrid/>
          <w:lang w:val="en-GB"/>
        </w:rPr>
        <w:t xml:space="preserve"> </w:t>
      </w:r>
      <w:r>
        <w:rPr>
          <w:snapToGrid/>
          <w:lang w:val="en-GB"/>
        </w:rPr>
        <w:t>901</w:t>
      </w:r>
      <w:r>
        <w:rPr>
          <w:rFonts w:hint="eastAsia"/>
          <w:snapToGrid/>
          <w:lang w:val="en-GB"/>
        </w:rPr>
        <w:t>个职位已经“开放”，但没有填补上。不过，主要难题是如何保证行动较为不便的人也能有公平的就业机会以及工作地点具备适当的无障碍条件。</w:t>
      </w:r>
    </w:p>
    <w:p w:rsidR="00000000" w:rsidRDefault="0005756F">
      <w:pPr>
        <w:spacing w:after="160"/>
        <w:jc w:val="center"/>
        <w:rPr>
          <w:rFonts w:ascii="Time New Roman" w:eastAsia="SimHei" w:hAnsi="Time New Roman" w:hint="eastAsia"/>
          <w:snapToGrid/>
          <w:sz w:val="21"/>
          <w:szCs w:val="21"/>
          <w:lang w:val="en-GB"/>
        </w:rPr>
      </w:pPr>
      <w:r>
        <w:rPr>
          <w:rFonts w:ascii="Time New Roman" w:eastAsia="SimHei" w:hAnsi="Time New Roman" w:hint="eastAsia"/>
          <w:snapToGrid/>
          <w:sz w:val="21"/>
          <w:szCs w:val="21"/>
          <w:lang w:val="en-GB"/>
        </w:rPr>
        <w:t>表</w:t>
      </w:r>
      <w:r>
        <w:rPr>
          <w:rFonts w:ascii="Time New Roman" w:eastAsia="SimHei" w:hAnsi="Time New Roman" w:hint="eastAsia"/>
          <w:snapToGrid/>
          <w:sz w:val="21"/>
          <w:szCs w:val="21"/>
          <w:lang w:val="en-GB"/>
        </w:rPr>
        <w:t xml:space="preserve"> </w:t>
      </w:r>
      <w:r>
        <w:rPr>
          <w:rFonts w:ascii="Time New Roman" w:eastAsia="SimHei" w:hAnsi="Time New Roman" w:hint="eastAsia"/>
          <w:b/>
          <w:snapToGrid/>
          <w:sz w:val="21"/>
          <w:szCs w:val="21"/>
          <w:lang w:val="en-GB"/>
        </w:rPr>
        <w:t>3</w:t>
      </w:r>
      <w:r>
        <w:rPr>
          <w:rFonts w:ascii="Time New Roman" w:eastAsia="SimHei" w:hAnsi="Time New Roman" w:hint="eastAsia"/>
          <w:snapToGrid/>
          <w:sz w:val="21"/>
          <w:szCs w:val="21"/>
          <w:lang w:val="en-GB"/>
        </w:rPr>
        <w:t xml:space="preserve">.  </w:t>
      </w:r>
      <w:r>
        <w:rPr>
          <w:rFonts w:ascii="Time New Roman" w:eastAsia="SimHei" w:hAnsi="Time New Roman" w:hint="eastAsia"/>
          <w:b/>
          <w:snapToGrid/>
          <w:sz w:val="21"/>
          <w:szCs w:val="21"/>
          <w:lang w:val="en-GB"/>
        </w:rPr>
        <w:t>007</w:t>
      </w:r>
      <w:r>
        <w:rPr>
          <w:rFonts w:ascii="Time New Roman" w:eastAsia="SimHei" w:hAnsi="Time New Roman" w:hint="eastAsia"/>
          <w:snapToGrid/>
          <w:sz w:val="21"/>
          <w:szCs w:val="21"/>
          <w:lang w:val="en-GB"/>
        </w:rPr>
        <w:t>年巴西残疾人的就业能力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796"/>
      </w:tblGrid>
      <w:tr w:rsidR="00000000">
        <w:tc>
          <w:tcPr>
            <w:tcW w:w="4795" w:type="dxa"/>
          </w:tcPr>
          <w:p w:rsidR="00000000" w:rsidRDefault="0005756F">
            <w:pPr>
              <w:spacing w:before="40" w:line="264" w:lineRule="auto"/>
              <w:ind w:left="170"/>
              <w:jc w:val="center"/>
              <w:rPr>
                <w:rFonts w:hint="eastAsia"/>
                <w:snapToGrid/>
                <w:sz w:val="18"/>
                <w:szCs w:val="18"/>
                <w:lang w:val="en-GB"/>
              </w:rPr>
            </w:pPr>
            <w:r>
              <w:rPr>
                <w:rFonts w:hint="eastAsia"/>
                <w:snapToGrid/>
                <w:sz w:val="18"/>
                <w:szCs w:val="18"/>
                <w:lang w:val="en-GB"/>
              </w:rPr>
              <w:t>种族</w:t>
            </w:r>
            <w:r>
              <w:rPr>
                <w:rFonts w:hint="eastAsia"/>
                <w:snapToGrid/>
                <w:sz w:val="18"/>
                <w:szCs w:val="18"/>
                <w:lang w:val="en-GB"/>
              </w:rPr>
              <w:t>/</w:t>
            </w:r>
            <w:r>
              <w:rPr>
                <w:rFonts w:hint="eastAsia"/>
                <w:snapToGrid/>
                <w:sz w:val="18"/>
                <w:szCs w:val="18"/>
                <w:lang w:val="en-GB"/>
              </w:rPr>
              <w:t>肤色</w:t>
            </w:r>
          </w:p>
        </w:tc>
        <w:tc>
          <w:tcPr>
            <w:tcW w:w="4796" w:type="dxa"/>
          </w:tcPr>
          <w:p w:rsidR="00000000" w:rsidRDefault="0005756F">
            <w:pPr>
              <w:spacing w:before="40" w:line="264" w:lineRule="auto"/>
              <w:jc w:val="center"/>
              <w:rPr>
                <w:rFonts w:hint="eastAsia"/>
                <w:snapToGrid/>
                <w:sz w:val="18"/>
                <w:szCs w:val="18"/>
                <w:lang w:val="en-GB"/>
              </w:rPr>
            </w:pPr>
            <w:r>
              <w:rPr>
                <w:rFonts w:hint="eastAsia"/>
                <w:snapToGrid/>
                <w:sz w:val="18"/>
                <w:szCs w:val="18"/>
                <w:lang w:val="en-GB"/>
              </w:rPr>
              <w:t>人</w:t>
            </w:r>
            <w:r>
              <w:rPr>
                <w:rFonts w:hint="eastAsia"/>
                <w:snapToGrid/>
                <w:sz w:val="18"/>
                <w:szCs w:val="18"/>
                <w:lang w:val="en-GB"/>
              </w:rPr>
              <w:t xml:space="preserve">  </w:t>
            </w:r>
            <w:r>
              <w:rPr>
                <w:rFonts w:hint="eastAsia"/>
                <w:snapToGrid/>
                <w:sz w:val="18"/>
                <w:szCs w:val="18"/>
                <w:lang w:val="en-GB"/>
              </w:rPr>
              <w:t>数</w:t>
            </w:r>
          </w:p>
        </w:tc>
      </w:tr>
      <w:tr w:rsidR="00000000">
        <w:tc>
          <w:tcPr>
            <w:tcW w:w="4795" w:type="dxa"/>
          </w:tcPr>
          <w:p w:rsidR="00000000" w:rsidRDefault="0005756F">
            <w:pPr>
              <w:spacing w:before="20" w:line="264" w:lineRule="auto"/>
              <w:ind w:left="170"/>
              <w:jc w:val="center"/>
              <w:rPr>
                <w:rFonts w:hint="eastAsia"/>
                <w:snapToGrid/>
                <w:sz w:val="18"/>
                <w:szCs w:val="18"/>
                <w:lang w:val="en-GB"/>
              </w:rPr>
            </w:pPr>
            <w:r>
              <w:rPr>
                <w:rFonts w:hint="eastAsia"/>
                <w:snapToGrid/>
                <w:sz w:val="18"/>
                <w:szCs w:val="18"/>
                <w:lang w:val="en-GB"/>
              </w:rPr>
              <w:t>土著人</w:t>
            </w:r>
          </w:p>
        </w:tc>
        <w:tc>
          <w:tcPr>
            <w:tcW w:w="4796" w:type="dxa"/>
          </w:tcPr>
          <w:p w:rsidR="00000000" w:rsidRDefault="0005756F">
            <w:pPr>
              <w:spacing w:before="20" w:line="264" w:lineRule="auto"/>
              <w:ind w:left="170"/>
              <w:jc w:val="center"/>
              <w:rPr>
                <w:snapToGrid/>
                <w:sz w:val="18"/>
                <w:szCs w:val="18"/>
                <w:lang w:val="en-GB"/>
              </w:rPr>
            </w:pPr>
            <w:r>
              <w:rPr>
                <w:snapToGrid/>
                <w:sz w:val="18"/>
                <w:szCs w:val="18"/>
                <w:lang w:val="en-GB"/>
              </w:rPr>
              <w:t>911</w:t>
            </w:r>
          </w:p>
        </w:tc>
      </w:tr>
      <w:tr w:rsidR="00000000">
        <w:tc>
          <w:tcPr>
            <w:tcW w:w="4795" w:type="dxa"/>
          </w:tcPr>
          <w:p w:rsidR="00000000" w:rsidRDefault="0005756F">
            <w:pPr>
              <w:spacing w:before="20" w:line="264" w:lineRule="auto"/>
              <w:ind w:left="170"/>
              <w:jc w:val="center"/>
              <w:rPr>
                <w:rFonts w:hint="eastAsia"/>
                <w:snapToGrid/>
                <w:sz w:val="18"/>
                <w:szCs w:val="18"/>
                <w:lang w:val="en-GB"/>
              </w:rPr>
            </w:pPr>
            <w:r>
              <w:rPr>
                <w:rFonts w:hint="eastAsia"/>
                <w:snapToGrid/>
                <w:sz w:val="18"/>
                <w:szCs w:val="18"/>
                <w:lang w:val="en-GB"/>
              </w:rPr>
              <w:t>白种人</w:t>
            </w:r>
          </w:p>
        </w:tc>
        <w:tc>
          <w:tcPr>
            <w:tcW w:w="4796" w:type="dxa"/>
          </w:tcPr>
          <w:p w:rsidR="00000000" w:rsidRDefault="0005756F">
            <w:pPr>
              <w:spacing w:before="20" w:line="264" w:lineRule="auto"/>
              <w:ind w:left="170"/>
              <w:jc w:val="center"/>
              <w:rPr>
                <w:snapToGrid/>
                <w:sz w:val="18"/>
                <w:szCs w:val="18"/>
                <w:lang w:val="en-GB"/>
              </w:rPr>
            </w:pPr>
            <w:r>
              <w:rPr>
                <w:snapToGrid/>
                <w:sz w:val="18"/>
                <w:szCs w:val="18"/>
                <w:lang w:val="en-GB"/>
              </w:rPr>
              <w:t>195</w:t>
            </w:r>
            <w:r>
              <w:rPr>
                <w:rFonts w:hint="eastAsia"/>
                <w:snapToGrid/>
                <w:sz w:val="18"/>
                <w:szCs w:val="18"/>
                <w:lang w:val="en-GB"/>
              </w:rPr>
              <w:t xml:space="preserve"> </w:t>
            </w:r>
            <w:r>
              <w:rPr>
                <w:snapToGrid/>
                <w:sz w:val="18"/>
                <w:szCs w:val="18"/>
                <w:lang w:val="en-GB"/>
              </w:rPr>
              <w:t>068</w:t>
            </w:r>
          </w:p>
        </w:tc>
      </w:tr>
      <w:tr w:rsidR="00000000">
        <w:tc>
          <w:tcPr>
            <w:tcW w:w="4795" w:type="dxa"/>
          </w:tcPr>
          <w:p w:rsidR="00000000" w:rsidRDefault="0005756F">
            <w:pPr>
              <w:spacing w:before="20" w:line="264" w:lineRule="auto"/>
              <w:ind w:left="170"/>
              <w:jc w:val="center"/>
              <w:rPr>
                <w:rFonts w:hint="eastAsia"/>
                <w:snapToGrid/>
                <w:sz w:val="18"/>
                <w:szCs w:val="18"/>
                <w:lang w:val="en-GB"/>
              </w:rPr>
            </w:pPr>
            <w:r>
              <w:rPr>
                <w:rFonts w:hint="eastAsia"/>
                <w:snapToGrid/>
                <w:sz w:val="18"/>
                <w:szCs w:val="18"/>
                <w:lang w:val="en-GB"/>
              </w:rPr>
              <w:t>黑种人</w:t>
            </w:r>
          </w:p>
        </w:tc>
        <w:tc>
          <w:tcPr>
            <w:tcW w:w="4796" w:type="dxa"/>
          </w:tcPr>
          <w:p w:rsidR="00000000" w:rsidRDefault="0005756F">
            <w:pPr>
              <w:spacing w:before="20" w:line="264" w:lineRule="auto"/>
              <w:ind w:left="170"/>
              <w:jc w:val="center"/>
              <w:rPr>
                <w:snapToGrid/>
                <w:sz w:val="18"/>
                <w:szCs w:val="18"/>
                <w:lang w:val="en-GB"/>
              </w:rPr>
            </w:pPr>
            <w:r>
              <w:rPr>
                <w:snapToGrid/>
                <w:sz w:val="18"/>
                <w:szCs w:val="18"/>
                <w:lang w:val="en-GB"/>
              </w:rPr>
              <w:t>15</w:t>
            </w:r>
            <w:r>
              <w:rPr>
                <w:rFonts w:hint="eastAsia"/>
                <w:snapToGrid/>
                <w:sz w:val="18"/>
                <w:szCs w:val="18"/>
                <w:lang w:val="en-GB"/>
              </w:rPr>
              <w:t xml:space="preserve"> </w:t>
            </w:r>
            <w:r>
              <w:rPr>
                <w:snapToGrid/>
                <w:sz w:val="18"/>
                <w:szCs w:val="18"/>
                <w:lang w:val="en-GB"/>
              </w:rPr>
              <w:t>508</w:t>
            </w:r>
          </w:p>
        </w:tc>
      </w:tr>
      <w:tr w:rsidR="00000000">
        <w:tc>
          <w:tcPr>
            <w:tcW w:w="4795" w:type="dxa"/>
          </w:tcPr>
          <w:p w:rsidR="00000000" w:rsidRDefault="0005756F">
            <w:pPr>
              <w:spacing w:before="20" w:line="264" w:lineRule="auto"/>
              <w:ind w:left="170"/>
              <w:jc w:val="center"/>
              <w:rPr>
                <w:rFonts w:hint="eastAsia"/>
                <w:snapToGrid/>
                <w:sz w:val="18"/>
                <w:szCs w:val="18"/>
                <w:lang w:val="en-GB"/>
              </w:rPr>
            </w:pPr>
            <w:r>
              <w:rPr>
                <w:rFonts w:hint="eastAsia"/>
                <w:snapToGrid/>
                <w:sz w:val="18"/>
                <w:szCs w:val="18"/>
                <w:lang w:val="en-GB"/>
              </w:rPr>
              <w:t>黄种人</w:t>
            </w:r>
          </w:p>
        </w:tc>
        <w:tc>
          <w:tcPr>
            <w:tcW w:w="4796" w:type="dxa"/>
          </w:tcPr>
          <w:p w:rsidR="00000000" w:rsidRDefault="0005756F">
            <w:pPr>
              <w:spacing w:before="20" w:line="264" w:lineRule="auto"/>
              <w:ind w:left="170"/>
              <w:jc w:val="center"/>
              <w:rPr>
                <w:snapToGrid/>
                <w:sz w:val="18"/>
                <w:szCs w:val="18"/>
                <w:lang w:val="en-GB"/>
              </w:rPr>
            </w:pPr>
            <w:r>
              <w:rPr>
                <w:snapToGrid/>
                <w:sz w:val="18"/>
                <w:szCs w:val="18"/>
                <w:lang w:val="en-GB"/>
              </w:rPr>
              <w:t>1</w:t>
            </w:r>
            <w:r>
              <w:rPr>
                <w:rFonts w:hint="eastAsia"/>
                <w:snapToGrid/>
                <w:sz w:val="18"/>
                <w:szCs w:val="18"/>
                <w:lang w:val="en-GB"/>
              </w:rPr>
              <w:t xml:space="preserve"> </w:t>
            </w:r>
            <w:r>
              <w:rPr>
                <w:snapToGrid/>
                <w:sz w:val="18"/>
                <w:szCs w:val="18"/>
                <w:lang w:val="en-GB"/>
              </w:rPr>
              <w:t>990</w:t>
            </w:r>
          </w:p>
        </w:tc>
      </w:tr>
      <w:tr w:rsidR="00000000">
        <w:tc>
          <w:tcPr>
            <w:tcW w:w="4795" w:type="dxa"/>
          </w:tcPr>
          <w:p w:rsidR="00000000" w:rsidRDefault="0005756F">
            <w:pPr>
              <w:spacing w:before="20" w:line="264" w:lineRule="auto"/>
              <w:ind w:left="170"/>
              <w:jc w:val="center"/>
              <w:rPr>
                <w:rFonts w:hint="eastAsia"/>
                <w:snapToGrid/>
                <w:sz w:val="18"/>
                <w:szCs w:val="18"/>
                <w:lang w:val="en-GB"/>
              </w:rPr>
            </w:pPr>
            <w:r>
              <w:rPr>
                <w:rFonts w:hint="eastAsia"/>
                <w:snapToGrid/>
                <w:sz w:val="18"/>
                <w:szCs w:val="18"/>
                <w:lang w:val="en-GB"/>
              </w:rPr>
              <w:t>棕种人</w:t>
            </w:r>
          </w:p>
        </w:tc>
        <w:tc>
          <w:tcPr>
            <w:tcW w:w="4796" w:type="dxa"/>
          </w:tcPr>
          <w:p w:rsidR="00000000" w:rsidRDefault="0005756F">
            <w:pPr>
              <w:spacing w:before="20" w:line="264" w:lineRule="auto"/>
              <w:ind w:left="170"/>
              <w:jc w:val="center"/>
              <w:rPr>
                <w:snapToGrid/>
                <w:sz w:val="18"/>
                <w:szCs w:val="18"/>
                <w:lang w:val="en-GB"/>
              </w:rPr>
            </w:pPr>
            <w:r>
              <w:rPr>
                <w:snapToGrid/>
                <w:sz w:val="18"/>
                <w:szCs w:val="18"/>
                <w:lang w:val="en-GB"/>
              </w:rPr>
              <w:t>81</w:t>
            </w:r>
            <w:r>
              <w:rPr>
                <w:rFonts w:hint="eastAsia"/>
                <w:snapToGrid/>
                <w:sz w:val="18"/>
                <w:szCs w:val="18"/>
                <w:lang w:val="en-GB"/>
              </w:rPr>
              <w:t xml:space="preserve"> </w:t>
            </w:r>
            <w:r>
              <w:rPr>
                <w:snapToGrid/>
                <w:sz w:val="18"/>
                <w:szCs w:val="18"/>
                <w:lang w:val="en-GB"/>
              </w:rPr>
              <w:t>052</w:t>
            </w:r>
          </w:p>
        </w:tc>
      </w:tr>
      <w:tr w:rsidR="00000000">
        <w:tc>
          <w:tcPr>
            <w:tcW w:w="4795" w:type="dxa"/>
          </w:tcPr>
          <w:p w:rsidR="00000000" w:rsidRDefault="0005756F">
            <w:pPr>
              <w:spacing w:before="20" w:line="264" w:lineRule="auto"/>
              <w:ind w:left="170"/>
              <w:jc w:val="center"/>
              <w:rPr>
                <w:rFonts w:hint="eastAsia"/>
                <w:snapToGrid/>
                <w:sz w:val="18"/>
                <w:szCs w:val="18"/>
                <w:lang w:val="en-GB"/>
              </w:rPr>
            </w:pPr>
            <w:r>
              <w:rPr>
                <w:rFonts w:hint="eastAsia"/>
                <w:snapToGrid/>
                <w:sz w:val="18"/>
                <w:szCs w:val="18"/>
                <w:lang w:val="en-GB"/>
              </w:rPr>
              <w:t>未经确认</w:t>
            </w:r>
          </w:p>
        </w:tc>
        <w:tc>
          <w:tcPr>
            <w:tcW w:w="4796" w:type="dxa"/>
          </w:tcPr>
          <w:p w:rsidR="00000000" w:rsidRDefault="0005756F">
            <w:pPr>
              <w:spacing w:before="20" w:line="264" w:lineRule="auto"/>
              <w:ind w:left="170"/>
              <w:jc w:val="center"/>
              <w:rPr>
                <w:snapToGrid/>
                <w:sz w:val="18"/>
                <w:szCs w:val="18"/>
                <w:lang w:val="en-GB"/>
              </w:rPr>
            </w:pPr>
            <w:r>
              <w:rPr>
                <w:snapToGrid/>
                <w:sz w:val="18"/>
                <w:szCs w:val="18"/>
                <w:lang w:val="en-GB"/>
              </w:rPr>
              <w:t>5</w:t>
            </w:r>
            <w:r>
              <w:rPr>
                <w:rFonts w:hint="eastAsia"/>
                <w:snapToGrid/>
                <w:sz w:val="18"/>
                <w:szCs w:val="18"/>
                <w:lang w:val="en-GB"/>
              </w:rPr>
              <w:t xml:space="preserve"> </w:t>
            </w:r>
            <w:r>
              <w:rPr>
                <w:snapToGrid/>
                <w:sz w:val="18"/>
                <w:szCs w:val="18"/>
                <w:lang w:val="en-GB"/>
              </w:rPr>
              <w:t>992</w:t>
            </w:r>
          </w:p>
        </w:tc>
      </w:tr>
      <w:tr w:rsidR="00000000">
        <w:tc>
          <w:tcPr>
            <w:tcW w:w="4795" w:type="dxa"/>
          </w:tcPr>
          <w:p w:rsidR="00000000" w:rsidRDefault="0005756F">
            <w:pPr>
              <w:spacing w:before="20" w:line="264" w:lineRule="auto"/>
              <w:ind w:left="170"/>
              <w:jc w:val="center"/>
              <w:rPr>
                <w:rFonts w:hint="eastAsia"/>
                <w:snapToGrid/>
                <w:sz w:val="18"/>
                <w:szCs w:val="18"/>
                <w:lang w:val="en-GB"/>
              </w:rPr>
            </w:pPr>
            <w:r>
              <w:rPr>
                <w:rFonts w:hint="eastAsia"/>
                <w:snapToGrid/>
                <w:sz w:val="18"/>
                <w:szCs w:val="18"/>
                <w:lang w:val="en-GB"/>
              </w:rPr>
              <w:t>不详</w:t>
            </w:r>
          </w:p>
        </w:tc>
        <w:tc>
          <w:tcPr>
            <w:tcW w:w="4796" w:type="dxa"/>
          </w:tcPr>
          <w:p w:rsidR="00000000" w:rsidRDefault="0005756F">
            <w:pPr>
              <w:spacing w:before="20" w:line="264" w:lineRule="auto"/>
              <w:ind w:left="170"/>
              <w:jc w:val="center"/>
              <w:rPr>
                <w:snapToGrid/>
                <w:sz w:val="18"/>
                <w:szCs w:val="18"/>
                <w:lang w:val="en-GB"/>
              </w:rPr>
            </w:pPr>
            <w:r>
              <w:rPr>
                <w:snapToGrid/>
                <w:sz w:val="18"/>
                <w:szCs w:val="18"/>
                <w:lang w:val="en-GB"/>
              </w:rPr>
              <w:t>48</w:t>
            </w:r>
            <w:r>
              <w:rPr>
                <w:rFonts w:hint="eastAsia"/>
                <w:snapToGrid/>
                <w:sz w:val="18"/>
                <w:szCs w:val="18"/>
                <w:lang w:val="en-GB"/>
              </w:rPr>
              <w:t xml:space="preserve"> </w:t>
            </w:r>
            <w:r>
              <w:rPr>
                <w:snapToGrid/>
                <w:sz w:val="18"/>
                <w:szCs w:val="18"/>
                <w:lang w:val="en-GB"/>
              </w:rPr>
              <w:t>297</w:t>
            </w:r>
          </w:p>
        </w:tc>
      </w:tr>
      <w:tr w:rsidR="00000000">
        <w:tc>
          <w:tcPr>
            <w:tcW w:w="4795" w:type="dxa"/>
          </w:tcPr>
          <w:tbl>
            <w:tblPr>
              <w:tblW w:w="3134" w:type="pct"/>
              <w:jc w:val="center"/>
              <w:tblCellMar>
                <w:left w:w="70" w:type="dxa"/>
                <w:right w:w="70" w:type="dxa"/>
              </w:tblCellMar>
              <w:tblLook w:val="01E0" w:firstRow="1" w:lastRow="1" w:firstColumn="1" w:lastColumn="1" w:noHBand="0" w:noVBand="0"/>
            </w:tblPr>
            <w:tblGrid>
              <w:gridCol w:w="2860"/>
            </w:tblGrid>
            <w:tr w:rsidR="00000000">
              <w:tblPrEx>
                <w:tblCellMar>
                  <w:top w:w="0" w:type="dxa"/>
                  <w:bottom w:w="0" w:type="dxa"/>
                </w:tblCellMar>
              </w:tblPrEx>
              <w:trPr>
                <w:jc w:val="center"/>
              </w:trPr>
              <w:tc>
                <w:tcPr>
                  <w:tcW w:w="5000" w:type="pct"/>
                  <w:shd w:val="solid" w:color="FFFFFF" w:fill="FFFFFF"/>
                </w:tcPr>
                <w:p w:rsidR="00000000" w:rsidRDefault="0005756F">
                  <w:pPr>
                    <w:spacing w:line="288" w:lineRule="auto"/>
                    <w:ind w:left="113" w:firstLine="958"/>
                    <w:rPr>
                      <w:rFonts w:hint="eastAsia"/>
                      <w:snapToGrid/>
                      <w:sz w:val="18"/>
                      <w:szCs w:val="18"/>
                      <w:lang w:val="en-GB"/>
                    </w:rPr>
                  </w:pPr>
                  <w:r>
                    <w:rPr>
                      <w:rFonts w:hint="eastAsia"/>
                      <w:snapToGrid/>
                      <w:sz w:val="18"/>
                      <w:szCs w:val="18"/>
                      <w:lang w:val="en-GB"/>
                    </w:rPr>
                    <w:t>总</w:t>
                  </w:r>
                  <w:r>
                    <w:rPr>
                      <w:rFonts w:hint="eastAsia"/>
                      <w:snapToGrid/>
                      <w:sz w:val="18"/>
                      <w:szCs w:val="18"/>
                      <w:lang w:val="en-GB"/>
                    </w:rPr>
                    <w:t xml:space="preserve">  </w:t>
                  </w:r>
                  <w:r>
                    <w:rPr>
                      <w:rFonts w:hint="eastAsia"/>
                      <w:snapToGrid/>
                      <w:sz w:val="18"/>
                      <w:szCs w:val="18"/>
                      <w:lang w:val="en-GB"/>
                    </w:rPr>
                    <w:t>计</w:t>
                  </w:r>
                </w:p>
              </w:tc>
            </w:tr>
          </w:tbl>
          <w:p w:rsidR="00000000" w:rsidRDefault="0005756F"/>
        </w:tc>
        <w:tc>
          <w:tcPr>
            <w:tcW w:w="4796" w:type="dxa"/>
          </w:tcPr>
          <w:tbl>
            <w:tblPr>
              <w:tblW w:w="5000" w:type="pct"/>
              <w:jc w:val="center"/>
              <w:tblCellMar>
                <w:left w:w="70" w:type="dxa"/>
                <w:right w:w="70" w:type="dxa"/>
              </w:tblCellMar>
              <w:tblLook w:val="01E0" w:firstRow="1" w:lastRow="1" w:firstColumn="1" w:lastColumn="1" w:noHBand="0" w:noVBand="0"/>
            </w:tblPr>
            <w:tblGrid>
              <w:gridCol w:w="4564"/>
            </w:tblGrid>
            <w:tr w:rsidR="00000000">
              <w:tblPrEx>
                <w:tblCellMar>
                  <w:top w:w="0" w:type="dxa"/>
                  <w:bottom w:w="0" w:type="dxa"/>
                </w:tblCellMar>
              </w:tblPrEx>
              <w:trPr>
                <w:jc w:val="center"/>
              </w:trPr>
              <w:tc>
                <w:tcPr>
                  <w:tcW w:w="1866" w:type="pct"/>
                  <w:shd w:val="solid" w:color="FFFFFF" w:fill="FFFFFF"/>
                </w:tcPr>
                <w:p w:rsidR="00000000" w:rsidRDefault="0005756F">
                  <w:pPr>
                    <w:spacing w:before="20" w:line="264" w:lineRule="auto"/>
                    <w:ind w:left="170"/>
                    <w:jc w:val="center"/>
                    <w:rPr>
                      <w:snapToGrid/>
                      <w:sz w:val="18"/>
                      <w:szCs w:val="18"/>
                      <w:lang w:val="en-GB"/>
                    </w:rPr>
                  </w:pPr>
                  <w:r>
                    <w:rPr>
                      <w:snapToGrid/>
                      <w:sz w:val="18"/>
                      <w:szCs w:val="18"/>
                      <w:lang w:val="en-GB"/>
                    </w:rPr>
                    <w:t>348</w:t>
                  </w:r>
                  <w:r>
                    <w:rPr>
                      <w:rFonts w:hint="eastAsia"/>
                      <w:snapToGrid/>
                      <w:sz w:val="18"/>
                      <w:szCs w:val="18"/>
                      <w:lang w:val="en-GB"/>
                    </w:rPr>
                    <w:t xml:space="preserve"> </w:t>
                  </w:r>
                  <w:r>
                    <w:rPr>
                      <w:snapToGrid/>
                      <w:sz w:val="18"/>
                      <w:szCs w:val="18"/>
                      <w:lang w:val="en-GB"/>
                    </w:rPr>
                    <w:t>818</w:t>
                  </w:r>
                </w:p>
              </w:tc>
            </w:tr>
          </w:tbl>
          <w:p w:rsidR="00000000" w:rsidRDefault="0005756F"/>
        </w:tc>
      </w:tr>
    </w:tbl>
    <w:p w:rsidR="00000000" w:rsidRDefault="0005756F">
      <w:pPr>
        <w:spacing w:before="120" w:after="360" w:line="312" w:lineRule="auto"/>
        <w:rPr>
          <w:rFonts w:eastAsia="KaiTi_GB2312" w:hint="eastAsia"/>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w:t>
      </w:r>
      <w:r>
        <w:rPr>
          <w:rFonts w:eastAsia="KaiTi_GB2312"/>
          <w:snapToGrid/>
          <w:sz w:val="18"/>
          <w:szCs w:val="18"/>
          <w:lang w:val="en-GB"/>
        </w:rPr>
        <w:t xml:space="preserve"> RAIS/2007 – </w:t>
      </w:r>
      <w:r>
        <w:rPr>
          <w:rFonts w:eastAsia="KaiTi_GB2312" w:hint="eastAsia"/>
          <w:snapToGrid/>
          <w:sz w:val="18"/>
          <w:szCs w:val="18"/>
          <w:lang w:val="en-GB"/>
        </w:rPr>
        <w:t>劳动和就业部。</w:t>
      </w:r>
    </w:p>
    <w:p w:rsidR="00000000" w:rsidRDefault="0005756F">
      <w:pPr>
        <w:spacing w:after="120" w:line="312" w:lineRule="auto"/>
        <w:jc w:val="center"/>
        <w:rPr>
          <w:rFonts w:ascii="Time New Roman" w:eastAsia="SimHei" w:hAnsi="Time New Roman" w:hint="eastAsia"/>
          <w:snapToGrid/>
          <w:sz w:val="21"/>
          <w:szCs w:val="21"/>
          <w:lang w:val="en-GB"/>
        </w:rPr>
      </w:pPr>
      <w:r>
        <w:rPr>
          <w:rFonts w:ascii="Time New Roman" w:eastAsia="SimHei" w:hAnsi="Time New Roman" w:hint="eastAsia"/>
          <w:snapToGrid/>
          <w:sz w:val="21"/>
          <w:szCs w:val="21"/>
          <w:lang w:val="en-GB"/>
        </w:rPr>
        <w:t>表</w:t>
      </w:r>
      <w:r>
        <w:rPr>
          <w:rFonts w:ascii="Time New Roman" w:eastAsia="SimHei" w:hAnsi="Time New Roman" w:hint="eastAsia"/>
          <w:snapToGrid/>
          <w:sz w:val="21"/>
          <w:szCs w:val="21"/>
          <w:lang w:val="en-GB"/>
        </w:rPr>
        <w:t xml:space="preserve"> </w:t>
      </w:r>
      <w:r>
        <w:rPr>
          <w:rFonts w:ascii="Time New Roman" w:eastAsia="SimHei" w:hAnsi="Time New Roman"/>
          <w:b/>
          <w:snapToGrid/>
          <w:sz w:val="21"/>
          <w:szCs w:val="21"/>
          <w:lang w:val="en-GB"/>
        </w:rPr>
        <w:t>4</w:t>
      </w:r>
      <w:r>
        <w:rPr>
          <w:rFonts w:ascii="Time New Roman" w:eastAsia="SimHei" w:hAnsi="Time New Roman" w:hint="eastAsia"/>
          <w:snapToGrid/>
          <w:sz w:val="21"/>
          <w:szCs w:val="21"/>
          <w:lang w:val="en-GB"/>
        </w:rPr>
        <w:t xml:space="preserve">.  </w:t>
      </w:r>
      <w:r>
        <w:rPr>
          <w:rFonts w:ascii="Time New Roman" w:eastAsia="SimHei" w:hAnsi="Time New Roman" w:hint="eastAsia"/>
          <w:snapToGrid/>
          <w:sz w:val="21"/>
          <w:szCs w:val="21"/>
          <w:lang w:val="en-GB"/>
        </w:rPr>
        <w:t>截至</w:t>
      </w:r>
      <w:r>
        <w:rPr>
          <w:rFonts w:ascii="Time New Roman" w:eastAsia="SimHei" w:hAnsi="Time New Roman" w:hint="eastAsia"/>
          <w:b/>
          <w:snapToGrid/>
          <w:sz w:val="21"/>
          <w:szCs w:val="21"/>
          <w:lang w:val="en-GB"/>
        </w:rPr>
        <w:t>2007</w:t>
      </w:r>
      <w:r>
        <w:rPr>
          <w:rFonts w:ascii="Time New Roman" w:eastAsia="SimHei" w:hAnsi="Time New Roman" w:hint="eastAsia"/>
          <w:snapToGrid/>
          <w:sz w:val="21"/>
          <w:szCs w:val="21"/>
          <w:lang w:val="en-GB"/>
        </w:rPr>
        <w:t>年</w:t>
      </w:r>
      <w:r>
        <w:rPr>
          <w:rFonts w:ascii="Time New Roman" w:eastAsia="SimHei" w:hAnsi="Time New Roman" w:hint="eastAsia"/>
          <w:b/>
          <w:snapToGrid/>
          <w:sz w:val="21"/>
          <w:szCs w:val="21"/>
          <w:lang w:val="en-GB"/>
        </w:rPr>
        <w:t>12</w:t>
      </w:r>
      <w:r>
        <w:rPr>
          <w:rFonts w:ascii="Time New Roman" w:eastAsia="SimHei" w:hAnsi="Time New Roman" w:hint="eastAsia"/>
          <w:snapToGrid/>
          <w:sz w:val="21"/>
          <w:szCs w:val="21"/>
          <w:lang w:val="en-GB"/>
        </w:rPr>
        <w:t>月</w:t>
      </w:r>
      <w:r>
        <w:rPr>
          <w:rFonts w:ascii="Time New Roman" w:eastAsia="SimHei" w:hAnsi="Time New Roman" w:hint="eastAsia"/>
          <w:b/>
          <w:snapToGrid/>
          <w:sz w:val="21"/>
          <w:szCs w:val="21"/>
          <w:lang w:val="en-GB"/>
        </w:rPr>
        <w:t>31</w:t>
      </w:r>
      <w:r>
        <w:rPr>
          <w:rFonts w:ascii="Time New Roman" w:eastAsia="SimHei" w:hAnsi="Time New Roman" w:hint="eastAsia"/>
          <w:snapToGrid/>
          <w:sz w:val="21"/>
          <w:szCs w:val="21"/>
          <w:lang w:val="en-GB"/>
        </w:rPr>
        <w:t>日巴西按联邦单位和</w:t>
      </w:r>
      <w:r>
        <w:rPr>
          <w:rFonts w:ascii="Time New Roman" w:eastAsia="SimHei" w:hAnsi="Time New Roman"/>
          <w:snapToGrid/>
          <w:sz w:val="21"/>
          <w:szCs w:val="21"/>
          <w:lang w:val="en-GB"/>
        </w:rPr>
        <w:br/>
      </w:r>
      <w:r>
        <w:rPr>
          <w:rFonts w:ascii="Time New Roman" w:eastAsia="SimHei" w:hAnsi="Time New Roman" w:hint="eastAsia"/>
          <w:snapToGrid/>
          <w:sz w:val="21"/>
          <w:szCs w:val="21"/>
          <w:lang w:val="en-GB"/>
        </w:rPr>
        <w:t>合同工时分列的残疾工人数量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310"/>
        <w:gridCol w:w="2417"/>
        <w:gridCol w:w="2237"/>
      </w:tblGrid>
      <w:tr w:rsidR="00000000">
        <w:tc>
          <w:tcPr>
            <w:tcW w:w="1370" w:type="pct"/>
            <w:vAlign w:val="center"/>
          </w:tcPr>
          <w:p w:rsidR="00000000" w:rsidRDefault="0005756F">
            <w:pPr>
              <w:jc w:val="center"/>
              <w:rPr>
                <w:rFonts w:hint="eastAsia"/>
                <w:snapToGrid/>
                <w:sz w:val="18"/>
                <w:szCs w:val="18"/>
              </w:rPr>
            </w:pPr>
            <w:r>
              <w:rPr>
                <w:rFonts w:hint="eastAsia"/>
                <w:snapToGrid/>
                <w:sz w:val="18"/>
                <w:szCs w:val="18"/>
              </w:rPr>
              <w:t>联邦单位</w:t>
            </w:r>
          </w:p>
        </w:tc>
        <w:tc>
          <w:tcPr>
            <w:tcW w:w="1204" w:type="pct"/>
            <w:vAlign w:val="center"/>
          </w:tcPr>
          <w:p w:rsidR="00000000" w:rsidRDefault="0005756F">
            <w:pPr>
              <w:pStyle w:val="ac"/>
              <w:spacing w:line="240" w:lineRule="auto"/>
              <w:ind w:right="660"/>
              <w:jc w:val="center"/>
              <w:rPr>
                <w:rFonts w:hint="eastAsia"/>
                <w:snapToGrid/>
                <w:sz w:val="18"/>
                <w:szCs w:val="18"/>
                <w:lang w:val="en-GB"/>
              </w:rPr>
            </w:pPr>
            <w:r>
              <w:rPr>
                <w:rFonts w:hint="eastAsia"/>
                <w:b/>
                <w:snapToGrid/>
                <w:sz w:val="18"/>
                <w:szCs w:val="18"/>
                <w:lang w:val="en-GB"/>
              </w:rPr>
              <w:t>20</w:t>
            </w:r>
            <w:r>
              <w:rPr>
                <w:rFonts w:hint="eastAsia"/>
                <w:snapToGrid/>
                <w:sz w:val="18"/>
                <w:szCs w:val="18"/>
                <w:lang w:val="en-GB"/>
              </w:rPr>
              <w:t>小时以内</w:t>
            </w:r>
          </w:p>
        </w:tc>
        <w:tc>
          <w:tcPr>
            <w:tcW w:w="1260" w:type="pct"/>
            <w:vAlign w:val="center"/>
          </w:tcPr>
          <w:p w:rsidR="00000000" w:rsidRDefault="0005756F">
            <w:pPr>
              <w:pStyle w:val="ac"/>
              <w:spacing w:line="240" w:lineRule="auto"/>
              <w:jc w:val="center"/>
              <w:rPr>
                <w:rFonts w:hint="eastAsia"/>
                <w:snapToGrid/>
                <w:sz w:val="18"/>
                <w:szCs w:val="18"/>
                <w:lang w:val="en-GB"/>
              </w:rPr>
            </w:pPr>
            <w:r>
              <w:rPr>
                <w:rFonts w:hint="eastAsia"/>
                <w:b/>
                <w:snapToGrid/>
                <w:sz w:val="18"/>
                <w:szCs w:val="18"/>
                <w:lang w:val="en-GB"/>
              </w:rPr>
              <w:t>21</w:t>
            </w:r>
            <w:r>
              <w:rPr>
                <w:rFonts w:hint="eastAsia"/>
                <w:snapToGrid/>
                <w:sz w:val="18"/>
                <w:szCs w:val="18"/>
                <w:lang w:val="en-GB"/>
              </w:rPr>
              <w:t>至</w:t>
            </w:r>
            <w:r>
              <w:rPr>
                <w:rFonts w:hint="eastAsia"/>
                <w:b/>
                <w:snapToGrid/>
                <w:sz w:val="18"/>
                <w:szCs w:val="18"/>
                <w:lang w:val="en-GB"/>
              </w:rPr>
              <w:t>44</w:t>
            </w:r>
            <w:r>
              <w:rPr>
                <w:rFonts w:hint="eastAsia"/>
                <w:snapToGrid/>
                <w:sz w:val="18"/>
                <w:szCs w:val="18"/>
                <w:lang w:val="en-GB"/>
              </w:rPr>
              <w:t>小时</w:t>
            </w:r>
          </w:p>
        </w:tc>
        <w:tc>
          <w:tcPr>
            <w:tcW w:w="1167" w:type="pct"/>
            <w:vAlign w:val="center"/>
          </w:tcPr>
          <w:p w:rsidR="00000000" w:rsidRDefault="0005756F">
            <w:pPr>
              <w:pStyle w:val="ac"/>
              <w:spacing w:line="240" w:lineRule="auto"/>
              <w:jc w:val="center"/>
              <w:rPr>
                <w:rFonts w:hint="eastAsia"/>
                <w:snapToGrid/>
                <w:sz w:val="18"/>
                <w:szCs w:val="18"/>
                <w:lang w:val="en-GB"/>
              </w:rPr>
            </w:pPr>
            <w:r>
              <w:rPr>
                <w:rFonts w:hint="eastAsia"/>
                <w:snapToGrid/>
                <w:sz w:val="18"/>
                <w:szCs w:val="18"/>
                <w:lang w:val="en-GB"/>
              </w:rPr>
              <w:t>共</w:t>
            </w:r>
            <w:r>
              <w:rPr>
                <w:rFonts w:hint="eastAsia"/>
                <w:snapToGrid/>
                <w:sz w:val="18"/>
                <w:szCs w:val="18"/>
                <w:lang w:val="en-GB"/>
              </w:rPr>
              <w:t xml:space="preserve">  </w:t>
            </w:r>
            <w:r>
              <w:rPr>
                <w:rFonts w:hint="eastAsia"/>
                <w:snapToGrid/>
                <w:sz w:val="18"/>
                <w:szCs w:val="18"/>
                <w:lang w:val="en-GB"/>
              </w:rPr>
              <w:t>讦</w:t>
            </w:r>
          </w:p>
        </w:tc>
      </w:tr>
      <w:tr w:rsidR="00000000">
        <w:tc>
          <w:tcPr>
            <w:tcW w:w="1370" w:type="pct"/>
          </w:tcPr>
          <w:p w:rsidR="00000000" w:rsidRDefault="0005756F">
            <w:pPr>
              <w:spacing w:beforeLines="20" w:before="62" w:line="180" w:lineRule="exact"/>
              <w:rPr>
                <w:rFonts w:hint="eastAsia"/>
                <w:sz w:val="18"/>
                <w:szCs w:val="18"/>
              </w:rPr>
            </w:pPr>
            <w:r>
              <w:rPr>
                <w:rFonts w:hint="eastAsia"/>
                <w:sz w:val="18"/>
                <w:szCs w:val="18"/>
              </w:rPr>
              <w:t>朗多尼亚</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4</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1 305</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1 309</w:t>
            </w:r>
          </w:p>
        </w:tc>
      </w:tr>
      <w:tr w:rsidR="00000000">
        <w:tc>
          <w:tcPr>
            <w:tcW w:w="1370" w:type="pct"/>
          </w:tcPr>
          <w:p w:rsidR="00000000" w:rsidRDefault="0005756F">
            <w:pPr>
              <w:spacing w:beforeLines="20" w:before="62" w:line="180" w:lineRule="exact"/>
              <w:rPr>
                <w:sz w:val="18"/>
                <w:szCs w:val="18"/>
              </w:rPr>
            </w:pPr>
            <w:r>
              <w:rPr>
                <w:rFonts w:hint="eastAsia"/>
                <w:sz w:val="18"/>
                <w:szCs w:val="18"/>
              </w:rPr>
              <w:t>阿克里</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3</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197</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200</w:t>
            </w:r>
          </w:p>
        </w:tc>
      </w:tr>
      <w:tr w:rsidR="00000000">
        <w:tc>
          <w:tcPr>
            <w:tcW w:w="1370" w:type="pct"/>
          </w:tcPr>
          <w:p w:rsidR="00000000" w:rsidRDefault="0005756F">
            <w:pPr>
              <w:spacing w:beforeLines="20" w:before="62" w:line="180" w:lineRule="exact"/>
              <w:rPr>
                <w:sz w:val="18"/>
                <w:szCs w:val="18"/>
              </w:rPr>
            </w:pPr>
            <w:r>
              <w:rPr>
                <w:rFonts w:hint="eastAsia"/>
                <w:sz w:val="18"/>
                <w:szCs w:val="18"/>
              </w:rPr>
              <w:t>亚马孙</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24</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3 701</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3 725</w:t>
            </w:r>
          </w:p>
        </w:tc>
      </w:tr>
      <w:tr w:rsidR="00000000">
        <w:tc>
          <w:tcPr>
            <w:tcW w:w="1370" w:type="pct"/>
          </w:tcPr>
          <w:p w:rsidR="00000000" w:rsidRDefault="0005756F">
            <w:pPr>
              <w:spacing w:beforeLines="20" w:before="62" w:line="180" w:lineRule="exact"/>
              <w:rPr>
                <w:sz w:val="18"/>
                <w:szCs w:val="18"/>
              </w:rPr>
            </w:pPr>
            <w:r>
              <w:rPr>
                <w:rFonts w:hint="eastAsia"/>
                <w:sz w:val="18"/>
                <w:szCs w:val="18"/>
              </w:rPr>
              <w:t>罗赖马</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0</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120</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120</w:t>
            </w:r>
          </w:p>
        </w:tc>
      </w:tr>
      <w:tr w:rsidR="00000000">
        <w:tc>
          <w:tcPr>
            <w:tcW w:w="1370" w:type="pct"/>
          </w:tcPr>
          <w:p w:rsidR="00000000" w:rsidRDefault="0005756F">
            <w:pPr>
              <w:spacing w:beforeLines="20" w:before="62" w:line="180" w:lineRule="exact"/>
              <w:rPr>
                <w:sz w:val="18"/>
                <w:szCs w:val="18"/>
              </w:rPr>
            </w:pPr>
            <w:r>
              <w:rPr>
                <w:rFonts w:hint="eastAsia"/>
                <w:sz w:val="18"/>
                <w:szCs w:val="18"/>
              </w:rPr>
              <w:t>帕拉</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31</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4 815</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4 846</w:t>
            </w:r>
          </w:p>
        </w:tc>
      </w:tr>
      <w:tr w:rsidR="00000000">
        <w:tc>
          <w:tcPr>
            <w:tcW w:w="1370" w:type="pct"/>
          </w:tcPr>
          <w:p w:rsidR="00000000" w:rsidRDefault="0005756F">
            <w:pPr>
              <w:spacing w:beforeLines="20" w:before="62" w:line="180" w:lineRule="exact"/>
              <w:rPr>
                <w:sz w:val="18"/>
                <w:szCs w:val="18"/>
              </w:rPr>
            </w:pPr>
            <w:r>
              <w:rPr>
                <w:rFonts w:hint="eastAsia"/>
                <w:sz w:val="18"/>
                <w:szCs w:val="18"/>
              </w:rPr>
              <w:t>阿马帕</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1</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315</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316</w:t>
            </w:r>
          </w:p>
        </w:tc>
      </w:tr>
      <w:tr w:rsidR="00000000">
        <w:tc>
          <w:tcPr>
            <w:tcW w:w="1370" w:type="pct"/>
          </w:tcPr>
          <w:p w:rsidR="00000000" w:rsidRDefault="0005756F">
            <w:pPr>
              <w:spacing w:beforeLines="20" w:before="62" w:line="180" w:lineRule="exact"/>
              <w:rPr>
                <w:sz w:val="18"/>
                <w:szCs w:val="18"/>
              </w:rPr>
            </w:pPr>
            <w:r>
              <w:rPr>
                <w:rFonts w:hint="eastAsia"/>
                <w:sz w:val="18"/>
                <w:szCs w:val="18"/>
              </w:rPr>
              <w:t>图康廷斯</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13</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781</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794</w:t>
            </w:r>
          </w:p>
        </w:tc>
      </w:tr>
      <w:tr w:rsidR="00000000">
        <w:tc>
          <w:tcPr>
            <w:tcW w:w="1370" w:type="pct"/>
          </w:tcPr>
          <w:p w:rsidR="00000000" w:rsidRDefault="0005756F">
            <w:pPr>
              <w:spacing w:beforeLines="20" w:before="62" w:line="180" w:lineRule="exact"/>
              <w:rPr>
                <w:sz w:val="18"/>
                <w:szCs w:val="18"/>
              </w:rPr>
            </w:pPr>
            <w:r>
              <w:rPr>
                <w:rFonts w:hint="eastAsia"/>
                <w:sz w:val="18"/>
                <w:szCs w:val="18"/>
              </w:rPr>
              <w:t>马拉尼昂</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88</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3 708</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3 796</w:t>
            </w:r>
          </w:p>
        </w:tc>
      </w:tr>
      <w:tr w:rsidR="00000000">
        <w:tc>
          <w:tcPr>
            <w:tcW w:w="1370" w:type="pct"/>
          </w:tcPr>
          <w:p w:rsidR="00000000" w:rsidRDefault="0005756F">
            <w:pPr>
              <w:spacing w:beforeLines="20" w:before="62" w:line="180" w:lineRule="exact"/>
              <w:rPr>
                <w:sz w:val="18"/>
                <w:szCs w:val="18"/>
              </w:rPr>
            </w:pPr>
            <w:r>
              <w:rPr>
                <w:rFonts w:hint="eastAsia"/>
                <w:sz w:val="18"/>
                <w:szCs w:val="18"/>
              </w:rPr>
              <w:t>皮奥伊</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27</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1 515</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1 542</w:t>
            </w:r>
          </w:p>
        </w:tc>
      </w:tr>
      <w:tr w:rsidR="00000000">
        <w:tc>
          <w:tcPr>
            <w:tcW w:w="1370" w:type="pct"/>
          </w:tcPr>
          <w:p w:rsidR="00000000" w:rsidRDefault="0005756F">
            <w:pPr>
              <w:spacing w:beforeLines="20" w:before="62" w:line="180" w:lineRule="exact"/>
              <w:rPr>
                <w:sz w:val="18"/>
                <w:szCs w:val="18"/>
              </w:rPr>
            </w:pPr>
            <w:r>
              <w:rPr>
                <w:rFonts w:hint="eastAsia"/>
                <w:sz w:val="18"/>
                <w:szCs w:val="18"/>
              </w:rPr>
              <w:t>西阿拉</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117</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8 616</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8 733</w:t>
            </w:r>
          </w:p>
        </w:tc>
      </w:tr>
      <w:tr w:rsidR="00000000">
        <w:tc>
          <w:tcPr>
            <w:tcW w:w="1370" w:type="pct"/>
          </w:tcPr>
          <w:p w:rsidR="00000000" w:rsidRDefault="0005756F">
            <w:pPr>
              <w:spacing w:beforeLines="20" w:before="62" w:line="180" w:lineRule="exact"/>
              <w:rPr>
                <w:sz w:val="18"/>
                <w:szCs w:val="18"/>
              </w:rPr>
            </w:pPr>
            <w:r>
              <w:rPr>
                <w:rFonts w:hint="eastAsia"/>
                <w:sz w:val="18"/>
                <w:szCs w:val="18"/>
              </w:rPr>
              <w:t>北里奥格朗德</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10</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2 903</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2 913</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帕拉伊巴</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35</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5 327</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5 362</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伯南布哥</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68</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12 197</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12 265</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阿拉戈斯</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13</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1 853</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1 866</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塞尔希培</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10</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2 233</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2 243</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巴伊亚</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697</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20 693</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21 390</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米纳</w:t>
            </w:r>
            <w:r>
              <w:rPr>
                <w:rFonts w:hint="eastAsia"/>
                <w:sz w:val="18"/>
                <w:szCs w:val="18"/>
              </w:rPr>
              <w:t>斯吉拉斯</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956</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39 268</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40 224</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圣埃斯皮里图</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112</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5 178</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5 290</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里约热内卢</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452</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16 968</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17 420</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圣保罗</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7 193</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98 178</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105 371</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巴拉那</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729</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20 330</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21 059</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圣卡塔林纳</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772</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19 761</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20 533</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南里奥格朗德</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571</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18 781</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19 352</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南马托格罗索</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157</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4 803</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4 960</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马托格罗索</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67</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4 366</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4 433</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戈亚斯</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64</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31 028</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31 092</w:t>
            </w:r>
          </w:p>
        </w:tc>
      </w:tr>
      <w:tr w:rsidR="00000000">
        <w:tc>
          <w:tcPr>
            <w:tcW w:w="1370" w:type="pct"/>
          </w:tcPr>
          <w:p w:rsidR="00000000" w:rsidRDefault="0005756F">
            <w:pPr>
              <w:pStyle w:val="ac"/>
              <w:spacing w:beforeLines="20" w:before="62" w:line="180" w:lineRule="exact"/>
              <w:rPr>
                <w:sz w:val="18"/>
                <w:szCs w:val="18"/>
              </w:rPr>
            </w:pPr>
            <w:r>
              <w:rPr>
                <w:rFonts w:hint="eastAsia"/>
                <w:sz w:val="18"/>
                <w:szCs w:val="18"/>
              </w:rPr>
              <w:t>联邦区</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127</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7 537</w:t>
            </w:r>
          </w:p>
        </w:tc>
        <w:tc>
          <w:tcPr>
            <w:tcW w:w="1167" w:type="pct"/>
          </w:tcPr>
          <w:p w:rsidR="00000000" w:rsidRDefault="0005756F">
            <w:pPr>
              <w:pStyle w:val="ac"/>
              <w:spacing w:beforeLines="20" w:before="62" w:line="180" w:lineRule="exact"/>
              <w:ind w:right="567"/>
              <w:jc w:val="right"/>
              <w:rPr>
                <w:snapToGrid/>
                <w:sz w:val="18"/>
                <w:szCs w:val="18"/>
                <w:lang w:val="en-GB"/>
              </w:rPr>
            </w:pPr>
            <w:r>
              <w:rPr>
                <w:snapToGrid/>
                <w:sz w:val="18"/>
                <w:szCs w:val="18"/>
                <w:lang w:val="en-GB"/>
              </w:rPr>
              <w:t>7</w:t>
            </w:r>
            <w:r>
              <w:rPr>
                <w:snapToGrid/>
                <w:sz w:val="18"/>
                <w:szCs w:val="18"/>
                <w:lang w:val="en-GB"/>
              </w:rPr>
              <w:t xml:space="preserve"> 664</w:t>
            </w:r>
          </w:p>
        </w:tc>
      </w:tr>
      <w:tr w:rsidR="00000000">
        <w:tc>
          <w:tcPr>
            <w:tcW w:w="1370" w:type="pct"/>
          </w:tcPr>
          <w:p w:rsidR="00000000" w:rsidRDefault="0005756F">
            <w:pPr>
              <w:pStyle w:val="ac"/>
              <w:spacing w:beforeLines="20" w:before="62" w:line="180" w:lineRule="exact"/>
              <w:rPr>
                <w:rFonts w:hint="eastAsia"/>
                <w:sz w:val="18"/>
                <w:szCs w:val="18"/>
              </w:rPr>
            </w:pPr>
            <w:r>
              <w:rPr>
                <w:rFonts w:hint="eastAsia"/>
                <w:sz w:val="18"/>
                <w:szCs w:val="18"/>
              </w:rPr>
              <w:t>总</w:t>
            </w:r>
            <w:r>
              <w:rPr>
                <w:rFonts w:hint="eastAsia"/>
                <w:sz w:val="18"/>
                <w:szCs w:val="18"/>
              </w:rPr>
              <w:t xml:space="preserve">  </w:t>
            </w:r>
            <w:r>
              <w:rPr>
                <w:rFonts w:hint="eastAsia"/>
                <w:sz w:val="18"/>
                <w:szCs w:val="18"/>
              </w:rPr>
              <w:t>计</w:t>
            </w:r>
          </w:p>
        </w:tc>
        <w:tc>
          <w:tcPr>
            <w:tcW w:w="1204" w:type="pct"/>
          </w:tcPr>
          <w:p w:rsidR="00000000" w:rsidRDefault="0005756F">
            <w:pPr>
              <w:pStyle w:val="ac"/>
              <w:spacing w:beforeLines="20" w:before="62" w:line="180" w:lineRule="exact"/>
              <w:ind w:right="941"/>
              <w:jc w:val="right"/>
              <w:rPr>
                <w:snapToGrid/>
                <w:sz w:val="18"/>
                <w:szCs w:val="18"/>
                <w:lang w:val="en-GB"/>
              </w:rPr>
            </w:pPr>
            <w:r>
              <w:rPr>
                <w:snapToGrid/>
                <w:sz w:val="18"/>
                <w:szCs w:val="18"/>
                <w:lang w:val="en-GB"/>
              </w:rPr>
              <w:t>12 341</w:t>
            </w:r>
          </w:p>
        </w:tc>
        <w:tc>
          <w:tcPr>
            <w:tcW w:w="1260" w:type="pct"/>
          </w:tcPr>
          <w:p w:rsidR="00000000" w:rsidRDefault="0005756F">
            <w:pPr>
              <w:pStyle w:val="ac"/>
              <w:tabs>
                <w:tab w:val="left" w:pos="1363"/>
              </w:tabs>
              <w:spacing w:beforeLines="20" w:before="62" w:line="180" w:lineRule="exact"/>
              <w:ind w:right="733"/>
              <w:jc w:val="right"/>
              <w:rPr>
                <w:snapToGrid/>
                <w:sz w:val="18"/>
                <w:szCs w:val="18"/>
                <w:lang w:val="en-GB"/>
              </w:rPr>
            </w:pPr>
            <w:r>
              <w:rPr>
                <w:snapToGrid/>
                <w:sz w:val="18"/>
                <w:szCs w:val="18"/>
                <w:lang w:val="en-GB"/>
              </w:rPr>
              <w:t>336 477</w:t>
            </w:r>
          </w:p>
        </w:tc>
        <w:tc>
          <w:tcPr>
            <w:tcW w:w="1167" w:type="pct"/>
          </w:tcPr>
          <w:p w:rsidR="00000000" w:rsidRDefault="0005756F">
            <w:pPr>
              <w:pStyle w:val="ac"/>
              <w:spacing w:beforeLines="20" w:before="62" w:line="180" w:lineRule="exact"/>
              <w:jc w:val="right"/>
              <w:rPr>
                <w:rFonts w:hint="eastAsia"/>
              </w:rPr>
            </w:pPr>
          </w:p>
        </w:tc>
      </w:tr>
    </w:tbl>
    <w:p w:rsidR="00000000" w:rsidRDefault="0005756F">
      <w:pPr>
        <w:autoSpaceDE w:val="0"/>
        <w:autoSpaceDN w:val="0"/>
        <w:spacing w:before="120" w:line="240" w:lineRule="auto"/>
        <w:rPr>
          <w:rFonts w:eastAsia="KaiTi_GB2312" w:hint="eastAsia"/>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w:t>
      </w:r>
      <w:r>
        <w:rPr>
          <w:rFonts w:eastAsia="KaiTi_GB2312"/>
          <w:snapToGrid/>
          <w:sz w:val="18"/>
          <w:szCs w:val="18"/>
          <w:lang w:val="en-GB"/>
        </w:rPr>
        <w:t xml:space="preserve"> RAIS - Dec, 76,900/75</w:t>
      </w:r>
      <w:r>
        <w:rPr>
          <w:rFonts w:eastAsia="KaiTi_GB2312" w:hint="eastAsia"/>
          <w:snapToGrid/>
          <w:sz w:val="18"/>
          <w:szCs w:val="18"/>
          <w:lang w:val="en-GB"/>
        </w:rPr>
        <w:t>。</w:t>
      </w:r>
    </w:p>
    <w:p w:rsidR="00000000" w:rsidRDefault="0005756F">
      <w:pPr>
        <w:autoSpaceDE w:val="0"/>
        <w:autoSpaceDN w:val="0"/>
        <w:spacing w:line="240" w:lineRule="auto"/>
        <w:rPr>
          <w:rFonts w:eastAsia="KaiTi_GB2312" w:hint="eastAsia"/>
          <w:snapToGrid/>
          <w:sz w:val="18"/>
          <w:szCs w:val="18"/>
          <w:lang w:val="en-GB"/>
        </w:rPr>
      </w:pPr>
      <w:r>
        <w:rPr>
          <w:rFonts w:eastAsia="KaiTi_GB2312" w:hint="eastAsia"/>
          <w:snapToGrid/>
          <w:sz w:val="18"/>
          <w:szCs w:val="18"/>
          <w:lang w:val="en-GB"/>
        </w:rPr>
        <w:t>编制机构：</w:t>
      </w:r>
      <w:r>
        <w:rPr>
          <w:rFonts w:eastAsia="KaiTi_GB2312" w:hint="eastAsia"/>
          <w:snapToGrid/>
          <w:sz w:val="18"/>
          <w:szCs w:val="18"/>
          <w:lang w:val="en-GB"/>
        </w:rPr>
        <w:t xml:space="preserve"> </w:t>
      </w:r>
      <w:r>
        <w:rPr>
          <w:rFonts w:eastAsia="KaiTi_GB2312"/>
          <w:snapToGrid/>
          <w:sz w:val="18"/>
          <w:szCs w:val="18"/>
          <w:lang w:val="en-GB"/>
        </w:rPr>
        <w:t>CGET/DES/SPPE/MTE</w:t>
      </w:r>
      <w:r>
        <w:rPr>
          <w:rFonts w:eastAsia="KaiTi_GB2312" w:hint="eastAsia"/>
          <w:snapToGrid/>
          <w:sz w:val="18"/>
          <w:szCs w:val="18"/>
          <w:lang w:val="en-GB"/>
        </w:rPr>
        <w:t>。</w:t>
      </w:r>
    </w:p>
    <w:p w:rsidR="00000000" w:rsidRDefault="0005756F">
      <w:pPr>
        <w:autoSpaceDE w:val="0"/>
        <w:autoSpaceDN w:val="0"/>
        <w:spacing w:after="240"/>
        <w:ind w:left="1050" w:hanging="1050"/>
        <w:rPr>
          <w:rFonts w:ascii="Time New Roman" w:eastAsia="SimHei" w:hAnsi="Time New Roman" w:hint="eastAsia"/>
          <w:snapToGrid/>
          <w:lang w:val="en-GB"/>
        </w:rPr>
      </w:pPr>
      <w:r>
        <w:rPr>
          <w:rFonts w:ascii="Time New Roman" w:eastAsia="SimHei" w:hAnsi="Time New Roman" w:hint="eastAsia"/>
          <w:snapToGrid/>
          <w:lang w:val="en-GB"/>
        </w:rPr>
        <w:t>问题</w:t>
      </w:r>
      <w:r>
        <w:rPr>
          <w:rFonts w:ascii="Time New Roman" w:eastAsia="SimHei" w:hAnsi="Time New Roman" w:hint="eastAsia"/>
          <w:b/>
          <w:snapToGrid/>
          <w:lang w:val="en-GB"/>
        </w:rPr>
        <w:t>12</w:t>
      </w:r>
      <w:r>
        <w:rPr>
          <w:rFonts w:ascii="Time New Roman" w:eastAsia="SimHei" w:hAnsi="Time New Roman" w:hint="eastAsia"/>
          <w:snapToGrid/>
          <w:lang w:val="en-GB"/>
        </w:rPr>
        <w:t>－请提供资料说明执行《国家资格计划》，特别是有权以优惠的条件得益于该计划的处于不利地位的社会阶层所受益的程度方面的情况。</w:t>
      </w:r>
    </w:p>
    <w:p w:rsidR="00000000" w:rsidRDefault="0005756F">
      <w:pPr>
        <w:rPr>
          <w:snapToGrid/>
          <w:lang w:val="en-GB"/>
        </w:rPr>
      </w:pPr>
      <w:r>
        <w:rPr>
          <w:rFonts w:hint="eastAsia"/>
          <w:snapToGrid/>
          <w:lang w:val="en-GB"/>
        </w:rPr>
        <w:tab/>
        <w:t xml:space="preserve">105.  </w:t>
      </w:r>
      <w:r>
        <w:rPr>
          <w:rFonts w:hint="eastAsia"/>
          <w:snapToGrid/>
          <w:lang w:val="en-GB"/>
        </w:rPr>
        <w:t>有关资格的公共政策具有普遍性，不过巴西决定，必须给予在历史上遭到过歧视或受到排斥的群体以优先待遇。劳动和就业部实施了一系列培训最弱势群体，使其能被纳入劳动力市场的计划。这些群体包括其职业未纳入国家就业系统</w:t>
      </w:r>
      <w:r>
        <w:rPr>
          <w:rFonts w:hint="eastAsia"/>
          <w:snapToGrid/>
          <w:lang w:val="en-GB"/>
        </w:rPr>
        <w:t>的工人、家庭农场工人、定居点中的和正在安置的人、职业具有季节性的工人、自营职业者、家庭雇工、前监狱犯人等。在这些群体中，低收入和上学最少的工人，以及受到种族和社会歧视的人口</w:t>
      </w:r>
      <w:r>
        <w:rPr>
          <w:rFonts w:hint="eastAsia"/>
          <w:snapToGrid/>
          <w:spacing w:val="-50"/>
          <w:lang w:val="en-GB"/>
        </w:rPr>
        <w:t>―</w:t>
      </w:r>
      <w:r>
        <w:rPr>
          <w:rFonts w:hint="eastAsia"/>
          <w:snapToGrid/>
          <w:lang w:val="en-GB"/>
        </w:rPr>
        <w:t>―黑人、印第安人、妇女、青年、残疾人、</w:t>
      </w:r>
      <w:r>
        <w:rPr>
          <w:rFonts w:hint="eastAsia"/>
          <w:snapToGrid/>
          <w:lang w:val="en-GB"/>
        </w:rPr>
        <w:t>40</w:t>
      </w:r>
      <w:r>
        <w:rPr>
          <w:rFonts w:hint="eastAsia"/>
          <w:snapToGrid/>
          <w:lang w:val="en-GB"/>
        </w:rPr>
        <w:t>岁以上者以及其他弱势群体</w:t>
      </w:r>
      <w:r>
        <w:rPr>
          <w:rFonts w:hint="eastAsia"/>
          <w:snapToGrid/>
          <w:spacing w:val="-50"/>
          <w:lang w:val="en-GB"/>
        </w:rPr>
        <w:t>―</w:t>
      </w:r>
      <w:r>
        <w:rPr>
          <w:rFonts w:hint="eastAsia"/>
          <w:snapToGrid/>
          <w:lang w:val="en-GB"/>
        </w:rPr>
        <w:t>―有权优先得益于这些计划。</w:t>
      </w:r>
    </w:p>
    <w:p w:rsidR="00000000" w:rsidRDefault="0005756F">
      <w:pPr>
        <w:rPr>
          <w:snapToGrid/>
          <w:lang w:val="en-GB"/>
        </w:rPr>
      </w:pPr>
      <w:r>
        <w:rPr>
          <w:rFonts w:hint="eastAsia"/>
          <w:snapToGrid/>
          <w:lang w:val="en-GB"/>
        </w:rPr>
        <w:tab/>
        <w:t>106.  2004</w:t>
      </w:r>
      <w:r>
        <w:rPr>
          <w:rFonts w:hint="eastAsia"/>
          <w:snapToGrid/>
          <w:lang w:val="en-GB"/>
        </w:rPr>
        <w:t>年至</w:t>
      </w:r>
      <w:r>
        <w:rPr>
          <w:rFonts w:hint="eastAsia"/>
          <w:snapToGrid/>
          <w:lang w:val="en-GB"/>
        </w:rPr>
        <w:t>2006</w:t>
      </w:r>
      <w:r>
        <w:rPr>
          <w:rFonts w:hint="eastAsia"/>
          <w:snapToGrid/>
          <w:lang w:val="en-GB"/>
        </w:rPr>
        <w:t>年间，大约</w:t>
      </w:r>
      <w:r>
        <w:rPr>
          <w:rFonts w:hint="eastAsia"/>
          <w:snapToGrid/>
          <w:lang w:val="en-GB"/>
        </w:rPr>
        <w:t>60%</w:t>
      </w:r>
      <w:r>
        <w:rPr>
          <w:rFonts w:hint="eastAsia"/>
          <w:snapToGrid/>
          <w:lang w:val="en-GB"/>
        </w:rPr>
        <w:t>的资格课程受益者是黑人和土著群体。受益的另一个群体是家庭雇工，这是一个有近</w:t>
      </w:r>
      <w:r>
        <w:rPr>
          <w:rFonts w:hint="eastAsia"/>
          <w:snapToGrid/>
          <w:lang w:val="en-GB"/>
        </w:rPr>
        <w:t>800</w:t>
      </w:r>
      <w:r>
        <w:rPr>
          <w:rFonts w:hint="eastAsia"/>
          <w:snapToGrid/>
          <w:lang w:val="en-GB"/>
        </w:rPr>
        <w:t>万自由职业者的群体，其中</w:t>
      </w:r>
      <w:r>
        <w:rPr>
          <w:rFonts w:hint="eastAsia"/>
          <w:snapToGrid/>
          <w:lang w:val="en-GB"/>
        </w:rPr>
        <w:t>95%</w:t>
      </w:r>
      <w:r>
        <w:rPr>
          <w:rFonts w:hint="eastAsia"/>
          <w:snapToGrid/>
          <w:lang w:val="en-GB"/>
        </w:rPr>
        <w:t>是妇女，</w:t>
      </w:r>
      <w:r>
        <w:rPr>
          <w:snapToGrid/>
          <w:lang w:val="en-GB"/>
        </w:rPr>
        <w:t>57.4</w:t>
      </w:r>
      <w:r>
        <w:rPr>
          <w:rFonts w:hint="eastAsia"/>
          <w:snapToGrid/>
          <w:lang w:val="en-GB"/>
        </w:rPr>
        <w:t>%</w:t>
      </w:r>
      <w:r>
        <w:rPr>
          <w:rFonts w:hint="eastAsia"/>
          <w:snapToGrid/>
          <w:lang w:val="en-GB"/>
        </w:rPr>
        <w:t>是黑人。</w:t>
      </w:r>
      <w:r>
        <w:rPr>
          <w:rStyle w:val="FootnoteReference"/>
          <w:rFonts w:eastAsia="SimSun"/>
          <w:b/>
          <w:snapToGrid/>
          <w:color w:val="333300"/>
          <w:spacing w:val="10"/>
          <w:lang w:val="en-GB"/>
        </w:rPr>
        <w:footnoteReference w:id="18"/>
      </w:r>
      <w:r>
        <w:rPr>
          <w:snapToGrid/>
          <w:lang w:val="en-GB"/>
        </w:rPr>
        <w:t xml:space="preserve"> </w:t>
      </w:r>
    </w:p>
    <w:p w:rsidR="00000000" w:rsidRDefault="0005756F">
      <w:pPr>
        <w:rPr>
          <w:snapToGrid/>
          <w:lang w:val="en-GB"/>
        </w:rPr>
      </w:pPr>
      <w:r>
        <w:rPr>
          <w:rFonts w:hint="eastAsia"/>
          <w:snapToGrid/>
          <w:lang w:val="en-GB"/>
        </w:rPr>
        <w:tab/>
        <w:t xml:space="preserve">107.  </w:t>
      </w:r>
      <w:r>
        <w:rPr>
          <w:rFonts w:hint="eastAsia"/>
          <w:snapToGrid/>
          <w:lang w:val="en-GB"/>
        </w:rPr>
        <w:t>为《国家资格计划》奠定基础的立法，是</w:t>
      </w:r>
      <w:r>
        <w:rPr>
          <w:rFonts w:hint="eastAsia"/>
          <w:snapToGrid/>
          <w:lang w:val="en-GB"/>
        </w:rPr>
        <w:t>该计划的主要资金来源工人援助基金的决策机构</w:t>
      </w:r>
      <w:r>
        <w:rPr>
          <w:rFonts w:hint="eastAsia"/>
          <w:snapToGrid/>
          <w:spacing w:val="-50"/>
        </w:rPr>
        <w:t>―</w:t>
      </w:r>
      <w:r>
        <w:rPr>
          <w:rFonts w:hint="eastAsia"/>
          <w:snapToGrid/>
        </w:rPr>
        <w:t>―议事委员会通过的</w:t>
      </w:r>
      <w:r>
        <w:rPr>
          <w:rFonts w:hint="eastAsia"/>
          <w:snapToGrid/>
        </w:rPr>
        <w:t>2003</w:t>
      </w:r>
      <w:r>
        <w:rPr>
          <w:rFonts w:hint="eastAsia"/>
          <w:snapToGrid/>
        </w:rPr>
        <w:t>年第</w:t>
      </w:r>
      <w:r>
        <w:rPr>
          <w:rFonts w:hint="eastAsia"/>
          <w:snapToGrid/>
        </w:rPr>
        <w:t>333</w:t>
      </w:r>
      <w:r>
        <w:rPr>
          <w:rFonts w:hint="eastAsia"/>
          <w:snapToGrid/>
        </w:rPr>
        <w:t>号决议。该决议除鼓励将资格认证政策与收入政策相结合外，还强调必须逐步促进工人职业资格权的普及。通过地区资格计划</w:t>
      </w:r>
      <w:r>
        <w:rPr>
          <w:rFonts w:hint="eastAsia"/>
          <w:snapToGrid/>
        </w:rPr>
        <w:t>(</w:t>
      </w:r>
      <w:r>
        <w:rPr>
          <w:rFonts w:hint="eastAsia"/>
          <w:snapToGrid/>
        </w:rPr>
        <w:t>从各地区的要求出发，与州、市和非营利组织合作</w:t>
      </w:r>
      <w:r>
        <w:rPr>
          <w:rFonts w:hint="eastAsia"/>
          <w:snapToGrid/>
        </w:rPr>
        <w:t>)</w:t>
      </w:r>
      <w:r>
        <w:rPr>
          <w:rFonts w:hint="eastAsia"/>
          <w:snapToGrid/>
        </w:rPr>
        <w:t>、特别资格项目</w:t>
      </w:r>
      <w:r>
        <w:rPr>
          <w:rFonts w:hint="eastAsia"/>
          <w:snapToGrid/>
        </w:rPr>
        <w:t>(</w:t>
      </w:r>
      <w:r>
        <w:rPr>
          <w:rFonts w:hint="eastAsia"/>
          <w:snapToGrid/>
        </w:rPr>
        <w:t>与社会运动的实体和非政府组织合作，旨在开发授予社会和专业资格的方法和技术</w:t>
      </w:r>
      <w:r>
        <w:rPr>
          <w:rFonts w:hint="eastAsia"/>
          <w:snapToGrid/>
        </w:rPr>
        <w:t>)</w:t>
      </w:r>
      <w:r>
        <w:rPr>
          <w:rFonts w:hint="eastAsia"/>
          <w:snapToGrid/>
        </w:rPr>
        <w:t>和部门资格计划</w:t>
      </w:r>
      <w:r>
        <w:rPr>
          <w:rFonts w:hint="eastAsia"/>
          <w:snapToGrid/>
        </w:rPr>
        <w:t>(</w:t>
      </w:r>
      <w:r>
        <w:rPr>
          <w:rFonts w:hint="eastAsia"/>
          <w:snapToGrid/>
        </w:rPr>
        <w:t>与工会、公司、社会运动以及州市政府合作，根据紧急情况、结构或部门资格要求</w:t>
      </w:r>
      <w:r>
        <w:rPr>
          <w:rFonts w:hint="eastAsia"/>
          <w:snapToGrid/>
        </w:rPr>
        <w:t>)</w:t>
      </w:r>
      <w:r>
        <w:rPr>
          <w:rFonts w:hint="eastAsia"/>
          <w:snapToGrid/>
        </w:rPr>
        <w:t>，以分散化的方式开展活动。</w:t>
      </w:r>
    </w:p>
    <w:p w:rsidR="00000000" w:rsidRDefault="0005756F">
      <w:pPr>
        <w:rPr>
          <w:snapToGrid/>
          <w:lang w:val="en-GB"/>
        </w:rPr>
      </w:pPr>
      <w:r>
        <w:rPr>
          <w:rFonts w:hint="eastAsia"/>
          <w:snapToGrid/>
          <w:lang w:val="en-GB"/>
        </w:rPr>
        <w:tab/>
        <w:t xml:space="preserve">108.  </w:t>
      </w:r>
      <w:r>
        <w:rPr>
          <w:rFonts w:hint="eastAsia"/>
          <w:snapToGrid/>
          <w:lang w:val="en-GB"/>
        </w:rPr>
        <w:t>在对《国家资格计划》进行评估后，制定了衡量其功效和社</w:t>
      </w:r>
      <w:r>
        <w:rPr>
          <w:rFonts w:hint="eastAsia"/>
          <w:snapToGrid/>
          <w:lang w:val="en-GB"/>
        </w:rPr>
        <w:t>会效果的指标。功效用完成率来衡量。</w:t>
      </w:r>
      <w:r>
        <w:rPr>
          <w:rFonts w:hint="eastAsia"/>
          <w:snapToGrid/>
          <w:lang w:val="en-GB"/>
        </w:rPr>
        <w:t>2003</w:t>
      </w:r>
      <w:r>
        <w:rPr>
          <w:rFonts w:hint="eastAsia"/>
          <w:snapToGrid/>
          <w:lang w:val="en-GB"/>
        </w:rPr>
        <w:t>年，</w:t>
      </w:r>
      <w:r>
        <w:rPr>
          <w:snapToGrid/>
          <w:lang w:val="en-GB"/>
        </w:rPr>
        <w:t>143</w:t>
      </w:r>
      <w:r>
        <w:rPr>
          <w:rFonts w:hint="eastAsia"/>
          <w:snapToGrid/>
          <w:lang w:val="en-GB"/>
        </w:rPr>
        <w:t xml:space="preserve"> </w:t>
      </w:r>
      <w:r>
        <w:rPr>
          <w:snapToGrid/>
          <w:lang w:val="en-GB"/>
        </w:rPr>
        <w:t>897</w:t>
      </w:r>
      <w:r>
        <w:rPr>
          <w:rFonts w:hint="eastAsia"/>
          <w:snapToGrid/>
          <w:lang w:val="en-GB"/>
        </w:rPr>
        <w:t>人注册学习资格课程；其中</w:t>
      </w:r>
      <w:r>
        <w:rPr>
          <w:snapToGrid/>
          <w:lang w:val="en-GB"/>
        </w:rPr>
        <w:t>139</w:t>
      </w:r>
      <w:r>
        <w:rPr>
          <w:rFonts w:hint="eastAsia"/>
          <w:snapToGrid/>
          <w:lang w:val="en-GB"/>
        </w:rPr>
        <w:t xml:space="preserve"> </w:t>
      </w:r>
      <w:r>
        <w:rPr>
          <w:snapToGrid/>
          <w:lang w:val="en-GB"/>
        </w:rPr>
        <w:t>207</w:t>
      </w:r>
      <w:r>
        <w:rPr>
          <w:rFonts w:hint="eastAsia"/>
          <w:snapToGrid/>
          <w:lang w:val="en-GB"/>
        </w:rPr>
        <w:t>人学完课程，因此完成率为</w:t>
      </w:r>
      <w:r>
        <w:rPr>
          <w:snapToGrid/>
          <w:lang w:val="en-GB"/>
        </w:rPr>
        <w:t>96.74</w:t>
      </w:r>
      <w:r>
        <w:rPr>
          <w:rFonts w:hint="eastAsia"/>
          <w:snapToGrid/>
          <w:lang w:val="en-GB"/>
        </w:rPr>
        <w:t>%</w:t>
      </w:r>
      <w:r>
        <w:rPr>
          <w:rFonts w:hint="eastAsia"/>
          <w:snapToGrid/>
          <w:lang w:val="en-GB"/>
        </w:rPr>
        <w:t>。</w:t>
      </w:r>
      <w:r>
        <w:rPr>
          <w:rFonts w:hint="eastAsia"/>
          <w:snapToGrid/>
          <w:lang w:val="en-GB"/>
        </w:rPr>
        <w:t>2004</w:t>
      </w:r>
      <w:r>
        <w:rPr>
          <w:rFonts w:hint="eastAsia"/>
          <w:snapToGrid/>
          <w:lang w:val="en-GB"/>
        </w:rPr>
        <w:t>年，在</w:t>
      </w:r>
      <w:r>
        <w:rPr>
          <w:snapToGrid/>
          <w:lang w:val="en-GB"/>
        </w:rPr>
        <w:t>144</w:t>
      </w:r>
      <w:r>
        <w:rPr>
          <w:rFonts w:hint="eastAsia"/>
          <w:snapToGrid/>
          <w:lang w:val="en-GB"/>
        </w:rPr>
        <w:t xml:space="preserve"> </w:t>
      </w:r>
      <w:r>
        <w:rPr>
          <w:snapToGrid/>
          <w:lang w:val="en-GB"/>
        </w:rPr>
        <w:t>462</w:t>
      </w:r>
      <w:r>
        <w:rPr>
          <w:rFonts w:hint="eastAsia"/>
          <w:snapToGrid/>
          <w:lang w:val="en-GB"/>
        </w:rPr>
        <w:t>名注册者中，</w:t>
      </w:r>
      <w:r>
        <w:rPr>
          <w:snapToGrid/>
          <w:lang w:val="en-GB"/>
        </w:rPr>
        <w:t>137</w:t>
      </w:r>
      <w:r>
        <w:rPr>
          <w:rFonts w:hint="eastAsia"/>
          <w:snapToGrid/>
          <w:lang w:val="en-GB"/>
        </w:rPr>
        <w:t xml:space="preserve"> </w:t>
      </w:r>
      <w:r>
        <w:rPr>
          <w:snapToGrid/>
          <w:lang w:val="en-GB"/>
        </w:rPr>
        <w:t>215</w:t>
      </w:r>
      <w:r>
        <w:rPr>
          <w:rFonts w:hint="eastAsia"/>
          <w:snapToGrid/>
          <w:lang w:val="en-GB"/>
        </w:rPr>
        <w:t>人学完课程，完成率为</w:t>
      </w:r>
      <w:r>
        <w:rPr>
          <w:snapToGrid/>
          <w:lang w:val="en-GB"/>
        </w:rPr>
        <w:t>94.98</w:t>
      </w:r>
      <w:r>
        <w:rPr>
          <w:rFonts w:hint="eastAsia"/>
          <w:snapToGrid/>
          <w:lang w:val="en-GB"/>
        </w:rPr>
        <w:t>%</w:t>
      </w:r>
      <w:r>
        <w:rPr>
          <w:rFonts w:hint="eastAsia"/>
          <w:snapToGrid/>
          <w:lang w:val="en-GB"/>
        </w:rPr>
        <w:t>。</w:t>
      </w:r>
    </w:p>
    <w:p w:rsidR="00000000" w:rsidRDefault="0005756F">
      <w:pPr>
        <w:rPr>
          <w:snapToGrid/>
          <w:lang w:val="en-GB"/>
        </w:rPr>
      </w:pPr>
      <w:r>
        <w:rPr>
          <w:rFonts w:hint="eastAsia"/>
          <w:snapToGrid/>
          <w:lang w:val="en-GB"/>
        </w:rPr>
        <w:tab/>
        <w:t xml:space="preserve">109.  </w:t>
      </w:r>
      <w:r>
        <w:rPr>
          <w:rFonts w:hint="eastAsia"/>
          <w:snapToGrid/>
          <w:lang w:val="en-GB"/>
        </w:rPr>
        <w:t>社会效果指标是根据计划的主要目标制定的。一个指标，即工作资格、社会融入和发展方面公共政策的整合，可以衡量下列群体的相对参与情况：工作政策受益者、社会融入政策受益者以及发展和创造就业政策受益者。</w:t>
      </w:r>
      <w:r>
        <w:rPr>
          <w:rStyle w:val="FootnoteReference"/>
          <w:rFonts w:eastAsia="SimSun"/>
          <w:b/>
          <w:snapToGrid/>
          <w:color w:val="333300"/>
          <w:spacing w:val="10"/>
          <w:lang w:val="en-GB"/>
        </w:rPr>
        <w:footnoteReference w:id="19"/>
      </w:r>
      <w:r>
        <w:rPr>
          <w:rFonts w:hint="eastAsia"/>
          <w:snapToGrid/>
          <w:lang w:val="en-GB"/>
        </w:rPr>
        <w:t xml:space="preserve"> </w:t>
      </w:r>
      <w:r>
        <w:rPr>
          <w:rFonts w:hint="eastAsia"/>
          <w:snapToGrid/>
          <w:lang w:val="en-GB"/>
        </w:rPr>
        <w:t>这个目标的指标是将各个优先群体的参与百分比相加得出的。如果总数大于</w:t>
      </w:r>
      <w:r>
        <w:rPr>
          <w:snapToGrid/>
          <w:lang w:val="en-GB"/>
        </w:rPr>
        <w:t>65</w:t>
      </w:r>
      <w:r>
        <w:rPr>
          <w:rFonts w:hint="eastAsia"/>
          <w:snapToGrid/>
          <w:lang w:val="en-GB"/>
        </w:rPr>
        <w:t>%</w:t>
      </w:r>
      <w:r>
        <w:rPr>
          <w:rFonts w:hint="eastAsia"/>
          <w:snapToGrid/>
          <w:lang w:val="en-GB"/>
        </w:rPr>
        <w:t>，《</w:t>
      </w:r>
      <w:r>
        <w:rPr>
          <w:rFonts w:hint="eastAsia"/>
          <w:snapToGrid/>
          <w:lang w:val="en-GB"/>
        </w:rPr>
        <w:t>国家资格计划》就产生了较大的社会效果；如果低于</w:t>
      </w:r>
      <w:r>
        <w:rPr>
          <w:rFonts w:hint="eastAsia"/>
          <w:snapToGrid/>
          <w:lang w:val="en-GB"/>
        </w:rPr>
        <w:t>65%</w:t>
      </w:r>
      <w:r>
        <w:rPr>
          <w:rFonts w:hint="eastAsia"/>
          <w:snapToGrid/>
          <w:lang w:val="en-GB"/>
        </w:rPr>
        <w:t>，其社会效果就较小。</w:t>
      </w:r>
      <w:r>
        <w:rPr>
          <w:rFonts w:hint="eastAsia"/>
          <w:snapToGrid/>
          <w:lang w:val="en-GB"/>
        </w:rPr>
        <w:t>2004</w:t>
      </w:r>
      <w:r>
        <w:rPr>
          <w:rFonts w:hint="eastAsia"/>
          <w:snapToGrid/>
          <w:lang w:val="en-GB"/>
        </w:rPr>
        <w:t>年和</w:t>
      </w:r>
      <w:r>
        <w:rPr>
          <w:rFonts w:hint="eastAsia"/>
          <w:snapToGrid/>
          <w:lang w:val="en-GB"/>
        </w:rPr>
        <w:t>2003</w:t>
      </w:r>
      <w:r>
        <w:rPr>
          <w:rFonts w:hint="eastAsia"/>
          <w:snapToGrid/>
          <w:lang w:val="en-GB"/>
        </w:rPr>
        <w:t>年，该指标分别为</w:t>
      </w:r>
      <w:r>
        <w:rPr>
          <w:rFonts w:hint="eastAsia"/>
          <w:snapToGrid/>
          <w:lang w:val="en-GB"/>
        </w:rPr>
        <w:t>75%</w:t>
      </w:r>
      <w:r>
        <w:rPr>
          <w:rFonts w:hint="eastAsia"/>
          <w:snapToGrid/>
          <w:lang w:val="en-GB"/>
        </w:rPr>
        <w:t>和</w:t>
      </w:r>
      <w:r>
        <w:rPr>
          <w:rFonts w:hint="eastAsia"/>
          <w:snapToGrid/>
          <w:lang w:val="en-GB"/>
        </w:rPr>
        <w:t>74%</w:t>
      </w:r>
      <w:r>
        <w:rPr>
          <w:rFonts w:hint="eastAsia"/>
          <w:snapToGrid/>
          <w:lang w:val="en-GB"/>
        </w:rPr>
        <w:t>，均高于预定的</w:t>
      </w:r>
      <w:r>
        <w:rPr>
          <w:rFonts w:hint="eastAsia"/>
          <w:snapToGrid/>
          <w:lang w:val="en-GB"/>
        </w:rPr>
        <w:t>65%</w:t>
      </w:r>
      <w:r>
        <w:rPr>
          <w:rFonts w:hint="eastAsia"/>
          <w:snapToGrid/>
          <w:lang w:val="en-GB"/>
        </w:rPr>
        <w:t>。</w:t>
      </w:r>
    </w:p>
    <w:p w:rsidR="00000000" w:rsidRDefault="0005756F">
      <w:pPr>
        <w:rPr>
          <w:snapToGrid/>
          <w:lang w:val="en-GB"/>
        </w:rPr>
      </w:pPr>
      <w:r>
        <w:rPr>
          <w:rFonts w:hint="eastAsia"/>
          <w:snapToGrid/>
          <w:lang w:val="en-GB"/>
        </w:rPr>
        <w:tab/>
        <w:t xml:space="preserve">110.  </w:t>
      </w:r>
      <w:r>
        <w:rPr>
          <w:rFonts w:hint="eastAsia"/>
          <w:snapToGrid/>
          <w:lang w:val="en-GB"/>
        </w:rPr>
        <w:t>有关各个弱势群体的相对覆盖率的指标，通过计算各群体在从事经济活动人口中所占百分比之间的差，来说明相对参与情况。根据每个群体大概需求情况，为其确定了具体目标。因此，要评估社会效果，就必须将目标百分比与《国家资格计划》实际达到的百分比相比较。</w:t>
      </w:r>
    </w:p>
    <w:p w:rsidR="00000000" w:rsidRDefault="0005756F">
      <w:pPr>
        <w:rPr>
          <w:snapToGrid/>
          <w:lang w:val="en-GB"/>
        </w:rPr>
      </w:pPr>
      <w:r>
        <w:rPr>
          <w:rFonts w:hint="eastAsia"/>
          <w:snapToGrid/>
          <w:lang w:val="en-GB"/>
        </w:rPr>
        <w:tab/>
        <w:t>111.  2004</w:t>
      </w:r>
      <w:r>
        <w:rPr>
          <w:rFonts w:hint="eastAsia"/>
          <w:snapToGrid/>
          <w:lang w:val="en-GB"/>
        </w:rPr>
        <w:t>年的数据表明，妇女的目标是</w:t>
      </w:r>
      <w:r>
        <w:rPr>
          <w:rFonts w:hint="eastAsia"/>
          <w:snapToGrid/>
          <w:lang w:val="en-GB"/>
        </w:rPr>
        <w:t>120%</w:t>
      </w:r>
      <w:r>
        <w:rPr>
          <w:rFonts w:hint="eastAsia"/>
          <w:snapToGrid/>
          <w:lang w:val="en-GB"/>
        </w:rPr>
        <w:t>，实际达到</w:t>
      </w:r>
      <w:r>
        <w:rPr>
          <w:snapToGrid/>
          <w:lang w:val="en-GB"/>
        </w:rPr>
        <w:t>139.31</w:t>
      </w:r>
      <w:r>
        <w:rPr>
          <w:rFonts w:hint="eastAsia"/>
          <w:snapToGrid/>
          <w:lang w:val="en-GB"/>
        </w:rPr>
        <w:t>%</w:t>
      </w:r>
      <w:r>
        <w:rPr>
          <w:rFonts w:hint="eastAsia"/>
          <w:snapToGrid/>
          <w:lang w:val="en-GB"/>
        </w:rPr>
        <w:t>。就黑人、深色皮肤者和印第安人而</w:t>
      </w:r>
      <w:r>
        <w:rPr>
          <w:rFonts w:hint="eastAsia"/>
          <w:snapToGrid/>
          <w:lang w:val="en-GB"/>
        </w:rPr>
        <w:t>言，目标是</w:t>
      </w:r>
      <w:r>
        <w:rPr>
          <w:rFonts w:hint="eastAsia"/>
          <w:snapToGrid/>
          <w:lang w:val="en-GB"/>
        </w:rPr>
        <w:t>150%</w:t>
      </w:r>
      <w:r>
        <w:rPr>
          <w:rFonts w:hint="eastAsia"/>
          <w:snapToGrid/>
          <w:lang w:val="en-GB"/>
        </w:rPr>
        <w:t>，但只达到了</w:t>
      </w:r>
      <w:r>
        <w:rPr>
          <w:snapToGrid/>
          <w:lang w:val="en-GB"/>
        </w:rPr>
        <w:t>119.03</w:t>
      </w:r>
      <w:r>
        <w:rPr>
          <w:rFonts w:hint="eastAsia"/>
          <w:snapToGrid/>
          <w:lang w:val="en-GB"/>
        </w:rPr>
        <w:t>%</w:t>
      </w:r>
      <w:r>
        <w:rPr>
          <w:rFonts w:hint="eastAsia"/>
          <w:snapToGrid/>
          <w:lang w:val="en-GB"/>
        </w:rPr>
        <w:t>。几乎没上过学的群体的目标是</w:t>
      </w:r>
      <w:r>
        <w:rPr>
          <w:rFonts w:hint="eastAsia"/>
          <w:snapToGrid/>
          <w:lang w:val="en-GB"/>
        </w:rPr>
        <w:t>100%</w:t>
      </w:r>
      <w:r>
        <w:rPr>
          <w:rFonts w:hint="eastAsia"/>
          <w:snapToGrid/>
          <w:lang w:val="en-GB"/>
        </w:rPr>
        <w:t>，但只达到了</w:t>
      </w:r>
      <w:r>
        <w:rPr>
          <w:snapToGrid/>
          <w:lang w:val="en-GB"/>
        </w:rPr>
        <w:t>88.6</w:t>
      </w:r>
      <w:r>
        <w:rPr>
          <w:rFonts w:hint="eastAsia"/>
          <w:snapToGrid/>
          <w:lang w:val="en-GB"/>
        </w:rPr>
        <w:t>%</w:t>
      </w:r>
      <w:r>
        <w:rPr>
          <w:rFonts w:hint="eastAsia"/>
          <w:snapToGrid/>
          <w:lang w:val="en-GB"/>
        </w:rPr>
        <w:t>。青年人的目标是</w:t>
      </w:r>
      <w:r>
        <w:rPr>
          <w:rFonts w:hint="eastAsia"/>
          <w:snapToGrid/>
          <w:lang w:val="en-GB"/>
        </w:rPr>
        <w:t>150%</w:t>
      </w:r>
      <w:r>
        <w:rPr>
          <w:rFonts w:hint="eastAsia"/>
          <w:snapToGrid/>
          <w:lang w:val="en-GB"/>
        </w:rPr>
        <w:t>，实际达到</w:t>
      </w:r>
      <w:r>
        <w:rPr>
          <w:snapToGrid/>
          <w:lang w:val="en-GB"/>
        </w:rPr>
        <w:t>210.03</w:t>
      </w:r>
      <w:r>
        <w:rPr>
          <w:rFonts w:hint="eastAsia"/>
          <w:snapToGrid/>
          <w:lang w:val="en-GB"/>
        </w:rPr>
        <w:t>%</w:t>
      </w:r>
      <w:r>
        <w:rPr>
          <w:rFonts w:hint="eastAsia"/>
          <w:snapToGrid/>
          <w:lang w:val="en-GB"/>
        </w:rPr>
        <w:t>。这些结果说明，《国家资格计划》有益于较弱势的群体，所达到的百分比高于这些群体在从事经济活动人口中所占的百分比。受益于《国家资格计划》的妇女比例比她们在从事经济活动人口中所占比例高</w:t>
      </w:r>
      <w:r>
        <w:rPr>
          <w:snapToGrid/>
          <w:lang w:val="en-GB"/>
        </w:rPr>
        <w:t>39.31</w:t>
      </w:r>
      <w:r>
        <w:rPr>
          <w:rFonts w:hint="eastAsia"/>
          <w:snapToGrid/>
          <w:lang w:val="en-GB"/>
        </w:rPr>
        <w:t>%</w:t>
      </w:r>
      <w:r>
        <w:rPr>
          <w:rFonts w:hint="eastAsia"/>
          <w:snapToGrid/>
          <w:lang w:val="en-GB"/>
        </w:rPr>
        <w:t>。就民族而言，受益于该计划的非洲人后裔、黑白混血儿、印第安人和亚裔人的比例比他们在从事经济活动人口中所占比例高</w:t>
      </w:r>
      <w:r>
        <w:rPr>
          <w:snapToGrid/>
          <w:lang w:val="en-GB"/>
        </w:rPr>
        <w:t>19.03</w:t>
      </w:r>
      <w:r>
        <w:rPr>
          <w:rFonts w:hint="eastAsia"/>
          <w:snapToGrid/>
          <w:lang w:val="en-GB"/>
        </w:rPr>
        <w:t>%</w:t>
      </w:r>
      <w:r>
        <w:rPr>
          <w:rFonts w:hint="eastAsia"/>
          <w:snapToGrid/>
          <w:lang w:val="en-GB"/>
        </w:rPr>
        <w:t>。几乎没上过学的群体受益于该计划的比例比他们在从</w:t>
      </w:r>
      <w:r>
        <w:rPr>
          <w:rFonts w:hint="eastAsia"/>
          <w:snapToGrid/>
          <w:lang w:val="en-GB"/>
        </w:rPr>
        <w:t>事经济活动人口中所占比例低</w:t>
      </w:r>
      <w:r>
        <w:rPr>
          <w:snapToGrid/>
          <w:lang w:val="en-GB"/>
        </w:rPr>
        <w:t>11.4</w:t>
      </w:r>
      <w:r>
        <w:rPr>
          <w:rFonts w:hint="eastAsia"/>
          <w:snapToGrid/>
          <w:lang w:val="en-GB"/>
        </w:rPr>
        <w:t>%</w:t>
      </w:r>
      <w:r>
        <w:rPr>
          <w:rFonts w:hint="eastAsia"/>
          <w:snapToGrid/>
          <w:lang w:val="en-GB"/>
        </w:rPr>
        <w:t>。青年人的受益比例则远远高于预期目标，比他们在从事经济活动人口中所占比例高</w:t>
      </w:r>
      <w:r>
        <w:rPr>
          <w:snapToGrid/>
          <w:lang w:val="en-GB"/>
        </w:rPr>
        <w:t>110.3</w:t>
      </w:r>
      <w:r>
        <w:rPr>
          <w:rFonts w:hint="eastAsia"/>
          <w:snapToGrid/>
          <w:lang w:val="en-GB"/>
        </w:rPr>
        <w:t>%</w:t>
      </w:r>
      <w:r>
        <w:rPr>
          <w:rFonts w:hint="eastAsia"/>
          <w:snapToGrid/>
          <w:lang w:val="en-GB"/>
        </w:rPr>
        <w:t>。</w:t>
      </w:r>
    </w:p>
    <w:p w:rsidR="00000000" w:rsidRDefault="0005756F">
      <w:pPr>
        <w:rPr>
          <w:snapToGrid/>
          <w:lang w:val="en-GB"/>
        </w:rPr>
      </w:pPr>
      <w:r>
        <w:rPr>
          <w:rFonts w:hint="eastAsia"/>
          <w:snapToGrid/>
          <w:lang w:val="en-GB"/>
        </w:rPr>
        <w:tab/>
        <w:t xml:space="preserve">112.  </w:t>
      </w:r>
      <w:r>
        <w:rPr>
          <w:rFonts w:hint="eastAsia"/>
          <w:snapToGrid/>
          <w:lang w:val="en-GB"/>
        </w:rPr>
        <w:t>另一个效果指标，即无业工人的参与情况，表明他们</w:t>
      </w:r>
      <w:r>
        <w:rPr>
          <w:rFonts w:hint="eastAsia"/>
          <w:snapToGrid/>
          <w:lang w:val="en-GB"/>
        </w:rPr>
        <w:t>2003</w:t>
      </w:r>
      <w:r>
        <w:rPr>
          <w:rFonts w:hint="eastAsia"/>
          <w:snapToGrid/>
          <w:lang w:val="en-GB"/>
        </w:rPr>
        <w:t>年的参与率是</w:t>
      </w:r>
      <w:r>
        <w:rPr>
          <w:snapToGrid/>
          <w:lang w:val="en-GB"/>
        </w:rPr>
        <w:t>72.5</w:t>
      </w:r>
      <w:r>
        <w:rPr>
          <w:rFonts w:hint="eastAsia"/>
          <w:snapToGrid/>
          <w:lang w:val="en-GB"/>
        </w:rPr>
        <w:t>%</w:t>
      </w:r>
      <w:r>
        <w:rPr>
          <w:rFonts w:hint="eastAsia"/>
          <w:snapToGrid/>
          <w:lang w:val="en-GB"/>
        </w:rPr>
        <w:t>，</w:t>
      </w:r>
      <w:r>
        <w:rPr>
          <w:rFonts w:hint="eastAsia"/>
          <w:snapToGrid/>
          <w:lang w:val="en-GB"/>
        </w:rPr>
        <w:t>2004</w:t>
      </w:r>
      <w:r>
        <w:rPr>
          <w:rFonts w:hint="eastAsia"/>
          <w:snapToGrid/>
          <w:lang w:val="en-GB"/>
        </w:rPr>
        <w:t>年是</w:t>
      </w:r>
      <w:r>
        <w:rPr>
          <w:snapToGrid/>
          <w:lang w:val="en-GB"/>
        </w:rPr>
        <w:t>71.7</w:t>
      </w:r>
      <w:r>
        <w:rPr>
          <w:rFonts w:hint="eastAsia"/>
          <w:snapToGrid/>
          <w:lang w:val="en-GB"/>
        </w:rPr>
        <w:t>%</w:t>
      </w:r>
      <w:r>
        <w:rPr>
          <w:rFonts w:hint="eastAsia"/>
          <w:snapToGrid/>
          <w:lang w:val="en-GB"/>
        </w:rPr>
        <w:t>。这些数字说明该计划对弱势群体中的失业情况产生了决定性影响。</w:t>
      </w:r>
    </w:p>
    <w:p w:rsidR="00000000" w:rsidRDefault="0005756F">
      <w:pPr>
        <w:rPr>
          <w:snapToGrid/>
          <w:lang w:val="en-GB"/>
        </w:rPr>
      </w:pPr>
      <w:r>
        <w:rPr>
          <w:rFonts w:hint="eastAsia"/>
          <w:snapToGrid/>
          <w:lang w:val="en-GB"/>
        </w:rPr>
        <w:tab/>
        <w:t xml:space="preserve">113.  </w:t>
      </w:r>
      <w:r>
        <w:rPr>
          <w:rFonts w:hint="eastAsia"/>
          <w:snapToGrid/>
          <w:lang w:val="en-GB"/>
        </w:rPr>
        <w:t>教学质量指标可以评估课程质量，评估它们是否达到了对于议事委员会决定中规定的专业和社会资格活动来说足够的平均课时量。</w:t>
      </w:r>
      <w:r>
        <w:rPr>
          <w:rFonts w:hint="eastAsia"/>
          <w:snapToGrid/>
          <w:lang w:val="en-GB"/>
        </w:rPr>
        <w:t>2004</w:t>
      </w:r>
      <w:r>
        <w:rPr>
          <w:rFonts w:hint="eastAsia"/>
          <w:snapToGrid/>
          <w:lang w:val="en-GB"/>
        </w:rPr>
        <w:t>年，平均课时量正常计划为</w:t>
      </w:r>
      <w:r>
        <w:rPr>
          <w:snapToGrid/>
          <w:lang w:val="en-GB"/>
        </w:rPr>
        <w:t>193.35</w:t>
      </w:r>
      <w:r>
        <w:rPr>
          <w:rFonts w:hint="eastAsia"/>
          <w:snapToGrid/>
          <w:lang w:val="en-GB"/>
        </w:rPr>
        <w:t>课时，业余计划为</w:t>
      </w:r>
      <w:r>
        <w:rPr>
          <w:snapToGrid/>
          <w:lang w:val="en-GB"/>
        </w:rPr>
        <w:t>170.7</w:t>
      </w:r>
      <w:r>
        <w:rPr>
          <w:rFonts w:hint="eastAsia"/>
          <w:snapToGrid/>
          <w:lang w:val="en-GB"/>
        </w:rPr>
        <w:t>课时。当年《</w:t>
      </w:r>
      <w:r>
        <w:rPr>
          <w:rFonts w:hint="eastAsia"/>
          <w:snapToGrid/>
          <w:lang w:val="en-GB"/>
        </w:rPr>
        <w:t>国家资格计划》的预定目标是</w:t>
      </w:r>
      <w:r>
        <w:rPr>
          <w:rFonts w:hint="eastAsia"/>
          <w:snapToGrid/>
          <w:lang w:val="en-GB"/>
        </w:rPr>
        <w:t>200</w:t>
      </w:r>
      <w:r>
        <w:rPr>
          <w:rFonts w:hint="eastAsia"/>
          <w:snapToGrid/>
          <w:lang w:val="en-GB"/>
        </w:rPr>
        <w:t>课时。上述数据表明，《国家资格计划》在实现其各项目标和具体指标方面取得了令人满意的结果。</w:t>
      </w:r>
    </w:p>
    <w:p w:rsidR="00000000" w:rsidRDefault="0005756F">
      <w:pPr>
        <w:spacing w:after="240"/>
        <w:rPr>
          <w:snapToGrid/>
          <w:lang w:val="en-GB"/>
        </w:rPr>
      </w:pPr>
      <w:r>
        <w:rPr>
          <w:rFonts w:hint="eastAsia"/>
          <w:snapToGrid/>
          <w:lang w:val="en-GB"/>
        </w:rPr>
        <w:tab/>
        <w:t xml:space="preserve">114.  </w:t>
      </w:r>
      <w:r>
        <w:rPr>
          <w:rFonts w:hint="eastAsia"/>
          <w:snapToGrid/>
          <w:lang w:val="en-GB"/>
        </w:rPr>
        <w:t>议事委员会于</w:t>
      </w:r>
      <w:r>
        <w:rPr>
          <w:rFonts w:hint="eastAsia"/>
          <w:snapToGrid/>
          <w:lang w:val="en-GB"/>
        </w:rPr>
        <w:t>2008</w:t>
      </w:r>
      <w:r>
        <w:rPr>
          <w:rFonts w:hint="eastAsia"/>
          <w:snapToGrid/>
          <w:lang w:val="en-GB"/>
        </w:rPr>
        <w:t>年</w:t>
      </w:r>
      <w:r>
        <w:rPr>
          <w:rFonts w:hint="eastAsia"/>
          <w:snapToGrid/>
          <w:lang w:val="en-GB"/>
        </w:rPr>
        <w:t>4</w:t>
      </w:r>
      <w:r>
        <w:rPr>
          <w:rFonts w:hint="eastAsia"/>
          <w:snapToGrid/>
          <w:lang w:val="en-GB"/>
        </w:rPr>
        <w:t>月</w:t>
      </w:r>
      <w:r>
        <w:rPr>
          <w:rFonts w:hint="eastAsia"/>
          <w:snapToGrid/>
          <w:lang w:val="en-GB"/>
        </w:rPr>
        <w:t>28</w:t>
      </w:r>
      <w:r>
        <w:rPr>
          <w:rFonts w:hint="eastAsia"/>
          <w:snapToGrid/>
          <w:lang w:val="en-GB"/>
        </w:rPr>
        <w:t>日通过第</w:t>
      </w:r>
      <w:r>
        <w:rPr>
          <w:rFonts w:hint="eastAsia"/>
          <w:snapToGrid/>
          <w:lang w:val="en-GB"/>
        </w:rPr>
        <w:t>575</w:t>
      </w:r>
      <w:r>
        <w:rPr>
          <w:rFonts w:hint="eastAsia"/>
          <w:snapToGrid/>
          <w:lang w:val="en-GB"/>
        </w:rPr>
        <w:t>号决议，规定了为执行《国家资格计划》划拨工人援助基金资金的准则和标准。因此，</w:t>
      </w:r>
      <w:r>
        <w:rPr>
          <w:rFonts w:hint="eastAsia"/>
          <w:snapToGrid/>
          <w:lang w:val="en-GB"/>
        </w:rPr>
        <w:t>2008</w:t>
      </w:r>
      <w:r>
        <w:rPr>
          <w:rFonts w:hint="eastAsia"/>
          <w:snapToGrid/>
          <w:lang w:val="en-GB"/>
        </w:rPr>
        <w:t>年，工人社会和专业资格活动变得更加有效。这项决议将资格界定为公民的权利并确定了如下优先事项：提高青年人、妇女、非洲人后裔、印第安人和几乎没上过学者在这一政策受益者中的比例。与</w:t>
      </w:r>
      <w:r>
        <w:rPr>
          <w:rFonts w:hint="eastAsia"/>
          <w:snapToGrid/>
          <w:lang w:val="en-GB"/>
        </w:rPr>
        <w:t>2006</w:t>
      </w:r>
      <w:r>
        <w:rPr>
          <w:rFonts w:hint="eastAsia"/>
          <w:snapToGrid/>
          <w:lang w:val="en-GB"/>
        </w:rPr>
        <w:t>年全国住户抽样调查的数据相比较后显示，</w:t>
      </w:r>
      <w:r>
        <w:rPr>
          <w:rFonts w:hint="eastAsia"/>
          <w:snapToGrid/>
          <w:lang w:val="en-GB"/>
        </w:rPr>
        <w:t>2008</w:t>
      </w:r>
      <w:r>
        <w:rPr>
          <w:rFonts w:hint="eastAsia"/>
          <w:snapToGrid/>
          <w:lang w:val="en-GB"/>
        </w:rPr>
        <w:t>年开展的资格认证活动</w:t>
      </w:r>
      <w:r>
        <w:rPr>
          <w:rFonts w:hint="eastAsia"/>
          <w:snapToGrid/>
          <w:lang w:val="en-GB"/>
        </w:rPr>
        <w:t>受益者为</w:t>
      </w:r>
      <w:r>
        <w:rPr>
          <w:rFonts w:hint="eastAsia"/>
          <w:snapToGrid/>
          <w:lang w:val="en-GB"/>
        </w:rPr>
        <w:t>49%</w:t>
      </w:r>
      <w:r>
        <w:rPr>
          <w:rFonts w:hint="eastAsia"/>
          <w:snapToGrid/>
          <w:lang w:val="en-GB"/>
        </w:rPr>
        <w:t>的</w:t>
      </w:r>
      <w:r>
        <w:rPr>
          <w:rFonts w:hint="eastAsia"/>
          <w:snapToGrid/>
          <w:lang w:val="en-GB"/>
        </w:rPr>
        <w:t>16</w:t>
      </w:r>
      <w:r>
        <w:rPr>
          <w:rFonts w:hint="eastAsia"/>
          <w:snapToGrid/>
          <w:lang w:val="en-GB"/>
        </w:rPr>
        <w:t>至</w:t>
      </w:r>
      <w:r>
        <w:rPr>
          <w:rFonts w:hint="eastAsia"/>
          <w:snapToGrid/>
          <w:lang w:val="en-GB"/>
        </w:rPr>
        <w:t>24</w:t>
      </w:r>
      <w:r>
        <w:rPr>
          <w:rFonts w:hint="eastAsia"/>
          <w:snapToGrid/>
          <w:lang w:val="en-GB"/>
        </w:rPr>
        <w:t>岁青年人</w:t>
      </w:r>
      <w:r>
        <w:rPr>
          <w:rFonts w:hint="eastAsia"/>
          <w:snapToGrid/>
          <w:lang w:val="en-GB"/>
        </w:rPr>
        <w:t>(</w:t>
      </w:r>
      <w:r>
        <w:rPr>
          <w:rFonts w:hint="eastAsia"/>
          <w:snapToGrid/>
          <w:lang w:val="en-GB"/>
        </w:rPr>
        <w:t>而他们在从事经济活动人口中所占的比例为</w:t>
      </w:r>
      <w:r>
        <w:rPr>
          <w:rFonts w:hint="eastAsia"/>
          <w:snapToGrid/>
          <w:lang w:val="en-GB"/>
        </w:rPr>
        <w:t>22%)</w:t>
      </w:r>
      <w:r>
        <w:rPr>
          <w:rFonts w:hint="eastAsia"/>
          <w:snapToGrid/>
          <w:lang w:val="en-GB"/>
        </w:rPr>
        <w:t>，</w:t>
      </w:r>
      <w:r>
        <w:rPr>
          <w:rFonts w:hint="eastAsia"/>
          <w:snapToGrid/>
          <w:lang w:val="en-GB"/>
        </w:rPr>
        <w:t>61%</w:t>
      </w:r>
      <w:r>
        <w:rPr>
          <w:rFonts w:hint="eastAsia"/>
          <w:snapToGrid/>
          <w:lang w:val="en-GB"/>
        </w:rPr>
        <w:t>的妇女</w:t>
      </w:r>
      <w:r>
        <w:rPr>
          <w:rFonts w:hint="eastAsia"/>
          <w:snapToGrid/>
          <w:lang w:val="en-GB"/>
        </w:rPr>
        <w:t>(</w:t>
      </w:r>
      <w:r>
        <w:rPr>
          <w:rFonts w:hint="eastAsia"/>
          <w:snapToGrid/>
          <w:lang w:val="en-GB"/>
        </w:rPr>
        <w:t>而她们在从事经济活动人口中所占的比例为</w:t>
      </w:r>
      <w:r>
        <w:rPr>
          <w:rFonts w:hint="eastAsia"/>
          <w:snapToGrid/>
          <w:lang w:val="en-GB"/>
        </w:rPr>
        <w:t>44%)</w:t>
      </w:r>
      <w:r>
        <w:rPr>
          <w:rFonts w:hint="eastAsia"/>
          <w:snapToGrid/>
          <w:lang w:val="en-GB"/>
        </w:rPr>
        <w:t>，</w:t>
      </w:r>
      <w:r>
        <w:rPr>
          <w:rFonts w:hint="eastAsia"/>
          <w:snapToGrid/>
          <w:lang w:val="en-GB"/>
        </w:rPr>
        <w:t>63%</w:t>
      </w:r>
      <w:r>
        <w:rPr>
          <w:rFonts w:hint="eastAsia"/>
          <w:snapToGrid/>
          <w:lang w:val="en-GB"/>
        </w:rPr>
        <w:t>的非洲人后裔、黑白混血儿和印第安人</w:t>
      </w:r>
      <w:r>
        <w:rPr>
          <w:rFonts w:hint="eastAsia"/>
          <w:snapToGrid/>
          <w:lang w:val="en-GB"/>
        </w:rPr>
        <w:t>(</w:t>
      </w:r>
      <w:r>
        <w:rPr>
          <w:rFonts w:hint="eastAsia"/>
          <w:snapToGrid/>
          <w:lang w:val="en-GB"/>
        </w:rPr>
        <w:t>而他们在从事经济活动人口中所占的比例为</w:t>
      </w:r>
      <w:r>
        <w:rPr>
          <w:rFonts w:hint="eastAsia"/>
          <w:snapToGrid/>
          <w:lang w:val="en-GB"/>
        </w:rPr>
        <w:t>49%)</w:t>
      </w:r>
      <w:r>
        <w:rPr>
          <w:rFonts w:hint="eastAsia"/>
          <w:snapToGrid/>
          <w:lang w:val="en-GB"/>
        </w:rPr>
        <w:t>。现在，使用资源的优先目标群体包括残疾人和青年受训人员。</w:t>
      </w:r>
    </w:p>
    <w:p w:rsidR="00000000" w:rsidRDefault="0005756F">
      <w:pPr>
        <w:spacing w:after="240" w:line="288" w:lineRule="auto"/>
        <w:jc w:val="center"/>
        <w:rPr>
          <w:rFonts w:hint="eastAsia"/>
          <w:sz w:val="18"/>
          <w:szCs w:val="18"/>
        </w:rPr>
      </w:pPr>
      <w:r>
        <w:rPr>
          <w:rFonts w:ascii="Time New Roman" w:eastAsia="SimHei" w:hAnsi="Time New Roman" w:hint="eastAsia"/>
          <w:snapToGrid/>
          <w:sz w:val="21"/>
          <w:szCs w:val="21"/>
          <w:lang w:val="en-GB"/>
        </w:rPr>
        <w:t>表</w:t>
      </w:r>
      <w:r>
        <w:rPr>
          <w:rFonts w:ascii="Time New Roman" w:eastAsia="SimHei" w:hAnsi="Time New Roman" w:hint="eastAsia"/>
          <w:snapToGrid/>
          <w:sz w:val="21"/>
          <w:szCs w:val="21"/>
          <w:lang w:val="en-GB"/>
        </w:rPr>
        <w:t xml:space="preserve"> </w:t>
      </w:r>
      <w:r>
        <w:rPr>
          <w:rFonts w:ascii="Time New Roman" w:eastAsia="SimHei" w:hAnsi="Time New Roman" w:hint="eastAsia"/>
          <w:b/>
          <w:snapToGrid/>
          <w:sz w:val="21"/>
          <w:szCs w:val="21"/>
          <w:lang w:val="en-GB"/>
        </w:rPr>
        <w:t>5</w:t>
      </w:r>
      <w:r>
        <w:rPr>
          <w:rFonts w:ascii="Time New Roman" w:eastAsia="SimHei" w:hAnsi="Time New Roman" w:hint="eastAsia"/>
          <w:snapToGrid/>
          <w:sz w:val="21"/>
          <w:szCs w:val="21"/>
          <w:lang w:val="en-GB"/>
        </w:rPr>
        <w:t xml:space="preserve">.  </w:t>
      </w:r>
      <w:r>
        <w:rPr>
          <w:rFonts w:ascii="Time New Roman" w:eastAsia="SimHei" w:hAnsi="Time New Roman" w:hint="eastAsia"/>
          <w:sz w:val="21"/>
          <w:szCs w:val="21"/>
        </w:rPr>
        <w:t>青年人、妇女、非洲人后裔、黑白混血儿和印第安人参加</w:t>
      </w:r>
      <w:r>
        <w:rPr>
          <w:rFonts w:ascii="Time New Roman" w:eastAsia="SimHei" w:hAnsi="Time New Roman"/>
          <w:sz w:val="21"/>
          <w:szCs w:val="21"/>
        </w:rPr>
        <w:br/>
      </w:r>
      <w:r>
        <w:rPr>
          <w:rFonts w:ascii="Time New Roman" w:eastAsia="SimHei" w:hAnsi="Time New Roman" w:hint="eastAsia"/>
          <w:sz w:val="21"/>
          <w:szCs w:val="21"/>
        </w:rPr>
        <w:t>《国家资格计划》课程的百分比以及他们在</w:t>
      </w:r>
      <w:r>
        <w:rPr>
          <w:rFonts w:ascii="Time New Roman" w:eastAsia="SimHei" w:hAnsi="Time New Roman"/>
          <w:sz w:val="21"/>
          <w:szCs w:val="21"/>
        </w:rPr>
        <w:br/>
      </w:r>
      <w:r>
        <w:rPr>
          <w:rFonts w:ascii="Time New Roman" w:eastAsia="SimHei" w:hAnsi="Time New Roman" w:hint="eastAsia"/>
          <w:sz w:val="21"/>
          <w:szCs w:val="21"/>
        </w:rPr>
        <w:t>从事经济活动人口中所占百分比</w:t>
      </w:r>
    </w:p>
    <w:tbl>
      <w:tblPr>
        <w:tblW w:w="5000" w:type="pct"/>
        <w:tblCellMar>
          <w:left w:w="0" w:type="dxa"/>
          <w:right w:w="0" w:type="dxa"/>
        </w:tblCellMar>
        <w:tblLook w:val="0000" w:firstRow="0" w:lastRow="0" w:firstColumn="0" w:lastColumn="0" w:noHBand="0" w:noVBand="0"/>
      </w:tblPr>
      <w:tblGrid>
        <w:gridCol w:w="4873"/>
        <w:gridCol w:w="2098"/>
        <w:gridCol w:w="2419"/>
      </w:tblGrid>
      <w:tr w:rsidR="00000000">
        <w:tblPrEx>
          <w:tblCellMar>
            <w:top w:w="0" w:type="dxa"/>
            <w:left w:w="0" w:type="dxa"/>
            <w:bottom w:w="0" w:type="dxa"/>
            <w:right w:w="0" w:type="dxa"/>
          </w:tblCellMar>
        </w:tblPrEx>
        <w:tc>
          <w:tcPr>
            <w:tcW w:w="2595" w:type="pct"/>
            <w:tcBorders>
              <w:top w:val="single" w:sz="4" w:space="0" w:color="auto"/>
              <w:left w:val="single" w:sz="4" w:space="0" w:color="auto"/>
              <w:bottom w:val="single" w:sz="8" w:space="0" w:color="auto"/>
            </w:tcBorders>
            <w:vAlign w:val="bottom"/>
          </w:tcPr>
          <w:p w:rsidR="00000000" w:rsidRDefault="0005756F">
            <w:pPr>
              <w:rPr>
                <w:snapToGrid/>
                <w:sz w:val="20"/>
                <w:lang w:val="en-GB"/>
              </w:rPr>
            </w:pPr>
          </w:p>
        </w:tc>
        <w:tc>
          <w:tcPr>
            <w:tcW w:w="1117" w:type="pct"/>
            <w:tcBorders>
              <w:top w:val="single" w:sz="8" w:space="0" w:color="auto"/>
              <w:left w:val="single" w:sz="8" w:space="0" w:color="auto"/>
              <w:bottom w:val="single" w:sz="8" w:space="0" w:color="auto"/>
              <w:right w:val="single" w:sz="8" w:space="0" w:color="auto"/>
            </w:tcBorders>
            <w:vAlign w:val="center"/>
          </w:tcPr>
          <w:p w:rsidR="00000000" w:rsidRDefault="0005756F">
            <w:pPr>
              <w:spacing w:before="20" w:line="240" w:lineRule="auto"/>
              <w:jc w:val="center"/>
              <w:rPr>
                <w:rFonts w:hint="eastAsia"/>
                <w:snapToGrid/>
                <w:sz w:val="18"/>
                <w:szCs w:val="18"/>
                <w:lang w:val="en-GB"/>
              </w:rPr>
            </w:pPr>
            <w:r>
              <w:rPr>
                <w:rFonts w:hint="eastAsia"/>
                <w:snapToGrid/>
                <w:sz w:val="18"/>
                <w:szCs w:val="18"/>
                <w:lang w:val="en-GB"/>
              </w:rPr>
              <w:t>国家资格计划</w:t>
            </w:r>
            <w:r>
              <w:rPr>
                <w:rFonts w:hint="eastAsia"/>
                <w:snapToGrid/>
                <w:sz w:val="18"/>
                <w:szCs w:val="18"/>
                <w:lang w:val="en-GB"/>
              </w:rPr>
              <w:t xml:space="preserve"> *</w:t>
            </w:r>
          </w:p>
          <w:p w:rsidR="00000000" w:rsidRDefault="0005756F">
            <w:pPr>
              <w:spacing w:before="20" w:line="240" w:lineRule="auto"/>
              <w:jc w:val="center"/>
              <w:rPr>
                <w:rFonts w:hint="eastAsia"/>
                <w:snapToGrid/>
                <w:sz w:val="18"/>
                <w:szCs w:val="18"/>
                <w:lang w:val="en-GB"/>
              </w:rPr>
            </w:pPr>
            <w:r>
              <w:rPr>
                <w:rFonts w:hint="eastAsia"/>
                <w:snapToGrid/>
                <w:sz w:val="18"/>
                <w:szCs w:val="18"/>
                <w:lang w:val="en-GB"/>
              </w:rPr>
              <w:t>(%)</w:t>
            </w:r>
          </w:p>
        </w:tc>
        <w:tc>
          <w:tcPr>
            <w:tcW w:w="1288" w:type="pct"/>
            <w:tcBorders>
              <w:top w:val="single" w:sz="8" w:space="0" w:color="auto"/>
              <w:left w:val="nil"/>
              <w:bottom w:val="single" w:sz="8" w:space="0" w:color="auto"/>
              <w:right w:val="single" w:sz="8" w:space="0" w:color="auto"/>
            </w:tcBorders>
            <w:vAlign w:val="center"/>
          </w:tcPr>
          <w:p w:rsidR="00000000" w:rsidRDefault="0005756F">
            <w:pPr>
              <w:spacing w:before="20" w:line="240" w:lineRule="auto"/>
              <w:jc w:val="center"/>
              <w:rPr>
                <w:rFonts w:hint="eastAsia"/>
                <w:snapToGrid/>
                <w:sz w:val="18"/>
                <w:szCs w:val="18"/>
                <w:lang w:val="en-GB"/>
              </w:rPr>
            </w:pPr>
            <w:r>
              <w:rPr>
                <w:rFonts w:hint="eastAsia"/>
                <w:snapToGrid/>
                <w:sz w:val="18"/>
                <w:szCs w:val="18"/>
                <w:lang w:val="en-GB"/>
              </w:rPr>
              <w:t>从事经济活动人口</w:t>
            </w:r>
            <w:r>
              <w:rPr>
                <w:rFonts w:hint="eastAsia"/>
                <w:snapToGrid/>
                <w:sz w:val="18"/>
                <w:szCs w:val="18"/>
                <w:lang w:val="en-GB"/>
              </w:rPr>
              <w:t xml:space="preserve"> **</w:t>
            </w:r>
          </w:p>
          <w:p w:rsidR="00000000" w:rsidRDefault="0005756F">
            <w:pPr>
              <w:spacing w:before="20" w:line="240" w:lineRule="auto"/>
              <w:jc w:val="center"/>
              <w:rPr>
                <w:rFonts w:hint="eastAsia"/>
                <w:snapToGrid/>
                <w:sz w:val="18"/>
                <w:szCs w:val="18"/>
                <w:lang w:val="en-GB"/>
              </w:rPr>
            </w:pPr>
            <w:r>
              <w:rPr>
                <w:rFonts w:hint="eastAsia"/>
                <w:snapToGrid/>
                <w:sz w:val="18"/>
                <w:szCs w:val="18"/>
                <w:lang w:val="en-GB"/>
              </w:rPr>
              <w:t>(%)</w:t>
            </w:r>
          </w:p>
        </w:tc>
      </w:tr>
      <w:tr w:rsidR="00000000">
        <w:tblPrEx>
          <w:tblCellMar>
            <w:top w:w="0" w:type="dxa"/>
            <w:left w:w="0" w:type="dxa"/>
            <w:bottom w:w="0" w:type="dxa"/>
            <w:right w:w="0" w:type="dxa"/>
          </w:tblCellMar>
        </w:tblPrEx>
        <w:tc>
          <w:tcPr>
            <w:tcW w:w="2595" w:type="pct"/>
            <w:tcBorders>
              <w:top w:val="single" w:sz="8" w:space="0" w:color="auto"/>
              <w:left w:val="single" w:sz="8" w:space="0" w:color="auto"/>
              <w:bottom w:val="single" w:sz="8" w:space="0" w:color="auto"/>
              <w:right w:val="nil"/>
            </w:tcBorders>
            <w:shd w:val="clear" w:color="auto" w:fill="FFFFFF"/>
            <w:vAlign w:val="center"/>
          </w:tcPr>
          <w:p w:rsidR="00000000" w:rsidRDefault="0005756F">
            <w:pPr>
              <w:ind w:left="113"/>
              <w:rPr>
                <w:rFonts w:hint="eastAsia"/>
                <w:snapToGrid/>
                <w:color w:val="000000"/>
                <w:sz w:val="18"/>
                <w:szCs w:val="18"/>
                <w:lang w:val="en-GB"/>
              </w:rPr>
            </w:pPr>
            <w:r>
              <w:rPr>
                <w:rFonts w:hint="eastAsia"/>
                <w:snapToGrid/>
                <w:color w:val="000000"/>
                <w:sz w:val="18"/>
                <w:szCs w:val="18"/>
                <w:lang w:val="en-GB"/>
              </w:rPr>
              <w:t>青年人</w:t>
            </w:r>
          </w:p>
        </w:tc>
        <w:tc>
          <w:tcPr>
            <w:tcW w:w="1117" w:type="pct"/>
            <w:tcBorders>
              <w:top w:val="nil"/>
              <w:left w:val="single" w:sz="8" w:space="0" w:color="auto"/>
              <w:bottom w:val="single" w:sz="8" w:space="0" w:color="auto"/>
              <w:right w:val="single" w:sz="8" w:space="0" w:color="auto"/>
            </w:tcBorders>
            <w:vAlign w:val="center"/>
          </w:tcPr>
          <w:p w:rsidR="00000000" w:rsidRDefault="0005756F">
            <w:pPr>
              <w:ind w:right="877"/>
              <w:jc w:val="right"/>
              <w:rPr>
                <w:snapToGrid/>
                <w:sz w:val="18"/>
                <w:szCs w:val="18"/>
                <w:lang w:val="en-GB"/>
              </w:rPr>
            </w:pPr>
            <w:r>
              <w:rPr>
                <w:snapToGrid/>
                <w:sz w:val="18"/>
                <w:szCs w:val="18"/>
                <w:lang w:val="en-GB"/>
              </w:rPr>
              <w:t>48.70</w:t>
            </w:r>
          </w:p>
        </w:tc>
        <w:tc>
          <w:tcPr>
            <w:tcW w:w="1288" w:type="pct"/>
            <w:tcBorders>
              <w:top w:val="nil"/>
              <w:left w:val="nil"/>
              <w:bottom w:val="single" w:sz="8" w:space="0" w:color="auto"/>
              <w:right w:val="single" w:sz="8" w:space="0" w:color="auto"/>
            </w:tcBorders>
            <w:vAlign w:val="center"/>
          </w:tcPr>
          <w:p w:rsidR="00000000" w:rsidRDefault="0005756F">
            <w:pPr>
              <w:ind w:right="877"/>
              <w:jc w:val="right"/>
              <w:rPr>
                <w:snapToGrid/>
                <w:sz w:val="18"/>
                <w:szCs w:val="18"/>
                <w:lang w:val="en-GB"/>
              </w:rPr>
            </w:pPr>
            <w:r>
              <w:rPr>
                <w:snapToGrid/>
                <w:sz w:val="18"/>
                <w:szCs w:val="18"/>
                <w:lang w:val="en-GB"/>
              </w:rPr>
              <w:t>22</w:t>
            </w:r>
            <w:r>
              <w:rPr>
                <w:snapToGrid/>
                <w:sz w:val="18"/>
                <w:szCs w:val="18"/>
                <w:lang w:val="en-GB"/>
              </w:rPr>
              <w:t>.45</w:t>
            </w:r>
          </w:p>
        </w:tc>
      </w:tr>
      <w:tr w:rsidR="00000000">
        <w:tblPrEx>
          <w:tblCellMar>
            <w:top w:w="0" w:type="dxa"/>
            <w:left w:w="0" w:type="dxa"/>
            <w:bottom w:w="0" w:type="dxa"/>
            <w:right w:w="0" w:type="dxa"/>
          </w:tblCellMar>
        </w:tblPrEx>
        <w:tc>
          <w:tcPr>
            <w:tcW w:w="2595" w:type="pct"/>
            <w:tcBorders>
              <w:top w:val="nil"/>
              <w:left w:val="single" w:sz="8" w:space="0" w:color="auto"/>
              <w:bottom w:val="single" w:sz="8" w:space="0" w:color="auto"/>
              <w:right w:val="nil"/>
            </w:tcBorders>
            <w:shd w:val="clear" w:color="auto" w:fill="FFFFFF"/>
            <w:vAlign w:val="center"/>
          </w:tcPr>
          <w:p w:rsidR="00000000" w:rsidRDefault="0005756F">
            <w:pPr>
              <w:ind w:left="113"/>
              <w:rPr>
                <w:rFonts w:hint="eastAsia"/>
                <w:snapToGrid/>
                <w:color w:val="000000"/>
                <w:sz w:val="18"/>
                <w:szCs w:val="18"/>
                <w:lang w:val="en-GB"/>
              </w:rPr>
            </w:pPr>
            <w:r>
              <w:rPr>
                <w:rFonts w:hint="eastAsia"/>
                <w:snapToGrid/>
                <w:color w:val="000000"/>
                <w:sz w:val="18"/>
                <w:szCs w:val="18"/>
                <w:lang w:val="en-GB"/>
              </w:rPr>
              <w:t>妇女</w:t>
            </w:r>
          </w:p>
        </w:tc>
        <w:tc>
          <w:tcPr>
            <w:tcW w:w="1117" w:type="pct"/>
            <w:tcBorders>
              <w:top w:val="nil"/>
              <w:left w:val="single" w:sz="8" w:space="0" w:color="auto"/>
              <w:bottom w:val="single" w:sz="8" w:space="0" w:color="auto"/>
              <w:right w:val="single" w:sz="8" w:space="0" w:color="auto"/>
            </w:tcBorders>
            <w:vAlign w:val="center"/>
          </w:tcPr>
          <w:p w:rsidR="00000000" w:rsidRDefault="0005756F">
            <w:pPr>
              <w:ind w:right="877"/>
              <w:jc w:val="right"/>
              <w:rPr>
                <w:snapToGrid/>
                <w:sz w:val="18"/>
                <w:szCs w:val="18"/>
                <w:lang w:val="en-GB"/>
              </w:rPr>
            </w:pPr>
            <w:r>
              <w:rPr>
                <w:snapToGrid/>
                <w:sz w:val="18"/>
                <w:szCs w:val="18"/>
                <w:lang w:val="en-GB"/>
              </w:rPr>
              <w:t>61.31</w:t>
            </w:r>
          </w:p>
        </w:tc>
        <w:tc>
          <w:tcPr>
            <w:tcW w:w="1288" w:type="pct"/>
            <w:tcBorders>
              <w:top w:val="nil"/>
              <w:left w:val="nil"/>
              <w:bottom w:val="single" w:sz="8" w:space="0" w:color="auto"/>
              <w:right w:val="single" w:sz="8" w:space="0" w:color="auto"/>
            </w:tcBorders>
            <w:vAlign w:val="center"/>
          </w:tcPr>
          <w:p w:rsidR="00000000" w:rsidRDefault="0005756F">
            <w:pPr>
              <w:ind w:right="877"/>
              <w:jc w:val="right"/>
              <w:rPr>
                <w:snapToGrid/>
                <w:sz w:val="18"/>
                <w:szCs w:val="18"/>
                <w:lang w:val="en-GB"/>
              </w:rPr>
            </w:pPr>
            <w:r>
              <w:rPr>
                <w:snapToGrid/>
                <w:sz w:val="18"/>
                <w:szCs w:val="18"/>
                <w:lang w:val="en-GB"/>
              </w:rPr>
              <w:t>43.92</w:t>
            </w:r>
          </w:p>
        </w:tc>
      </w:tr>
      <w:tr w:rsidR="00000000">
        <w:tblPrEx>
          <w:tblCellMar>
            <w:top w:w="0" w:type="dxa"/>
            <w:left w:w="0" w:type="dxa"/>
            <w:bottom w:w="0" w:type="dxa"/>
            <w:right w:w="0" w:type="dxa"/>
          </w:tblCellMar>
        </w:tblPrEx>
        <w:tc>
          <w:tcPr>
            <w:tcW w:w="2595" w:type="pct"/>
            <w:tcBorders>
              <w:top w:val="nil"/>
              <w:left w:val="single" w:sz="8" w:space="0" w:color="auto"/>
              <w:bottom w:val="single" w:sz="8" w:space="0" w:color="auto"/>
              <w:right w:val="nil"/>
            </w:tcBorders>
            <w:shd w:val="clear" w:color="auto" w:fill="FFFFFF"/>
            <w:vAlign w:val="center"/>
          </w:tcPr>
          <w:p w:rsidR="00000000" w:rsidRDefault="0005756F">
            <w:pPr>
              <w:ind w:left="113"/>
              <w:rPr>
                <w:snapToGrid/>
                <w:color w:val="000000"/>
                <w:sz w:val="18"/>
                <w:szCs w:val="18"/>
                <w:lang w:val="en-GB"/>
              </w:rPr>
            </w:pPr>
            <w:r>
              <w:rPr>
                <w:rFonts w:hint="eastAsia"/>
                <w:snapToGrid/>
                <w:color w:val="000000"/>
                <w:sz w:val="18"/>
                <w:szCs w:val="18"/>
                <w:lang w:val="en-GB"/>
              </w:rPr>
              <w:t>黑人、深色皮肤者和印第安人</w:t>
            </w:r>
          </w:p>
        </w:tc>
        <w:tc>
          <w:tcPr>
            <w:tcW w:w="1117" w:type="pct"/>
            <w:tcBorders>
              <w:top w:val="nil"/>
              <w:left w:val="single" w:sz="8" w:space="0" w:color="auto"/>
              <w:bottom w:val="single" w:sz="8" w:space="0" w:color="auto"/>
              <w:right w:val="single" w:sz="8" w:space="0" w:color="auto"/>
            </w:tcBorders>
            <w:vAlign w:val="center"/>
          </w:tcPr>
          <w:p w:rsidR="00000000" w:rsidRDefault="0005756F">
            <w:pPr>
              <w:ind w:right="877"/>
              <w:jc w:val="right"/>
              <w:rPr>
                <w:snapToGrid/>
                <w:sz w:val="18"/>
                <w:szCs w:val="18"/>
                <w:lang w:val="en-GB"/>
              </w:rPr>
            </w:pPr>
            <w:r>
              <w:rPr>
                <w:snapToGrid/>
                <w:sz w:val="18"/>
                <w:szCs w:val="18"/>
                <w:lang w:val="en-GB"/>
              </w:rPr>
              <w:t>62.61</w:t>
            </w:r>
          </w:p>
        </w:tc>
        <w:tc>
          <w:tcPr>
            <w:tcW w:w="1288" w:type="pct"/>
            <w:tcBorders>
              <w:top w:val="nil"/>
              <w:left w:val="nil"/>
              <w:bottom w:val="single" w:sz="8" w:space="0" w:color="auto"/>
              <w:right w:val="single" w:sz="8" w:space="0" w:color="auto"/>
            </w:tcBorders>
            <w:vAlign w:val="center"/>
          </w:tcPr>
          <w:p w:rsidR="00000000" w:rsidRDefault="0005756F">
            <w:pPr>
              <w:ind w:right="877"/>
              <w:jc w:val="right"/>
              <w:rPr>
                <w:snapToGrid/>
                <w:sz w:val="18"/>
                <w:szCs w:val="18"/>
                <w:lang w:val="en-GB"/>
              </w:rPr>
            </w:pPr>
            <w:r>
              <w:rPr>
                <w:snapToGrid/>
                <w:sz w:val="18"/>
                <w:szCs w:val="18"/>
                <w:lang w:val="en-GB"/>
              </w:rPr>
              <w:t>48.71</w:t>
            </w:r>
          </w:p>
        </w:tc>
      </w:tr>
    </w:tbl>
    <w:p w:rsidR="00000000" w:rsidRDefault="0005756F">
      <w:pPr>
        <w:spacing w:before="240" w:line="288" w:lineRule="auto"/>
        <w:ind w:left="420" w:hanging="420"/>
        <w:rPr>
          <w:rFonts w:eastAsia="KaiTi_GB2312" w:hint="eastAsia"/>
          <w:snapToGrid/>
          <w:color w:val="000000"/>
          <w:sz w:val="18"/>
          <w:szCs w:val="18"/>
          <w:lang w:val="en-GB"/>
        </w:rPr>
      </w:pPr>
      <w:r>
        <w:rPr>
          <w:rStyle w:val="Char"/>
          <w:sz w:val="18"/>
          <w:szCs w:val="18"/>
        </w:rPr>
        <w:t>*</w:t>
      </w:r>
      <w:r>
        <w:rPr>
          <w:rStyle w:val="Char"/>
          <w:rFonts w:hint="eastAsia"/>
          <w:sz w:val="18"/>
          <w:szCs w:val="18"/>
        </w:rPr>
        <w:tab/>
      </w:r>
      <w:r>
        <w:rPr>
          <w:rStyle w:val="Char"/>
          <w:rFonts w:eastAsia="KaiTi_GB2312" w:hint="eastAsia"/>
          <w:snapToGrid/>
          <w:spacing w:val="0"/>
          <w:sz w:val="18"/>
          <w:szCs w:val="18"/>
        </w:rPr>
        <w:t>资料来源：劳动和就业部资格管理数据库</w:t>
      </w:r>
      <w:r>
        <w:rPr>
          <w:rStyle w:val="Char"/>
          <w:rFonts w:hint="eastAsia"/>
          <w:snapToGrid/>
          <w:spacing w:val="0"/>
          <w:sz w:val="18"/>
          <w:szCs w:val="18"/>
        </w:rPr>
        <w:t>―</w:t>
      </w:r>
      <w:r>
        <w:rPr>
          <w:rStyle w:val="Char"/>
          <w:rFonts w:eastAsia="KaiTi_GB2312" w:hint="eastAsia"/>
          <w:snapToGrid/>
          <w:spacing w:val="0"/>
          <w:sz w:val="18"/>
          <w:szCs w:val="18"/>
        </w:rPr>
        <w:t>2009</w:t>
      </w:r>
      <w:r>
        <w:rPr>
          <w:rStyle w:val="Char"/>
          <w:rFonts w:eastAsia="KaiTi_GB2312" w:hint="eastAsia"/>
          <w:snapToGrid/>
          <w:spacing w:val="0"/>
          <w:sz w:val="18"/>
          <w:szCs w:val="18"/>
        </w:rPr>
        <w:t>年</w:t>
      </w:r>
      <w:r>
        <w:rPr>
          <w:rStyle w:val="Char"/>
          <w:rFonts w:eastAsia="KaiTi_GB2312" w:hint="eastAsia"/>
          <w:snapToGrid/>
          <w:spacing w:val="0"/>
          <w:sz w:val="18"/>
          <w:szCs w:val="18"/>
        </w:rPr>
        <w:t>1</w:t>
      </w:r>
      <w:r>
        <w:rPr>
          <w:rStyle w:val="Char"/>
          <w:rFonts w:eastAsia="KaiTi_GB2312" w:hint="eastAsia"/>
          <w:snapToGrid/>
          <w:spacing w:val="0"/>
          <w:sz w:val="18"/>
          <w:szCs w:val="18"/>
        </w:rPr>
        <w:t>月</w:t>
      </w:r>
      <w:r>
        <w:rPr>
          <w:rStyle w:val="Char"/>
          <w:rFonts w:eastAsia="KaiTi_GB2312" w:hint="eastAsia"/>
          <w:snapToGrid/>
          <w:spacing w:val="0"/>
          <w:sz w:val="18"/>
          <w:szCs w:val="18"/>
        </w:rPr>
        <w:t>26</w:t>
      </w:r>
      <w:r>
        <w:rPr>
          <w:rStyle w:val="Char"/>
          <w:rFonts w:eastAsia="KaiTi_GB2312" w:hint="eastAsia"/>
          <w:snapToGrid/>
          <w:spacing w:val="0"/>
          <w:sz w:val="18"/>
          <w:szCs w:val="18"/>
        </w:rPr>
        <w:t>日</w:t>
      </w:r>
      <w:r>
        <w:rPr>
          <w:rStyle w:val="Char"/>
          <w:rFonts w:hint="eastAsia"/>
          <w:snapToGrid/>
          <w:spacing w:val="0"/>
          <w:sz w:val="18"/>
          <w:szCs w:val="18"/>
        </w:rPr>
        <w:t>―</w:t>
      </w:r>
      <w:r>
        <w:rPr>
          <w:rStyle w:val="Char"/>
          <w:rFonts w:eastAsia="KaiTi_GB2312" w:hint="eastAsia"/>
          <w:snapToGrid/>
          <w:spacing w:val="0"/>
          <w:sz w:val="18"/>
          <w:szCs w:val="18"/>
        </w:rPr>
        <w:t>2007</w:t>
      </w:r>
      <w:r>
        <w:rPr>
          <w:rStyle w:val="Char"/>
          <w:rFonts w:eastAsia="KaiTi_GB2312" w:hint="eastAsia"/>
          <w:snapToGrid/>
          <w:spacing w:val="0"/>
          <w:sz w:val="18"/>
          <w:szCs w:val="18"/>
        </w:rPr>
        <w:t>年签订协议，</w:t>
      </w:r>
      <w:r>
        <w:rPr>
          <w:rStyle w:val="Char"/>
          <w:rFonts w:eastAsia="KaiTi_GB2312" w:hint="eastAsia"/>
          <w:snapToGrid/>
          <w:spacing w:val="0"/>
          <w:sz w:val="18"/>
          <w:szCs w:val="18"/>
        </w:rPr>
        <w:t>2007</w:t>
      </w:r>
      <w:r>
        <w:rPr>
          <w:rStyle w:val="Char"/>
          <w:rFonts w:eastAsia="KaiTi_GB2312" w:hint="eastAsia"/>
          <w:snapToGrid/>
          <w:spacing w:val="0"/>
          <w:sz w:val="18"/>
          <w:szCs w:val="18"/>
        </w:rPr>
        <w:t>年和</w:t>
      </w:r>
      <w:r>
        <w:rPr>
          <w:rStyle w:val="Char"/>
          <w:rFonts w:eastAsia="KaiTi_GB2312" w:hint="eastAsia"/>
          <w:snapToGrid/>
          <w:spacing w:val="0"/>
          <w:sz w:val="18"/>
          <w:szCs w:val="18"/>
        </w:rPr>
        <w:t>2008</w:t>
      </w:r>
      <w:r>
        <w:rPr>
          <w:rStyle w:val="Char"/>
          <w:rFonts w:eastAsia="KaiTi_GB2312" w:hint="eastAsia"/>
          <w:snapToGrid/>
          <w:spacing w:val="0"/>
          <w:sz w:val="18"/>
          <w:szCs w:val="18"/>
        </w:rPr>
        <w:t>年执行</w:t>
      </w:r>
      <w:r>
        <w:rPr>
          <w:rFonts w:eastAsia="KaiTi_GB2312" w:hint="eastAsia"/>
          <w:snapToGrid/>
          <w:color w:val="000000"/>
          <w:spacing w:val="0"/>
          <w:sz w:val="18"/>
          <w:szCs w:val="18"/>
          <w:lang w:val="en-GB"/>
        </w:rPr>
        <w:t>。</w:t>
      </w:r>
    </w:p>
    <w:p w:rsidR="00000000" w:rsidRDefault="0005756F">
      <w:pPr>
        <w:spacing w:after="360" w:line="288" w:lineRule="auto"/>
        <w:ind w:left="420" w:hanging="420"/>
        <w:rPr>
          <w:rFonts w:eastAsia="KaiTi_GB2312" w:hint="eastAsia"/>
          <w:i/>
          <w:snapToGrid/>
          <w:color w:val="000000"/>
          <w:sz w:val="18"/>
          <w:szCs w:val="18"/>
          <w:lang w:val="en-GB"/>
        </w:rPr>
      </w:pPr>
      <w:r>
        <w:rPr>
          <w:rFonts w:eastAsia="KaiTi_GB2312"/>
          <w:snapToGrid/>
          <w:color w:val="000000"/>
          <w:sz w:val="18"/>
          <w:szCs w:val="18"/>
          <w:lang w:val="en-GB"/>
        </w:rPr>
        <w:t>**</w:t>
      </w:r>
      <w:r>
        <w:rPr>
          <w:rFonts w:eastAsia="KaiTi_GB2312" w:hint="eastAsia"/>
          <w:snapToGrid/>
          <w:color w:val="000000"/>
          <w:sz w:val="18"/>
          <w:szCs w:val="18"/>
          <w:lang w:val="en-GB"/>
        </w:rPr>
        <w:tab/>
      </w:r>
      <w:r>
        <w:rPr>
          <w:rFonts w:eastAsia="KaiTi_GB2312" w:hint="eastAsia"/>
          <w:snapToGrid/>
          <w:color w:val="000000"/>
          <w:sz w:val="18"/>
          <w:szCs w:val="18"/>
          <w:lang w:val="en-GB"/>
        </w:rPr>
        <w:t>资料来源：巴西地理和统计研究所</w:t>
      </w:r>
      <w:r>
        <w:rPr>
          <w:rFonts w:eastAsia="KaiTi_GB2312" w:hint="eastAsia"/>
          <w:snapToGrid/>
          <w:color w:val="000000"/>
          <w:sz w:val="18"/>
          <w:szCs w:val="18"/>
          <w:lang w:val="en-GB"/>
        </w:rPr>
        <w:t>2006</w:t>
      </w:r>
      <w:r>
        <w:rPr>
          <w:rFonts w:eastAsia="KaiTi_GB2312" w:hint="eastAsia"/>
          <w:snapToGrid/>
          <w:color w:val="000000"/>
          <w:sz w:val="18"/>
          <w:szCs w:val="18"/>
          <w:lang w:val="en-GB"/>
        </w:rPr>
        <w:t>年全国住户抽样调查。</w:t>
      </w:r>
    </w:p>
    <w:p w:rsidR="00000000" w:rsidRDefault="0005756F">
      <w:pPr>
        <w:rPr>
          <w:snapToGrid/>
          <w:lang w:val="en-GB"/>
        </w:rPr>
      </w:pPr>
      <w:r>
        <w:rPr>
          <w:rFonts w:hint="eastAsia"/>
          <w:snapToGrid/>
          <w:lang w:val="en-GB"/>
        </w:rPr>
        <w:tab/>
        <w:t xml:space="preserve">115.  </w:t>
      </w:r>
      <w:r>
        <w:rPr>
          <w:rFonts w:hint="eastAsia"/>
          <w:snapToGrid/>
          <w:lang w:val="en-GB"/>
        </w:rPr>
        <w:t>因此，《国家资格计划》的成果在各个方面均超过了这些人在从事经济人口中所占的比例。此外，议事委员会第</w:t>
      </w:r>
      <w:r>
        <w:rPr>
          <w:snapToGrid/>
          <w:lang w:val="en-GB"/>
        </w:rPr>
        <w:t>577/2008</w:t>
      </w:r>
      <w:r>
        <w:rPr>
          <w:rFonts w:hint="eastAsia"/>
          <w:snapToGrid/>
          <w:lang w:val="en-GB"/>
        </w:rPr>
        <w:t>号决议对学生人均课时费用有影响，学生平均人均费用从</w:t>
      </w:r>
      <w:r>
        <w:rPr>
          <w:rFonts w:hint="eastAsia"/>
          <w:snapToGrid/>
          <w:lang w:val="en-GB"/>
        </w:rPr>
        <w:t>550</w:t>
      </w:r>
      <w:r>
        <w:rPr>
          <w:rFonts w:hint="eastAsia"/>
          <w:snapToGrid/>
          <w:lang w:val="en-GB"/>
        </w:rPr>
        <w:t>雷亚尔跃升到</w:t>
      </w:r>
      <w:r>
        <w:rPr>
          <w:rFonts w:hint="eastAsia"/>
          <w:snapToGrid/>
          <w:lang w:val="en-GB"/>
        </w:rPr>
        <w:t>790</w:t>
      </w:r>
      <w:r>
        <w:rPr>
          <w:rFonts w:hint="eastAsia"/>
          <w:snapToGrid/>
          <w:lang w:val="en-GB"/>
        </w:rPr>
        <w:t>雷亚尔，有助于提高课程质量。</w:t>
      </w:r>
      <w:r>
        <w:rPr>
          <w:rFonts w:hint="eastAsia"/>
          <w:snapToGrid/>
          <w:lang w:val="en-GB"/>
        </w:rPr>
        <w:t>200</w:t>
      </w:r>
      <w:r>
        <w:rPr>
          <w:rFonts w:hint="eastAsia"/>
          <w:snapToGrid/>
          <w:lang w:val="en-GB"/>
        </w:rPr>
        <w:t>8</w:t>
      </w:r>
      <w:r>
        <w:rPr>
          <w:rFonts w:hint="eastAsia"/>
          <w:snapToGrid/>
          <w:lang w:val="en-GB"/>
        </w:rPr>
        <w:t>年，《家庭补贴方案》的受益者参加部门资格计划；目标是在</w:t>
      </w:r>
      <w:r>
        <w:rPr>
          <w:rFonts w:hint="eastAsia"/>
          <w:snapToGrid/>
          <w:lang w:val="en-GB"/>
        </w:rPr>
        <w:t>2009</w:t>
      </w:r>
      <w:r>
        <w:rPr>
          <w:rFonts w:hint="eastAsia"/>
          <w:snapToGrid/>
          <w:lang w:val="en-GB"/>
        </w:rPr>
        <w:t>年有</w:t>
      </w:r>
      <w:r>
        <w:rPr>
          <w:snapToGrid/>
          <w:lang w:val="en-GB"/>
        </w:rPr>
        <w:t>184</w:t>
      </w:r>
      <w:r>
        <w:rPr>
          <w:rFonts w:hint="eastAsia"/>
          <w:snapToGrid/>
          <w:lang w:val="en-GB"/>
        </w:rPr>
        <w:t xml:space="preserve"> </w:t>
      </w:r>
      <w:r>
        <w:rPr>
          <w:snapToGrid/>
          <w:lang w:val="en-GB"/>
        </w:rPr>
        <w:t>078</w:t>
      </w:r>
      <w:r>
        <w:rPr>
          <w:rFonts w:hint="eastAsia"/>
          <w:snapToGrid/>
          <w:lang w:val="en-GB"/>
        </w:rPr>
        <w:t>名土木建筑工人获得资格。还将实施石油和天然气、农产品加工、机动货运、贸易、旅游、扶助经济、纺织和船运等其他部门资格计划，使</w:t>
      </w:r>
      <w:r>
        <w:rPr>
          <w:snapToGrid/>
          <w:lang w:val="en-GB"/>
        </w:rPr>
        <w:t>35</w:t>
      </w:r>
      <w:r>
        <w:rPr>
          <w:rFonts w:hint="eastAsia"/>
          <w:snapToGrid/>
          <w:lang w:val="en-GB"/>
        </w:rPr>
        <w:t xml:space="preserve"> </w:t>
      </w:r>
      <w:r>
        <w:rPr>
          <w:snapToGrid/>
          <w:lang w:val="en-GB"/>
        </w:rPr>
        <w:t>764</w:t>
      </w:r>
      <w:r>
        <w:rPr>
          <w:rFonts w:hint="eastAsia"/>
          <w:snapToGrid/>
          <w:lang w:val="en-GB"/>
        </w:rPr>
        <w:t>名工人获得资格。地区资格计划将使</w:t>
      </w:r>
      <w:r>
        <w:rPr>
          <w:snapToGrid/>
          <w:lang w:val="en-GB"/>
        </w:rPr>
        <w:t>51</w:t>
      </w:r>
      <w:r>
        <w:rPr>
          <w:rFonts w:hint="eastAsia"/>
          <w:snapToGrid/>
          <w:lang w:val="en-GB"/>
        </w:rPr>
        <w:t xml:space="preserve"> </w:t>
      </w:r>
      <w:r>
        <w:rPr>
          <w:snapToGrid/>
          <w:lang w:val="en-GB"/>
        </w:rPr>
        <w:t>159</w:t>
      </w:r>
      <w:r>
        <w:rPr>
          <w:rFonts w:hint="eastAsia"/>
          <w:snapToGrid/>
          <w:lang w:val="en-GB"/>
        </w:rPr>
        <w:t>名工人受益。因此，</w:t>
      </w:r>
      <w:r>
        <w:rPr>
          <w:rFonts w:hint="eastAsia"/>
          <w:snapToGrid/>
          <w:lang w:val="en-GB"/>
        </w:rPr>
        <w:t>2009</w:t>
      </w:r>
      <w:r>
        <w:rPr>
          <w:rFonts w:hint="eastAsia"/>
          <w:snapToGrid/>
          <w:lang w:val="en-GB"/>
        </w:rPr>
        <w:t>年全国各地的《国家资格计划》将使</w:t>
      </w:r>
      <w:r>
        <w:rPr>
          <w:snapToGrid/>
          <w:lang w:val="en-GB"/>
        </w:rPr>
        <w:t>271</w:t>
      </w:r>
      <w:r>
        <w:rPr>
          <w:rFonts w:hint="eastAsia"/>
          <w:snapToGrid/>
          <w:lang w:val="en-GB"/>
        </w:rPr>
        <w:t xml:space="preserve"> </w:t>
      </w:r>
      <w:r>
        <w:rPr>
          <w:snapToGrid/>
          <w:lang w:val="en-GB"/>
        </w:rPr>
        <w:t>001</w:t>
      </w:r>
      <w:r>
        <w:rPr>
          <w:rFonts w:hint="eastAsia"/>
          <w:snapToGrid/>
          <w:lang w:val="en-GB"/>
        </w:rPr>
        <w:t>名工人获得资格。</w:t>
      </w:r>
    </w:p>
    <w:p w:rsidR="00000000" w:rsidRDefault="0005756F">
      <w:pPr>
        <w:spacing w:after="160"/>
        <w:rPr>
          <w:rFonts w:hint="eastAsia"/>
          <w:snapToGrid/>
          <w:lang w:val="en-GB"/>
        </w:rPr>
      </w:pPr>
      <w:r>
        <w:rPr>
          <w:rFonts w:hint="eastAsia"/>
          <w:snapToGrid/>
          <w:lang w:val="en-GB"/>
        </w:rPr>
        <w:tab/>
        <w:t xml:space="preserve">116.  </w:t>
      </w:r>
      <w:r>
        <w:rPr>
          <w:rFonts w:hint="eastAsia"/>
          <w:snapToGrid/>
          <w:lang w:val="en-GB"/>
        </w:rPr>
        <w:t>尽管取得了上述进展，巴西承认还有开展资格认证活动的余地，由于缺少合格工人，对于作为中介的劳动和就业部提出的为工人安排工作的要求还没有完全达到。</w:t>
      </w:r>
    </w:p>
    <w:p w:rsidR="00000000" w:rsidRDefault="0005756F">
      <w:pPr>
        <w:pStyle w:val="Heading3"/>
        <w:spacing w:after="240"/>
        <w:rPr>
          <w:rFonts w:ascii="Time New Roman" w:eastAsia="SimHei" w:hAnsi="Time New Roman"/>
          <w:u w:val="none"/>
          <w:lang w:val="en-GB"/>
        </w:rPr>
      </w:pPr>
      <w:r>
        <w:rPr>
          <w:rFonts w:ascii="Time New Roman" w:eastAsia="SimHei" w:hAnsi="Time New Roman"/>
          <w:b/>
          <w:u w:val="none"/>
          <w:lang w:val="en-GB"/>
        </w:rPr>
        <w:t>B</w:t>
      </w:r>
      <w:r>
        <w:rPr>
          <w:rFonts w:ascii="Time New Roman" w:eastAsia="SimHei" w:hAnsi="Time New Roman"/>
          <w:u w:val="none"/>
          <w:lang w:val="en-GB"/>
        </w:rPr>
        <w:t>.</w:t>
      </w:r>
      <w:r>
        <w:rPr>
          <w:rFonts w:ascii="Time New Roman" w:eastAsia="SimHei" w:hAnsi="Time New Roman"/>
          <w:u w:val="none"/>
          <w:lang w:val="en-GB"/>
        </w:rPr>
        <w:t xml:space="preserve"> </w:t>
      </w:r>
      <w:r>
        <w:rPr>
          <w:rFonts w:ascii="Time New Roman" w:eastAsia="SimHei" w:hAnsi="Time New Roman" w:hint="eastAsia"/>
          <w:u w:val="none"/>
          <w:lang w:val="en-GB"/>
        </w:rPr>
        <w:t xml:space="preserve"> </w:t>
      </w:r>
      <w:r>
        <w:rPr>
          <w:rFonts w:ascii="Time New Roman" w:eastAsia="SimHei" w:hAnsi="Time New Roman"/>
          <w:u w:val="none"/>
          <w:lang w:val="en-GB"/>
        </w:rPr>
        <w:t>第</w:t>
      </w:r>
      <w:r>
        <w:rPr>
          <w:rFonts w:ascii="Time New Roman" w:eastAsia="SimHei" w:hAnsi="Time New Roman" w:hint="eastAsia"/>
          <w:u w:val="none"/>
          <w:lang w:val="en-GB"/>
        </w:rPr>
        <w:t>七</w:t>
      </w:r>
      <w:r>
        <w:rPr>
          <w:rFonts w:ascii="Time New Roman" w:eastAsia="SimHei" w:hAnsi="Time New Roman"/>
          <w:u w:val="none"/>
          <w:lang w:val="en-GB"/>
        </w:rPr>
        <w:t>条</w:t>
      </w:r>
      <w:r>
        <w:rPr>
          <w:rFonts w:ascii="Time New Roman" w:eastAsia="SimHei" w:hAnsi="Time New Roman" w:hint="eastAsia"/>
          <w:u w:val="none"/>
          <w:lang w:val="en-GB"/>
        </w:rPr>
        <w:t>－</w:t>
      </w:r>
      <w:r>
        <w:rPr>
          <w:rFonts w:ascii="Time New Roman" w:eastAsia="SimHei" w:hAnsi="Time New Roman"/>
          <w:u w:val="none"/>
          <w:lang w:val="en-GB"/>
        </w:rPr>
        <w:t>公正和良好的工作条件权</w:t>
      </w:r>
    </w:p>
    <w:p w:rsidR="00000000" w:rsidRDefault="0005756F">
      <w:pPr>
        <w:autoSpaceDE w:val="0"/>
        <w:autoSpaceDN w:val="0"/>
        <w:spacing w:after="240" w:line="288" w:lineRule="auto"/>
        <w:ind w:left="1049" w:hanging="1049"/>
        <w:rPr>
          <w:rFonts w:ascii="Time New Roman" w:eastAsia="SimHei" w:hAnsi="Time New Roman"/>
          <w:snapToGrid/>
          <w:lang w:val="en-GB"/>
        </w:rPr>
      </w:pPr>
      <w:r>
        <w:rPr>
          <w:rFonts w:ascii="Time New Roman" w:eastAsia="SimHei" w:hAnsi="Time New Roman" w:hint="eastAsia"/>
          <w:snapToGrid/>
          <w:lang w:val="en-GB"/>
        </w:rPr>
        <w:t>问题</w:t>
      </w:r>
      <w:r>
        <w:rPr>
          <w:rFonts w:ascii="Time New Roman" w:eastAsia="SimHei" w:hAnsi="Time New Roman"/>
          <w:b/>
          <w:snapToGrid/>
          <w:lang w:val="en-GB"/>
        </w:rPr>
        <w:t>13</w:t>
      </w:r>
      <w:r>
        <w:rPr>
          <w:rFonts w:ascii="Time New Roman" w:eastAsia="SimHei" w:hAnsi="Time New Roman" w:hint="eastAsia"/>
          <w:snapToGrid/>
          <w:lang w:val="en-GB"/>
        </w:rPr>
        <w:t>－</w:t>
      </w:r>
      <w:r>
        <w:rPr>
          <w:rFonts w:ascii="Time New Roman" w:eastAsia="SimHei" w:hAnsi="Time New Roman"/>
          <w:snapToGrid/>
          <w:lang w:val="en-GB"/>
        </w:rPr>
        <w:t>请提供资料</w:t>
      </w:r>
      <w:r>
        <w:rPr>
          <w:rFonts w:ascii="Time New Roman" w:eastAsia="SimHei" w:hAnsi="Time New Roman" w:hint="eastAsia"/>
          <w:snapToGrid/>
          <w:lang w:val="en-GB"/>
        </w:rPr>
        <w:t>说明根据关于“</w:t>
      </w:r>
      <w:r>
        <w:rPr>
          <w:rFonts w:ascii="Time New Roman" w:eastAsia="SimHei" w:hAnsi="Time New Roman"/>
          <w:snapToGrid/>
          <w:lang w:val="en-GB"/>
        </w:rPr>
        <w:t>奴</w:t>
      </w:r>
      <w:r>
        <w:rPr>
          <w:rFonts w:ascii="Time New Roman" w:eastAsia="SimHei" w:hAnsi="Time New Roman" w:hint="eastAsia"/>
          <w:snapToGrid/>
          <w:lang w:val="en-GB"/>
        </w:rPr>
        <w:t>役”罪的第</w:t>
      </w:r>
      <w:r>
        <w:rPr>
          <w:rFonts w:ascii="Time New Roman" w:eastAsia="SimHei" w:hAnsi="Time New Roman" w:hint="eastAsia"/>
          <w:b/>
          <w:snapToGrid/>
          <w:lang w:val="en-GB"/>
        </w:rPr>
        <w:t>10803</w:t>
      </w:r>
      <w:r>
        <w:rPr>
          <w:rFonts w:ascii="Time New Roman" w:eastAsia="SimHei" w:hAnsi="Time New Roman" w:hint="eastAsia"/>
          <w:snapToGrid/>
          <w:lang w:val="en-GB"/>
        </w:rPr>
        <w:t>/</w:t>
      </w:r>
      <w:r>
        <w:rPr>
          <w:rFonts w:ascii="Time New Roman" w:eastAsia="SimHei" w:hAnsi="Time New Roman" w:hint="eastAsia"/>
          <w:b/>
          <w:snapToGrid/>
          <w:lang w:val="en-GB"/>
        </w:rPr>
        <w:t>03</w:t>
      </w:r>
      <w:r>
        <w:rPr>
          <w:rFonts w:ascii="Time New Roman" w:eastAsia="SimHei" w:hAnsi="Time New Roman" w:hint="eastAsia"/>
          <w:snapToGrid/>
          <w:lang w:val="en-GB"/>
        </w:rPr>
        <w:t>号法律登记的案件数量。还请</w:t>
      </w:r>
      <w:r>
        <w:rPr>
          <w:rFonts w:ascii="Time New Roman" w:eastAsia="SimHei" w:hAnsi="Time New Roman"/>
          <w:snapToGrid/>
          <w:lang w:val="en-GB"/>
        </w:rPr>
        <w:t>表明</w:t>
      </w:r>
      <w:r>
        <w:rPr>
          <w:rFonts w:ascii="Time New Roman" w:eastAsia="SimHei" w:hAnsi="Time New Roman" w:hint="eastAsia"/>
          <w:snapToGrid/>
          <w:lang w:val="en-GB"/>
        </w:rPr>
        <w:t>在法律和实践方面</w:t>
      </w:r>
      <w:r>
        <w:rPr>
          <w:rFonts w:ascii="Time New Roman" w:eastAsia="SimHei" w:hAnsi="Time New Roman"/>
          <w:snapToGrid/>
          <w:lang w:val="en-GB"/>
        </w:rPr>
        <w:t>采取了</w:t>
      </w:r>
      <w:r>
        <w:rPr>
          <w:rFonts w:ascii="Time New Roman" w:eastAsia="SimHei" w:hAnsi="Time New Roman" w:hint="eastAsia"/>
          <w:snapToGrid/>
          <w:lang w:val="en-GB"/>
        </w:rPr>
        <w:t>何种措施根除一切形式的强迫劳动，并提供最近犯罪人被起诉和判罪的案件方面的详细情况</w:t>
      </w:r>
      <w:r>
        <w:rPr>
          <w:rFonts w:ascii="Time New Roman" w:eastAsia="SimHei" w:hAnsi="Time New Roman"/>
          <w:snapToGrid/>
          <w:lang w:val="en-GB"/>
        </w:rPr>
        <w:t>。</w:t>
      </w:r>
    </w:p>
    <w:p w:rsidR="00000000" w:rsidRDefault="0005756F">
      <w:pPr>
        <w:rPr>
          <w:rFonts w:hint="eastAsia"/>
          <w:snapToGrid/>
          <w:lang w:val="en-GB"/>
        </w:rPr>
      </w:pPr>
      <w:r>
        <w:rPr>
          <w:rFonts w:hint="eastAsia"/>
          <w:snapToGrid/>
          <w:lang w:val="en-GB"/>
        </w:rPr>
        <w:tab/>
        <w:t xml:space="preserve">117.  </w:t>
      </w:r>
      <w:r>
        <w:rPr>
          <w:rFonts w:hint="eastAsia"/>
          <w:snapToGrid/>
          <w:lang w:val="en-GB"/>
        </w:rPr>
        <w:t>对于根据关于使人遭受类似于奴役条件罪的第</w:t>
      </w:r>
      <w:r>
        <w:rPr>
          <w:snapToGrid/>
          <w:lang w:val="en-GB"/>
        </w:rPr>
        <w:t>10803/03</w:t>
      </w:r>
      <w:r>
        <w:rPr>
          <w:rFonts w:hint="eastAsia"/>
          <w:snapToGrid/>
          <w:lang w:val="en-GB"/>
        </w:rPr>
        <w:t>号法律提起的刑事诉讼数量，没有相关可靠数据。其原因之一是，对于这种诉讼判决的权限缺少了解。在这方面，最近做出的两项重要裁定对于打击奴役和对涉嫌进行劳动剥削者的刑事起诉特别重要。</w:t>
      </w:r>
      <w:r>
        <w:rPr>
          <w:rFonts w:hint="eastAsia"/>
          <w:snapToGrid/>
          <w:lang w:val="en-GB"/>
        </w:rPr>
        <w:t>2006</w:t>
      </w:r>
      <w:r>
        <w:rPr>
          <w:rFonts w:hint="eastAsia"/>
          <w:snapToGrid/>
          <w:lang w:val="en-GB"/>
        </w:rPr>
        <w:t>年</w:t>
      </w:r>
      <w:r>
        <w:rPr>
          <w:rFonts w:hint="eastAsia"/>
          <w:snapToGrid/>
          <w:lang w:val="en-GB"/>
        </w:rPr>
        <w:t>12</w:t>
      </w:r>
      <w:r>
        <w:rPr>
          <w:rFonts w:hint="eastAsia"/>
          <w:snapToGrid/>
          <w:lang w:val="en-GB"/>
        </w:rPr>
        <w:t>月，联邦最高法院在</w:t>
      </w:r>
      <w:r>
        <w:rPr>
          <w:snapToGrid/>
          <w:lang w:val="en-GB"/>
        </w:rPr>
        <w:t xml:space="preserve">RE 398041/PA </w:t>
      </w:r>
      <w:r>
        <w:rPr>
          <w:rFonts w:hint="eastAsia"/>
          <w:snapToGrid/>
          <w:lang w:val="en-GB"/>
        </w:rPr>
        <w:t>号和</w:t>
      </w:r>
      <w:r>
        <w:rPr>
          <w:snapToGrid/>
          <w:lang w:val="en-GB"/>
        </w:rPr>
        <w:t>RE 499143/PA</w:t>
      </w:r>
      <w:r>
        <w:rPr>
          <w:rFonts w:hint="eastAsia"/>
          <w:snapToGrid/>
          <w:lang w:val="en-GB"/>
        </w:rPr>
        <w:t>号案件中的最后裁定确定了联邦法院起诉和判决《刑法》第</w:t>
      </w:r>
      <w:r>
        <w:rPr>
          <w:rFonts w:hint="eastAsia"/>
          <w:snapToGrid/>
          <w:lang w:val="en-GB"/>
        </w:rPr>
        <w:t>149</w:t>
      </w:r>
      <w:r>
        <w:rPr>
          <w:rFonts w:hint="eastAsia"/>
          <w:snapToGrid/>
          <w:lang w:val="en-GB"/>
        </w:rPr>
        <w:t>条所述罪行，即使人遭受类似于奴役条件罪的权限。最高法院法官认为，使人从事类似于奴役的工作是一种反劳动组织罪，从而平息了有关巴西司法部门结构的原则和法学争论。</w:t>
      </w:r>
    </w:p>
    <w:p w:rsidR="00000000" w:rsidRDefault="0005756F">
      <w:pPr>
        <w:rPr>
          <w:snapToGrid/>
          <w:lang w:val="en-GB"/>
        </w:rPr>
      </w:pPr>
      <w:r>
        <w:rPr>
          <w:rFonts w:hint="eastAsia"/>
          <w:snapToGrid/>
          <w:lang w:val="en-GB"/>
        </w:rPr>
        <w:tab/>
        <w:t xml:space="preserve">118.  </w:t>
      </w:r>
      <w:r>
        <w:rPr>
          <w:rFonts w:hint="eastAsia"/>
          <w:snapToGrid/>
          <w:lang w:val="en-GB"/>
        </w:rPr>
        <w:t>巴西通过各种法律途径打击类似于奴役的活动、执行公共政策和加强立法。根据劳动和就业部</w:t>
      </w:r>
      <w:r>
        <w:rPr>
          <w:rFonts w:hint="eastAsia"/>
          <w:snapToGrid/>
          <w:lang w:val="en-GB"/>
        </w:rPr>
        <w:t>1996</w:t>
      </w:r>
      <w:r>
        <w:rPr>
          <w:rFonts w:hint="eastAsia"/>
          <w:snapToGrid/>
          <w:lang w:val="en-GB"/>
        </w:rPr>
        <w:t>年</w:t>
      </w:r>
      <w:r>
        <w:rPr>
          <w:rFonts w:hint="eastAsia"/>
          <w:snapToGrid/>
          <w:lang w:val="en-GB"/>
        </w:rPr>
        <w:t>1</w:t>
      </w:r>
      <w:r>
        <w:rPr>
          <w:rFonts w:hint="eastAsia"/>
          <w:snapToGrid/>
          <w:lang w:val="en-GB"/>
        </w:rPr>
        <w:t>月</w:t>
      </w:r>
      <w:r>
        <w:rPr>
          <w:rFonts w:hint="eastAsia"/>
          <w:snapToGrid/>
          <w:lang w:val="en-GB"/>
        </w:rPr>
        <w:t>12</w:t>
      </w:r>
      <w:r>
        <w:rPr>
          <w:rFonts w:hint="eastAsia"/>
          <w:snapToGrid/>
          <w:lang w:val="en-GB"/>
        </w:rPr>
        <w:t>日颁发的第</w:t>
      </w:r>
      <w:r>
        <w:rPr>
          <w:rFonts w:hint="eastAsia"/>
          <w:snapToGrid/>
          <w:lang w:val="en-GB"/>
        </w:rPr>
        <w:t>101</w:t>
      </w:r>
      <w:r>
        <w:rPr>
          <w:rFonts w:hint="eastAsia"/>
          <w:snapToGrid/>
          <w:lang w:val="en-GB"/>
        </w:rPr>
        <w:t>号行政规定和</w:t>
      </w:r>
      <w:r>
        <w:rPr>
          <w:rFonts w:hint="eastAsia"/>
          <w:snapToGrid/>
          <w:lang w:val="en-GB"/>
        </w:rPr>
        <w:t>1993</w:t>
      </w:r>
      <w:r>
        <w:rPr>
          <w:rFonts w:hint="eastAsia"/>
          <w:snapToGrid/>
          <w:lang w:val="en-GB"/>
        </w:rPr>
        <w:t>年</w:t>
      </w:r>
      <w:r>
        <w:rPr>
          <w:rFonts w:hint="eastAsia"/>
          <w:snapToGrid/>
          <w:lang w:val="en-GB"/>
        </w:rPr>
        <w:t>6</w:t>
      </w:r>
      <w:r>
        <w:rPr>
          <w:rFonts w:hint="eastAsia"/>
          <w:snapToGrid/>
          <w:lang w:val="en-GB"/>
        </w:rPr>
        <w:t>月</w:t>
      </w:r>
      <w:r>
        <w:rPr>
          <w:rFonts w:hint="eastAsia"/>
          <w:snapToGrid/>
          <w:lang w:val="en-GB"/>
        </w:rPr>
        <w:t>6</w:t>
      </w:r>
      <w:r>
        <w:rPr>
          <w:rFonts w:hint="eastAsia"/>
          <w:snapToGrid/>
          <w:lang w:val="en-GB"/>
        </w:rPr>
        <w:t>日第</w:t>
      </w:r>
      <w:r>
        <w:rPr>
          <w:rFonts w:hint="eastAsia"/>
          <w:snapToGrid/>
          <w:lang w:val="en-GB"/>
        </w:rPr>
        <w:t>76</w:t>
      </w:r>
      <w:r>
        <w:rPr>
          <w:rFonts w:hint="eastAsia"/>
          <w:snapToGrid/>
          <w:lang w:val="en-GB"/>
        </w:rPr>
        <w:t>号补充法律，一经发现在所调查财产上进行强迫劳动并因此减损了其社会功能，</w:t>
      </w:r>
      <w:r>
        <w:rPr>
          <w:rFonts w:hint="eastAsia"/>
          <w:snapToGrid/>
        </w:rPr>
        <w:t>国家</w:t>
      </w:r>
      <w:r>
        <w:rPr>
          <w:snapToGrid/>
        </w:rPr>
        <w:t>定</w:t>
      </w:r>
      <w:r>
        <w:rPr>
          <w:snapToGrid/>
        </w:rPr>
        <w:t>居和土地改革研究所</w:t>
      </w:r>
      <w:r>
        <w:rPr>
          <w:rFonts w:hint="eastAsia"/>
          <w:snapToGrid/>
        </w:rPr>
        <w:t>即启动没收财产程序。同样，国家统一部颁发的第</w:t>
      </w:r>
      <w:r>
        <w:rPr>
          <w:snapToGrid/>
          <w:lang w:val="en-GB"/>
        </w:rPr>
        <w:t>1150/2003</w:t>
      </w:r>
      <w:r>
        <w:rPr>
          <w:rFonts w:hint="eastAsia"/>
          <w:snapToGrid/>
          <w:lang w:val="en-GB"/>
        </w:rPr>
        <w:t>号行政规定建议，公营银行不应放贷给登记在案的强迫劳动剥削者</w:t>
      </w:r>
      <w:r>
        <w:rPr>
          <w:rFonts w:hint="eastAsia"/>
          <w:snapToGrid/>
          <w:lang w:val="en-GB"/>
        </w:rPr>
        <w:t>(</w:t>
      </w:r>
      <w:r>
        <w:rPr>
          <w:rFonts w:hint="eastAsia"/>
          <w:snapToGrid/>
          <w:lang w:val="en-GB"/>
        </w:rPr>
        <w:t>即上了根据劳动和就业部颁发的第</w:t>
      </w:r>
      <w:r>
        <w:rPr>
          <w:rFonts w:hint="eastAsia"/>
          <w:snapToGrid/>
          <w:lang w:val="en-GB"/>
        </w:rPr>
        <w:t>540</w:t>
      </w:r>
      <w:r>
        <w:rPr>
          <w:rFonts w:hint="eastAsia"/>
          <w:snapToGrid/>
          <w:lang w:val="en-GB"/>
        </w:rPr>
        <w:t>号行政规定设立的所谓“污点名单”者</w:t>
      </w:r>
      <w:r>
        <w:rPr>
          <w:rFonts w:hint="eastAsia"/>
          <w:snapToGrid/>
          <w:lang w:val="en-GB"/>
        </w:rPr>
        <w:t>)</w:t>
      </w:r>
      <w:r>
        <w:rPr>
          <w:rFonts w:hint="eastAsia"/>
          <w:snapToGrid/>
          <w:lang w:val="en-GB"/>
        </w:rPr>
        <w:t>。</w:t>
      </w:r>
    </w:p>
    <w:p w:rsidR="00000000" w:rsidRDefault="0005756F">
      <w:pPr>
        <w:rPr>
          <w:snapToGrid/>
          <w:spacing w:val="6"/>
          <w:lang w:val="en-GB"/>
        </w:rPr>
      </w:pPr>
      <w:r>
        <w:rPr>
          <w:rFonts w:hint="eastAsia"/>
          <w:snapToGrid/>
          <w:spacing w:val="6"/>
          <w:lang w:val="en-GB"/>
        </w:rPr>
        <w:tab/>
        <w:t xml:space="preserve">119.  </w:t>
      </w:r>
      <w:r>
        <w:rPr>
          <w:rFonts w:hint="eastAsia"/>
          <w:snapToGrid/>
          <w:spacing w:val="6"/>
          <w:lang w:val="en-GB"/>
        </w:rPr>
        <w:t>还是关于立法，总统办公厅人权事务特别秘书处、农村社会运动和人权组织都支持拟议的第</w:t>
      </w:r>
      <w:r>
        <w:rPr>
          <w:snapToGrid/>
          <w:spacing w:val="6"/>
          <w:lang w:val="en-GB"/>
        </w:rPr>
        <w:t>438/2001</w:t>
      </w:r>
      <w:r>
        <w:rPr>
          <w:rFonts w:hint="eastAsia"/>
          <w:snapToGrid/>
          <w:spacing w:val="6"/>
          <w:lang w:val="en-GB"/>
        </w:rPr>
        <w:t>号宪法修正案。该修正案规定一经发现公然犯罪奴役他人即没收财产。它旨在把农村改革作为遏制这种做法的重要手段。虽然参议院已经批准该修正案，而众议院第一轮也批准了它，但是第二轮批准还有政治上的</w:t>
      </w:r>
      <w:r>
        <w:rPr>
          <w:rFonts w:hint="eastAsia"/>
          <w:snapToGrid/>
          <w:spacing w:val="6"/>
          <w:lang w:val="en-GB"/>
        </w:rPr>
        <w:t>困难。</w:t>
      </w:r>
    </w:p>
    <w:p w:rsidR="00000000" w:rsidRDefault="0005756F">
      <w:pPr>
        <w:spacing w:after="240"/>
        <w:rPr>
          <w:snapToGrid/>
          <w:lang w:val="en-GB"/>
        </w:rPr>
      </w:pPr>
      <w:r>
        <w:rPr>
          <w:rFonts w:hint="eastAsia"/>
          <w:snapToGrid/>
          <w:lang w:val="en-GB"/>
        </w:rPr>
        <w:tab/>
        <w:t xml:space="preserve">120.  </w:t>
      </w:r>
      <w:r>
        <w:rPr>
          <w:rFonts w:hint="eastAsia"/>
          <w:snapToGrid/>
          <w:lang w:val="en-GB"/>
        </w:rPr>
        <w:t>在行政方面，</w:t>
      </w:r>
      <w:r>
        <w:rPr>
          <w:rFonts w:hint="eastAsia"/>
          <w:snapToGrid/>
          <w:lang w:val="en-GB"/>
        </w:rPr>
        <w:t>2008</w:t>
      </w:r>
      <w:r>
        <w:rPr>
          <w:rFonts w:hint="eastAsia"/>
          <w:snapToGrid/>
          <w:lang w:val="en-GB"/>
        </w:rPr>
        <w:t>年</w:t>
      </w:r>
      <w:r>
        <w:rPr>
          <w:rFonts w:hint="eastAsia"/>
          <w:snapToGrid/>
          <w:lang w:val="en-GB"/>
        </w:rPr>
        <w:t>9</w:t>
      </w:r>
      <w:r>
        <w:rPr>
          <w:rFonts w:hint="eastAsia"/>
          <w:snapToGrid/>
          <w:lang w:val="en-GB"/>
        </w:rPr>
        <w:t>月，</w:t>
      </w:r>
      <w:r>
        <w:rPr>
          <w:snapToGrid/>
        </w:rPr>
        <w:t>国家消除奴</w:t>
      </w:r>
      <w:r>
        <w:rPr>
          <w:rFonts w:hint="eastAsia"/>
          <w:snapToGrid/>
        </w:rPr>
        <w:t>役</w:t>
      </w:r>
      <w:r>
        <w:rPr>
          <w:snapToGrid/>
        </w:rPr>
        <w:t>委员</w:t>
      </w:r>
      <w:r>
        <w:rPr>
          <w:rFonts w:hint="eastAsia"/>
          <w:snapToGrid/>
        </w:rPr>
        <w:t>会在对</w:t>
      </w:r>
      <w:r>
        <w:rPr>
          <w:rFonts w:hint="eastAsia"/>
          <w:snapToGrid/>
        </w:rPr>
        <w:t>2003</w:t>
      </w:r>
      <w:r>
        <w:rPr>
          <w:rFonts w:hint="eastAsia"/>
          <w:snapToGrid/>
        </w:rPr>
        <w:t>年出台的原计划进行评估、修订和推陈出新之后，出台了《第二个国家消除奴役计划》。这第二个计划在预防和恢复方面更进一步。关于抑制问题，最近加强了行动，劳动和就业部检查司的数据说明了这一点。</w:t>
      </w:r>
    </w:p>
    <w:p w:rsidR="00000000" w:rsidRDefault="0005756F">
      <w:pPr>
        <w:spacing w:after="160"/>
        <w:jc w:val="center"/>
        <w:rPr>
          <w:rFonts w:ascii="Time New Roman" w:eastAsia="SimHei" w:hAnsi="Time New Roman" w:hint="eastAsia"/>
          <w:snapToGrid/>
          <w:sz w:val="21"/>
          <w:szCs w:val="21"/>
          <w:lang w:val="en-GB"/>
        </w:rPr>
      </w:pPr>
      <w:r>
        <w:rPr>
          <w:rFonts w:ascii="Time New Roman" w:eastAsia="SimHei" w:hAnsi="Time New Roman" w:hint="eastAsia"/>
          <w:snapToGrid/>
          <w:sz w:val="21"/>
          <w:szCs w:val="21"/>
          <w:lang w:val="en-GB"/>
        </w:rPr>
        <w:t>表</w:t>
      </w:r>
      <w:r>
        <w:rPr>
          <w:rFonts w:ascii="Time New Roman" w:eastAsia="SimHei" w:hAnsi="Time New Roman" w:hint="eastAsia"/>
          <w:snapToGrid/>
          <w:sz w:val="21"/>
          <w:szCs w:val="21"/>
          <w:lang w:val="en-GB"/>
        </w:rPr>
        <w:t xml:space="preserve"> </w:t>
      </w:r>
      <w:r>
        <w:rPr>
          <w:rFonts w:ascii="Time New Roman" w:eastAsia="SimHei" w:hAnsi="Time New Roman" w:hint="eastAsia"/>
          <w:b/>
          <w:snapToGrid/>
          <w:sz w:val="21"/>
          <w:szCs w:val="21"/>
          <w:lang w:val="en-GB"/>
        </w:rPr>
        <w:t>6</w:t>
      </w:r>
      <w:r>
        <w:rPr>
          <w:rFonts w:ascii="Time New Roman" w:eastAsia="SimHei" w:hAnsi="Time New Roman" w:hint="eastAsia"/>
          <w:snapToGrid/>
          <w:sz w:val="21"/>
          <w:szCs w:val="21"/>
          <w:lang w:val="en-GB"/>
        </w:rPr>
        <w:t xml:space="preserve">.  </w:t>
      </w:r>
      <w:r>
        <w:rPr>
          <w:rFonts w:ascii="Time New Roman" w:eastAsia="SimHei" w:hAnsi="Time New Roman" w:hint="eastAsia"/>
          <w:b/>
          <w:snapToGrid/>
          <w:sz w:val="21"/>
          <w:szCs w:val="21"/>
          <w:lang w:val="en-GB"/>
        </w:rPr>
        <w:t>1995</w:t>
      </w:r>
      <w:r>
        <w:rPr>
          <w:rFonts w:ascii="Time New Roman" w:eastAsia="SimHei" w:hAnsi="Time New Roman" w:hint="eastAsia"/>
          <w:snapToGrid/>
          <w:sz w:val="21"/>
          <w:szCs w:val="21"/>
          <w:lang w:val="en-GB"/>
        </w:rPr>
        <w:t>-</w:t>
      </w:r>
      <w:r>
        <w:rPr>
          <w:rFonts w:ascii="Time New Roman" w:eastAsia="SimHei" w:hAnsi="Time New Roman" w:hint="eastAsia"/>
          <w:b/>
          <w:snapToGrid/>
          <w:sz w:val="21"/>
          <w:szCs w:val="21"/>
          <w:lang w:val="en-GB"/>
        </w:rPr>
        <w:t>2008</w:t>
      </w:r>
      <w:r>
        <w:rPr>
          <w:rFonts w:ascii="Time New Roman" w:eastAsia="SimHei" w:hAnsi="Time New Roman" w:hint="eastAsia"/>
          <w:snapToGrid/>
          <w:sz w:val="21"/>
          <w:szCs w:val="21"/>
          <w:lang w:val="en-GB"/>
        </w:rPr>
        <w:t>年</w:t>
      </w:r>
      <w:r>
        <w:rPr>
          <w:rFonts w:ascii="Time New Roman" w:eastAsia="SimHei" w:hAnsi="Time New Roman" w:hint="eastAsia"/>
          <w:b/>
          <w:snapToGrid/>
          <w:sz w:val="21"/>
          <w:szCs w:val="21"/>
          <w:lang w:val="en-GB"/>
        </w:rPr>
        <w:t>SIT</w:t>
      </w:r>
      <w:r>
        <w:rPr>
          <w:rFonts w:ascii="Time New Roman" w:eastAsia="SimHei" w:hAnsi="Time New Roman" w:hint="eastAsia"/>
          <w:snapToGrid/>
          <w:sz w:val="21"/>
          <w:szCs w:val="21"/>
          <w:lang w:val="en-GB"/>
        </w:rPr>
        <w:t>/</w:t>
      </w:r>
      <w:r>
        <w:rPr>
          <w:rFonts w:ascii="Time New Roman" w:eastAsia="SimHei" w:hAnsi="Time New Roman" w:hint="eastAsia"/>
          <w:b/>
          <w:snapToGrid/>
          <w:sz w:val="21"/>
          <w:szCs w:val="21"/>
          <w:lang w:val="en-GB"/>
        </w:rPr>
        <w:t>SRTE</w:t>
      </w:r>
      <w:r>
        <w:rPr>
          <w:rFonts w:ascii="Time New Roman" w:eastAsia="SimHei" w:hAnsi="Time New Roman" w:hint="eastAsia"/>
          <w:snapToGrid/>
          <w:sz w:val="21"/>
          <w:szCs w:val="21"/>
          <w:lang w:val="en-GB"/>
        </w:rPr>
        <w:t>消除奴役检查行动概览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580"/>
        <w:gridCol w:w="1636"/>
        <w:gridCol w:w="1481"/>
        <w:gridCol w:w="1980"/>
        <w:gridCol w:w="1751"/>
      </w:tblGrid>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eastAsia="zh-CN"/>
              </w:rPr>
            </w:pPr>
            <w:r>
              <w:rPr>
                <w:rFonts w:ascii="Times New Roman" w:hAnsi="Times New Roman" w:hint="eastAsia"/>
                <w:color w:val="auto"/>
                <w:spacing w:val="10"/>
                <w:sz w:val="18"/>
                <w:szCs w:val="18"/>
                <w:lang w:val="en-GB" w:eastAsia="zh-CN"/>
              </w:rPr>
              <w:t>年</w:t>
            </w:r>
            <w:r>
              <w:rPr>
                <w:rFonts w:ascii="Times New Roman" w:hAnsi="Times New Roman" w:hint="eastAsia"/>
                <w:color w:val="auto"/>
                <w:spacing w:val="10"/>
                <w:sz w:val="18"/>
                <w:szCs w:val="18"/>
                <w:lang w:val="en-GB" w:eastAsia="zh-CN"/>
              </w:rPr>
              <w:t xml:space="preserve">  </w:t>
            </w:r>
            <w:r>
              <w:rPr>
                <w:rFonts w:ascii="Times New Roman" w:hAnsi="Times New Roman" w:hint="eastAsia"/>
                <w:color w:val="auto"/>
                <w:spacing w:val="10"/>
                <w:sz w:val="18"/>
                <w:szCs w:val="18"/>
                <w:lang w:val="en-GB" w:eastAsia="zh-CN"/>
              </w:rPr>
              <w:t>份</w:t>
            </w:r>
          </w:p>
        </w:tc>
        <w:tc>
          <w:tcPr>
            <w:tcW w:w="823"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eastAsia="zh-CN"/>
              </w:rPr>
            </w:pPr>
            <w:r>
              <w:rPr>
                <w:rFonts w:ascii="Times New Roman" w:hAnsi="Times New Roman" w:hint="eastAsia"/>
                <w:color w:val="auto"/>
                <w:spacing w:val="10"/>
                <w:sz w:val="18"/>
                <w:szCs w:val="18"/>
                <w:lang w:val="en-GB" w:eastAsia="zh-CN"/>
              </w:rPr>
              <w:t>行动次数</w:t>
            </w:r>
          </w:p>
        </w:tc>
        <w:tc>
          <w:tcPr>
            <w:tcW w:w="853"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eastAsia="zh-CN"/>
              </w:rPr>
            </w:pPr>
            <w:r>
              <w:rPr>
                <w:rFonts w:ascii="Times New Roman" w:hAnsi="Times New Roman" w:hint="eastAsia"/>
                <w:color w:val="auto"/>
                <w:spacing w:val="10"/>
                <w:sz w:val="18"/>
                <w:szCs w:val="18"/>
                <w:lang w:val="en-GB" w:eastAsia="zh-CN"/>
              </w:rPr>
              <w:t>检查的财产</w:t>
            </w:r>
          </w:p>
        </w:tc>
        <w:tc>
          <w:tcPr>
            <w:tcW w:w="772"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eastAsia="zh-CN"/>
              </w:rPr>
            </w:pPr>
            <w:r>
              <w:rPr>
                <w:rFonts w:ascii="Times New Roman" w:hAnsi="Times New Roman" w:hint="eastAsia"/>
                <w:color w:val="auto"/>
                <w:spacing w:val="10"/>
                <w:sz w:val="18"/>
                <w:szCs w:val="18"/>
                <w:lang w:val="en-GB" w:eastAsia="zh-CN"/>
              </w:rPr>
              <w:t>解救的工人</w:t>
            </w:r>
          </w:p>
        </w:tc>
        <w:tc>
          <w:tcPr>
            <w:tcW w:w="1032"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eastAsia="zh-CN"/>
              </w:rPr>
            </w:pPr>
            <w:r>
              <w:rPr>
                <w:rFonts w:ascii="Times New Roman" w:hAnsi="Times New Roman" w:hint="eastAsia"/>
                <w:color w:val="auto"/>
                <w:spacing w:val="10"/>
                <w:sz w:val="18"/>
                <w:szCs w:val="18"/>
                <w:lang w:val="en-GB" w:eastAsia="zh-CN"/>
              </w:rPr>
              <w:t>赔偿款</w:t>
            </w:r>
          </w:p>
        </w:tc>
        <w:tc>
          <w:tcPr>
            <w:tcW w:w="913"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eastAsia="zh-CN"/>
              </w:rPr>
            </w:pPr>
            <w:r>
              <w:rPr>
                <w:rFonts w:ascii="Times New Roman" w:hAnsi="Times New Roman" w:hint="eastAsia"/>
                <w:color w:val="auto"/>
                <w:spacing w:val="10"/>
                <w:sz w:val="18"/>
                <w:szCs w:val="18"/>
                <w:lang w:val="en-GB" w:eastAsia="zh-CN"/>
              </w:rPr>
              <w:t>评估通知</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2008*</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154</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290</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5 016</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8 934 184.61</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4 841</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2007</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116</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206</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5 9</w:t>
            </w:r>
            <w:r>
              <w:rPr>
                <w:rFonts w:ascii="Times New Roman" w:hAnsi="Times New Roman"/>
                <w:color w:val="auto"/>
                <w:spacing w:val="10"/>
                <w:sz w:val="18"/>
                <w:szCs w:val="18"/>
                <w:lang w:val="en-GB"/>
              </w:rPr>
              <w:t>99</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9 914 276.59</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3 319</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2006</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109</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209</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3 417</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6 299 650.53</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2 772</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2005</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85</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189</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4 348</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7 820 211.26</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2 286</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2004</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72</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276</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2 887</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4 905 613.13</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2 465</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2003</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67</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188</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5 223</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6 085 918.49</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1 433</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2002</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30</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85</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2 285</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2 084 406.41</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621</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2001</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29</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149</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1 305</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957 936.46</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796</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2000</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25</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88</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516</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472 849.69</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522</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1999</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19</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56</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725</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NA</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411</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1998</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17</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47</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159</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NA</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282</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1997</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20</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95</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394</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NA</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796</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1996</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26</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219</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425</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NA</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1 751</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1995</w:t>
            </w:r>
          </w:p>
        </w:tc>
        <w:tc>
          <w:tcPr>
            <w:tcW w:w="823" w:type="pct"/>
            <w:vAlign w:val="center"/>
          </w:tcPr>
          <w:p w:rsidR="00000000" w:rsidRDefault="0005756F">
            <w:pPr>
              <w:pStyle w:val="Default"/>
              <w:spacing w:beforeLines="20" w:before="62" w:line="240" w:lineRule="exact"/>
              <w:ind w:right="532"/>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11</w:t>
            </w:r>
          </w:p>
        </w:tc>
        <w:tc>
          <w:tcPr>
            <w:tcW w:w="853" w:type="pct"/>
            <w:vAlign w:val="center"/>
          </w:tcPr>
          <w:p w:rsidR="00000000" w:rsidRDefault="0005756F">
            <w:pPr>
              <w:pStyle w:val="Default"/>
              <w:spacing w:beforeLines="20" w:before="62" w:line="240" w:lineRule="exact"/>
              <w:ind w:right="593"/>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77</w:t>
            </w:r>
          </w:p>
        </w:tc>
        <w:tc>
          <w:tcPr>
            <w:tcW w:w="772" w:type="pct"/>
            <w:vAlign w:val="center"/>
          </w:tcPr>
          <w:p w:rsidR="00000000" w:rsidRDefault="0005756F">
            <w:pPr>
              <w:pStyle w:val="Default"/>
              <w:spacing w:beforeLines="20" w:before="62" w:line="240" w:lineRule="exact"/>
              <w:ind w:right="39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84</w:t>
            </w:r>
          </w:p>
        </w:tc>
        <w:tc>
          <w:tcPr>
            <w:tcW w:w="1032" w:type="pct"/>
            <w:vAlign w:val="center"/>
          </w:tcPr>
          <w:p w:rsidR="00000000" w:rsidRDefault="0005756F">
            <w:pPr>
              <w:pStyle w:val="Default"/>
              <w:spacing w:beforeLines="20" w:before="62" w:line="240" w:lineRule="exact"/>
              <w:ind w:right="274"/>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NA</w:t>
            </w:r>
          </w:p>
        </w:tc>
        <w:tc>
          <w:tcPr>
            <w:tcW w:w="913" w:type="pct"/>
            <w:vAlign w:val="center"/>
          </w:tcPr>
          <w:p w:rsidR="00000000" w:rsidRDefault="0005756F">
            <w:pPr>
              <w:pStyle w:val="Default"/>
              <w:spacing w:beforeLines="20" w:before="62" w:line="240" w:lineRule="exact"/>
              <w:ind w:right="555"/>
              <w:jc w:val="right"/>
              <w:rPr>
                <w:rFonts w:ascii="Times New Roman" w:hAnsi="Times New Roman"/>
                <w:color w:val="auto"/>
                <w:spacing w:val="10"/>
                <w:sz w:val="18"/>
                <w:szCs w:val="18"/>
                <w:lang w:val="en-GB"/>
              </w:rPr>
            </w:pPr>
            <w:r>
              <w:rPr>
                <w:rFonts w:ascii="Times New Roman" w:hAnsi="Times New Roman"/>
                <w:color w:val="auto"/>
                <w:spacing w:val="10"/>
                <w:sz w:val="18"/>
                <w:szCs w:val="18"/>
                <w:lang w:val="en-GB"/>
              </w:rPr>
              <w:t>906</w:t>
            </w:r>
          </w:p>
        </w:tc>
      </w:tr>
      <w:tr w:rsidR="00000000">
        <w:tblPrEx>
          <w:tblCellMar>
            <w:top w:w="0" w:type="dxa"/>
            <w:bottom w:w="0" w:type="dxa"/>
          </w:tblCellMar>
        </w:tblPrEx>
        <w:tc>
          <w:tcPr>
            <w:tcW w:w="606" w:type="pct"/>
            <w:vAlign w:val="center"/>
          </w:tcPr>
          <w:p w:rsidR="00000000" w:rsidRDefault="0005756F">
            <w:pPr>
              <w:pStyle w:val="Default"/>
              <w:spacing w:beforeLines="20" w:before="62" w:line="240" w:lineRule="exact"/>
              <w:jc w:val="center"/>
              <w:rPr>
                <w:rFonts w:ascii="Times New Roman" w:hAnsi="Times New Roman" w:hint="eastAsia"/>
                <w:color w:val="auto"/>
                <w:spacing w:val="10"/>
                <w:sz w:val="18"/>
                <w:szCs w:val="18"/>
                <w:lang w:val="en-GB" w:eastAsia="zh-CN"/>
              </w:rPr>
            </w:pPr>
            <w:r>
              <w:rPr>
                <w:rFonts w:ascii="Times New Roman" w:hAnsi="Times New Roman" w:hint="eastAsia"/>
                <w:color w:val="auto"/>
                <w:spacing w:val="10"/>
                <w:sz w:val="18"/>
                <w:szCs w:val="18"/>
                <w:lang w:val="en-GB" w:eastAsia="zh-CN"/>
              </w:rPr>
              <w:t>共</w:t>
            </w:r>
            <w:r>
              <w:rPr>
                <w:rFonts w:ascii="Times New Roman" w:hAnsi="Times New Roman" w:hint="eastAsia"/>
                <w:color w:val="auto"/>
                <w:spacing w:val="10"/>
                <w:sz w:val="18"/>
                <w:szCs w:val="18"/>
                <w:lang w:val="en-GB" w:eastAsia="zh-CN"/>
              </w:rPr>
              <w:t xml:space="preserve">  </w:t>
            </w:r>
            <w:r>
              <w:rPr>
                <w:rFonts w:ascii="Times New Roman" w:hAnsi="Times New Roman" w:hint="eastAsia"/>
                <w:color w:val="auto"/>
                <w:spacing w:val="10"/>
                <w:sz w:val="18"/>
                <w:szCs w:val="18"/>
                <w:lang w:val="en-GB" w:eastAsia="zh-CN"/>
              </w:rPr>
              <w:t>计</w:t>
            </w:r>
          </w:p>
        </w:tc>
        <w:tc>
          <w:tcPr>
            <w:tcW w:w="823" w:type="pct"/>
            <w:vAlign w:val="center"/>
          </w:tcPr>
          <w:p w:rsidR="00000000" w:rsidRDefault="0005756F">
            <w:pPr>
              <w:pStyle w:val="Default"/>
              <w:spacing w:beforeLines="20" w:before="62" w:line="240" w:lineRule="exact"/>
              <w:ind w:right="532"/>
              <w:jc w:val="right"/>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780</w:t>
            </w:r>
          </w:p>
        </w:tc>
        <w:tc>
          <w:tcPr>
            <w:tcW w:w="853" w:type="pct"/>
            <w:vAlign w:val="center"/>
          </w:tcPr>
          <w:p w:rsidR="00000000" w:rsidRDefault="0005756F">
            <w:pPr>
              <w:pStyle w:val="Default"/>
              <w:spacing w:beforeLines="20" w:before="62" w:line="240" w:lineRule="exact"/>
              <w:ind w:right="593"/>
              <w:jc w:val="right"/>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2 174</w:t>
            </w:r>
          </w:p>
        </w:tc>
        <w:tc>
          <w:tcPr>
            <w:tcW w:w="772" w:type="pct"/>
            <w:vAlign w:val="center"/>
          </w:tcPr>
          <w:p w:rsidR="00000000" w:rsidRDefault="0005756F">
            <w:pPr>
              <w:pStyle w:val="Default"/>
              <w:spacing w:beforeLines="20" w:before="62" w:line="240" w:lineRule="exact"/>
              <w:ind w:right="394"/>
              <w:jc w:val="right"/>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32 783</w:t>
            </w:r>
          </w:p>
        </w:tc>
        <w:tc>
          <w:tcPr>
            <w:tcW w:w="1032" w:type="pct"/>
            <w:vAlign w:val="center"/>
          </w:tcPr>
          <w:p w:rsidR="00000000" w:rsidRDefault="0005756F">
            <w:pPr>
              <w:pStyle w:val="Default"/>
              <w:spacing w:beforeLines="20" w:before="62" w:line="240" w:lineRule="exact"/>
              <w:ind w:right="274"/>
              <w:jc w:val="right"/>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47 475 047.17</w:t>
            </w:r>
          </w:p>
        </w:tc>
        <w:tc>
          <w:tcPr>
            <w:tcW w:w="913" w:type="pct"/>
            <w:vAlign w:val="center"/>
          </w:tcPr>
          <w:p w:rsidR="00000000" w:rsidRDefault="0005756F">
            <w:pPr>
              <w:pStyle w:val="Default"/>
              <w:spacing w:beforeLines="20" w:before="62" w:line="240" w:lineRule="exact"/>
              <w:ind w:right="555"/>
              <w:jc w:val="right"/>
              <w:rPr>
                <w:rFonts w:ascii="Times New Roman" w:hAnsi="Times New Roman" w:hint="eastAsia"/>
                <w:color w:val="auto"/>
                <w:spacing w:val="10"/>
                <w:sz w:val="18"/>
                <w:szCs w:val="18"/>
                <w:lang w:val="en-GB"/>
              </w:rPr>
            </w:pPr>
            <w:r>
              <w:rPr>
                <w:rFonts w:ascii="Times New Roman" w:hAnsi="Times New Roman" w:hint="eastAsia"/>
                <w:color w:val="auto"/>
                <w:spacing w:val="10"/>
                <w:sz w:val="18"/>
                <w:szCs w:val="18"/>
                <w:lang w:val="en-GB"/>
              </w:rPr>
              <w:t>23 201</w:t>
            </w:r>
          </w:p>
        </w:tc>
      </w:tr>
    </w:tbl>
    <w:p w:rsidR="00000000" w:rsidRDefault="0005756F">
      <w:pPr>
        <w:spacing w:before="240" w:line="288" w:lineRule="auto"/>
        <w:rPr>
          <w:rFonts w:eastAsia="KaiTi_GB2312"/>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：消除奴</w:t>
      </w:r>
      <w:r>
        <w:rPr>
          <w:rFonts w:eastAsia="KaiTi_GB2312"/>
          <w:snapToGrid/>
          <w:sz w:val="18"/>
          <w:szCs w:val="18"/>
          <w:lang w:val="en-GB"/>
        </w:rPr>
        <w:t>NA =</w:t>
      </w:r>
      <w:r>
        <w:rPr>
          <w:rFonts w:eastAsia="KaiTi_GB2312" w:hint="eastAsia"/>
          <w:snapToGrid/>
          <w:sz w:val="18"/>
          <w:szCs w:val="18"/>
          <w:lang w:val="en-GB"/>
        </w:rPr>
        <w:t>不详</w:t>
      </w:r>
      <w:r>
        <w:rPr>
          <w:rFonts w:eastAsia="KaiTi_GB2312" w:hint="eastAsia"/>
          <w:snapToGrid/>
          <w:sz w:val="18"/>
          <w:szCs w:val="18"/>
          <w:lang w:val="en-GB"/>
        </w:rPr>
        <w:t>(</w:t>
      </w:r>
      <w:r>
        <w:rPr>
          <w:rFonts w:eastAsia="KaiTi_GB2312" w:hint="eastAsia"/>
          <w:snapToGrid/>
          <w:sz w:val="18"/>
          <w:szCs w:val="18"/>
          <w:lang w:val="en-GB"/>
        </w:rPr>
        <w:t>当时没有汇编有关数据</w:t>
      </w:r>
      <w:r>
        <w:rPr>
          <w:rFonts w:eastAsia="KaiTi_GB2312" w:hint="eastAsia"/>
          <w:snapToGrid/>
          <w:sz w:val="18"/>
          <w:szCs w:val="18"/>
          <w:lang w:val="en-GB"/>
        </w:rPr>
        <w:t>)</w:t>
      </w:r>
      <w:r>
        <w:rPr>
          <w:rFonts w:eastAsia="KaiTi_GB2312" w:hint="eastAsia"/>
          <w:snapToGrid/>
          <w:sz w:val="18"/>
          <w:szCs w:val="18"/>
          <w:lang w:val="en-GB"/>
        </w:rPr>
        <w:t>。</w:t>
      </w:r>
    </w:p>
    <w:p w:rsidR="00000000" w:rsidRDefault="0005756F">
      <w:pPr>
        <w:spacing w:line="288" w:lineRule="auto"/>
        <w:ind w:left="1020"/>
        <w:rPr>
          <w:rFonts w:eastAsia="KaiTi_GB2312"/>
          <w:snapToGrid/>
          <w:sz w:val="18"/>
          <w:szCs w:val="18"/>
          <w:lang w:val="en-GB"/>
        </w:rPr>
      </w:pPr>
      <w:r>
        <w:rPr>
          <w:rFonts w:eastAsia="KaiTi_GB2312" w:hint="eastAsia"/>
          <w:snapToGrid/>
          <w:sz w:val="18"/>
          <w:szCs w:val="18"/>
          <w:lang w:val="en-GB"/>
        </w:rPr>
        <w:t>2009</w:t>
      </w:r>
      <w:r>
        <w:rPr>
          <w:rFonts w:eastAsia="KaiTi_GB2312" w:hint="eastAsia"/>
          <w:snapToGrid/>
          <w:sz w:val="18"/>
          <w:szCs w:val="18"/>
          <w:lang w:val="en-GB"/>
        </w:rPr>
        <w:t>年</w:t>
      </w:r>
      <w:r>
        <w:rPr>
          <w:rFonts w:eastAsia="KaiTi_GB2312" w:hint="eastAsia"/>
          <w:snapToGrid/>
          <w:sz w:val="18"/>
          <w:szCs w:val="18"/>
          <w:lang w:val="en-GB"/>
        </w:rPr>
        <w:t>1</w:t>
      </w:r>
      <w:r>
        <w:rPr>
          <w:rFonts w:eastAsia="KaiTi_GB2312" w:hint="eastAsia"/>
          <w:snapToGrid/>
          <w:sz w:val="18"/>
          <w:szCs w:val="18"/>
          <w:lang w:val="en-GB"/>
        </w:rPr>
        <w:t>月</w:t>
      </w:r>
      <w:r>
        <w:rPr>
          <w:rFonts w:eastAsia="KaiTi_GB2312" w:hint="eastAsia"/>
          <w:snapToGrid/>
          <w:sz w:val="18"/>
          <w:szCs w:val="18"/>
          <w:lang w:val="en-GB"/>
        </w:rPr>
        <w:t>15</w:t>
      </w:r>
      <w:r>
        <w:rPr>
          <w:rFonts w:eastAsia="KaiTi_GB2312" w:hint="eastAsia"/>
          <w:snapToGrid/>
          <w:sz w:val="18"/>
          <w:szCs w:val="18"/>
          <w:lang w:val="en-GB"/>
        </w:rPr>
        <w:t>日修订。</w:t>
      </w:r>
    </w:p>
    <w:p w:rsidR="00000000" w:rsidRDefault="0005756F">
      <w:pPr>
        <w:spacing w:after="160" w:line="288" w:lineRule="auto"/>
        <w:ind w:left="1020"/>
        <w:rPr>
          <w:rFonts w:eastAsia="KaiTi_GB2312" w:hint="eastAsia"/>
          <w:snapToGrid/>
          <w:sz w:val="18"/>
          <w:szCs w:val="18"/>
          <w:lang w:val="en-GB"/>
        </w:rPr>
      </w:pPr>
      <w:r>
        <w:rPr>
          <w:rFonts w:eastAsia="KaiTi_GB2312" w:hint="eastAsia"/>
          <w:snapToGrid/>
          <w:sz w:val="18"/>
          <w:szCs w:val="18"/>
          <w:lang w:val="en-GB"/>
        </w:rPr>
        <w:t>役检查报告。</w:t>
      </w:r>
    </w:p>
    <w:p w:rsidR="00000000" w:rsidRDefault="0005756F">
      <w:pPr>
        <w:rPr>
          <w:snapToGrid/>
          <w:lang w:val="en-GB"/>
        </w:rPr>
      </w:pPr>
      <w:r>
        <w:rPr>
          <w:rFonts w:hint="eastAsia"/>
        </w:rPr>
        <w:tab/>
        <w:t xml:space="preserve">121.  </w:t>
      </w:r>
      <w:r>
        <w:rPr>
          <w:rFonts w:hint="eastAsia"/>
          <w:snapToGrid/>
          <w:lang w:val="en-GB"/>
        </w:rPr>
        <w:t>展。</w:t>
      </w:r>
      <w:r>
        <w:rPr>
          <w:rFonts w:hint="eastAsia"/>
          <w:snapToGrid/>
          <w:lang w:val="en-GB"/>
        </w:rPr>
        <w:t>2007</w:t>
      </w:r>
      <w:r>
        <w:rPr>
          <w:rFonts w:hint="eastAsia"/>
          <w:snapToGrid/>
          <w:lang w:val="en-GB"/>
        </w:rPr>
        <w:t>年，奴役问题专门机动检查组开展了近来的最大一场行动，解救被奴役的工人，当时在</w:t>
      </w:r>
      <w:r>
        <w:rPr>
          <w:snapToGrid/>
          <w:lang w:val="en-GB"/>
        </w:rPr>
        <w:t>Pagrisa</w:t>
      </w:r>
      <w:r>
        <w:rPr>
          <w:rFonts w:hint="eastAsia"/>
          <w:snapToGrid/>
          <w:lang w:val="en-GB"/>
        </w:rPr>
        <w:t>农场和磨粉厂的</w:t>
      </w:r>
      <w:r>
        <w:rPr>
          <w:snapToGrid/>
          <w:lang w:val="en-GB"/>
        </w:rPr>
        <w:t>1</w:t>
      </w:r>
      <w:r>
        <w:rPr>
          <w:rFonts w:hint="eastAsia"/>
          <w:snapToGrid/>
          <w:lang w:val="en-GB"/>
        </w:rPr>
        <w:t xml:space="preserve"> </w:t>
      </w:r>
      <w:r>
        <w:rPr>
          <w:snapToGrid/>
          <w:lang w:val="en-GB"/>
        </w:rPr>
        <w:t>064</w:t>
      </w:r>
      <w:r>
        <w:rPr>
          <w:rFonts w:hint="eastAsia"/>
          <w:snapToGrid/>
          <w:lang w:val="en-GB"/>
        </w:rPr>
        <w:t>名工人获得自由。这次行动令企业和政治领导人纷纷站出来为该公司辩护，指责政府的检查工作不合格。随之而来的压力致使机动检查组在</w:t>
      </w:r>
      <w:r>
        <w:rPr>
          <w:rFonts w:hint="eastAsia"/>
          <w:snapToGrid/>
          <w:lang w:val="en-GB"/>
        </w:rPr>
        <w:t>9</w:t>
      </w:r>
      <w:r>
        <w:rPr>
          <w:rFonts w:hint="eastAsia"/>
          <w:snapToGrid/>
          <w:lang w:val="en-GB"/>
        </w:rPr>
        <w:t>、</w:t>
      </w:r>
      <w:r>
        <w:rPr>
          <w:rFonts w:hint="eastAsia"/>
          <w:snapToGrid/>
          <w:lang w:val="en-GB"/>
        </w:rPr>
        <w:t>10</w:t>
      </w:r>
      <w:r>
        <w:rPr>
          <w:rFonts w:hint="eastAsia"/>
          <w:snapToGrid/>
          <w:lang w:val="en-GB"/>
        </w:rPr>
        <w:t>月份暂停行动达二十多天，在劳动和就业部与检察长办公室达成</w:t>
      </w:r>
      <w:r>
        <w:rPr>
          <w:rFonts w:hint="eastAsia"/>
          <w:snapToGrid/>
          <w:lang w:val="en-GB"/>
        </w:rPr>
        <w:t>一项技术合作协议之后，才又恢复行动。</w:t>
      </w:r>
    </w:p>
    <w:p w:rsidR="00000000" w:rsidRDefault="0005756F">
      <w:pPr>
        <w:rPr>
          <w:snapToGrid/>
          <w:lang w:val="en-GB"/>
        </w:rPr>
      </w:pPr>
      <w:r>
        <w:rPr>
          <w:rFonts w:hint="eastAsia"/>
          <w:snapToGrid/>
          <w:lang w:val="en-GB"/>
        </w:rPr>
        <w:tab/>
        <w:t xml:space="preserve">122.  </w:t>
      </w:r>
      <w:r>
        <w:rPr>
          <w:rFonts w:hint="eastAsia"/>
          <w:snapToGrid/>
          <w:lang w:val="en-GB"/>
        </w:rPr>
        <w:t>近期举报和定罪的案例有如下四个：</w:t>
      </w:r>
    </w:p>
    <w:p w:rsidR="00000000" w:rsidRDefault="0005756F">
      <w:pPr>
        <w:numPr>
          <w:ilvl w:val="0"/>
          <w:numId w:val="12"/>
        </w:numPr>
        <w:tabs>
          <w:tab w:val="clear" w:pos="1531"/>
        </w:tabs>
        <w:rPr>
          <w:snapToGrid/>
          <w:lang w:val="en-GB"/>
        </w:rPr>
      </w:pPr>
      <w:r>
        <w:rPr>
          <w:rFonts w:hint="eastAsia"/>
          <w:snapToGrid/>
          <w:lang w:val="en-GB"/>
        </w:rPr>
        <w:t>原告</w:t>
      </w:r>
      <w:r>
        <w:rPr>
          <w:rFonts w:hint="eastAsia"/>
          <w:snapToGrid/>
          <w:lang w:val="pt-BR"/>
        </w:rPr>
        <w:t>：</w:t>
      </w:r>
      <w:r>
        <w:rPr>
          <w:snapToGrid/>
          <w:lang w:val="pt-BR"/>
        </w:rPr>
        <w:t>Agenilson José dos Santos</w:t>
      </w:r>
      <w:r>
        <w:rPr>
          <w:rFonts w:hint="eastAsia"/>
          <w:snapToGrid/>
        </w:rPr>
        <w:t>。帕拉州联邦法院于</w:t>
      </w:r>
      <w:r>
        <w:rPr>
          <w:rFonts w:hint="eastAsia"/>
          <w:snapToGrid/>
        </w:rPr>
        <w:t>2008</w:t>
      </w:r>
      <w:r>
        <w:rPr>
          <w:rFonts w:hint="eastAsia"/>
          <w:snapToGrid/>
        </w:rPr>
        <w:t>年</w:t>
      </w:r>
      <w:r>
        <w:rPr>
          <w:rFonts w:hint="eastAsia"/>
          <w:snapToGrid/>
        </w:rPr>
        <w:t>11</w:t>
      </w:r>
      <w:r>
        <w:rPr>
          <w:rFonts w:hint="eastAsia"/>
          <w:snapToGrid/>
        </w:rPr>
        <w:t>月下令对这名商人进行预防性逮捕。帕拉州检察官办公室指控他在该州西部地区的</w:t>
      </w:r>
      <w:r>
        <w:rPr>
          <w:snapToGrid/>
          <w:lang w:val="en-GB"/>
        </w:rPr>
        <w:t>Placas</w:t>
      </w:r>
      <w:r>
        <w:rPr>
          <w:rFonts w:hint="eastAsia"/>
          <w:snapToGrid/>
          <w:lang w:val="en-GB"/>
        </w:rPr>
        <w:t>奴役他人。在劳动和就业部、劳工事务检察官办公室、联邦警察和联邦公路巡逻队联手实施的一次行动中发现</w:t>
      </w:r>
      <w:r>
        <w:rPr>
          <w:rFonts w:hint="eastAsia"/>
          <w:snapToGrid/>
          <w:lang w:val="en-GB"/>
        </w:rPr>
        <w:t>163</w:t>
      </w:r>
      <w:r>
        <w:rPr>
          <w:rFonts w:hint="eastAsia"/>
          <w:snapToGrid/>
          <w:lang w:val="en-GB"/>
        </w:rPr>
        <w:t>名工人在类似于奴役的条件下工作，其中有</w:t>
      </w:r>
      <w:r>
        <w:rPr>
          <w:rFonts w:hint="eastAsia"/>
          <w:snapToGrid/>
          <w:lang w:val="en-GB"/>
        </w:rPr>
        <w:t>30</w:t>
      </w:r>
      <w:r>
        <w:rPr>
          <w:rFonts w:hint="eastAsia"/>
          <w:snapToGrid/>
          <w:lang w:val="en-GB"/>
        </w:rPr>
        <w:t>名儿童或青少年</w:t>
      </w:r>
      <w:r>
        <w:rPr>
          <w:rFonts w:hint="eastAsia"/>
          <w:snapToGrid/>
          <w:lang w:val="en-GB"/>
        </w:rPr>
        <w:t>(22</w:t>
      </w:r>
      <w:r>
        <w:rPr>
          <w:rFonts w:hint="eastAsia"/>
          <w:snapToGrid/>
          <w:lang w:val="en-GB"/>
        </w:rPr>
        <w:t>人不到</w:t>
      </w:r>
      <w:r>
        <w:rPr>
          <w:rFonts w:hint="eastAsia"/>
          <w:snapToGrid/>
          <w:lang w:val="en-GB"/>
        </w:rPr>
        <w:t>5</w:t>
      </w:r>
      <w:r>
        <w:rPr>
          <w:rFonts w:hint="eastAsia"/>
          <w:snapToGrid/>
          <w:lang w:val="en-GB"/>
        </w:rPr>
        <w:t>岁，</w:t>
      </w:r>
      <w:r>
        <w:rPr>
          <w:rFonts w:hint="eastAsia"/>
          <w:snapToGrid/>
          <w:lang w:val="en-GB"/>
        </w:rPr>
        <w:t>8</w:t>
      </w:r>
      <w:r>
        <w:rPr>
          <w:rFonts w:hint="eastAsia"/>
          <w:snapToGrid/>
          <w:lang w:val="en-GB"/>
        </w:rPr>
        <w:t>人在</w:t>
      </w:r>
      <w:r>
        <w:rPr>
          <w:rFonts w:hint="eastAsia"/>
          <w:snapToGrid/>
          <w:lang w:val="en-GB"/>
        </w:rPr>
        <w:t>5</w:t>
      </w:r>
      <w:r>
        <w:rPr>
          <w:rFonts w:hint="eastAsia"/>
          <w:snapToGrid/>
          <w:lang w:val="en-GB"/>
        </w:rPr>
        <w:t>至</w:t>
      </w:r>
      <w:r>
        <w:rPr>
          <w:rFonts w:hint="eastAsia"/>
          <w:snapToGrid/>
          <w:lang w:val="en-GB"/>
        </w:rPr>
        <w:t>13</w:t>
      </w:r>
      <w:r>
        <w:rPr>
          <w:rFonts w:hint="eastAsia"/>
          <w:snapToGrid/>
          <w:lang w:val="en-GB"/>
        </w:rPr>
        <w:t>岁</w:t>
      </w:r>
      <w:r>
        <w:rPr>
          <w:rFonts w:hint="eastAsia"/>
          <w:snapToGrid/>
          <w:lang w:val="en-GB"/>
        </w:rPr>
        <w:t>)</w:t>
      </w:r>
      <w:r>
        <w:rPr>
          <w:rFonts w:hint="eastAsia"/>
          <w:snapToGrid/>
          <w:lang w:val="en-GB"/>
        </w:rPr>
        <w:t>。另外，还发现企业主私藏枪支弹药。</w:t>
      </w:r>
      <w:r>
        <w:rPr>
          <w:snapToGrid/>
          <w:lang w:val="en-GB"/>
        </w:rPr>
        <w:t xml:space="preserve"> </w:t>
      </w:r>
    </w:p>
    <w:p w:rsidR="00000000" w:rsidRDefault="0005756F">
      <w:pPr>
        <w:numPr>
          <w:ilvl w:val="0"/>
          <w:numId w:val="12"/>
        </w:numPr>
        <w:rPr>
          <w:snapToGrid/>
          <w:lang w:val="en-GB"/>
        </w:rPr>
      </w:pPr>
      <w:r>
        <w:rPr>
          <w:rFonts w:hint="eastAsia"/>
          <w:snapToGrid/>
          <w:lang w:val="en-GB"/>
        </w:rPr>
        <w:t>原告</w:t>
      </w:r>
      <w:r>
        <w:rPr>
          <w:rFonts w:hint="eastAsia"/>
          <w:snapToGrid/>
          <w:lang w:val="pt-BR"/>
        </w:rPr>
        <w:t>：</w:t>
      </w:r>
      <w:r>
        <w:rPr>
          <w:snapToGrid/>
          <w:lang w:val="pt-BR"/>
        </w:rPr>
        <w:t xml:space="preserve">Geraldo </w:t>
      </w:r>
      <w:r>
        <w:rPr>
          <w:snapToGrid/>
          <w:lang w:val="pt-BR"/>
        </w:rPr>
        <w:t>José Ribeiro</w:t>
      </w:r>
      <w:r>
        <w:rPr>
          <w:rFonts w:hint="eastAsia"/>
          <w:snapToGrid/>
          <w:lang w:val="en-GB"/>
        </w:rPr>
        <w:t>。</w:t>
      </w:r>
      <w:r>
        <w:rPr>
          <w:rFonts w:hint="eastAsia"/>
          <w:snapToGrid/>
          <w:lang w:val="en-GB"/>
        </w:rPr>
        <w:t>2007</w:t>
      </w:r>
      <w:r>
        <w:rPr>
          <w:rFonts w:hint="eastAsia"/>
          <w:snapToGrid/>
          <w:lang w:val="en-GB"/>
        </w:rPr>
        <w:t>年</w:t>
      </w:r>
      <w:r>
        <w:rPr>
          <w:rFonts w:hint="eastAsia"/>
          <w:snapToGrid/>
          <w:lang w:val="en-GB"/>
        </w:rPr>
        <w:t>10</w:t>
      </w:r>
      <w:r>
        <w:rPr>
          <w:rFonts w:hint="eastAsia"/>
          <w:snapToGrid/>
          <w:lang w:val="en-GB"/>
        </w:rPr>
        <w:t>月，联邦最高法院第二陪审团驳回了</w:t>
      </w:r>
      <w:r>
        <w:rPr>
          <w:snapToGrid/>
          <w:lang w:val="en-GB"/>
        </w:rPr>
        <w:t>Geraldo José Ribeiro</w:t>
      </w:r>
      <w:r>
        <w:rPr>
          <w:rFonts w:hint="eastAsia"/>
          <w:snapToGrid/>
          <w:lang w:val="en-GB"/>
        </w:rPr>
        <w:t>提出的人身保护请求</w:t>
      </w:r>
      <w:r>
        <w:rPr>
          <w:rFonts w:hint="eastAsia"/>
          <w:snapToGrid/>
          <w:lang w:val="en-GB"/>
        </w:rPr>
        <w:t>(</w:t>
      </w:r>
      <w:r>
        <w:rPr>
          <w:snapToGrid/>
          <w:lang w:val="en-GB"/>
        </w:rPr>
        <w:t>HC 91959</w:t>
      </w:r>
      <w:r>
        <w:rPr>
          <w:rFonts w:hint="eastAsia"/>
          <w:snapToGrid/>
          <w:lang w:val="en-GB"/>
        </w:rPr>
        <w:t>)</w:t>
      </w:r>
      <w:r>
        <w:rPr>
          <w:rFonts w:hint="eastAsia"/>
          <w:snapToGrid/>
          <w:lang w:val="en-GB"/>
        </w:rPr>
        <w:t>。</w:t>
      </w:r>
      <w:r>
        <w:rPr>
          <w:rFonts w:hint="eastAsia"/>
          <w:snapToGrid/>
          <w:lang w:val="en-GB"/>
        </w:rPr>
        <w:t>2005</w:t>
      </w:r>
      <w:r>
        <w:rPr>
          <w:rFonts w:hint="eastAsia"/>
          <w:snapToGrid/>
          <w:lang w:val="en-GB"/>
        </w:rPr>
        <w:t>年</w:t>
      </w:r>
      <w:r>
        <w:rPr>
          <w:rFonts w:hint="eastAsia"/>
          <w:snapToGrid/>
          <w:lang w:val="en-GB"/>
        </w:rPr>
        <w:t>5</w:t>
      </w:r>
      <w:r>
        <w:rPr>
          <w:rFonts w:hint="eastAsia"/>
          <w:snapToGrid/>
          <w:lang w:val="en-GB"/>
        </w:rPr>
        <w:t>月</w:t>
      </w:r>
      <w:r>
        <w:rPr>
          <w:rFonts w:hint="eastAsia"/>
          <w:snapToGrid/>
          <w:lang w:val="en-GB"/>
        </w:rPr>
        <w:t>13</w:t>
      </w:r>
      <w:r>
        <w:rPr>
          <w:rFonts w:hint="eastAsia"/>
          <w:snapToGrid/>
          <w:lang w:val="en-GB"/>
        </w:rPr>
        <w:t>日，原告因《刑法》第</w:t>
      </w:r>
      <w:r>
        <w:rPr>
          <w:rFonts w:hint="eastAsia"/>
          <w:snapToGrid/>
          <w:lang w:val="en-GB"/>
        </w:rPr>
        <w:t>149</w:t>
      </w:r>
      <w:r>
        <w:rPr>
          <w:rFonts w:hint="eastAsia"/>
          <w:snapToGrid/>
          <w:lang w:val="en-GB"/>
        </w:rPr>
        <w:t>条所述罪行被判处有期徒刑三年零六个月。由于是累犯，两年的基本刑期增加了一半。另外由于《刑法》第</w:t>
      </w:r>
      <w:r>
        <w:rPr>
          <w:rFonts w:hint="eastAsia"/>
          <w:snapToGrid/>
          <w:lang w:val="en-GB"/>
        </w:rPr>
        <w:t>62</w:t>
      </w:r>
      <w:r>
        <w:rPr>
          <w:rFonts w:hint="eastAsia"/>
          <w:snapToGrid/>
          <w:lang w:val="en-GB"/>
        </w:rPr>
        <w:t>条第一款</w:t>
      </w:r>
      <w:r>
        <w:rPr>
          <w:rFonts w:hint="eastAsia"/>
          <w:snapToGrid/>
          <w:lang w:val="en-GB"/>
        </w:rPr>
        <w:t>(</w:t>
      </w:r>
      <w:r>
        <w:rPr>
          <w:rFonts w:hint="eastAsia"/>
          <w:snapToGrid/>
          <w:lang w:val="en-GB"/>
        </w:rPr>
        <w:t>关于团伙头目</w:t>
      </w:r>
      <w:r>
        <w:rPr>
          <w:rFonts w:hint="eastAsia"/>
          <w:snapToGrid/>
          <w:lang w:val="en-GB"/>
        </w:rPr>
        <w:t>)</w:t>
      </w:r>
      <w:r>
        <w:rPr>
          <w:rFonts w:hint="eastAsia"/>
          <w:snapToGrid/>
          <w:lang w:val="en-GB"/>
        </w:rPr>
        <w:t>所述的恶劣情节而加刑六个月。</w:t>
      </w:r>
      <w:r>
        <w:rPr>
          <w:snapToGrid/>
          <w:lang w:val="en-GB"/>
        </w:rPr>
        <w:t>Eros Grau</w:t>
      </w:r>
      <w:r>
        <w:rPr>
          <w:rFonts w:hint="eastAsia"/>
          <w:snapToGrid/>
          <w:lang w:val="en-GB"/>
        </w:rPr>
        <w:t>部长宣布了有关意见，称有关联邦法院判决不当的所有指控均无依据。</w:t>
      </w:r>
    </w:p>
    <w:p w:rsidR="00000000" w:rsidRDefault="0005756F">
      <w:pPr>
        <w:numPr>
          <w:ilvl w:val="0"/>
          <w:numId w:val="12"/>
        </w:numPr>
        <w:rPr>
          <w:snapToGrid/>
          <w:lang w:val="en-GB"/>
        </w:rPr>
      </w:pPr>
      <w:r>
        <w:rPr>
          <w:rFonts w:hint="eastAsia"/>
          <w:snapToGrid/>
          <w:lang w:val="en-GB"/>
        </w:rPr>
        <w:t>原告</w:t>
      </w:r>
      <w:r>
        <w:rPr>
          <w:rFonts w:hint="eastAsia"/>
          <w:snapToGrid/>
          <w:lang w:val="pt-BR"/>
        </w:rPr>
        <w:t>：</w:t>
      </w:r>
      <w:r>
        <w:rPr>
          <w:snapToGrid/>
          <w:lang w:val="pt-BR"/>
        </w:rPr>
        <w:t>José Gomes dos Santos Neto</w:t>
      </w:r>
      <w:r>
        <w:rPr>
          <w:rFonts w:hint="eastAsia"/>
          <w:snapToGrid/>
        </w:rPr>
        <w:t>。</w:t>
      </w:r>
      <w:r>
        <w:rPr>
          <w:rFonts w:hint="eastAsia"/>
          <w:snapToGrid/>
          <w:lang w:val="en-GB"/>
        </w:rPr>
        <w:t>里约热内卢第八刑事法院</w:t>
      </w:r>
      <w:r>
        <w:rPr>
          <w:rFonts w:hint="eastAsia"/>
          <w:snapToGrid/>
        </w:rPr>
        <w:t>。</w:t>
      </w:r>
      <w:r>
        <w:rPr>
          <w:rFonts w:hint="eastAsia"/>
          <w:snapToGrid/>
        </w:rPr>
        <w:t>2008</w:t>
      </w:r>
      <w:r>
        <w:rPr>
          <w:rFonts w:hint="eastAsia"/>
          <w:snapToGrid/>
        </w:rPr>
        <w:t>年</w:t>
      </w:r>
      <w:r>
        <w:rPr>
          <w:rFonts w:hint="eastAsia"/>
          <w:snapToGrid/>
        </w:rPr>
        <w:t>4</w:t>
      </w:r>
      <w:r>
        <w:rPr>
          <w:rFonts w:hint="eastAsia"/>
          <w:snapToGrid/>
        </w:rPr>
        <w:t>月</w:t>
      </w:r>
      <w:r>
        <w:rPr>
          <w:rFonts w:hint="eastAsia"/>
          <w:snapToGrid/>
        </w:rPr>
        <w:t>29</w:t>
      </w:r>
      <w:r>
        <w:rPr>
          <w:rFonts w:hint="eastAsia"/>
          <w:snapToGrid/>
        </w:rPr>
        <w:t>日</w:t>
      </w:r>
      <w:r>
        <w:rPr>
          <w:rFonts w:hint="eastAsia"/>
          <w:snapToGrid/>
          <w:lang w:val="en-GB"/>
        </w:rPr>
        <w:t>判决</w:t>
      </w:r>
      <w:r>
        <w:rPr>
          <w:rFonts w:hint="eastAsia"/>
          <w:snapToGrid/>
        </w:rPr>
        <w:t>。原告因诱骗帕拉伊巴州的工人到里约热内卢州从事极其危险的工作，被判处有期徒刑四年零一个月并且自</w:t>
      </w:r>
      <w:r>
        <w:rPr>
          <w:rFonts w:hint="eastAsia"/>
          <w:snapToGrid/>
        </w:rPr>
        <w:t>2007</w:t>
      </w:r>
      <w:r>
        <w:rPr>
          <w:rFonts w:hint="eastAsia"/>
          <w:snapToGrid/>
        </w:rPr>
        <w:t>年</w:t>
      </w:r>
      <w:r>
        <w:rPr>
          <w:rFonts w:hint="eastAsia"/>
          <w:snapToGrid/>
        </w:rPr>
        <w:t>10</w:t>
      </w:r>
      <w:r>
        <w:rPr>
          <w:rFonts w:hint="eastAsia"/>
          <w:snapToGrid/>
        </w:rPr>
        <w:t>月以来一直被监禁。根据判决书，事实证明工人们在</w:t>
      </w:r>
      <w:r>
        <w:rPr>
          <w:snapToGrid/>
          <w:lang w:val="en-GB"/>
        </w:rPr>
        <w:t>Baixada Fluminense</w:t>
      </w:r>
      <w:r>
        <w:rPr>
          <w:rFonts w:hint="eastAsia"/>
          <w:snapToGrid/>
          <w:lang w:val="en-GB"/>
        </w:rPr>
        <w:t>区的</w:t>
      </w:r>
      <w:r>
        <w:rPr>
          <w:snapToGrid/>
          <w:lang w:val="en-GB"/>
        </w:rPr>
        <w:t xml:space="preserve">Paracambi, </w:t>
      </w:r>
      <w:r>
        <w:rPr>
          <w:rFonts w:hint="eastAsia"/>
          <w:snapToGrid/>
          <w:lang w:val="en-GB"/>
        </w:rPr>
        <w:t>无论酷暑严寒都睡在屋里的地板上和</w:t>
      </w:r>
      <w:r>
        <w:rPr>
          <w:rFonts w:hint="eastAsia"/>
          <w:snapToGrid/>
          <w:lang w:val="en-GB"/>
        </w:rPr>
        <w:t>/</w:t>
      </w:r>
      <w:r>
        <w:rPr>
          <w:rFonts w:hint="eastAsia"/>
          <w:snapToGrid/>
          <w:lang w:val="en-GB"/>
        </w:rPr>
        <w:t>或吊床上。住房没有适当的卫生设施。这些工人是被用一辆没有最低限度安全条件的卡车，经过两天的旅程，秘密运到里约热内卢市的。</w:t>
      </w:r>
    </w:p>
    <w:p w:rsidR="00000000" w:rsidRDefault="0005756F">
      <w:pPr>
        <w:numPr>
          <w:ilvl w:val="0"/>
          <w:numId w:val="12"/>
        </w:numPr>
        <w:rPr>
          <w:snapToGrid/>
          <w:lang w:val="en-GB"/>
        </w:rPr>
      </w:pPr>
      <w:r>
        <w:rPr>
          <w:rFonts w:hint="eastAsia"/>
          <w:snapToGrid/>
          <w:lang w:val="en-GB"/>
        </w:rPr>
        <w:t>原告：</w:t>
      </w:r>
      <w:r>
        <w:rPr>
          <w:snapToGrid/>
          <w:lang w:val="en-GB"/>
        </w:rPr>
        <w:t>Gilberto Andrade</w:t>
      </w:r>
      <w:r>
        <w:rPr>
          <w:rFonts w:hint="eastAsia"/>
          <w:snapToGrid/>
          <w:lang w:val="en-GB"/>
        </w:rPr>
        <w:t>(</w:t>
      </w:r>
      <w:r>
        <w:rPr>
          <w:snapToGrid/>
          <w:lang w:val="en-GB"/>
        </w:rPr>
        <w:t>Caru</w:t>
      </w:r>
      <w:r>
        <w:rPr>
          <w:rFonts w:hint="eastAsia"/>
          <w:snapToGrid/>
          <w:lang w:val="en-GB"/>
        </w:rPr>
        <w:t>和</w:t>
      </w:r>
      <w:r>
        <w:rPr>
          <w:snapToGrid/>
          <w:lang w:val="en-GB"/>
        </w:rPr>
        <w:t xml:space="preserve"> Baixa Verde </w:t>
      </w:r>
      <w:r>
        <w:rPr>
          <w:rFonts w:hint="eastAsia"/>
          <w:snapToGrid/>
          <w:lang w:val="en-GB"/>
        </w:rPr>
        <w:t>农场</w:t>
      </w:r>
      <w:r>
        <w:rPr>
          <w:rFonts w:hint="eastAsia"/>
          <w:snapToGrid/>
          <w:lang w:val="en-GB"/>
        </w:rPr>
        <w:t>)</w:t>
      </w:r>
      <w:r>
        <w:rPr>
          <w:rFonts w:hint="eastAsia"/>
          <w:snapToGrid/>
          <w:lang w:val="en-GB"/>
        </w:rPr>
        <w:t>。圣路易斯第一刑事法院。</w:t>
      </w:r>
      <w:r>
        <w:rPr>
          <w:rFonts w:hint="eastAsia"/>
          <w:snapToGrid/>
          <w:lang w:val="en-GB"/>
        </w:rPr>
        <w:t>2008</w:t>
      </w:r>
      <w:r>
        <w:rPr>
          <w:rFonts w:hint="eastAsia"/>
          <w:snapToGrid/>
          <w:lang w:val="en-GB"/>
        </w:rPr>
        <w:t>年</w:t>
      </w:r>
      <w:r>
        <w:rPr>
          <w:rFonts w:hint="eastAsia"/>
          <w:snapToGrid/>
          <w:lang w:val="en-GB"/>
        </w:rPr>
        <w:t>5</w:t>
      </w:r>
      <w:r>
        <w:rPr>
          <w:rFonts w:hint="eastAsia"/>
          <w:snapToGrid/>
          <w:lang w:val="en-GB"/>
        </w:rPr>
        <w:t>月</w:t>
      </w:r>
      <w:r>
        <w:rPr>
          <w:rFonts w:hint="eastAsia"/>
          <w:snapToGrid/>
          <w:lang w:val="en-GB"/>
        </w:rPr>
        <w:t>15</w:t>
      </w:r>
      <w:r>
        <w:rPr>
          <w:rFonts w:hint="eastAsia"/>
          <w:snapToGrid/>
          <w:lang w:val="en-GB"/>
        </w:rPr>
        <w:t>日判决。原告拥有帕拉州和马拉尼昂州的土地，因奴役罪、藏匿尸体罪和雇用未成年人罪被马拉尼昂州联邦法院判处有期徒刑</w:t>
      </w:r>
      <w:r>
        <w:rPr>
          <w:rFonts w:hint="eastAsia"/>
          <w:snapToGrid/>
          <w:lang w:val="en-GB"/>
        </w:rPr>
        <w:t>14</w:t>
      </w:r>
      <w:r>
        <w:rPr>
          <w:rFonts w:hint="eastAsia"/>
          <w:snapToGrid/>
          <w:lang w:val="en-GB"/>
        </w:rPr>
        <w:t>年。罚款：按犯罪时的最低工资额计算，罚款</w:t>
      </w:r>
      <w:r>
        <w:rPr>
          <w:rFonts w:hint="eastAsia"/>
          <w:snapToGrid/>
          <w:lang w:val="en-GB"/>
        </w:rPr>
        <w:t>7 200</w:t>
      </w:r>
      <w:r>
        <w:rPr>
          <w:rFonts w:hint="eastAsia"/>
          <w:snapToGrid/>
          <w:lang w:val="en-GB"/>
        </w:rPr>
        <w:t>份最低工资。根据判决书，不允许暂停执行刑罚，也不允许以捐献</w:t>
      </w:r>
      <w:r>
        <w:rPr>
          <w:rFonts w:hint="eastAsia"/>
          <w:snapToGrid/>
        </w:rPr>
        <w:t>口粮篮和社区服务等其他刑罚代替剥夺自由。据负责此次诉讼的检察官办公室讲，对原告定罪是因为在他的财产上解救出了</w:t>
      </w:r>
      <w:r>
        <w:rPr>
          <w:rFonts w:hint="eastAsia"/>
          <w:snapToGrid/>
        </w:rPr>
        <w:t>19</w:t>
      </w:r>
      <w:r>
        <w:rPr>
          <w:rFonts w:hint="eastAsia"/>
          <w:snapToGrid/>
        </w:rPr>
        <w:t>名奴隶。最后裁定于</w:t>
      </w:r>
      <w:r>
        <w:rPr>
          <w:rFonts w:hint="eastAsia"/>
          <w:snapToGrid/>
        </w:rPr>
        <w:t>4</w:t>
      </w:r>
      <w:r>
        <w:rPr>
          <w:rFonts w:hint="eastAsia"/>
          <w:snapToGrid/>
        </w:rPr>
        <w:t>月做出。在自由上诉期内，根据</w:t>
      </w:r>
      <w:r>
        <w:rPr>
          <w:rFonts w:hint="eastAsia"/>
          <w:snapToGrid/>
        </w:rPr>
        <w:t>5</w:t>
      </w:r>
      <w:r>
        <w:rPr>
          <w:rFonts w:hint="eastAsia"/>
          <w:snapToGrid/>
        </w:rPr>
        <w:t>月初联邦检察署以是惯犯为由提出的三项预防性拘留请求，原告再次被逮捕并被送进</w:t>
      </w:r>
      <w:r>
        <w:rPr>
          <w:snapToGrid/>
          <w:lang w:val="en-GB"/>
        </w:rPr>
        <w:t>Pedrinhas</w:t>
      </w:r>
      <w:r>
        <w:rPr>
          <w:rFonts w:hint="eastAsia"/>
          <w:snapToGrid/>
          <w:lang w:val="en-GB"/>
        </w:rPr>
        <w:t>监狱。因此，向法院提起了其他</w:t>
      </w:r>
      <w:r>
        <w:rPr>
          <w:rFonts w:hint="eastAsia"/>
          <w:snapToGrid/>
          <w:lang w:val="en-GB"/>
        </w:rPr>
        <w:t>诉讼，其结果可能是进一步定罪。</w:t>
      </w:r>
    </w:p>
    <w:p w:rsidR="00000000" w:rsidRDefault="0005756F">
      <w:pPr>
        <w:rPr>
          <w:rFonts w:hint="eastAsia"/>
          <w:snapToGrid/>
          <w:lang w:val="en-GB"/>
        </w:rPr>
      </w:pPr>
      <w:r>
        <w:rPr>
          <w:rFonts w:hint="eastAsia"/>
          <w:snapToGrid/>
          <w:lang w:val="en-GB"/>
        </w:rPr>
        <w:tab/>
        <w:t xml:space="preserve">123.  </w:t>
      </w:r>
      <w:r>
        <w:rPr>
          <w:snapToGrid/>
          <w:lang w:val="en-GB"/>
        </w:rPr>
        <w:t>Gilberto Andrade</w:t>
      </w:r>
      <w:r>
        <w:rPr>
          <w:rFonts w:hint="eastAsia"/>
          <w:snapToGrid/>
          <w:lang w:val="en-GB"/>
        </w:rPr>
        <w:t>已经上了联邦政府雇主登记处的“黑名单”，上榜者均是经证实剥削奴役劳工者。这意味着他将得不到国有金融机构或遵守《消除取役国家公约》的某些私营银行和客户的贷款。过去常常购买其产品的屠宰场之一是</w:t>
      </w:r>
      <w:r>
        <w:rPr>
          <w:snapToGrid/>
          <w:lang w:val="en-GB"/>
        </w:rPr>
        <w:t xml:space="preserve">Mãe do Rio, </w:t>
      </w:r>
      <w:r>
        <w:rPr>
          <w:rFonts w:hint="eastAsia"/>
          <w:snapToGrid/>
          <w:lang w:val="en-GB"/>
        </w:rPr>
        <w:t>该屠宰场于今年签署了上述公约，由此承诺对进行这类剥削的任何人采取贸易限制政策。</w:t>
      </w:r>
    </w:p>
    <w:p w:rsidR="00000000" w:rsidRDefault="0005756F">
      <w:pPr>
        <w:rPr>
          <w:snapToGrid/>
          <w:lang w:val="en-GB"/>
        </w:rPr>
      </w:pPr>
      <w:r>
        <w:rPr>
          <w:rFonts w:hint="eastAsia"/>
          <w:snapToGrid/>
          <w:lang w:val="en-GB"/>
        </w:rPr>
        <w:tab/>
        <w:t xml:space="preserve">124.  </w:t>
      </w:r>
      <w:r>
        <w:rPr>
          <w:rFonts w:hint="eastAsia"/>
          <w:snapToGrid/>
          <w:lang w:val="en-GB"/>
        </w:rPr>
        <w:t>除刑事定罪，即由联邦检察署负责提交的公诉书外，劳工事务检察官办公室每年都提起数十起诉讼，要求废除工人的合同，支付解职费，将他们送</w:t>
      </w:r>
      <w:r>
        <w:rPr>
          <w:rFonts w:hint="eastAsia"/>
          <w:snapToGrid/>
          <w:lang w:val="en-GB"/>
        </w:rPr>
        <w:t>回原籍，补偿精神损害，而且还采取其他行动制止非人条件下的劳动和促使履行对工人的卫生、安全、舒适和健康作为和不作为的义务。</w:t>
      </w:r>
      <w:r>
        <w:rPr>
          <w:rFonts w:hint="eastAsia"/>
          <w:snapToGrid/>
          <w:lang w:val="en-GB"/>
        </w:rPr>
        <w:t>2002</w:t>
      </w:r>
      <w:r>
        <w:rPr>
          <w:rFonts w:hint="eastAsia"/>
          <w:snapToGrid/>
          <w:lang w:val="en-GB"/>
        </w:rPr>
        <w:t>年，成立了全国打击奴役协调办公室，其人员包括各个州的地区检察官办公室的代表，他们与劳动和就业部配合开展工作。检察官随时待命，准备参加机动小组在全国任何地方开展的行动，以收集在民事诉讼中使用的证据，从而给犯罪者定罪。</w:t>
      </w:r>
    </w:p>
    <w:p w:rsidR="00000000" w:rsidRDefault="0005756F">
      <w:pPr>
        <w:spacing w:after="240"/>
        <w:rPr>
          <w:snapToGrid/>
          <w:lang w:val="en-GB"/>
        </w:rPr>
      </w:pPr>
      <w:r>
        <w:rPr>
          <w:rFonts w:hint="eastAsia"/>
          <w:snapToGrid/>
          <w:lang w:val="en-GB"/>
        </w:rPr>
        <w:tab/>
        <w:t xml:space="preserve">125.  </w:t>
      </w:r>
      <w:r>
        <w:rPr>
          <w:rFonts w:hint="eastAsia"/>
          <w:snapToGrid/>
          <w:lang w:val="en-GB"/>
        </w:rPr>
        <w:t>用来制止在没有法律规定的最低限度条件下使用人力的手段之一，是对不遵守司法命令者提起民事公诉并处以大额罚款。某些案例还利用民事公诉要求给予精神损害赔偿。劳资</w:t>
      </w:r>
      <w:r>
        <w:rPr>
          <w:rFonts w:hint="eastAsia"/>
          <w:snapToGrid/>
          <w:lang w:val="en-GB"/>
        </w:rPr>
        <w:t>争议法庭判处对集体精神损害给予赔偿，同时将违法雇主记入“黑名单”。由于罚款数额巨大，这是一个非常有效的手段，使奴役剥削无利可图。</w:t>
      </w:r>
      <w:r>
        <w:rPr>
          <w:rFonts w:hint="eastAsia"/>
          <w:snapToGrid/>
          <w:lang w:val="en-GB"/>
        </w:rPr>
        <w:t>2005</w:t>
      </w:r>
      <w:r>
        <w:rPr>
          <w:rFonts w:hint="eastAsia"/>
          <w:snapToGrid/>
          <w:lang w:val="en-GB"/>
        </w:rPr>
        <w:t>年，共有</w:t>
      </w:r>
      <w:r>
        <w:rPr>
          <w:rFonts w:hint="eastAsia"/>
          <w:snapToGrid/>
          <w:lang w:val="en-GB"/>
        </w:rPr>
        <w:t>548</w:t>
      </w:r>
      <w:r>
        <w:rPr>
          <w:rFonts w:hint="eastAsia"/>
          <w:snapToGrid/>
          <w:lang w:val="en-GB"/>
        </w:rPr>
        <w:t>项行政诉讼、</w:t>
      </w:r>
      <w:r>
        <w:rPr>
          <w:rFonts w:hint="eastAsia"/>
          <w:snapToGrid/>
          <w:lang w:val="en-GB"/>
        </w:rPr>
        <w:t>111</w:t>
      </w:r>
      <w:r>
        <w:rPr>
          <w:rFonts w:hint="eastAsia"/>
          <w:snapToGrid/>
          <w:lang w:val="en-GB"/>
        </w:rPr>
        <w:t>项民事公诉、</w:t>
      </w:r>
      <w:r>
        <w:rPr>
          <w:rFonts w:hint="eastAsia"/>
          <w:snapToGrid/>
          <w:lang w:val="en-GB"/>
        </w:rPr>
        <w:t>24</w:t>
      </w:r>
      <w:r>
        <w:rPr>
          <w:rFonts w:hint="eastAsia"/>
          <w:snapToGrid/>
          <w:lang w:val="en-GB"/>
        </w:rPr>
        <w:t>项集体诉讼、</w:t>
      </w:r>
      <w:r>
        <w:rPr>
          <w:rFonts w:hint="eastAsia"/>
          <w:snapToGrid/>
          <w:lang w:val="en-GB"/>
        </w:rPr>
        <w:t>4</w:t>
      </w:r>
      <w:r>
        <w:rPr>
          <w:rFonts w:hint="eastAsia"/>
          <w:snapToGrid/>
          <w:lang w:val="en-GB"/>
        </w:rPr>
        <w:t>项中间禁令、</w:t>
      </w:r>
      <w:r>
        <w:rPr>
          <w:rFonts w:hint="eastAsia"/>
          <w:snapToGrid/>
          <w:lang w:val="en-GB"/>
        </w:rPr>
        <w:t>22</w:t>
      </w:r>
      <w:r>
        <w:rPr>
          <w:rFonts w:hint="eastAsia"/>
          <w:snapToGrid/>
          <w:lang w:val="en-GB"/>
        </w:rPr>
        <w:t>项法外执行行动和</w:t>
      </w:r>
      <w:r>
        <w:rPr>
          <w:rFonts w:hint="eastAsia"/>
          <w:snapToGrid/>
          <w:lang w:val="en-GB"/>
        </w:rPr>
        <w:t>167</w:t>
      </w:r>
      <w:r>
        <w:rPr>
          <w:rFonts w:hint="eastAsia"/>
          <w:snapToGrid/>
          <w:lang w:val="en-GB"/>
        </w:rPr>
        <w:t>项调解协议。</w:t>
      </w:r>
    </w:p>
    <w:p w:rsidR="00000000" w:rsidRDefault="0005756F">
      <w:pPr>
        <w:pStyle w:val="Heading4"/>
        <w:ind w:left="1155" w:hanging="1155"/>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14</w:t>
      </w:r>
      <w:r>
        <w:rPr>
          <w:rFonts w:ascii="Time New Roman" w:eastAsia="SimHei" w:hAnsi="Time New Roman" w:hint="eastAsia"/>
          <w:u w:val="none"/>
          <w:lang w:val="en-GB"/>
        </w:rPr>
        <w:t>－</w:t>
      </w:r>
      <w:r>
        <w:rPr>
          <w:rFonts w:ascii="Time New Roman" w:eastAsia="SimHei" w:hAnsi="Time New Roman"/>
          <w:u w:val="none"/>
          <w:lang w:val="en-GB"/>
        </w:rPr>
        <w:t>请提供最新的详细资料，包括</w:t>
      </w:r>
      <w:r>
        <w:rPr>
          <w:rFonts w:ascii="Time New Roman" w:eastAsia="SimHei" w:hAnsi="Time New Roman" w:hint="eastAsia"/>
          <w:u w:val="none"/>
          <w:lang w:val="en-GB"/>
        </w:rPr>
        <w:t>按性别和年龄分类的</w:t>
      </w:r>
      <w:r>
        <w:rPr>
          <w:rFonts w:ascii="Time New Roman" w:eastAsia="SimHei" w:hAnsi="Time New Roman"/>
          <w:u w:val="none"/>
          <w:lang w:val="en-GB"/>
        </w:rPr>
        <w:t>统计数据，</w:t>
      </w:r>
      <w:r>
        <w:rPr>
          <w:rFonts w:ascii="Time New Roman" w:eastAsia="SimHei" w:hAnsi="Time New Roman" w:hint="eastAsia"/>
          <w:u w:val="none"/>
          <w:lang w:val="en-GB"/>
        </w:rPr>
        <w:t>说明缔约国内家庭雇工，特别是关于家务工作的法律准则方面的情况。</w:t>
      </w:r>
    </w:p>
    <w:p w:rsidR="00000000" w:rsidRDefault="0005756F">
      <w:pPr>
        <w:rPr>
          <w:snapToGrid/>
          <w:lang w:val="en-GB"/>
        </w:rPr>
      </w:pPr>
      <w:r>
        <w:rPr>
          <w:rFonts w:hint="eastAsia"/>
          <w:snapToGrid/>
          <w:lang w:val="en-GB"/>
        </w:rPr>
        <w:tab/>
        <w:t xml:space="preserve">126.  </w:t>
      </w:r>
      <w:r>
        <w:rPr>
          <w:rFonts w:hint="eastAsia"/>
          <w:snapToGrid/>
          <w:lang w:val="en-GB"/>
        </w:rPr>
        <w:t>劳动和就业部将家务工作界定为：为非营利目的提供连续服务的年满</w:t>
      </w:r>
      <w:r>
        <w:rPr>
          <w:rFonts w:hint="eastAsia"/>
          <w:snapToGrid/>
          <w:lang w:val="en-GB"/>
        </w:rPr>
        <w:t>18</w:t>
      </w:r>
      <w:r>
        <w:rPr>
          <w:rFonts w:hint="eastAsia"/>
          <w:snapToGrid/>
          <w:lang w:val="en-GB"/>
        </w:rPr>
        <w:t>岁者在个人或家庭在其住宅中所做的工作。这类工作包括：厨师</w:t>
      </w:r>
      <w:r>
        <w:rPr>
          <w:rFonts w:hint="eastAsia"/>
          <w:snapToGrid/>
          <w:lang w:val="en-GB"/>
        </w:rPr>
        <w:t>、管家、洗衣妇、清洁人员、警卫、私人司机、园丁、陪护老年人者以及并不追求利润的住户的管家。根据社会保障系统的数据，</w:t>
      </w:r>
      <w:r>
        <w:rPr>
          <w:rFonts w:hint="eastAsia"/>
          <w:snapToGrid/>
          <w:lang w:val="en-GB"/>
        </w:rPr>
        <w:t>2007</w:t>
      </w:r>
      <w:r>
        <w:rPr>
          <w:rFonts w:hint="eastAsia"/>
          <w:snapToGrid/>
          <w:lang w:val="en-GB"/>
        </w:rPr>
        <w:t>年巴西共有</w:t>
      </w:r>
      <w:r>
        <w:rPr>
          <w:snapToGrid/>
          <w:lang w:val="en-GB"/>
        </w:rPr>
        <w:t>6</w:t>
      </w:r>
      <w:r>
        <w:rPr>
          <w:rFonts w:hint="eastAsia"/>
          <w:snapToGrid/>
          <w:lang w:val="en-GB"/>
        </w:rPr>
        <w:t xml:space="preserve"> </w:t>
      </w:r>
      <w:r>
        <w:rPr>
          <w:snapToGrid/>
          <w:lang w:val="en-GB"/>
        </w:rPr>
        <w:t>731</w:t>
      </w:r>
      <w:r>
        <w:rPr>
          <w:rFonts w:hint="eastAsia"/>
          <w:snapToGrid/>
          <w:lang w:val="en-GB"/>
        </w:rPr>
        <w:t xml:space="preserve"> </w:t>
      </w:r>
      <w:r>
        <w:rPr>
          <w:snapToGrid/>
          <w:lang w:val="en-GB"/>
        </w:rPr>
        <w:t>705</w:t>
      </w:r>
      <w:r>
        <w:rPr>
          <w:rFonts w:hint="eastAsia"/>
          <w:snapToGrid/>
          <w:lang w:val="en-GB"/>
        </w:rPr>
        <w:t>名家庭雇工，其中</w:t>
      </w:r>
      <w:r>
        <w:rPr>
          <w:rFonts w:hint="eastAsia"/>
          <w:snapToGrid/>
          <w:lang w:val="en-GB"/>
        </w:rPr>
        <w:t xml:space="preserve">    </w:t>
      </w:r>
      <w:r>
        <w:rPr>
          <w:snapToGrid/>
          <w:lang w:val="en-GB"/>
        </w:rPr>
        <w:t>1</w:t>
      </w:r>
      <w:r>
        <w:rPr>
          <w:rFonts w:hint="eastAsia"/>
          <w:snapToGrid/>
          <w:lang w:val="en-GB"/>
        </w:rPr>
        <w:t xml:space="preserve"> </w:t>
      </w:r>
      <w:r>
        <w:rPr>
          <w:snapToGrid/>
          <w:lang w:val="en-GB"/>
        </w:rPr>
        <w:t>833</w:t>
      </w:r>
      <w:r>
        <w:rPr>
          <w:rFonts w:hint="eastAsia"/>
          <w:snapToGrid/>
          <w:lang w:val="en-GB"/>
        </w:rPr>
        <w:t xml:space="preserve"> </w:t>
      </w:r>
      <w:r>
        <w:rPr>
          <w:snapToGrid/>
          <w:lang w:val="en-GB"/>
        </w:rPr>
        <w:t>338</w:t>
      </w:r>
      <w:r>
        <w:rPr>
          <w:rFonts w:hint="eastAsia"/>
          <w:snapToGrid/>
          <w:lang w:val="en-GB"/>
        </w:rPr>
        <w:t>人签订了工作文件，</w:t>
      </w:r>
      <w:r>
        <w:rPr>
          <w:snapToGrid/>
          <w:lang w:val="en-GB"/>
        </w:rPr>
        <w:t>6</w:t>
      </w:r>
      <w:r>
        <w:rPr>
          <w:rFonts w:hint="eastAsia"/>
          <w:snapToGrid/>
          <w:lang w:val="en-GB"/>
        </w:rPr>
        <w:t xml:space="preserve"> </w:t>
      </w:r>
      <w:r>
        <w:rPr>
          <w:snapToGrid/>
          <w:lang w:val="en-GB"/>
        </w:rPr>
        <w:t>731</w:t>
      </w:r>
      <w:r>
        <w:rPr>
          <w:rFonts w:hint="eastAsia"/>
          <w:snapToGrid/>
          <w:lang w:val="en-GB"/>
        </w:rPr>
        <w:t xml:space="preserve"> </w:t>
      </w:r>
      <w:r>
        <w:rPr>
          <w:snapToGrid/>
          <w:lang w:val="en-GB"/>
        </w:rPr>
        <w:t>705</w:t>
      </w:r>
      <w:r>
        <w:rPr>
          <w:rFonts w:hint="eastAsia"/>
          <w:snapToGrid/>
          <w:lang w:val="en-GB"/>
        </w:rPr>
        <w:t>人没有工作文件。</w:t>
      </w:r>
    </w:p>
    <w:p w:rsidR="00000000" w:rsidRDefault="0005756F">
      <w:pPr>
        <w:rPr>
          <w:snapToGrid/>
          <w:lang w:val="en-GB"/>
        </w:rPr>
      </w:pPr>
      <w:r>
        <w:rPr>
          <w:rFonts w:hint="eastAsia"/>
          <w:snapToGrid/>
          <w:lang w:val="en-GB"/>
        </w:rPr>
        <w:tab/>
        <w:t>127.  1972</w:t>
      </w:r>
      <w:r>
        <w:rPr>
          <w:rFonts w:hint="eastAsia"/>
          <w:snapToGrid/>
          <w:lang w:val="en-GB"/>
        </w:rPr>
        <w:t>年</w:t>
      </w:r>
      <w:r>
        <w:rPr>
          <w:rFonts w:hint="eastAsia"/>
          <w:snapToGrid/>
          <w:lang w:val="en-GB"/>
        </w:rPr>
        <w:t>12</w:t>
      </w:r>
      <w:r>
        <w:rPr>
          <w:rFonts w:hint="eastAsia"/>
          <w:snapToGrid/>
          <w:lang w:val="en-GB"/>
        </w:rPr>
        <w:t>月</w:t>
      </w:r>
      <w:r>
        <w:rPr>
          <w:rFonts w:hint="eastAsia"/>
          <w:snapToGrid/>
          <w:lang w:val="en-GB"/>
        </w:rPr>
        <w:t>11</w:t>
      </w:r>
      <w:r>
        <w:rPr>
          <w:rFonts w:hint="eastAsia"/>
          <w:snapToGrid/>
          <w:lang w:val="en-GB"/>
        </w:rPr>
        <w:t>日第</w:t>
      </w:r>
      <w:r>
        <w:rPr>
          <w:rFonts w:hint="eastAsia"/>
          <w:snapToGrid/>
          <w:lang w:val="en-GB"/>
        </w:rPr>
        <w:t>5859</w:t>
      </w:r>
      <w:r>
        <w:rPr>
          <w:rFonts w:hint="eastAsia"/>
          <w:snapToGrid/>
          <w:lang w:val="en-GB"/>
        </w:rPr>
        <w:t>号法律</w:t>
      </w:r>
      <w:r>
        <w:rPr>
          <w:rFonts w:hint="eastAsia"/>
          <w:snapToGrid/>
          <w:lang w:val="en-GB"/>
        </w:rPr>
        <w:t>(</w:t>
      </w:r>
      <w:r>
        <w:rPr>
          <w:rFonts w:hint="eastAsia"/>
          <w:snapToGrid/>
          <w:lang w:val="en-GB"/>
        </w:rPr>
        <w:t>经</w:t>
      </w:r>
      <w:r>
        <w:rPr>
          <w:rFonts w:hint="eastAsia"/>
          <w:snapToGrid/>
          <w:lang w:val="en-GB"/>
        </w:rPr>
        <w:t>1973</w:t>
      </w:r>
      <w:r>
        <w:rPr>
          <w:rFonts w:hint="eastAsia"/>
          <w:snapToGrid/>
          <w:lang w:val="en-GB"/>
        </w:rPr>
        <w:t>年</w:t>
      </w:r>
      <w:r>
        <w:rPr>
          <w:rFonts w:hint="eastAsia"/>
          <w:snapToGrid/>
          <w:lang w:val="en-GB"/>
        </w:rPr>
        <w:t>3</w:t>
      </w:r>
      <w:r>
        <w:rPr>
          <w:rFonts w:hint="eastAsia"/>
          <w:snapToGrid/>
          <w:lang w:val="en-GB"/>
        </w:rPr>
        <w:t>月</w:t>
      </w:r>
      <w:r>
        <w:rPr>
          <w:rFonts w:hint="eastAsia"/>
          <w:snapToGrid/>
          <w:lang w:val="en-GB"/>
        </w:rPr>
        <w:t>9</w:t>
      </w:r>
      <w:r>
        <w:rPr>
          <w:rFonts w:hint="eastAsia"/>
          <w:snapToGrid/>
          <w:lang w:val="en-GB"/>
        </w:rPr>
        <w:t>日第</w:t>
      </w:r>
      <w:r>
        <w:rPr>
          <w:snapToGrid/>
          <w:lang w:val="en-GB"/>
        </w:rPr>
        <w:t>71885</w:t>
      </w:r>
      <w:r>
        <w:rPr>
          <w:rFonts w:hint="eastAsia"/>
          <w:snapToGrid/>
          <w:lang w:val="en-GB"/>
        </w:rPr>
        <w:t>号令修正</w:t>
      </w:r>
      <w:r>
        <w:rPr>
          <w:rFonts w:hint="eastAsia"/>
          <w:snapToGrid/>
          <w:lang w:val="en-GB"/>
        </w:rPr>
        <w:t>)</w:t>
      </w:r>
      <w:r>
        <w:rPr>
          <w:rFonts w:hint="eastAsia"/>
          <w:snapToGrid/>
          <w:lang w:val="en-GB"/>
        </w:rPr>
        <w:t>就家庭雇工这一行业做出规定，定义了家庭雇工并赋予工人权利。</w:t>
      </w:r>
      <w:r>
        <w:rPr>
          <w:rFonts w:hint="eastAsia"/>
          <w:snapToGrid/>
          <w:lang w:val="en-GB"/>
        </w:rPr>
        <w:t>1988</w:t>
      </w:r>
      <w:r>
        <w:rPr>
          <w:rFonts w:hint="eastAsia"/>
          <w:snapToGrid/>
          <w:lang w:val="en-GB"/>
        </w:rPr>
        <w:t>年《联邦宪法》给予家庭雇工其他社会权利，包括强制支付最低工资；不得克扣工资；每周有休息日；每年有带薪假期</w:t>
      </w:r>
      <w:r>
        <w:rPr>
          <w:rFonts w:hint="eastAsia"/>
          <w:snapToGrid/>
          <w:lang w:val="en-GB"/>
        </w:rPr>
        <w:t>另加至少三分之一的正常工资；给予怀孕工人</w:t>
      </w:r>
      <w:r>
        <w:rPr>
          <w:rFonts w:hint="eastAsia"/>
          <w:snapToGrid/>
          <w:lang w:val="en-GB"/>
        </w:rPr>
        <w:t>120</w:t>
      </w:r>
      <w:r>
        <w:rPr>
          <w:rFonts w:hint="eastAsia"/>
          <w:snapToGrid/>
          <w:lang w:val="en-GB"/>
        </w:rPr>
        <w:t>天产假，其工作或工资不得受影响；父亲假；事先通知；退休和参加社会保障系统。</w:t>
      </w:r>
    </w:p>
    <w:p w:rsidR="00000000" w:rsidRDefault="0005756F">
      <w:pPr>
        <w:rPr>
          <w:snapToGrid/>
          <w:lang w:val="en-GB"/>
        </w:rPr>
      </w:pPr>
      <w:r>
        <w:rPr>
          <w:rFonts w:hint="eastAsia"/>
          <w:snapToGrid/>
          <w:lang w:val="en-GB"/>
        </w:rPr>
        <w:tab/>
        <w:t>128.  2006</w:t>
      </w:r>
      <w:r>
        <w:rPr>
          <w:rFonts w:hint="eastAsia"/>
          <w:snapToGrid/>
          <w:lang w:val="en-GB"/>
        </w:rPr>
        <w:t>年</w:t>
      </w:r>
      <w:r>
        <w:rPr>
          <w:rFonts w:hint="eastAsia"/>
          <w:snapToGrid/>
          <w:lang w:val="en-GB"/>
        </w:rPr>
        <w:t>7</w:t>
      </w:r>
      <w:r>
        <w:rPr>
          <w:rFonts w:hint="eastAsia"/>
          <w:snapToGrid/>
          <w:lang w:val="en-GB"/>
        </w:rPr>
        <w:t>月</w:t>
      </w:r>
      <w:r>
        <w:rPr>
          <w:rFonts w:hint="eastAsia"/>
          <w:snapToGrid/>
          <w:lang w:val="en-GB"/>
        </w:rPr>
        <w:t>19</w:t>
      </w:r>
      <w:r>
        <w:rPr>
          <w:rFonts w:hint="eastAsia"/>
          <w:snapToGrid/>
          <w:lang w:val="en-GB"/>
        </w:rPr>
        <w:t>日第</w:t>
      </w:r>
      <w:r>
        <w:rPr>
          <w:snapToGrid/>
          <w:lang w:val="en-GB"/>
        </w:rPr>
        <w:t>11324</w:t>
      </w:r>
      <w:r>
        <w:rPr>
          <w:rFonts w:hint="eastAsia"/>
          <w:snapToGrid/>
          <w:lang w:val="en-GB"/>
        </w:rPr>
        <w:t>号法律对</w:t>
      </w:r>
      <w:r>
        <w:rPr>
          <w:rFonts w:hint="eastAsia"/>
          <w:snapToGrid/>
          <w:lang w:val="en-GB"/>
        </w:rPr>
        <w:t>1972</w:t>
      </w:r>
      <w:r>
        <w:rPr>
          <w:rFonts w:hint="eastAsia"/>
          <w:snapToGrid/>
          <w:lang w:val="en-GB"/>
        </w:rPr>
        <w:t>年</w:t>
      </w:r>
      <w:r>
        <w:rPr>
          <w:rFonts w:hint="eastAsia"/>
          <w:snapToGrid/>
          <w:lang w:val="en-GB"/>
        </w:rPr>
        <w:t>12</w:t>
      </w:r>
      <w:r>
        <w:rPr>
          <w:rFonts w:hint="eastAsia"/>
          <w:snapToGrid/>
          <w:lang w:val="en-GB"/>
        </w:rPr>
        <w:t>月</w:t>
      </w:r>
      <w:r>
        <w:rPr>
          <w:rFonts w:hint="eastAsia"/>
          <w:snapToGrid/>
          <w:lang w:val="en-GB"/>
        </w:rPr>
        <w:t>11</w:t>
      </w:r>
      <w:r>
        <w:rPr>
          <w:rFonts w:hint="eastAsia"/>
          <w:snapToGrid/>
          <w:lang w:val="en-GB"/>
        </w:rPr>
        <w:t>日第</w:t>
      </w:r>
      <w:r>
        <w:rPr>
          <w:rFonts w:hint="eastAsia"/>
          <w:snapToGrid/>
          <w:lang w:val="en-GB"/>
        </w:rPr>
        <w:t>5859</w:t>
      </w:r>
      <w:r>
        <w:rPr>
          <w:rFonts w:hint="eastAsia"/>
          <w:snapToGrid/>
          <w:lang w:val="en-GB"/>
        </w:rPr>
        <w:t>号法律的条款加以修改，给予家庭雇工享受</w:t>
      </w:r>
      <w:r>
        <w:rPr>
          <w:rFonts w:hint="eastAsia"/>
          <w:snapToGrid/>
          <w:lang w:val="en-GB"/>
        </w:rPr>
        <w:t>30</w:t>
      </w:r>
      <w:r>
        <w:rPr>
          <w:rFonts w:hint="eastAsia"/>
          <w:snapToGrid/>
          <w:lang w:val="en-GB"/>
        </w:rPr>
        <w:t>天假期的权利，保障怀孕工人工作的稳定性，给予他们休息公共假日和宗教假日的权利，以及禁止因在工作场所使用的住房、卫生用品和吃的食品而扣减工资。</w:t>
      </w:r>
    </w:p>
    <w:p w:rsidR="00000000" w:rsidRDefault="0005756F">
      <w:pPr>
        <w:rPr>
          <w:snapToGrid/>
          <w:lang w:val="en-GB"/>
        </w:rPr>
      </w:pPr>
      <w:r>
        <w:rPr>
          <w:rFonts w:hint="eastAsia"/>
          <w:snapToGrid/>
          <w:lang w:val="en-GB"/>
        </w:rPr>
        <w:tab/>
        <w:t xml:space="preserve">129.  </w:t>
      </w:r>
      <w:r>
        <w:rPr>
          <w:rFonts w:hint="eastAsia"/>
          <w:snapToGrid/>
          <w:lang w:val="en-GB"/>
        </w:rPr>
        <w:t>家庭雇主以不同方式向社会保障系统缴款。他们每月支付的金额为其作为家庭雇工应纳税工资的</w:t>
      </w:r>
      <w:r>
        <w:rPr>
          <w:rFonts w:hint="eastAsia"/>
          <w:snapToGrid/>
          <w:lang w:val="en-GB"/>
        </w:rPr>
        <w:t>12%</w:t>
      </w:r>
      <w:r>
        <w:rPr>
          <w:rFonts w:hint="eastAsia"/>
          <w:snapToGrid/>
          <w:lang w:val="en-GB"/>
        </w:rPr>
        <w:t>，而其他雇主则按</w:t>
      </w:r>
      <w:r>
        <w:rPr>
          <w:rFonts w:hint="eastAsia"/>
          <w:snapToGrid/>
          <w:lang w:val="en-GB"/>
        </w:rPr>
        <w:t>其自己的工资单缴纳。雇主必须每月向社会保障系统缴纳其应缴部分和雇员的那部分</w:t>
      </w:r>
      <w:r>
        <w:rPr>
          <w:rFonts w:hint="eastAsia"/>
          <w:snapToGrid/>
          <w:lang w:val="en-GB"/>
        </w:rPr>
        <w:t>(</w:t>
      </w:r>
      <w:r>
        <w:rPr>
          <w:rFonts w:hint="eastAsia"/>
          <w:snapToGrid/>
          <w:lang w:val="en-GB"/>
        </w:rPr>
        <w:t>从雇工的月工资中扣除</w:t>
      </w:r>
      <w:r>
        <w:rPr>
          <w:rFonts w:hint="eastAsia"/>
          <w:snapToGrid/>
          <w:lang w:val="en-GB"/>
        </w:rPr>
        <w:t>)</w:t>
      </w:r>
      <w:r>
        <w:rPr>
          <w:rFonts w:hint="eastAsia"/>
          <w:snapToGrid/>
          <w:lang w:val="en-GB"/>
        </w:rPr>
        <w:t>。有助于家庭雇工正规化的一项重大修改，是允许雇主从其个人收入税中减去按家庭雇工最低月工资计算的社会保障缴款。允许根据工人的最低月工资，包括第</w:t>
      </w:r>
      <w:r>
        <w:rPr>
          <w:rFonts w:hint="eastAsia"/>
          <w:snapToGrid/>
          <w:lang w:val="en-GB"/>
        </w:rPr>
        <w:t>13</w:t>
      </w:r>
      <w:r>
        <w:rPr>
          <w:rFonts w:hint="eastAsia"/>
          <w:snapToGrid/>
          <w:lang w:val="en-GB"/>
        </w:rPr>
        <w:t>个月的工资以及三分之一假期工资来扣减。还允许雇主在</w:t>
      </w:r>
      <w:r>
        <w:rPr>
          <w:rFonts w:hint="eastAsia"/>
          <w:snapToGrid/>
          <w:lang w:val="en-GB"/>
        </w:rPr>
        <w:t>12</w:t>
      </w:r>
      <w:r>
        <w:rPr>
          <w:rFonts w:hint="eastAsia"/>
          <w:snapToGrid/>
          <w:lang w:val="en-GB"/>
        </w:rPr>
        <w:t>月</w:t>
      </w:r>
      <w:r>
        <w:rPr>
          <w:rFonts w:hint="eastAsia"/>
          <w:snapToGrid/>
          <w:lang w:val="en-GB"/>
        </w:rPr>
        <w:t>20</w:t>
      </w:r>
      <w:r>
        <w:rPr>
          <w:rFonts w:hint="eastAsia"/>
          <w:snapToGrid/>
          <w:lang w:val="en-GB"/>
        </w:rPr>
        <w:t>日以前支付应于每年</w:t>
      </w:r>
      <w:r>
        <w:rPr>
          <w:rFonts w:hint="eastAsia"/>
          <w:snapToGrid/>
          <w:lang w:val="en-GB"/>
        </w:rPr>
        <w:t>11</w:t>
      </w:r>
      <w:r>
        <w:rPr>
          <w:rFonts w:hint="eastAsia"/>
          <w:snapToGrid/>
          <w:lang w:val="en-GB"/>
        </w:rPr>
        <w:t>月支付的缴款。</w:t>
      </w:r>
    </w:p>
    <w:p w:rsidR="00000000" w:rsidRDefault="0005756F">
      <w:pPr>
        <w:rPr>
          <w:snapToGrid/>
          <w:lang w:val="en-GB"/>
        </w:rPr>
      </w:pPr>
      <w:r>
        <w:rPr>
          <w:rFonts w:hint="eastAsia"/>
          <w:snapToGrid/>
          <w:lang w:val="en-GB"/>
        </w:rPr>
        <w:tab/>
        <w:t xml:space="preserve">130.  </w:t>
      </w:r>
      <w:r>
        <w:rPr>
          <w:rFonts w:hint="eastAsia"/>
          <w:snapToGrid/>
          <w:lang w:val="en-GB"/>
        </w:rPr>
        <w:t>雇主给失业救济基金的缴款不同于对其他工人的义务，家庭雇工是任选的</w:t>
      </w:r>
      <w:r>
        <w:rPr>
          <w:rFonts w:hint="eastAsia"/>
          <w:snapToGrid/>
          <w:lang w:val="en-GB"/>
        </w:rPr>
        <w:t xml:space="preserve"> </w:t>
      </w:r>
      <w:r>
        <w:rPr>
          <w:rFonts w:hint="eastAsia"/>
          <w:snapToGrid/>
          <w:spacing w:val="-50"/>
          <w:lang w:val="en-GB"/>
        </w:rPr>
        <w:t>―</w:t>
      </w:r>
      <w:r>
        <w:rPr>
          <w:rFonts w:hint="eastAsia"/>
          <w:snapToGrid/>
          <w:lang w:val="en-GB"/>
        </w:rPr>
        <w:t>―缴不缴款由雇主定夺。给予雇主这一特许权是为了刺激对于家庭工作的需求，但是这意味着家庭工人</w:t>
      </w:r>
      <w:r>
        <w:rPr>
          <w:rFonts w:hint="eastAsia"/>
          <w:snapToGrid/>
          <w:lang w:val="en-GB"/>
        </w:rPr>
        <w:t>在被解雇时没有资格领取失业救济金。这种救济金只给予参加该基金的工人。</w:t>
      </w:r>
    </w:p>
    <w:p w:rsidR="00000000" w:rsidRDefault="0005756F">
      <w:pPr>
        <w:rPr>
          <w:snapToGrid/>
          <w:lang w:val="en-GB"/>
        </w:rPr>
      </w:pPr>
      <w:r>
        <w:rPr>
          <w:rFonts w:hint="eastAsia"/>
          <w:snapToGrid/>
          <w:lang w:val="en-GB"/>
        </w:rPr>
        <w:tab/>
        <w:t>131.  2008</w:t>
      </w:r>
      <w:r>
        <w:rPr>
          <w:rFonts w:hint="eastAsia"/>
          <w:snapToGrid/>
          <w:lang w:val="en-GB"/>
        </w:rPr>
        <w:t>年</w:t>
      </w:r>
      <w:r>
        <w:rPr>
          <w:rFonts w:hint="eastAsia"/>
          <w:snapToGrid/>
          <w:lang w:val="en-GB"/>
        </w:rPr>
        <w:t>6</w:t>
      </w:r>
      <w:r>
        <w:rPr>
          <w:rFonts w:hint="eastAsia"/>
          <w:snapToGrid/>
          <w:lang w:val="en-GB"/>
        </w:rPr>
        <w:t>月</w:t>
      </w:r>
      <w:r>
        <w:rPr>
          <w:rFonts w:hint="eastAsia"/>
          <w:snapToGrid/>
          <w:lang w:val="en-GB"/>
        </w:rPr>
        <w:t>12</w:t>
      </w:r>
      <w:r>
        <w:rPr>
          <w:rFonts w:hint="eastAsia"/>
          <w:snapToGrid/>
          <w:lang w:val="en-GB"/>
        </w:rPr>
        <w:t>日第</w:t>
      </w:r>
      <w:r>
        <w:rPr>
          <w:snapToGrid/>
          <w:lang w:val="en-GB"/>
        </w:rPr>
        <w:t>6481</w:t>
      </w:r>
      <w:r>
        <w:rPr>
          <w:rFonts w:hint="eastAsia"/>
          <w:snapToGrid/>
          <w:lang w:val="en-GB"/>
        </w:rPr>
        <w:t>号令规定了保护未满</w:t>
      </w:r>
      <w:r>
        <w:rPr>
          <w:rFonts w:hint="eastAsia"/>
          <w:snapToGrid/>
          <w:lang w:val="en-GB"/>
        </w:rPr>
        <w:t>18</w:t>
      </w:r>
      <w:r>
        <w:rPr>
          <w:rFonts w:hint="eastAsia"/>
          <w:snapToGrid/>
          <w:lang w:val="en-GB"/>
        </w:rPr>
        <w:t>岁家庭雇工的措施，该命令规定禁止最恶劣形式的童工。共和国总统于</w:t>
      </w:r>
      <w:r>
        <w:rPr>
          <w:rFonts w:hint="eastAsia"/>
          <w:snapToGrid/>
          <w:lang w:val="en-GB"/>
        </w:rPr>
        <w:t>6</w:t>
      </w:r>
      <w:r>
        <w:rPr>
          <w:rFonts w:hint="eastAsia"/>
          <w:snapToGrid/>
          <w:lang w:val="en-GB"/>
        </w:rPr>
        <w:t>月</w:t>
      </w:r>
      <w:r>
        <w:rPr>
          <w:rFonts w:hint="eastAsia"/>
          <w:snapToGrid/>
          <w:lang w:val="en-GB"/>
        </w:rPr>
        <w:t>12</w:t>
      </w:r>
      <w:r>
        <w:rPr>
          <w:rFonts w:hint="eastAsia"/>
          <w:snapToGrid/>
          <w:lang w:val="en-GB"/>
        </w:rPr>
        <w:t>日，即世界反童工日签署的这项命令涉及巴西批准的劳工组织《第</w:t>
      </w:r>
      <w:r>
        <w:rPr>
          <w:rFonts w:hint="eastAsia"/>
          <w:snapToGrid/>
          <w:lang w:val="en-GB"/>
        </w:rPr>
        <w:t>182</w:t>
      </w:r>
      <w:r>
        <w:rPr>
          <w:rFonts w:hint="eastAsia"/>
          <w:snapToGrid/>
          <w:lang w:val="en-GB"/>
        </w:rPr>
        <w:t>号公约》。它修订了对不满</w:t>
      </w:r>
      <w:r>
        <w:rPr>
          <w:rFonts w:hint="eastAsia"/>
          <w:snapToGrid/>
          <w:lang w:val="en-GB"/>
        </w:rPr>
        <w:t>18</w:t>
      </w:r>
      <w:r>
        <w:rPr>
          <w:rFonts w:hint="eastAsia"/>
          <w:snapToGrid/>
          <w:lang w:val="en-GB"/>
        </w:rPr>
        <w:t>岁的未成年人有害和有损其健康的经济活动清单。根据《联邦宪法》</w:t>
      </w:r>
      <w:r>
        <w:rPr>
          <w:rFonts w:hint="eastAsia"/>
          <w:snapToGrid/>
          <w:lang w:val="en-GB"/>
        </w:rPr>
        <w:t>(</w:t>
      </w:r>
      <w:r>
        <w:rPr>
          <w:rFonts w:hint="eastAsia"/>
          <w:snapToGrid/>
          <w:lang w:val="en-GB"/>
        </w:rPr>
        <w:t>第</w:t>
      </w:r>
      <w:r>
        <w:rPr>
          <w:rFonts w:hint="eastAsia"/>
          <w:snapToGrid/>
          <w:lang w:val="en-GB"/>
        </w:rPr>
        <w:t>7</w:t>
      </w:r>
      <w:r>
        <w:rPr>
          <w:rFonts w:hint="eastAsia"/>
          <w:snapToGrid/>
          <w:lang w:val="en-GB"/>
        </w:rPr>
        <w:t>条第三十三款</w:t>
      </w:r>
      <w:r>
        <w:rPr>
          <w:rFonts w:hint="eastAsia"/>
          <w:snapToGrid/>
          <w:lang w:val="en-GB"/>
        </w:rPr>
        <w:t>)</w:t>
      </w:r>
      <w:r>
        <w:rPr>
          <w:rFonts w:hint="eastAsia"/>
          <w:snapToGrid/>
          <w:lang w:val="en-GB"/>
        </w:rPr>
        <w:t>的规定，禁止不满</w:t>
      </w:r>
      <w:r>
        <w:rPr>
          <w:rFonts w:hint="eastAsia"/>
          <w:snapToGrid/>
          <w:lang w:val="en-GB"/>
        </w:rPr>
        <w:t>18</w:t>
      </w:r>
      <w:r>
        <w:rPr>
          <w:rFonts w:hint="eastAsia"/>
          <w:snapToGrid/>
          <w:lang w:val="en-GB"/>
        </w:rPr>
        <w:t>岁的未成年人从事</w:t>
      </w:r>
      <w:r>
        <w:rPr>
          <w:rFonts w:hint="eastAsia"/>
          <w:snapToGrid/>
          <w:lang w:val="en-GB"/>
        </w:rPr>
        <w:t>94</w:t>
      </w:r>
      <w:r>
        <w:rPr>
          <w:rFonts w:hint="eastAsia"/>
          <w:snapToGrid/>
          <w:lang w:val="en-GB"/>
        </w:rPr>
        <w:t>项活动，包括有害于精神健康的工作和家庭工作。</w:t>
      </w:r>
    </w:p>
    <w:p w:rsidR="00000000" w:rsidRDefault="0005756F">
      <w:pPr>
        <w:rPr>
          <w:snapToGrid/>
          <w:lang w:val="en-GB"/>
        </w:rPr>
      </w:pPr>
      <w:r>
        <w:rPr>
          <w:rFonts w:hint="eastAsia"/>
          <w:snapToGrid/>
          <w:lang w:val="en-GB"/>
        </w:rPr>
        <w:tab/>
        <w:t xml:space="preserve">132.  </w:t>
      </w:r>
      <w:r>
        <w:rPr>
          <w:rFonts w:hint="eastAsia"/>
          <w:snapToGrid/>
          <w:lang w:val="en-GB"/>
        </w:rPr>
        <w:t>禁止从事家庭工作的依据是，从事这种</w:t>
      </w:r>
      <w:r>
        <w:rPr>
          <w:rFonts w:hint="eastAsia"/>
          <w:snapToGrid/>
          <w:lang w:val="en-GB"/>
        </w:rPr>
        <w:t>活动的青年人可能得干非常重的体力活，与世隔绝，受到肉体、精神和性虐待，工作时间长，上夜班，冒酷热，在炉前，处于非人的工作环境以及从事重复性劳动。这些都有可能妨害青年人的身体、社会和心理发展。只有在没有损害其健康、安全和精神的危险情况下，才允许</w:t>
      </w:r>
      <w:r>
        <w:rPr>
          <w:rFonts w:hint="eastAsia"/>
          <w:snapToGrid/>
          <w:lang w:val="en-GB"/>
        </w:rPr>
        <w:t>16</w:t>
      </w:r>
      <w:r>
        <w:rPr>
          <w:rFonts w:hint="eastAsia"/>
          <w:snapToGrid/>
          <w:lang w:val="en-GB"/>
        </w:rPr>
        <w:t>岁者从事这类工作。因此，根据总统令，过去被允许从事家庭工作的</w:t>
      </w:r>
      <w:r>
        <w:rPr>
          <w:rFonts w:hint="eastAsia"/>
          <w:snapToGrid/>
          <w:lang w:val="en-GB"/>
        </w:rPr>
        <w:t>16-18</w:t>
      </w:r>
      <w:r>
        <w:rPr>
          <w:rFonts w:hint="eastAsia"/>
          <w:snapToGrid/>
          <w:lang w:val="en-GB"/>
        </w:rPr>
        <w:t>岁青少年现在禁止从事这类工作。</w:t>
      </w:r>
    </w:p>
    <w:p w:rsidR="00000000" w:rsidRDefault="0005756F">
      <w:pPr>
        <w:rPr>
          <w:rFonts w:hint="eastAsia"/>
          <w:snapToGrid/>
          <w:lang w:val="en-GB"/>
        </w:rPr>
      </w:pPr>
      <w:r>
        <w:rPr>
          <w:rFonts w:hint="eastAsia"/>
          <w:snapToGrid/>
          <w:lang w:val="en-GB"/>
        </w:rPr>
        <w:tab/>
        <w:t xml:space="preserve">133.  </w:t>
      </w:r>
      <w:r>
        <w:rPr>
          <w:rFonts w:hint="eastAsia"/>
          <w:snapToGrid/>
          <w:lang w:val="en-GB"/>
        </w:rPr>
        <w:t>巴西家庭雇工的社会价值和货币价值历来很低。此外，从事这种工作的妇女比例远远高于男子。</w:t>
      </w:r>
      <w:r>
        <w:rPr>
          <w:rFonts w:hint="eastAsia"/>
          <w:snapToGrid/>
          <w:lang w:val="en-GB"/>
        </w:rPr>
        <w:t>2006</w:t>
      </w:r>
      <w:r>
        <w:rPr>
          <w:rFonts w:hint="eastAsia"/>
          <w:snapToGrid/>
          <w:lang w:val="en-GB"/>
        </w:rPr>
        <w:t>年，在就业男子中，只有</w:t>
      </w:r>
      <w:r>
        <w:rPr>
          <w:snapToGrid/>
          <w:lang w:val="en-GB"/>
        </w:rPr>
        <w:t>0.9</w:t>
      </w:r>
      <w:r>
        <w:rPr>
          <w:rFonts w:hint="eastAsia"/>
          <w:snapToGrid/>
          <w:lang w:val="en-GB"/>
        </w:rPr>
        <w:t>%</w:t>
      </w:r>
      <w:r>
        <w:rPr>
          <w:rFonts w:hint="eastAsia"/>
          <w:snapToGrid/>
          <w:lang w:val="en-GB"/>
        </w:rPr>
        <w:t>的人是家庭雇工，这一趋势已有</w:t>
      </w:r>
      <w:r>
        <w:rPr>
          <w:rFonts w:hint="eastAsia"/>
          <w:snapToGrid/>
          <w:lang w:val="en-GB"/>
        </w:rPr>
        <w:t>十多年。同年，从事家庭工作的妇女比例占就业妇女的</w:t>
      </w:r>
      <w:r>
        <w:rPr>
          <w:snapToGrid/>
          <w:lang w:val="en-GB"/>
        </w:rPr>
        <w:t>16.5</w:t>
      </w:r>
      <w:r>
        <w:rPr>
          <w:rFonts w:hint="eastAsia"/>
          <w:snapToGrid/>
          <w:lang w:val="en-GB"/>
        </w:rPr>
        <w:t>%</w:t>
      </w:r>
      <w:r>
        <w:rPr>
          <w:rFonts w:hint="eastAsia"/>
          <w:snapToGrid/>
          <w:lang w:val="en-GB"/>
        </w:rPr>
        <w:t>。与</w:t>
      </w:r>
      <w:r>
        <w:rPr>
          <w:rFonts w:hint="eastAsia"/>
          <w:snapToGrid/>
          <w:lang w:val="en-GB"/>
        </w:rPr>
        <w:t>1996</w:t>
      </w:r>
      <w:r>
        <w:rPr>
          <w:rFonts w:hint="eastAsia"/>
          <w:snapToGrid/>
          <w:lang w:val="en-GB"/>
        </w:rPr>
        <w:t>年相比，略有下降</w:t>
      </w:r>
      <w:r>
        <w:rPr>
          <w:rFonts w:hint="eastAsia"/>
          <w:snapToGrid/>
          <w:spacing w:val="-50"/>
          <w:lang w:val="en-GB"/>
        </w:rPr>
        <w:t>―</w:t>
      </w:r>
      <w:r>
        <w:rPr>
          <w:rFonts w:hint="eastAsia"/>
          <w:snapToGrid/>
          <w:lang w:val="en-GB"/>
        </w:rPr>
        <w:t>―下降</w:t>
      </w:r>
      <w:r>
        <w:rPr>
          <w:snapToGrid/>
          <w:lang w:val="en-GB"/>
        </w:rPr>
        <w:t>1.0</w:t>
      </w:r>
      <w:r>
        <w:rPr>
          <w:rFonts w:hint="eastAsia"/>
          <w:snapToGrid/>
          <w:lang w:val="en-GB"/>
        </w:rPr>
        <w:t>%</w:t>
      </w:r>
      <w:r>
        <w:rPr>
          <w:rFonts w:hint="eastAsia"/>
          <w:snapToGrid/>
          <w:lang w:val="en-GB"/>
        </w:rPr>
        <w:t>，这说明此趋势延续了</w:t>
      </w:r>
      <w:r>
        <w:rPr>
          <w:rFonts w:hint="eastAsia"/>
          <w:snapToGrid/>
          <w:lang w:val="en-GB"/>
        </w:rPr>
        <w:t>10</w:t>
      </w:r>
      <w:r>
        <w:rPr>
          <w:rFonts w:hint="eastAsia"/>
          <w:snapToGrid/>
          <w:lang w:val="en-GB"/>
        </w:rPr>
        <w:t>年。其他数据表明，白人妇女从事家庭工作的比例</w:t>
      </w:r>
      <w:r>
        <w:rPr>
          <w:rFonts w:hint="eastAsia"/>
          <w:snapToGrid/>
          <w:lang w:val="en-GB"/>
        </w:rPr>
        <w:t>1996</w:t>
      </w:r>
      <w:r>
        <w:rPr>
          <w:rFonts w:hint="eastAsia"/>
          <w:snapToGrid/>
          <w:lang w:val="en-GB"/>
        </w:rPr>
        <w:t>年为</w:t>
      </w:r>
      <w:r>
        <w:rPr>
          <w:snapToGrid/>
          <w:lang w:val="en-GB"/>
        </w:rPr>
        <w:t>13.4</w:t>
      </w:r>
      <w:r>
        <w:rPr>
          <w:rFonts w:hint="eastAsia"/>
          <w:snapToGrid/>
          <w:lang w:val="en-GB"/>
        </w:rPr>
        <w:t>%</w:t>
      </w:r>
      <w:r>
        <w:rPr>
          <w:rFonts w:hint="eastAsia"/>
          <w:snapToGrid/>
          <w:lang w:val="en-GB"/>
        </w:rPr>
        <w:t>，到</w:t>
      </w:r>
      <w:r>
        <w:rPr>
          <w:rFonts w:hint="eastAsia"/>
          <w:snapToGrid/>
          <w:lang w:val="en-GB"/>
        </w:rPr>
        <w:t>2006</w:t>
      </w:r>
      <w:r>
        <w:rPr>
          <w:rFonts w:hint="eastAsia"/>
          <w:snapToGrid/>
          <w:lang w:val="en-GB"/>
        </w:rPr>
        <w:t>年下降到</w:t>
      </w:r>
      <w:r>
        <w:rPr>
          <w:snapToGrid/>
          <w:lang w:val="en-GB"/>
        </w:rPr>
        <w:t>12.6</w:t>
      </w:r>
      <w:r>
        <w:rPr>
          <w:rFonts w:hint="eastAsia"/>
          <w:snapToGrid/>
          <w:lang w:val="en-GB"/>
        </w:rPr>
        <w:t>%</w:t>
      </w:r>
      <w:r>
        <w:rPr>
          <w:rFonts w:hint="eastAsia"/>
          <w:snapToGrid/>
          <w:lang w:val="en-GB"/>
        </w:rPr>
        <w:t>，而黑人妇女从事家庭工作的比例</w:t>
      </w:r>
      <w:r>
        <w:rPr>
          <w:rFonts w:hint="eastAsia"/>
          <w:snapToGrid/>
          <w:lang w:val="en-GB"/>
        </w:rPr>
        <w:t>1996</w:t>
      </w:r>
      <w:r>
        <w:rPr>
          <w:rFonts w:hint="eastAsia"/>
          <w:snapToGrid/>
          <w:lang w:val="en-GB"/>
        </w:rPr>
        <w:t>年为</w:t>
      </w:r>
      <w:r>
        <w:rPr>
          <w:rFonts w:hint="eastAsia"/>
          <w:snapToGrid/>
          <w:lang w:val="en-GB"/>
        </w:rPr>
        <w:t>23%</w:t>
      </w:r>
      <w:r>
        <w:rPr>
          <w:rFonts w:hint="eastAsia"/>
          <w:snapToGrid/>
          <w:lang w:val="en-GB"/>
        </w:rPr>
        <w:t>，到</w:t>
      </w:r>
      <w:r>
        <w:rPr>
          <w:rFonts w:hint="eastAsia"/>
          <w:snapToGrid/>
          <w:lang w:val="en-GB"/>
        </w:rPr>
        <w:t>2006</w:t>
      </w:r>
      <w:r>
        <w:rPr>
          <w:rFonts w:hint="eastAsia"/>
          <w:snapToGrid/>
          <w:lang w:val="en-GB"/>
        </w:rPr>
        <w:t>年下降到</w:t>
      </w:r>
      <w:r>
        <w:rPr>
          <w:snapToGrid/>
          <w:lang w:val="en-GB"/>
        </w:rPr>
        <w:t>21.7</w:t>
      </w:r>
      <w:r>
        <w:rPr>
          <w:rFonts w:hint="eastAsia"/>
          <w:snapToGrid/>
          <w:lang w:val="en-GB"/>
        </w:rPr>
        <w:t>%</w:t>
      </w:r>
      <w:r>
        <w:rPr>
          <w:rFonts w:hint="eastAsia"/>
          <w:snapToGrid/>
          <w:lang w:val="en-GB"/>
        </w:rPr>
        <w:t>。尽管这两部分人的比例都略有下降，但是巴西的家庭工作主要由黑人妇女做。</w:t>
      </w:r>
    </w:p>
    <w:p w:rsidR="00000000" w:rsidRDefault="0005756F">
      <w:pPr>
        <w:rPr>
          <w:snapToGrid/>
          <w:lang w:val="en-GB"/>
        </w:rPr>
      </w:pPr>
      <w:r>
        <w:rPr>
          <w:rFonts w:hint="eastAsia"/>
          <w:snapToGrid/>
          <w:lang w:val="en-GB"/>
        </w:rPr>
        <w:tab/>
        <w:t xml:space="preserve">134.  </w:t>
      </w:r>
      <w:r>
        <w:rPr>
          <w:rFonts w:hint="eastAsia"/>
          <w:snapToGrid/>
          <w:lang w:val="en-GB"/>
        </w:rPr>
        <w:t>关于按种族</w:t>
      </w:r>
      <w:r>
        <w:rPr>
          <w:rFonts w:hint="eastAsia"/>
          <w:snapToGrid/>
          <w:lang w:val="en-GB"/>
        </w:rPr>
        <w:t>/</w:t>
      </w:r>
      <w:r>
        <w:rPr>
          <w:rFonts w:hint="eastAsia"/>
          <w:snapToGrid/>
          <w:lang w:val="en-GB"/>
        </w:rPr>
        <w:t>肤色和年龄组对家庭雇工的分类，人们可以发现在这十年间少女和少妇的人数在直线下降。</w:t>
      </w:r>
      <w:r>
        <w:rPr>
          <w:rFonts w:hint="eastAsia"/>
          <w:snapToGrid/>
          <w:lang w:val="en-GB"/>
        </w:rPr>
        <w:t>1996</w:t>
      </w:r>
      <w:r>
        <w:rPr>
          <w:rFonts w:hint="eastAsia"/>
          <w:snapToGrid/>
          <w:lang w:val="en-GB"/>
        </w:rPr>
        <w:t>年，年龄在</w:t>
      </w:r>
      <w:r>
        <w:rPr>
          <w:rFonts w:hint="eastAsia"/>
          <w:snapToGrid/>
          <w:lang w:val="en-GB"/>
        </w:rPr>
        <w:t>10-17</w:t>
      </w:r>
      <w:r>
        <w:rPr>
          <w:rFonts w:hint="eastAsia"/>
          <w:snapToGrid/>
          <w:lang w:val="en-GB"/>
        </w:rPr>
        <w:t>岁的家</w:t>
      </w:r>
      <w:r>
        <w:rPr>
          <w:rFonts w:hint="eastAsia"/>
          <w:snapToGrid/>
          <w:lang w:val="en-GB"/>
        </w:rPr>
        <w:t>庭雇工占总数的</w:t>
      </w:r>
      <w:r>
        <w:rPr>
          <w:snapToGrid/>
          <w:lang w:val="en-GB"/>
        </w:rPr>
        <w:t>14.2</w:t>
      </w:r>
      <w:r>
        <w:rPr>
          <w:rFonts w:hint="eastAsia"/>
          <w:snapToGrid/>
          <w:lang w:val="en-GB"/>
        </w:rPr>
        <w:t>%</w:t>
      </w:r>
      <w:r>
        <w:rPr>
          <w:rFonts w:hint="eastAsia"/>
          <w:snapToGrid/>
          <w:lang w:val="en-GB"/>
        </w:rPr>
        <w:t>，而</w:t>
      </w:r>
      <w:r>
        <w:rPr>
          <w:rFonts w:hint="eastAsia"/>
          <w:snapToGrid/>
          <w:lang w:val="en-GB"/>
        </w:rPr>
        <w:t>2006</w:t>
      </w:r>
      <w:r>
        <w:rPr>
          <w:rFonts w:hint="eastAsia"/>
          <w:snapToGrid/>
          <w:lang w:val="en-GB"/>
        </w:rPr>
        <w:t>年为</w:t>
      </w:r>
      <w:r>
        <w:rPr>
          <w:snapToGrid/>
          <w:lang w:val="en-GB"/>
        </w:rPr>
        <w:t>6.1</w:t>
      </w:r>
      <w:r>
        <w:rPr>
          <w:rFonts w:hint="eastAsia"/>
          <w:snapToGrid/>
          <w:lang w:val="en-GB"/>
        </w:rPr>
        <w:t>%</w:t>
      </w:r>
      <w:r>
        <w:rPr>
          <w:rFonts w:hint="eastAsia"/>
          <w:snapToGrid/>
          <w:lang w:val="en-GB"/>
        </w:rPr>
        <w:t>。分得更细的数据表明，这一年龄组的白人工人</w:t>
      </w:r>
      <w:r>
        <w:rPr>
          <w:rFonts w:hint="eastAsia"/>
          <w:snapToGrid/>
          <w:lang w:val="en-GB"/>
        </w:rPr>
        <w:t>1996</w:t>
      </w:r>
      <w:r>
        <w:rPr>
          <w:rFonts w:hint="eastAsia"/>
          <w:snapToGrid/>
          <w:lang w:val="en-GB"/>
        </w:rPr>
        <w:t>年占</w:t>
      </w:r>
      <w:r>
        <w:rPr>
          <w:snapToGrid/>
          <w:lang w:val="en-GB"/>
        </w:rPr>
        <w:t>12.8</w:t>
      </w:r>
      <w:r>
        <w:rPr>
          <w:rFonts w:hint="eastAsia"/>
          <w:snapToGrid/>
          <w:lang w:val="en-GB"/>
        </w:rPr>
        <w:t>%</w:t>
      </w:r>
      <w:r>
        <w:rPr>
          <w:rFonts w:hint="eastAsia"/>
          <w:snapToGrid/>
          <w:lang w:val="en-GB"/>
        </w:rPr>
        <w:t>，</w:t>
      </w:r>
      <w:r>
        <w:rPr>
          <w:rFonts w:hint="eastAsia"/>
          <w:snapToGrid/>
          <w:lang w:val="en-GB"/>
        </w:rPr>
        <w:t>2006</w:t>
      </w:r>
      <w:r>
        <w:rPr>
          <w:rFonts w:hint="eastAsia"/>
          <w:snapToGrid/>
          <w:lang w:val="en-GB"/>
        </w:rPr>
        <w:t>年占</w:t>
      </w:r>
      <w:r>
        <w:rPr>
          <w:rFonts w:hint="eastAsia"/>
          <w:snapToGrid/>
          <w:lang w:val="en-GB"/>
        </w:rPr>
        <w:t>4</w:t>
      </w:r>
      <w:r>
        <w:rPr>
          <w:snapToGrid/>
          <w:lang w:val="en-GB"/>
        </w:rPr>
        <w:t>.9</w:t>
      </w:r>
      <w:r>
        <w:rPr>
          <w:rFonts w:hint="eastAsia"/>
          <w:snapToGrid/>
          <w:lang w:val="en-GB"/>
        </w:rPr>
        <w:t>%</w:t>
      </w:r>
      <w:r>
        <w:rPr>
          <w:rFonts w:hint="eastAsia"/>
          <w:snapToGrid/>
          <w:lang w:val="en-GB"/>
        </w:rPr>
        <w:t>，而黑人妇女的这一数字为</w:t>
      </w:r>
      <w:r>
        <w:rPr>
          <w:rFonts w:hint="eastAsia"/>
          <w:snapToGrid/>
          <w:lang w:val="en-GB"/>
        </w:rPr>
        <w:t>1996</w:t>
      </w:r>
      <w:r>
        <w:rPr>
          <w:rFonts w:hint="eastAsia"/>
          <w:snapToGrid/>
          <w:lang w:val="en-GB"/>
        </w:rPr>
        <w:t>年占</w:t>
      </w:r>
      <w:r>
        <w:rPr>
          <w:rFonts w:hint="eastAsia"/>
          <w:snapToGrid/>
          <w:lang w:val="en-GB"/>
        </w:rPr>
        <w:t>15.3%</w:t>
      </w:r>
      <w:r>
        <w:rPr>
          <w:rFonts w:hint="eastAsia"/>
          <w:snapToGrid/>
          <w:lang w:val="en-GB"/>
        </w:rPr>
        <w:t>，</w:t>
      </w:r>
      <w:r>
        <w:rPr>
          <w:rFonts w:hint="eastAsia"/>
          <w:snapToGrid/>
          <w:lang w:val="en-GB"/>
        </w:rPr>
        <w:t>2006</w:t>
      </w:r>
      <w:r>
        <w:rPr>
          <w:rFonts w:hint="eastAsia"/>
          <w:snapToGrid/>
          <w:lang w:val="en-GB"/>
        </w:rPr>
        <w:t>年占</w:t>
      </w:r>
      <w:r>
        <w:rPr>
          <w:rFonts w:hint="eastAsia"/>
          <w:snapToGrid/>
          <w:lang w:val="en-GB"/>
        </w:rPr>
        <w:t>6.9%</w:t>
      </w:r>
      <w:r>
        <w:rPr>
          <w:rFonts w:hint="eastAsia"/>
          <w:snapToGrid/>
          <w:lang w:val="en-GB"/>
        </w:rPr>
        <w:t>。必须指出，在这十年中从事家庭工作的学龄青年人数明显减少。《家庭补贴方案》是巴西重要的社会保护方案，它规定给予有儿童和青少年上学的家庭补贴，因此是劳动力市场上儿童和青少年比例下降的一个重要因素。</w:t>
      </w:r>
    </w:p>
    <w:p w:rsidR="00000000" w:rsidRDefault="0005756F">
      <w:pPr>
        <w:spacing w:after="240"/>
        <w:rPr>
          <w:snapToGrid/>
          <w:lang w:val="en-GB"/>
        </w:rPr>
      </w:pPr>
      <w:r>
        <w:rPr>
          <w:rFonts w:hint="eastAsia"/>
          <w:snapToGrid/>
          <w:lang w:val="en-GB"/>
        </w:rPr>
        <w:tab/>
        <w:t xml:space="preserve">135.  </w:t>
      </w:r>
      <w:r>
        <w:rPr>
          <w:rFonts w:hint="eastAsia"/>
          <w:snapToGrid/>
          <w:lang w:val="en-GB"/>
        </w:rPr>
        <w:t>关于稳定家庭工作的问题，人们注意到，在</w:t>
      </w:r>
      <w:r>
        <w:rPr>
          <w:rFonts w:hint="eastAsia"/>
          <w:snapToGrid/>
          <w:lang w:val="en-GB"/>
        </w:rPr>
        <w:t>1996</w:t>
      </w:r>
      <w:r>
        <w:rPr>
          <w:rFonts w:hint="eastAsia"/>
          <w:snapToGrid/>
          <w:lang w:val="en-GB"/>
        </w:rPr>
        <w:t>年至</w:t>
      </w:r>
      <w:r>
        <w:rPr>
          <w:rFonts w:hint="eastAsia"/>
          <w:snapToGrid/>
          <w:lang w:val="en-GB"/>
        </w:rPr>
        <w:t>2006</w:t>
      </w:r>
      <w:r>
        <w:rPr>
          <w:rFonts w:hint="eastAsia"/>
          <w:snapToGrid/>
          <w:lang w:val="en-GB"/>
        </w:rPr>
        <w:t>年期间，有工作证件</w:t>
      </w:r>
      <w:r>
        <w:rPr>
          <w:rFonts w:hint="eastAsia"/>
          <w:snapToGrid/>
          <w:lang w:val="en-GB"/>
        </w:rPr>
        <w:t>(</w:t>
      </w:r>
      <w:r>
        <w:rPr>
          <w:rFonts w:hint="eastAsia"/>
          <w:snapToGrid/>
          <w:lang w:val="en-GB"/>
        </w:rPr>
        <w:t>赋予其工人的权利</w:t>
      </w:r>
      <w:r>
        <w:rPr>
          <w:rFonts w:hint="eastAsia"/>
          <w:snapToGrid/>
          <w:lang w:val="en-GB"/>
        </w:rPr>
        <w:t>)</w:t>
      </w:r>
      <w:r>
        <w:rPr>
          <w:rFonts w:hint="eastAsia"/>
          <w:snapToGrid/>
          <w:lang w:val="en-GB"/>
        </w:rPr>
        <w:t>的家</w:t>
      </w:r>
      <w:r>
        <w:rPr>
          <w:rFonts w:hint="eastAsia"/>
          <w:snapToGrid/>
          <w:lang w:val="en-GB"/>
        </w:rPr>
        <w:t>庭雇工人数，黑人妇女从</w:t>
      </w:r>
      <w:r>
        <w:rPr>
          <w:snapToGrid/>
          <w:lang w:val="en-GB"/>
        </w:rPr>
        <w:t>18.7</w:t>
      </w:r>
      <w:r>
        <w:rPr>
          <w:rFonts w:hint="eastAsia"/>
          <w:snapToGrid/>
          <w:lang w:val="en-GB"/>
        </w:rPr>
        <w:t>%</w:t>
      </w:r>
      <w:r>
        <w:rPr>
          <w:rFonts w:hint="eastAsia"/>
          <w:snapToGrid/>
          <w:lang w:val="en-GB"/>
        </w:rPr>
        <w:t>上升到</w:t>
      </w:r>
      <w:r>
        <w:rPr>
          <w:snapToGrid/>
          <w:lang w:val="en-GB"/>
        </w:rPr>
        <w:t>23.9</w:t>
      </w:r>
      <w:r>
        <w:rPr>
          <w:rFonts w:hint="eastAsia"/>
          <w:snapToGrid/>
          <w:lang w:val="en-GB"/>
        </w:rPr>
        <w:t>%</w:t>
      </w:r>
      <w:r>
        <w:rPr>
          <w:rFonts w:hint="eastAsia"/>
          <w:snapToGrid/>
          <w:lang w:val="en-GB"/>
        </w:rPr>
        <w:t>，白人妇女从</w:t>
      </w:r>
      <w:r>
        <w:rPr>
          <w:snapToGrid/>
          <w:lang w:val="en-GB"/>
        </w:rPr>
        <w:t>23.6</w:t>
      </w:r>
      <w:r>
        <w:rPr>
          <w:rFonts w:hint="eastAsia"/>
          <w:snapToGrid/>
          <w:lang w:val="en-GB"/>
        </w:rPr>
        <w:t>%</w:t>
      </w:r>
      <w:r>
        <w:rPr>
          <w:rFonts w:hint="eastAsia"/>
          <w:snapToGrid/>
          <w:lang w:val="en-GB"/>
        </w:rPr>
        <w:t>上升到</w:t>
      </w:r>
      <w:r>
        <w:rPr>
          <w:snapToGrid/>
          <w:lang w:val="en-GB"/>
        </w:rPr>
        <w:t>30.2</w:t>
      </w:r>
      <w:r>
        <w:rPr>
          <w:rFonts w:hint="eastAsia"/>
          <w:snapToGrid/>
          <w:lang w:val="en-GB"/>
        </w:rPr>
        <w:t>%</w:t>
      </w:r>
      <w:r>
        <w:rPr>
          <w:rFonts w:hint="eastAsia"/>
          <w:snapToGrid/>
          <w:lang w:val="en-GB"/>
        </w:rPr>
        <w:t>。尽管这两部分人的发展趋势是积极的，但是黑人和白人家庭雇工之间仍有差异，说明存在种族歧视。</w:t>
      </w:r>
    </w:p>
    <w:p w:rsidR="00000000" w:rsidRDefault="0005756F">
      <w:pPr>
        <w:autoSpaceDE w:val="0"/>
        <w:autoSpaceDN w:val="0"/>
        <w:spacing w:after="160"/>
        <w:ind w:left="1050" w:hanging="1050"/>
        <w:rPr>
          <w:rFonts w:ascii="Time New Roman" w:eastAsia="SimHei" w:hAnsi="Time New Roman"/>
          <w:snapToGrid/>
          <w:lang w:val="en-GB"/>
        </w:rPr>
      </w:pPr>
      <w:r>
        <w:rPr>
          <w:rFonts w:ascii="Time New Roman" w:eastAsia="SimHei" w:hAnsi="Time New Roman" w:hint="eastAsia"/>
          <w:snapToGrid/>
          <w:lang w:val="en-GB"/>
        </w:rPr>
        <w:t>问题</w:t>
      </w:r>
      <w:r>
        <w:rPr>
          <w:rFonts w:ascii="Time New Roman" w:eastAsia="SimHei" w:hAnsi="Time New Roman"/>
          <w:b/>
          <w:snapToGrid/>
          <w:lang w:val="en-GB"/>
        </w:rPr>
        <w:t>15</w:t>
      </w:r>
      <w:r>
        <w:rPr>
          <w:rFonts w:ascii="Time New Roman" w:eastAsia="SimHei" w:hAnsi="Time New Roman" w:hint="eastAsia"/>
          <w:snapToGrid/>
          <w:lang w:val="en-GB"/>
        </w:rPr>
        <w:t>－</w:t>
      </w:r>
      <w:r>
        <w:rPr>
          <w:rFonts w:ascii="Time New Roman" w:eastAsia="SimHei" w:hAnsi="Time New Roman"/>
          <w:snapToGrid/>
          <w:lang w:val="en-GB"/>
        </w:rPr>
        <w:t>请提供详细资料</w:t>
      </w:r>
      <w:r>
        <w:rPr>
          <w:rFonts w:ascii="Time New Roman" w:eastAsia="SimHei" w:hAnsi="Time New Roman" w:hint="eastAsia"/>
          <w:snapToGrid/>
          <w:lang w:val="en-GB"/>
        </w:rPr>
        <w:t>说明缔约国内工业和农业部门的事故，包括致命事故，以及联邦和州劳动视察部门为加强职业安全和健康标准而采取的措施方面的情况。</w:t>
      </w:r>
    </w:p>
    <w:p w:rsidR="00000000" w:rsidRDefault="0005756F">
      <w:pPr>
        <w:rPr>
          <w:snapToGrid/>
          <w:lang w:val="en-GB"/>
        </w:rPr>
      </w:pPr>
      <w:r>
        <w:rPr>
          <w:rFonts w:hint="eastAsia"/>
          <w:snapToGrid/>
          <w:lang w:val="en-GB"/>
        </w:rPr>
        <w:tab/>
        <w:t xml:space="preserve">136.  </w:t>
      </w:r>
      <w:r>
        <w:rPr>
          <w:rFonts w:hint="eastAsia"/>
          <w:snapToGrid/>
          <w:lang w:val="en-GB"/>
        </w:rPr>
        <w:t>《巴西宪法》明确规定“通过保健、卫生和安全措施减少工作风险”是城乡工人的一项权利</w:t>
      </w:r>
      <w:r>
        <w:rPr>
          <w:rFonts w:hint="eastAsia"/>
          <w:snapToGrid/>
          <w:lang w:val="en-GB"/>
        </w:rPr>
        <w:t>(</w:t>
      </w:r>
      <w:r>
        <w:rPr>
          <w:rFonts w:hint="eastAsia"/>
          <w:snapToGrid/>
          <w:lang w:val="en-GB"/>
        </w:rPr>
        <w:t>第</w:t>
      </w:r>
      <w:r>
        <w:rPr>
          <w:rFonts w:hint="eastAsia"/>
          <w:snapToGrid/>
          <w:lang w:val="en-GB"/>
        </w:rPr>
        <w:t>7</w:t>
      </w:r>
      <w:r>
        <w:rPr>
          <w:rFonts w:hint="eastAsia"/>
          <w:snapToGrid/>
          <w:lang w:val="en-GB"/>
        </w:rPr>
        <w:t>条第二十二款</w:t>
      </w:r>
      <w:r>
        <w:rPr>
          <w:rFonts w:hint="eastAsia"/>
          <w:snapToGrid/>
          <w:lang w:val="en-GB"/>
        </w:rPr>
        <w:t>)</w:t>
      </w:r>
      <w:r>
        <w:rPr>
          <w:rFonts w:hint="eastAsia"/>
          <w:snapToGrid/>
          <w:lang w:val="en-GB"/>
        </w:rPr>
        <w:t>。劳动和就业部将劳动事故定义为工作时间在工作场所发生的、导致降低工人的工作</w:t>
      </w:r>
      <w:r>
        <w:rPr>
          <w:rFonts w:hint="eastAsia"/>
          <w:snapToGrid/>
          <w:lang w:val="en-GB"/>
        </w:rPr>
        <w:t>和赚取收入能力或工人死亡的身体伤害、功能紊乱或疾病。</w:t>
      </w:r>
    </w:p>
    <w:p w:rsidR="00000000" w:rsidRDefault="0005756F">
      <w:pPr>
        <w:rPr>
          <w:snapToGrid/>
          <w:lang w:val="en-GB"/>
        </w:rPr>
      </w:pPr>
      <w:r>
        <w:rPr>
          <w:rFonts w:hint="eastAsia"/>
          <w:snapToGrid/>
          <w:lang w:val="en-GB"/>
        </w:rPr>
        <w:tab/>
        <w:t xml:space="preserve">137.  </w:t>
      </w:r>
      <w:r>
        <w:rPr>
          <w:rFonts w:hint="eastAsia"/>
          <w:snapToGrid/>
          <w:lang w:val="en-GB"/>
        </w:rPr>
        <w:t>《</w:t>
      </w:r>
      <w:r>
        <w:rPr>
          <w:rFonts w:hint="eastAsia"/>
          <w:snapToGrid/>
          <w:lang w:val="en-GB"/>
        </w:rPr>
        <w:t>2007</w:t>
      </w:r>
      <w:r>
        <w:rPr>
          <w:rFonts w:hint="eastAsia"/>
          <w:snapToGrid/>
          <w:lang w:val="en-GB"/>
        </w:rPr>
        <w:t>年国家社会保障年鉴》记录上年发生了</w:t>
      </w:r>
      <w:r>
        <w:rPr>
          <w:snapToGrid/>
          <w:lang w:val="en-GB"/>
        </w:rPr>
        <w:t>653</w:t>
      </w:r>
      <w:r>
        <w:rPr>
          <w:rFonts w:hint="eastAsia"/>
          <w:snapToGrid/>
          <w:lang w:val="en-GB"/>
        </w:rPr>
        <w:t xml:space="preserve"> </w:t>
      </w:r>
      <w:r>
        <w:rPr>
          <w:snapToGrid/>
          <w:lang w:val="en-GB"/>
        </w:rPr>
        <w:t>000</w:t>
      </w:r>
      <w:r>
        <w:rPr>
          <w:rFonts w:hint="eastAsia"/>
          <w:snapToGrid/>
          <w:lang w:val="en-GB"/>
        </w:rPr>
        <w:t>起工伤事故，事故造成</w:t>
      </w:r>
      <w:r>
        <w:rPr>
          <w:snapToGrid/>
          <w:lang w:val="en-GB"/>
        </w:rPr>
        <w:t>2</w:t>
      </w:r>
      <w:r>
        <w:rPr>
          <w:rFonts w:hint="eastAsia"/>
          <w:snapToGrid/>
          <w:lang w:val="en-GB"/>
        </w:rPr>
        <w:t xml:space="preserve"> </w:t>
      </w:r>
      <w:r>
        <w:rPr>
          <w:snapToGrid/>
          <w:lang w:val="en-GB"/>
        </w:rPr>
        <w:t>800</w:t>
      </w:r>
      <w:r>
        <w:rPr>
          <w:rFonts w:hint="eastAsia"/>
          <w:snapToGrid/>
          <w:lang w:val="en-GB"/>
        </w:rPr>
        <w:t>人死亡。这是个非常高的数字，意味着比前一年上升了</w:t>
      </w:r>
      <w:r>
        <w:rPr>
          <w:snapToGrid/>
          <w:lang w:val="en-GB"/>
        </w:rPr>
        <w:t>27.6</w:t>
      </w:r>
      <w:r>
        <w:rPr>
          <w:rFonts w:hint="eastAsia"/>
          <w:snapToGrid/>
          <w:lang w:val="en-GB"/>
        </w:rPr>
        <w:t>%</w:t>
      </w:r>
      <w:r>
        <w:rPr>
          <w:rFonts w:hint="eastAsia"/>
          <w:snapToGrid/>
          <w:lang w:val="en-GB"/>
        </w:rPr>
        <w:t>。在《工作安全和健康方案》下，劳动和就业部推动了检查和起诉工作，目的是消除工人的危险工作环境。</w:t>
      </w:r>
      <w:r>
        <w:rPr>
          <w:rFonts w:hint="eastAsia"/>
          <w:snapToGrid/>
          <w:lang w:val="en-GB"/>
        </w:rPr>
        <w:t>2006</w:t>
      </w:r>
      <w:r>
        <w:rPr>
          <w:rFonts w:hint="eastAsia"/>
          <w:snapToGrid/>
          <w:lang w:val="en-GB"/>
        </w:rPr>
        <w:t>年，工业部门的事故最多，共</w:t>
      </w:r>
      <w:r>
        <w:rPr>
          <w:snapToGrid/>
          <w:lang w:val="en-GB"/>
        </w:rPr>
        <w:t>129</w:t>
      </w:r>
      <w:r>
        <w:rPr>
          <w:rFonts w:hint="eastAsia"/>
          <w:snapToGrid/>
          <w:lang w:val="en-GB"/>
        </w:rPr>
        <w:t xml:space="preserve"> </w:t>
      </w:r>
      <w:r>
        <w:rPr>
          <w:snapToGrid/>
          <w:lang w:val="en-GB"/>
        </w:rPr>
        <w:t>000</w:t>
      </w:r>
      <w:r>
        <w:rPr>
          <w:rFonts w:hint="eastAsia"/>
          <w:snapToGrid/>
          <w:lang w:val="en-GB"/>
        </w:rPr>
        <w:t>起，其次是服务部门，共</w:t>
      </w:r>
      <w:r>
        <w:rPr>
          <w:snapToGrid/>
          <w:lang w:val="en-GB"/>
        </w:rPr>
        <w:t>70</w:t>
      </w:r>
      <w:r>
        <w:rPr>
          <w:rFonts w:hint="eastAsia"/>
          <w:snapToGrid/>
          <w:lang w:val="en-GB"/>
        </w:rPr>
        <w:t xml:space="preserve"> </w:t>
      </w:r>
      <w:r>
        <w:rPr>
          <w:snapToGrid/>
          <w:lang w:val="en-GB"/>
        </w:rPr>
        <w:t>500</w:t>
      </w:r>
      <w:r>
        <w:rPr>
          <w:rFonts w:hint="eastAsia"/>
          <w:snapToGrid/>
          <w:lang w:val="en-GB"/>
        </w:rPr>
        <w:t>起。贸易部门的事故最少。</w:t>
      </w:r>
    </w:p>
    <w:p w:rsidR="00000000" w:rsidRDefault="0005756F">
      <w:pPr>
        <w:rPr>
          <w:snapToGrid/>
          <w:lang w:val="en-GB"/>
        </w:rPr>
      </w:pPr>
      <w:r>
        <w:rPr>
          <w:rFonts w:hint="eastAsia"/>
          <w:snapToGrid/>
          <w:lang w:val="en-GB"/>
        </w:rPr>
        <w:tab/>
        <w:t xml:space="preserve">138.  </w:t>
      </w:r>
      <w:r>
        <w:rPr>
          <w:rFonts w:hint="eastAsia"/>
          <w:snapToGrid/>
          <w:lang w:val="en-GB"/>
        </w:rPr>
        <w:t>至于劳动和就业部检查部门提出的指控，工作中有害健康和安全的违规事件共发现</w:t>
      </w:r>
      <w:r>
        <w:rPr>
          <w:snapToGrid/>
          <w:lang w:val="en-GB"/>
        </w:rPr>
        <w:t>849</w:t>
      </w:r>
      <w:r>
        <w:rPr>
          <w:rFonts w:hint="eastAsia"/>
          <w:snapToGrid/>
          <w:lang w:val="en-GB"/>
        </w:rPr>
        <w:t xml:space="preserve"> </w:t>
      </w:r>
      <w:r>
        <w:rPr>
          <w:snapToGrid/>
          <w:lang w:val="en-GB"/>
        </w:rPr>
        <w:t>7</w:t>
      </w:r>
      <w:r>
        <w:rPr>
          <w:snapToGrid/>
          <w:lang w:val="en-GB"/>
        </w:rPr>
        <w:t>95</w:t>
      </w:r>
      <w:r>
        <w:rPr>
          <w:rFonts w:hint="eastAsia"/>
          <w:snapToGrid/>
          <w:lang w:val="en-GB"/>
        </w:rPr>
        <w:t>起，比上一年多</w:t>
      </w:r>
      <w:r>
        <w:rPr>
          <w:snapToGrid/>
          <w:lang w:val="en-GB"/>
        </w:rPr>
        <w:t>80</w:t>
      </w:r>
      <w:r>
        <w:rPr>
          <w:rFonts w:hint="eastAsia"/>
          <w:snapToGrid/>
          <w:lang w:val="en-GB"/>
        </w:rPr>
        <w:t xml:space="preserve"> </w:t>
      </w:r>
      <w:r>
        <w:rPr>
          <w:snapToGrid/>
          <w:lang w:val="en-GB"/>
        </w:rPr>
        <w:t>964</w:t>
      </w:r>
      <w:r>
        <w:rPr>
          <w:rFonts w:hint="eastAsia"/>
          <w:snapToGrid/>
          <w:lang w:val="en-GB"/>
        </w:rPr>
        <w:t>起。在所提出的指控总数中，土木建筑部门占</w:t>
      </w:r>
      <w:r>
        <w:rPr>
          <w:snapToGrid/>
          <w:lang w:val="en-GB"/>
        </w:rPr>
        <w:t>242</w:t>
      </w:r>
      <w:r>
        <w:rPr>
          <w:rFonts w:hint="eastAsia"/>
          <w:snapToGrid/>
          <w:lang w:val="en-GB"/>
        </w:rPr>
        <w:t xml:space="preserve"> </w:t>
      </w:r>
      <w:r>
        <w:rPr>
          <w:snapToGrid/>
          <w:lang w:val="en-GB"/>
        </w:rPr>
        <w:t>427</w:t>
      </w:r>
      <w:r>
        <w:rPr>
          <w:rFonts w:hint="eastAsia"/>
          <w:snapToGrid/>
          <w:lang w:val="en-GB"/>
        </w:rPr>
        <w:t>起，其次是工业部门</w:t>
      </w:r>
      <w:r>
        <w:rPr>
          <w:rFonts w:hint="eastAsia"/>
          <w:snapToGrid/>
          <w:lang w:val="en-GB"/>
        </w:rPr>
        <w:t>(</w:t>
      </w:r>
      <w:r>
        <w:rPr>
          <w:snapToGrid/>
          <w:lang w:val="en-GB"/>
        </w:rPr>
        <w:t>204</w:t>
      </w:r>
      <w:r>
        <w:rPr>
          <w:rFonts w:hint="eastAsia"/>
          <w:snapToGrid/>
          <w:lang w:val="en-GB"/>
        </w:rPr>
        <w:t xml:space="preserve"> </w:t>
      </w:r>
      <w:r>
        <w:rPr>
          <w:snapToGrid/>
          <w:lang w:val="en-GB"/>
        </w:rPr>
        <w:t>417</w:t>
      </w:r>
      <w:r>
        <w:rPr>
          <w:rFonts w:hint="eastAsia"/>
          <w:snapToGrid/>
          <w:lang w:val="en-GB"/>
        </w:rPr>
        <w:t>起</w:t>
      </w:r>
      <w:r>
        <w:rPr>
          <w:rFonts w:hint="eastAsia"/>
          <w:snapToGrid/>
          <w:lang w:val="en-GB"/>
        </w:rPr>
        <w:t>)</w:t>
      </w:r>
      <w:r>
        <w:rPr>
          <w:rFonts w:hint="eastAsia"/>
          <w:snapToGrid/>
          <w:lang w:val="en-GB"/>
        </w:rPr>
        <w:t>和贸易部门</w:t>
      </w:r>
      <w:r>
        <w:rPr>
          <w:rFonts w:hint="eastAsia"/>
          <w:snapToGrid/>
          <w:lang w:val="en-GB"/>
        </w:rPr>
        <w:t>(</w:t>
      </w:r>
      <w:r>
        <w:rPr>
          <w:snapToGrid/>
          <w:lang w:val="en-GB"/>
        </w:rPr>
        <w:t>165</w:t>
      </w:r>
      <w:r>
        <w:rPr>
          <w:rFonts w:hint="eastAsia"/>
          <w:snapToGrid/>
          <w:lang w:val="en-GB"/>
        </w:rPr>
        <w:t xml:space="preserve"> </w:t>
      </w:r>
      <w:r>
        <w:rPr>
          <w:snapToGrid/>
          <w:lang w:val="en-GB"/>
        </w:rPr>
        <w:t>331</w:t>
      </w:r>
      <w:r>
        <w:rPr>
          <w:rFonts w:hint="eastAsia"/>
          <w:snapToGrid/>
          <w:lang w:val="en-GB"/>
        </w:rPr>
        <w:t>起</w:t>
      </w:r>
      <w:r>
        <w:rPr>
          <w:rFonts w:hint="eastAsia"/>
          <w:snapToGrid/>
          <w:lang w:val="en-GB"/>
        </w:rPr>
        <w:t>)</w:t>
      </w:r>
      <w:r>
        <w:rPr>
          <w:rFonts w:hint="eastAsia"/>
          <w:snapToGrid/>
          <w:lang w:val="en-GB"/>
        </w:rPr>
        <w:t>。劳动和就业部的检查活动对于降低工人死亡人数以及暂时和永久丧失能力的人数起到了决定性作用。</w:t>
      </w:r>
    </w:p>
    <w:p w:rsidR="00000000" w:rsidRDefault="0005756F">
      <w:pPr>
        <w:rPr>
          <w:snapToGrid/>
          <w:lang w:val="en-GB"/>
        </w:rPr>
      </w:pPr>
      <w:r>
        <w:rPr>
          <w:rFonts w:hint="eastAsia"/>
          <w:snapToGrid/>
          <w:lang w:val="en-GB"/>
        </w:rPr>
        <w:tab/>
        <w:t xml:space="preserve">139.  </w:t>
      </w:r>
      <w:r>
        <w:rPr>
          <w:rFonts w:hint="eastAsia"/>
          <w:snapToGrid/>
          <w:lang w:val="en-GB"/>
        </w:rPr>
        <w:t>应该指出，劳动和就业部的统计数字可能估计不足，因为它们只涉及有工作证件并参加社会保障系统的正规经济部门的工人。此外，非正规工人得不到事故救济金，</w:t>
      </w:r>
      <w:r>
        <w:rPr>
          <w:rStyle w:val="FootnoteReference"/>
          <w:rFonts w:eastAsia="SimSun"/>
          <w:b/>
          <w:snapToGrid/>
          <w:color w:val="333300"/>
          <w:spacing w:val="10"/>
          <w:lang w:val="en-GB"/>
        </w:rPr>
        <w:footnoteReference w:id="20"/>
      </w:r>
      <w:r>
        <w:rPr>
          <w:rFonts w:hint="eastAsia"/>
          <w:snapToGrid/>
          <w:lang w:val="en-GB"/>
        </w:rPr>
        <w:t xml:space="preserve"> </w:t>
      </w:r>
      <w:r>
        <w:rPr>
          <w:rFonts w:hint="eastAsia"/>
          <w:snapToGrid/>
          <w:lang w:val="en-GB"/>
        </w:rPr>
        <w:t>这种救济金是劳动和就业部给予发生工伤事故、最终工作能力受到减损的工人的。有资格取得这种救济金的工人如下：</w:t>
      </w:r>
      <w:r>
        <w:rPr>
          <w:snapToGrid/>
          <w:lang w:val="en-GB"/>
        </w:rPr>
        <w:t>(</w:t>
      </w:r>
      <w:r>
        <w:rPr>
          <w:snapToGrid/>
          <w:lang w:val="en-GB"/>
        </w:rPr>
        <w:t>1)</w:t>
      </w:r>
      <w:r>
        <w:rPr>
          <w:rFonts w:hint="eastAsia"/>
          <w:snapToGrid/>
          <w:lang w:val="en-GB"/>
        </w:rPr>
        <w:t>雇员；</w:t>
      </w:r>
      <w:r>
        <w:rPr>
          <w:snapToGrid/>
          <w:lang w:val="en-GB"/>
        </w:rPr>
        <w:t>(2)</w:t>
      </w:r>
      <w:r>
        <w:rPr>
          <w:rFonts w:hint="eastAsia"/>
          <w:snapToGrid/>
          <w:lang w:val="en-GB"/>
        </w:rPr>
        <w:t>家庭雇工；</w:t>
      </w:r>
      <w:r>
        <w:rPr>
          <w:snapToGrid/>
          <w:lang w:val="en-GB"/>
        </w:rPr>
        <w:t>(3)</w:t>
      </w:r>
      <w:r>
        <w:rPr>
          <w:rFonts w:hint="eastAsia"/>
          <w:snapToGrid/>
          <w:lang w:val="en-GB"/>
        </w:rPr>
        <w:t>专门投保者。家庭雇工、自营工人和社会保障的任择缴款人以及非正规工人没有资格获得这种救济金。</w:t>
      </w:r>
    </w:p>
    <w:p w:rsidR="00000000" w:rsidRDefault="0005756F">
      <w:pPr>
        <w:rPr>
          <w:snapToGrid/>
          <w:lang w:val="en-GB"/>
        </w:rPr>
      </w:pPr>
      <w:r>
        <w:rPr>
          <w:rFonts w:hint="eastAsia"/>
          <w:snapToGrid/>
          <w:lang w:val="en-GB"/>
        </w:rPr>
        <w:tab/>
        <w:t xml:space="preserve">140.  </w:t>
      </w:r>
      <w:r>
        <w:rPr>
          <w:rFonts w:hint="eastAsia"/>
          <w:snapToGrid/>
          <w:lang w:val="en-GB"/>
        </w:rPr>
        <w:t>鉴于全国的工伤事故很多，劳动和就业部设立了一个专门的政策协调办公室，负责打击一切形式有辱人格工作，重点是打击和预防职业病和工伤事故。该办公室在非正规部门实施了多次行动，例如对于外包的摩托车递送服务业。经过与雇主协会和工会进行广泛谈判，在各联邦单位，特别是在米纳斯吉拉斯州、圣保罗州和联邦区的集体文书中明确承认了这一职业，并颁布了有关职业摩托车驾驶员的规范，包括确定了较好的工</w:t>
      </w:r>
      <w:r>
        <w:rPr>
          <w:rFonts w:hint="eastAsia"/>
          <w:snapToGrid/>
          <w:lang w:val="en-GB"/>
        </w:rPr>
        <w:t>资待遇和最低工资，规定必须有休息和用餐时间、医疗保险和人寿保险，承认雇用关系，向主管当局通报事故，定期进行培训，以及长期提供个人防护设备，等等。</w:t>
      </w:r>
    </w:p>
    <w:p w:rsidR="00000000" w:rsidRDefault="0005756F">
      <w:pPr>
        <w:rPr>
          <w:rFonts w:hint="eastAsia"/>
          <w:snapToGrid/>
          <w:lang w:val="en-GB"/>
        </w:rPr>
      </w:pPr>
      <w:r>
        <w:rPr>
          <w:rFonts w:hint="eastAsia"/>
          <w:snapToGrid/>
          <w:lang w:val="en-GB"/>
        </w:rPr>
        <w:tab/>
        <w:t xml:space="preserve">141.  </w:t>
      </w:r>
      <w:r>
        <w:rPr>
          <w:rFonts w:hint="eastAsia"/>
          <w:snapToGrid/>
          <w:lang w:val="en-GB"/>
        </w:rPr>
        <w:t>关于对工人健康的援助，有</w:t>
      </w:r>
      <w:r>
        <w:rPr>
          <w:rFonts w:hint="eastAsia"/>
          <w:snapToGrid/>
          <w:lang w:val="en-GB"/>
        </w:rPr>
        <w:t>60</w:t>
      </w:r>
      <w:r>
        <w:rPr>
          <w:rFonts w:hint="eastAsia"/>
          <w:snapToGrid/>
          <w:lang w:val="en-GB"/>
        </w:rPr>
        <w:t>个工人保健中心分布在联邦各地；这些中心负责治疗五种较为严重的流行性疾病：即工人的</w:t>
      </w:r>
      <w:r>
        <w:rPr>
          <w:rFonts w:cs="Arial"/>
          <w:snapToGrid/>
          <w:color w:val="000000"/>
        </w:rPr>
        <w:t>重复性运动综合</w:t>
      </w:r>
      <w:r>
        <w:rPr>
          <w:rFonts w:cs="Arial" w:hint="eastAsia"/>
          <w:snapToGrid/>
          <w:color w:val="000000"/>
        </w:rPr>
        <w:t>症和</w:t>
      </w:r>
      <w:r>
        <w:rPr>
          <w:rFonts w:cs="Courier New"/>
          <w:snapToGrid/>
          <w:color w:val="000000"/>
        </w:rPr>
        <w:t>肌肉骨骼系统</w:t>
      </w:r>
      <w:r>
        <w:rPr>
          <w:rFonts w:cs="Courier New" w:hint="eastAsia"/>
          <w:snapToGrid/>
          <w:color w:val="000000"/>
        </w:rPr>
        <w:t>疾病，肺尘症</w:t>
      </w:r>
      <w:r>
        <w:rPr>
          <w:rFonts w:cs="Courier New" w:hint="eastAsia"/>
          <w:snapToGrid/>
          <w:color w:val="000000"/>
        </w:rPr>
        <w:t>(</w:t>
      </w:r>
      <w:r>
        <w:rPr>
          <w:rFonts w:cs="Courier New" w:hint="eastAsia"/>
          <w:snapToGrid/>
          <w:color w:val="000000"/>
        </w:rPr>
        <w:t>吸入灰尘造成的疾病</w:t>
      </w:r>
      <w:r>
        <w:rPr>
          <w:rFonts w:cs="Courier New" w:hint="eastAsia"/>
          <w:snapToGrid/>
          <w:color w:val="000000"/>
        </w:rPr>
        <w:t>)</w:t>
      </w:r>
      <w:r>
        <w:rPr>
          <w:rFonts w:cs="Courier New" w:hint="eastAsia"/>
          <w:snapToGrid/>
          <w:color w:val="000000"/>
        </w:rPr>
        <w:t>，农业化学品、重金属和有机溶剂造成的疾病；以及严重和致命事故造成的疾病。为取得更准确的事故数据，</w:t>
      </w:r>
      <w:r>
        <w:rPr>
          <w:rFonts w:hint="eastAsia"/>
          <w:snapToGrid/>
          <w:lang w:val="en-GB"/>
        </w:rPr>
        <w:t>2007</w:t>
      </w:r>
      <w:r>
        <w:rPr>
          <w:rFonts w:hint="eastAsia"/>
          <w:snapToGrid/>
          <w:lang w:val="en-GB"/>
        </w:rPr>
        <w:t>年</w:t>
      </w:r>
      <w:r>
        <w:rPr>
          <w:rFonts w:hint="eastAsia"/>
          <w:snapToGrid/>
          <w:lang w:val="en-GB"/>
        </w:rPr>
        <w:t>4</w:t>
      </w:r>
      <w:r>
        <w:rPr>
          <w:rFonts w:hint="eastAsia"/>
          <w:snapToGrid/>
          <w:lang w:val="en-GB"/>
        </w:rPr>
        <w:t>月巴西采取了一个名为“社会保障系统流行病学技术网”的机制，将各种高发疾病</w:t>
      </w:r>
      <w:r>
        <w:rPr>
          <w:rFonts w:hint="eastAsia"/>
          <w:snapToGrid/>
          <w:lang w:val="en-GB"/>
        </w:rPr>
        <w:t>与职业活动挂钩。根据社会保障部的数据，自那时以来记录在案的职业病平均增长了</w:t>
      </w:r>
      <w:r>
        <w:rPr>
          <w:rFonts w:hint="eastAsia"/>
          <w:snapToGrid/>
          <w:lang w:val="en-GB"/>
        </w:rPr>
        <w:t>134%</w:t>
      </w:r>
      <w:r>
        <w:rPr>
          <w:rFonts w:hint="eastAsia"/>
          <w:snapToGrid/>
          <w:lang w:val="en-GB"/>
        </w:rPr>
        <w:t>。</w:t>
      </w:r>
      <w:r>
        <w:rPr>
          <w:rFonts w:cs="Courier New"/>
          <w:snapToGrid/>
          <w:color w:val="000000"/>
        </w:rPr>
        <w:t>肌肉骨骼</w:t>
      </w:r>
      <w:r>
        <w:rPr>
          <w:snapToGrid/>
          <w:lang w:val="en-GB"/>
        </w:rPr>
        <w:t>系统</w:t>
      </w:r>
      <w:r>
        <w:rPr>
          <w:rFonts w:hint="eastAsia"/>
          <w:snapToGrid/>
          <w:lang w:val="en-GB"/>
        </w:rPr>
        <w:t>疾病包括</w:t>
      </w:r>
      <w:r>
        <w:rPr>
          <w:snapToGrid/>
          <w:lang w:val="en-GB"/>
        </w:rPr>
        <w:t>重复性运动综合</w:t>
      </w:r>
      <w:r>
        <w:rPr>
          <w:rFonts w:hint="eastAsia"/>
          <w:snapToGrid/>
          <w:lang w:val="en-GB"/>
        </w:rPr>
        <w:t>症的报告病例上升了</w:t>
      </w:r>
      <w:r>
        <w:rPr>
          <w:rFonts w:hint="eastAsia"/>
          <w:snapToGrid/>
          <w:lang w:val="en-GB"/>
        </w:rPr>
        <w:t>512%</w:t>
      </w:r>
      <w:r>
        <w:rPr>
          <w:rFonts w:hint="eastAsia"/>
          <w:snapToGrid/>
          <w:lang w:val="en-GB"/>
        </w:rPr>
        <w:t>。这一机制便利于工伤事故的上报。</w:t>
      </w:r>
    </w:p>
    <w:p w:rsidR="00000000" w:rsidRDefault="0005756F">
      <w:pPr>
        <w:spacing w:after="240"/>
        <w:rPr>
          <w:snapToGrid/>
          <w:lang w:val="en-GB"/>
        </w:rPr>
      </w:pPr>
      <w:r>
        <w:rPr>
          <w:rFonts w:hint="eastAsia"/>
          <w:snapToGrid/>
          <w:lang w:val="en-GB"/>
        </w:rPr>
        <w:tab/>
        <w:t xml:space="preserve">142.  </w:t>
      </w:r>
      <w:r>
        <w:rPr>
          <w:rFonts w:hint="eastAsia"/>
          <w:snapToGrid/>
          <w:lang w:val="en-GB"/>
        </w:rPr>
        <w:t>除工伤事故造成人员生命损失和丧失劳动能力等巨大社会损失外，估计职业病还用去了巴西</w:t>
      </w:r>
      <w:r>
        <w:rPr>
          <w:rFonts w:hint="eastAsia"/>
          <w:snapToGrid/>
          <w:lang w:val="en-GB"/>
        </w:rPr>
        <w:t>4%</w:t>
      </w:r>
      <w:r>
        <w:rPr>
          <w:rFonts w:hint="eastAsia"/>
          <w:snapToGrid/>
          <w:lang w:val="en-GB"/>
        </w:rPr>
        <w:t>的国内生产总值，这包括正规、非正规和农业部门、公务员、合作社和自营职业者。</w:t>
      </w:r>
    </w:p>
    <w:p w:rsidR="00000000" w:rsidRDefault="0005756F">
      <w:pPr>
        <w:autoSpaceDE w:val="0"/>
        <w:autoSpaceDN w:val="0"/>
        <w:spacing w:after="240"/>
        <w:jc w:val="center"/>
        <w:rPr>
          <w:rFonts w:ascii="Time New Roman" w:eastAsia="SimHei" w:hAnsi="Time New Roman"/>
          <w:snapToGrid/>
          <w:lang w:val="en-GB"/>
        </w:rPr>
      </w:pPr>
      <w:r>
        <w:rPr>
          <w:rFonts w:hint="eastAsia"/>
          <w:b/>
          <w:snapToGrid/>
          <w:lang w:val="en-GB"/>
        </w:rPr>
        <w:t>C</w:t>
      </w:r>
      <w:r>
        <w:rPr>
          <w:rFonts w:ascii="Time New Roman" w:eastAsia="SimHei" w:hAnsi="Time New Roman" w:hint="eastAsia"/>
          <w:b/>
          <w:snapToGrid/>
          <w:lang w:val="en-GB"/>
        </w:rPr>
        <w:t>.</w:t>
      </w:r>
      <w:r>
        <w:rPr>
          <w:rFonts w:ascii="Time New Roman" w:eastAsia="SimHei" w:hAnsi="Time New Roman"/>
          <w:snapToGrid/>
          <w:lang w:val="en-GB"/>
        </w:rPr>
        <w:t xml:space="preserve"> </w:t>
      </w:r>
      <w:r>
        <w:rPr>
          <w:rFonts w:ascii="Time New Roman" w:eastAsia="SimHei" w:hAnsi="Time New Roman" w:hint="eastAsia"/>
          <w:snapToGrid/>
          <w:lang w:val="en-GB"/>
        </w:rPr>
        <w:t xml:space="preserve"> </w:t>
      </w:r>
      <w:r>
        <w:rPr>
          <w:rFonts w:ascii="Time New Roman" w:eastAsia="SimHei" w:hAnsi="Time New Roman"/>
          <w:snapToGrid/>
          <w:lang w:val="en-GB"/>
        </w:rPr>
        <w:t>第</w:t>
      </w:r>
      <w:r>
        <w:rPr>
          <w:rFonts w:ascii="Time New Roman" w:eastAsia="SimHei" w:hAnsi="Time New Roman" w:hint="eastAsia"/>
          <w:snapToGrid/>
          <w:lang w:val="en-GB"/>
        </w:rPr>
        <w:t>八</w:t>
      </w:r>
      <w:r>
        <w:rPr>
          <w:rFonts w:ascii="Time New Roman" w:eastAsia="SimHei" w:hAnsi="Time New Roman"/>
          <w:snapToGrid/>
          <w:lang w:val="en-GB"/>
        </w:rPr>
        <w:t>条</w:t>
      </w:r>
      <w:r>
        <w:rPr>
          <w:rFonts w:ascii="Time New Roman" w:eastAsia="SimHei" w:hAnsi="Time New Roman" w:hint="eastAsia"/>
          <w:snapToGrid/>
          <w:lang w:val="en-GB"/>
        </w:rPr>
        <w:t>－</w:t>
      </w:r>
      <w:r>
        <w:rPr>
          <w:rFonts w:ascii="Time New Roman" w:eastAsia="SimHei" w:hAnsi="Time New Roman"/>
          <w:snapToGrid/>
          <w:lang w:val="en-GB"/>
        </w:rPr>
        <w:t>工会权利</w:t>
      </w:r>
    </w:p>
    <w:p w:rsidR="00000000" w:rsidRDefault="0005756F">
      <w:pPr>
        <w:autoSpaceDE w:val="0"/>
        <w:autoSpaceDN w:val="0"/>
        <w:spacing w:after="240" w:line="288" w:lineRule="auto"/>
        <w:ind w:left="1050" w:hanging="1050"/>
        <w:rPr>
          <w:rFonts w:ascii="Time New Roman" w:eastAsia="SimHei" w:hAnsi="Time New Roman"/>
          <w:snapToGrid/>
          <w:lang w:val="en-GB"/>
        </w:rPr>
      </w:pPr>
      <w:r>
        <w:rPr>
          <w:rFonts w:ascii="Time New Roman" w:eastAsia="SimHei" w:hAnsi="Time New Roman" w:hint="eastAsia"/>
          <w:snapToGrid/>
          <w:lang w:val="en-GB"/>
        </w:rPr>
        <w:t>问题</w:t>
      </w:r>
      <w:r>
        <w:rPr>
          <w:rFonts w:ascii="Time New Roman" w:eastAsia="SimHei" w:hAnsi="Time New Roman"/>
          <w:b/>
          <w:snapToGrid/>
          <w:lang w:val="en-GB"/>
        </w:rPr>
        <w:t>16</w:t>
      </w:r>
      <w:r>
        <w:rPr>
          <w:rFonts w:ascii="Time New Roman" w:eastAsia="SimHei" w:hAnsi="Time New Roman" w:hint="eastAsia"/>
          <w:snapToGrid/>
          <w:lang w:val="en-GB"/>
        </w:rPr>
        <w:t>－</w:t>
      </w:r>
      <w:r>
        <w:rPr>
          <w:rFonts w:ascii="Time New Roman" w:eastAsia="SimHei" w:hAnsi="Time New Roman"/>
          <w:snapToGrid/>
          <w:lang w:val="en-GB"/>
        </w:rPr>
        <w:t>请提供资料</w:t>
      </w:r>
      <w:r>
        <w:rPr>
          <w:rFonts w:ascii="Time New Roman" w:eastAsia="SimHei" w:hAnsi="Time New Roman" w:hint="eastAsia"/>
          <w:snapToGrid/>
          <w:lang w:val="en-GB"/>
        </w:rPr>
        <w:t>说明缔约国为保护工人组建工会和参加自己选择的工会的权利而采取的措施方面的情况。</w:t>
      </w:r>
      <w:r>
        <w:rPr>
          <w:rFonts w:ascii="Time New Roman" w:eastAsia="SimHei" w:hAnsi="Time New Roman"/>
          <w:snapToGrid/>
          <w:lang w:val="en-GB"/>
        </w:rPr>
        <w:t>请提供详细的分类统计资料</w:t>
      </w:r>
      <w:r>
        <w:rPr>
          <w:rFonts w:ascii="Time New Roman" w:eastAsia="SimHei" w:hAnsi="Time New Roman" w:hint="eastAsia"/>
          <w:snapToGrid/>
          <w:lang w:val="en-GB"/>
        </w:rPr>
        <w:t>，说明大型农</w:t>
      </w:r>
      <w:r>
        <w:rPr>
          <w:rFonts w:ascii="Time New Roman" w:eastAsia="SimHei" w:hAnsi="Time New Roman" w:hint="eastAsia"/>
          <w:snapToGrid/>
          <w:lang w:val="en-GB"/>
        </w:rPr>
        <w:t>庄中有组织的罢工数量以及缔约国法院宣布为非法的罢工数量方面的情况</w:t>
      </w:r>
      <w:r>
        <w:rPr>
          <w:rFonts w:ascii="Time New Roman" w:eastAsia="SimHei" w:hAnsi="Time New Roman"/>
          <w:snapToGrid/>
          <w:lang w:val="en-GB"/>
        </w:rPr>
        <w:t>。</w:t>
      </w:r>
    </w:p>
    <w:p w:rsidR="00000000" w:rsidRDefault="0005756F">
      <w:pPr>
        <w:rPr>
          <w:snapToGrid/>
          <w:lang w:val="en-GB"/>
        </w:rPr>
      </w:pPr>
      <w:r>
        <w:rPr>
          <w:rFonts w:hint="eastAsia"/>
          <w:snapToGrid/>
          <w:lang w:val="en-GB"/>
        </w:rPr>
        <w:tab/>
        <w:t>143.  1988</w:t>
      </w:r>
      <w:r>
        <w:rPr>
          <w:rFonts w:hint="eastAsia"/>
          <w:snapToGrid/>
          <w:lang w:val="en-GB"/>
        </w:rPr>
        <w:t>年《联邦宪法》作为支持工人和工会的基本准则，确立了“工会自由原则”、“禁止反工会做法原则”、“不歧视原则”和“自由与人类尊严原则”。这些原则是对于雇主的限制性准则。第</w:t>
      </w:r>
      <w:r>
        <w:rPr>
          <w:rFonts w:hint="eastAsia"/>
          <w:snapToGrid/>
          <w:lang w:val="en-GB"/>
        </w:rPr>
        <w:t>8</w:t>
      </w:r>
      <w:r>
        <w:rPr>
          <w:rFonts w:hint="eastAsia"/>
          <w:snapToGrid/>
          <w:lang w:val="en-GB"/>
        </w:rPr>
        <w:t>条规定了工会的自主权，这意味着结社自由以及政府不干涉、不干预，劳工组织第</w:t>
      </w:r>
      <w:r>
        <w:rPr>
          <w:rFonts w:hint="eastAsia"/>
          <w:snapToGrid/>
          <w:lang w:val="en-GB"/>
        </w:rPr>
        <w:t>87</w:t>
      </w:r>
      <w:r>
        <w:rPr>
          <w:rFonts w:hint="eastAsia"/>
          <w:snapToGrid/>
          <w:lang w:val="en-GB"/>
        </w:rPr>
        <w:t>号公约也在国际上保证给予这样一种保护。《联邦宪法》第</w:t>
      </w:r>
      <w:r>
        <w:rPr>
          <w:rFonts w:hint="eastAsia"/>
          <w:snapToGrid/>
          <w:lang w:val="en-GB"/>
        </w:rPr>
        <w:t>8</w:t>
      </w:r>
      <w:r>
        <w:rPr>
          <w:rFonts w:hint="eastAsia"/>
          <w:snapToGrid/>
          <w:lang w:val="en-GB"/>
        </w:rPr>
        <w:t>条规定如下：</w:t>
      </w:r>
    </w:p>
    <w:p w:rsidR="00000000" w:rsidRDefault="0005756F">
      <w:pPr>
        <w:pStyle w:val="NormalIndent0"/>
        <w:rPr>
          <w:rFonts w:hint="eastAsia"/>
          <w:snapToGrid/>
          <w:lang w:val="en-GB"/>
        </w:rPr>
      </w:pPr>
      <w:r>
        <w:rPr>
          <w:rFonts w:hint="eastAsia"/>
          <w:snapToGrid/>
          <w:lang w:val="en-GB"/>
        </w:rPr>
        <w:t>“第</w:t>
      </w:r>
      <w:r>
        <w:rPr>
          <w:rFonts w:hint="eastAsia"/>
          <w:snapToGrid/>
          <w:lang w:val="en-GB"/>
        </w:rPr>
        <w:t>8</w:t>
      </w:r>
      <w:r>
        <w:rPr>
          <w:rFonts w:hint="eastAsia"/>
          <w:snapToGrid/>
          <w:lang w:val="en-GB"/>
        </w:rPr>
        <w:t>条。可自由参加专业协会或工会，但应适当注意下列方面：</w:t>
      </w:r>
    </w:p>
    <w:p w:rsidR="00000000" w:rsidRDefault="0005756F" w:rsidP="0005756F">
      <w:pPr>
        <w:tabs>
          <w:tab w:val="left" w:pos="1843"/>
        </w:tabs>
        <w:autoSpaceDE w:val="0"/>
        <w:autoSpaceDN w:val="0"/>
        <w:ind w:leftChars="363" w:left="31680" w:hanging="1"/>
        <w:rPr>
          <w:snapToGrid/>
          <w:lang w:val="en-GB"/>
        </w:rPr>
      </w:pPr>
      <w:r>
        <w:rPr>
          <w:rFonts w:hint="eastAsia"/>
          <w:snapToGrid/>
          <w:lang w:val="en-GB"/>
        </w:rPr>
        <w:t>一、法律可能并未规定建立工会须取得政府授权，但是规</w:t>
      </w:r>
      <w:r>
        <w:rPr>
          <w:rFonts w:hint="eastAsia"/>
          <w:snapToGrid/>
          <w:lang w:val="en-GB"/>
        </w:rPr>
        <w:t>定应向主管机构和政府登记。政府不应干涉或干预工会组织。</w:t>
      </w:r>
    </w:p>
    <w:p w:rsidR="00000000" w:rsidRDefault="0005756F" w:rsidP="0005756F">
      <w:pPr>
        <w:autoSpaceDE w:val="0"/>
        <w:autoSpaceDN w:val="0"/>
        <w:ind w:firstLineChars="363" w:firstLine="31680"/>
        <w:rPr>
          <w:snapToGrid/>
          <w:lang w:val="en-GB"/>
        </w:rPr>
      </w:pPr>
      <w:r>
        <w:rPr>
          <w:snapToGrid/>
          <w:lang w:val="en-GB"/>
        </w:rPr>
        <w:t>(</w:t>
      </w:r>
      <w:r>
        <w:rPr>
          <w:rFonts w:hint="eastAsia"/>
          <w:snapToGrid/>
          <w:lang w:val="en-GB"/>
        </w:rPr>
        <w:t>……</w:t>
      </w:r>
      <w:r>
        <w:rPr>
          <w:snapToGrid/>
          <w:lang w:val="en-GB"/>
        </w:rPr>
        <w:t>)</w:t>
      </w:r>
    </w:p>
    <w:p w:rsidR="00000000" w:rsidRDefault="0005756F" w:rsidP="0005756F">
      <w:pPr>
        <w:autoSpaceDE w:val="0"/>
        <w:autoSpaceDN w:val="0"/>
        <w:ind w:firstLineChars="363" w:firstLine="31680"/>
        <w:rPr>
          <w:rFonts w:hint="eastAsia"/>
          <w:snapToGrid/>
          <w:lang w:val="en-GB"/>
        </w:rPr>
      </w:pPr>
      <w:r>
        <w:rPr>
          <w:rFonts w:hint="eastAsia"/>
          <w:snapToGrid/>
          <w:lang w:val="en-GB"/>
        </w:rPr>
        <w:t>五、任何人都无义务加入一工会或继续作为其会员。”</w:t>
      </w:r>
    </w:p>
    <w:p w:rsidR="00000000" w:rsidRDefault="0005756F">
      <w:pPr>
        <w:autoSpaceDE w:val="0"/>
        <w:autoSpaceDN w:val="0"/>
        <w:rPr>
          <w:rFonts w:hint="eastAsia"/>
          <w:snapToGrid/>
          <w:lang w:val="en-GB"/>
        </w:rPr>
      </w:pPr>
      <w:r>
        <w:rPr>
          <w:rFonts w:hint="eastAsia"/>
          <w:snapToGrid/>
          <w:lang w:val="en-GB"/>
        </w:rPr>
        <w:t>第</w:t>
      </w:r>
      <w:r>
        <w:rPr>
          <w:rFonts w:hint="eastAsia"/>
          <w:snapToGrid/>
          <w:lang w:val="en-GB"/>
        </w:rPr>
        <w:t>8</w:t>
      </w:r>
      <w:r>
        <w:rPr>
          <w:rFonts w:hint="eastAsia"/>
          <w:snapToGrid/>
          <w:lang w:val="en-GB"/>
        </w:rPr>
        <w:t>条还提出了保护竞争领导职位或作为工会代表的工会会员的规范，这也体现了工会自由的原则。</w:t>
      </w:r>
    </w:p>
    <w:p w:rsidR="00000000" w:rsidRDefault="0005756F">
      <w:pPr>
        <w:pStyle w:val="NormalIndent0"/>
        <w:rPr>
          <w:rFonts w:hint="eastAsia"/>
          <w:snapToGrid/>
          <w:lang w:val="en-GB"/>
        </w:rPr>
      </w:pPr>
      <w:r>
        <w:rPr>
          <w:rFonts w:hint="eastAsia"/>
          <w:snapToGrid/>
          <w:lang w:val="en-GB"/>
        </w:rPr>
        <w:t>“八、不允许解雇申请竞选工会领导人或代表职位的工会会员。如果他或她当选，即使是作为替补，这种禁令在其任期结束之前一直有效，除非他或她犯有法律规定的严重过失。”</w:t>
      </w:r>
    </w:p>
    <w:p w:rsidR="00000000" w:rsidRDefault="0005756F">
      <w:pPr>
        <w:autoSpaceDE w:val="0"/>
        <w:autoSpaceDN w:val="0"/>
        <w:rPr>
          <w:rFonts w:hint="eastAsia"/>
          <w:snapToGrid/>
          <w:lang w:val="en-GB"/>
        </w:rPr>
      </w:pPr>
      <w:r>
        <w:rPr>
          <w:rFonts w:hint="eastAsia"/>
          <w:snapToGrid/>
          <w:lang w:val="en-GB"/>
        </w:rPr>
        <w:t>第</w:t>
      </w:r>
      <w:r>
        <w:rPr>
          <w:rFonts w:hint="eastAsia"/>
          <w:snapToGrid/>
          <w:lang w:val="en-GB"/>
        </w:rPr>
        <w:t>5</w:t>
      </w:r>
      <w:r>
        <w:rPr>
          <w:rFonts w:hint="eastAsia"/>
          <w:snapToGrid/>
          <w:lang w:val="en-GB"/>
        </w:rPr>
        <w:t>条还规定：</w:t>
      </w:r>
    </w:p>
    <w:p w:rsidR="00000000" w:rsidRDefault="0005756F">
      <w:pPr>
        <w:pStyle w:val="NormalIndent0"/>
        <w:rPr>
          <w:rFonts w:hint="eastAsia"/>
          <w:snapToGrid/>
          <w:lang w:val="en-GB"/>
        </w:rPr>
      </w:pPr>
      <w:r>
        <w:rPr>
          <w:rFonts w:hint="eastAsia"/>
          <w:snapToGrid/>
          <w:lang w:val="en-GB"/>
        </w:rPr>
        <w:t>“十七、应保证合法结社的充分自由，但组成准军事性组织例外。”</w:t>
      </w:r>
    </w:p>
    <w:p w:rsidR="00000000" w:rsidRDefault="0005756F">
      <w:pPr>
        <w:rPr>
          <w:snapToGrid/>
          <w:lang w:val="en-GB"/>
        </w:rPr>
      </w:pPr>
      <w:r>
        <w:rPr>
          <w:rFonts w:hint="eastAsia"/>
          <w:snapToGrid/>
          <w:lang w:val="en-GB"/>
        </w:rPr>
        <w:tab/>
        <w:t xml:space="preserve">144.  </w:t>
      </w:r>
      <w:r>
        <w:rPr>
          <w:rFonts w:hint="eastAsia"/>
          <w:snapToGrid/>
          <w:lang w:val="en-GB"/>
        </w:rPr>
        <w:t>因此，在巴西参加工作或协会属于自愿，但要有相关方面明确</w:t>
      </w:r>
      <w:r>
        <w:rPr>
          <w:rFonts w:hint="eastAsia"/>
          <w:snapToGrid/>
          <w:lang w:val="en-GB"/>
        </w:rPr>
        <w:t>表示的意愿。成员可随时退出或加入，即使他或她可能继续履行其专业职能</w:t>
      </w:r>
      <w:r>
        <w:rPr>
          <w:rFonts w:hint="eastAsia"/>
          <w:snapToGrid/>
          <w:lang w:val="en-GB"/>
        </w:rPr>
        <w:t>(</w:t>
      </w:r>
      <w:r>
        <w:rPr>
          <w:rFonts w:hint="eastAsia"/>
          <w:snapToGrid/>
          <w:lang w:val="en-GB"/>
        </w:rPr>
        <w:t>作为雇主或雇员</w:t>
      </w:r>
      <w:r>
        <w:rPr>
          <w:rFonts w:hint="eastAsia"/>
          <w:snapToGrid/>
          <w:lang w:val="en-GB"/>
        </w:rPr>
        <w:t>)</w:t>
      </w:r>
      <w:r>
        <w:rPr>
          <w:rFonts w:hint="eastAsia"/>
          <w:snapToGrid/>
          <w:lang w:val="en-GB"/>
        </w:rPr>
        <w:t>。对于结社自由和自主权的这一保证确保了工会可制定自己的规章，自由选举自己的领导人，组建自由的管理层，以及制定自己的行动方案，这就是说它们有权自决和自治。</w:t>
      </w:r>
    </w:p>
    <w:p w:rsidR="00000000" w:rsidRDefault="0005756F">
      <w:pPr>
        <w:rPr>
          <w:snapToGrid/>
          <w:lang w:val="en-GB"/>
        </w:rPr>
      </w:pPr>
      <w:r>
        <w:rPr>
          <w:rFonts w:hint="eastAsia"/>
          <w:snapToGrid/>
          <w:lang w:val="en-GB"/>
        </w:rPr>
        <w:tab/>
        <w:t xml:space="preserve">145.  </w:t>
      </w:r>
      <w:r>
        <w:rPr>
          <w:rFonts w:hint="eastAsia"/>
          <w:snapToGrid/>
          <w:lang w:val="en-GB"/>
        </w:rPr>
        <w:t>应该说明，《巴西宪法》规定每个地区的一个特定经济或专业类别只能有一家工会。工人可自由决定是否加入所在地区他或她那个专业或经济类的工会，根据第</w:t>
      </w:r>
      <w:r>
        <w:rPr>
          <w:rFonts w:hint="eastAsia"/>
          <w:snapToGrid/>
          <w:lang w:val="en-GB"/>
        </w:rPr>
        <w:t>8</w:t>
      </w:r>
      <w:r>
        <w:rPr>
          <w:rFonts w:hint="eastAsia"/>
          <w:snapToGrid/>
          <w:lang w:val="en-GB"/>
        </w:rPr>
        <w:t>条第二款：</w:t>
      </w:r>
    </w:p>
    <w:p w:rsidR="00000000" w:rsidRDefault="0005756F">
      <w:pPr>
        <w:pStyle w:val="NormalIndent0"/>
        <w:rPr>
          <w:rFonts w:hint="eastAsia"/>
          <w:snapToGrid/>
          <w:lang w:val="en-GB"/>
        </w:rPr>
      </w:pPr>
      <w:r>
        <w:rPr>
          <w:rFonts w:hint="eastAsia"/>
          <w:snapToGrid/>
          <w:lang w:val="en-GB"/>
        </w:rPr>
        <w:t>“二、不允许在有关工人或雇主确定的同一地区任何层级建立代表一个专业或经济类的多个工会或协会，且工会的覆盖面</w:t>
      </w:r>
      <w:r>
        <w:rPr>
          <w:rFonts w:hint="eastAsia"/>
          <w:snapToGrid/>
          <w:lang w:val="en-GB"/>
        </w:rPr>
        <w:t>应不少于市区。”</w:t>
      </w:r>
    </w:p>
    <w:p w:rsidR="00000000" w:rsidRDefault="0005756F">
      <w:pPr>
        <w:rPr>
          <w:snapToGrid/>
          <w:lang w:val="en-GB"/>
        </w:rPr>
      </w:pPr>
      <w:r>
        <w:rPr>
          <w:rFonts w:hint="eastAsia"/>
          <w:snapToGrid/>
          <w:lang w:val="en-GB"/>
        </w:rPr>
        <w:tab/>
        <w:t xml:space="preserve">146.  </w:t>
      </w:r>
      <w:r>
        <w:rPr>
          <w:rFonts w:hint="eastAsia"/>
          <w:snapToGrid/>
          <w:lang w:val="en-GB"/>
        </w:rPr>
        <w:t>刑事立法进一步加强了对工会自由的保护，认为限制结社或组建工会自由的企图属于刑事犯罪，《刑法》第</w:t>
      </w:r>
      <w:r>
        <w:rPr>
          <w:rFonts w:hint="eastAsia"/>
          <w:snapToGrid/>
          <w:lang w:val="en-GB"/>
        </w:rPr>
        <w:t>199</w:t>
      </w:r>
      <w:r>
        <w:rPr>
          <w:rFonts w:hint="eastAsia"/>
          <w:snapToGrid/>
          <w:lang w:val="en-GB"/>
        </w:rPr>
        <w:t>条规定：</w:t>
      </w:r>
    </w:p>
    <w:p w:rsidR="00000000" w:rsidRDefault="0005756F">
      <w:pPr>
        <w:pStyle w:val="NormalIndent0"/>
        <w:rPr>
          <w:rFonts w:hint="eastAsia"/>
          <w:snapToGrid/>
          <w:lang w:val="en-GB"/>
        </w:rPr>
      </w:pPr>
      <w:r>
        <w:rPr>
          <w:rFonts w:hint="eastAsia"/>
          <w:snapToGrid/>
          <w:lang w:val="en-GB"/>
        </w:rPr>
        <w:t xml:space="preserve"> </w:t>
      </w:r>
      <w:r>
        <w:rPr>
          <w:rFonts w:hint="eastAsia"/>
          <w:snapToGrid/>
          <w:lang w:val="en-GB"/>
        </w:rPr>
        <w:t>“第</w:t>
      </w:r>
      <w:r>
        <w:rPr>
          <w:rFonts w:hint="eastAsia"/>
          <w:snapToGrid/>
          <w:lang w:val="en-GB"/>
        </w:rPr>
        <w:t>199</w:t>
      </w:r>
      <w:r>
        <w:rPr>
          <w:rFonts w:hint="eastAsia"/>
          <w:snapToGrid/>
          <w:lang w:val="en-GB"/>
        </w:rPr>
        <w:t>条</w:t>
      </w:r>
      <w:r>
        <w:rPr>
          <w:rFonts w:hint="eastAsia"/>
          <w:snapToGrid/>
          <w:lang w:val="en-GB"/>
        </w:rPr>
        <w:t xml:space="preserve">. </w:t>
      </w:r>
      <w:r>
        <w:rPr>
          <w:rFonts w:hint="eastAsia"/>
          <w:snapToGrid/>
          <w:lang w:val="en-GB"/>
        </w:rPr>
        <w:t>对于以暴力或严重威胁强迫某人加入或退出某一工会或专业协会者：</w:t>
      </w:r>
    </w:p>
    <w:p w:rsidR="00000000" w:rsidRDefault="0005756F">
      <w:pPr>
        <w:pStyle w:val="NormalIndent0"/>
        <w:rPr>
          <w:rFonts w:hint="eastAsia"/>
          <w:snapToGrid/>
          <w:lang w:val="en-GB"/>
        </w:rPr>
      </w:pPr>
      <w:r>
        <w:rPr>
          <w:rFonts w:hint="eastAsia"/>
          <w:snapToGrid/>
          <w:lang w:val="en-GB"/>
        </w:rPr>
        <w:t>刑罚：处以一个月到一年的拘留并按暴力情节轻重处以罚款。”</w:t>
      </w:r>
    </w:p>
    <w:p w:rsidR="00000000" w:rsidRDefault="0005756F">
      <w:pPr>
        <w:rPr>
          <w:snapToGrid/>
          <w:lang w:val="en-GB"/>
        </w:rPr>
      </w:pPr>
      <w:r>
        <w:rPr>
          <w:rFonts w:hint="eastAsia"/>
          <w:snapToGrid/>
          <w:lang w:val="en-GB"/>
        </w:rPr>
        <w:tab/>
        <w:t xml:space="preserve">147.  </w:t>
      </w:r>
      <w:r>
        <w:rPr>
          <w:rFonts w:hint="eastAsia"/>
          <w:snapToGrid/>
          <w:lang w:val="en-GB"/>
        </w:rPr>
        <w:t>应该指出，禁止政府干预工会的规则并不妨碍司法机关查处工会会员的违法行为，更不会妨碍检察署为保护遭到侵犯的基本权利进行干预。保护工会自主权的规则仅涉及政府的政治或行政干预。《联邦宪法》第</w:t>
      </w:r>
      <w:r>
        <w:rPr>
          <w:rFonts w:hint="eastAsia"/>
          <w:snapToGrid/>
          <w:lang w:val="en-GB"/>
        </w:rPr>
        <w:t>114</w:t>
      </w:r>
      <w:r>
        <w:rPr>
          <w:rFonts w:hint="eastAsia"/>
          <w:snapToGrid/>
          <w:lang w:val="en-GB"/>
        </w:rPr>
        <w:t>条保证了劳资争议法庭审理和判</w:t>
      </w:r>
      <w:r>
        <w:rPr>
          <w:rFonts w:hint="eastAsia"/>
          <w:snapToGrid/>
          <w:lang w:val="en-GB"/>
        </w:rPr>
        <w:t>决此类案件的权限。《联邦宪法》赋予劳工事务检察官办公室调查反工会行为和决定相应弥补措施的权力。</w:t>
      </w:r>
    </w:p>
    <w:p w:rsidR="00000000" w:rsidRDefault="0005756F">
      <w:pPr>
        <w:rPr>
          <w:snapToGrid/>
          <w:lang w:val="en-GB"/>
        </w:rPr>
      </w:pPr>
      <w:r>
        <w:rPr>
          <w:rFonts w:hint="eastAsia"/>
          <w:snapToGrid/>
          <w:lang w:val="en-GB"/>
        </w:rPr>
        <w:tab/>
        <w:t xml:space="preserve">148.  </w:t>
      </w:r>
      <w:r>
        <w:rPr>
          <w:rFonts w:hint="eastAsia"/>
          <w:snapToGrid/>
          <w:lang w:val="en-GB"/>
        </w:rPr>
        <w:t>尽管巴西对行使工会权有上述法律保证，但还是经常有关于妨碍行使组建工会和进行集体谈判自由的报告。巴西的反工会行为发生在各个领域，形式多种多样。以巴西的主要工会联合会之一“工人统一中央”为例，它声称现行的劳动立法为解雇工会领袖打开了方便之门，没有为劳工组织提供保证，也未承认公务员进行集体谈判的权利。此外，工会常常批评劳资争议法庭行动迟缓并对法律做出了反工会的解释。</w:t>
      </w:r>
    </w:p>
    <w:p w:rsidR="00000000" w:rsidRDefault="0005756F">
      <w:pPr>
        <w:rPr>
          <w:snapToGrid/>
          <w:lang w:val="en-GB"/>
        </w:rPr>
      </w:pPr>
      <w:r>
        <w:rPr>
          <w:rFonts w:hint="eastAsia"/>
          <w:snapToGrid/>
          <w:lang w:val="en-GB"/>
        </w:rPr>
        <w:tab/>
        <w:t xml:space="preserve">149.  </w:t>
      </w:r>
      <w:r>
        <w:rPr>
          <w:rFonts w:hint="eastAsia"/>
          <w:snapToGrid/>
          <w:lang w:val="en-GB"/>
        </w:rPr>
        <w:t>工人统一中央认为，私营部</w:t>
      </w:r>
      <w:r>
        <w:rPr>
          <w:rFonts w:hint="eastAsia"/>
          <w:snapToGrid/>
          <w:lang w:val="en-GB"/>
        </w:rPr>
        <w:t>门经常有以参加工会就予以解雇相威胁迫使工人退出工会的压力。此外，劳动力市场的动态发展也不利于工会组织：反常、不稳定、人员更替快。工会的组织结构是工人批评的对象，这是由于工会的代表性差，在劳工领域竞争激烈、变化声速的环境中没有满足工人的组织需要，而且也没有保证工人在工作场所组织起来的权利。</w:t>
      </w:r>
    </w:p>
    <w:p w:rsidR="00000000" w:rsidRDefault="0005756F">
      <w:pPr>
        <w:rPr>
          <w:snapToGrid/>
          <w:lang w:val="en-GB"/>
        </w:rPr>
      </w:pPr>
      <w:r>
        <w:rPr>
          <w:rFonts w:hint="eastAsia"/>
          <w:snapToGrid/>
          <w:lang w:val="en-GB"/>
        </w:rPr>
        <w:tab/>
        <w:t>150.  2006</w:t>
      </w:r>
      <w:r>
        <w:rPr>
          <w:rFonts w:hint="eastAsia"/>
          <w:snapToGrid/>
          <w:lang w:val="en-GB"/>
        </w:rPr>
        <w:t>年和</w:t>
      </w:r>
      <w:r>
        <w:rPr>
          <w:rFonts w:hint="eastAsia"/>
          <w:snapToGrid/>
          <w:lang w:val="en-GB"/>
        </w:rPr>
        <w:t>2007</w:t>
      </w:r>
      <w:r>
        <w:rPr>
          <w:rFonts w:hint="eastAsia"/>
          <w:snapToGrid/>
          <w:lang w:val="en-GB"/>
        </w:rPr>
        <w:t>年，在劳工组织的支持下，各工会承诺对巴西反工会行为的发生率进行一次分析并拟定一项各工会中央统一行动方案提案。在</w:t>
      </w:r>
      <w:r>
        <w:rPr>
          <w:rFonts w:hint="eastAsia"/>
          <w:snapToGrid/>
          <w:lang w:val="en-GB"/>
        </w:rPr>
        <w:t>2003</w:t>
      </w:r>
      <w:r>
        <w:rPr>
          <w:rFonts w:hint="eastAsia"/>
          <w:snapToGrid/>
          <w:lang w:val="en-GB"/>
        </w:rPr>
        <w:t>年设立负责执行经合组织指导方针的国家联络点后，各工会组织都检举过跨国公</w:t>
      </w:r>
      <w:r>
        <w:rPr>
          <w:rFonts w:hint="eastAsia"/>
          <w:snapToGrid/>
          <w:lang w:val="en-GB"/>
        </w:rPr>
        <w:t>司的反工会行为，例如解雇工会领导人和拒不进行集体谈判。</w:t>
      </w:r>
    </w:p>
    <w:p w:rsidR="00000000" w:rsidRDefault="0005756F">
      <w:pPr>
        <w:rPr>
          <w:snapToGrid/>
          <w:lang w:val="en-GB"/>
        </w:rPr>
      </w:pPr>
      <w:r>
        <w:rPr>
          <w:rFonts w:hint="eastAsia"/>
          <w:snapToGrid/>
          <w:lang w:val="en-GB"/>
        </w:rPr>
        <w:tab/>
        <w:t xml:space="preserve">151.  </w:t>
      </w:r>
      <w:r>
        <w:rPr>
          <w:rFonts w:hint="eastAsia"/>
          <w:snapToGrid/>
          <w:lang w:val="en-GB"/>
        </w:rPr>
        <w:t>本国公司也诉诸司法措施，特别是禁止令，以防止行使工会权利。《民法》第</w:t>
      </w:r>
      <w:r>
        <w:rPr>
          <w:snapToGrid/>
          <w:lang w:val="en-GB"/>
        </w:rPr>
        <w:t>1.210</w:t>
      </w:r>
      <w:r>
        <w:rPr>
          <w:rFonts w:hint="eastAsia"/>
          <w:snapToGrid/>
          <w:lang w:val="en-GB"/>
        </w:rPr>
        <w:t>条规定，当占有权或财产权受到威胁时可申请禁止令。不过，在市一级和全国，禁止令的使用已经扩大化，成为雇主和公共行政机构遏制工会活动或使其无法发展的手段。大财产主大量使用这一手段防止其土地在耕地冲突中被占领，企业家利用这一手段驱散静坐罢工的工人；自从九十年代以来，它一直被非法用来对抗各专业工会的要求。</w:t>
      </w:r>
    </w:p>
    <w:p w:rsidR="00000000" w:rsidRDefault="0005756F">
      <w:pPr>
        <w:rPr>
          <w:snapToGrid/>
          <w:spacing w:val="6"/>
          <w:lang w:val="en-GB"/>
        </w:rPr>
      </w:pPr>
      <w:r>
        <w:rPr>
          <w:rFonts w:hint="eastAsia"/>
          <w:snapToGrid/>
          <w:spacing w:val="6"/>
          <w:lang w:val="en-GB"/>
        </w:rPr>
        <w:tab/>
        <w:t xml:space="preserve">152.  </w:t>
      </w:r>
      <w:r>
        <w:rPr>
          <w:rFonts w:hint="eastAsia"/>
          <w:snapToGrid/>
          <w:spacing w:val="6"/>
          <w:lang w:val="en-GB"/>
        </w:rPr>
        <w:t>向法院提出的侵权和抢劫、肆意煽动以及非法拘禁等指控</w:t>
      </w:r>
      <w:r>
        <w:rPr>
          <w:rFonts w:hint="eastAsia"/>
          <w:snapToGrid/>
          <w:spacing w:val="6"/>
          <w:lang w:val="en-GB"/>
        </w:rPr>
        <w:t>，都是要作为发布禁止令的依据，以便将工人与其领袖分离开，对行使合法示威权者处以重罚，促使警方对这些人展开调查。禁止令会导致警方采取行动和加大行动力度，甚至在真相大白之前就加以处罚。利用禁止令的典型例子见</w:t>
      </w:r>
      <w:r>
        <w:rPr>
          <w:rFonts w:hint="eastAsia"/>
          <w:snapToGrid/>
          <w:spacing w:val="6"/>
          <w:lang w:val="en-GB"/>
        </w:rPr>
        <w:t>2009</w:t>
      </w:r>
      <w:r>
        <w:rPr>
          <w:rFonts w:hint="eastAsia"/>
          <w:snapToGrid/>
          <w:spacing w:val="6"/>
          <w:lang w:val="en-GB"/>
        </w:rPr>
        <w:t>年</w:t>
      </w:r>
      <w:r>
        <w:rPr>
          <w:rFonts w:hint="eastAsia"/>
          <w:snapToGrid/>
          <w:spacing w:val="6"/>
          <w:lang w:val="en-GB"/>
        </w:rPr>
        <w:t>1</w:t>
      </w:r>
      <w:r>
        <w:rPr>
          <w:rFonts w:hint="eastAsia"/>
          <w:snapToGrid/>
          <w:spacing w:val="6"/>
          <w:lang w:val="en-GB"/>
        </w:rPr>
        <w:t>月</w:t>
      </w:r>
      <w:r>
        <w:rPr>
          <w:rFonts w:hint="eastAsia"/>
          <w:snapToGrid/>
          <w:spacing w:val="6"/>
          <w:lang w:val="en-GB"/>
        </w:rPr>
        <w:t>4</w:t>
      </w:r>
      <w:r>
        <w:rPr>
          <w:rFonts w:hint="eastAsia"/>
          <w:snapToGrid/>
          <w:spacing w:val="6"/>
          <w:lang w:val="en-GB"/>
        </w:rPr>
        <w:t>日解雇</w:t>
      </w:r>
      <w:r>
        <w:rPr>
          <w:snapToGrid/>
          <w:spacing w:val="6"/>
          <w:lang w:val="en-GB"/>
        </w:rPr>
        <w:t>Amapá Teamsters</w:t>
      </w:r>
      <w:r>
        <w:rPr>
          <w:rFonts w:hint="eastAsia"/>
          <w:snapToGrid/>
          <w:spacing w:val="6"/>
          <w:lang w:val="en-GB"/>
        </w:rPr>
        <w:t>工会当选委员会成员案，以及</w:t>
      </w:r>
      <w:r>
        <w:rPr>
          <w:rFonts w:hint="eastAsia"/>
          <w:snapToGrid/>
          <w:spacing w:val="6"/>
          <w:lang w:val="en-GB"/>
        </w:rPr>
        <w:t>2008</w:t>
      </w:r>
      <w:r>
        <w:rPr>
          <w:rFonts w:hint="eastAsia"/>
          <w:snapToGrid/>
          <w:spacing w:val="6"/>
          <w:lang w:val="en-GB"/>
        </w:rPr>
        <w:t>年</w:t>
      </w:r>
      <w:r>
        <w:rPr>
          <w:rFonts w:hint="eastAsia"/>
          <w:snapToGrid/>
          <w:spacing w:val="6"/>
          <w:lang w:val="en-GB"/>
        </w:rPr>
        <w:t>7</w:t>
      </w:r>
      <w:r>
        <w:rPr>
          <w:rFonts w:hint="eastAsia"/>
          <w:snapToGrid/>
          <w:spacing w:val="6"/>
          <w:lang w:val="en-GB"/>
        </w:rPr>
        <w:t>月</w:t>
      </w:r>
      <w:r>
        <w:rPr>
          <w:rFonts w:hint="eastAsia"/>
          <w:snapToGrid/>
          <w:spacing w:val="6"/>
          <w:lang w:val="en-GB"/>
        </w:rPr>
        <w:t>5</w:t>
      </w:r>
      <w:r>
        <w:rPr>
          <w:rFonts w:hint="eastAsia"/>
          <w:snapToGrid/>
          <w:spacing w:val="6"/>
          <w:lang w:val="en-GB"/>
        </w:rPr>
        <w:t>日向劳资争议高级法院院长提交的陈述书，工人统一中央在该陈述书中谴责了私营和公共部门采取的反工会做法。</w:t>
      </w:r>
    </w:p>
    <w:p w:rsidR="00000000" w:rsidRDefault="0005756F">
      <w:pPr>
        <w:rPr>
          <w:snapToGrid/>
          <w:lang w:val="en-GB"/>
        </w:rPr>
      </w:pPr>
      <w:r>
        <w:rPr>
          <w:rFonts w:hint="eastAsia"/>
          <w:snapToGrid/>
          <w:lang w:val="en-GB"/>
        </w:rPr>
        <w:tab/>
        <w:t xml:space="preserve">153.  </w:t>
      </w:r>
      <w:r>
        <w:rPr>
          <w:rFonts w:hint="eastAsia"/>
          <w:snapToGrid/>
          <w:lang w:val="en-GB"/>
        </w:rPr>
        <w:t>而且，还利用禁止令剥夺本问题第二部分提及的罢工权。一个例子是</w:t>
      </w:r>
      <w:r>
        <w:rPr>
          <w:rFonts w:hint="eastAsia"/>
          <w:snapToGrid/>
          <w:lang w:val="en-GB"/>
        </w:rPr>
        <w:t>2008</w:t>
      </w:r>
      <w:r>
        <w:rPr>
          <w:rFonts w:hint="eastAsia"/>
          <w:snapToGrid/>
          <w:lang w:val="en-GB"/>
        </w:rPr>
        <w:t>年</w:t>
      </w:r>
      <w:r>
        <w:rPr>
          <w:rFonts w:hint="eastAsia"/>
          <w:snapToGrid/>
          <w:lang w:val="en-GB"/>
        </w:rPr>
        <w:t>9</w:t>
      </w:r>
      <w:r>
        <w:rPr>
          <w:rFonts w:hint="eastAsia"/>
          <w:snapToGrid/>
          <w:lang w:val="en-GB"/>
        </w:rPr>
        <w:t>月</w:t>
      </w:r>
      <w:r>
        <w:rPr>
          <w:rFonts w:hint="eastAsia"/>
          <w:snapToGrid/>
          <w:lang w:val="en-GB"/>
        </w:rPr>
        <w:t>29</w:t>
      </w:r>
      <w:r>
        <w:rPr>
          <w:rFonts w:hint="eastAsia"/>
          <w:snapToGrid/>
          <w:lang w:val="en-GB"/>
        </w:rPr>
        <w:t>日第二地区劳资争议法庭</w:t>
      </w:r>
      <w:r>
        <w:rPr>
          <w:rFonts w:hint="eastAsia"/>
          <w:snapToGrid/>
          <w:lang w:val="en-GB"/>
        </w:rPr>
        <w:t>发布的第</w:t>
      </w:r>
      <w:r>
        <w:rPr>
          <w:snapToGrid/>
          <w:lang w:val="en-GB"/>
        </w:rPr>
        <w:t>1781/2008</w:t>
      </w:r>
      <w:r>
        <w:rPr>
          <w:rFonts w:hint="eastAsia"/>
          <w:snapToGrid/>
          <w:lang w:val="en-GB"/>
        </w:rPr>
        <w:t>号威胁和禁止令，其目的是防止雇员进入罢工计划所在的银行大楼，并授权使用警力，强行进入以及逮捕反抗者。</w:t>
      </w:r>
    </w:p>
    <w:p w:rsidR="00000000" w:rsidRDefault="0005756F">
      <w:pPr>
        <w:autoSpaceDE w:val="0"/>
        <w:autoSpaceDN w:val="0"/>
        <w:ind w:left="510" w:firstLine="708"/>
        <w:rPr>
          <w:snapToGrid/>
          <w:lang w:val="en-GB"/>
        </w:rPr>
      </w:pPr>
      <w:r>
        <w:rPr>
          <w:rFonts w:hint="eastAsia"/>
          <w:snapToGrid/>
          <w:lang w:val="en-GB"/>
        </w:rPr>
        <w:t>应该指出，《巴西宪法》保证了罢工权：</w:t>
      </w:r>
    </w:p>
    <w:p w:rsidR="00000000" w:rsidRDefault="0005756F">
      <w:pPr>
        <w:pStyle w:val="NormalIndent0"/>
        <w:rPr>
          <w:rFonts w:hint="eastAsia"/>
          <w:snapToGrid/>
          <w:lang w:val="en-GB"/>
        </w:rPr>
      </w:pPr>
      <w:r>
        <w:rPr>
          <w:rFonts w:hint="eastAsia"/>
          <w:snapToGrid/>
          <w:lang w:val="en-GB"/>
        </w:rPr>
        <w:t xml:space="preserve"> </w:t>
      </w:r>
      <w:r>
        <w:rPr>
          <w:rFonts w:hint="eastAsia"/>
          <w:snapToGrid/>
          <w:lang w:val="en-GB"/>
        </w:rPr>
        <w:t>“第</w:t>
      </w:r>
      <w:r>
        <w:rPr>
          <w:rFonts w:hint="eastAsia"/>
          <w:snapToGrid/>
          <w:lang w:val="en-GB"/>
        </w:rPr>
        <w:t>9</w:t>
      </w:r>
      <w:r>
        <w:rPr>
          <w:rFonts w:hint="eastAsia"/>
          <w:snapToGrid/>
          <w:lang w:val="en-GB"/>
        </w:rPr>
        <w:t>条</w:t>
      </w:r>
      <w:r>
        <w:rPr>
          <w:rFonts w:hint="eastAsia"/>
          <w:snapToGrid/>
          <w:lang w:val="en-GB"/>
        </w:rPr>
        <w:t xml:space="preserve">. </w:t>
      </w:r>
      <w:r>
        <w:rPr>
          <w:rFonts w:hint="eastAsia"/>
          <w:snapToGrid/>
          <w:lang w:val="en-GB"/>
        </w:rPr>
        <w:t>保证有罢工权；应由工人决定行使这种权利的时机以及行使该权利要捍卫的利益。”</w:t>
      </w:r>
    </w:p>
    <w:p w:rsidR="00000000" w:rsidRDefault="0005756F">
      <w:pPr>
        <w:rPr>
          <w:rFonts w:hint="eastAsia"/>
          <w:snapToGrid/>
          <w:lang w:val="en-GB"/>
        </w:rPr>
      </w:pPr>
      <w:r>
        <w:rPr>
          <w:rFonts w:hint="eastAsia"/>
          <w:snapToGrid/>
          <w:lang w:val="en-GB"/>
        </w:rPr>
        <w:tab/>
        <w:t xml:space="preserve">154.  </w:t>
      </w:r>
      <w:r>
        <w:rPr>
          <w:rFonts w:hint="eastAsia"/>
          <w:snapToGrid/>
          <w:lang w:val="en-GB"/>
        </w:rPr>
        <w:t>第</w:t>
      </w:r>
      <w:r>
        <w:rPr>
          <w:snapToGrid/>
          <w:lang w:val="en-GB"/>
        </w:rPr>
        <w:t>45/2004</w:t>
      </w:r>
      <w:r>
        <w:rPr>
          <w:rFonts w:hint="eastAsia"/>
          <w:snapToGrid/>
          <w:lang w:val="en-GB"/>
        </w:rPr>
        <w:t>号宪法修正案改写了</w:t>
      </w:r>
      <w:r>
        <w:rPr>
          <w:rFonts w:hint="eastAsia"/>
          <w:snapToGrid/>
          <w:lang w:val="en-GB"/>
        </w:rPr>
        <w:t>1988</w:t>
      </w:r>
      <w:r>
        <w:rPr>
          <w:rFonts w:hint="eastAsia"/>
          <w:snapToGrid/>
          <w:lang w:val="en-GB"/>
        </w:rPr>
        <w:t>年《联邦宪法》第</w:t>
      </w:r>
      <w:r>
        <w:rPr>
          <w:rFonts w:hint="eastAsia"/>
          <w:snapToGrid/>
          <w:lang w:val="en-GB"/>
        </w:rPr>
        <w:t>114</w:t>
      </w:r>
      <w:r>
        <w:rPr>
          <w:rFonts w:hint="eastAsia"/>
          <w:snapToGrid/>
          <w:lang w:val="en-GB"/>
        </w:rPr>
        <w:t>条有关罢工权的规定。该条第二项赋予劳资争议法庭开始和判决有关罢工权诉讼的权力；第三项赋予劳工事务检察官办公室对于集体罢工谈判做出裁定的权力</w:t>
      </w:r>
      <w:r>
        <w:rPr>
          <w:rFonts w:hint="eastAsia"/>
          <w:snapToGrid/>
          <w:lang w:val="en-GB"/>
        </w:rPr>
        <w:t>(</w:t>
      </w:r>
      <w:r>
        <w:rPr>
          <w:rFonts w:hint="eastAsia"/>
          <w:snapToGrid/>
          <w:lang w:val="en-GB"/>
        </w:rPr>
        <w:t>若罢工被认为是社会的一项必要活动</w:t>
      </w:r>
      <w:r>
        <w:rPr>
          <w:rFonts w:hint="eastAsia"/>
          <w:snapToGrid/>
          <w:lang w:val="en-GB"/>
        </w:rPr>
        <w:t>)</w:t>
      </w:r>
      <w:r>
        <w:rPr>
          <w:rFonts w:hint="eastAsia"/>
          <w:snapToGrid/>
          <w:lang w:val="en-GB"/>
        </w:rPr>
        <w:t>。</w:t>
      </w:r>
    </w:p>
    <w:p w:rsidR="00000000" w:rsidRDefault="0005756F">
      <w:pPr>
        <w:pStyle w:val="NormalIndent0"/>
        <w:rPr>
          <w:snapToGrid/>
          <w:lang w:val="en-GB"/>
        </w:rPr>
      </w:pPr>
      <w:r>
        <w:rPr>
          <w:rFonts w:hint="eastAsia"/>
          <w:snapToGrid/>
          <w:lang w:val="en-GB"/>
        </w:rPr>
        <w:t>“第</w:t>
      </w:r>
      <w:r>
        <w:rPr>
          <w:rFonts w:hint="eastAsia"/>
          <w:snapToGrid/>
          <w:lang w:val="en-GB"/>
        </w:rPr>
        <w:t>114</w:t>
      </w:r>
      <w:r>
        <w:rPr>
          <w:rFonts w:hint="eastAsia"/>
          <w:snapToGrid/>
          <w:lang w:val="en-GB"/>
        </w:rPr>
        <w:t>条</w:t>
      </w:r>
      <w:r>
        <w:rPr>
          <w:rFonts w:hint="eastAsia"/>
          <w:snapToGrid/>
          <w:lang w:val="en-GB"/>
        </w:rPr>
        <w:t>(</w:t>
      </w:r>
      <w:r>
        <w:rPr>
          <w:rFonts w:hint="eastAsia"/>
          <w:snapToGrid/>
          <w:lang w:val="en-GB"/>
        </w:rPr>
        <w:t>……</w:t>
      </w:r>
      <w:r>
        <w:rPr>
          <w:rFonts w:hint="eastAsia"/>
          <w:snapToGrid/>
          <w:lang w:val="en-GB"/>
        </w:rPr>
        <w:t>)</w:t>
      </w:r>
    </w:p>
    <w:p w:rsidR="00000000" w:rsidRDefault="0005756F">
      <w:pPr>
        <w:pStyle w:val="NormalIndent0"/>
        <w:rPr>
          <w:snapToGrid/>
          <w:lang w:val="en-GB"/>
        </w:rPr>
      </w:pPr>
      <w:r>
        <w:rPr>
          <w:rFonts w:hint="eastAsia"/>
          <w:snapToGrid/>
          <w:lang w:val="en-GB"/>
        </w:rPr>
        <w:t>第</w:t>
      </w:r>
      <w:r>
        <w:rPr>
          <w:rFonts w:hint="eastAsia"/>
          <w:snapToGrid/>
          <w:lang w:val="en-GB"/>
        </w:rPr>
        <w:t>3</w:t>
      </w:r>
      <w:r>
        <w:rPr>
          <w:rFonts w:hint="eastAsia"/>
          <w:snapToGrid/>
          <w:lang w:val="en-GB"/>
        </w:rPr>
        <w:t>款</w:t>
      </w:r>
      <w:r>
        <w:rPr>
          <w:rFonts w:hint="eastAsia"/>
          <w:snapToGrid/>
          <w:lang w:val="en-GB"/>
        </w:rPr>
        <w:t xml:space="preserve">. </w:t>
      </w:r>
      <w:r>
        <w:rPr>
          <w:rFonts w:hint="eastAsia"/>
          <w:snapToGrid/>
          <w:lang w:val="en-GB"/>
        </w:rPr>
        <w:t>在作为一项必要活动的罢工有可能损害公众利益时，劳工事务检察官办公室可就集体谈判提起诉讼，劳资争议法庭义不容辞，应就有关争议做出裁决。”</w:t>
      </w:r>
    </w:p>
    <w:p w:rsidR="00000000" w:rsidRDefault="0005756F">
      <w:pPr>
        <w:rPr>
          <w:snapToGrid/>
          <w:lang w:val="en-GB"/>
        </w:rPr>
      </w:pPr>
      <w:r>
        <w:rPr>
          <w:rFonts w:hint="eastAsia"/>
          <w:snapToGrid/>
          <w:lang w:val="en-GB"/>
        </w:rPr>
        <w:tab/>
        <w:t>155.  1989</w:t>
      </w:r>
      <w:r>
        <w:rPr>
          <w:rFonts w:hint="eastAsia"/>
          <w:snapToGrid/>
          <w:lang w:val="en-GB"/>
        </w:rPr>
        <w:t>年</w:t>
      </w:r>
      <w:r>
        <w:rPr>
          <w:rFonts w:hint="eastAsia"/>
          <w:snapToGrid/>
          <w:lang w:val="en-GB"/>
        </w:rPr>
        <w:t>6</w:t>
      </w:r>
      <w:r>
        <w:rPr>
          <w:rFonts w:hint="eastAsia"/>
          <w:snapToGrid/>
          <w:lang w:val="en-GB"/>
        </w:rPr>
        <w:t>月</w:t>
      </w:r>
      <w:r>
        <w:rPr>
          <w:rFonts w:hint="eastAsia"/>
          <w:snapToGrid/>
          <w:lang w:val="en-GB"/>
        </w:rPr>
        <w:t>28</w:t>
      </w:r>
      <w:r>
        <w:rPr>
          <w:rFonts w:hint="eastAsia"/>
          <w:snapToGrid/>
          <w:lang w:val="en-GB"/>
        </w:rPr>
        <w:t>日第</w:t>
      </w:r>
      <w:r>
        <w:rPr>
          <w:snapToGrid/>
          <w:lang w:val="en-GB"/>
        </w:rPr>
        <w:t>7783</w:t>
      </w:r>
      <w:r>
        <w:rPr>
          <w:rFonts w:hint="eastAsia"/>
          <w:snapToGrid/>
          <w:lang w:val="en-GB"/>
        </w:rPr>
        <w:t>号法律对罢工权的行使做出规定，规定在罢工期间必须有一组工人值班，保证提供最基本的服务</w:t>
      </w:r>
      <w:r>
        <w:rPr>
          <w:rFonts w:hint="eastAsia"/>
          <w:snapToGrid/>
          <w:lang w:val="en-GB"/>
        </w:rPr>
        <w:t xml:space="preserve"> </w:t>
      </w:r>
      <w:r>
        <w:rPr>
          <w:rStyle w:val="FootnoteReference"/>
          <w:rFonts w:eastAsia="SimSun"/>
          <w:b/>
          <w:snapToGrid/>
          <w:color w:val="333300"/>
          <w:spacing w:val="10"/>
          <w:lang w:val="en-GB"/>
        </w:rPr>
        <w:footnoteReference w:id="21"/>
      </w:r>
      <w:r>
        <w:rPr>
          <w:rFonts w:hint="eastAsia"/>
          <w:snapToGrid/>
          <w:lang w:val="en-GB"/>
        </w:rPr>
        <w:t xml:space="preserve"> </w:t>
      </w:r>
      <w:r>
        <w:rPr>
          <w:rFonts w:hint="eastAsia"/>
          <w:snapToGrid/>
          <w:lang w:val="en-GB"/>
        </w:rPr>
        <w:t>或防止货物、机器和设备发生不可逆的恶化；否则可认为是在滥用罢工权。另一方面，劳工事务检察官办公室可诉诸劳资争议法庭，使工人的罢工权占上风。这方面的一个例子是在里约热内卢州对一大型金融机构提起的民事公诉。还应指出</w:t>
      </w:r>
      <w:r>
        <w:rPr>
          <w:rFonts w:hint="eastAsia"/>
          <w:snapToGrid/>
          <w:lang w:val="en-GB"/>
        </w:rPr>
        <w:t>，关闭工厂在巴西仍然属于非法。</w:t>
      </w:r>
    </w:p>
    <w:p w:rsidR="00000000" w:rsidRDefault="0005756F">
      <w:pPr>
        <w:rPr>
          <w:snapToGrid/>
          <w:lang w:val="en-GB"/>
        </w:rPr>
      </w:pPr>
      <w:r>
        <w:rPr>
          <w:rFonts w:hint="eastAsia"/>
          <w:snapToGrid/>
          <w:lang w:val="en-GB"/>
        </w:rPr>
        <w:tab/>
        <w:t xml:space="preserve">156.  </w:t>
      </w:r>
      <w:r>
        <w:rPr>
          <w:rFonts w:hint="eastAsia"/>
          <w:snapToGrid/>
          <w:lang w:val="en-GB"/>
        </w:rPr>
        <w:t>作为例证，可以谈谈劳工事务检察官办公室对一家公司反工会行为采取的行动，这一行动在</w:t>
      </w:r>
      <w:r>
        <w:rPr>
          <w:rFonts w:hint="eastAsia"/>
          <w:snapToGrid/>
          <w:lang w:val="en-GB"/>
        </w:rPr>
        <w:t>2008</w:t>
      </w:r>
      <w:r>
        <w:rPr>
          <w:rFonts w:hint="eastAsia"/>
          <w:snapToGrid/>
          <w:lang w:val="en-GB"/>
        </w:rPr>
        <w:t>年国际劳工大会期间受到国际劳工组织表扬。上述公司是一个大型跨国化学品集团，在圣保罗设有分支机构。劳工事务检察官办公室向劳资争议法庭提起民事公诉，请求发出禁止令，迫使该公司立即放弃反工会行为。事实证明该公司确实利用大力镇压罢工运动、规定加入工会需要得到公司批准、怂恿或鼓励退出工会、限制或阻碍工会领导人进入企业所在地、阻碍该专业工会指定的代表参加利润与成果分享委员会等手段，对工会</w:t>
      </w:r>
      <w:r>
        <w:rPr>
          <w:rFonts w:hint="eastAsia"/>
          <w:snapToGrid/>
          <w:lang w:val="en-GB"/>
        </w:rPr>
        <w:t>管理层的领导人和成员以及对工会本身实施了歧视做法；将一名雇员转移到另一地点――很可能是要剥夺他的</w:t>
      </w:r>
      <w:r>
        <w:rPr>
          <w:rFonts w:hint="eastAsia"/>
          <w:snapToGrid/>
          <w:lang w:val="en-GB"/>
        </w:rPr>
        <w:t>(</w:t>
      </w:r>
      <w:r>
        <w:rPr>
          <w:rFonts w:hint="eastAsia"/>
          <w:snapToGrid/>
          <w:lang w:val="en-GB"/>
        </w:rPr>
        <w:t>《宪法暂定处分原则》第</w:t>
      </w:r>
      <w:r>
        <w:rPr>
          <w:rFonts w:hint="eastAsia"/>
          <w:snapToGrid/>
          <w:lang w:val="en-GB"/>
        </w:rPr>
        <w:t>10</w:t>
      </w:r>
      <w:r>
        <w:rPr>
          <w:rFonts w:hint="eastAsia"/>
          <w:snapToGrid/>
          <w:lang w:val="en-GB"/>
        </w:rPr>
        <w:t>条第二款</w:t>
      </w:r>
      <w:r>
        <w:rPr>
          <w:i/>
          <w:snapToGrid/>
          <w:lang w:val="en-GB"/>
        </w:rPr>
        <w:t>a</w:t>
      </w:r>
      <w:r>
        <w:rPr>
          <w:rFonts w:hint="eastAsia"/>
          <w:snapToGrid/>
          <w:lang w:val="en-GB"/>
        </w:rPr>
        <w:t>项和</w:t>
      </w:r>
      <w:r>
        <w:rPr>
          <w:rFonts w:hint="eastAsia"/>
          <w:snapToGrid/>
        </w:rPr>
        <w:t>《整编劳动法》第</w:t>
      </w:r>
      <w:r>
        <w:rPr>
          <w:rFonts w:hint="eastAsia"/>
          <w:snapToGrid/>
        </w:rPr>
        <w:t>165</w:t>
      </w:r>
      <w:r>
        <w:rPr>
          <w:rFonts w:hint="eastAsia"/>
          <w:snapToGrid/>
        </w:rPr>
        <w:t>条规定的</w:t>
      </w:r>
      <w:r>
        <w:rPr>
          <w:rFonts w:hint="eastAsia"/>
          <w:snapToGrid/>
        </w:rPr>
        <w:t>)</w:t>
      </w:r>
      <w:r>
        <w:rPr>
          <w:rFonts w:hint="eastAsia"/>
          <w:snapToGrid/>
          <w:lang w:val="en-GB"/>
        </w:rPr>
        <w:t>稳定权――以及不遵守关于工会领导人正当休假的集体条款，所有这一切都是为了阻止工会运动。</w:t>
      </w:r>
    </w:p>
    <w:p w:rsidR="00000000" w:rsidRDefault="0005756F">
      <w:pPr>
        <w:rPr>
          <w:snapToGrid/>
          <w:lang w:val="en-GB"/>
        </w:rPr>
      </w:pPr>
      <w:r>
        <w:rPr>
          <w:rFonts w:hint="eastAsia"/>
          <w:snapToGrid/>
          <w:lang w:val="en-GB"/>
        </w:rPr>
        <w:tab/>
        <w:t xml:space="preserve">157.  </w:t>
      </w:r>
      <w:r>
        <w:rPr>
          <w:rFonts w:hint="eastAsia"/>
          <w:snapToGrid/>
          <w:lang w:val="en-GB"/>
        </w:rPr>
        <w:t>最后，关于该问题中要求提供的数据，</w:t>
      </w:r>
      <w:r>
        <w:rPr>
          <w:rFonts w:hint="eastAsia"/>
          <w:snapToGrid/>
        </w:rPr>
        <w:t>统计和社会经济研究协会间部门编制的</w:t>
      </w:r>
      <w:r>
        <w:rPr>
          <w:rFonts w:hint="eastAsia"/>
          <w:snapToGrid/>
          <w:lang w:val="en-GB"/>
        </w:rPr>
        <w:t>表</w:t>
      </w:r>
      <w:r>
        <w:rPr>
          <w:rFonts w:hint="eastAsia"/>
          <w:snapToGrid/>
          <w:lang w:val="en-GB"/>
        </w:rPr>
        <w:t>7</w:t>
      </w:r>
      <w:r>
        <w:rPr>
          <w:rFonts w:hint="eastAsia"/>
          <w:snapToGrid/>
          <w:lang w:val="en-GB"/>
        </w:rPr>
        <w:t>显示了</w:t>
      </w:r>
      <w:r>
        <w:rPr>
          <w:rFonts w:hint="eastAsia"/>
          <w:snapToGrid/>
          <w:lang w:val="en-GB"/>
        </w:rPr>
        <w:t>2003</w:t>
      </w:r>
      <w:r>
        <w:rPr>
          <w:rFonts w:hint="eastAsia"/>
          <w:snapToGrid/>
          <w:lang w:val="en-GB"/>
        </w:rPr>
        <w:t>年至</w:t>
      </w:r>
      <w:r>
        <w:rPr>
          <w:rFonts w:hint="eastAsia"/>
          <w:snapToGrid/>
          <w:lang w:val="en-GB"/>
        </w:rPr>
        <w:t>2007</w:t>
      </w:r>
      <w:r>
        <w:rPr>
          <w:rFonts w:hint="eastAsia"/>
          <w:snapToGrid/>
          <w:lang w:val="en-GB"/>
        </w:rPr>
        <w:t>年法院宣布为滥权的罢工次数：</w:t>
      </w:r>
      <w:r>
        <w:rPr>
          <w:rFonts w:hint="eastAsia"/>
          <w:snapToGrid/>
          <w:lang w:val="en-GB"/>
        </w:rPr>
        <w:t>2003</w:t>
      </w:r>
      <w:r>
        <w:rPr>
          <w:rFonts w:hint="eastAsia"/>
          <w:snapToGrid/>
          <w:lang w:val="en-GB"/>
        </w:rPr>
        <w:t>年</w:t>
      </w:r>
      <w:r>
        <w:rPr>
          <w:rFonts w:hint="eastAsia"/>
          <w:snapToGrid/>
          <w:lang w:val="en-GB"/>
        </w:rPr>
        <w:t>4%</w:t>
      </w:r>
      <w:r>
        <w:rPr>
          <w:rFonts w:hint="eastAsia"/>
          <w:snapToGrid/>
          <w:lang w:val="en-GB"/>
        </w:rPr>
        <w:t>的罢工被法院宣布为滥权，</w:t>
      </w:r>
      <w:r>
        <w:rPr>
          <w:rFonts w:hint="eastAsia"/>
          <w:snapToGrid/>
          <w:lang w:val="en-GB"/>
        </w:rPr>
        <w:t xml:space="preserve"> 58%</w:t>
      </w:r>
      <w:r>
        <w:rPr>
          <w:rFonts w:hint="eastAsia"/>
          <w:snapToGrid/>
          <w:lang w:val="en-GB"/>
        </w:rPr>
        <w:t>的罢工受到某种司法裁决；</w:t>
      </w:r>
      <w:r>
        <w:rPr>
          <w:rFonts w:hint="eastAsia"/>
          <w:snapToGrid/>
          <w:lang w:val="en-GB"/>
        </w:rPr>
        <w:t>2004</w:t>
      </w:r>
      <w:r>
        <w:rPr>
          <w:rFonts w:hint="eastAsia"/>
          <w:snapToGrid/>
          <w:lang w:val="en-GB"/>
        </w:rPr>
        <w:t>年分别为</w:t>
      </w:r>
      <w:r>
        <w:rPr>
          <w:rFonts w:hint="eastAsia"/>
          <w:snapToGrid/>
          <w:lang w:val="en-GB"/>
        </w:rPr>
        <w:t>6%</w:t>
      </w:r>
      <w:r>
        <w:rPr>
          <w:rFonts w:hint="eastAsia"/>
          <w:snapToGrid/>
          <w:lang w:val="en-GB"/>
        </w:rPr>
        <w:t>和</w:t>
      </w:r>
      <w:r>
        <w:rPr>
          <w:rFonts w:hint="eastAsia"/>
          <w:snapToGrid/>
          <w:lang w:val="en-GB"/>
        </w:rPr>
        <w:t>54%</w:t>
      </w:r>
      <w:r>
        <w:rPr>
          <w:rFonts w:hint="eastAsia"/>
          <w:snapToGrid/>
          <w:lang w:val="en-GB"/>
        </w:rPr>
        <w:t>；</w:t>
      </w:r>
      <w:r>
        <w:rPr>
          <w:rFonts w:hint="eastAsia"/>
          <w:snapToGrid/>
          <w:lang w:val="en-GB"/>
        </w:rPr>
        <w:t>2005</w:t>
      </w:r>
      <w:r>
        <w:rPr>
          <w:rFonts w:hint="eastAsia"/>
          <w:snapToGrid/>
          <w:lang w:val="en-GB"/>
        </w:rPr>
        <w:t>年分别</w:t>
      </w:r>
      <w:r>
        <w:rPr>
          <w:rFonts w:hint="eastAsia"/>
          <w:snapToGrid/>
          <w:lang w:val="en-GB"/>
        </w:rPr>
        <w:t>为</w:t>
      </w:r>
      <w:r>
        <w:rPr>
          <w:rFonts w:hint="eastAsia"/>
          <w:snapToGrid/>
          <w:lang w:val="en-GB"/>
        </w:rPr>
        <w:t>3%</w:t>
      </w:r>
      <w:r>
        <w:rPr>
          <w:rFonts w:hint="eastAsia"/>
          <w:snapToGrid/>
          <w:lang w:val="en-GB"/>
        </w:rPr>
        <w:t>和</w:t>
      </w:r>
      <w:r>
        <w:rPr>
          <w:rFonts w:hint="eastAsia"/>
          <w:snapToGrid/>
          <w:lang w:val="en-GB"/>
        </w:rPr>
        <w:t>30%</w:t>
      </w:r>
      <w:r>
        <w:rPr>
          <w:rFonts w:hint="eastAsia"/>
          <w:snapToGrid/>
          <w:lang w:val="en-GB"/>
        </w:rPr>
        <w:t>；</w:t>
      </w:r>
      <w:r>
        <w:rPr>
          <w:rFonts w:hint="eastAsia"/>
          <w:snapToGrid/>
          <w:lang w:val="en-GB"/>
        </w:rPr>
        <w:t>2006</w:t>
      </w:r>
      <w:r>
        <w:rPr>
          <w:rFonts w:hint="eastAsia"/>
          <w:snapToGrid/>
          <w:lang w:val="en-GB"/>
        </w:rPr>
        <w:t>年分别为</w:t>
      </w:r>
      <w:r>
        <w:rPr>
          <w:rFonts w:hint="eastAsia"/>
          <w:snapToGrid/>
          <w:lang w:val="en-GB"/>
        </w:rPr>
        <w:t>3%</w:t>
      </w:r>
      <w:r>
        <w:rPr>
          <w:rFonts w:hint="eastAsia"/>
          <w:snapToGrid/>
          <w:lang w:val="en-GB"/>
        </w:rPr>
        <w:t>和</w:t>
      </w:r>
      <w:r>
        <w:rPr>
          <w:rFonts w:hint="eastAsia"/>
          <w:snapToGrid/>
          <w:lang w:val="en-GB"/>
        </w:rPr>
        <w:t>26%</w:t>
      </w:r>
      <w:r>
        <w:rPr>
          <w:rFonts w:hint="eastAsia"/>
          <w:snapToGrid/>
          <w:lang w:val="en-GB"/>
        </w:rPr>
        <w:t>；</w:t>
      </w:r>
      <w:r>
        <w:rPr>
          <w:rFonts w:hint="eastAsia"/>
          <w:snapToGrid/>
          <w:lang w:val="en-GB"/>
        </w:rPr>
        <w:t>2007</w:t>
      </w:r>
      <w:r>
        <w:rPr>
          <w:rFonts w:hint="eastAsia"/>
          <w:snapToGrid/>
          <w:lang w:val="en-GB"/>
        </w:rPr>
        <w:t>年分别为</w:t>
      </w:r>
      <w:r>
        <w:rPr>
          <w:rFonts w:hint="eastAsia"/>
          <w:snapToGrid/>
          <w:lang w:val="en-GB"/>
        </w:rPr>
        <w:t>6%</w:t>
      </w:r>
      <w:r>
        <w:rPr>
          <w:rFonts w:hint="eastAsia"/>
          <w:snapToGrid/>
          <w:lang w:val="en-GB"/>
        </w:rPr>
        <w:t>和</w:t>
      </w:r>
      <w:r>
        <w:rPr>
          <w:rFonts w:hint="eastAsia"/>
          <w:snapToGrid/>
          <w:lang w:val="en-GB"/>
        </w:rPr>
        <w:t>37%</w:t>
      </w:r>
      <w:r>
        <w:rPr>
          <w:rFonts w:hint="eastAsia"/>
          <w:snapToGrid/>
          <w:lang w:val="en-GB"/>
        </w:rPr>
        <w:t>。</w:t>
      </w:r>
    </w:p>
    <w:p w:rsidR="00000000" w:rsidRDefault="0005756F">
      <w:pPr>
        <w:autoSpaceDE w:val="0"/>
        <w:autoSpaceDN w:val="0"/>
        <w:spacing w:after="160"/>
        <w:jc w:val="center"/>
        <w:rPr>
          <w:rFonts w:ascii="Time New Roman" w:eastAsia="SimHei" w:hAnsi="Time New Roman" w:hint="eastAsia"/>
          <w:b/>
          <w:snapToGrid/>
          <w:sz w:val="21"/>
          <w:szCs w:val="21"/>
          <w:lang w:val="en-GB"/>
        </w:rPr>
      </w:pPr>
      <w:r>
        <w:rPr>
          <w:snapToGrid/>
          <w:lang w:val="en-GB"/>
        </w:rPr>
        <w:br w:type="page"/>
      </w:r>
      <w:r>
        <w:rPr>
          <w:rFonts w:ascii="Time New Roman" w:eastAsia="SimHei" w:hAnsi="Time New Roman" w:hint="eastAsia"/>
          <w:snapToGrid/>
          <w:sz w:val="21"/>
          <w:szCs w:val="21"/>
          <w:lang w:val="en-GB"/>
        </w:rPr>
        <w:t>表</w:t>
      </w:r>
      <w:r>
        <w:rPr>
          <w:rFonts w:ascii="Time New Roman" w:eastAsia="SimHei" w:hAnsi="Time New Roman" w:hint="eastAsia"/>
          <w:snapToGrid/>
          <w:sz w:val="21"/>
          <w:szCs w:val="21"/>
          <w:lang w:val="en-GB"/>
        </w:rPr>
        <w:t xml:space="preserve"> </w:t>
      </w:r>
      <w:r>
        <w:rPr>
          <w:rFonts w:ascii="Time New Roman" w:eastAsia="SimHei" w:hAnsi="Time New Roman" w:hint="eastAsia"/>
          <w:b/>
          <w:snapToGrid/>
          <w:sz w:val="21"/>
          <w:szCs w:val="21"/>
          <w:lang w:val="en-GB"/>
        </w:rPr>
        <w:t>7</w:t>
      </w:r>
      <w:r>
        <w:rPr>
          <w:rFonts w:ascii="Time New Roman" w:eastAsia="SimHei" w:hAnsi="Time New Roman" w:hint="eastAsia"/>
          <w:snapToGrid/>
          <w:sz w:val="21"/>
          <w:szCs w:val="21"/>
          <w:lang w:val="en-GB"/>
        </w:rPr>
        <w:t xml:space="preserve">.   </w:t>
      </w:r>
      <w:r>
        <w:rPr>
          <w:rFonts w:ascii="Time New Roman" w:eastAsia="SimHei" w:hAnsi="Time New Roman" w:hint="eastAsia"/>
          <w:b/>
          <w:snapToGrid/>
          <w:sz w:val="21"/>
          <w:szCs w:val="21"/>
          <w:lang w:val="en-GB"/>
        </w:rPr>
        <w:t>2003</w:t>
      </w:r>
      <w:r>
        <w:rPr>
          <w:rFonts w:ascii="Time New Roman" w:eastAsia="SimHei" w:hAnsi="Time New Roman" w:hint="eastAsia"/>
          <w:snapToGrid/>
          <w:sz w:val="21"/>
          <w:szCs w:val="21"/>
          <w:lang w:val="en-GB"/>
        </w:rPr>
        <w:t>-</w:t>
      </w:r>
      <w:r>
        <w:rPr>
          <w:rFonts w:ascii="Time New Roman" w:eastAsia="SimHei" w:hAnsi="Time New Roman" w:hint="eastAsia"/>
          <w:b/>
          <w:snapToGrid/>
          <w:sz w:val="21"/>
          <w:szCs w:val="21"/>
          <w:lang w:val="en-GB"/>
        </w:rPr>
        <w:t>2007</w:t>
      </w:r>
      <w:r>
        <w:rPr>
          <w:rFonts w:ascii="Time New Roman" w:eastAsia="SimHei" w:hAnsi="Time New Roman" w:hint="eastAsia"/>
          <w:snapToGrid/>
          <w:sz w:val="21"/>
          <w:szCs w:val="21"/>
          <w:lang w:val="en-GB"/>
        </w:rPr>
        <w:t>年巴西特定种类罢工数量</w:t>
      </w:r>
    </w:p>
    <w:tbl>
      <w:tblPr>
        <w:tblW w:w="5000" w:type="pct"/>
        <w:tblCellMar>
          <w:left w:w="70" w:type="dxa"/>
          <w:right w:w="70" w:type="dxa"/>
        </w:tblCellMar>
        <w:tblLook w:val="0000" w:firstRow="0" w:lastRow="0" w:firstColumn="0" w:lastColumn="0" w:noHBand="0" w:noVBand="0"/>
      </w:tblPr>
      <w:tblGrid>
        <w:gridCol w:w="3677"/>
        <w:gridCol w:w="1167"/>
        <w:gridCol w:w="1167"/>
        <w:gridCol w:w="1167"/>
        <w:gridCol w:w="1170"/>
        <w:gridCol w:w="1167"/>
      </w:tblGrid>
      <w:tr w:rsidR="00000000">
        <w:tblPrEx>
          <w:tblCellMar>
            <w:top w:w="0" w:type="dxa"/>
            <w:bottom w:w="0" w:type="dxa"/>
          </w:tblCellMar>
        </w:tblPrEx>
        <w:tc>
          <w:tcPr>
            <w:tcW w:w="1933" w:type="pct"/>
            <w:tcBorders>
              <w:top w:val="single" w:sz="4" w:space="0" w:color="auto"/>
              <w:left w:val="single" w:sz="4" w:space="0" w:color="auto"/>
              <w:bottom w:val="single" w:sz="4" w:space="0" w:color="auto"/>
              <w:right w:val="single" w:sz="4" w:space="0" w:color="auto"/>
            </w:tcBorders>
            <w:vAlign w:val="center"/>
          </w:tcPr>
          <w:p w:rsidR="00000000" w:rsidRDefault="0005756F">
            <w:pPr>
              <w:spacing w:before="20" w:line="288" w:lineRule="auto"/>
              <w:jc w:val="center"/>
              <w:rPr>
                <w:rFonts w:hint="eastAsia"/>
                <w:snapToGrid/>
                <w:sz w:val="18"/>
                <w:szCs w:val="18"/>
                <w:lang w:val="en-GB"/>
              </w:rPr>
            </w:pPr>
            <w:r>
              <w:rPr>
                <w:rFonts w:hint="eastAsia"/>
                <w:snapToGrid/>
                <w:sz w:val="18"/>
                <w:szCs w:val="18"/>
                <w:lang w:val="en-GB"/>
              </w:rPr>
              <w:t>罢工种类</w:t>
            </w:r>
          </w:p>
        </w:tc>
        <w:tc>
          <w:tcPr>
            <w:tcW w:w="613" w:type="pct"/>
            <w:tcBorders>
              <w:top w:val="single" w:sz="4" w:space="0" w:color="auto"/>
              <w:left w:val="single" w:sz="4" w:space="0" w:color="auto"/>
              <w:bottom w:val="single" w:sz="4" w:space="0" w:color="auto"/>
              <w:right w:val="single" w:sz="4" w:space="0" w:color="auto"/>
            </w:tcBorders>
            <w:vAlign w:val="center"/>
          </w:tcPr>
          <w:p w:rsidR="00000000" w:rsidRDefault="0005756F">
            <w:pPr>
              <w:spacing w:before="20" w:line="288" w:lineRule="auto"/>
              <w:jc w:val="center"/>
              <w:rPr>
                <w:rFonts w:hint="eastAsia"/>
                <w:snapToGrid/>
                <w:sz w:val="18"/>
                <w:szCs w:val="18"/>
                <w:lang w:val="en-GB"/>
              </w:rPr>
            </w:pPr>
            <w:r>
              <w:rPr>
                <w:snapToGrid/>
                <w:sz w:val="18"/>
                <w:szCs w:val="18"/>
                <w:lang w:val="en-GB"/>
              </w:rPr>
              <w:t>2003</w:t>
            </w:r>
            <w:r>
              <w:rPr>
                <w:rFonts w:hint="eastAsia"/>
                <w:snapToGrid/>
                <w:sz w:val="18"/>
                <w:szCs w:val="18"/>
                <w:lang w:val="en-GB"/>
              </w:rPr>
              <w:t>年</w:t>
            </w:r>
          </w:p>
        </w:tc>
        <w:tc>
          <w:tcPr>
            <w:tcW w:w="613" w:type="pct"/>
            <w:tcBorders>
              <w:top w:val="single" w:sz="4" w:space="0" w:color="auto"/>
              <w:left w:val="single" w:sz="4" w:space="0" w:color="auto"/>
              <w:bottom w:val="single" w:sz="4" w:space="0" w:color="auto"/>
              <w:right w:val="single" w:sz="4" w:space="0" w:color="auto"/>
            </w:tcBorders>
            <w:vAlign w:val="center"/>
          </w:tcPr>
          <w:p w:rsidR="00000000" w:rsidRDefault="0005756F">
            <w:pPr>
              <w:spacing w:before="20" w:line="288" w:lineRule="auto"/>
              <w:jc w:val="center"/>
              <w:rPr>
                <w:rFonts w:hint="eastAsia"/>
                <w:snapToGrid/>
                <w:sz w:val="18"/>
                <w:szCs w:val="18"/>
                <w:lang w:val="en-GB"/>
              </w:rPr>
            </w:pPr>
            <w:r>
              <w:rPr>
                <w:snapToGrid/>
                <w:sz w:val="18"/>
                <w:szCs w:val="18"/>
                <w:lang w:val="en-GB"/>
              </w:rPr>
              <w:t>2004</w:t>
            </w:r>
            <w:r>
              <w:rPr>
                <w:rFonts w:hint="eastAsia"/>
                <w:snapToGrid/>
                <w:sz w:val="18"/>
                <w:szCs w:val="18"/>
                <w:lang w:val="en-GB"/>
              </w:rPr>
              <w:t>年</w:t>
            </w:r>
          </w:p>
        </w:tc>
        <w:tc>
          <w:tcPr>
            <w:tcW w:w="613" w:type="pct"/>
            <w:tcBorders>
              <w:top w:val="single" w:sz="4" w:space="0" w:color="auto"/>
              <w:left w:val="single" w:sz="4" w:space="0" w:color="auto"/>
              <w:bottom w:val="single" w:sz="4" w:space="0" w:color="auto"/>
              <w:right w:val="single" w:sz="4" w:space="0" w:color="auto"/>
            </w:tcBorders>
            <w:vAlign w:val="center"/>
          </w:tcPr>
          <w:p w:rsidR="00000000" w:rsidRDefault="0005756F">
            <w:pPr>
              <w:spacing w:before="20" w:line="288" w:lineRule="auto"/>
              <w:jc w:val="center"/>
              <w:rPr>
                <w:rFonts w:hint="eastAsia"/>
                <w:snapToGrid/>
                <w:sz w:val="18"/>
                <w:szCs w:val="18"/>
                <w:lang w:val="en-GB"/>
              </w:rPr>
            </w:pPr>
            <w:r>
              <w:rPr>
                <w:snapToGrid/>
                <w:sz w:val="18"/>
                <w:szCs w:val="18"/>
                <w:lang w:val="en-GB"/>
              </w:rPr>
              <w:t>2005</w:t>
            </w:r>
            <w:r>
              <w:rPr>
                <w:rFonts w:hint="eastAsia"/>
                <w:snapToGrid/>
                <w:sz w:val="18"/>
                <w:szCs w:val="18"/>
                <w:lang w:val="en-GB"/>
              </w:rPr>
              <w:t>年</w:t>
            </w:r>
          </w:p>
        </w:tc>
        <w:tc>
          <w:tcPr>
            <w:tcW w:w="615" w:type="pct"/>
            <w:tcBorders>
              <w:top w:val="single" w:sz="4" w:space="0" w:color="auto"/>
              <w:left w:val="single" w:sz="4" w:space="0" w:color="auto"/>
              <w:bottom w:val="single" w:sz="4" w:space="0" w:color="auto"/>
              <w:right w:val="single" w:sz="4" w:space="0" w:color="auto"/>
            </w:tcBorders>
            <w:vAlign w:val="center"/>
          </w:tcPr>
          <w:p w:rsidR="00000000" w:rsidRDefault="0005756F">
            <w:pPr>
              <w:spacing w:before="20" w:line="288" w:lineRule="auto"/>
              <w:jc w:val="center"/>
              <w:rPr>
                <w:rFonts w:hint="eastAsia"/>
                <w:snapToGrid/>
                <w:sz w:val="18"/>
                <w:szCs w:val="18"/>
                <w:lang w:val="en-GB"/>
              </w:rPr>
            </w:pPr>
            <w:r>
              <w:rPr>
                <w:snapToGrid/>
                <w:sz w:val="18"/>
                <w:szCs w:val="18"/>
                <w:lang w:val="en-GB"/>
              </w:rPr>
              <w:t>2006</w:t>
            </w:r>
            <w:r>
              <w:rPr>
                <w:rFonts w:hint="eastAsia"/>
                <w:snapToGrid/>
                <w:sz w:val="18"/>
                <w:szCs w:val="18"/>
                <w:lang w:val="en-GB"/>
              </w:rPr>
              <w:t>年</w:t>
            </w:r>
          </w:p>
        </w:tc>
        <w:tc>
          <w:tcPr>
            <w:tcW w:w="613" w:type="pct"/>
            <w:tcBorders>
              <w:top w:val="single" w:sz="4" w:space="0" w:color="auto"/>
              <w:left w:val="single" w:sz="4" w:space="0" w:color="auto"/>
              <w:bottom w:val="single" w:sz="4" w:space="0" w:color="auto"/>
              <w:right w:val="single" w:sz="4" w:space="0" w:color="auto"/>
            </w:tcBorders>
            <w:vAlign w:val="center"/>
          </w:tcPr>
          <w:p w:rsidR="00000000" w:rsidRDefault="0005756F">
            <w:pPr>
              <w:spacing w:before="20" w:line="288" w:lineRule="auto"/>
              <w:jc w:val="center"/>
              <w:rPr>
                <w:rFonts w:hint="eastAsia"/>
                <w:snapToGrid/>
                <w:sz w:val="18"/>
                <w:szCs w:val="18"/>
                <w:lang w:val="en-GB"/>
              </w:rPr>
            </w:pPr>
            <w:r>
              <w:rPr>
                <w:snapToGrid/>
                <w:sz w:val="18"/>
                <w:szCs w:val="18"/>
                <w:lang w:val="en-GB"/>
              </w:rPr>
              <w:t>2007</w:t>
            </w:r>
            <w:r>
              <w:rPr>
                <w:rFonts w:hint="eastAsia"/>
                <w:snapToGrid/>
                <w:sz w:val="18"/>
                <w:szCs w:val="18"/>
                <w:lang w:val="en-GB"/>
              </w:rPr>
              <w:t>年</w:t>
            </w:r>
          </w:p>
        </w:tc>
      </w:tr>
      <w:tr w:rsidR="00000000">
        <w:tblPrEx>
          <w:tblCellMar>
            <w:top w:w="0" w:type="dxa"/>
            <w:bottom w:w="0" w:type="dxa"/>
          </w:tblCellMar>
        </w:tblPrEx>
        <w:tc>
          <w:tcPr>
            <w:tcW w:w="1933" w:type="pct"/>
            <w:tcBorders>
              <w:top w:val="single" w:sz="4" w:space="0" w:color="auto"/>
              <w:left w:val="single" w:sz="4" w:space="0" w:color="auto"/>
              <w:bottom w:val="single" w:sz="4" w:space="0" w:color="auto"/>
              <w:right w:val="single" w:sz="4" w:space="0" w:color="auto"/>
            </w:tcBorders>
            <w:vAlign w:val="center"/>
          </w:tcPr>
          <w:p w:rsidR="00000000" w:rsidRDefault="0005756F">
            <w:pPr>
              <w:rPr>
                <w:rFonts w:hint="eastAsia"/>
                <w:snapToGrid/>
                <w:sz w:val="18"/>
                <w:szCs w:val="18"/>
                <w:lang w:val="en-GB"/>
              </w:rPr>
            </w:pPr>
            <w:r>
              <w:rPr>
                <w:rFonts w:hint="eastAsia"/>
                <w:snapToGrid/>
                <w:sz w:val="18"/>
                <w:szCs w:val="18"/>
                <w:lang w:val="en-GB"/>
              </w:rPr>
              <w:t>被判合法和</w:t>
            </w:r>
            <w:r>
              <w:rPr>
                <w:rFonts w:hint="eastAsia"/>
                <w:snapToGrid/>
                <w:sz w:val="18"/>
                <w:szCs w:val="18"/>
                <w:lang w:val="en-GB"/>
              </w:rPr>
              <w:t>/</w:t>
            </w:r>
            <w:r>
              <w:rPr>
                <w:rFonts w:hint="eastAsia"/>
                <w:snapToGrid/>
                <w:sz w:val="18"/>
                <w:szCs w:val="18"/>
                <w:lang w:val="en-GB"/>
              </w:rPr>
              <w:t>或没有滥权</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8</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5</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1</w:t>
            </w:r>
          </w:p>
        </w:tc>
        <w:tc>
          <w:tcPr>
            <w:tcW w:w="615"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2</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6</w:t>
            </w:r>
          </w:p>
        </w:tc>
      </w:tr>
      <w:tr w:rsidR="00000000">
        <w:tblPrEx>
          <w:tblCellMar>
            <w:top w:w="0" w:type="dxa"/>
            <w:bottom w:w="0" w:type="dxa"/>
          </w:tblCellMar>
        </w:tblPrEx>
        <w:tc>
          <w:tcPr>
            <w:tcW w:w="1933" w:type="pct"/>
            <w:tcBorders>
              <w:top w:val="single" w:sz="4" w:space="0" w:color="auto"/>
              <w:left w:val="single" w:sz="4" w:space="0" w:color="auto"/>
              <w:bottom w:val="single" w:sz="4" w:space="0" w:color="auto"/>
              <w:right w:val="single" w:sz="4" w:space="0" w:color="auto"/>
            </w:tcBorders>
            <w:vAlign w:val="center"/>
          </w:tcPr>
          <w:p w:rsidR="00000000" w:rsidRDefault="0005756F">
            <w:pPr>
              <w:rPr>
                <w:snapToGrid/>
                <w:sz w:val="18"/>
                <w:szCs w:val="18"/>
                <w:lang w:val="en-GB"/>
              </w:rPr>
            </w:pPr>
            <w:r>
              <w:rPr>
                <w:rFonts w:hint="eastAsia"/>
                <w:snapToGrid/>
                <w:sz w:val="18"/>
                <w:szCs w:val="18"/>
                <w:lang w:val="en-GB"/>
              </w:rPr>
              <w:t>被判非法和</w:t>
            </w:r>
            <w:r>
              <w:rPr>
                <w:rFonts w:hint="eastAsia"/>
                <w:snapToGrid/>
                <w:sz w:val="18"/>
                <w:szCs w:val="18"/>
                <w:lang w:val="en-GB"/>
              </w:rPr>
              <w:t>/</w:t>
            </w:r>
            <w:r>
              <w:rPr>
                <w:rFonts w:hint="eastAsia"/>
                <w:snapToGrid/>
                <w:sz w:val="18"/>
                <w:szCs w:val="18"/>
                <w:lang w:val="en-GB"/>
              </w:rPr>
              <w:t>或滥权</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15</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19</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8</w:t>
            </w:r>
          </w:p>
        </w:tc>
        <w:tc>
          <w:tcPr>
            <w:tcW w:w="615"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8</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20</w:t>
            </w:r>
          </w:p>
        </w:tc>
      </w:tr>
      <w:tr w:rsidR="00000000">
        <w:tblPrEx>
          <w:tblCellMar>
            <w:top w:w="0" w:type="dxa"/>
            <w:bottom w:w="0" w:type="dxa"/>
          </w:tblCellMar>
        </w:tblPrEx>
        <w:tc>
          <w:tcPr>
            <w:tcW w:w="1933" w:type="pct"/>
            <w:tcBorders>
              <w:top w:val="single" w:sz="4" w:space="0" w:color="auto"/>
              <w:left w:val="single" w:sz="4" w:space="0" w:color="auto"/>
              <w:bottom w:val="single" w:sz="4" w:space="0" w:color="auto"/>
              <w:right w:val="single" w:sz="4" w:space="0" w:color="auto"/>
            </w:tcBorders>
            <w:vAlign w:val="center"/>
          </w:tcPr>
          <w:p w:rsidR="00000000" w:rsidRDefault="0005756F">
            <w:pPr>
              <w:rPr>
                <w:rFonts w:hint="eastAsia"/>
                <w:snapToGrid/>
                <w:sz w:val="18"/>
                <w:szCs w:val="18"/>
                <w:lang w:val="en-GB"/>
              </w:rPr>
            </w:pPr>
            <w:r>
              <w:rPr>
                <w:rFonts w:hint="eastAsia"/>
                <w:snapToGrid/>
                <w:sz w:val="18"/>
                <w:szCs w:val="18"/>
                <w:lang w:val="en-GB"/>
              </w:rPr>
              <w:t>经司法裁决为合法和</w:t>
            </w:r>
            <w:r>
              <w:rPr>
                <w:rFonts w:hint="eastAsia"/>
                <w:snapToGrid/>
                <w:sz w:val="18"/>
                <w:szCs w:val="18"/>
                <w:lang w:val="en-GB"/>
              </w:rPr>
              <w:t>/</w:t>
            </w:r>
            <w:r>
              <w:rPr>
                <w:rFonts w:hint="eastAsia"/>
                <w:snapToGrid/>
                <w:sz w:val="18"/>
                <w:szCs w:val="18"/>
                <w:lang w:val="en-GB"/>
              </w:rPr>
              <w:t>或没有滥权</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23</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24</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9</w:t>
            </w:r>
          </w:p>
        </w:tc>
        <w:tc>
          <w:tcPr>
            <w:tcW w:w="615"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10</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26</w:t>
            </w:r>
          </w:p>
        </w:tc>
      </w:tr>
      <w:tr w:rsidR="00000000">
        <w:tblPrEx>
          <w:tblCellMar>
            <w:top w:w="0" w:type="dxa"/>
            <w:bottom w:w="0" w:type="dxa"/>
          </w:tblCellMar>
        </w:tblPrEx>
        <w:tc>
          <w:tcPr>
            <w:tcW w:w="1933" w:type="pct"/>
            <w:tcBorders>
              <w:top w:val="single" w:sz="4" w:space="0" w:color="auto"/>
              <w:left w:val="single" w:sz="4" w:space="0" w:color="auto"/>
              <w:bottom w:val="single" w:sz="4" w:space="0" w:color="auto"/>
              <w:right w:val="single" w:sz="4" w:space="0" w:color="auto"/>
            </w:tcBorders>
            <w:vAlign w:val="center"/>
          </w:tcPr>
          <w:p w:rsidR="00000000" w:rsidRDefault="0005756F">
            <w:pPr>
              <w:rPr>
                <w:rFonts w:hint="eastAsia"/>
                <w:snapToGrid/>
                <w:sz w:val="18"/>
                <w:szCs w:val="18"/>
                <w:lang w:val="en-GB"/>
              </w:rPr>
            </w:pPr>
            <w:r>
              <w:rPr>
                <w:rFonts w:hint="eastAsia"/>
                <w:snapToGrid/>
                <w:sz w:val="18"/>
                <w:szCs w:val="18"/>
                <w:lang w:val="en-GB"/>
              </w:rPr>
              <w:t>受到某种司法裁决</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26</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35</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27</w:t>
            </w:r>
          </w:p>
        </w:tc>
        <w:tc>
          <w:tcPr>
            <w:tcW w:w="615"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31</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54</w:t>
            </w:r>
          </w:p>
        </w:tc>
      </w:tr>
      <w:tr w:rsidR="00000000">
        <w:tblPrEx>
          <w:tblCellMar>
            <w:top w:w="0" w:type="dxa"/>
            <w:bottom w:w="0" w:type="dxa"/>
          </w:tblCellMar>
        </w:tblPrEx>
        <w:tc>
          <w:tcPr>
            <w:tcW w:w="1933" w:type="pct"/>
            <w:tcBorders>
              <w:top w:val="single" w:sz="4" w:space="0" w:color="auto"/>
              <w:left w:val="single" w:sz="4" w:space="0" w:color="auto"/>
              <w:bottom w:val="single" w:sz="4" w:space="0" w:color="auto"/>
              <w:right w:val="single" w:sz="4" w:space="0" w:color="auto"/>
            </w:tcBorders>
            <w:vAlign w:val="center"/>
          </w:tcPr>
          <w:p w:rsidR="00000000" w:rsidRDefault="0005756F">
            <w:pPr>
              <w:rPr>
                <w:rFonts w:hint="eastAsia"/>
                <w:snapToGrid/>
                <w:sz w:val="18"/>
                <w:szCs w:val="18"/>
                <w:lang w:val="en-GB"/>
              </w:rPr>
            </w:pPr>
            <w:r>
              <w:rPr>
                <w:rFonts w:hint="eastAsia"/>
                <w:snapToGrid/>
                <w:sz w:val="18"/>
                <w:szCs w:val="18"/>
                <w:lang w:val="en-GB"/>
              </w:rPr>
              <w:t>法院干预</w:t>
            </w:r>
            <w:r>
              <w:rPr>
                <w:rFonts w:hint="eastAsia"/>
                <w:snapToGrid/>
                <w:sz w:val="18"/>
                <w:szCs w:val="18"/>
                <w:lang w:val="en-GB"/>
              </w:rPr>
              <w:t>/</w:t>
            </w:r>
            <w:r>
              <w:rPr>
                <w:rFonts w:hint="eastAsia"/>
                <w:snapToGrid/>
                <w:sz w:val="18"/>
                <w:szCs w:val="18"/>
                <w:lang w:val="en-GB"/>
              </w:rPr>
              <w:t>参与</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54</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59</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41</w:t>
            </w:r>
          </w:p>
        </w:tc>
        <w:tc>
          <w:tcPr>
            <w:tcW w:w="615"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61</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sz w:val="18"/>
                <w:szCs w:val="18"/>
                <w:lang w:val="en-GB"/>
              </w:rPr>
            </w:pPr>
            <w:r>
              <w:rPr>
                <w:snapToGrid/>
                <w:sz w:val="18"/>
                <w:szCs w:val="18"/>
                <w:lang w:val="en-GB"/>
              </w:rPr>
              <w:t>77</w:t>
            </w:r>
          </w:p>
        </w:tc>
      </w:tr>
      <w:tr w:rsidR="00000000">
        <w:tblPrEx>
          <w:tblCellMar>
            <w:top w:w="0" w:type="dxa"/>
            <w:bottom w:w="0" w:type="dxa"/>
          </w:tblCellMar>
        </w:tblPrEx>
        <w:tc>
          <w:tcPr>
            <w:tcW w:w="1933" w:type="pct"/>
            <w:tcBorders>
              <w:top w:val="single" w:sz="4" w:space="0" w:color="auto"/>
              <w:left w:val="single" w:sz="4" w:space="0" w:color="auto"/>
              <w:bottom w:val="single" w:sz="4" w:space="0" w:color="auto"/>
              <w:right w:val="single" w:sz="4" w:space="0" w:color="auto"/>
            </w:tcBorders>
            <w:vAlign w:val="center"/>
          </w:tcPr>
          <w:p w:rsidR="00000000" w:rsidRDefault="0005756F">
            <w:pPr>
              <w:rPr>
                <w:rFonts w:hint="eastAsia"/>
                <w:snapToGrid/>
                <w:color w:val="000000"/>
                <w:sz w:val="18"/>
                <w:szCs w:val="18"/>
                <w:lang w:val="en-GB"/>
              </w:rPr>
            </w:pPr>
            <w:r>
              <w:rPr>
                <w:rFonts w:hint="eastAsia"/>
                <w:snapToGrid/>
                <w:color w:val="000000"/>
                <w:sz w:val="18"/>
                <w:szCs w:val="18"/>
                <w:lang w:val="en-GB"/>
              </w:rPr>
              <w:t>被提交某种冲突解决机制</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176</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150</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166</w:t>
            </w:r>
          </w:p>
        </w:tc>
        <w:tc>
          <w:tcPr>
            <w:tcW w:w="615"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1</w:t>
            </w:r>
            <w:r>
              <w:rPr>
                <w:snapToGrid/>
                <w:color w:val="000000"/>
                <w:sz w:val="18"/>
                <w:szCs w:val="18"/>
                <w:lang w:val="en-GB"/>
              </w:rPr>
              <w:t>75</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202</w:t>
            </w:r>
          </w:p>
        </w:tc>
      </w:tr>
      <w:tr w:rsidR="00000000">
        <w:tblPrEx>
          <w:tblCellMar>
            <w:top w:w="0" w:type="dxa"/>
            <w:bottom w:w="0" w:type="dxa"/>
          </w:tblCellMar>
        </w:tblPrEx>
        <w:tc>
          <w:tcPr>
            <w:tcW w:w="1933" w:type="pct"/>
            <w:tcBorders>
              <w:top w:val="single" w:sz="4" w:space="0" w:color="auto"/>
              <w:left w:val="single" w:sz="4" w:space="0" w:color="auto"/>
              <w:bottom w:val="single" w:sz="4" w:space="0" w:color="auto"/>
              <w:right w:val="single" w:sz="4" w:space="0" w:color="auto"/>
            </w:tcBorders>
            <w:vAlign w:val="center"/>
          </w:tcPr>
          <w:p w:rsidR="00000000" w:rsidRDefault="0005756F">
            <w:pPr>
              <w:rPr>
                <w:rFonts w:hint="eastAsia"/>
                <w:snapToGrid/>
                <w:sz w:val="18"/>
                <w:szCs w:val="18"/>
                <w:lang w:val="en-GB"/>
              </w:rPr>
            </w:pPr>
            <w:r>
              <w:rPr>
                <w:rFonts w:hint="eastAsia"/>
                <w:snapToGrid/>
                <w:sz w:val="18"/>
                <w:szCs w:val="18"/>
                <w:lang w:val="en-GB"/>
              </w:rPr>
              <w:t>共</w:t>
            </w:r>
            <w:r>
              <w:rPr>
                <w:rFonts w:hint="eastAsia"/>
                <w:snapToGrid/>
                <w:sz w:val="18"/>
                <w:szCs w:val="18"/>
                <w:lang w:val="en-GB"/>
              </w:rPr>
              <w:t xml:space="preserve">  </w:t>
            </w:r>
            <w:r>
              <w:rPr>
                <w:rFonts w:hint="eastAsia"/>
                <w:snapToGrid/>
                <w:sz w:val="18"/>
                <w:szCs w:val="18"/>
                <w:lang w:val="en-GB"/>
              </w:rPr>
              <w:t>计</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340</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302</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299</w:t>
            </w:r>
          </w:p>
        </w:tc>
        <w:tc>
          <w:tcPr>
            <w:tcW w:w="615"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320</w:t>
            </w:r>
          </w:p>
        </w:tc>
        <w:tc>
          <w:tcPr>
            <w:tcW w:w="613" w:type="pct"/>
            <w:tcBorders>
              <w:top w:val="single" w:sz="4" w:space="0" w:color="auto"/>
              <w:left w:val="single" w:sz="4" w:space="0" w:color="auto"/>
              <w:bottom w:val="single" w:sz="4" w:space="0" w:color="auto"/>
              <w:right w:val="single" w:sz="4" w:space="0" w:color="auto"/>
            </w:tcBorders>
            <w:vAlign w:val="bottom"/>
          </w:tcPr>
          <w:p w:rsidR="00000000" w:rsidRDefault="0005756F">
            <w:pPr>
              <w:ind w:right="284"/>
              <w:jc w:val="right"/>
              <w:rPr>
                <w:snapToGrid/>
                <w:color w:val="000000"/>
                <w:sz w:val="18"/>
                <w:szCs w:val="18"/>
                <w:lang w:val="en-GB"/>
              </w:rPr>
            </w:pPr>
            <w:r>
              <w:rPr>
                <w:snapToGrid/>
                <w:color w:val="000000"/>
                <w:sz w:val="18"/>
                <w:szCs w:val="18"/>
                <w:lang w:val="en-GB"/>
              </w:rPr>
              <w:t>316</w:t>
            </w:r>
          </w:p>
        </w:tc>
      </w:tr>
      <w:tr w:rsidR="00000000">
        <w:tblPrEx>
          <w:tblCellMar>
            <w:top w:w="0" w:type="dxa"/>
            <w:bottom w:w="0" w:type="dxa"/>
          </w:tblCellMar>
        </w:tblPrEx>
        <w:tc>
          <w:tcPr>
            <w:tcW w:w="5000" w:type="pct"/>
            <w:gridSpan w:val="6"/>
            <w:tcBorders>
              <w:top w:val="single" w:sz="4" w:space="0" w:color="auto"/>
              <w:left w:val="nil"/>
              <w:bottom w:val="nil"/>
              <w:right w:val="nil"/>
            </w:tcBorders>
            <w:vAlign w:val="bottom"/>
          </w:tcPr>
          <w:p w:rsidR="00000000" w:rsidRDefault="0005756F">
            <w:pPr>
              <w:spacing w:before="240" w:after="360"/>
              <w:rPr>
                <w:rFonts w:eastAsia="KaiTi_GB2312"/>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w:t>
            </w:r>
            <w:r>
              <w:rPr>
                <w:rFonts w:eastAsia="KaiTi_GB2312"/>
                <w:snapToGrid/>
                <w:sz w:val="18"/>
                <w:szCs w:val="18"/>
                <w:lang w:val="en-GB"/>
              </w:rPr>
              <w:t xml:space="preserve"> SAG/DIEESE - </w:t>
            </w:r>
            <w:r>
              <w:rPr>
                <w:rFonts w:eastAsia="KaiTi_GB2312" w:hint="eastAsia"/>
                <w:snapToGrid/>
                <w:sz w:val="18"/>
                <w:szCs w:val="18"/>
                <w:lang w:val="en-GB"/>
              </w:rPr>
              <w:t>统计和社会经济研究协会间部门罢工监测系统。</w:t>
            </w:r>
            <w:r>
              <w:rPr>
                <w:rFonts w:eastAsia="KaiTi_GB2312"/>
                <w:snapToGrid/>
                <w:sz w:val="18"/>
                <w:szCs w:val="18"/>
                <w:lang w:val="en-GB"/>
              </w:rPr>
              <w:t xml:space="preserve"> </w:t>
            </w:r>
          </w:p>
        </w:tc>
      </w:tr>
    </w:tbl>
    <w:p w:rsidR="00000000" w:rsidRDefault="0005756F">
      <w:pPr>
        <w:rPr>
          <w:snapToGrid/>
          <w:lang w:val="en-GB"/>
        </w:rPr>
      </w:pPr>
      <w:r>
        <w:rPr>
          <w:rFonts w:hint="eastAsia"/>
          <w:snapToGrid/>
          <w:lang w:val="en-GB"/>
        </w:rPr>
        <w:tab/>
        <w:t xml:space="preserve">158.  </w:t>
      </w:r>
      <w:r>
        <w:rPr>
          <w:rFonts w:hint="eastAsia"/>
          <w:snapToGrid/>
          <w:lang w:val="en-GB"/>
        </w:rPr>
        <w:t>关于雇主的反应，在</w:t>
      </w:r>
      <w:r>
        <w:rPr>
          <w:rFonts w:hint="eastAsia"/>
          <w:snapToGrid/>
        </w:rPr>
        <w:t>统计和社会经济研究协会间部门汇编了有关报告的</w:t>
      </w:r>
      <w:r>
        <w:rPr>
          <w:rFonts w:hint="eastAsia"/>
          <w:snapToGrid/>
        </w:rPr>
        <w:t>317</w:t>
      </w:r>
      <w:r>
        <w:rPr>
          <w:rFonts w:hint="eastAsia"/>
          <w:snapToGrid/>
        </w:rPr>
        <w:t>次罢工中，</w:t>
      </w:r>
      <w:r>
        <w:rPr>
          <w:rFonts w:hint="eastAsia"/>
          <w:snapToGrid/>
        </w:rPr>
        <w:t>16</w:t>
      </w:r>
      <w:r>
        <w:rPr>
          <w:rFonts w:hint="eastAsia"/>
          <w:snapToGrid/>
        </w:rPr>
        <w:t>次动用了警察镇压；</w:t>
      </w:r>
      <w:r>
        <w:rPr>
          <w:rFonts w:hint="eastAsia"/>
          <w:snapToGrid/>
        </w:rPr>
        <w:t>14</w:t>
      </w:r>
      <w:r>
        <w:rPr>
          <w:rFonts w:hint="eastAsia"/>
          <w:snapToGrid/>
        </w:rPr>
        <w:t>次从罢工者的工资中扣除了罢工那几天的工资；</w:t>
      </w:r>
      <w:r>
        <w:rPr>
          <w:rFonts w:hint="eastAsia"/>
          <w:snapToGrid/>
        </w:rPr>
        <w:t>9</w:t>
      </w:r>
      <w:r>
        <w:rPr>
          <w:rFonts w:hint="eastAsia"/>
          <w:snapToGrid/>
        </w:rPr>
        <w:t>次威胁要解雇；</w:t>
      </w:r>
      <w:r>
        <w:rPr>
          <w:rFonts w:hint="eastAsia"/>
          <w:snapToGrid/>
        </w:rPr>
        <w:t>6</w:t>
      </w:r>
      <w:r>
        <w:rPr>
          <w:rFonts w:hint="eastAsia"/>
          <w:snapToGrid/>
        </w:rPr>
        <w:t>次据报告对罢工者予以惩罚和解雇。</w:t>
      </w:r>
    </w:p>
    <w:p w:rsidR="00000000" w:rsidRDefault="0005756F">
      <w:pPr>
        <w:rPr>
          <w:snapToGrid/>
          <w:lang w:val="en-GB"/>
        </w:rPr>
      </w:pPr>
      <w:r>
        <w:rPr>
          <w:rFonts w:hint="eastAsia"/>
          <w:snapToGrid/>
          <w:lang w:val="en-GB"/>
        </w:rPr>
        <w:tab/>
        <w:t xml:space="preserve">159.  </w:t>
      </w:r>
      <w:r>
        <w:rPr>
          <w:rFonts w:hint="eastAsia"/>
          <w:snapToGrid/>
          <w:lang w:val="en-GB"/>
        </w:rPr>
        <w:t>关于农村这一特定环境，应该说明据农业工人联合会讲，在大庄园中组织的罢工往往形不成气候。在这些名为“停工”的示威中，农业工人也就是停止</w:t>
      </w:r>
      <w:r>
        <w:rPr>
          <w:rFonts w:hint="eastAsia"/>
          <w:snapToGrid/>
          <w:lang w:val="en-GB"/>
        </w:rPr>
        <w:t>工作三天，要求得到自己的权利。还是据农业工人联合会讲，在这些示威中没有关于暴力的报告。示威主要发生在戈亚斯、伯南布哥、阿拉戈斯、帕拉伊巴、北里奥格朗德和巴拉那等州的甘蔗种植地区，以及巴伊亚州和伯南布哥州的蔬菜和水果种植地区。这是农村地区工会组织得最好的两个部门。</w:t>
      </w:r>
    </w:p>
    <w:p w:rsidR="00000000" w:rsidRDefault="0005756F">
      <w:pPr>
        <w:spacing w:after="240"/>
        <w:rPr>
          <w:snapToGrid/>
          <w:lang w:val="en-GB"/>
        </w:rPr>
      </w:pPr>
      <w:r>
        <w:rPr>
          <w:rFonts w:hint="eastAsia"/>
          <w:snapToGrid/>
          <w:lang w:val="en-GB"/>
        </w:rPr>
        <w:tab/>
        <w:t xml:space="preserve">160.  </w:t>
      </w:r>
      <w:r>
        <w:rPr>
          <w:rFonts w:hint="eastAsia"/>
          <w:snapToGrid/>
          <w:lang w:val="en-GB"/>
        </w:rPr>
        <w:t>乡村土地委员会的数据表明，</w:t>
      </w:r>
      <w:r>
        <w:rPr>
          <w:rFonts w:hint="eastAsia"/>
          <w:snapToGrid/>
          <w:lang w:val="en-GB"/>
        </w:rPr>
        <w:t>2007</w:t>
      </w:r>
      <w:r>
        <w:rPr>
          <w:rFonts w:hint="eastAsia"/>
          <w:snapToGrid/>
          <w:lang w:val="en-GB"/>
        </w:rPr>
        <w:t>年工人们采取了</w:t>
      </w:r>
      <w:r>
        <w:rPr>
          <w:rFonts w:hint="eastAsia"/>
          <w:snapToGrid/>
          <w:lang w:val="en-GB"/>
        </w:rPr>
        <w:t>20</w:t>
      </w:r>
      <w:r>
        <w:rPr>
          <w:rFonts w:hint="eastAsia"/>
          <w:snapToGrid/>
          <w:lang w:val="en-GB"/>
        </w:rPr>
        <w:t>次抵抗行动，要求得到自己的权利，所有这些行动都涉及甘蔗收割，其中</w:t>
      </w:r>
      <w:r>
        <w:rPr>
          <w:rFonts w:hint="eastAsia"/>
          <w:snapToGrid/>
          <w:lang w:val="en-GB"/>
        </w:rPr>
        <w:t>12</w:t>
      </w:r>
      <w:r>
        <w:rPr>
          <w:rFonts w:hint="eastAsia"/>
          <w:snapToGrid/>
          <w:lang w:val="en-GB"/>
        </w:rPr>
        <w:t>次正式宣布为罢工。</w:t>
      </w:r>
      <w:r>
        <w:rPr>
          <w:rFonts w:hint="eastAsia"/>
          <w:snapToGrid/>
          <w:lang w:val="en-GB"/>
        </w:rPr>
        <w:t>2006</w:t>
      </w:r>
      <w:r>
        <w:rPr>
          <w:rFonts w:hint="eastAsia"/>
          <w:snapToGrid/>
          <w:lang w:val="en-GB"/>
        </w:rPr>
        <w:t>年，在甘蔗种植区以及林区</w:t>
      </w:r>
      <w:r>
        <w:rPr>
          <w:rFonts w:hint="eastAsia"/>
          <w:snapToGrid/>
          <w:lang w:val="en-GB"/>
        </w:rPr>
        <w:t>/</w:t>
      </w:r>
      <w:r>
        <w:rPr>
          <w:rFonts w:hint="eastAsia"/>
          <w:snapToGrid/>
          <w:lang w:val="en-GB"/>
        </w:rPr>
        <w:t>纸浆生产区和果园发生了</w:t>
      </w:r>
      <w:r>
        <w:rPr>
          <w:rFonts w:hint="eastAsia"/>
          <w:snapToGrid/>
          <w:lang w:val="en-GB"/>
        </w:rPr>
        <w:t>9</w:t>
      </w:r>
      <w:r>
        <w:rPr>
          <w:rFonts w:hint="eastAsia"/>
          <w:snapToGrid/>
          <w:lang w:val="en-GB"/>
        </w:rPr>
        <w:t>次抵抗行动。</w:t>
      </w:r>
      <w:r>
        <w:rPr>
          <w:rFonts w:hint="eastAsia"/>
          <w:snapToGrid/>
          <w:lang w:val="en-GB"/>
        </w:rPr>
        <w:t>2005</w:t>
      </w:r>
      <w:r>
        <w:rPr>
          <w:rFonts w:hint="eastAsia"/>
          <w:snapToGrid/>
          <w:lang w:val="en-GB"/>
        </w:rPr>
        <w:t>年，报告发生了</w:t>
      </w:r>
      <w:r>
        <w:rPr>
          <w:rFonts w:hint="eastAsia"/>
          <w:snapToGrid/>
          <w:lang w:val="en-GB"/>
        </w:rPr>
        <w:t>7</w:t>
      </w:r>
      <w:r>
        <w:rPr>
          <w:rFonts w:hint="eastAsia"/>
          <w:snapToGrid/>
          <w:lang w:val="en-GB"/>
        </w:rPr>
        <w:t>次</w:t>
      </w:r>
      <w:r>
        <w:rPr>
          <w:rFonts w:hint="eastAsia"/>
          <w:snapToGrid/>
          <w:lang w:val="en-GB"/>
        </w:rPr>
        <w:t>抵抗行动，其中</w:t>
      </w:r>
      <w:r>
        <w:rPr>
          <w:rFonts w:hint="eastAsia"/>
          <w:snapToGrid/>
          <w:lang w:val="en-GB"/>
        </w:rPr>
        <w:t xml:space="preserve"> 6</w:t>
      </w:r>
      <w:r>
        <w:rPr>
          <w:rFonts w:hint="eastAsia"/>
          <w:snapToGrid/>
          <w:lang w:val="en-GB"/>
        </w:rPr>
        <w:t>次发生在甘蔗种植区，一次发生在果园。</w:t>
      </w:r>
    </w:p>
    <w:p w:rsidR="00000000" w:rsidRDefault="0005756F">
      <w:pPr>
        <w:pStyle w:val="Heading4"/>
        <w:spacing w:line="288" w:lineRule="auto"/>
        <w:ind w:left="1050" w:hanging="1050"/>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17</w:t>
      </w:r>
      <w:r>
        <w:rPr>
          <w:rFonts w:ascii="Time New Roman" w:eastAsia="SimHei" w:hAnsi="Time New Roman" w:hint="eastAsia"/>
          <w:u w:val="none"/>
          <w:lang w:val="en-GB"/>
        </w:rPr>
        <w:t>－</w:t>
      </w:r>
      <w:r>
        <w:rPr>
          <w:rFonts w:ascii="Time New Roman" w:eastAsia="SimHei" w:hAnsi="Time New Roman"/>
          <w:spacing w:val="4"/>
          <w:u w:val="none"/>
          <w:lang w:val="en-GB"/>
        </w:rPr>
        <w:t>请提供资料</w:t>
      </w:r>
      <w:r>
        <w:rPr>
          <w:rFonts w:ascii="Time New Roman" w:eastAsia="SimHei" w:hAnsi="Time New Roman" w:hint="eastAsia"/>
          <w:spacing w:val="4"/>
          <w:u w:val="none"/>
          <w:lang w:val="en-GB"/>
        </w:rPr>
        <w:t>说明近年来收到的关于谋杀或其他暴力侵害工会领导人和活跃分子方面的申诉或报道的数量、受到审判的案件数量和目前做出的有罪判决的数量。</w:t>
      </w:r>
      <w:r>
        <w:rPr>
          <w:rFonts w:ascii="Time New Roman" w:eastAsia="SimHei" w:hAnsi="Time New Roman" w:hint="eastAsia"/>
          <w:u w:val="none"/>
          <w:lang w:val="en-GB"/>
        </w:rPr>
        <w:t>为与这些罪行作斗争并保护工会成员而在采取何种其他步骤？</w:t>
      </w:r>
    </w:p>
    <w:p w:rsidR="00000000" w:rsidRDefault="0005756F">
      <w:pPr>
        <w:rPr>
          <w:snapToGrid/>
          <w:lang w:val="en-GB"/>
        </w:rPr>
      </w:pPr>
      <w:r>
        <w:rPr>
          <w:rFonts w:hint="eastAsia"/>
          <w:snapToGrid/>
          <w:lang w:val="en-GB"/>
        </w:rPr>
        <w:tab/>
        <w:t xml:space="preserve">161.  </w:t>
      </w:r>
      <w:r>
        <w:rPr>
          <w:rFonts w:hint="eastAsia"/>
          <w:snapToGrid/>
          <w:lang w:val="en-GB"/>
        </w:rPr>
        <w:t>目前，巴西没有这方面的数据，给暴力评估造成了障碍。预计在通过《保护人权卫士国家方案》的法律框架之后就能克服这一缺陷，而人权卫士包括工会活动家。</w:t>
      </w:r>
      <w:r>
        <w:rPr>
          <w:rFonts w:hint="eastAsia"/>
          <w:snapToGrid/>
          <w:lang w:val="en-GB"/>
        </w:rPr>
        <w:t>2007</w:t>
      </w:r>
      <w:r>
        <w:rPr>
          <w:rFonts w:hint="eastAsia"/>
          <w:snapToGrid/>
          <w:lang w:val="en-GB"/>
        </w:rPr>
        <w:t>年</w:t>
      </w:r>
      <w:r>
        <w:rPr>
          <w:rFonts w:hint="eastAsia"/>
          <w:snapToGrid/>
          <w:lang w:val="en-GB"/>
        </w:rPr>
        <w:t>2</w:t>
      </w:r>
      <w:r>
        <w:rPr>
          <w:rFonts w:hint="eastAsia"/>
          <w:snapToGrid/>
          <w:lang w:val="en-GB"/>
        </w:rPr>
        <w:t>月第</w:t>
      </w:r>
      <w:r>
        <w:rPr>
          <w:snapToGrid/>
          <w:lang w:val="en-GB"/>
        </w:rPr>
        <w:t>6044</w:t>
      </w:r>
      <w:r>
        <w:rPr>
          <w:rFonts w:hint="eastAsia"/>
          <w:snapToGrid/>
          <w:lang w:val="en-GB"/>
        </w:rPr>
        <w:t>号令确定了保护人权卫士的国家政策，它的公布加强了总统办公厅人权事务特别秘</w:t>
      </w:r>
      <w:r>
        <w:rPr>
          <w:rFonts w:hint="eastAsia"/>
          <w:snapToGrid/>
          <w:lang w:val="en-GB"/>
        </w:rPr>
        <w:t>书处于</w:t>
      </w:r>
      <w:r>
        <w:rPr>
          <w:rFonts w:hint="eastAsia"/>
          <w:snapToGrid/>
          <w:lang w:val="en-GB"/>
        </w:rPr>
        <w:t>2004</w:t>
      </w:r>
      <w:r>
        <w:rPr>
          <w:rFonts w:hint="eastAsia"/>
          <w:snapToGrid/>
          <w:lang w:val="en-GB"/>
        </w:rPr>
        <w:t>年出台的上述方案。共和国总统在</w:t>
      </w:r>
      <w:r>
        <w:rPr>
          <w:rFonts w:hint="eastAsia"/>
          <w:snapToGrid/>
          <w:lang w:val="en-GB"/>
        </w:rPr>
        <w:t>2008</w:t>
      </w:r>
      <w:r>
        <w:rPr>
          <w:rFonts w:hint="eastAsia"/>
          <w:snapToGrid/>
          <w:lang w:val="en-GB"/>
        </w:rPr>
        <w:t>年</w:t>
      </w:r>
      <w:r>
        <w:rPr>
          <w:rFonts w:hint="eastAsia"/>
          <w:snapToGrid/>
          <w:lang w:val="en-GB"/>
        </w:rPr>
        <w:t>12</w:t>
      </w:r>
      <w:r>
        <w:rPr>
          <w:rFonts w:hint="eastAsia"/>
          <w:snapToGrid/>
          <w:lang w:val="en-GB"/>
        </w:rPr>
        <w:t>月第十一次国家人权大会开幕式上签发这项确定了保护人权卫士规则的议案并将其递交国会。该议案的批准将确保保护人权卫士的行动得到更大的司法保障，以及给予必要的预算拨款并使包括警察在内的其他有关公共机构做出必要的机构承诺。</w:t>
      </w:r>
    </w:p>
    <w:p w:rsidR="00000000" w:rsidRDefault="0005756F">
      <w:pPr>
        <w:rPr>
          <w:snapToGrid/>
          <w:lang w:val="en-GB"/>
        </w:rPr>
      </w:pPr>
      <w:r>
        <w:rPr>
          <w:rFonts w:hint="eastAsia"/>
          <w:snapToGrid/>
          <w:lang w:val="en-GB"/>
        </w:rPr>
        <w:tab/>
        <w:t xml:space="preserve">162.  </w:t>
      </w:r>
      <w:r>
        <w:rPr>
          <w:rFonts w:hint="eastAsia"/>
          <w:snapToGrid/>
          <w:lang w:val="en-GB"/>
        </w:rPr>
        <w:t>该方案协调办公室一直致力于通过与各州、公设辩护处、检察官办公室、司法部门、政府机构和民间社会组织建立伙伴关系，加强其保护网络。目前正在讨论设立一个有联邦各机构参与的跨部委委员会，作为讨论、协调和预防威胁人权卫士及人权本身的各</w:t>
      </w:r>
      <w:r>
        <w:rPr>
          <w:rFonts w:hint="eastAsia"/>
          <w:snapToGrid/>
          <w:lang w:val="en-GB"/>
        </w:rPr>
        <w:t>种因素的一个平台。在四个州，即帕拉州、伯南布哥州、圣埃斯皮里图州和巴伊亚州，根据协议，方案处于不同执行阶段。</w:t>
      </w:r>
      <w:r>
        <w:rPr>
          <w:rFonts w:hint="eastAsia"/>
          <w:snapToGrid/>
          <w:lang w:val="en-GB"/>
        </w:rPr>
        <w:t>2009</w:t>
      </w:r>
      <w:r>
        <w:rPr>
          <w:rFonts w:hint="eastAsia"/>
          <w:snapToGrid/>
          <w:lang w:val="en-GB"/>
        </w:rPr>
        <w:t>年，该方案将推广到巴拉那州和马托格罗索州。</w:t>
      </w:r>
    </w:p>
    <w:p w:rsidR="00000000" w:rsidRDefault="0005756F">
      <w:pPr>
        <w:rPr>
          <w:snapToGrid/>
          <w:lang w:val="en-GB"/>
        </w:rPr>
      </w:pPr>
      <w:r>
        <w:rPr>
          <w:rFonts w:hint="eastAsia"/>
          <w:snapToGrid/>
          <w:lang w:val="en-GB"/>
        </w:rPr>
        <w:tab/>
        <w:t>163.  2008</w:t>
      </w:r>
      <w:r>
        <w:rPr>
          <w:rFonts w:hint="eastAsia"/>
          <w:snapToGrid/>
          <w:lang w:val="en-GB"/>
        </w:rPr>
        <w:t>年，保护人权卫士国家方案协调办公室处理了全国</w:t>
      </w:r>
      <w:r>
        <w:rPr>
          <w:rFonts w:hint="eastAsia"/>
          <w:snapToGrid/>
          <w:lang w:val="en-GB"/>
        </w:rPr>
        <w:t>33</w:t>
      </w:r>
      <w:r>
        <w:rPr>
          <w:rFonts w:hint="eastAsia"/>
          <w:snapToGrid/>
          <w:lang w:val="en-GB"/>
        </w:rPr>
        <w:t>宗案件，其中五宗涉及工会，其他案件则涉及个人自由，土著人权利和耕地问题等。除此之外，各州协调办公室还处理了</w:t>
      </w:r>
      <w:r>
        <w:rPr>
          <w:rFonts w:hint="eastAsia"/>
          <w:snapToGrid/>
          <w:lang w:val="en-GB"/>
        </w:rPr>
        <w:t>63</w:t>
      </w:r>
      <w:r>
        <w:rPr>
          <w:rFonts w:hint="eastAsia"/>
          <w:snapToGrid/>
          <w:lang w:val="en-GB"/>
        </w:rPr>
        <w:t>宗案件。</w:t>
      </w:r>
      <w:r>
        <w:rPr>
          <w:rFonts w:hint="eastAsia"/>
          <w:snapToGrid/>
          <w:lang w:val="en-GB"/>
        </w:rPr>
        <w:t>2008</w:t>
      </w:r>
      <w:r>
        <w:rPr>
          <w:rFonts w:hint="eastAsia"/>
          <w:snapToGrid/>
          <w:lang w:val="en-GB"/>
        </w:rPr>
        <w:t>年处理的案件数量为：圣埃斯皮里图州</w:t>
      </w:r>
      <w:r>
        <w:rPr>
          <w:rFonts w:hint="eastAsia"/>
          <w:snapToGrid/>
          <w:lang w:val="en-GB"/>
        </w:rPr>
        <w:t>39</w:t>
      </w:r>
      <w:r>
        <w:rPr>
          <w:rFonts w:hint="eastAsia"/>
          <w:snapToGrid/>
          <w:lang w:val="en-GB"/>
        </w:rPr>
        <w:t>宗；伯南布哥州</w:t>
      </w:r>
      <w:r>
        <w:rPr>
          <w:rFonts w:hint="eastAsia"/>
          <w:snapToGrid/>
          <w:lang w:val="en-GB"/>
        </w:rPr>
        <w:t>16</w:t>
      </w:r>
      <w:r>
        <w:rPr>
          <w:rFonts w:hint="eastAsia"/>
          <w:snapToGrid/>
          <w:lang w:val="en-GB"/>
        </w:rPr>
        <w:t>宗和帕拉州</w:t>
      </w:r>
      <w:r>
        <w:rPr>
          <w:rFonts w:hint="eastAsia"/>
          <w:snapToGrid/>
          <w:lang w:val="en-GB"/>
        </w:rPr>
        <w:t>8</w:t>
      </w:r>
      <w:r>
        <w:rPr>
          <w:rFonts w:hint="eastAsia"/>
          <w:snapToGrid/>
          <w:lang w:val="en-GB"/>
        </w:rPr>
        <w:t>宗。该方案委托进行的一次调查预计于</w:t>
      </w:r>
      <w:r>
        <w:rPr>
          <w:rFonts w:hint="eastAsia"/>
          <w:snapToGrid/>
          <w:lang w:val="en-GB"/>
        </w:rPr>
        <w:t>2008</w:t>
      </w:r>
      <w:r>
        <w:rPr>
          <w:rFonts w:hint="eastAsia"/>
          <w:snapToGrid/>
          <w:lang w:val="en-GB"/>
        </w:rPr>
        <w:t>年</w:t>
      </w:r>
      <w:r>
        <w:rPr>
          <w:rFonts w:hint="eastAsia"/>
          <w:snapToGrid/>
          <w:lang w:val="en-GB"/>
        </w:rPr>
        <w:t>3</w:t>
      </w:r>
      <w:r>
        <w:rPr>
          <w:rFonts w:hint="eastAsia"/>
          <w:snapToGrid/>
          <w:lang w:val="en-GB"/>
        </w:rPr>
        <w:t>月完成，其目的是对人权卫士的处境进行一次全</w:t>
      </w:r>
      <w:r>
        <w:rPr>
          <w:rFonts w:hint="eastAsia"/>
          <w:snapToGrid/>
          <w:lang w:val="en-GB"/>
        </w:rPr>
        <w:t>国调查分析。</w:t>
      </w:r>
    </w:p>
    <w:p w:rsidR="00000000" w:rsidRDefault="0005756F">
      <w:pPr>
        <w:rPr>
          <w:snapToGrid/>
          <w:lang w:val="en-GB"/>
        </w:rPr>
      </w:pPr>
      <w:r>
        <w:rPr>
          <w:rFonts w:hint="eastAsia"/>
          <w:snapToGrid/>
          <w:lang w:val="en-GB"/>
        </w:rPr>
        <w:tab/>
        <w:t xml:space="preserve">164.  </w:t>
      </w:r>
      <w:r>
        <w:rPr>
          <w:rFonts w:hint="eastAsia"/>
          <w:snapToGrid/>
          <w:lang w:val="en-GB"/>
        </w:rPr>
        <w:t>关于因行使工会权利而发生的农村暴力，应谈谈乡村土地委员会这个非政府组织。</w:t>
      </w:r>
      <w:r>
        <w:rPr>
          <w:rFonts w:hint="eastAsia"/>
          <w:snapToGrid/>
          <w:lang w:val="en-GB"/>
        </w:rPr>
        <w:t>2007</w:t>
      </w:r>
      <w:r>
        <w:rPr>
          <w:rFonts w:hint="eastAsia"/>
          <w:snapToGrid/>
          <w:lang w:val="en-GB"/>
        </w:rPr>
        <w:t>年，</w:t>
      </w:r>
      <w:r>
        <w:rPr>
          <w:rFonts w:hint="eastAsia"/>
          <w:snapToGrid/>
          <w:lang w:val="en-GB"/>
        </w:rPr>
        <w:t>6</w:t>
      </w:r>
      <w:r>
        <w:rPr>
          <w:rFonts w:hint="eastAsia"/>
          <w:snapToGrid/>
          <w:lang w:val="en-GB"/>
        </w:rPr>
        <w:t>名工会会员受到死亡威胁；</w:t>
      </w:r>
      <w:r>
        <w:rPr>
          <w:rFonts w:hint="eastAsia"/>
          <w:snapToGrid/>
          <w:lang w:val="en-GB"/>
        </w:rPr>
        <w:t>2006</w:t>
      </w:r>
      <w:r>
        <w:rPr>
          <w:rFonts w:hint="eastAsia"/>
          <w:snapToGrid/>
          <w:lang w:val="en-GB"/>
        </w:rPr>
        <w:t>年，亚马孙州一个城市的</w:t>
      </w:r>
      <w:r>
        <w:rPr>
          <w:snapToGrid/>
          <w:lang w:val="en-GB"/>
        </w:rPr>
        <w:t>Labrea</w:t>
      </w:r>
      <w:r>
        <w:rPr>
          <w:rFonts w:hint="eastAsia"/>
          <w:snapToGrid/>
          <w:lang w:val="en-GB"/>
        </w:rPr>
        <w:t>农业工会主席及另外</w:t>
      </w:r>
      <w:r>
        <w:rPr>
          <w:rFonts w:hint="eastAsia"/>
          <w:snapToGrid/>
          <w:lang w:val="en-GB"/>
        </w:rPr>
        <w:t>9</w:t>
      </w:r>
      <w:r>
        <w:rPr>
          <w:rFonts w:hint="eastAsia"/>
          <w:snapToGrid/>
          <w:lang w:val="en-GB"/>
        </w:rPr>
        <w:t>名农业工会会员受到死亡威胁。</w:t>
      </w:r>
      <w:r>
        <w:rPr>
          <w:rFonts w:hint="eastAsia"/>
          <w:snapToGrid/>
          <w:lang w:val="en-GB"/>
        </w:rPr>
        <w:t>2005</w:t>
      </w:r>
      <w:r>
        <w:rPr>
          <w:rFonts w:hint="eastAsia"/>
          <w:snapToGrid/>
          <w:lang w:val="en-GB"/>
        </w:rPr>
        <w:t>年，</w:t>
      </w:r>
      <w:r>
        <w:rPr>
          <w:rFonts w:hint="eastAsia"/>
          <w:snapToGrid/>
          <w:lang w:val="en-GB"/>
        </w:rPr>
        <w:t>4</w:t>
      </w:r>
      <w:r>
        <w:rPr>
          <w:rFonts w:hint="eastAsia"/>
          <w:snapToGrid/>
          <w:lang w:val="en-GB"/>
        </w:rPr>
        <w:t>名工会领袖、</w:t>
      </w:r>
      <w:r>
        <w:rPr>
          <w:rFonts w:hint="eastAsia"/>
          <w:snapToGrid/>
          <w:lang w:val="en-GB"/>
        </w:rPr>
        <w:t>8</w:t>
      </w:r>
      <w:r>
        <w:rPr>
          <w:rFonts w:hint="eastAsia"/>
          <w:snapToGrid/>
          <w:lang w:val="en-GB"/>
        </w:rPr>
        <w:t>名农业工会主席和</w:t>
      </w:r>
      <w:r>
        <w:rPr>
          <w:rFonts w:hint="eastAsia"/>
          <w:snapToGrid/>
          <w:lang w:val="en-GB"/>
        </w:rPr>
        <w:t>15</w:t>
      </w:r>
      <w:r>
        <w:rPr>
          <w:rFonts w:hint="eastAsia"/>
          <w:snapToGrid/>
          <w:lang w:val="en-GB"/>
        </w:rPr>
        <w:t>名劳工工会会员也受到死亡威胁。应该指出，</w:t>
      </w:r>
      <w:r>
        <w:rPr>
          <w:rFonts w:hint="eastAsia"/>
          <w:snapToGrid/>
          <w:lang w:val="en-GB"/>
        </w:rPr>
        <w:t>2007</w:t>
      </w:r>
      <w:r>
        <w:rPr>
          <w:rFonts w:hint="eastAsia"/>
          <w:snapToGrid/>
          <w:lang w:val="en-GB"/>
        </w:rPr>
        <w:t>年有人企图暗杀帕拉州</w:t>
      </w:r>
      <w:r>
        <w:rPr>
          <w:snapToGrid/>
          <w:lang w:val="en-GB"/>
        </w:rPr>
        <w:t>Santa Maria das Barreiras</w:t>
      </w:r>
      <w:r>
        <w:rPr>
          <w:rFonts w:hint="eastAsia"/>
          <w:snapToGrid/>
          <w:lang w:val="en-GB"/>
        </w:rPr>
        <w:t>农业工会主席，那里对农业工人施以死亡威胁的情况发生率最高。</w:t>
      </w:r>
    </w:p>
    <w:p w:rsidR="00000000" w:rsidRDefault="0005756F">
      <w:pPr>
        <w:rPr>
          <w:snapToGrid/>
          <w:lang w:val="en-GB"/>
        </w:rPr>
      </w:pPr>
      <w:r>
        <w:rPr>
          <w:rFonts w:hint="eastAsia"/>
          <w:snapToGrid/>
          <w:lang w:val="en-GB"/>
        </w:rPr>
        <w:tab/>
        <w:t xml:space="preserve">165.  </w:t>
      </w:r>
      <w:r>
        <w:rPr>
          <w:rFonts w:hint="eastAsia"/>
          <w:snapToGrid/>
          <w:lang w:val="en-GB"/>
        </w:rPr>
        <w:t>应该说明，</w:t>
      </w:r>
      <w:r>
        <w:rPr>
          <w:rFonts w:hint="eastAsia"/>
          <w:snapToGrid/>
          <w:lang w:val="en-GB"/>
        </w:rPr>
        <w:t>2008</w:t>
      </w:r>
      <w:r>
        <w:rPr>
          <w:rFonts w:hint="eastAsia"/>
          <w:snapToGrid/>
          <w:lang w:val="en-GB"/>
        </w:rPr>
        <w:t>年对于工会和社会运动，特别</w:t>
      </w:r>
      <w:r>
        <w:rPr>
          <w:rFonts w:hint="eastAsia"/>
          <w:snapToGrid/>
          <w:lang w:val="en-GB"/>
        </w:rPr>
        <w:t>是对于无土地农业工人运动的谴责声浪高涨，称各州人权卫士被定罪的情况频发。</w:t>
      </w:r>
      <w:r>
        <w:rPr>
          <w:snapToGrid/>
          <w:lang w:val="en-GB"/>
        </w:rPr>
        <w:t xml:space="preserve"> </w:t>
      </w:r>
      <w:r>
        <w:rPr>
          <w:rFonts w:hint="eastAsia"/>
          <w:snapToGrid/>
          <w:lang w:val="en-GB"/>
        </w:rPr>
        <w:t>广播宣传的那起案件发生在南里奥格朗德州，该州司法部门于</w:t>
      </w:r>
      <w:r>
        <w:rPr>
          <w:rFonts w:hint="eastAsia"/>
          <w:snapToGrid/>
          <w:lang w:val="en-GB"/>
        </w:rPr>
        <w:t>6</w:t>
      </w:r>
      <w:r>
        <w:rPr>
          <w:rFonts w:hint="eastAsia"/>
          <w:snapToGrid/>
          <w:lang w:val="en-GB"/>
        </w:rPr>
        <w:t>月批准了检察官办公室关于对无土地农业工人运动的两个定居点</w:t>
      </w:r>
      <w:r>
        <w:rPr>
          <w:rFonts w:hint="eastAsia"/>
          <w:snapToGrid/>
          <w:lang w:val="en-GB"/>
        </w:rPr>
        <w:t>(</w:t>
      </w:r>
      <w:r>
        <w:rPr>
          <w:rFonts w:hint="eastAsia"/>
          <w:snapToGrid/>
          <w:lang w:val="en-GB"/>
        </w:rPr>
        <w:t>那里住着</w:t>
      </w:r>
      <w:r>
        <w:rPr>
          <w:rFonts w:hint="eastAsia"/>
          <w:snapToGrid/>
          <w:lang w:val="en-GB"/>
        </w:rPr>
        <w:t>160</w:t>
      </w:r>
      <w:r>
        <w:rPr>
          <w:rFonts w:hint="eastAsia"/>
          <w:snapToGrid/>
          <w:lang w:val="en-GB"/>
        </w:rPr>
        <w:t>名农业工人及其家人</w:t>
      </w:r>
      <w:r>
        <w:rPr>
          <w:rFonts w:hint="eastAsia"/>
          <w:snapToGrid/>
          <w:lang w:val="en-GB"/>
        </w:rPr>
        <w:t>)</w:t>
      </w:r>
      <w:r>
        <w:rPr>
          <w:rFonts w:hint="eastAsia"/>
          <w:snapToGrid/>
          <w:lang w:val="en-GB"/>
        </w:rPr>
        <w:t>实施公开驱逐的四项请求。据无土地农业工人运动说，该州军队在驱逐行动中动用了武力。此外，南里奥格朗德州检察官办公室高级委员会根据其某些成员的倡议，下令展开调查，以提起民事公诉，目的是解散无土地农业工人运动，宣布其为非法。诉讼对象是营地居住者和无土地农业工人运动的领导人，罪名是有组织犯罪。</w:t>
      </w:r>
    </w:p>
    <w:p w:rsidR="00000000" w:rsidRDefault="0005756F">
      <w:pPr>
        <w:rPr>
          <w:snapToGrid/>
          <w:lang w:val="en-GB"/>
        </w:rPr>
      </w:pPr>
      <w:r>
        <w:rPr>
          <w:rFonts w:hint="eastAsia"/>
          <w:snapToGrid/>
          <w:lang w:val="en-GB"/>
        </w:rPr>
        <w:tab/>
      </w:r>
      <w:r>
        <w:rPr>
          <w:rFonts w:hint="eastAsia"/>
          <w:snapToGrid/>
          <w:lang w:val="en-GB"/>
        </w:rPr>
        <w:t xml:space="preserve">166.  </w:t>
      </w:r>
      <w:r>
        <w:rPr>
          <w:rFonts w:hint="eastAsia"/>
          <w:snapToGrid/>
          <w:lang w:val="en-GB"/>
        </w:rPr>
        <w:t>为调查这些谴责，捍卫人权理事会</w:t>
      </w:r>
      <w:r>
        <w:rPr>
          <w:rFonts w:hint="eastAsia"/>
          <w:snapToGrid/>
          <w:lang w:val="en-GB"/>
        </w:rPr>
        <w:t>(</w:t>
      </w:r>
      <w:r>
        <w:rPr>
          <w:rFonts w:hint="eastAsia"/>
          <w:snapToGrid/>
          <w:lang w:val="en-GB"/>
        </w:rPr>
        <w:t>见对问题</w:t>
      </w:r>
      <w:r>
        <w:rPr>
          <w:rFonts w:hint="eastAsia"/>
          <w:snapToGrid/>
          <w:lang w:val="en-GB"/>
        </w:rPr>
        <w:t>4</w:t>
      </w:r>
      <w:r>
        <w:rPr>
          <w:rFonts w:hint="eastAsia"/>
          <w:snapToGrid/>
          <w:lang w:val="en-GB"/>
        </w:rPr>
        <w:t>的答复</w:t>
      </w:r>
      <w:r>
        <w:rPr>
          <w:rFonts w:hint="eastAsia"/>
          <w:snapToGrid/>
          <w:lang w:val="en-GB"/>
        </w:rPr>
        <w:t>)</w:t>
      </w:r>
      <w:r>
        <w:rPr>
          <w:rFonts w:hint="eastAsia"/>
          <w:snapToGrid/>
          <w:lang w:val="en-GB"/>
        </w:rPr>
        <w:t>根据</w:t>
      </w:r>
      <w:r>
        <w:rPr>
          <w:rFonts w:hint="eastAsia"/>
          <w:snapToGrid/>
          <w:lang w:val="en-GB"/>
        </w:rPr>
        <w:t>2008</w:t>
      </w:r>
      <w:r>
        <w:rPr>
          <w:rFonts w:hint="eastAsia"/>
          <w:snapToGrid/>
          <w:lang w:val="en-GB"/>
        </w:rPr>
        <w:t>年</w:t>
      </w:r>
      <w:r>
        <w:rPr>
          <w:rFonts w:hint="eastAsia"/>
          <w:snapToGrid/>
          <w:lang w:val="en-GB"/>
        </w:rPr>
        <w:t>8</w:t>
      </w:r>
      <w:r>
        <w:rPr>
          <w:rFonts w:hint="eastAsia"/>
          <w:snapToGrid/>
          <w:lang w:val="en-GB"/>
        </w:rPr>
        <w:t>月</w:t>
      </w:r>
      <w:r>
        <w:rPr>
          <w:rFonts w:hint="eastAsia"/>
          <w:snapToGrid/>
          <w:lang w:val="en-GB"/>
        </w:rPr>
        <w:t>12</w:t>
      </w:r>
      <w:r>
        <w:rPr>
          <w:rFonts w:hint="eastAsia"/>
          <w:snapToGrid/>
          <w:lang w:val="en-GB"/>
        </w:rPr>
        <w:t>日第</w:t>
      </w:r>
      <w:r>
        <w:rPr>
          <w:rFonts w:hint="eastAsia"/>
          <w:snapToGrid/>
          <w:lang w:val="en-GB"/>
        </w:rPr>
        <w:t>8</w:t>
      </w:r>
      <w:r>
        <w:rPr>
          <w:rFonts w:hint="eastAsia"/>
          <w:snapToGrid/>
          <w:lang w:val="en-GB"/>
        </w:rPr>
        <w:t>号决议成立了一个特别委员会。该特别委员会得出结论认为，有迹象表明南里奥格朗德州的某些公共机构采取了反农村社会运动的行动。该委员会还说，可是州立法机构、联邦检察官办公室和公共保障巡视员办公室中均有异义之声，不同意该政策。</w:t>
      </w:r>
    </w:p>
    <w:p w:rsidR="00000000" w:rsidRDefault="0005756F">
      <w:pPr>
        <w:spacing w:after="240"/>
        <w:rPr>
          <w:snapToGrid/>
          <w:lang w:val="en-GB"/>
        </w:rPr>
      </w:pPr>
      <w:r>
        <w:rPr>
          <w:rFonts w:hint="eastAsia"/>
          <w:snapToGrid/>
          <w:lang w:val="en-GB"/>
        </w:rPr>
        <w:tab/>
        <w:t xml:space="preserve">167.  </w:t>
      </w:r>
      <w:r>
        <w:rPr>
          <w:rFonts w:hint="eastAsia"/>
          <w:snapToGrid/>
          <w:lang w:val="en-GB"/>
        </w:rPr>
        <w:t>遗憾的是，南里奥格朗德州将社会运动定为刑事犯罪不是一个孤立的案件。对于</w:t>
      </w:r>
      <w:r>
        <w:rPr>
          <w:rFonts w:hint="eastAsia"/>
          <w:snapToGrid/>
          <w:lang w:val="en-GB"/>
        </w:rPr>
        <w:t>2005</w:t>
      </w:r>
      <w:r>
        <w:rPr>
          <w:rFonts w:hint="eastAsia"/>
          <w:snapToGrid/>
          <w:lang w:val="en-GB"/>
        </w:rPr>
        <w:t>年</w:t>
      </w:r>
      <w:r>
        <w:rPr>
          <w:rFonts w:hint="eastAsia"/>
          <w:snapToGrid/>
          <w:lang w:val="en-GB"/>
        </w:rPr>
        <w:t>9</w:t>
      </w:r>
      <w:r>
        <w:rPr>
          <w:rFonts w:hint="eastAsia"/>
          <w:snapToGrid/>
          <w:lang w:val="en-GB"/>
        </w:rPr>
        <w:t>月</w:t>
      </w:r>
      <w:r>
        <w:rPr>
          <w:rFonts w:hint="eastAsia"/>
          <w:snapToGrid/>
          <w:lang w:val="en-GB"/>
        </w:rPr>
        <w:t>30</w:t>
      </w:r>
      <w:r>
        <w:rPr>
          <w:rFonts w:hint="eastAsia"/>
          <w:snapToGrid/>
          <w:lang w:val="en-GB"/>
        </w:rPr>
        <w:t>日</w:t>
      </w:r>
      <w:r>
        <w:rPr>
          <w:snapToGrid/>
          <w:lang w:val="en-GB"/>
        </w:rPr>
        <w:t xml:space="preserve">Igrejinha </w:t>
      </w:r>
      <w:r>
        <w:rPr>
          <w:rFonts w:hint="eastAsia"/>
          <w:snapToGrid/>
          <w:lang w:val="en-GB"/>
        </w:rPr>
        <w:t>制鞋业工会领导人</w:t>
      </w:r>
      <w:r>
        <w:rPr>
          <w:snapToGrid/>
          <w:lang w:val="en-GB"/>
        </w:rPr>
        <w:t>Jair Antônio da Costa</w:t>
      </w:r>
      <w:r>
        <w:rPr>
          <w:rFonts w:hint="eastAsia"/>
          <w:snapToGrid/>
          <w:lang w:val="en-GB"/>
        </w:rPr>
        <w:t>在</w:t>
      </w:r>
      <w:r>
        <w:rPr>
          <w:snapToGrid/>
          <w:lang w:val="en-GB"/>
        </w:rPr>
        <w:t>Sinos</w:t>
      </w:r>
      <w:r>
        <w:rPr>
          <w:rFonts w:hint="eastAsia"/>
          <w:snapToGrid/>
          <w:lang w:val="en-GB"/>
        </w:rPr>
        <w:t>谷被暗杀</w:t>
      </w:r>
      <w:r>
        <w:rPr>
          <w:rFonts w:hint="eastAsia"/>
          <w:snapToGrid/>
          <w:lang w:val="en-GB"/>
        </w:rPr>
        <w:t>事件负有责任的也是这支部队。他参加反对本行业和地区失业的和平抗议活动时，在被军警按住并戴上手铐之后用一根棍棒扼死。也不能说这种情况只发生在该地区。虽然捍卫人权理事会的特别委员会向南里奥格朗德州提出了建议，但是它认为这也是该国其他地方将社会运动定为刑事犯罪的一个典型案例。</w:t>
      </w:r>
    </w:p>
    <w:p w:rsidR="00000000" w:rsidRDefault="0005756F">
      <w:pPr>
        <w:autoSpaceDE w:val="0"/>
        <w:autoSpaceDN w:val="0"/>
        <w:spacing w:after="240"/>
        <w:jc w:val="center"/>
        <w:rPr>
          <w:rFonts w:ascii="Time New Roman" w:eastAsia="SimHei" w:hAnsi="Time New Roman"/>
          <w:snapToGrid/>
          <w:lang w:val="en-GB"/>
        </w:rPr>
      </w:pPr>
      <w:r>
        <w:rPr>
          <w:rFonts w:ascii="Time New Roman" w:eastAsia="SimHei" w:hAnsi="Time New Roman"/>
          <w:b/>
          <w:snapToGrid/>
          <w:lang w:val="en-GB"/>
        </w:rPr>
        <w:t>D</w:t>
      </w:r>
      <w:r>
        <w:rPr>
          <w:rFonts w:ascii="Time New Roman" w:eastAsia="SimHei" w:hAnsi="Time New Roman"/>
          <w:snapToGrid/>
          <w:lang w:val="en-GB"/>
        </w:rPr>
        <w:t>.</w:t>
      </w:r>
      <w:r>
        <w:rPr>
          <w:rFonts w:ascii="Time New Roman" w:eastAsia="SimHei" w:hAnsi="Time New Roman" w:hint="eastAsia"/>
          <w:snapToGrid/>
          <w:lang w:val="en-GB"/>
        </w:rPr>
        <w:t xml:space="preserve"> </w:t>
      </w:r>
      <w:r>
        <w:rPr>
          <w:rFonts w:ascii="Time New Roman" w:eastAsia="SimHei" w:hAnsi="Time New Roman"/>
          <w:snapToGrid/>
          <w:lang w:val="en-GB"/>
        </w:rPr>
        <w:t xml:space="preserve"> </w:t>
      </w:r>
      <w:r>
        <w:rPr>
          <w:rFonts w:ascii="Time New Roman" w:eastAsia="SimHei" w:hAnsi="Time New Roman"/>
          <w:snapToGrid/>
          <w:lang w:val="en-GB"/>
        </w:rPr>
        <w:t>第</w:t>
      </w:r>
      <w:r>
        <w:rPr>
          <w:rFonts w:ascii="Time New Roman" w:eastAsia="SimHei" w:hAnsi="Time New Roman" w:hint="eastAsia"/>
          <w:snapToGrid/>
          <w:lang w:val="en-GB"/>
        </w:rPr>
        <w:t>九</w:t>
      </w:r>
      <w:r>
        <w:rPr>
          <w:rFonts w:ascii="Time New Roman" w:eastAsia="SimHei" w:hAnsi="Time New Roman"/>
          <w:snapToGrid/>
          <w:lang w:val="en-GB"/>
        </w:rPr>
        <w:t>条</w:t>
      </w:r>
      <w:r>
        <w:rPr>
          <w:rFonts w:ascii="Time New Roman" w:eastAsia="SimHei" w:hAnsi="Time New Roman" w:hint="eastAsia"/>
          <w:snapToGrid/>
          <w:lang w:val="en-GB"/>
        </w:rPr>
        <w:t>－</w:t>
      </w:r>
      <w:r>
        <w:rPr>
          <w:rFonts w:ascii="Time New Roman" w:eastAsia="SimHei" w:hAnsi="Time New Roman"/>
          <w:snapToGrid/>
          <w:lang w:val="en-GB"/>
        </w:rPr>
        <w:t>社会保障权</w:t>
      </w:r>
    </w:p>
    <w:p w:rsidR="00000000" w:rsidRDefault="0005756F">
      <w:pPr>
        <w:autoSpaceDE w:val="0"/>
        <w:autoSpaceDN w:val="0"/>
        <w:spacing w:after="240" w:line="288" w:lineRule="auto"/>
        <w:ind w:left="1155" w:hanging="1155"/>
        <w:rPr>
          <w:rFonts w:ascii="Time New Roman" w:eastAsia="SimHei" w:hAnsi="Time New Roman"/>
          <w:snapToGrid/>
          <w:lang w:val="en-GB"/>
        </w:rPr>
      </w:pPr>
      <w:r>
        <w:rPr>
          <w:rFonts w:ascii="Time New Roman" w:eastAsia="SimHei" w:hAnsi="Time New Roman" w:hint="eastAsia"/>
          <w:snapToGrid/>
          <w:lang w:val="en-GB"/>
        </w:rPr>
        <w:t>问题</w:t>
      </w:r>
      <w:r>
        <w:rPr>
          <w:rFonts w:ascii="Time New Roman" w:eastAsia="SimHei" w:hAnsi="Time New Roman"/>
          <w:b/>
          <w:snapToGrid/>
          <w:lang w:val="en-GB"/>
        </w:rPr>
        <w:t>18</w:t>
      </w:r>
      <w:r>
        <w:rPr>
          <w:rFonts w:ascii="Time New Roman" w:eastAsia="SimHei" w:hAnsi="Time New Roman" w:hint="eastAsia"/>
          <w:snapToGrid/>
          <w:lang w:val="en-GB"/>
        </w:rPr>
        <w:t>－</w:t>
      </w:r>
      <w:r>
        <w:rPr>
          <w:rFonts w:ascii="Time New Roman" w:eastAsia="SimHei" w:hAnsi="Time New Roman"/>
          <w:snapToGrid/>
          <w:lang w:val="en-GB"/>
        </w:rPr>
        <w:t>请提供详细资料</w:t>
      </w:r>
      <w:r>
        <w:rPr>
          <w:rFonts w:ascii="Time New Roman" w:eastAsia="SimHei" w:hAnsi="Time New Roman" w:hint="eastAsia"/>
          <w:snapToGrid/>
          <w:lang w:val="en-GB"/>
        </w:rPr>
        <w:t>说明缔约国社会保障系统内给孤儿、无父</w:t>
      </w:r>
      <w:r>
        <w:rPr>
          <w:rFonts w:ascii="Time New Roman" w:eastAsia="SimHei" w:hAnsi="Time New Roman"/>
          <w:snapToGrid/>
          <w:lang w:val="en-GB"/>
        </w:rPr>
        <w:t>母照料的儿童</w:t>
      </w:r>
      <w:r>
        <w:rPr>
          <w:rFonts w:ascii="Time New Roman" w:eastAsia="SimHei" w:hAnsi="Time New Roman" w:hint="eastAsia"/>
          <w:snapToGrid/>
          <w:lang w:val="en-GB"/>
        </w:rPr>
        <w:t>、单身母亲或儿童为家长的</w:t>
      </w:r>
      <w:r>
        <w:rPr>
          <w:rFonts w:ascii="Time New Roman" w:eastAsia="SimHei" w:hAnsi="Time New Roman"/>
          <w:snapToGrid/>
          <w:lang w:val="en-GB"/>
        </w:rPr>
        <w:t>家庭</w:t>
      </w:r>
      <w:r>
        <w:rPr>
          <w:rFonts w:ascii="Time New Roman" w:eastAsia="SimHei" w:hAnsi="Time New Roman" w:hint="eastAsia"/>
          <w:snapToGrid/>
          <w:lang w:val="en-GB"/>
        </w:rPr>
        <w:t>、</w:t>
      </w:r>
      <w:r>
        <w:rPr>
          <w:rFonts w:ascii="Time New Roman" w:eastAsia="SimHei" w:hAnsi="Time New Roman"/>
          <w:snapToGrid/>
          <w:lang w:val="en-GB"/>
        </w:rPr>
        <w:t>寡妇</w:t>
      </w:r>
      <w:r>
        <w:rPr>
          <w:rFonts w:ascii="Time New Roman" w:eastAsia="SimHei" w:hAnsi="Time New Roman" w:hint="eastAsia"/>
          <w:snapToGrid/>
          <w:lang w:val="en-GB"/>
        </w:rPr>
        <w:t>、老年人、</w:t>
      </w:r>
      <w:r>
        <w:rPr>
          <w:rFonts w:ascii="Time New Roman" w:eastAsia="SimHei" w:hAnsi="Time New Roman"/>
          <w:snapToGrid/>
          <w:lang w:val="en-GB"/>
        </w:rPr>
        <w:t>艾滋病毒</w:t>
      </w:r>
      <w:r>
        <w:rPr>
          <w:rFonts w:ascii="Time New Roman" w:eastAsia="SimHei" w:hAnsi="Time New Roman"/>
          <w:snapToGrid/>
          <w:lang w:val="en-GB"/>
        </w:rPr>
        <w:t>/</w:t>
      </w:r>
      <w:r>
        <w:rPr>
          <w:rFonts w:ascii="Time New Roman" w:eastAsia="SimHei" w:hAnsi="Time New Roman"/>
          <w:snapToGrid/>
          <w:lang w:val="en-GB"/>
        </w:rPr>
        <w:t>艾滋病</w:t>
      </w:r>
      <w:r>
        <w:rPr>
          <w:rFonts w:ascii="Time New Roman" w:eastAsia="SimHei" w:hAnsi="Time New Roman" w:hint="eastAsia"/>
          <w:snapToGrid/>
          <w:lang w:val="en-GB"/>
        </w:rPr>
        <w:t>患者、</w:t>
      </w:r>
      <w:r>
        <w:rPr>
          <w:rFonts w:ascii="Time New Roman" w:eastAsia="SimHei" w:hAnsi="Time New Roman"/>
          <w:snapToGrid/>
          <w:lang w:val="en-GB"/>
        </w:rPr>
        <w:t>残疾人</w:t>
      </w:r>
      <w:r>
        <w:rPr>
          <w:rFonts w:ascii="Time New Roman" w:eastAsia="SimHei" w:hAnsi="Time New Roman" w:hint="eastAsia"/>
          <w:snapToGrid/>
          <w:lang w:val="en-GB"/>
        </w:rPr>
        <w:t>以及农业工人、</w:t>
      </w:r>
      <w:r>
        <w:rPr>
          <w:rFonts w:ascii="Time New Roman" w:eastAsia="SimHei" w:hAnsi="Time New Roman"/>
          <w:snapToGrid/>
          <w:lang w:val="en-GB"/>
        </w:rPr>
        <w:t>前逃亡黑奴</w:t>
      </w:r>
      <w:r>
        <w:rPr>
          <w:rFonts w:ascii="Time New Roman" w:eastAsia="SimHei" w:hAnsi="Time New Roman" w:hint="eastAsia"/>
          <w:snapToGrid/>
          <w:lang w:val="en-GB"/>
        </w:rPr>
        <w:t>(</w:t>
      </w:r>
      <w:r>
        <w:rPr>
          <w:rFonts w:ascii="Time New Roman" w:eastAsia="SimHei" w:hAnsi="Time New Roman"/>
          <w:b/>
          <w:snapToGrid/>
          <w:lang w:val="en-GB"/>
        </w:rPr>
        <w:t>quilombolas</w:t>
      </w:r>
      <w:r>
        <w:rPr>
          <w:rFonts w:ascii="Time New Roman" w:eastAsia="SimHei" w:hAnsi="Time New Roman" w:hint="eastAsia"/>
          <w:snapToGrid/>
          <w:lang w:val="en-GB"/>
        </w:rPr>
        <w:t>)</w:t>
      </w:r>
      <w:r>
        <w:rPr>
          <w:rFonts w:ascii="Time New Roman" w:eastAsia="SimHei" w:hAnsi="Time New Roman" w:hint="eastAsia"/>
          <w:snapToGrid/>
          <w:lang w:val="en-GB"/>
        </w:rPr>
        <w:t>和“河边居民”提供</w:t>
      </w:r>
      <w:r>
        <w:rPr>
          <w:rFonts w:ascii="Time New Roman" w:eastAsia="SimHei" w:hAnsi="Time New Roman" w:hint="eastAsia"/>
          <w:snapToGrid/>
          <w:lang w:val="en-GB"/>
        </w:rPr>
        <w:t>保险的有效机制的情况。</w:t>
      </w:r>
    </w:p>
    <w:p w:rsidR="00000000" w:rsidRDefault="0005756F">
      <w:pPr>
        <w:rPr>
          <w:snapToGrid/>
          <w:spacing w:val="6"/>
          <w:lang w:val="en-GB"/>
        </w:rPr>
      </w:pPr>
      <w:r>
        <w:rPr>
          <w:rFonts w:hint="eastAsia"/>
          <w:snapToGrid/>
          <w:spacing w:val="6"/>
          <w:lang w:val="en-GB"/>
        </w:rPr>
        <w:tab/>
        <w:t xml:space="preserve">168.  </w:t>
      </w:r>
      <w:r>
        <w:rPr>
          <w:rFonts w:hint="eastAsia"/>
          <w:snapToGrid/>
          <w:spacing w:val="6"/>
          <w:lang w:val="en-GB"/>
        </w:rPr>
        <w:t>巴西的社会保障政策有下列机制可资利用：缴费性质的社会保障制度；免费并以没有缴费能力的穷人为对象的社会福利制度；免费、普惠的</w:t>
      </w:r>
      <w:r>
        <w:rPr>
          <w:snapToGrid/>
          <w:spacing w:val="6"/>
        </w:rPr>
        <w:t>单一</w:t>
      </w:r>
      <w:r>
        <w:rPr>
          <w:rFonts w:hint="eastAsia"/>
          <w:snapToGrid/>
          <w:spacing w:val="6"/>
        </w:rPr>
        <w:t>保健</w:t>
      </w:r>
      <w:r>
        <w:rPr>
          <w:snapToGrid/>
          <w:spacing w:val="6"/>
        </w:rPr>
        <w:t>系统</w:t>
      </w:r>
      <w:r>
        <w:rPr>
          <w:rFonts w:hint="eastAsia"/>
          <w:snapToGrid/>
          <w:spacing w:val="6"/>
          <w:lang w:val="en-GB"/>
        </w:rPr>
        <w:t>；以及由劳动和就业部管理的失业保险制度。这一结构十分复杂、全面，通过各种具体手段将福利送到不同的弱势群体。有关巴西社会保障系统的机制特此说明如下。</w:t>
      </w:r>
    </w:p>
    <w:p w:rsidR="00000000" w:rsidRDefault="0005756F">
      <w:pPr>
        <w:rPr>
          <w:snapToGrid/>
          <w:lang w:val="en-GB"/>
        </w:rPr>
      </w:pPr>
      <w:r>
        <w:rPr>
          <w:rFonts w:hint="eastAsia"/>
          <w:snapToGrid/>
          <w:lang w:val="en-GB"/>
        </w:rPr>
        <w:tab/>
        <w:t xml:space="preserve">169.  </w:t>
      </w:r>
      <w:r>
        <w:rPr>
          <w:rFonts w:hint="eastAsia"/>
          <w:snapToGrid/>
          <w:lang w:val="en-GB"/>
        </w:rPr>
        <w:t>由社会发展和消除饥饿部门负责协调的大型社会援助方案是《家庭综合援助方案》，它是“基本社会保护”的一部分。该方案于</w:t>
      </w:r>
      <w:r>
        <w:rPr>
          <w:rFonts w:hint="eastAsia"/>
          <w:snapToGrid/>
          <w:lang w:val="en-GB"/>
        </w:rPr>
        <w:t>2004</w:t>
      </w:r>
      <w:r>
        <w:rPr>
          <w:rFonts w:hint="eastAsia"/>
          <w:snapToGrid/>
          <w:lang w:val="en-GB"/>
        </w:rPr>
        <w:t>年出台，目标是为社会上的弱势家庭提供基本服务。其活动主要是</w:t>
      </w:r>
      <w:r>
        <w:rPr>
          <w:rFonts w:hint="eastAsia"/>
          <w:snapToGrid/>
          <w:lang w:val="en-GB"/>
        </w:rPr>
        <w:t>家庭咨询服务，帮助他们进行统一登记，家访，建立互助组或举办讲习班，以及开展社会教育、资格认证和生产性融入活动。</w:t>
      </w:r>
      <w:r>
        <w:rPr>
          <w:rFonts w:hint="eastAsia"/>
          <w:snapToGrid/>
          <w:lang w:val="en-GB"/>
        </w:rPr>
        <w:t>2007</w:t>
      </w:r>
      <w:r>
        <w:rPr>
          <w:rFonts w:hint="eastAsia"/>
          <w:snapToGrid/>
          <w:lang w:val="en-GB"/>
        </w:rPr>
        <w:t>年，联邦政府斥资</w:t>
      </w:r>
      <w:r>
        <w:rPr>
          <w:rFonts w:hint="eastAsia"/>
          <w:snapToGrid/>
          <w:lang w:val="en-GB"/>
        </w:rPr>
        <w:t>1.62</w:t>
      </w:r>
      <w:r>
        <w:rPr>
          <w:rFonts w:hint="eastAsia"/>
          <w:snapToGrid/>
          <w:lang w:val="en-GB"/>
        </w:rPr>
        <w:t>亿雷亚尔，用于共同资助</w:t>
      </w:r>
      <w:r>
        <w:rPr>
          <w:snapToGrid/>
          <w:lang w:val="en-GB"/>
        </w:rPr>
        <w:t>2</w:t>
      </w:r>
      <w:r>
        <w:rPr>
          <w:rFonts w:hint="eastAsia"/>
          <w:snapToGrid/>
          <w:lang w:val="en-GB"/>
        </w:rPr>
        <w:t xml:space="preserve"> </w:t>
      </w:r>
      <w:r>
        <w:rPr>
          <w:snapToGrid/>
          <w:lang w:val="en-GB"/>
        </w:rPr>
        <w:t>626</w:t>
      </w:r>
      <w:r>
        <w:rPr>
          <w:rFonts w:hint="eastAsia"/>
          <w:snapToGrid/>
          <w:lang w:val="en-GB"/>
        </w:rPr>
        <w:t>个市的这些活动。也是在</w:t>
      </w:r>
      <w:r>
        <w:rPr>
          <w:rFonts w:hint="eastAsia"/>
          <w:snapToGrid/>
          <w:lang w:val="en-GB"/>
        </w:rPr>
        <w:t>2007</w:t>
      </w:r>
      <w:r>
        <w:rPr>
          <w:rFonts w:hint="eastAsia"/>
          <w:snapToGrid/>
          <w:lang w:val="en-GB"/>
        </w:rPr>
        <w:t>年，挑选了</w:t>
      </w:r>
      <w:r>
        <w:rPr>
          <w:rFonts w:hint="eastAsia"/>
          <w:snapToGrid/>
          <w:lang w:val="en-GB"/>
        </w:rPr>
        <w:t>112</w:t>
      </w:r>
      <w:r>
        <w:rPr>
          <w:rFonts w:hint="eastAsia"/>
          <w:snapToGrid/>
          <w:lang w:val="en-GB"/>
        </w:rPr>
        <w:t>个项目来构建基本的社会保护网，以期建造各种设施并使之现代化。</w:t>
      </w:r>
    </w:p>
    <w:p w:rsidR="00000000" w:rsidRDefault="0005756F">
      <w:pPr>
        <w:rPr>
          <w:snapToGrid/>
          <w:lang w:val="en-GB"/>
        </w:rPr>
      </w:pPr>
      <w:r>
        <w:rPr>
          <w:rFonts w:hint="eastAsia"/>
          <w:snapToGrid/>
          <w:lang w:val="en-GB"/>
        </w:rPr>
        <w:tab/>
        <w:t xml:space="preserve">170.  </w:t>
      </w:r>
      <w:r>
        <w:rPr>
          <w:rFonts w:hint="eastAsia"/>
          <w:snapToGrid/>
          <w:lang w:val="en-GB"/>
        </w:rPr>
        <w:t>《青年人融入国家方案》旨在为在社会上处于弱势</w:t>
      </w:r>
      <w:r>
        <w:rPr>
          <w:rFonts w:hint="eastAsia"/>
          <w:snapToGrid/>
          <w:spacing w:val="-50"/>
          <w:lang w:val="en-GB"/>
        </w:rPr>
        <w:t>―</w:t>
      </w:r>
      <w:r>
        <w:rPr>
          <w:rFonts w:hint="eastAsia"/>
          <w:snapToGrid/>
          <w:lang w:val="en-GB"/>
        </w:rPr>
        <w:t>―失学、没有专业资格、没有工作前途</w:t>
      </w:r>
      <w:r>
        <w:rPr>
          <w:rFonts w:hint="eastAsia"/>
          <w:snapToGrid/>
          <w:spacing w:val="-50"/>
          <w:lang w:val="en-GB"/>
        </w:rPr>
        <w:t>―</w:t>
      </w:r>
      <w:r>
        <w:rPr>
          <w:rFonts w:hint="eastAsia"/>
          <w:snapToGrid/>
          <w:lang w:val="en-GB"/>
        </w:rPr>
        <w:t>―的</w:t>
      </w:r>
      <w:r>
        <w:rPr>
          <w:rFonts w:hint="eastAsia"/>
          <w:snapToGrid/>
          <w:lang w:val="en-GB"/>
        </w:rPr>
        <w:t>15</w:t>
      </w:r>
      <w:r>
        <w:rPr>
          <w:rFonts w:hint="eastAsia"/>
          <w:snapToGrid/>
          <w:lang w:val="en-GB"/>
        </w:rPr>
        <w:t>至</w:t>
      </w:r>
      <w:r>
        <w:rPr>
          <w:rFonts w:hint="eastAsia"/>
          <w:snapToGrid/>
          <w:lang w:val="en-GB"/>
        </w:rPr>
        <w:t>29</w:t>
      </w:r>
      <w:r>
        <w:rPr>
          <w:rFonts w:hint="eastAsia"/>
          <w:snapToGrid/>
          <w:lang w:val="en-GB"/>
        </w:rPr>
        <w:t>岁青年创造机会。</w:t>
      </w:r>
      <w:r>
        <w:rPr>
          <w:rFonts w:hint="eastAsia"/>
          <w:snapToGrid/>
          <w:lang w:val="en-GB"/>
        </w:rPr>
        <w:t>2008</w:t>
      </w:r>
      <w:r>
        <w:rPr>
          <w:rFonts w:hint="eastAsia"/>
          <w:snapToGrid/>
          <w:lang w:val="en-GB"/>
        </w:rPr>
        <w:t>年，政府谋求从五个方面，即机构、司法、国际、参与和融入方面，确保这些青年人的权利并为其创造就业机</w:t>
      </w:r>
      <w:r>
        <w:rPr>
          <w:rFonts w:hint="eastAsia"/>
          <w:snapToGrid/>
          <w:lang w:val="en-GB"/>
        </w:rPr>
        <w:t>会。</w:t>
      </w:r>
    </w:p>
    <w:p w:rsidR="00000000" w:rsidRDefault="0005756F">
      <w:pPr>
        <w:rPr>
          <w:snapToGrid/>
          <w:lang w:val="en-GB"/>
        </w:rPr>
      </w:pPr>
      <w:r>
        <w:rPr>
          <w:rFonts w:hint="eastAsia"/>
          <w:snapToGrid/>
          <w:lang w:val="en-GB"/>
        </w:rPr>
        <w:tab/>
        <w:t xml:space="preserve">171.  </w:t>
      </w:r>
      <w:r>
        <w:rPr>
          <w:rFonts w:hint="eastAsia"/>
          <w:snapToGrid/>
          <w:lang w:val="en-GB"/>
        </w:rPr>
        <w:t>《连贯福利方案》的目的是保证由于年老或丧失能力而退出劳动力市场者有收入。如果这种人没有足够的家庭收入</w:t>
      </w:r>
      <w:r>
        <w:rPr>
          <w:rFonts w:hint="eastAsia"/>
          <w:snapToGrid/>
          <w:lang w:val="en-GB"/>
        </w:rPr>
        <w:t>(</w:t>
      </w:r>
      <w:r>
        <w:rPr>
          <w:rFonts w:hint="eastAsia"/>
          <w:snapToGrid/>
          <w:lang w:val="en-GB"/>
        </w:rPr>
        <w:t>人均收入不到最低工资的四分之一</w:t>
      </w:r>
      <w:r>
        <w:rPr>
          <w:rFonts w:hint="eastAsia"/>
          <w:snapToGrid/>
          <w:lang w:val="en-GB"/>
        </w:rPr>
        <w:t>)</w:t>
      </w:r>
      <w:r>
        <w:rPr>
          <w:rFonts w:hint="eastAsia"/>
          <w:snapToGrid/>
          <w:lang w:val="en-GB"/>
        </w:rPr>
        <w:t>或没有缴费性质的社会保障津贴，那么《连贯福利方案》保证他们得到补助性收入，每月向其支付与给老年人和生活不能自主的残疾人的最低工资相当的津贴。至于老年人，根据《老年人条例》</w:t>
      </w:r>
      <w:r>
        <w:rPr>
          <w:rFonts w:hint="eastAsia"/>
          <w:snapToGrid/>
          <w:lang w:val="en-GB"/>
        </w:rPr>
        <w:t>(2003</w:t>
      </w:r>
      <w:r>
        <w:rPr>
          <w:rFonts w:hint="eastAsia"/>
          <w:snapToGrid/>
          <w:lang w:val="en-GB"/>
        </w:rPr>
        <w:t>年制定</w:t>
      </w:r>
      <w:r>
        <w:rPr>
          <w:rFonts w:hint="eastAsia"/>
          <w:snapToGrid/>
          <w:lang w:val="en-GB"/>
        </w:rPr>
        <w:t>)</w:t>
      </w:r>
      <w:r>
        <w:rPr>
          <w:rFonts w:hint="eastAsia"/>
          <w:snapToGrid/>
          <w:lang w:val="en-GB"/>
        </w:rPr>
        <w:t>，人们在</w:t>
      </w:r>
      <w:r>
        <w:rPr>
          <w:rFonts w:hint="eastAsia"/>
          <w:snapToGrid/>
          <w:lang w:val="en-GB"/>
        </w:rPr>
        <w:t>65</w:t>
      </w:r>
      <w:r>
        <w:rPr>
          <w:rFonts w:hint="eastAsia"/>
          <w:snapToGrid/>
          <w:lang w:val="en-GB"/>
        </w:rPr>
        <w:t>岁时开始有资格领取该津贴。至于残疾人，很大一部分受益者</w:t>
      </w:r>
      <w:r>
        <w:rPr>
          <w:rFonts w:hint="eastAsia"/>
          <w:snapToGrid/>
          <w:lang w:val="en-GB"/>
        </w:rPr>
        <w:t>(</w:t>
      </w:r>
      <w:r>
        <w:rPr>
          <w:rFonts w:hint="eastAsia"/>
          <w:snapToGrid/>
          <w:lang w:val="en-GB"/>
        </w:rPr>
        <w:t>大约三分之二</w:t>
      </w:r>
      <w:r>
        <w:rPr>
          <w:rFonts w:hint="eastAsia"/>
          <w:snapToGrid/>
          <w:lang w:val="en-GB"/>
        </w:rPr>
        <w:t>)</w:t>
      </w:r>
      <w:r>
        <w:rPr>
          <w:rFonts w:hint="eastAsia"/>
          <w:snapToGrid/>
          <w:lang w:val="en-GB"/>
        </w:rPr>
        <w:t>是儿童、青少年和青年人</w:t>
      </w:r>
      <w:r>
        <w:rPr>
          <w:rFonts w:hint="eastAsia"/>
          <w:snapToGrid/>
          <w:lang w:val="en-GB"/>
        </w:rPr>
        <w:t>(24</w:t>
      </w:r>
      <w:r>
        <w:rPr>
          <w:rFonts w:hint="eastAsia"/>
          <w:snapToGrid/>
          <w:lang w:val="en-GB"/>
        </w:rPr>
        <w:t>岁以下</w:t>
      </w:r>
      <w:r>
        <w:rPr>
          <w:rFonts w:hint="eastAsia"/>
          <w:snapToGrid/>
          <w:lang w:val="en-GB"/>
        </w:rPr>
        <w:t>)</w:t>
      </w:r>
      <w:r>
        <w:rPr>
          <w:rFonts w:hint="eastAsia"/>
          <w:snapToGrid/>
          <w:lang w:val="en-GB"/>
        </w:rPr>
        <w:t>。</w:t>
      </w:r>
    </w:p>
    <w:p w:rsidR="00000000" w:rsidRDefault="0005756F">
      <w:pPr>
        <w:rPr>
          <w:snapToGrid/>
          <w:lang w:val="en-GB"/>
        </w:rPr>
      </w:pPr>
      <w:r>
        <w:rPr>
          <w:rFonts w:hint="eastAsia"/>
          <w:snapToGrid/>
          <w:lang w:val="en-GB"/>
        </w:rPr>
        <w:tab/>
        <w:t xml:space="preserve">172.  </w:t>
      </w:r>
      <w:r>
        <w:rPr>
          <w:rFonts w:hint="eastAsia"/>
          <w:snapToGrid/>
          <w:lang w:val="en-GB"/>
        </w:rPr>
        <w:t>《连贯福利方案》被视为巴西社会政策</w:t>
      </w:r>
      <w:r>
        <w:rPr>
          <w:rFonts w:hint="eastAsia"/>
          <w:snapToGrid/>
          <w:lang w:val="en-GB"/>
        </w:rPr>
        <w:t>的一大革新，因为它援助了此前被排斥在公共社会福利制度之外的人群。应该指出，虽然它既针对农村人口，也针对城市人口，但是它主要援助城市人口。该福利自</w:t>
      </w:r>
      <w:r>
        <w:rPr>
          <w:rFonts w:hint="eastAsia"/>
          <w:snapToGrid/>
          <w:lang w:val="en-GB"/>
        </w:rPr>
        <w:t>1996</w:t>
      </w:r>
      <w:r>
        <w:rPr>
          <w:rFonts w:hint="eastAsia"/>
          <w:snapToGrid/>
          <w:lang w:val="en-GB"/>
        </w:rPr>
        <w:t>年</w:t>
      </w:r>
      <w:r>
        <w:rPr>
          <w:rFonts w:hint="eastAsia"/>
          <w:snapToGrid/>
          <w:lang w:val="en-GB"/>
        </w:rPr>
        <w:t>1</w:t>
      </w:r>
      <w:r>
        <w:rPr>
          <w:rFonts w:hint="eastAsia"/>
          <w:snapToGrid/>
          <w:lang w:val="en-GB"/>
        </w:rPr>
        <w:t>月起发放，根据应用经济研究所的数据，它已使</w:t>
      </w:r>
      <w:r>
        <w:rPr>
          <w:rFonts w:hint="eastAsia"/>
          <w:snapToGrid/>
          <w:lang w:val="en-GB"/>
        </w:rPr>
        <w:t>1995</w:t>
      </w:r>
      <w:r>
        <w:rPr>
          <w:rFonts w:hint="eastAsia"/>
          <w:snapToGrid/>
          <w:lang w:val="en-GB"/>
        </w:rPr>
        <w:t>至</w:t>
      </w:r>
      <w:r>
        <w:rPr>
          <w:rFonts w:hint="eastAsia"/>
          <w:snapToGrid/>
          <w:lang w:val="en-GB"/>
        </w:rPr>
        <w:t>2004</w:t>
      </w:r>
      <w:r>
        <w:rPr>
          <w:rFonts w:hint="eastAsia"/>
          <w:snapToGrid/>
          <w:lang w:val="en-GB"/>
        </w:rPr>
        <w:t>年之间吉尼指数所显示的不平等减少了近</w:t>
      </w:r>
      <w:r>
        <w:rPr>
          <w:rFonts w:hint="eastAsia"/>
          <w:snapToGrid/>
          <w:lang w:val="en-GB"/>
        </w:rPr>
        <w:t>30%</w:t>
      </w:r>
      <w:r>
        <w:rPr>
          <w:rFonts w:hint="eastAsia"/>
          <w:snapToGrid/>
          <w:lang w:val="en-GB"/>
        </w:rPr>
        <w:t>。</w:t>
      </w:r>
      <w:r>
        <w:rPr>
          <w:rFonts w:hint="eastAsia"/>
          <w:snapToGrid/>
          <w:lang w:val="en-GB"/>
        </w:rPr>
        <w:t>2008</w:t>
      </w:r>
      <w:r>
        <w:rPr>
          <w:rFonts w:hint="eastAsia"/>
          <w:snapToGrid/>
          <w:lang w:val="en-GB"/>
        </w:rPr>
        <w:t>年，该方案涵盖了近</w:t>
      </w:r>
      <w:r>
        <w:rPr>
          <w:rFonts w:hint="eastAsia"/>
          <w:snapToGrid/>
          <w:lang w:val="en-GB"/>
        </w:rPr>
        <w:t>151</w:t>
      </w:r>
      <w:r>
        <w:rPr>
          <w:rFonts w:hint="eastAsia"/>
          <w:snapToGrid/>
          <w:lang w:val="en-GB"/>
        </w:rPr>
        <w:t>万残疾人和</w:t>
      </w:r>
      <w:r>
        <w:rPr>
          <w:rFonts w:hint="eastAsia"/>
          <w:snapToGrid/>
          <w:lang w:val="en-GB"/>
        </w:rPr>
        <w:t>142</w:t>
      </w:r>
      <w:r>
        <w:rPr>
          <w:rFonts w:hint="eastAsia"/>
          <w:snapToGrid/>
          <w:lang w:val="en-GB"/>
        </w:rPr>
        <w:t>万老年人，支出大约</w:t>
      </w:r>
      <w:r>
        <w:rPr>
          <w:rFonts w:hint="eastAsia"/>
          <w:snapToGrid/>
          <w:lang w:val="en-GB"/>
        </w:rPr>
        <w:t>138</w:t>
      </w:r>
      <w:r>
        <w:rPr>
          <w:rFonts w:hint="eastAsia"/>
          <w:snapToGrid/>
          <w:lang w:val="en-GB"/>
        </w:rPr>
        <w:t>亿雷亚尔。</w:t>
      </w:r>
    </w:p>
    <w:p w:rsidR="00000000" w:rsidRDefault="0005756F">
      <w:pPr>
        <w:rPr>
          <w:snapToGrid/>
          <w:lang w:val="en-GB"/>
        </w:rPr>
      </w:pPr>
      <w:r>
        <w:rPr>
          <w:rFonts w:hint="eastAsia"/>
          <w:snapToGrid/>
          <w:lang w:val="en-GB"/>
        </w:rPr>
        <w:tab/>
        <w:t>173.  2007</w:t>
      </w:r>
      <w:r>
        <w:rPr>
          <w:rFonts w:hint="eastAsia"/>
          <w:snapToGrid/>
          <w:lang w:val="en-GB"/>
        </w:rPr>
        <w:t>年</w:t>
      </w:r>
      <w:r>
        <w:rPr>
          <w:rFonts w:hint="eastAsia"/>
          <w:snapToGrid/>
          <w:lang w:val="en-GB"/>
        </w:rPr>
        <w:t>4</w:t>
      </w:r>
      <w:r>
        <w:rPr>
          <w:rFonts w:hint="eastAsia"/>
          <w:snapToGrid/>
          <w:lang w:val="en-GB"/>
        </w:rPr>
        <w:t>月，《学校连贯福利方案》出台，目的是按《连贯福利方案》的设想，优先确保</w:t>
      </w:r>
      <w:r>
        <w:rPr>
          <w:rFonts w:hint="eastAsia"/>
          <w:snapToGrid/>
          <w:lang w:val="en-GB"/>
        </w:rPr>
        <w:t>18</w:t>
      </w:r>
      <w:r>
        <w:rPr>
          <w:rFonts w:hint="eastAsia"/>
          <w:snapToGrid/>
          <w:lang w:val="en-GB"/>
        </w:rPr>
        <w:t>岁以下的残疾儿童和青年进入学校并留在那里读书。为确保宪法保障的上学权</w:t>
      </w:r>
      <w:r>
        <w:rPr>
          <w:rFonts w:hint="eastAsia"/>
          <w:snapToGrid/>
          <w:lang w:val="en-GB"/>
        </w:rPr>
        <w:t>利和在普通学校得到特殊教育关怀，该方案遵循四项行动方针：</w:t>
      </w:r>
      <w:r>
        <w:rPr>
          <w:rFonts w:hint="eastAsia"/>
          <w:snapToGrid/>
          <w:lang w:val="en-GB"/>
        </w:rPr>
        <w:t>(</w:t>
      </w:r>
      <w:r>
        <w:rPr>
          <w:rFonts w:hint="eastAsia"/>
          <w:snapToGrid/>
          <w:lang w:val="en-GB"/>
        </w:rPr>
        <w:t>一</w:t>
      </w:r>
      <w:r>
        <w:rPr>
          <w:rFonts w:hint="eastAsia"/>
          <w:snapToGrid/>
          <w:lang w:val="en-GB"/>
        </w:rPr>
        <w:t>)</w:t>
      </w:r>
      <w:r>
        <w:rPr>
          <w:rFonts w:hint="eastAsia"/>
          <w:snapToGrid/>
          <w:lang w:val="en-GB"/>
        </w:rPr>
        <w:t>查明</w:t>
      </w:r>
      <w:r>
        <w:rPr>
          <w:rFonts w:hint="eastAsia"/>
          <w:snapToGrid/>
          <w:lang w:val="en-GB"/>
        </w:rPr>
        <w:t>18</w:t>
      </w:r>
      <w:r>
        <w:rPr>
          <w:rFonts w:hint="eastAsia"/>
          <w:snapToGrid/>
          <w:lang w:val="en-GB"/>
        </w:rPr>
        <w:t>岁以下的《连贯福利方案》受益者是否在校读书；</w:t>
      </w:r>
      <w:r>
        <w:rPr>
          <w:rFonts w:hint="eastAsia"/>
          <w:snapToGrid/>
          <w:lang w:val="en-GB"/>
        </w:rPr>
        <w:t>(</w:t>
      </w:r>
      <w:r>
        <w:rPr>
          <w:rFonts w:hint="eastAsia"/>
          <w:snapToGrid/>
          <w:lang w:val="en-GB"/>
        </w:rPr>
        <w:t>二</w:t>
      </w:r>
      <w:r>
        <w:rPr>
          <w:rFonts w:hint="eastAsia"/>
          <w:snapToGrid/>
          <w:lang w:val="en-GB"/>
        </w:rPr>
        <w:t>)</w:t>
      </w:r>
      <w:r>
        <w:rPr>
          <w:rFonts w:hint="eastAsia"/>
          <w:snapToGrid/>
          <w:lang w:val="en-GB"/>
        </w:rPr>
        <w:t>调查《连贯福利方案》的残疾受益者进入学校并留在那里读书过程中遇到的主要障碍；</w:t>
      </w:r>
      <w:r>
        <w:rPr>
          <w:rFonts w:hint="eastAsia"/>
          <w:snapToGrid/>
          <w:lang w:val="en-GB"/>
        </w:rPr>
        <w:t>(</w:t>
      </w:r>
      <w:r>
        <w:rPr>
          <w:rFonts w:hint="eastAsia"/>
          <w:snapToGrid/>
          <w:lang w:val="en-GB"/>
        </w:rPr>
        <w:t>三</w:t>
      </w:r>
      <w:r>
        <w:rPr>
          <w:rFonts w:hint="eastAsia"/>
          <w:snapToGrid/>
          <w:lang w:val="en-GB"/>
        </w:rPr>
        <w:t>)</w:t>
      </w:r>
      <w:r>
        <w:rPr>
          <w:rFonts w:hint="eastAsia"/>
          <w:snapToGrid/>
          <w:lang w:val="en-GB"/>
        </w:rPr>
        <w:t>开展研究并制定消除这种障碍的联合战略；</w:t>
      </w:r>
      <w:r>
        <w:rPr>
          <w:rFonts w:hint="eastAsia"/>
          <w:snapToGrid/>
          <w:lang w:val="en-GB"/>
        </w:rPr>
        <w:t>(</w:t>
      </w:r>
      <w:r>
        <w:rPr>
          <w:rFonts w:hint="eastAsia"/>
          <w:snapToGrid/>
          <w:lang w:val="en-GB"/>
        </w:rPr>
        <w:t>四</w:t>
      </w:r>
      <w:r>
        <w:rPr>
          <w:rFonts w:hint="eastAsia"/>
          <w:snapToGrid/>
          <w:lang w:val="en-GB"/>
        </w:rPr>
        <w:t>)</w:t>
      </w:r>
      <w:r>
        <w:rPr>
          <w:rFonts w:hint="eastAsia"/>
          <w:snapToGrid/>
          <w:lang w:val="en-GB"/>
        </w:rPr>
        <w:t>有计划地对加入该方案的各联邦单位的行动和方案进行跟踪调查。</w:t>
      </w:r>
    </w:p>
    <w:p w:rsidR="00000000" w:rsidRDefault="0005756F">
      <w:pPr>
        <w:rPr>
          <w:snapToGrid/>
          <w:lang w:val="en-GB"/>
        </w:rPr>
      </w:pPr>
      <w:r>
        <w:rPr>
          <w:rFonts w:hint="eastAsia"/>
          <w:snapToGrid/>
        </w:rPr>
        <w:tab/>
        <w:t xml:space="preserve">174.  </w:t>
      </w:r>
      <w:r>
        <w:rPr>
          <w:rFonts w:hint="eastAsia"/>
          <w:snapToGrid/>
        </w:rPr>
        <w:t>单一保健系统为残疾人提供多种服务。去年，联邦政府斥资</w:t>
      </w:r>
      <w:r>
        <w:rPr>
          <w:rFonts w:hint="eastAsia"/>
          <w:snapToGrid/>
        </w:rPr>
        <w:t>3 150</w:t>
      </w:r>
      <w:r>
        <w:rPr>
          <w:rFonts w:hint="eastAsia"/>
          <w:snapToGrid/>
        </w:rPr>
        <w:t>万雷亚尔扩大对残疾人的保险范围，优先提供</w:t>
      </w:r>
      <w:r>
        <w:rPr>
          <w:rFonts w:cs="Courier New"/>
          <w:snapToGrid/>
          <w:color w:val="000000"/>
        </w:rPr>
        <w:t>矫形器</w:t>
      </w:r>
      <w:r>
        <w:rPr>
          <w:rFonts w:hint="eastAsia"/>
          <w:snapToGrid/>
        </w:rPr>
        <w:t>和假肢、药品和辅助技术。为有视、听或其他类身体缺陷者提供的运动辅助设备及其他康复治疗</w:t>
      </w:r>
      <w:r>
        <w:rPr>
          <w:rFonts w:hint="eastAsia"/>
          <w:snapToGrid/>
        </w:rPr>
        <w:t>明显增多。优先援助处于较弱势地位的残疾人</w:t>
      </w:r>
      <w:r>
        <w:rPr>
          <w:rFonts w:hint="eastAsia"/>
          <w:snapToGrid/>
          <w:spacing w:val="-50"/>
        </w:rPr>
        <w:t>―</w:t>
      </w:r>
      <w:r>
        <w:rPr>
          <w:rFonts w:hint="eastAsia"/>
          <w:snapToGrid/>
        </w:rPr>
        <w:t>―《连贯福利方案》和家庭补贴的受益者；有需要的在校儿童和青少年；麻风病患者；以及上了单一保健系统等待康复名单者。</w:t>
      </w:r>
    </w:p>
    <w:p w:rsidR="00000000" w:rsidRDefault="0005756F">
      <w:pPr>
        <w:rPr>
          <w:snapToGrid/>
          <w:lang w:val="en-GB"/>
        </w:rPr>
      </w:pPr>
      <w:r>
        <w:rPr>
          <w:rFonts w:hint="eastAsia"/>
          <w:snapToGrid/>
          <w:lang w:val="en-GB"/>
        </w:rPr>
        <w:tab/>
        <w:t xml:space="preserve">175.  </w:t>
      </w:r>
      <w:r>
        <w:rPr>
          <w:rFonts w:hint="eastAsia"/>
          <w:snapToGrid/>
          <w:lang w:val="en-GB"/>
        </w:rPr>
        <w:t>为满足对压抑已久的耳科健康的需求，各州、市和联邦区将其援助有听力缺陷者的具体指标提高了</w:t>
      </w:r>
      <w:r>
        <w:rPr>
          <w:rFonts w:hint="eastAsia"/>
          <w:snapToGrid/>
          <w:lang w:val="en-GB"/>
        </w:rPr>
        <w:t>15%(2008</w:t>
      </w:r>
      <w:r>
        <w:rPr>
          <w:rFonts w:hint="eastAsia"/>
          <w:snapToGrid/>
          <w:lang w:val="en-GB"/>
        </w:rPr>
        <w:t>年</w:t>
      </w:r>
      <w:r>
        <w:rPr>
          <w:rFonts w:hint="eastAsia"/>
          <w:snapToGrid/>
          <w:lang w:val="en-GB"/>
        </w:rPr>
        <w:t>3</w:t>
      </w:r>
      <w:r>
        <w:rPr>
          <w:rFonts w:hint="eastAsia"/>
          <w:snapToGrid/>
          <w:lang w:val="en-GB"/>
        </w:rPr>
        <w:t>月</w:t>
      </w:r>
      <w:r>
        <w:rPr>
          <w:rFonts w:hint="eastAsia"/>
          <w:snapToGrid/>
          <w:lang w:val="en-GB"/>
        </w:rPr>
        <w:t>3</w:t>
      </w:r>
      <w:r>
        <w:rPr>
          <w:rFonts w:hint="eastAsia"/>
          <w:snapToGrid/>
          <w:lang w:val="en-GB"/>
        </w:rPr>
        <w:t>日第</w:t>
      </w:r>
      <w:r>
        <w:rPr>
          <w:rFonts w:hint="eastAsia"/>
          <w:snapToGrid/>
          <w:lang w:val="en-GB"/>
        </w:rPr>
        <w:t>389</w:t>
      </w:r>
      <w:r>
        <w:rPr>
          <w:rFonts w:hint="eastAsia"/>
          <w:snapToGrid/>
          <w:lang w:val="en-GB"/>
        </w:rPr>
        <w:t>号行政规则</w:t>
      </w:r>
      <w:r>
        <w:rPr>
          <w:rFonts w:hint="eastAsia"/>
          <w:snapToGrid/>
          <w:lang w:val="en-GB"/>
        </w:rPr>
        <w:t>)</w:t>
      </w:r>
      <w:r>
        <w:rPr>
          <w:rFonts w:hint="eastAsia"/>
          <w:snapToGrid/>
          <w:lang w:val="en-GB"/>
        </w:rPr>
        <w:t>。提供了针对有听力缺陷者的新康复服务。</w:t>
      </w:r>
      <w:r>
        <w:rPr>
          <w:rFonts w:hint="eastAsia"/>
          <w:snapToGrid/>
          <w:lang w:val="en-GB"/>
        </w:rPr>
        <w:t>2008</w:t>
      </w:r>
      <w:r>
        <w:rPr>
          <w:rFonts w:hint="eastAsia"/>
          <w:snapToGrid/>
          <w:lang w:val="en-GB"/>
        </w:rPr>
        <w:t>年</w:t>
      </w:r>
      <w:r>
        <w:rPr>
          <w:rFonts w:hint="eastAsia"/>
          <w:snapToGrid/>
          <w:lang w:val="en-GB"/>
        </w:rPr>
        <w:t>10</w:t>
      </w:r>
      <w:r>
        <w:rPr>
          <w:rFonts w:hint="eastAsia"/>
          <w:snapToGrid/>
          <w:lang w:val="en-GB"/>
        </w:rPr>
        <w:t>月，州立耳科保健服务网的建设工作完成了</w:t>
      </w:r>
      <w:r>
        <w:rPr>
          <w:rFonts w:hint="eastAsia"/>
          <w:snapToGrid/>
          <w:lang w:val="en-GB"/>
        </w:rPr>
        <w:t>89%(135</w:t>
      </w:r>
      <w:r>
        <w:rPr>
          <w:rFonts w:hint="eastAsia"/>
          <w:snapToGrid/>
          <w:lang w:val="en-GB"/>
        </w:rPr>
        <w:t>个网络</w:t>
      </w:r>
      <w:r>
        <w:rPr>
          <w:rFonts w:hint="eastAsia"/>
          <w:snapToGrid/>
          <w:lang w:val="en-GB"/>
        </w:rPr>
        <w:t>)</w:t>
      </w:r>
      <w:r>
        <w:rPr>
          <w:rFonts w:hint="eastAsia"/>
          <w:snapToGrid/>
          <w:lang w:val="en-GB"/>
        </w:rPr>
        <w:t>，在里约热内卢、皮奥伊、圣埃斯皮里图、帕拉和巴伊亚等州建起了八个新网络。这些措施将使每年的受援人数</w:t>
      </w:r>
      <w:r>
        <w:rPr>
          <w:rFonts w:hint="eastAsia"/>
          <w:snapToGrid/>
          <w:lang w:val="en-GB"/>
        </w:rPr>
        <w:t>增加</w:t>
      </w:r>
      <w:r>
        <w:rPr>
          <w:snapToGrid/>
          <w:lang w:val="en-GB"/>
        </w:rPr>
        <w:t>23</w:t>
      </w:r>
      <w:r>
        <w:rPr>
          <w:rFonts w:hint="eastAsia"/>
          <w:snapToGrid/>
          <w:lang w:val="en-GB"/>
        </w:rPr>
        <w:t xml:space="preserve"> </w:t>
      </w:r>
      <w:r>
        <w:rPr>
          <w:snapToGrid/>
          <w:lang w:val="en-GB"/>
        </w:rPr>
        <w:t>395</w:t>
      </w:r>
      <w:r>
        <w:rPr>
          <w:rFonts w:hint="eastAsia"/>
          <w:snapToGrid/>
          <w:lang w:val="en-GB"/>
        </w:rPr>
        <w:t>人，每年耳科保健费用增加</w:t>
      </w:r>
      <w:r>
        <w:rPr>
          <w:snapToGrid/>
          <w:lang w:val="en-GB"/>
        </w:rPr>
        <w:t>35</w:t>
      </w:r>
      <w:r>
        <w:rPr>
          <w:rFonts w:hint="eastAsia"/>
          <w:snapToGrid/>
          <w:lang w:val="en-GB"/>
        </w:rPr>
        <w:t xml:space="preserve"> </w:t>
      </w:r>
      <w:r>
        <w:rPr>
          <w:snapToGrid/>
          <w:lang w:val="en-GB"/>
        </w:rPr>
        <w:t>688</w:t>
      </w:r>
      <w:r>
        <w:rPr>
          <w:rFonts w:hint="eastAsia"/>
          <w:snapToGrid/>
          <w:lang w:val="en-GB"/>
        </w:rPr>
        <w:t xml:space="preserve"> </w:t>
      </w:r>
      <w:r>
        <w:rPr>
          <w:snapToGrid/>
          <w:lang w:val="en-GB"/>
        </w:rPr>
        <w:t>602</w:t>
      </w:r>
      <w:r>
        <w:rPr>
          <w:rFonts w:hint="eastAsia"/>
          <w:snapToGrid/>
          <w:lang w:val="en-GB"/>
        </w:rPr>
        <w:t>雷亚尔。年度支出总计为</w:t>
      </w:r>
      <w:r>
        <w:rPr>
          <w:snapToGrid/>
          <w:lang w:val="en-GB"/>
        </w:rPr>
        <w:t>180</w:t>
      </w:r>
      <w:r>
        <w:rPr>
          <w:rFonts w:hint="eastAsia"/>
          <w:snapToGrid/>
          <w:lang w:val="en-GB"/>
        </w:rPr>
        <w:t xml:space="preserve"> </w:t>
      </w:r>
      <w:r>
        <w:rPr>
          <w:snapToGrid/>
          <w:lang w:val="en-GB"/>
        </w:rPr>
        <w:t>437</w:t>
      </w:r>
      <w:r>
        <w:rPr>
          <w:rFonts w:hint="eastAsia"/>
          <w:snapToGrid/>
          <w:lang w:val="en-GB"/>
        </w:rPr>
        <w:t xml:space="preserve"> </w:t>
      </w:r>
      <w:r>
        <w:rPr>
          <w:snapToGrid/>
          <w:lang w:val="en-GB"/>
        </w:rPr>
        <w:t>865</w:t>
      </w:r>
      <w:r>
        <w:rPr>
          <w:rFonts w:hint="eastAsia"/>
          <w:snapToGrid/>
          <w:lang w:val="en-GB"/>
        </w:rPr>
        <w:t>雷亚尔，每年估计受援助人数为</w:t>
      </w:r>
      <w:r>
        <w:rPr>
          <w:snapToGrid/>
          <w:lang w:val="en-GB"/>
        </w:rPr>
        <w:t>118</w:t>
      </w:r>
      <w:r>
        <w:rPr>
          <w:rFonts w:hint="eastAsia"/>
          <w:snapToGrid/>
          <w:lang w:val="en-GB"/>
        </w:rPr>
        <w:t xml:space="preserve"> </w:t>
      </w:r>
      <w:r>
        <w:rPr>
          <w:snapToGrid/>
          <w:lang w:val="en-GB"/>
        </w:rPr>
        <w:t>567</w:t>
      </w:r>
      <w:r>
        <w:rPr>
          <w:rFonts w:hint="eastAsia"/>
          <w:snapToGrid/>
          <w:lang w:val="en-GB"/>
        </w:rPr>
        <w:t>人。</w:t>
      </w:r>
    </w:p>
    <w:p w:rsidR="00000000" w:rsidRDefault="0005756F">
      <w:pPr>
        <w:rPr>
          <w:rFonts w:hint="eastAsia"/>
          <w:snapToGrid/>
          <w:lang w:val="en-GB"/>
        </w:rPr>
      </w:pPr>
      <w:r>
        <w:rPr>
          <w:rFonts w:hint="eastAsia"/>
          <w:snapToGrid/>
          <w:lang w:val="en-GB"/>
        </w:rPr>
        <w:tab/>
        <w:t xml:space="preserve">176.  </w:t>
      </w:r>
      <w:r>
        <w:rPr>
          <w:rFonts w:hint="eastAsia"/>
          <w:snapToGrid/>
          <w:lang w:val="en-GB"/>
        </w:rPr>
        <w:t>为满足压抑已久的身体康复方面的需求，联邦政府增加了划拨给各州、市和联邦区的资金，用以加强国家残疾人保健政策</w:t>
      </w:r>
      <w:r>
        <w:rPr>
          <w:rFonts w:hint="eastAsia"/>
          <w:snapToGrid/>
          <w:lang w:val="en-GB"/>
        </w:rPr>
        <w:t>(2008</w:t>
      </w:r>
      <w:r>
        <w:rPr>
          <w:rFonts w:hint="eastAsia"/>
          <w:snapToGrid/>
          <w:lang w:val="en-GB"/>
        </w:rPr>
        <w:t>年</w:t>
      </w:r>
      <w:r>
        <w:rPr>
          <w:rFonts w:hint="eastAsia"/>
          <w:snapToGrid/>
          <w:lang w:val="en-GB"/>
        </w:rPr>
        <w:t>10</w:t>
      </w:r>
      <w:r>
        <w:rPr>
          <w:rFonts w:hint="eastAsia"/>
          <w:snapToGrid/>
          <w:lang w:val="en-GB"/>
        </w:rPr>
        <w:t>月</w:t>
      </w:r>
      <w:r>
        <w:rPr>
          <w:rFonts w:hint="eastAsia"/>
          <w:snapToGrid/>
          <w:lang w:val="en-GB"/>
        </w:rPr>
        <w:t>10</w:t>
      </w:r>
      <w:r>
        <w:rPr>
          <w:rFonts w:hint="eastAsia"/>
          <w:snapToGrid/>
          <w:lang w:val="en-GB"/>
        </w:rPr>
        <w:t>日</w:t>
      </w:r>
      <w:r>
        <w:rPr>
          <w:snapToGrid/>
          <w:lang w:val="en-GB"/>
        </w:rPr>
        <w:t>GM/MS</w:t>
      </w:r>
      <w:r>
        <w:rPr>
          <w:rFonts w:hint="eastAsia"/>
          <w:snapToGrid/>
          <w:lang w:val="en-GB"/>
        </w:rPr>
        <w:t>第</w:t>
      </w:r>
      <w:r>
        <w:rPr>
          <w:rFonts w:hint="eastAsia"/>
          <w:snapToGrid/>
          <w:lang w:val="en-GB"/>
        </w:rPr>
        <w:t>2381</w:t>
      </w:r>
      <w:r>
        <w:rPr>
          <w:rFonts w:hint="eastAsia"/>
          <w:snapToGrid/>
          <w:lang w:val="en-GB"/>
        </w:rPr>
        <w:t>号行政规定</w:t>
      </w:r>
      <w:r>
        <w:rPr>
          <w:rFonts w:hint="eastAsia"/>
          <w:snapToGrid/>
          <w:lang w:val="en-GB"/>
        </w:rPr>
        <w:t>)</w:t>
      </w:r>
      <w:r>
        <w:rPr>
          <w:rFonts w:hint="eastAsia"/>
          <w:snapToGrid/>
          <w:lang w:val="en-GB"/>
        </w:rPr>
        <w:t>的实施工作，提供更多康复服务：</w:t>
      </w:r>
      <w:r>
        <w:rPr>
          <w:rFonts w:hint="eastAsia"/>
          <w:snapToGrid/>
          <w:lang w:val="en-GB"/>
        </w:rPr>
        <w:t>2008</w:t>
      </w:r>
      <w:r>
        <w:rPr>
          <w:rFonts w:hint="eastAsia"/>
          <w:snapToGrid/>
          <w:lang w:val="en-GB"/>
        </w:rPr>
        <w:t>年</w:t>
      </w:r>
      <w:r>
        <w:rPr>
          <w:rFonts w:hint="eastAsia"/>
          <w:snapToGrid/>
          <w:lang w:val="en-GB"/>
        </w:rPr>
        <w:t>10</w:t>
      </w:r>
      <w:r>
        <w:rPr>
          <w:rFonts w:hint="eastAsia"/>
          <w:snapToGrid/>
          <w:lang w:val="en-GB"/>
        </w:rPr>
        <w:t>月，州立身体康复网的建设工作完成了</w:t>
      </w:r>
      <w:r>
        <w:rPr>
          <w:rFonts w:hint="eastAsia"/>
          <w:snapToGrid/>
          <w:lang w:val="en-GB"/>
        </w:rPr>
        <w:t>72%(155</w:t>
      </w:r>
      <w:r>
        <w:rPr>
          <w:rFonts w:hint="eastAsia"/>
          <w:snapToGrid/>
          <w:lang w:val="en-GB"/>
        </w:rPr>
        <w:t>个康复机构</w:t>
      </w:r>
      <w:r>
        <w:rPr>
          <w:rFonts w:hint="eastAsia"/>
          <w:snapToGrid/>
          <w:lang w:val="en-GB"/>
        </w:rPr>
        <w:t>)</w:t>
      </w:r>
      <w:r>
        <w:rPr>
          <w:rFonts w:hint="eastAsia"/>
          <w:snapToGrid/>
          <w:lang w:val="en-GB"/>
        </w:rPr>
        <w:t>，在巴伊亚、北里奥格朗德、米纳斯吉拉斯、圣保罗、南里奥格朗德和圣卡塔林纳等州开设</w:t>
      </w:r>
      <w:r>
        <w:rPr>
          <w:rFonts w:hint="eastAsia"/>
          <w:snapToGrid/>
          <w:lang w:val="en-GB"/>
        </w:rPr>
        <w:t>了</w:t>
      </w:r>
      <w:r>
        <w:rPr>
          <w:rFonts w:hint="eastAsia"/>
          <w:snapToGrid/>
          <w:lang w:val="en-GB"/>
        </w:rPr>
        <w:t>11</w:t>
      </w:r>
      <w:r>
        <w:rPr>
          <w:rFonts w:hint="eastAsia"/>
          <w:snapToGrid/>
          <w:lang w:val="en-GB"/>
        </w:rPr>
        <w:t>个新康复机构。由于采取这三项措施，估计每年得到援助的人员增加</w:t>
      </w:r>
      <w:r>
        <w:rPr>
          <w:snapToGrid/>
          <w:lang w:val="en-GB"/>
        </w:rPr>
        <w:t>185</w:t>
      </w:r>
      <w:r>
        <w:rPr>
          <w:rFonts w:hint="eastAsia"/>
          <w:snapToGrid/>
          <w:lang w:val="en-GB"/>
        </w:rPr>
        <w:t xml:space="preserve"> </w:t>
      </w:r>
      <w:r>
        <w:rPr>
          <w:snapToGrid/>
          <w:lang w:val="en-GB"/>
        </w:rPr>
        <w:t>286</w:t>
      </w:r>
      <w:r>
        <w:rPr>
          <w:rFonts w:hint="eastAsia"/>
          <w:snapToGrid/>
          <w:lang w:val="en-GB"/>
        </w:rPr>
        <w:t>人，每年用于身体康复的资金增加</w:t>
      </w:r>
      <w:r>
        <w:rPr>
          <w:snapToGrid/>
          <w:lang w:val="en-GB"/>
        </w:rPr>
        <w:t>53</w:t>
      </w:r>
      <w:r>
        <w:rPr>
          <w:rFonts w:hint="eastAsia"/>
          <w:snapToGrid/>
          <w:lang w:val="en-GB"/>
        </w:rPr>
        <w:t xml:space="preserve"> </w:t>
      </w:r>
      <w:r>
        <w:rPr>
          <w:snapToGrid/>
          <w:lang w:val="en-GB"/>
        </w:rPr>
        <w:t>791</w:t>
      </w:r>
      <w:r>
        <w:rPr>
          <w:rFonts w:hint="eastAsia"/>
          <w:snapToGrid/>
          <w:lang w:val="en-GB"/>
        </w:rPr>
        <w:t xml:space="preserve"> </w:t>
      </w:r>
      <w:r>
        <w:rPr>
          <w:snapToGrid/>
          <w:lang w:val="en-GB"/>
        </w:rPr>
        <w:t>160</w:t>
      </w:r>
      <w:r>
        <w:rPr>
          <w:rFonts w:hint="eastAsia"/>
          <w:snapToGrid/>
          <w:lang w:val="en-GB"/>
        </w:rPr>
        <w:t>雷亚尔。将花费总计</w:t>
      </w:r>
      <w:r>
        <w:rPr>
          <w:snapToGrid/>
          <w:lang w:val="en-GB"/>
        </w:rPr>
        <w:t>145</w:t>
      </w:r>
      <w:r>
        <w:rPr>
          <w:rFonts w:hint="eastAsia"/>
          <w:snapToGrid/>
          <w:lang w:val="en-GB"/>
        </w:rPr>
        <w:t xml:space="preserve"> </w:t>
      </w:r>
      <w:r>
        <w:rPr>
          <w:snapToGrid/>
          <w:lang w:val="en-GB"/>
        </w:rPr>
        <w:t>194</w:t>
      </w:r>
      <w:r>
        <w:rPr>
          <w:rFonts w:hint="eastAsia"/>
          <w:snapToGrid/>
          <w:lang w:val="en-GB"/>
        </w:rPr>
        <w:t xml:space="preserve"> </w:t>
      </w:r>
      <w:r>
        <w:rPr>
          <w:snapToGrid/>
          <w:lang w:val="en-GB"/>
        </w:rPr>
        <w:t>997</w:t>
      </w:r>
      <w:r>
        <w:rPr>
          <w:rFonts w:hint="eastAsia"/>
          <w:snapToGrid/>
          <w:lang w:val="en-GB"/>
        </w:rPr>
        <w:t>雷亚尔，估计每年援助</w:t>
      </w:r>
      <w:r>
        <w:rPr>
          <w:snapToGrid/>
          <w:lang w:val="en-GB"/>
        </w:rPr>
        <w:t>380</w:t>
      </w:r>
      <w:r>
        <w:rPr>
          <w:rFonts w:hint="eastAsia"/>
          <w:snapToGrid/>
          <w:lang w:val="en-GB"/>
        </w:rPr>
        <w:t xml:space="preserve"> </w:t>
      </w:r>
      <w:r>
        <w:rPr>
          <w:snapToGrid/>
          <w:lang w:val="en-GB"/>
        </w:rPr>
        <w:t>434</w:t>
      </w:r>
      <w:r>
        <w:rPr>
          <w:rFonts w:hint="eastAsia"/>
          <w:snapToGrid/>
          <w:lang w:val="en-GB"/>
        </w:rPr>
        <w:t>人。为满足压抑已久的视力康复需要，单一保健系统现在提供新的视力矫正资源和程序。</w:t>
      </w:r>
      <w:r>
        <w:rPr>
          <w:rStyle w:val="FootnoteReference"/>
          <w:rFonts w:eastAsia="SimSun"/>
          <w:b/>
          <w:snapToGrid/>
          <w:color w:val="333300"/>
          <w:spacing w:val="10"/>
          <w:lang w:val="en-GB"/>
        </w:rPr>
        <w:footnoteReference w:id="22"/>
      </w:r>
    </w:p>
    <w:p w:rsidR="00000000" w:rsidRDefault="0005756F">
      <w:pPr>
        <w:rPr>
          <w:snapToGrid/>
          <w:lang w:val="en-GB"/>
        </w:rPr>
      </w:pPr>
      <w:r>
        <w:rPr>
          <w:rFonts w:hint="eastAsia"/>
          <w:snapToGrid/>
          <w:lang w:val="en-GB"/>
        </w:rPr>
        <w:tab/>
        <w:t xml:space="preserve">177.  </w:t>
      </w:r>
      <w:r>
        <w:rPr>
          <w:rFonts w:hint="eastAsia"/>
          <w:snapToGrid/>
          <w:lang w:val="en-GB"/>
        </w:rPr>
        <w:t>除上述机制外，社会保障系统除给予丧失劳动力者退休金外，还给予老年人</w:t>
      </w:r>
      <w:r>
        <w:rPr>
          <w:rFonts w:hint="eastAsia"/>
          <w:snapToGrid/>
          <w:lang w:val="en-GB"/>
        </w:rPr>
        <w:t>(</w:t>
      </w:r>
      <w:r>
        <w:rPr>
          <w:rFonts w:hint="eastAsia"/>
          <w:snapToGrid/>
          <w:lang w:val="en-GB"/>
        </w:rPr>
        <w:t>养老金</w:t>
      </w:r>
      <w:r>
        <w:rPr>
          <w:rFonts w:hint="eastAsia"/>
          <w:snapToGrid/>
          <w:lang w:val="en-GB"/>
        </w:rPr>
        <w:t>)</w:t>
      </w:r>
      <w:r>
        <w:rPr>
          <w:rFonts w:hint="eastAsia"/>
          <w:snapToGrid/>
          <w:lang w:val="en-GB"/>
        </w:rPr>
        <w:t>、鳏寡和孤儿各种福利，给予缴费的注册者疾病福利。在巴西给经济、社会和文化权利委员会的第二次报告</w:t>
      </w:r>
      <w:r>
        <w:rPr>
          <w:rFonts w:hint="eastAsia"/>
          <w:snapToGrid/>
          <w:lang w:val="en-GB"/>
        </w:rPr>
        <w:t>(</w:t>
      </w:r>
      <w:r>
        <w:rPr>
          <w:snapToGrid/>
          <w:lang w:val="en-GB"/>
        </w:rPr>
        <w:t>E/C.12BRA/2,</w:t>
      </w:r>
      <w:r>
        <w:rPr>
          <w:rFonts w:hint="eastAsia"/>
          <w:snapToGrid/>
          <w:lang w:val="en-GB"/>
        </w:rPr>
        <w:t>第</w:t>
      </w:r>
      <w:r>
        <w:rPr>
          <w:rFonts w:hint="eastAsia"/>
          <w:snapToGrid/>
          <w:lang w:val="en-GB"/>
        </w:rPr>
        <w:t>256-282</w:t>
      </w:r>
      <w:r>
        <w:rPr>
          <w:rFonts w:hint="eastAsia"/>
          <w:snapToGrid/>
          <w:lang w:val="en-GB"/>
        </w:rPr>
        <w:t>段</w:t>
      </w:r>
      <w:r>
        <w:rPr>
          <w:rFonts w:hint="eastAsia"/>
          <w:snapToGrid/>
          <w:lang w:val="en-GB"/>
        </w:rPr>
        <w:t>)</w:t>
      </w:r>
      <w:r>
        <w:rPr>
          <w:rFonts w:hint="eastAsia"/>
          <w:snapToGrid/>
          <w:lang w:val="en-GB"/>
        </w:rPr>
        <w:t>中提到过这些手段。不过，再次列出对于上述群体的这些手段是值得的。</w:t>
      </w:r>
    </w:p>
    <w:p w:rsidR="00000000" w:rsidRDefault="0005756F">
      <w:pPr>
        <w:rPr>
          <w:snapToGrid/>
          <w:lang w:val="en-GB"/>
        </w:rPr>
      </w:pPr>
      <w:r>
        <w:rPr>
          <w:rFonts w:hint="eastAsia"/>
          <w:snapToGrid/>
          <w:lang w:val="en-GB"/>
        </w:rPr>
        <w:tab/>
        <w:t xml:space="preserve">178.  </w:t>
      </w:r>
      <w:r>
        <w:rPr>
          <w:rFonts w:hint="eastAsia"/>
          <w:snapToGrid/>
          <w:lang w:val="en-GB"/>
        </w:rPr>
        <w:t>领取老年退休金的起始年龄为男</w:t>
      </w:r>
      <w:r>
        <w:rPr>
          <w:rFonts w:hint="eastAsia"/>
          <w:snapToGrid/>
          <w:lang w:val="en-GB"/>
        </w:rPr>
        <w:t>65</w:t>
      </w:r>
      <w:r>
        <w:rPr>
          <w:rFonts w:hint="eastAsia"/>
          <w:snapToGrid/>
          <w:lang w:val="en-GB"/>
        </w:rPr>
        <w:t>岁，女</w:t>
      </w:r>
      <w:r>
        <w:rPr>
          <w:rFonts w:hint="eastAsia"/>
          <w:snapToGrid/>
          <w:lang w:val="en-GB"/>
        </w:rPr>
        <w:t>60</w:t>
      </w:r>
      <w:r>
        <w:rPr>
          <w:rFonts w:hint="eastAsia"/>
          <w:snapToGrid/>
          <w:lang w:val="en-GB"/>
        </w:rPr>
        <w:t>岁。农业工作的年龄各降</w:t>
      </w:r>
      <w:r>
        <w:rPr>
          <w:rFonts w:hint="eastAsia"/>
          <w:snapToGrid/>
          <w:lang w:val="en-GB"/>
        </w:rPr>
        <w:t>5</w:t>
      </w:r>
      <w:r>
        <w:rPr>
          <w:rFonts w:hint="eastAsia"/>
          <w:snapToGrid/>
          <w:lang w:val="en-GB"/>
        </w:rPr>
        <w:t>岁。但无论如何，都必须缴满</w:t>
      </w:r>
      <w:r>
        <w:rPr>
          <w:rFonts w:hint="eastAsia"/>
          <w:snapToGrid/>
          <w:lang w:val="en-GB"/>
        </w:rPr>
        <w:t>180</w:t>
      </w:r>
      <w:r>
        <w:rPr>
          <w:rFonts w:hint="eastAsia"/>
          <w:snapToGrid/>
          <w:lang w:val="en-GB"/>
        </w:rPr>
        <w:t>个月的费用。应该指出，按家庭经济制度工作的农业工人</w:t>
      </w:r>
      <w:r>
        <w:rPr>
          <w:rFonts w:hint="eastAsia"/>
          <w:snapToGrid/>
          <w:lang w:val="en-GB"/>
        </w:rPr>
        <w:t>(</w:t>
      </w:r>
      <w:r>
        <w:rPr>
          <w:rFonts w:hint="eastAsia"/>
          <w:snapToGrid/>
          <w:lang w:val="en-GB"/>
        </w:rPr>
        <w:t>个人或连带家属</w:t>
      </w:r>
      <w:r>
        <w:rPr>
          <w:rFonts w:hint="eastAsia"/>
          <w:snapToGrid/>
          <w:lang w:val="en-GB"/>
        </w:rPr>
        <w:t>)</w:t>
      </w:r>
      <w:r>
        <w:rPr>
          <w:rFonts w:hint="eastAsia"/>
          <w:snapToGrid/>
          <w:lang w:val="en-GB"/>
        </w:rPr>
        <w:t>，包括渔民、印第安人、前逃亡黑奴和</w:t>
      </w:r>
      <w:r>
        <w:rPr>
          <w:rFonts w:hint="eastAsia"/>
          <w:snapToGrid/>
        </w:rPr>
        <w:t>河边居民，除家庭工资以外，无需证明缴费时间，只需证明从事农业活动的时间相当于正常缴费时间，就有权得到下列社会保障福利。这是一种特有的农村退休制度。除领取这些社会保障福利之后，这部分人还得到在对问题</w:t>
      </w:r>
      <w:r>
        <w:rPr>
          <w:rFonts w:hint="eastAsia"/>
          <w:snapToGrid/>
        </w:rPr>
        <w:t>30</w:t>
      </w:r>
      <w:r>
        <w:rPr>
          <w:rFonts w:hint="eastAsia"/>
          <w:snapToGrid/>
        </w:rPr>
        <w:t>的答复中所述的特定保健方案的</w:t>
      </w:r>
      <w:r>
        <w:rPr>
          <w:rFonts w:hint="eastAsia"/>
          <w:snapToGrid/>
        </w:rPr>
        <w:t>保护。</w:t>
      </w:r>
    </w:p>
    <w:p w:rsidR="00000000" w:rsidRDefault="0005756F">
      <w:pPr>
        <w:rPr>
          <w:snapToGrid/>
          <w:lang w:val="en-GB"/>
        </w:rPr>
      </w:pPr>
      <w:r>
        <w:rPr>
          <w:rFonts w:hint="eastAsia"/>
          <w:snapToGrid/>
          <w:lang w:val="en-GB"/>
        </w:rPr>
        <w:tab/>
        <w:t xml:space="preserve">179.  </w:t>
      </w:r>
      <w:r>
        <w:rPr>
          <w:rFonts w:hint="eastAsia"/>
          <w:snapToGrid/>
          <w:lang w:val="en-GB"/>
        </w:rPr>
        <w:t>鳏寡和孤儿可得到给予去世投保者经济上受抚养人的死亡抚恤金，但条件是去世者在去世时还在投保，而不论缴费时间长短</w:t>
      </w:r>
      <w:r>
        <w:rPr>
          <w:rFonts w:hint="eastAsia"/>
          <w:snapToGrid/>
          <w:lang w:val="en-GB"/>
        </w:rPr>
        <w:t>(</w:t>
      </w:r>
      <w:r>
        <w:rPr>
          <w:rFonts w:hint="eastAsia"/>
          <w:snapToGrid/>
          <w:lang w:val="en-GB"/>
        </w:rPr>
        <w:t>这种抚恤金没有宽限期</w:t>
      </w:r>
      <w:r>
        <w:rPr>
          <w:rFonts w:hint="eastAsia"/>
          <w:snapToGrid/>
          <w:lang w:val="en-GB"/>
        </w:rPr>
        <w:t>)</w:t>
      </w:r>
      <w:r>
        <w:rPr>
          <w:rFonts w:hint="eastAsia"/>
          <w:snapToGrid/>
          <w:lang w:val="en-GB"/>
        </w:rPr>
        <w:t>。如果去世者在去世时不再投保，受抚养人仍有资格得到抚恤金，条件是去世者到去世时已经达到领取任何退休金的要求。</w:t>
      </w:r>
    </w:p>
    <w:p w:rsidR="00000000" w:rsidRDefault="0005756F">
      <w:pPr>
        <w:rPr>
          <w:snapToGrid/>
          <w:lang w:val="en-GB"/>
        </w:rPr>
      </w:pPr>
      <w:r>
        <w:rPr>
          <w:rFonts w:hint="eastAsia"/>
          <w:snapToGrid/>
          <w:lang w:val="en-GB"/>
        </w:rPr>
        <w:tab/>
        <w:t xml:space="preserve">180.  </w:t>
      </w:r>
      <w:r>
        <w:rPr>
          <w:rFonts w:hint="eastAsia"/>
          <w:snapToGrid/>
          <w:lang w:val="en-GB"/>
        </w:rPr>
        <w:t>关于孕产问题，孕产工资取代了工人在生育或领养子女时所挣收入，这种工资最多支付</w:t>
      </w:r>
      <w:r>
        <w:rPr>
          <w:rFonts w:hint="eastAsia"/>
          <w:snapToGrid/>
          <w:lang w:val="en-GB"/>
        </w:rPr>
        <w:t>120</w:t>
      </w:r>
      <w:r>
        <w:rPr>
          <w:rFonts w:hint="eastAsia"/>
          <w:snapToGrid/>
          <w:lang w:val="en-GB"/>
        </w:rPr>
        <w:t>天。所有投保妇女都有资格得到这一福利。属于雇员、家庭工人或自营职业者的妇女不需要宽限期。</w:t>
      </w:r>
    </w:p>
    <w:p w:rsidR="00000000" w:rsidRDefault="0005756F">
      <w:pPr>
        <w:rPr>
          <w:snapToGrid/>
          <w:lang w:val="en-GB"/>
        </w:rPr>
      </w:pPr>
      <w:r>
        <w:rPr>
          <w:rFonts w:hint="eastAsia"/>
          <w:snapToGrid/>
          <w:lang w:val="en-GB"/>
        </w:rPr>
        <w:tab/>
        <w:t xml:space="preserve">181.  </w:t>
      </w:r>
      <w:r>
        <w:rPr>
          <w:rFonts w:hint="eastAsia"/>
          <w:snapToGrid/>
          <w:lang w:val="en-GB"/>
        </w:rPr>
        <w:t>疾病补助金发给因患病或事故连续</w:t>
      </w:r>
      <w:r>
        <w:rPr>
          <w:rFonts w:hint="eastAsia"/>
          <w:snapToGrid/>
          <w:lang w:val="en-GB"/>
        </w:rPr>
        <w:t>15</w:t>
      </w:r>
      <w:r>
        <w:rPr>
          <w:rFonts w:hint="eastAsia"/>
          <w:snapToGrid/>
          <w:lang w:val="en-GB"/>
        </w:rPr>
        <w:t>天以上暂时不能</w:t>
      </w:r>
      <w:r>
        <w:rPr>
          <w:rFonts w:hint="eastAsia"/>
          <w:snapToGrid/>
          <w:lang w:val="en-GB"/>
        </w:rPr>
        <w:t>工作或不能从事惯常活动的投保者。丧失能力退职金发给长期丧失从事某种活动能力的投保者，发放期限为疾病或事故造成丧失能力期间。若患普通疾病，退职金和疾病补助金都需要缴费达</w:t>
      </w:r>
      <w:r>
        <w:rPr>
          <w:rFonts w:hint="eastAsia"/>
          <w:snapToGrid/>
          <w:lang w:val="en-GB"/>
        </w:rPr>
        <w:t>12</w:t>
      </w:r>
      <w:r>
        <w:rPr>
          <w:rFonts w:hint="eastAsia"/>
          <w:snapToGrid/>
          <w:lang w:val="en-GB"/>
        </w:rPr>
        <w:t>个月；但任何事故</w:t>
      </w:r>
      <w:r>
        <w:rPr>
          <w:rFonts w:hint="eastAsia"/>
          <w:snapToGrid/>
          <w:lang w:val="en-GB"/>
        </w:rPr>
        <w:t>(</w:t>
      </w:r>
      <w:r>
        <w:rPr>
          <w:rFonts w:hint="eastAsia"/>
          <w:snapToGrid/>
          <w:lang w:val="en-GB"/>
        </w:rPr>
        <w:t>无论是否为工伤事故行</w:t>
      </w:r>
      <w:r>
        <w:rPr>
          <w:rFonts w:hint="eastAsia"/>
          <w:snapToGrid/>
          <w:lang w:val="en-GB"/>
        </w:rPr>
        <w:t>)</w:t>
      </w:r>
      <w:r>
        <w:rPr>
          <w:rFonts w:hint="eastAsia"/>
          <w:snapToGrid/>
          <w:lang w:val="en-GB"/>
        </w:rPr>
        <w:t>和较严重的疾病</w:t>
      </w:r>
      <w:r>
        <w:rPr>
          <w:rFonts w:hint="eastAsia"/>
          <w:snapToGrid/>
          <w:lang w:val="en-GB"/>
        </w:rPr>
        <w:t>(2001</w:t>
      </w:r>
      <w:r>
        <w:rPr>
          <w:rFonts w:hint="eastAsia"/>
          <w:snapToGrid/>
          <w:lang w:val="en-GB"/>
        </w:rPr>
        <w:t>年</w:t>
      </w:r>
      <w:r>
        <w:rPr>
          <w:rFonts w:hint="eastAsia"/>
          <w:snapToGrid/>
          <w:lang w:val="en-GB"/>
        </w:rPr>
        <w:t>8</w:t>
      </w:r>
      <w:r>
        <w:rPr>
          <w:rFonts w:hint="eastAsia"/>
          <w:snapToGrid/>
          <w:lang w:val="en-GB"/>
        </w:rPr>
        <w:t>月</w:t>
      </w:r>
      <w:r>
        <w:rPr>
          <w:rFonts w:hint="eastAsia"/>
          <w:snapToGrid/>
          <w:lang w:val="en-GB"/>
        </w:rPr>
        <w:t>23</w:t>
      </w:r>
      <w:r>
        <w:rPr>
          <w:rFonts w:hint="eastAsia"/>
          <w:snapToGrid/>
          <w:lang w:val="en-GB"/>
        </w:rPr>
        <w:t>日</w:t>
      </w:r>
      <w:r>
        <w:rPr>
          <w:snapToGrid/>
          <w:lang w:val="en-GB"/>
        </w:rPr>
        <w:t>MPS/MS</w:t>
      </w:r>
      <w:r>
        <w:rPr>
          <w:rFonts w:hint="eastAsia"/>
          <w:snapToGrid/>
          <w:lang w:val="en-GB"/>
        </w:rPr>
        <w:t>第</w:t>
      </w:r>
      <w:r>
        <w:rPr>
          <w:snapToGrid/>
          <w:lang w:val="en-GB"/>
        </w:rPr>
        <w:t>2998</w:t>
      </w:r>
      <w:r>
        <w:rPr>
          <w:rFonts w:hint="eastAsia"/>
          <w:snapToGrid/>
          <w:lang w:val="en-GB"/>
        </w:rPr>
        <w:t>号多部委行政规定具体说明的疾病</w:t>
      </w:r>
      <w:r>
        <w:rPr>
          <w:rFonts w:hint="eastAsia"/>
          <w:snapToGrid/>
          <w:lang w:val="en-GB"/>
        </w:rPr>
        <w:t>)</w:t>
      </w:r>
      <w:r>
        <w:rPr>
          <w:rFonts w:hint="eastAsia"/>
          <w:snapToGrid/>
          <w:lang w:val="en-GB"/>
        </w:rPr>
        <w:t>，则对缴费时间没有要求。所有投保者均有资格领取这些福利。</w:t>
      </w:r>
    </w:p>
    <w:p w:rsidR="00000000" w:rsidRDefault="0005756F">
      <w:pPr>
        <w:rPr>
          <w:snapToGrid/>
          <w:lang w:val="en-GB"/>
        </w:rPr>
      </w:pPr>
      <w:r>
        <w:rPr>
          <w:rFonts w:hint="eastAsia"/>
          <w:snapToGrid/>
          <w:lang w:val="en-GB"/>
        </w:rPr>
        <w:tab/>
        <w:t xml:space="preserve">182.  </w:t>
      </w:r>
      <w:r>
        <w:rPr>
          <w:rFonts w:hint="eastAsia"/>
          <w:snapToGrid/>
          <w:lang w:val="en-GB"/>
        </w:rPr>
        <w:t>上述两种机制都涵盖艾滋病毒</w:t>
      </w:r>
      <w:r>
        <w:rPr>
          <w:rFonts w:hint="eastAsia"/>
          <w:snapToGrid/>
          <w:lang w:val="en-GB"/>
        </w:rPr>
        <w:t>/</w:t>
      </w:r>
      <w:r>
        <w:rPr>
          <w:rFonts w:hint="eastAsia"/>
          <w:snapToGrid/>
          <w:lang w:val="en-GB"/>
        </w:rPr>
        <w:t>艾滋病患者，条件是他们已在社会保障普遍制度登记，但不需要宽限期。为评估艾滋病对巴西的社会影响，《国家性病</w:t>
      </w:r>
      <w:r>
        <w:rPr>
          <w:rFonts w:hint="eastAsia"/>
          <w:snapToGrid/>
          <w:lang w:val="en-GB"/>
        </w:rPr>
        <w:t>/</w:t>
      </w:r>
      <w:r>
        <w:rPr>
          <w:rFonts w:hint="eastAsia"/>
          <w:snapToGrid/>
          <w:lang w:val="en-GB"/>
        </w:rPr>
        <w:t>艾滋病</w:t>
      </w:r>
      <w:r>
        <w:rPr>
          <w:rFonts w:hint="eastAsia"/>
          <w:snapToGrid/>
          <w:lang w:val="en-GB"/>
        </w:rPr>
        <w:t>防治方案》分析了社会保障系统因艾滋病而支付的补助金，以确定这种福利金在整个社会保障系统中所占份额。</w:t>
      </w:r>
      <w:r>
        <w:rPr>
          <w:rStyle w:val="FootnoteReference"/>
          <w:rFonts w:eastAsia="SimSun"/>
          <w:b/>
          <w:snapToGrid/>
          <w:color w:val="333300"/>
          <w:spacing w:val="10"/>
          <w:lang w:val="en-GB"/>
        </w:rPr>
        <w:footnoteReference w:id="23"/>
      </w:r>
      <w:r>
        <w:rPr>
          <w:rFonts w:hint="eastAsia"/>
          <w:snapToGrid/>
          <w:lang w:val="en-GB"/>
        </w:rPr>
        <w:t xml:space="preserve"> </w:t>
      </w:r>
      <w:r>
        <w:rPr>
          <w:rFonts w:hint="eastAsia"/>
          <w:snapToGrid/>
          <w:lang w:val="en-GB"/>
        </w:rPr>
        <w:t>艾滋病毒携带者的人数在从社会保障系统中领取疾病补助金者中所占比例相对较小，只有</w:t>
      </w:r>
      <w:r>
        <w:rPr>
          <w:snapToGrid/>
          <w:lang w:val="en-GB"/>
        </w:rPr>
        <w:t>0.9</w:t>
      </w:r>
      <w:r>
        <w:rPr>
          <w:rFonts w:hint="eastAsia"/>
          <w:snapToGrid/>
          <w:lang w:val="en-GB"/>
        </w:rPr>
        <w:t>%</w:t>
      </w:r>
      <w:r>
        <w:rPr>
          <w:rFonts w:hint="eastAsia"/>
          <w:snapToGrid/>
          <w:lang w:val="en-GB"/>
        </w:rPr>
        <w:t>。</w:t>
      </w:r>
      <w:r>
        <w:rPr>
          <w:rFonts w:hint="eastAsia"/>
          <w:snapToGrid/>
          <w:lang w:val="en-GB"/>
        </w:rPr>
        <w:t>2004</w:t>
      </w:r>
      <w:r>
        <w:rPr>
          <w:rFonts w:hint="eastAsia"/>
          <w:snapToGrid/>
          <w:lang w:val="en-GB"/>
        </w:rPr>
        <w:t>年至</w:t>
      </w:r>
      <w:r>
        <w:rPr>
          <w:rFonts w:hint="eastAsia"/>
          <w:snapToGrid/>
          <w:lang w:val="en-GB"/>
        </w:rPr>
        <w:t>2006</w:t>
      </w:r>
      <w:r>
        <w:rPr>
          <w:rFonts w:hint="eastAsia"/>
          <w:snapToGrid/>
          <w:lang w:val="en-GB"/>
        </w:rPr>
        <w:t>年间，社会保障系统总计向艾滋病毒携带者支付了</w:t>
      </w:r>
      <w:r>
        <w:rPr>
          <w:snapToGrid/>
          <w:lang w:val="en-GB"/>
        </w:rPr>
        <w:t>42</w:t>
      </w:r>
      <w:r>
        <w:rPr>
          <w:rFonts w:hint="eastAsia"/>
          <w:snapToGrid/>
          <w:lang w:val="en-GB"/>
        </w:rPr>
        <w:t xml:space="preserve"> </w:t>
      </w:r>
      <w:r>
        <w:rPr>
          <w:snapToGrid/>
          <w:lang w:val="en-GB"/>
        </w:rPr>
        <w:t>100</w:t>
      </w:r>
      <w:r>
        <w:rPr>
          <w:rFonts w:hint="eastAsia"/>
          <w:snapToGrid/>
          <w:lang w:val="en-GB"/>
        </w:rPr>
        <w:t>份补助金，或者说在</w:t>
      </w:r>
      <w:r>
        <w:rPr>
          <w:rFonts w:hint="eastAsia"/>
          <w:snapToGrid/>
          <w:lang w:val="en-GB"/>
        </w:rPr>
        <w:t>2006</w:t>
      </w:r>
      <w:r>
        <w:rPr>
          <w:rFonts w:hint="eastAsia"/>
          <w:snapToGrid/>
          <w:lang w:val="en-GB"/>
        </w:rPr>
        <w:t>年每</w:t>
      </w:r>
      <w:r>
        <w:rPr>
          <w:rFonts w:hint="eastAsia"/>
          <w:snapToGrid/>
          <w:lang w:val="en-GB"/>
        </w:rPr>
        <w:t>100</w:t>
      </w:r>
      <w:r>
        <w:rPr>
          <w:rFonts w:hint="eastAsia"/>
          <w:snapToGrid/>
          <w:lang w:val="en-GB"/>
        </w:rPr>
        <w:t>名接受抗逆转录病毒治疗者得到</w:t>
      </w:r>
      <w:r>
        <w:rPr>
          <w:snapToGrid/>
          <w:lang w:val="en-GB"/>
        </w:rPr>
        <w:t>7.4</w:t>
      </w:r>
      <w:r>
        <w:rPr>
          <w:rFonts w:hint="eastAsia"/>
          <w:snapToGrid/>
          <w:lang w:val="en-GB"/>
        </w:rPr>
        <w:t>份补助金。</w:t>
      </w:r>
    </w:p>
    <w:p w:rsidR="00000000" w:rsidRDefault="0005756F">
      <w:pPr>
        <w:spacing w:after="240"/>
        <w:rPr>
          <w:snapToGrid/>
          <w:lang w:val="en-GB"/>
        </w:rPr>
      </w:pPr>
      <w:r>
        <w:rPr>
          <w:rFonts w:hint="eastAsia"/>
          <w:snapToGrid/>
          <w:lang w:val="en-GB"/>
        </w:rPr>
        <w:tab/>
        <w:t xml:space="preserve">183.  </w:t>
      </w:r>
      <w:r>
        <w:rPr>
          <w:rFonts w:hint="eastAsia"/>
          <w:snapToGrid/>
          <w:lang w:val="en-GB"/>
        </w:rPr>
        <w:t>几年来，携带艾滋病毒并因此种疾病领取社会保障金和福利金的人数减少了。原因之一是社会保障系统对于发放新的补助金采用了更严格的标准。这种病在穷人中发病率较</w:t>
      </w:r>
      <w:r>
        <w:rPr>
          <w:rFonts w:hint="eastAsia"/>
          <w:snapToGrid/>
          <w:lang w:val="en-GB"/>
        </w:rPr>
        <w:t>高，对性传播疾病和艾滋病防治战略提出了挑战，因为补偿性社会福利金的需求量在上升，而且并不是所有病人都能得到《社会保障普通制度》的保障。联邦政府意识到仅在保健领域做出努力是不够的。因此，它提倡其他政府部门、公司和社会运动携手努力，确保艾滋病毒</w:t>
      </w:r>
      <w:r>
        <w:rPr>
          <w:rFonts w:hint="eastAsia"/>
          <w:snapToGrid/>
          <w:lang w:val="en-GB"/>
        </w:rPr>
        <w:t>/</w:t>
      </w:r>
      <w:r>
        <w:rPr>
          <w:rFonts w:hint="eastAsia"/>
          <w:snapToGrid/>
          <w:lang w:val="en-GB"/>
        </w:rPr>
        <w:t>艾滋病患者有良好的生活质量，并预计在</w:t>
      </w:r>
      <w:r>
        <w:rPr>
          <w:rFonts w:hint="eastAsia"/>
          <w:snapToGrid/>
          <w:lang w:val="en-GB"/>
        </w:rPr>
        <w:t>2009</w:t>
      </w:r>
      <w:r>
        <w:rPr>
          <w:rFonts w:hint="eastAsia"/>
          <w:snapToGrid/>
          <w:lang w:val="en-GB"/>
        </w:rPr>
        <w:t>年完成一项“社会融入计划”，整合各个领域的工作。</w:t>
      </w:r>
    </w:p>
    <w:p w:rsidR="00000000" w:rsidRDefault="0005756F">
      <w:pPr>
        <w:pStyle w:val="Heading4"/>
        <w:spacing w:line="288" w:lineRule="auto"/>
        <w:ind w:left="1050" w:hanging="1050"/>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19</w:t>
      </w:r>
      <w:r>
        <w:rPr>
          <w:rFonts w:ascii="Time New Roman" w:eastAsia="SimHei" w:hAnsi="Time New Roman" w:hint="eastAsia"/>
          <w:u w:val="none"/>
          <w:lang w:val="en-GB"/>
        </w:rPr>
        <w:t>－</w:t>
      </w:r>
      <w:r>
        <w:rPr>
          <w:rFonts w:ascii="Time New Roman" w:eastAsia="SimHei" w:hAnsi="Time New Roman"/>
          <w:u w:val="none"/>
          <w:lang w:val="en-GB"/>
        </w:rPr>
        <w:t>请提供</w:t>
      </w:r>
      <w:r>
        <w:rPr>
          <w:rFonts w:ascii="Time New Roman" w:eastAsia="SimHei" w:hAnsi="Time New Roman" w:hint="eastAsia"/>
          <w:u w:val="none"/>
          <w:lang w:val="en-GB"/>
        </w:rPr>
        <w:t>没有被社会保障包括在内的公民人数方面的情况并说明这些人被排除在外的原因。为按《公约》的要求将社会保障利益扩大到所有人而设想采取何种措施？家务工人雇主如没有使这种</w:t>
      </w:r>
      <w:r>
        <w:rPr>
          <w:rFonts w:ascii="Time New Roman" w:eastAsia="SimHei" w:hAnsi="Time New Roman" w:hint="eastAsia"/>
          <w:u w:val="none"/>
          <w:lang w:val="en-GB"/>
        </w:rPr>
        <w:t>就业“正式化”，对他们实行何种惩罚</w:t>
      </w:r>
      <w:r>
        <w:rPr>
          <w:rFonts w:ascii="Time New Roman" w:eastAsia="SimHei" w:hAnsi="Time New Roman" w:hint="eastAsia"/>
          <w:u w:val="none"/>
          <w:lang w:val="en-GB"/>
        </w:rPr>
        <w:t>(</w:t>
      </w:r>
      <w:r>
        <w:rPr>
          <w:rFonts w:ascii="Time New Roman" w:eastAsia="SimHei" w:hAnsi="Time New Roman" w:hint="eastAsia"/>
          <w:u w:val="none"/>
          <w:lang w:val="en-GB"/>
        </w:rPr>
        <w:t>如果有的话</w:t>
      </w:r>
      <w:r>
        <w:rPr>
          <w:rFonts w:ascii="Time New Roman" w:eastAsia="SimHei" w:hAnsi="Time New Roman" w:hint="eastAsia"/>
          <w:u w:val="none"/>
          <w:lang w:val="en-GB"/>
        </w:rPr>
        <w:t>)</w:t>
      </w:r>
      <w:r>
        <w:rPr>
          <w:rFonts w:ascii="Time New Roman" w:eastAsia="SimHei" w:hAnsi="Time New Roman" w:hint="eastAsia"/>
          <w:u w:val="none"/>
          <w:lang w:val="en-GB"/>
        </w:rPr>
        <w:t>？</w:t>
      </w:r>
    </w:p>
    <w:p w:rsidR="00000000" w:rsidRDefault="0005756F">
      <w:pPr>
        <w:rPr>
          <w:snapToGrid/>
          <w:lang w:val="en-GB"/>
        </w:rPr>
      </w:pPr>
      <w:r>
        <w:rPr>
          <w:rFonts w:hint="eastAsia"/>
          <w:snapToGrid/>
          <w:lang w:val="en-GB"/>
        </w:rPr>
        <w:tab/>
        <w:t xml:space="preserve">184.  </w:t>
      </w:r>
      <w:r>
        <w:rPr>
          <w:rFonts w:hint="eastAsia"/>
          <w:snapToGrid/>
          <w:lang w:val="en-GB"/>
        </w:rPr>
        <w:t>巴西社会保障的主要原则是普及福利，尤其是向最需要国家保护的群体普及福利。这就是说，从法律观点看，巴西公民无论社会地位如何，都得到社会保障系统的保护。对问题</w:t>
      </w:r>
      <w:r>
        <w:rPr>
          <w:rFonts w:hint="eastAsia"/>
          <w:snapToGrid/>
          <w:lang w:val="en-GB"/>
        </w:rPr>
        <w:t>18</w:t>
      </w:r>
      <w:r>
        <w:rPr>
          <w:rFonts w:hint="eastAsia"/>
          <w:snapToGrid/>
          <w:lang w:val="en-GB"/>
        </w:rPr>
        <w:t>的答复详细说明了社会保障的结构，并阐述了各个特定群体以及联邦政府为实现《公约》强调的那些权利所采取的政策。具体到覆盖面问题，其某些特点应予指出，即保健是所有人的权利，也是国家政府的义务，因此居住在巴西的所有人无论缴费与否，都能得到保健；社会福利的发放对象为处于弱势的社会群体，特别是没有足</w:t>
      </w:r>
      <w:r>
        <w:rPr>
          <w:rFonts w:hint="eastAsia"/>
          <w:snapToGrid/>
          <w:lang w:val="en-GB"/>
        </w:rPr>
        <w:t>够收入的群体，而且所有人无论缴费与否，都有资格领取福利金。至于社会保障，正如在回答前一个问题时所指出，领取各种福利金的资格在某些情况下取决于受益人以前的缴费情况。</w:t>
      </w:r>
    </w:p>
    <w:p w:rsidR="00000000" w:rsidRDefault="0005756F">
      <w:pPr>
        <w:rPr>
          <w:rFonts w:hint="eastAsia"/>
          <w:snapToGrid/>
          <w:spacing w:val="6"/>
          <w:lang w:val="en-GB"/>
        </w:rPr>
      </w:pPr>
      <w:r>
        <w:rPr>
          <w:rFonts w:hint="eastAsia"/>
          <w:snapToGrid/>
          <w:spacing w:val="6"/>
          <w:lang w:val="en-GB"/>
        </w:rPr>
        <w:tab/>
        <w:t xml:space="preserve">185.  </w:t>
      </w:r>
      <w:r>
        <w:rPr>
          <w:rFonts w:hint="eastAsia"/>
          <w:snapToGrid/>
          <w:spacing w:val="6"/>
          <w:lang w:val="en-GB"/>
        </w:rPr>
        <w:t>依照法律，所有巴西工人都必须参加社会保障系统。不过，许多非正规部门的工人并没有工作证件；因此他们得不到给予正规部门工人的福利金。在</w:t>
      </w:r>
      <w:r>
        <w:rPr>
          <w:rFonts w:hint="eastAsia"/>
          <w:snapToGrid/>
          <w:spacing w:val="6"/>
          <w:lang w:val="en-GB"/>
        </w:rPr>
        <w:t>2007</w:t>
      </w:r>
      <w:r>
        <w:rPr>
          <w:rFonts w:hint="eastAsia"/>
          <w:snapToGrid/>
          <w:spacing w:val="6"/>
          <w:lang w:val="en-GB"/>
        </w:rPr>
        <w:t>年就业的</w:t>
      </w:r>
      <w:r>
        <w:rPr>
          <w:rFonts w:hint="eastAsia"/>
          <w:snapToGrid/>
          <w:spacing w:val="6"/>
          <w:lang w:val="en-GB"/>
        </w:rPr>
        <w:t>8 247</w:t>
      </w:r>
      <w:r>
        <w:rPr>
          <w:rFonts w:hint="eastAsia"/>
          <w:snapToGrid/>
          <w:spacing w:val="6"/>
          <w:lang w:val="en-GB"/>
        </w:rPr>
        <w:t>万人中，</w:t>
      </w:r>
      <w:r>
        <w:rPr>
          <w:rFonts w:hint="eastAsia"/>
          <w:snapToGrid/>
          <w:spacing w:val="6"/>
          <w:lang w:val="en-GB"/>
        </w:rPr>
        <w:t>2 987</w:t>
      </w:r>
      <w:r>
        <w:rPr>
          <w:rFonts w:hint="eastAsia"/>
          <w:snapToGrid/>
          <w:spacing w:val="6"/>
          <w:lang w:val="en-GB"/>
        </w:rPr>
        <w:t>万人没有向社会保障系统缴费。不过，在这</w:t>
      </w:r>
      <w:r>
        <w:rPr>
          <w:rFonts w:hint="eastAsia"/>
          <w:snapToGrid/>
          <w:spacing w:val="6"/>
          <w:lang w:val="en-GB"/>
        </w:rPr>
        <w:t>2 987</w:t>
      </w:r>
      <w:r>
        <w:rPr>
          <w:rFonts w:hint="eastAsia"/>
          <w:snapToGrid/>
          <w:spacing w:val="6"/>
          <w:lang w:val="en-GB"/>
        </w:rPr>
        <w:t>万人中有</w:t>
      </w:r>
      <w:r>
        <w:rPr>
          <w:rFonts w:hint="eastAsia"/>
          <w:snapToGrid/>
          <w:spacing w:val="6"/>
          <w:lang w:val="en-GB"/>
        </w:rPr>
        <w:t>122</w:t>
      </w:r>
      <w:r>
        <w:rPr>
          <w:rFonts w:hint="eastAsia"/>
          <w:snapToGrid/>
          <w:spacing w:val="6"/>
          <w:lang w:val="en-GB"/>
        </w:rPr>
        <w:t>万人已经领取了某种类型的社会保障金，因此得到了该系统的保护。这就是说，</w:t>
      </w:r>
      <w:r>
        <w:rPr>
          <w:rFonts w:hint="eastAsia"/>
          <w:snapToGrid/>
          <w:spacing w:val="6"/>
          <w:lang w:val="en-GB"/>
        </w:rPr>
        <w:t>2007</w:t>
      </w:r>
      <w:r>
        <w:rPr>
          <w:rFonts w:hint="eastAsia"/>
          <w:snapToGrid/>
          <w:spacing w:val="6"/>
          <w:lang w:val="en-GB"/>
        </w:rPr>
        <w:t>年有</w:t>
      </w:r>
      <w:r>
        <w:rPr>
          <w:rFonts w:hint="eastAsia"/>
          <w:snapToGrid/>
          <w:spacing w:val="6"/>
          <w:lang w:val="en-GB"/>
        </w:rPr>
        <w:t>2 865</w:t>
      </w:r>
      <w:r>
        <w:rPr>
          <w:rFonts w:hint="eastAsia"/>
          <w:snapToGrid/>
          <w:spacing w:val="6"/>
          <w:lang w:val="en-GB"/>
        </w:rPr>
        <w:t>万工人</w:t>
      </w:r>
      <w:r>
        <w:rPr>
          <w:rFonts w:hint="eastAsia"/>
          <w:snapToGrid/>
          <w:spacing w:val="6"/>
          <w:lang w:val="en-GB"/>
        </w:rPr>
        <w:t>没有得到社会保障系统的保护，一如图</w:t>
      </w:r>
      <w:r>
        <w:rPr>
          <w:rFonts w:hint="eastAsia"/>
          <w:snapToGrid/>
          <w:spacing w:val="6"/>
          <w:lang w:val="en-GB"/>
        </w:rPr>
        <w:t>1</w:t>
      </w:r>
      <w:r>
        <w:rPr>
          <w:rFonts w:hint="eastAsia"/>
          <w:snapToGrid/>
          <w:spacing w:val="6"/>
          <w:lang w:val="en-GB"/>
        </w:rPr>
        <w:t>所示。</w:t>
      </w:r>
    </w:p>
    <w:p w:rsidR="00000000" w:rsidRDefault="0005756F">
      <w:pPr>
        <w:autoSpaceDE w:val="0"/>
        <w:autoSpaceDN w:val="0"/>
        <w:spacing w:before="320" w:after="320"/>
        <w:jc w:val="center"/>
        <w:rPr>
          <w:rFonts w:hint="eastAsia"/>
          <w:snapToGrid/>
          <w:lang w:val="en-GB"/>
        </w:rPr>
      </w:pPr>
    </w:p>
    <w:p w:rsidR="00000000" w:rsidRDefault="0005756F">
      <w:pPr>
        <w:autoSpaceDE w:val="0"/>
        <w:autoSpaceDN w:val="0"/>
        <w:spacing w:after="320"/>
        <w:jc w:val="center"/>
        <w:rPr>
          <w:rFonts w:ascii="SimHei" w:eastAsia="SimHei" w:hint="eastAsia"/>
          <w:snapToGrid/>
          <w:lang w:val="en-GB"/>
        </w:rPr>
      </w:pPr>
      <w:r>
        <w:rPr>
          <w:snapToGrid/>
          <w:lang w:val="en-GB"/>
        </w:rPr>
        <w:br w:type="page"/>
      </w:r>
      <w:r>
        <w:rPr>
          <w:rFonts w:ascii="SimHei" w:eastAsia="SimHei" w:hint="eastAsia"/>
          <w:snapToGrid/>
          <w:lang w:val="en-GB"/>
        </w:rPr>
        <w:t>图</w:t>
      </w:r>
      <w:r>
        <w:rPr>
          <w:rFonts w:ascii="SimHei" w:eastAsia="SimHei" w:hint="eastAsia"/>
          <w:snapToGrid/>
          <w:lang w:val="en-GB"/>
        </w:rPr>
        <w:t xml:space="preserve"> </w:t>
      </w:r>
      <w:r>
        <w:rPr>
          <w:rFonts w:ascii="SimHei" w:eastAsia="SimHei" w:hint="eastAsia"/>
          <w:b/>
          <w:snapToGrid/>
          <w:lang w:val="en-GB"/>
        </w:rPr>
        <w:t>1</w:t>
      </w:r>
    </w:p>
    <w:p w:rsidR="00000000" w:rsidRDefault="0005756F">
      <w:pPr>
        <w:autoSpaceDE w:val="0"/>
        <w:autoSpaceDN w:val="0"/>
        <w:jc w:val="center"/>
        <w:rPr>
          <w:b/>
          <w:snapToGrid/>
          <w:lang w:val="en-GB"/>
        </w:rPr>
      </w:pPr>
      <w:r>
        <w:rPr>
          <w:b/>
          <w:noProof/>
          <w:snapToGrid/>
          <w:sz w:val="20"/>
        </w:rPr>
        <w:pict>
          <v:shapetype id="_x0000_t202" coordsize="21600,21600" o:spt="202" path="m,l,21600r21600,l21600,xe">
            <v:stroke joinstyle="miter"/>
            <v:path gradientshapeok="t" o:connecttype="rect"/>
          </v:shapetype>
          <v:shape id="_x0000_s1271" type="#_x0000_t202" style="position:absolute;left:0;text-align:left;margin-left:225.75pt;margin-top:150.95pt;width:115.5pt;height:23.4pt;z-index:13" filled="f" stroked="f">
            <v:textbox style="mso-next-textbox:#_x0000_s1271" inset=",.3mm,,.3mm">
              <w:txbxContent>
                <w:p w:rsidR="00000000" w:rsidRDefault="0005756F">
                  <w:pPr>
                    <w:spacing w:line="240" w:lineRule="auto"/>
                    <w:jc w:val="center"/>
                    <w:rPr>
                      <w:spacing w:val="0"/>
                      <w:sz w:val="15"/>
                      <w:szCs w:val="15"/>
                    </w:rPr>
                  </w:pPr>
                  <w:r>
                    <w:rPr>
                      <w:rFonts w:ascii="SimSun" w:hAnsi="SimSun" w:hint="eastAsia"/>
                      <w:spacing w:val="0"/>
                      <w:sz w:val="15"/>
                      <w:szCs w:val="15"/>
                      <w:lang w:val="en-GB"/>
                    </w:rPr>
                    <w:t>未得到社会保护者</w:t>
                  </w:r>
                  <w:r>
                    <w:rPr>
                      <w:rFonts w:ascii="SimSun" w:hAnsi="SimSun"/>
                      <w:spacing w:val="0"/>
                      <w:sz w:val="15"/>
                      <w:szCs w:val="15"/>
                      <w:lang w:val="en-GB"/>
                    </w:rPr>
                    <w:t xml:space="preserve">- </w:t>
                  </w:r>
                  <w:r>
                    <w:rPr>
                      <w:rFonts w:ascii="SimSun" w:hAnsi="SimSun" w:hint="eastAsia"/>
                      <w:spacing w:val="0"/>
                      <w:sz w:val="15"/>
                      <w:szCs w:val="15"/>
                      <w:lang w:val="en-GB"/>
                    </w:rPr>
                    <w:br/>
                  </w:r>
                  <w:r>
                    <w:rPr>
                      <w:rFonts w:ascii="SimSun" w:hAnsi="SimSun" w:hint="eastAsia"/>
                      <w:spacing w:val="0"/>
                      <w:sz w:val="15"/>
                      <w:szCs w:val="15"/>
                      <w:lang w:val="en-GB"/>
                    </w:rPr>
                    <w:t>（</w:t>
                  </w:r>
                  <w:r>
                    <w:rPr>
                      <w:rFonts w:ascii="SimSun" w:hAnsi="SimSun" w:hint="eastAsia"/>
                      <w:spacing w:val="0"/>
                      <w:sz w:val="15"/>
                      <w:szCs w:val="15"/>
                      <w:lang w:val="en-GB"/>
                    </w:rPr>
                    <w:t>2 865</w:t>
                  </w:r>
                  <w:r>
                    <w:rPr>
                      <w:rFonts w:ascii="SimSun" w:hAnsi="SimSun" w:hint="eastAsia"/>
                      <w:spacing w:val="0"/>
                      <w:sz w:val="15"/>
                      <w:szCs w:val="15"/>
                      <w:lang w:val="en-GB"/>
                    </w:rPr>
                    <w:t>万）</w:t>
                  </w:r>
                  <w:r>
                    <w:rPr>
                      <w:spacing w:val="0"/>
                      <w:sz w:val="15"/>
                      <w:szCs w:val="15"/>
                      <w:lang w:val="en-GB"/>
                    </w:rPr>
                    <w:t>***</w:t>
                  </w:r>
                </w:p>
              </w:txbxContent>
            </v:textbox>
          </v:shape>
        </w:pict>
      </w:r>
      <w:r>
        <w:rPr>
          <w:b/>
          <w:noProof/>
          <w:snapToGrid/>
          <w:sz w:val="20"/>
        </w:rPr>
        <w:pict>
          <v:shape id="_x0000_s1280" type="#_x0000_t202" style="position:absolute;left:0;text-align:left;margin-left:336pt;margin-top:174.35pt;width:99.75pt;height:31.2pt;z-index:17" filled="f" stroked="f">
            <v:textbox style="mso-next-textbox:#_x0000_s1280" inset=",.3mm,,.3mm">
              <w:txbxContent>
                <w:p w:rsidR="00000000" w:rsidRDefault="0005756F">
                  <w:pPr>
                    <w:spacing w:line="240" w:lineRule="auto"/>
                    <w:jc w:val="center"/>
                    <w:rPr>
                      <w:rFonts w:hint="eastAsia"/>
                      <w:spacing w:val="0"/>
                      <w:sz w:val="15"/>
                      <w:szCs w:val="15"/>
                    </w:rPr>
                  </w:pPr>
                  <w:r>
                    <w:rPr>
                      <w:rFonts w:ascii="SimSun" w:hAnsi="SimSun" w:hint="eastAsia"/>
                      <w:spacing w:val="0"/>
                      <w:sz w:val="15"/>
                      <w:szCs w:val="15"/>
                      <w:lang w:val="en-GB"/>
                    </w:rPr>
                    <w:t>占总数的</w:t>
                  </w:r>
                  <w:r>
                    <w:rPr>
                      <w:rFonts w:ascii="SimSun" w:hAnsi="SimSun" w:hint="eastAsia"/>
                      <w:spacing w:val="0"/>
                      <w:sz w:val="15"/>
                      <w:szCs w:val="15"/>
                      <w:lang w:val="en-GB"/>
                    </w:rPr>
                    <w:t>34.7%</w:t>
                  </w:r>
                </w:p>
              </w:txbxContent>
            </v:textbox>
          </v:shape>
        </w:pict>
      </w:r>
      <w:r>
        <w:rPr>
          <w:b/>
          <w:noProof/>
          <w:snapToGrid/>
          <w:sz w:val="20"/>
        </w:rPr>
        <w:pict>
          <v:shape id="_x0000_s1269" type="#_x0000_t202" style="position:absolute;left:0;text-align:left;margin-left:78.75pt;margin-top:213.35pt;width:105pt;height:23.4pt;z-index:11" filled="f" stroked="f">
            <v:textbox style="mso-next-textbox:#_x0000_s1269" inset=",.3mm,,.3mm">
              <w:txbxContent>
                <w:p w:rsidR="00000000" w:rsidRDefault="0005756F">
                  <w:pPr>
                    <w:spacing w:line="240" w:lineRule="auto"/>
                    <w:jc w:val="center"/>
                    <w:rPr>
                      <w:spacing w:val="0"/>
                      <w:sz w:val="15"/>
                      <w:szCs w:val="15"/>
                    </w:rPr>
                  </w:pPr>
                  <w:r>
                    <w:rPr>
                      <w:rFonts w:ascii="SimSun" w:hAnsi="SimSun" w:hint="eastAsia"/>
                      <w:spacing w:val="0"/>
                      <w:sz w:val="15"/>
                      <w:szCs w:val="15"/>
                      <w:lang w:val="en-GB"/>
                    </w:rPr>
                    <w:t>非缴费者</w:t>
                  </w:r>
                  <w:r>
                    <w:rPr>
                      <w:rFonts w:ascii="SimSun" w:hAnsi="SimSun"/>
                      <w:spacing w:val="0"/>
                      <w:sz w:val="15"/>
                      <w:szCs w:val="15"/>
                      <w:lang w:val="en-GB"/>
                    </w:rPr>
                    <w:t xml:space="preserve">- </w:t>
                  </w:r>
                  <w:r>
                    <w:rPr>
                      <w:rFonts w:ascii="SimSun" w:hAnsi="SimSun" w:hint="eastAsia"/>
                      <w:spacing w:val="0"/>
                      <w:sz w:val="15"/>
                      <w:szCs w:val="15"/>
                      <w:lang w:val="en-GB"/>
                    </w:rPr>
                    <w:br/>
                  </w:r>
                  <w:r>
                    <w:rPr>
                      <w:rFonts w:ascii="SimSun" w:hAnsi="SimSun" w:hint="eastAsia"/>
                      <w:spacing w:val="0"/>
                      <w:sz w:val="15"/>
                      <w:szCs w:val="15"/>
                      <w:lang w:val="en-GB"/>
                    </w:rPr>
                    <w:t>（</w:t>
                  </w:r>
                  <w:r>
                    <w:rPr>
                      <w:rFonts w:ascii="SimSun" w:hAnsi="SimSun" w:hint="eastAsia"/>
                      <w:spacing w:val="0"/>
                      <w:sz w:val="15"/>
                      <w:szCs w:val="15"/>
                      <w:lang w:val="en-GB"/>
                    </w:rPr>
                    <w:t>2 987</w:t>
                  </w:r>
                  <w:r>
                    <w:rPr>
                      <w:rFonts w:ascii="SimSun" w:hAnsi="SimSun" w:hint="eastAsia"/>
                      <w:spacing w:val="0"/>
                      <w:sz w:val="15"/>
                      <w:szCs w:val="15"/>
                      <w:lang w:val="en-GB"/>
                    </w:rPr>
                    <w:t>万）</w:t>
                  </w:r>
                </w:p>
              </w:txbxContent>
            </v:textbox>
          </v:shape>
        </w:pict>
      </w:r>
      <w:r>
        <w:rPr>
          <w:b/>
          <w:noProof/>
          <w:snapToGrid/>
          <w:sz w:val="20"/>
        </w:rPr>
        <w:pict>
          <v:shape id="_x0000_s1281" type="#_x0000_t202" style="position:absolute;left:0;text-align:left;margin-left:199.5pt;margin-top:213.35pt;width:73.5pt;height:23.4pt;z-index:18" filled="f" stroked="f">
            <v:textbox style="mso-next-textbox:#_x0000_s1281" inset=",.3mm,,.3mm">
              <w:txbxContent>
                <w:p w:rsidR="00000000" w:rsidRDefault="0005756F">
                  <w:pPr>
                    <w:spacing w:line="240" w:lineRule="auto"/>
                    <w:jc w:val="center"/>
                    <w:rPr>
                      <w:spacing w:val="0"/>
                      <w:sz w:val="15"/>
                      <w:szCs w:val="15"/>
                    </w:rPr>
                  </w:pPr>
                  <w:r>
                    <w:rPr>
                      <w:rFonts w:ascii="SimSun" w:hAnsi="SimSun" w:hint="eastAsia"/>
                      <w:spacing w:val="0"/>
                      <w:sz w:val="15"/>
                      <w:szCs w:val="15"/>
                      <w:lang w:val="en-GB"/>
                    </w:rPr>
                    <w:t>&lt;1</w:t>
                  </w:r>
                  <w:r>
                    <w:rPr>
                      <w:rFonts w:ascii="SimSun" w:hAnsi="SimSun" w:hint="eastAsia"/>
                      <w:spacing w:val="0"/>
                      <w:sz w:val="15"/>
                      <w:szCs w:val="15"/>
                      <w:lang w:val="en-GB"/>
                    </w:rPr>
                    <w:t>份最低工资</w:t>
                  </w:r>
                  <w:r>
                    <w:rPr>
                      <w:rFonts w:ascii="SimSun" w:hAnsi="SimSun" w:hint="eastAsia"/>
                      <w:spacing w:val="0"/>
                      <w:sz w:val="15"/>
                      <w:szCs w:val="15"/>
                      <w:lang w:val="en-GB"/>
                    </w:rPr>
                    <w:br/>
                  </w:r>
                  <w:r>
                    <w:rPr>
                      <w:rFonts w:ascii="SimSun" w:hAnsi="SimSun" w:hint="eastAsia"/>
                      <w:spacing w:val="0"/>
                      <w:sz w:val="15"/>
                      <w:szCs w:val="15"/>
                      <w:lang w:val="en-GB"/>
                    </w:rPr>
                    <w:t>（</w:t>
                  </w:r>
                  <w:r>
                    <w:rPr>
                      <w:rFonts w:ascii="SimSun" w:hAnsi="SimSun" w:hint="eastAsia"/>
                      <w:spacing w:val="0"/>
                      <w:sz w:val="15"/>
                      <w:szCs w:val="15"/>
                      <w:lang w:val="en-GB"/>
                    </w:rPr>
                    <w:t>1 251</w:t>
                  </w:r>
                  <w:r>
                    <w:rPr>
                      <w:rFonts w:ascii="SimSun" w:hAnsi="SimSun" w:hint="eastAsia"/>
                      <w:spacing w:val="0"/>
                      <w:sz w:val="15"/>
                      <w:szCs w:val="15"/>
                      <w:lang w:val="en-GB"/>
                    </w:rPr>
                    <w:t>万）</w:t>
                  </w:r>
                </w:p>
              </w:txbxContent>
            </v:textbox>
          </v:shape>
        </w:pict>
      </w:r>
      <w:r>
        <w:rPr>
          <w:b/>
          <w:noProof/>
          <w:snapToGrid/>
          <w:sz w:val="20"/>
        </w:rPr>
        <w:pict>
          <v:shape id="_x0000_s1282" type="#_x0000_t202" style="position:absolute;left:0;text-align:left;margin-left:288.75pt;margin-top:205.55pt;width:73.5pt;height:39pt;z-index:19" filled="f" stroked="f">
            <v:textbox style="mso-next-textbox:#_x0000_s1282" inset=",.3mm,,.3mm">
              <w:txbxContent>
                <w:p w:rsidR="00000000" w:rsidRDefault="0005756F">
                  <w:pPr>
                    <w:spacing w:line="240" w:lineRule="auto"/>
                    <w:jc w:val="center"/>
                    <w:rPr>
                      <w:spacing w:val="0"/>
                      <w:sz w:val="15"/>
                      <w:szCs w:val="15"/>
                    </w:rPr>
                  </w:pPr>
                  <w:r>
                    <w:rPr>
                      <w:rFonts w:ascii="SimSun" w:hAnsi="SimSun" w:hint="eastAsia"/>
                      <w:spacing w:val="0"/>
                      <w:sz w:val="15"/>
                      <w:szCs w:val="15"/>
                      <w:lang w:val="en-GB"/>
                    </w:rPr>
                    <w:t>等于或大于</w:t>
                  </w:r>
                  <w:r>
                    <w:rPr>
                      <w:rFonts w:ascii="SimSun" w:hAnsi="SimSun" w:hint="eastAsia"/>
                      <w:spacing w:val="0"/>
                      <w:sz w:val="15"/>
                      <w:szCs w:val="15"/>
                      <w:lang w:val="en-GB"/>
                    </w:rPr>
                    <w:t>1</w:t>
                  </w:r>
                  <w:r>
                    <w:rPr>
                      <w:rFonts w:ascii="SimSun" w:hAnsi="SimSun" w:hint="eastAsia"/>
                      <w:spacing w:val="0"/>
                      <w:sz w:val="15"/>
                      <w:szCs w:val="15"/>
                      <w:lang w:val="en-GB"/>
                    </w:rPr>
                    <w:t>份最低工资</w:t>
                  </w:r>
                  <w:r>
                    <w:rPr>
                      <w:rFonts w:ascii="SimSun" w:hAnsi="SimSun" w:hint="eastAsia"/>
                      <w:spacing w:val="0"/>
                      <w:sz w:val="15"/>
                      <w:szCs w:val="15"/>
                      <w:lang w:val="en-GB"/>
                    </w:rPr>
                    <w:br/>
                  </w:r>
                  <w:r>
                    <w:rPr>
                      <w:rFonts w:ascii="SimSun" w:hAnsi="SimSun" w:hint="eastAsia"/>
                      <w:spacing w:val="0"/>
                      <w:sz w:val="15"/>
                      <w:szCs w:val="15"/>
                      <w:lang w:val="en-GB"/>
                    </w:rPr>
                    <w:t>（</w:t>
                  </w:r>
                  <w:r>
                    <w:rPr>
                      <w:rFonts w:ascii="SimSun" w:hAnsi="SimSun" w:hint="eastAsia"/>
                      <w:spacing w:val="0"/>
                      <w:sz w:val="15"/>
                      <w:szCs w:val="15"/>
                      <w:lang w:val="en-GB"/>
                    </w:rPr>
                    <w:t>1 570</w:t>
                  </w:r>
                  <w:r>
                    <w:rPr>
                      <w:rFonts w:ascii="SimSun" w:hAnsi="SimSun" w:hint="eastAsia"/>
                      <w:spacing w:val="0"/>
                      <w:sz w:val="15"/>
                      <w:szCs w:val="15"/>
                      <w:lang w:val="en-GB"/>
                    </w:rPr>
                    <w:t>万）</w:t>
                  </w:r>
                </w:p>
              </w:txbxContent>
            </v:textbox>
          </v:shape>
        </w:pict>
      </w:r>
      <w:r>
        <w:rPr>
          <w:b/>
          <w:noProof/>
          <w:snapToGrid/>
          <w:sz w:val="20"/>
        </w:rPr>
        <w:pict>
          <v:shape id="_x0000_s1273" type="#_x0000_t202" style="position:absolute;left:0;text-align:left;margin-left:31.5pt;margin-top:267.95pt;width:294pt;height:54.6pt;z-index:15" filled="f" stroked="f">
            <v:textbox style="mso-next-textbox:#_x0000_s1273" inset=",.3mm,,.3mm">
              <w:txbxContent>
                <w:p w:rsidR="00000000" w:rsidRDefault="0005756F">
                  <w:pPr>
                    <w:autoSpaceDE w:val="0"/>
                    <w:autoSpaceDN w:val="0"/>
                    <w:spacing w:line="240" w:lineRule="auto"/>
                    <w:rPr>
                      <w:rFonts w:eastAsia="KaiTi_GB2312" w:hint="eastAsia"/>
                      <w:snapToGrid/>
                      <w:spacing w:val="0"/>
                      <w:sz w:val="15"/>
                      <w:szCs w:val="15"/>
                      <w:lang w:val="en-GB"/>
                    </w:rPr>
                  </w:pPr>
                  <w:r>
                    <w:rPr>
                      <w:rFonts w:eastAsia="KaiTi_GB2312" w:hint="eastAsia"/>
                      <w:snapToGrid/>
                      <w:spacing w:val="0"/>
                      <w:sz w:val="15"/>
                      <w:szCs w:val="15"/>
                      <w:u w:val="single"/>
                      <w:lang w:val="en-GB"/>
                    </w:rPr>
                    <w:t>资料来源</w:t>
                  </w:r>
                  <w:r>
                    <w:rPr>
                      <w:rFonts w:eastAsia="KaiTi_GB2312" w:hint="eastAsia"/>
                      <w:snapToGrid/>
                      <w:spacing w:val="0"/>
                      <w:sz w:val="15"/>
                      <w:szCs w:val="15"/>
                      <w:lang w:val="en-GB"/>
                    </w:rPr>
                    <w:t>：</w:t>
                  </w:r>
                  <w:r>
                    <w:rPr>
                      <w:rFonts w:eastAsia="KaiTi_GB2312" w:hint="eastAsia"/>
                      <w:snapToGrid/>
                      <w:spacing w:val="0"/>
                      <w:sz w:val="15"/>
                      <w:szCs w:val="15"/>
                      <w:lang w:val="en-GB"/>
                    </w:rPr>
                    <w:t>2007</w:t>
                  </w:r>
                  <w:r>
                    <w:rPr>
                      <w:rFonts w:eastAsia="KaiTi_GB2312" w:hint="eastAsia"/>
                      <w:snapToGrid/>
                      <w:spacing w:val="0"/>
                      <w:sz w:val="15"/>
                      <w:szCs w:val="15"/>
                      <w:lang w:val="en-GB"/>
                    </w:rPr>
                    <w:t>年</w:t>
                  </w:r>
                  <w:r>
                    <w:rPr>
                      <w:rFonts w:eastAsia="KaiTi_GB2312"/>
                      <w:snapToGrid/>
                      <w:spacing w:val="0"/>
                      <w:sz w:val="15"/>
                      <w:szCs w:val="15"/>
                      <w:lang w:val="en-GB"/>
                    </w:rPr>
                    <w:t>全国住户抽样调查</w:t>
                  </w:r>
                  <w:r>
                    <w:rPr>
                      <w:rFonts w:eastAsia="KaiTi_GB2312" w:hint="eastAsia"/>
                      <w:snapToGrid/>
                      <w:spacing w:val="0"/>
                      <w:sz w:val="15"/>
                      <w:szCs w:val="15"/>
                      <w:lang w:val="en-GB"/>
                    </w:rPr>
                    <w:t>微观数据。</w:t>
                  </w:r>
                </w:p>
                <w:p w:rsidR="00000000" w:rsidRDefault="0005756F">
                  <w:pPr>
                    <w:autoSpaceDE w:val="0"/>
                    <w:autoSpaceDN w:val="0"/>
                    <w:spacing w:line="240" w:lineRule="auto"/>
                    <w:ind w:left="760"/>
                    <w:rPr>
                      <w:rFonts w:eastAsia="KaiTi_GB2312" w:hint="eastAsia"/>
                      <w:snapToGrid/>
                      <w:spacing w:val="0"/>
                      <w:sz w:val="15"/>
                      <w:szCs w:val="15"/>
                      <w:lang w:val="en-GB"/>
                    </w:rPr>
                  </w:pPr>
                  <w:r>
                    <w:rPr>
                      <w:rFonts w:eastAsia="KaiTi_GB2312"/>
                      <w:snapToGrid/>
                      <w:spacing w:val="0"/>
                      <w:sz w:val="15"/>
                      <w:szCs w:val="15"/>
                      <w:lang w:val="en-GB"/>
                    </w:rPr>
                    <w:t>SPS/</w:t>
                  </w:r>
                  <w:r>
                    <w:rPr>
                      <w:rFonts w:eastAsia="KaiTi_GB2312"/>
                      <w:snapToGrid/>
                      <w:spacing w:val="0"/>
                      <w:sz w:val="15"/>
                      <w:szCs w:val="15"/>
                      <w:lang w:val="en-GB"/>
                    </w:rPr>
                    <w:t>社会保障部</w:t>
                  </w:r>
                  <w:r>
                    <w:rPr>
                      <w:rFonts w:eastAsia="KaiTi_GB2312" w:hint="eastAsia"/>
                      <w:snapToGrid/>
                      <w:spacing w:val="0"/>
                      <w:sz w:val="15"/>
                      <w:szCs w:val="15"/>
                      <w:lang w:val="en-GB"/>
                    </w:rPr>
                    <w:t>编制。</w:t>
                  </w:r>
                </w:p>
                <w:p w:rsidR="00000000" w:rsidRDefault="0005756F">
                  <w:pPr>
                    <w:tabs>
                      <w:tab w:val="left" w:pos="735"/>
                    </w:tabs>
                    <w:autoSpaceDE w:val="0"/>
                    <w:autoSpaceDN w:val="0"/>
                    <w:spacing w:line="240" w:lineRule="auto"/>
                    <w:ind w:left="510" w:hanging="195"/>
                    <w:rPr>
                      <w:rFonts w:eastAsia="KaiTi_GB2312" w:hint="eastAsia"/>
                      <w:snapToGrid/>
                      <w:spacing w:val="0"/>
                      <w:sz w:val="15"/>
                      <w:szCs w:val="15"/>
                      <w:lang w:val="en-GB"/>
                    </w:rPr>
                  </w:pPr>
                  <w:r>
                    <w:rPr>
                      <w:rFonts w:eastAsia="KaiTi_GB2312"/>
                      <w:snapToGrid/>
                      <w:spacing w:val="0"/>
                      <w:sz w:val="15"/>
                      <w:szCs w:val="15"/>
                      <w:lang w:val="en-GB"/>
                    </w:rPr>
                    <w:t>*</w:t>
                  </w:r>
                  <w:r>
                    <w:rPr>
                      <w:rFonts w:eastAsia="KaiTi_GB2312" w:hint="eastAsia"/>
                      <w:snapToGrid/>
                      <w:spacing w:val="0"/>
                      <w:sz w:val="15"/>
                      <w:szCs w:val="15"/>
                      <w:lang w:val="en-GB"/>
                    </w:rPr>
                    <w:tab/>
                  </w:r>
                  <w:r>
                    <w:rPr>
                      <w:rFonts w:eastAsia="KaiTi_GB2312" w:hint="eastAsia"/>
                      <w:snapToGrid/>
                      <w:spacing w:val="0"/>
                      <w:sz w:val="15"/>
                      <w:szCs w:val="15"/>
                      <w:lang w:val="en-GB"/>
                    </w:rPr>
                    <w:tab/>
                  </w:r>
                  <w:r>
                    <w:rPr>
                      <w:rFonts w:eastAsia="KaiTi_GB2312" w:hint="eastAsia"/>
                      <w:snapToGrid/>
                      <w:spacing w:val="0"/>
                      <w:sz w:val="15"/>
                      <w:szCs w:val="15"/>
                      <w:lang w:val="en-GB"/>
                    </w:rPr>
                    <w:t>包括北部农村地区。</w:t>
                  </w:r>
                </w:p>
                <w:p w:rsidR="00000000" w:rsidRDefault="0005756F">
                  <w:pPr>
                    <w:tabs>
                      <w:tab w:val="left" w:pos="735"/>
                    </w:tabs>
                    <w:autoSpaceDE w:val="0"/>
                    <w:autoSpaceDN w:val="0"/>
                    <w:spacing w:line="240" w:lineRule="auto"/>
                    <w:ind w:left="510" w:hanging="195"/>
                    <w:rPr>
                      <w:rFonts w:eastAsia="KaiTi_GB2312" w:hint="eastAsia"/>
                      <w:snapToGrid/>
                      <w:spacing w:val="0"/>
                      <w:sz w:val="15"/>
                      <w:szCs w:val="15"/>
                      <w:lang w:val="en-GB"/>
                    </w:rPr>
                  </w:pPr>
                  <w:r>
                    <w:rPr>
                      <w:rFonts w:eastAsia="KaiTi_GB2312" w:hint="eastAsia"/>
                      <w:snapToGrid/>
                      <w:spacing w:val="0"/>
                      <w:sz w:val="15"/>
                      <w:szCs w:val="15"/>
                      <w:lang w:val="en-GB"/>
                    </w:rPr>
                    <w:t>*</w:t>
                  </w:r>
                  <w:r>
                    <w:rPr>
                      <w:rFonts w:eastAsia="KaiTi_GB2312"/>
                      <w:snapToGrid/>
                      <w:spacing w:val="0"/>
                      <w:sz w:val="15"/>
                      <w:szCs w:val="15"/>
                      <w:lang w:val="en-GB"/>
                    </w:rPr>
                    <w:t>*</w:t>
                  </w:r>
                  <w:r>
                    <w:rPr>
                      <w:rFonts w:eastAsia="KaiTi_GB2312" w:hint="eastAsia"/>
                      <w:snapToGrid/>
                      <w:spacing w:val="0"/>
                      <w:sz w:val="15"/>
                      <w:szCs w:val="15"/>
                      <w:lang w:val="en-GB"/>
                    </w:rPr>
                    <w:tab/>
                  </w:r>
                  <w:r>
                    <w:rPr>
                      <w:rFonts w:eastAsia="KaiTi_GB2312" w:hint="eastAsia"/>
                      <w:snapToGrid/>
                      <w:spacing w:val="0"/>
                      <w:sz w:val="15"/>
                      <w:szCs w:val="15"/>
                      <w:lang w:val="en-GB"/>
                    </w:rPr>
                    <w:tab/>
                  </w:r>
                  <w:r>
                    <w:rPr>
                      <w:rFonts w:eastAsia="KaiTi_GB2312" w:hint="eastAsia"/>
                      <w:snapToGrid/>
                      <w:spacing w:val="0"/>
                      <w:sz w:val="15"/>
                      <w:szCs w:val="15"/>
                      <w:lang w:val="en-GB"/>
                    </w:rPr>
                    <w:t>根据</w:t>
                  </w:r>
                  <w:r>
                    <w:rPr>
                      <w:rFonts w:eastAsia="KaiTi_GB2312"/>
                      <w:snapToGrid/>
                      <w:spacing w:val="0"/>
                      <w:sz w:val="15"/>
                      <w:szCs w:val="15"/>
                      <w:lang w:val="en-GB"/>
                    </w:rPr>
                    <w:t>全国住户抽样调查</w:t>
                  </w:r>
                  <w:r>
                    <w:rPr>
                      <w:rFonts w:eastAsia="KaiTi_GB2312" w:hint="eastAsia"/>
                      <w:snapToGrid/>
                      <w:spacing w:val="0"/>
                      <w:sz w:val="15"/>
                      <w:szCs w:val="15"/>
                      <w:lang w:val="en-GB"/>
                    </w:rPr>
                    <w:t>，自报为非缴费者。</w:t>
                  </w:r>
                </w:p>
                <w:p w:rsidR="00000000" w:rsidRDefault="0005756F">
                  <w:pPr>
                    <w:tabs>
                      <w:tab w:val="left" w:pos="735"/>
                    </w:tabs>
                    <w:spacing w:line="240" w:lineRule="auto"/>
                    <w:ind w:left="510" w:hanging="195"/>
                    <w:rPr>
                      <w:rFonts w:eastAsia="KaiTi_GB2312"/>
                      <w:snapToGrid/>
                      <w:spacing w:val="0"/>
                      <w:sz w:val="18"/>
                      <w:szCs w:val="18"/>
                    </w:rPr>
                  </w:pPr>
                  <w:r>
                    <w:rPr>
                      <w:rStyle w:val="Char2"/>
                      <w:spacing w:val="0"/>
                      <w:sz w:val="15"/>
                      <w:szCs w:val="15"/>
                    </w:rPr>
                    <w:t>***</w:t>
                  </w:r>
                  <w:r>
                    <w:rPr>
                      <w:rFonts w:eastAsia="KaiTi_GB2312" w:hint="eastAsia"/>
                      <w:snapToGrid/>
                      <w:spacing w:val="0"/>
                      <w:sz w:val="15"/>
                      <w:szCs w:val="15"/>
                      <w:lang w:val="en-GB"/>
                    </w:rPr>
                    <w:tab/>
                  </w:r>
                  <w:r>
                    <w:rPr>
                      <w:rFonts w:eastAsia="KaiTi_GB2312" w:hint="eastAsia"/>
                      <w:snapToGrid/>
                      <w:spacing w:val="0"/>
                      <w:sz w:val="15"/>
                      <w:szCs w:val="15"/>
                      <w:lang w:val="en-GB"/>
                    </w:rPr>
                    <w:t>包括因制度不完善未涵盖的</w:t>
                  </w:r>
                  <w:r>
                    <w:rPr>
                      <w:rFonts w:eastAsia="KaiTi_GB2312"/>
                      <w:snapToGrid/>
                      <w:spacing w:val="0"/>
                      <w:sz w:val="15"/>
                      <w:szCs w:val="15"/>
                      <w:lang w:val="en-GB"/>
                    </w:rPr>
                    <w:t>431</w:t>
                  </w:r>
                  <w:r>
                    <w:rPr>
                      <w:rFonts w:eastAsia="KaiTi_GB2312" w:hint="eastAsia"/>
                      <w:snapToGrid/>
                      <w:spacing w:val="0"/>
                      <w:sz w:val="15"/>
                      <w:szCs w:val="15"/>
                      <w:lang w:val="en-GB"/>
                    </w:rPr>
                    <w:t xml:space="preserve"> </w:t>
                  </w:r>
                  <w:r>
                    <w:rPr>
                      <w:rFonts w:eastAsia="KaiTi_GB2312"/>
                      <w:snapToGrid/>
                      <w:spacing w:val="0"/>
                      <w:sz w:val="15"/>
                      <w:szCs w:val="15"/>
                      <w:lang w:val="en-GB"/>
                    </w:rPr>
                    <w:t xml:space="preserve">533 </w:t>
                  </w:r>
                  <w:r>
                    <w:rPr>
                      <w:rFonts w:eastAsia="KaiTi_GB2312" w:hint="eastAsia"/>
                      <w:snapToGrid/>
                      <w:spacing w:val="0"/>
                      <w:sz w:val="15"/>
                      <w:szCs w:val="15"/>
                      <w:lang w:val="en-GB"/>
                    </w:rPr>
                    <w:t>人</w:t>
                  </w:r>
                  <w:r>
                    <w:rPr>
                      <w:rFonts w:eastAsia="KaiTi_GB2312" w:hint="eastAsia"/>
                      <w:snapToGrid/>
                      <w:spacing w:val="0"/>
                      <w:sz w:val="18"/>
                      <w:szCs w:val="18"/>
                      <w:lang w:val="en-GB"/>
                    </w:rPr>
                    <w:t>。</w:t>
                  </w:r>
                </w:p>
              </w:txbxContent>
            </v:textbox>
          </v:shape>
        </w:pict>
      </w:r>
      <w:r>
        <w:rPr>
          <w:b/>
          <w:noProof/>
          <w:snapToGrid/>
          <w:sz w:val="20"/>
        </w:rPr>
        <w:pict>
          <v:shape id="_x0000_s1268" type="#_x0000_t202" style="position:absolute;left:0;text-align:left;margin-left:68.25pt;margin-top:166.55pt;width:120.75pt;height:23.4pt;z-index:10" filled="f" stroked="f">
            <v:textbox style="mso-next-textbox:#_x0000_s1268" inset=",.3mm,,.3mm">
              <w:txbxContent>
                <w:p w:rsidR="00000000" w:rsidRDefault="0005756F">
                  <w:pPr>
                    <w:spacing w:line="240" w:lineRule="auto"/>
                    <w:jc w:val="center"/>
                    <w:rPr>
                      <w:spacing w:val="0"/>
                      <w:sz w:val="15"/>
                      <w:szCs w:val="15"/>
                    </w:rPr>
                  </w:pPr>
                  <w:r>
                    <w:rPr>
                      <w:rFonts w:ascii="SimSun" w:hAnsi="SimSun" w:hint="eastAsia"/>
                      <w:spacing w:val="0"/>
                      <w:sz w:val="15"/>
                      <w:szCs w:val="15"/>
                      <w:lang w:val="en-GB"/>
                    </w:rPr>
                    <w:t>特殊保险</w:t>
                  </w:r>
                  <w:r>
                    <w:rPr>
                      <w:spacing w:val="0"/>
                      <w:sz w:val="15"/>
                      <w:szCs w:val="15"/>
                      <w:lang w:val="en-GB"/>
                    </w:rPr>
                    <w:t>**</w:t>
                  </w:r>
                  <w:r>
                    <w:rPr>
                      <w:rFonts w:ascii="SimSun" w:hAnsi="SimSun" w:hint="eastAsia"/>
                      <w:spacing w:val="0"/>
                      <w:sz w:val="15"/>
                      <w:szCs w:val="15"/>
                      <w:lang w:val="en-GB"/>
                    </w:rPr>
                    <w:t>–（农</w:t>
                  </w:r>
                  <w:r>
                    <w:rPr>
                      <w:rFonts w:ascii="SimSun" w:hAnsi="SimSun" w:hint="eastAsia"/>
                      <w:spacing w:val="0"/>
                      <w:sz w:val="15"/>
                      <w:szCs w:val="15"/>
                      <w:lang w:val="en-GB"/>
                    </w:rPr>
                    <w:t>业工人</w:t>
                  </w:r>
                  <w:r>
                    <w:rPr>
                      <w:rFonts w:ascii="SimSun" w:hAnsi="SimSun" w:hint="eastAsia"/>
                      <w:spacing w:val="0"/>
                      <w:sz w:val="15"/>
                      <w:szCs w:val="15"/>
                      <w:lang w:val="en-GB"/>
                    </w:rPr>
                    <w:t>778</w:t>
                  </w:r>
                  <w:r>
                    <w:rPr>
                      <w:rFonts w:ascii="SimSun" w:hAnsi="SimSun"/>
                      <w:spacing w:val="0"/>
                      <w:sz w:val="15"/>
                      <w:szCs w:val="15"/>
                      <w:lang w:val="en-GB"/>
                    </w:rPr>
                    <w:t xml:space="preserve"> </w:t>
                  </w:r>
                  <w:r>
                    <w:rPr>
                      <w:rFonts w:ascii="SimSun" w:hAnsi="SimSun" w:hint="eastAsia"/>
                      <w:spacing w:val="0"/>
                      <w:sz w:val="15"/>
                      <w:szCs w:val="15"/>
                      <w:lang w:val="en-GB"/>
                    </w:rPr>
                    <w:t>万）</w:t>
                  </w:r>
                  <w:r>
                    <w:rPr>
                      <w:rFonts w:ascii="SimSun" w:hAnsi="SimSun"/>
                      <w:spacing w:val="0"/>
                      <w:sz w:val="15"/>
                      <w:szCs w:val="15"/>
                      <w:lang w:val="en-GB"/>
                    </w:rPr>
                    <w:t xml:space="preserve"> - </w:t>
                  </w:r>
                  <w:r>
                    <w:rPr>
                      <w:rFonts w:ascii="SimSun" w:hAnsi="SimSun" w:hint="eastAsia"/>
                      <w:spacing w:val="0"/>
                      <w:sz w:val="15"/>
                      <w:szCs w:val="15"/>
                      <w:lang w:val="en-GB"/>
                    </w:rPr>
                    <w:t>社会保险普遍制度</w:t>
                  </w:r>
                </w:p>
              </w:txbxContent>
            </v:textbox>
          </v:shape>
        </w:pict>
      </w:r>
      <w:r>
        <w:rPr>
          <w:b/>
          <w:noProof/>
          <w:snapToGrid/>
          <w:sz w:val="20"/>
        </w:rPr>
        <w:pict>
          <v:shape id="_x0000_s1265" type="#_x0000_t202" style="position:absolute;left:0;text-align:left;margin-left:63pt;margin-top:49.55pt;width:105pt;height:23.4pt;z-index:7" filled="f" stroked="f">
            <v:textbox style="mso-next-textbox:#_x0000_s1265" inset=",.3mm,,.3mm">
              <w:txbxContent>
                <w:p w:rsidR="00000000" w:rsidRDefault="0005756F">
                  <w:pPr>
                    <w:autoSpaceDE w:val="0"/>
                    <w:autoSpaceDN w:val="0"/>
                    <w:spacing w:line="240" w:lineRule="auto"/>
                    <w:jc w:val="center"/>
                    <w:rPr>
                      <w:rFonts w:ascii="SimHei" w:eastAsia="SimHei" w:hint="eastAsia"/>
                      <w:spacing w:val="0"/>
                      <w:sz w:val="15"/>
                      <w:szCs w:val="15"/>
                      <w:lang w:val="en-GB"/>
                    </w:rPr>
                  </w:pPr>
                  <w:r>
                    <w:rPr>
                      <w:rFonts w:ascii="SimHei" w:eastAsia="SimHei" w:hint="eastAsia"/>
                      <w:spacing w:val="0"/>
                      <w:sz w:val="15"/>
                      <w:szCs w:val="15"/>
                      <w:lang w:val="en-GB"/>
                    </w:rPr>
                    <w:t>就业人口</w:t>
                  </w:r>
                </w:p>
                <w:p w:rsidR="00000000" w:rsidRDefault="0005756F">
                  <w:pPr>
                    <w:spacing w:line="240" w:lineRule="auto"/>
                    <w:jc w:val="center"/>
                    <w:rPr>
                      <w:spacing w:val="0"/>
                      <w:sz w:val="15"/>
                      <w:szCs w:val="15"/>
                    </w:rPr>
                  </w:pPr>
                  <w:r>
                    <w:rPr>
                      <w:rFonts w:ascii="SimHei" w:eastAsia="SimHei"/>
                      <w:spacing w:val="0"/>
                      <w:sz w:val="15"/>
                      <w:szCs w:val="15"/>
                      <w:lang w:val="en-GB"/>
                    </w:rPr>
                    <w:t>16-59</w:t>
                  </w:r>
                  <w:r>
                    <w:rPr>
                      <w:rFonts w:ascii="SimHei" w:eastAsia="SimHei" w:hint="eastAsia"/>
                      <w:spacing w:val="0"/>
                      <w:sz w:val="15"/>
                      <w:szCs w:val="15"/>
                      <w:lang w:val="en-GB"/>
                    </w:rPr>
                    <w:t>岁（</w:t>
                  </w:r>
                  <w:r>
                    <w:rPr>
                      <w:rFonts w:ascii="SimHei" w:eastAsia="SimHei"/>
                      <w:spacing w:val="0"/>
                      <w:sz w:val="15"/>
                      <w:szCs w:val="15"/>
                      <w:lang w:val="en-GB"/>
                    </w:rPr>
                    <w:t>8</w:t>
                  </w:r>
                  <w:r>
                    <w:rPr>
                      <w:rFonts w:ascii="SimHei" w:eastAsia="SimHei" w:hint="eastAsia"/>
                      <w:spacing w:val="0"/>
                      <w:sz w:val="15"/>
                      <w:szCs w:val="15"/>
                      <w:lang w:val="en-GB"/>
                    </w:rPr>
                    <w:t xml:space="preserve"> </w:t>
                  </w:r>
                  <w:r>
                    <w:rPr>
                      <w:rFonts w:ascii="SimHei" w:eastAsia="SimHei"/>
                      <w:spacing w:val="0"/>
                      <w:sz w:val="15"/>
                      <w:szCs w:val="15"/>
                      <w:lang w:val="en-GB"/>
                    </w:rPr>
                    <w:t>247</w:t>
                  </w:r>
                  <w:r>
                    <w:rPr>
                      <w:rFonts w:ascii="SimHei" w:eastAsia="SimHei" w:hint="eastAsia"/>
                      <w:spacing w:val="0"/>
                      <w:sz w:val="15"/>
                      <w:szCs w:val="15"/>
                      <w:lang w:val="en-GB"/>
                    </w:rPr>
                    <w:t>万）</w:t>
                  </w:r>
                </w:p>
              </w:txbxContent>
            </v:textbox>
          </v:shape>
        </w:pict>
      </w:r>
      <w:r>
        <w:rPr>
          <w:b/>
          <w:noProof/>
          <w:snapToGrid/>
          <w:sz w:val="20"/>
        </w:rPr>
        <w:pict>
          <v:shape id="_x0000_s1270" type="#_x0000_t202" style="position:absolute;left:0;text-align:left;margin-left:231pt;margin-top:88.55pt;width:105pt;height:23.4pt;z-index:12" filled="f" stroked="f">
            <v:textbox style="mso-next-textbox:#_x0000_s1270" inset=",.3mm,,.3mm">
              <w:txbxContent>
                <w:p w:rsidR="00000000" w:rsidRDefault="0005756F">
                  <w:pPr>
                    <w:spacing w:line="240" w:lineRule="auto"/>
                    <w:jc w:val="center"/>
                    <w:rPr>
                      <w:spacing w:val="0"/>
                      <w:sz w:val="15"/>
                      <w:szCs w:val="15"/>
                    </w:rPr>
                  </w:pPr>
                  <w:r>
                    <w:rPr>
                      <w:rFonts w:ascii="SimSun" w:hAnsi="SimSun" w:hint="eastAsia"/>
                      <w:spacing w:val="0"/>
                      <w:sz w:val="15"/>
                      <w:szCs w:val="15"/>
                      <w:lang w:val="en-GB"/>
                    </w:rPr>
                    <w:t>受益者</w:t>
                  </w:r>
                  <w:r>
                    <w:rPr>
                      <w:rFonts w:ascii="SimSun" w:hAnsi="SimSun"/>
                      <w:spacing w:val="0"/>
                      <w:sz w:val="15"/>
                      <w:szCs w:val="15"/>
                      <w:lang w:val="en-GB"/>
                    </w:rPr>
                    <w:t xml:space="preserve">- </w:t>
                  </w:r>
                  <w:r>
                    <w:rPr>
                      <w:rFonts w:ascii="SimSun" w:hAnsi="SimSun" w:hint="eastAsia"/>
                      <w:spacing w:val="0"/>
                      <w:sz w:val="15"/>
                      <w:szCs w:val="15"/>
                      <w:lang w:val="en-GB"/>
                    </w:rPr>
                    <w:br/>
                  </w:r>
                  <w:r>
                    <w:rPr>
                      <w:rFonts w:ascii="SimSun" w:hAnsi="SimSun" w:hint="eastAsia"/>
                      <w:spacing w:val="0"/>
                      <w:sz w:val="15"/>
                      <w:szCs w:val="15"/>
                      <w:lang w:val="en-GB"/>
                    </w:rPr>
                    <w:t>（</w:t>
                  </w:r>
                  <w:r>
                    <w:rPr>
                      <w:rFonts w:ascii="SimSun" w:hAnsi="SimSun" w:hint="eastAsia"/>
                      <w:spacing w:val="0"/>
                      <w:sz w:val="15"/>
                      <w:szCs w:val="15"/>
                      <w:lang w:val="en-GB"/>
                    </w:rPr>
                    <w:t>122</w:t>
                  </w:r>
                  <w:r>
                    <w:rPr>
                      <w:rFonts w:ascii="SimSun" w:hAnsi="SimSun" w:hint="eastAsia"/>
                      <w:spacing w:val="0"/>
                      <w:sz w:val="15"/>
                      <w:szCs w:val="15"/>
                      <w:lang w:val="en-GB"/>
                    </w:rPr>
                    <w:t>万）</w:t>
                  </w:r>
                </w:p>
              </w:txbxContent>
            </v:textbox>
          </v:shape>
        </w:pict>
      </w:r>
      <w:r>
        <w:rPr>
          <w:b/>
          <w:noProof/>
          <w:snapToGrid/>
          <w:sz w:val="20"/>
        </w:rPr>
        <w:pict>
          <v:shape id="_x0000_s1272" type="#_x0000_t202" style="position:absolute;left:0;text-align:left;margin-left:330.75pt;margin-top:119.75pt;width:105pt;height:31.2pt;z-index:14" filled="f" stroked="f">
            <v:textbox style="mso-next-textbox:#_x0000_s1272" inset=",.3mm,,.3mm">
              <w:txbxContent>
                <w:p w:rsidR="00000000" w:rsidRDefault="0005756F">
                  <w:pPr>
                    <w:spacing w:line="240" w:lineRule="auto"/>
                    <w:jc w:val="center"/>
                    <w:rPr>
                      <w:rFonts w:hint="eastAsia"/>
                      <w:spacing w:val="0"/>
                      <w:sz w:val="15"/>
                      <w:szCs w:val="15"/>
                    </w:rPr>
                  </w:pPr>
                  <w:r>
                    <w:rPr>
                      <w:rFonts w:ascii="SimSun" w:hAnsi="SimSun" w:hint="eastAsia"/>
                      <w:spacing w:val="0"/>
                      <w:sz w:val="15"/>
                      <w:szCs w:val="15"/>
                      <w:lang w:val="en-GB"/>
                    </w:rPr>
                    <w:t>得到社会保护者</w:t>
                  </w:r>
                  <w:r>
                    <w:rPr>
                      <w:rFonts w:ascii="SimSun" w:hAnsi="SimSun"/>
                      <w:spacing w:val="0"/>
                      <w:sz w:val="15"/>
                      <w:szCs w:val="15"/>
                      <w:lang w:val="en-GB"/>
                    </w:rPr>
                    <w:t xml:space="preserve">- </w:t>
                  </w:r>
                  <w:r>
                    <w:rPr>
                      <w:rFonts w:ascii="SimSun" w:hAnsi="SimSun" w:hint="eastAsia"/>
                      <w:spacing w:val="0"/>
                      <w:sz w:val="15"/>
                      <w:szCs w:val="15"/>
                      <w:lang w:val="en-GB"/>
                    </w:rPr>
                    <w:br/>
                  </w:r>
                  <w:r>
                    <w:rPr>
                      <w:rFonts w:ascii="SimSun" w:hAnsi="SimSun" w:hint="eastAsia"/>
                      <w:spacing w:val="0"/>
                      <w:sz w:val="15"/>
                      <w:szCs w:val="15"/>
                      <w:lang w:val="en-GB"/>
                    </w:rPr>
                    <w:t>（</w:t>
                  </w:r>
                  <w:r>
                    <w:rPr>
                      <w:rFonts w:ascii="SimSun" w:hAnsi="SimSun" w:hint="eastAsia"/>
                      <w:spacing w:val="0"/>
                      <w:sz w:val="15"/>
                      <w:szCs w:val="15"/>
                      <w:lang w:val="en-GB"/>
                    </w:rPr>
                    <w:t>5 382</w:t>
                  </w:r>
                  <w:r>
                    <w:rPr>
                      <w:rFonts w:ascii="SimSun" w:hAnsi="SimSun" w:hint="eastAsia"/>
                      <w:spacing w:val="0"/>
                      <w:sz w:val="15"/>
                      <w:szCs w:val="15"/>
                      <w:lang w:val="en-GB"/>
                    </w:rPr>
                    <w:t>万）</w:t>
                  </w:r>
                  <w:r>
                    <w:rPr>
                      <w:rFonts w:ascii="SimSun" w:hAnsi="SimSun"/>
                      <w:spacing w:val="0"/>
                      <w:sz w:val="15"/>
                      <w:szCs w:val="15"/>
                      <w:lang w:val="en-GB"/>
                    </w:rPr>
                    <w:br/>
                  </w:r>
                  <w:r>
                    <w:rPr>
                      <w:rFonts w:ascii="SimSun" w:hAnsi="SimSun" w:hint="eastAsia"/>
                      <w:spacing w:val="0"/>
                      <w:sz w:val="15"/>
                      <w:szCs w:val="15"/>
                      <w:lang w:val="en-GB"/>
                    </w:rPr>
                    <w:t>65.3%</w:t>
                  </w:r>
                </w:p>
              </w:txbxContent>
            </v:textbox>
          </v:shape>
        </w:pict>
      </w:r>
      <w:r>
        <w:rPr>
          <w:b/>
          <w:noProof/>
          <w:snapToGrid/>
          <w:sz w:val="20"/>
        </w:rPr>
        <w:pict>
          <v:shape id="_x0000_s1267" type="#_x0000_t202" style="position:absolute;left:0;text-align:left;margin-left:78.75pt;margin-top:127.55pt;width:105pt;height:23.4pt;z-index:9" filled="f" stroked="f">
            <v:textbox style="mso-next-textbox:#_x0000_s1267" inset=",.3mm,,.3mm">
              <w:txbxContent>
                <w:p w:rsidR="00000000" w:rsidRDefault="0005756F">
                  <w:pPr>
                    <w:spacing w:line="240" w:lineRule="auto"/>
                    <w:jc w:val="center"/>
                    <w:rPr>
                      <w:spacing w:val="0"/>
                      <w:sz w:val="15"/>
                      <w:szCs w:val="15"/>
                    </w:rPr>
                  </w:pPr>
                  <w:r>
                    <w:rPr>
                      <w:rFonts w:ascii="SimSun" w:hAnsi="SimSun" w:hint="eastAsia"/>
                      <w:spacing w:val="0"/>
                      <w:sz w:val="15"/>
                      <w:szCs w:val="15"/>
                      <w:lang w:val="en-GB"/>
                    </w:rPr>
                    <w:t>缴费者（</w:t>
                  </w:r>
                  <w:r>
                    <w:rPr>
                      <w:rFonts w:ascii="SimSun" w:hAnsi="SimSun" w:hint="eastAsia"/>
                      <w:spacing w:val="0"/>
                      <w:sz w:val="15"/>
                      <w:szCs w:val="15"/>
                      <w:lang w:val="en-GB"/>
                    </w:rPr>
                    <w:t>591</w:t>
                  </w:r>
                  <w:r>
                    <w:rPr>
                      <w:rFonts w:ascii="SimSun" w:hAnsi="SimSun"/>
                      <w:spacing w:val="0"/>
                      <w:sz w:val="15"/>
                      <w:szCs w:val="15"/>
                      <w:lang w:val="en-GB"/>
                    </w:rPr>
                    <w:t xml:space="preserve"> </w:t>
                  </w:r>
                  <w:r>
                    <w:rPr>
                      <w:rFonts w:ascii="SimSun" w:hAnsi="SimSun" w:hint="eastAsia"/>
                      <w:spacing w:val="0"/>
                      <w:sz w:val="15"/>
                      <w:szCs w:val="15"/>
                      <w:lang w:val="en-GB"/>
                    </w:rPr>
                    <w:t>万）</w:t>
                  </w:r>
                  <w:r>
                    <w:rPr>
                      <w:rFonts w:ascii="SimSun" w:hAnsi="SimSun"/>
                      <w:spacing w:val="0"/>
                      <w:sz w:val="15"/>
                      <w:szCs w:val="15"/>
                      <w:lang w:val="en-GB"/>
                    </w:rPr>
                    <w:t xml:space="preserve"> - </w:t>
                  </w:r>
                  <w:r>
                    <w:rPr>
                      <w:rFonts w:ascii="SimSun" w:hAnsi="SimSun" w:hint="eastAsia"/>
                      <w:spacing w:val="0"/>
                      <w:sz w:val="15"/>
                      <w:szCs w:val="15"/>
                      <w:lang w:val="en-GB"/>
                    </w:rPr>
                    <w:br/>
                  </w:r>
                  <w:r>
                    <w:rPr>
                      <w:rFonts w:ascii="SimSun" w:hAnsi="SimSun" w:hint="eastAsia"/>
                      <w:spacing w:val="0"/>
                      <w:sz w:val="15"/>
                      <w:szCs w:val="15"/>
                      <w:lang w:val="en-GB"/>
                    </w:rPr>
                    <w:t>特定制度（军人和公务员）</w:t>
                  </w:r>
                </w:p>
              </w:txbxContent>
            </v:textbox>
          </v:shape>
        </w:pict>
      </w:r>
      <w:r>
        <w:rPr>
          <w:b/>
          <w:noProof/>
          <w:snapToGrid/>
          <w:sz w:val="20"/>
        </w:rPr>
        <w:pict>
          <v:shape id="_x0000_s1266" type="#_x0000_t202" style="position:absolute;left:0;text-align:left;margin-left:68.25pt;margin-top:88.55pt;width:105pt;height:23.4pt;z-index:8" filled="f" stroked="f">
            <v:textbox style="mso-next-textbox:#_x0000_s1266" inset=",.3mm,,.3mm">
              <w:txbxContent>
                <w:p w:rsidR="00000000" w:rsidRDefault="0005756F">
                  <w:pPr>
                    <w:spacing w:line="240" w:lineRule="auto"/>
                    <w:jc w:val="center"/>
                    <w:rPr>
                      <w:spacing w:val="0"/>
                      <w:sz w:val="15"/>
                      <w:szCs w:val="15"/>
                    </w:rPr>
                  </w:pPr>
                  <w:r>
                    <w:rPr>
                      <w:rFonts w:ascii="SimSun" w:hAnsi="SimSun" w:hint="eastAsia"/>
                      <w:spacing w:val="0"/>
                      <w:sz w:val="15"/>
                      <w:szCs w:val="15"/>
                      <w:lang w:val="en-GB"/>
                    </w:rPr>
                    <w:t>缴费者（</w:t>
                  </w:r>
                  <w:r>
                    <w:rPr>
                      <w:rFonts w:ascii="SimSun" w:hAnsi="SimSun"/>
                      <w:spacing w:val="0"/>
                      <w:sz w:val="15"/>
                      <w:szCs w:val="15"/>
                      <w:lang w:val="en-GB"/>
                    </w:rPr>
                    <w:t>3</w:t>
                  </w:r>
                  <w:r>
                    <w:rPr>
                      <w:rFonts w:ascii="SimSun" w:hAnsi="SimSun" w:hint="eastAsia"/>
                      <w:spacing w:val="0"/>
                      <w:sz w:val="15"/>
                      <w:szCs w:val="15"/>
                      <w:lang w:val="en-GB"/>
                    </w:rPr>
                    <w:t xml:space="preserve"> </w:t>
                  </w:r>
                  <w:r>
                    <w:rPr>
                      <w:rFonts w:ascii="SimSun" w:hAnsi="SimSun"/>
                      <w:spacing w:val="0"/>
                      <w:sz w:val="15"/>
                      <w:szCs w:val="15"/>
                      <w:lang w:val="en-GB"/>
                    </w:rPr>
                    <w:t xml:space="preserve">889 </w:t>
                  </w:r>
                  <w:r>
                    <w:rPr>
                      <w:rFonts w:ascii="SimSun" w:hAnsi="SimSun" w:hint="eastAsia"/>
                      <w:spacing w:val="0"/>
                      <w:sz w:val="15"/>
                      <w:szCs w:val="15"/>
                      <w:lang w:val="en-GB"/>
                    </w:rPr>
                    <w:t>万）</w:t>
                  </w:r>
                  <w:r>
                    <w:rPr>
                      <w:rFonts w:ascii="SimSun" w:hAnsi="SimSun"/>
                      <w:spacing w:val="0"/>
                      <w:sz w:val="15"/>
                      <w:szCs w:val="15"/>
                      <w:lang w:val="en-GB"/>
                    </w:rPr>
                    <w:t xml:space="preserve"> - </w:t>
                  </w:r>
                  <w:r>
                    <w:rPr>
                      <w:rFonts w:ascii="SimSun" w:hAnsi="SimSun" w:hint="eastAsia"/>
                      <w:spacing w:val="0"/>
                      <w:sz w:val="15"/>
                      <w:szCs w:val="15"/>
                      <w:lang w:val="en-GB"/>
                    </w:rPr>
                    <w:br/>
                  </w:r>
                  <w:r>
                    <w:rPr>
                      <w:rFonts w:ascii="SimSun" w:hAnsi="SimSun" w:hint="eastAsia"/>
                      <w:spacing w:val="0"/>
                      <w:sz w:val="15"/>
                      <w:szCs w:val="15"/>
                      <w:lang w:val="en-GB"/>
                    </w:rPr>
                    <w:t>社会保障普遍制度</w:t>
                  </w:r>
                </w:p>
              </w:txbxContent>
            </v:textbox>
          </v:shape>
        </w:pict>
      </w:r>
      <w:r>
        <w:rPr>
          <w:b/>
          <w:noProof/>
          <w:snapToGrid/>
          <w:sz w:val="20"/>
        </w:rPr>
        <w:pict>
          <v:shape id="_x0000_s1264" type="#_x0000_t202" style="position:absolute;left:0;text-align:left;margin-left:57.75pt;margin-top:2.35pt;width:309.75pt;height:39pt;z-index:6" filled="f" stroked="f">
            <v:textbox style="mso-next-textbox:#_x0000_s1264">
              <w:txbxContent>
                <w:p w:rsidR="00000000" w:rsidRDefault="0005756F">
                  <w:pPr>
                    <w:autoSpaceDE w:val="0"/>
                    <w:autoSpaceDN w:val="0"/>
                    <w:jc w:val="center"/>
                    <w:rPr>
                      <w:rFonts w:hint="eastAsia"/>
                      <w:b/>
                      <w:i/>
                      <w:spacing w:val="0"/>
                      <w:sz w:val="18"/>
                      <w:szCs w:val="18"/>
                      <w:lang w:val="en-GB"/>
                    </w:rPr>
                  </w:pPr>
                  <w:r>
                    <w:rPr>
                      <w:rFonts w:ascii="SimHei" w:eastAsia="SimHei" w:hint="eastAsia"/>
                      <w:spacing w:val="0"/>
                      <w:sz w:val="18"/>
                      <w:szCs w:val="18"/>
                      <w:lang w:val="en-GB"/>
                    </w:rPr>
                    <w:t>巴西</w:t>
                  </w:r>
                  <w:r>
                    <w:rPr>
                      <w:b/>
                      <w:spacing w:val="0"/>
                      <w:sz w:val="18"/>
                      <w:szCs w:val="18"/>
                      <w:lang w:val="en-GB"/>
                    </w:rPr>
                    <w:t>*</w:t>
                  </w:r>
                  <w:r>
                    <w:rPr>
                      <w:b/>
                      <w:i/>
                      <w:spacing w:val="0"/>
                      <w:sz w:val="18"/>
                      <w:szCs w:val="18"/>
                      <w:lang w:val="en-GB"/>
                    </w:rPr>
                    <w:t xml:space="preserve"> </w:t>
                  </w:r>
                  <w:r>
                    <w:rPr>
                      <w:rFonts w:ascii="KaiTi_GB2312" w:eastAsia="KaiTi_GB2312" w:hint="eastAsia"/>
                      <w:spacing w:val="0"/>
                      <w:sz w:val="18"/>
                      <w:szCs w:val="18"/>
                      <w:lang w:val="en-GB"/>
                    </w:rPr>
                    <w:t>2007</w:t>
                  </w:r>
                  <w:r>
                    <w:rPr>
                      <w:rFonts w:ascii="KaiTi_GB2312" w:eastAsia="KaiTi_GB2312" w:hint="eastAsia"/>
                      <w:spacing w:val="0"/>
                      <w:sz w:val="18"/>
                      <w:szCs w:val="18"/>
                      <w:lang w:val="en-GB"/>
                    </w:rPr>
                    <w:t>年社会保障系统对就业人口（</w:t>
                  </w:r>
                  <w:r>
                    <w:rPr>
                      <w:rFonts w:ascii="KaiTi_GB2312" w:eastAsia="KaiTi_GB2312" w:hint="eastAsia"/>
                      <w:spacing w:val="0"/>
                      <w:sz w:val="18"/>
                      <w:szCs w:val="18"/>
                      <w:lang w:val="en-GB"/>
                    </w:rPr>
                    <w:t>16-59</w:t>
                  </w:r>
                  <w:r>
                    <w:rPr>
                      <w:rFonts w:ascii="KaiTi_GB2312" w:eastAsia="KaiTi_GB2312" w:hint="eastAsia"/>
                      <w:spacing w:val="0"/>
                      <w:sz w:val="18"/>
                      <w:szCs w:val="18"/>
                      <w:lang w:val="en-GB"/>
                    </w:rPr>
                    <w:t>岁）的覆盖情况</w:t>
                  </w:r>
                </w:p>
                <w:p w:rsidR="00000000" w:rsidRDefault="0005756F">
                  <w:pPr>
                    <w:jc w:val="center"/>
                    <w:rPr>
                      <w:rFonts w:hint="eastAsia"/>
                      <w:spacing w:val="0"/>
                      <w:sz w:val="18"/>
                      <w:szCs w:val="18"/>
                    </w:rPr>
                  </w:pPr>
                  <w:r>
                    <w:rPr>
                      <w:rFonts w:hint="eastAsia"/>
                      <w:spacing w:val="0"/>
                      <w:sz w:val="18"/>
                      <w:szCs w:val="18"/>
                      <w:lang w:val="en-GB"/>
                    </w:rPr>
                    <w:t>（包括北部农村地区）</w:t>
                  </w:r>
                </w:p>
              </w:txbxContent>
            </v:textbox>
          </v:shape>
        </w:pict>
      </w:r>
      <w:r>
        <w:rPr>
          <w:b/>
          <w:snapToGrid/>
          <w:sz w:val="20"/>
          <w:lang w:val="en-GB"/>
        </w:rPr>
        <w:pict>
          <v:shape id="_x0000_i1027" type="#_x0000_t75" style="width:372pt;height:280.5pt">
            <v:imagedata r:id="rId7" o:title="未标题-1"/>
          </v:shape>
        </w:pict>
      </w:r>
    </w:p>
    <w:p w:rsidR="00000000" w:rsidRDefault="0005756F">
      <w:pPr>
        <w:autoSpaceDE w:val="0"/>
        <w:autoSpaceDN w:val="0"/>
        <w:rPr>
          <w:rFonts w:hint="eastAsia"/>
          <w:snapToGrid/>
          <w:sz w:val="21"/>
          <w:szCs w:val="21"/>
          <w:lang w:val="en-GB"/>
        </w:rPr>
      </w:pPr>
    </w:p>
    <w:p w:rsidR="00000000" w:rsidRDefault="0005756F">
      <w:pPr>
        <w:autoSpaceDE w:val="0"/>
        <w:autoSpaceDN w:val="0"/>
        <w:spacing w:before="120" w:after="160" w:line="240" w:lineRule="auto"/>
        <w:rPr>
          <w:rFonts w:ascii="Time New Roman" w:eastAsia="SimHei" w:hAnsi="Time New Roman" w:hint="eastAsia"/>
          <w:snapToGrid/>
          <w:sz w:val="21"/>
          <w:szCs w:val="21"/>
          <w:lang w:val="en-GB"/>
        </w:rPr>
      </w:pPr>
    </w:p>
    <w:p w:rsidR="00000000" w:rsidRDefault="0005756F">
      <w:pPr>
        <w:autoSpaceDE w:val="0"/>
        <w:autoSpaceDN w:val="0"/>
        <w:spacing w:before="120" w:after="160" w:line="240" w:lineRule="auto"/>
        <w:rPr>
          <w:rFonts w:eastAsia="KaiTi_GB2312" w:hint="eastAsia"/>
          <w:snapToGrid/>
          <w:sz w:val="18"/>
          <w:szCs w:val="18"/>
          <w:lang w:val="en-GB"/>
        </w:rPr>
      </w:pPr>
      <w:r>
        <w:rPr>
          <w:rFonts w:ascii="Time New Roman" w:eastAsia="SimHei" w:hAnsi="Time New Roman" w:hint="eastAsia"/>
          <w:snapToGrid/>
          <w:sz w:val="18"/>
          <w:szCs w:val="18"/>
          <w:lang w:val="en-GB"/>
        </w:rPr>
        <w:t>图说</w:t>
      </w:r>
      <w:r>
        <w:rPr>
          <w:rFonts w:eastAsia="KaiTi_GB2312" w:hint="eastAsia"/>
          <w:snapToGrid/>
          <w:sz w:val="18"/>
          <w:szCs w:val="18"/>
          <w:lang w:val="en-GB"/>
        </w:rPr>
        <w:t>：</w:t>
      </w:r>
    </w:p>
    <w:p w:rsidR="00000000" w:rsidRDefault="0005756F" w:rsidP="0005756F">
      <w:pPr>
        <w:autoSpaceDE w:val="0"/>
        <w:autoSpaceDN w:val="0"/>
        <w:spacing w:line="240" w:lineRule="auto"/>
        <w:ind w:firstLineChars="200" w:firstLine="31680"/>
        <w:rPr>
          <w:rFonts w:eastAsia="KaiTi_GB2312" w:hint="eastAsia"/>
          <w:b/>
          <w:i/>
          <w:snapToGrid/>
          <w:sz w:val="18"/>
          <w:szCs w:val="18"/>
          <w:lang w:val="en-GB"/>
        </w:rPr>
      </w:pPr>
      <w:r>
        <w:rPr>
          <w:rFonts w:eastAsia="KaiTi_GB2312" w:hint="eastAsia"/>
          <w:snapToGrid/>
          <w:sz w:val="18"/>
          <w:szCs w:val="18"/>
          <w:lang w:val="en-GB"/>
        </w:rPr>
        <w:t>巴西</w:t>
      </w:r>
      <w:r>
        <w:rPr>
          <w:rFonts w:eastAsia="KaiTi_GB2312"/>
          <w:b/>
          <w:snapToGrid/>
          <w:sz w:val="18"/>
          <w:szCs w:val="18"/>
          <w:lang w:val="en-GB"/>
        </w:rPr>
        <w:t>*</w:t>
      </w:r>
      <w:r>
        <w:rPr>
          <w:rFonts w:eastAsia="KaiTi_GB2312"/>
          <w:b/>
          <w:i/>
          <w:snapToGrid/>
          <w:sz w:val="18"/>
          <w:szCs w:val="18"/>
          <w:lang w:val="en-GB"/>
        </w:rPr>
        <w:t xml:space="preserve"> </w:t>
      </w:r>
      <w:r>
        <w:rPr>
          <w:rFonts w:eastAsia="KaiTi_GB2312" w:hint="eastAsia"/>
          <w:snapToGrid/>
          <w:sz w:val="18"/>
          <w:szCs w:val="18"/>
          <w:lang w:val="en-GB"/>
        </w:rPr>
        <w:t>2007</w:t>
      </w:r>
      <w:r>
        <w:rPr>
          <w:rFonts w:eastAsia="KaiTi_GB2312" w:hint="eastAsia"/>
          <w:snapToGrid/>
          <w:sz w:val="18"/>
          <w:szCs w:val="18"/>
          <w:lang w:val="en-GB"/>
        </w:rPr>
        <w:t>年社会保障系统对就业人口</w:t>
      </w:r>
      <w:r>
        <w:rPr>
          <w:rFonts w:eastAsia="KaiTi_GB2312" w:hint="eastAsia"/>
          <w:snapToGrid/>
          <w:sz w:val="18"/>
          <w:szCs w:val="18"/>
          <w:lang w:val="en-GB"/>
        </w:rPr>
        <w:t>(16-59</w:t>
      </w:r>
      <w:r>
        <w:rPr>
          <w:rFonts w:eastAsia="KaiTi_GB2312" w:hint="eastAsia"/>
          <w:snapToGrid/>
          <w:sz w:val="18"/>
          <w:szCs w:val="18"/>
          <w:lang w:val="en-GB"/>
        </w:rPr>
        <w:t>岁</w:t>
      </w:r>
      <w:r>
        <w:rPr>
          <w:rFonts w:eastAsia="KaiTi_GB2312" w:hint="eastAsia"/>
          <w:snapToGrid/>
          <w:sz w:val="18"/>
          <w:szCs w:val="18"/>
          <w:lang w:val="en-GB"/>
        </w:rPr>
        <w:t>)</w:t>
      </w:r>
      <w:r>
        <w:rPr>
          <w:rFonts w:eastAsia="KaiTi_GB2312" w:hint="eastAsia"/>
          <w:snapToGrid/>
          <w:sz w:val="18"/>
          <w:szCs w:val="18"/>
          <w:lang w:val="en-GB"/>
        </w:rPr>
        <w:t>的覆盖情况</w:t>
      </w:r>
    </w:p>
    <w:p w:rsidR="00000000" w:rsidRDefault="0005756F" w:rsidP="0005756F">
      <w:pPr>
        <w:autoSpaceDE w:val="0"/>
        <w:autoSpaceDN w:val="0"/>
        <w:spacing w:after="160" w:line="240" w:lineRule="auto"/>
        <w:ind w:firstLineChars="1250" w:firstLine="31680"/>
        <w:rPr>
          <w:rFonts w:eastAsia="KaiTi_GB2312"/>
          <w:snapToGrid/>
          <w:sz w:val="18"/>
          <w:szCs w:val="18"/>
          <w:lang w:val="en-GB"/>
        </w:rPr>
      </w:pPr>
      <w:r>
        <w:rPr>
          <w:rFonts w:eastAsia="KaiTi_GB2312"/>
          <w:snapToGrid/>
          <w:sz w:val="18"/>
          <w:szCs w:val="18"/>
          <w:lang w:val="en-GB"/>
        </w:rPr>
        <w:t>(</w:t>
      </w:r>
      <w:r>
        <w:rPr>
          <w:rFonts w:eastAsia="KaiTi_GB2312" w:hint="eastAsia"/>
          <w:snapToGrid/>
          <w:sz w:val="18"/>
          <w:szCs w:val="18"/>
          <w:lang w:val="en-GB"/>
        </w:rPr>
        <w:t>包括北部农村地区</w:t>
      </w:r>
      <w:r>
        <w:rPr>
          <w:rFonts w:eastAsia="KaiTi_GB2312"/>
          <w:snapToGrid/>
          <w:sz w:val="18"/>
          <w:szCs w:val="18"/>
          <w:lang w:val="en-GB"/>
        </w:rPr>
        <w:t>)</w:t>
      </w:r>
    </w:p>
    <w:p w:rsidR="00000000" w:rsidRDefault="0005756F">
      <w:pPr>
        <w:autoSpaceDE w:val="0"/>
        <w:autoSpaceDN w:val="0"/>
        <w:spacing w:line="240" w:lineRule="auto"/>
        <w:rPr>
          <w:rFonts w:ascii="Time New Roman" w:eastAsia="SimHei" w:hAnsi="Time New Roman" w:hint="eastAsia"/>
          <w:snapToGrid/>
          <w:sz w:val="18"/>
          <w:szCs w:val="18"/>
          <w:lang w:val="en-GB"/>
        </w:rPr>
      </w:pPr>
      <w:r>
        <w:rPr>
          <w:rFonts w:ascii="Time New Roman" w:eastAsia="SimHei" w:hAnsi="Time New Roman" w:hint="eastAsia"/>
          <w:snapToGrid/>
          <w:sz w:val="18"/>
          <w:szCs w:val="18"/>
          <w:lang w:val="en-GB"/>
        </w:rPr>
        <w:t>就业人口</w:t>
      </w:r>
    </w:p>
    <w:p w:rsidR="00000000" w:rsidRDefault="0005756F">
      <w:pPr>
        <w:autoSpaceDE w:val="0"/>
        <w:autoSpaceDN w:val="0"/>
        <w:spacing w:afterLines="80" w:after="249" w:line="240" w:lineRule="auto"/>
        <w:rPr>
          <w:rFonts w:ascii="Time New Roman" w:eastAsia="SimHei" w:hAnsi="Time New Roman" w:hint="eastAsia"/>
          <w:snapToGrid/>
          <w:sz w:val="18"/>
          <w:szCs w:val="18"/>
          <w:lang w:val="en-GB"/>
        </w:rPr>
      </w:pPr>
      <w:r>
        <w:rPr>
          <w:rFonts w:ascii="Time New Roman" w:eastAsia="SimHei" w:hAnsi="Time New Roman"/>
          <w:b/>
          <w:snapToGrid/>
          <w:sz w:val="18"/>
          <w:szCs w:val="18"/>
          <w:lang w:val="en-GB"/>
        </w:rPr>
        <w:t>16</w:t>
      </w:r>
      <w:r>
        <w:rPr>
          <w:rFonts w:ascii="Time New Roman" w:eastAsia="SimHei" w:hAnsi="Time New Roman"/>
          <w:snapToGrid/>
          <w:sz w:val="18"/>
          <w:szCs w:val="18"/>
          <w:lang w:val="en-GB"/>
        </w:rPr>
        <w:t>-</w:t>
      </w:r>
      <w:r>
        <w:rPr>
          <w:rFonts w:ascii="Time New Roman" w:eastAsia="SimHei" w:hAnsi="Time New Roman"/>
          <w:b/>
          <w:snapToGrid/>
          <w:sz w:val="18"/>
          <w:szCs w:val="18"/>
          <w:lang w:val="en-GB"/>
        </w:rPr>
        <w:t>59</w:t>
      </w:r>
      <w:r>
        <w:rPr>
          <w:rFonts w:ascii="Time New Roman" w:eastAsia="SimHei" w:hAnsi="Time New Roman" w:hint="eastAsia"/>
          <w:snapToGrid/>
          <w:sz w:val="18"/>
          <w:szCs w:val="18"/>
          <w:lang w:val="en-GB"/>
        </w:rPr>
        <w:t>岁</w:t>
      </w:r>
      <w:r>
        <w:rPr>
          <w:rFonts w:ascii="Time New Roman" w:eastAsia="SimHei" w:hAnsi="Time New Roman" w:hint="eastAsia"/>
          <w:snapToGrid/>
          <w:sz w:val="18"/>
          <w:szCs w:val="18"/>
          <w:lang w:val="en-GB"/>
        </w:rPr>
        <w:t>(</w:t>
      </w:r>
      <w:r>
        <w:rPr>
          <w:rFonts w:ascii="Time New Roman" w:eastAsia="SimHei" w:hAnsi="Time New Roman"/>
          <w:b/>
          <w:snapToGrid/>
          <w:sz w:val="18"/>
          <w:szCs w:val="18"/>
          <w:lang w:val="en-GB"/>
        </w:rPr>
        <w:t>8</w:t>
      </w:r>
      <w:r>
        <w:rPr>
          <w:rFonts w:ascii="Time New Roman" w:eastAsia="SimHei" w:hAnsi="Time New Roman" w:hint="eastAsia"/>
          <w:snapToGrid/>
          <w:sz w:val="18"/>
          <w:szCs w:val="18"/>
          <w:lang w:val="en-GB"/>
        </w:rPr>
        <w:t xml:space="preserve"> </w:t>
      </w:r>
      <w:r>
        <w:rPr>
          <w:rFonts w:ascii="Time New Roman" w:eastAsia="SimHei" w:hAnsi="Time New Roman"/>
          <w:b/>
          <w:snapToGrid/>
          <w:sz w:val="18"/>
          <w:szCs w:val="18"/>
          <w:lang w:val="en-GB"/>
        </w:rPr>
        <w:t>247</w:t>
      </w:r>
      <w:r>
        <w:rPr>
          <w:rFonts w:ascii="Time New Roman" w:eastAsia="SimHei" w:hAnsi="Time New Roman" w:hint="eastAsia"/>
          <w:snapToGrid/>
          <w:sz w:val="18"/>
          <w:szCs w:val="18"/>
          <w:lang w:val="en-GB"/>
        </w:rPr>
        <w:t>万</w:t>
      </w:r>
      <w:r>
        <w:rPr>
          <w:rFonts w:ascii="Time New Roman" w:eastAsia="SimHei" w:hAnsi="Time New Roman" w:hint="eastAsia"/>
          <w:snapToGrid/>
          <w:sz w:val="18"/>
          <w:szCs w:val="18"/>
          <w:lang w:val="en-GB"/>
        </w:rPr>
        <w:t>)</w:t>
      </w:r>
    </w:p>
    <w:p w:rsidR="00000000" w:rsidRDefault="0005756F">
      <w:pPr>
        <w:autoSpaceDE w:val="0"/>
        <w:autoSpaceDN w:val="0"/>
        <w:spacing w:line="240" w:lineRule="auto"/>
        <w:ind w:left="510"/>
        <w:rPr>
          <w:rFonts w:eastAsia="KaiTi_GB2312"/>
          <w:snapToGrid/>
          <w:sz w:val="18"/>
          <w:szCs w:val="18"/>
          <w:lang w:val="en-GB"/>
        </w:rPr>
      </w:pPr>
      <w:r>
        <w:rPr>
          <w:rFonts w:eastAsia="KaiTi_GB2312" w:hint="eastAsia"/>
          <w:snapToGrid/>
          <w:sz w:val="18"/>
          <w:szCs w:val="18"/>
          <w:lang w:val="en-GB"/>
        </w:rPr>
        <w:t>缴费者</w:t>
      </w:r>
      <w:r>
        <w:rPr>
          <w:rFonts w:eastAsia="KaiTi_GB2312" w:hint="eastAsia"/>
          <w:snapToGrid/>
          <w:sz w:val="18"/>
          <w:szCs w:val="18"/>
          <w:lang w:val="en-GB"/>
        </w:rPr>
        <w:t>(</w:t>
      </w:r>
      <w:r>
        <w:rPr>
          <w:rFonts w:eastAsia="KaiTi_GB2312"/>
          <w:snapToGrid/>
          <w:sz w:val="18"/>
          <w:szCs w:val="18"/>
          <w:lang w:val="en-GB"/>
        </w:rPr>
        <w:t>3</w:t>
      </w:r>
      <w:r>
        <w:rPr>
          <w:rFonts w:eastAsia="KaiTi_GB2312" w:hint="eastAsia"/>
          <w:snapToGrid/>
          <w:sz w:val="18"/>
          <w:szCs w:val="18"/>
          <w:lang w:val="en-GB"/>
        </w:rPr>
        <w:t xml:space="preserve"> </w:t>
      </w:r>
      <w:r>
        <w:rPr>
          <w:rFonts w:eastAsia="KaiTi_GB2312"/>
          <w:snapToGrid/>
          <w:sz w:val="18"/>
          <w:szCs w:val="18"/>
          <w:lang w:val="en-GB"/>
        </w:rPr>
        <w:t xml:space="preserve">889 </w:t>
      </w:r>
      <w:r>
        <w:rPr>
          <w:rFonts w:eastAsia="KaiTi_GB2312" w:hint="eastAsia"/>
          <w:snapToGrid/>
          <w:sz w:val="18"/>
          <w:szCs w:val="18"/>
          <w:lang w:val="en-GB"/>
        </w:rPr>
        <w:t>万</w:t>
      </w:r>
      <w:r>
        <w:rPr>
          <w:rFonts w:eastAsia="KaiTi_GB2312" w:hint="eastAsia"/>
          <w:snapToGrid/>
          <w:sz w:val="18"/>
          <w:szCs w:val="18"/>
          <w:lang w:val="en-GB"/>
        </w:rPr>
        <w:t>)</w:t>
      </w:r>
      <w:r>
        <w:rPr>
          <w:rFonts w:eastAsia="KaiTi_GB2312"/>
          <w:snapToGrid/>
          <w:sz w:val="18"/>
          <w:szCs w:val="18"/>
          <w:lang w:val="en-GB"/>
        </w:rPr>
        <w:t xml:space="preserve"> - </w:t>
      </w:r>
      <w:r>
        <w:rPr>
          <w:rFonts w:eastAsia="KaiTi_GB2312" w:hint="eastAsia"/>
          <w:snapToGrid/>
          <w:sz w:val="18"/>
          <w:szCs w:val="18"/>
          <w:lang w:val="en-GB"/>
        </w:rPr>
        <w:t>社会保障普遍制度</w:t>
      </w:r>
      <w:r>
        <w:rPr>
          <w:rFonts w:eastAsia="KaiTi_GB2312"/>
          <w:snapToGrid/>
          <w:sz w:val="18"/>
          <w:szCs w:val="18"/>
          <w:lang w:val="en-GB"/>
        </w:rPr>
        <w:t xml:space="preserve"> </w:t>
      </w:r>
    </w:p>
    <w:p w:rsidR="00000000" w:rsidRDefault="0005756F">
      <w:pPr>
        <w:autoSpaceDE w:val="0"/>
        <w:autoSpaceDN w:val="0"/>
        <w:spacing w:line="240" w:lineRule="auto"/>
        <w:ind w:left="510"/>
        <w:rPr>
          <w:rFonts w:eastAsia="KaiTi_GB2312"/>
          <w:snapToGrid/>
          <w:sz w:val="18"/>
          <w:szCs w:val="18"/>
          <w:lang w:val="en-GB"/>
        </w:rPr>
      </w:pPr>
      <w:r>
        <w:rPr>
          <w:rFonts w:eastAsia="KaiTi_GB2312" w:hint="eastAsia"/>
          <w:snapToGrid/>
          <w:sz w:val="18"/>
          <w:szCs w:val="18"/>
          <w:lang w:val="en-GB"/>
        </w:rPr>
        <w:t>缴费者</w:t>
      </w:r>
      <w:r>
        <w:rPr>
          <w:rFonts w:eastAsia="KaiTi_GB2312" w:hint="eastAsia"/>
          <w:snapToGrid/>
          <w:sz w:val="18"/>
          <w:szCs w:val="18"/>
          <w:lang w:val="en-GB"/>
        </w:rPr>
        <w:t>(</w:t>
      </w:r>
      <w:r>
        <w:rPr>
          <w:rFonts w:eastAsia="KaiTi_GB2312"/>
          <w:snapToGrid/>
          <w:sz w:val="18"/>
          <w:szCs w:val="18"/>
          <w:lang w:val="en-GB"/>
        </w:rPr>
        <w:t>591</w:t>
      </w:r>
      <w:r>
        <w:rPr>
          <w:rFonts w:eastAsia="KaiTi_GB2312" w:hint="eastAsia"/>
          <w:snapToGrid/>
          <w:sz w:val="18"/>
          <w:szCs w:val="18"/>
          <w:lang w:val="en-GB"/>
        </w:rPr>
        <w:t>万</w:t>
      </w:r>
      <w:r>
        <w:rPr>
          <w:rFonts w:eastAsia="KaiTi_GB2312" w:hint="eastAsia"/>
          <w:snapToGrid/>
          <w:sz w:val="18"/>
          <w:szCs w:val="18"/>
          <w:lang w:val="en-GB"/>
        </w:rPr>
        <w:t>)</w:t>
      </w:r>
      <w:r>
        <w:rPr>
          <w:rFonts w:eastAsia="KaiTi_GB2312"/>
          <w:snapToGrid/>
          <w:sz w:val="18"/>
          <w:szCs w:val="18"/>
          <w:lang w:val="en-GB"/>
        </w:rPr>
        <w:t xml:space="preserve"> - </w:t>
      </w:r>
      <w:r>
        <w:rPr>
          <w:rFonts w:eastAsia="KaiTi_GB2312" w:hint="eastAsia"/>
          <w:snapToGrid/>
          <w:sz w:val="18"/>
          <w:szCs w:val="18"/>
          <w:lang w:val="en-GB"/>
        </w:rPr>
        <w:t>特定制度</w:t>
      </w:r>
      <w:r>
        <w:rPr>
          <w:rFonts w:eastAsia="KaiTi_GB2312" w:hint="eastAsia"/>
          <w:snapToGrid/>
          <w:sz w:val="18"/>
          <w:szCs w:val="18"/>
          <w:lang w:val="en-GB"/>
        </w:rPr>
        <w:t>(</w:t>
      </w:r>
      <w:r>
        <w:rPr>
          <w:rFonts w:eastAsia="KaiTi_GB2312" w:hint="eastAsia"/>
          <w:snapToGrid/>
          <w:sz w:val="18"/>
          <w:szCs w:val="18"/>
          <w:lang w:val="en-GB"/>
        </w:rPr>
        <w:t>军人和公务员</w:t>
      </w:r>
      <w:r>
        <w:rPr>
          <w:rFonts w:eastAsia="KaiTi_GB2312" w:hint="eastAsia"/>
          <w:snapToGrid/>
          <w:sz w:val="18"/>
          <w:szCs w:val="18"/>
          <w:lang w:val="en-GB"/>
        </w:rPr>
        <w:t>)</w:t>
      </w:r>
    </w:p>
    <w:p w:rsidR="00000000" w:rsidRDefault="0005756F">
      <w:pPr>
        <w:autoSpaceDE w:val="0"/>
        <w:autoSpaceDN w:val="0"/>
        <w:spacing w:line="240" w:lineRule="auto"/>
        <w:ind w:left="510"/>
        <w:rPr>
          <w:rFonts w:eastAsia="KaiTi_GB2312"/>
          <w:snapToGrid/>
          <w:sz w:val="18"/>
          <w:szCs w:val="18"/>
          <w:lang w:val="en-GB"/>
        </w:rPr>
      </w:pPr>
      <w:r>
        <w:rPr>
          <w:rFonts w:eastAsia="KaiTi_GB2312" w:hint="eastAsia"/>
          <w:snapToGrid/>
          <w:sz w:val="18"/>
          <w:szCs w:val="18"/>
          <w:lang w:val="en-GB"/>
        </w:rPr>
        <w:t>特殊保险</w:t>
      </w:r>
      <w:r>
        <w:rPr>
          <w:rFonts w:eastAsia="KaiTi_GB2312"/>
          <w:snapToGrid/>
          <w:sz w:val="18"/>
          <w:szCs w:val="18"/>
          <w:lang w:val="en-GB"/>
        </w:rPr>
        <w:t xml:space="preserve">** - </w:t>
      </w:r>
      <w:r>
        <w:rPr>
          <w:rFonts w:eastAsia="KaiTi_GB2312" w:hint="eastAsia"/>
          <w:snapToGrid/>
          <w:sz w:val="18"/>
          <w:szCs w:val="18"/>
          <w:lang w:val="en-GB"/>
        </w:rPr>
        <w:t>(</w:t>
      </w:r>
      <w:r>
        <w:rPr>
          <w:rFonts w:eastAsia="KaiTi_GB2312" w:hint="eastAsia"/>
          <w:snapToGrid/>
          <w:sz w:val="18"/>
          <w:szCs w:val="18"/>
          <w:lang w:val="en-GB"/>
        </w:rPr>
        <w:t>农业工人</w:t>
      </w:r>
      <w:r>
        <w:rPr>
          <w:rFonts w:eastAsia="KaiTi_GB2312"/>
          <w:snapToGrid/>
          <w:sz w:val="18"/>
          <w:szCs w:val="18"/>
          <w:lang w:val="en-GB"/>
        </w:rPr>
        <w:t xml:space="preserve"> 778 </w:t>
      </w:r>
      <w:r>
        <w:rPr>
          <w:rFonts w:eastAsia="KaiTi_GB2312" w:hint="eastAsia"/>
          <w:snapToGrid/>
          <w:sz w:val="18"/>
          <w:szCs w:val="18"/>
          <w:lang w:val="en-GB"/>
        </w:rPr>
        <w:t>万</w:t>
      </w:r>
      <w:r>
        <w:rPr>
          <w:rFonts w:eastAsia="KaiTi_GB2312" w:hint="eastAsia"/>
          <w:snapToGrid/>
          <w:sz w:val="18"/>
          <w:szCs w:val="18"/>
          <w:lang w:val="en-GB"/>
        </w:rPr>
        <w:t>)</w:t>
      </w:r>
      <w:r>
        <w:rPr>
          <w:rFonts w:eastAsia="KaiTi_GB2312"/>
          <w:snapToGrid/>
          <w:sz w:val="18"/>
          <w:szCs w:val="18"/>
          <w:lang w:val="en-GB"/>
        </w:rPr>
        <w:t xml:space="preserve"> - </w:t>
      </w:r>
      <w:r>
        <w:rPr>
          <w:rFonts w:eastAsia="KaiTi_GB2312"/>
          <w:snapToGrid/>
          <w:sz w:val="18"/>
          <w:szCs w:val="18"/>
          <w:lang w:val="en-GB"/>
        </w:rPr>
        <w:t>社会保障普遍制度</w:t>
      </w:r>
    </w:p>
    <w:p w:rsidR="00000000" w:rsidRDefault="0005756F">
      <w:pPr>
        <w:autoSpaceDE w:val="0"/>
        <w:autoSpaceDN w:val="0"/>
        <w:spacing w:line="240" w:lineRule="auto"/>
        <w:ind w:left="510"/>
        <w:rPr>
          <w:rFonts w:eastAsia="KaiTi_GB2312" w:hint="eastAsia"/>
          <w:snapToGrid/>
          <w:sz w:val="18"/>
          <w:szCs w:val="18"/>
          <w:lang w:val="en-GB"/>
        </w:rPr>
      </w:pPr>
      <w:r>
        <w:rPr>
          <w:rFonts w:eastAsia="KaiTi_GB2312" w:hint="eastAsia"/>
          <w:snapToGrid/>
          <w:sz w:val="18"/>
          <w:szCs w:val="18"/>
          <w:lang w:val="en-GB"/>
        </w:rPr>
        <w:t>非缴费者</w:t>
      </w:r>
      <w:r>
        <w:rPr>
          <w:rFonts w:eastAsia="KaiTi_GB2312"/>
          <w:snapToGrid/>
          <w:sz w:val="18"/>
          <w:szCs w:val="18"/>
          <w:lang w:val="en-GB"/>
        </w:rPr>
        <w:t xml:space="preserve"> - </w:t>
      </w:r>
      <w:r>
        <w:rPr>
          <w:rFonts w:eastAsia="KaiTi_GB2312" w:hint="eastAsia"/>
          <w:snapToGrid/>
          <w:sz w:val="18"/>
          <w:szCs w:val="18"/>
          <w:lang w:val="en-GB"/>
        </w:rPr>
        <w:t>(</w:t>
      </w:r>
      <w:r>
        <w:rPr>
          <w:rFonts w:eastAsia="KaiTi_GB2312"/>
          <w:snapToGrid/>
          <w:sz w:val="18"/>
          <w:szCs w:val="18"/>
          <w:lang w:val="en-GB"/>
        </w:rPr>
        <w:t>2</w:t>
      </w:r>
      <w:r>
        <w:rPr>
          <w:rFonts w:eastAsia="KaiTi_GB2312" w:hint="eastAsia"/>
          <w:snapToGrid/>
          <w:sz w:val="18"/>
          <w:szCs w:val="18"/>
          <w:lang w:val="en-GB"/>
        </w:rPr>
        <w:t xml:space="preserve"> </w:t>
      </w:r>
      <w:r>
        <w:rPr>
          <w:rFonts w:eastAsia="KaiTi_GB2312"/>
          <w:snapToGrid/>
          <w:sz w:val="18"/>
          <w:szCs w:val="18"/>
          <w:lang w:val="en-GB"/>
        </w:rPr>
        <w:t>987</w:t>
      </w:r>
      <w:r>
        <w:rPr>
          <w:rFonts w:eastAsia="KaiTi_GB2312" w:hint="eastAsia"/>
          <w:snapToGrid/>
          <w:sz w:val="18"/>
          <w:szCs w:val="18"/>
          <w:lang w:val="en-GB"/>
        </w:rPr>
        <w:t>万</w:t>
      </w:r>
      <w:r>
        <w:rPr>
          <w:rFonts w:eastAsia="KaiTi_GB2312" w:hint="eastAsia"/>
          <w:snapToGrid/>
          <w:sz w:val="18"/>
          <w:szCs w:val="18"/>
          <w:lang w:val="en-GB"/>
        </w:rPr>
        <w:t>)</w:t>
      </w:r>
    </w:p>
    <w:p w:rsidR="00000000" w:rsidRDefault="0005756F">
      <w:pPr>
        <w:autoSpaceDE w:val="0"/>
        <w:autoSpaceDN w:val="0"/>
        <w:spacing w:line="240" w:lineRule="auto"/>
        <w:ind w:left="510"/>
        <w:rPr>
          <w:rFonts w:eastAsia="KaiTi_GB2312"/>
          <w:snapToGrid/>
          <w:sz w:val="18"/>
          <w:szCs w:val="18"/>
          <w:lang w:val="en-GB"/>
        </w:rPr>
      </w:pPr>
      <w:r>
        <w:rPr>
          <w:rFonts w:eastAsia="KaiTi_GB2312" w:hint="eastAsia"/>
          <w:snapToGrid/>
          <w:sz w:val="18"/>
          <w:szCs w:val="18"/>
          <w:lang w:val="en-GB"/>
        </w:rPr>
        <w:t>受益者</w:t>
      </w:r>
      <w:r>
        <w:rPr>
          <w:rFonts w:eastAsia="KaiTi_GB2312"/>
          <w:snapToGrid/>
          <w:sz w:val="18"/>
          <w:szCs w:val="18"/>
          <w:lang w:val="en-GB"/>
        </w:rPr>
        <w:t xml:space="preserve"> - (122</w:t>
      </w:r>
      <w:r>
        <w:rPr>
          <w:rFonts w:eastAsia="KaiTi_GB2312" w:hint="eastAsia"/>
          <w:snapToGrid/>
          <w:sz w:val="18"/>
          <w:szCs w:val="18"/>
          <w:lang w:val="en-GB"/>
        </w:rPr>
        <w:t>万</w:t>
      </w:r>
      <w:r>
        <w:rPr>
          <w:rFonts w:eastAsia="KaiTi_GB2312"/>
          <w:snapToGrid/>
          <w:sz w:val="18"/>
          <w:szCs w:val="18"/>
          <w:lang w:val="en-GB"/>
        </w:rPr>
        <w:t xml:space="preserve">) </w:t>
      </w:r>
    </w:p>
    <w:p w:rsidR="00000000" w:rsidRDefault="0005756F">
      <w:pPr>
        <w:autoSpaceDE w:val="0"/>
        <w:autoSpaceDN w:val="0"/>
        <w:spacing w:line="240" w:lineRule="auto"/>
        <w:ind w:left="510"/>
        <w:rPr>
          <w:rFonts w:eastAsia="KaiTi_GB2312"/>
          <w:snapToGrid/>
          <w:sz w:val="18"/>
          <w:szCs w:val="18"/>
          <w:lang w:val="en-GB"/>
        </w:rPr>
      </w:pPr>
      <w:r>
        <w:rPr>
          <w:rFonts w:eastAsia="KaiTi_GB2312" w:hint="eastAsia"/>
          <w:snapToGrid/>
          <w:sz w:val="18"/>
          <w:szCs w:val="18"/>
          <w:lang w:val="en-GB"/>
        </w:rPr>
        <w:t>未得到社会保护者</w:t>
      </w:r>
      <w:r>
        <w:rPr>
          <w:rFonts w:eastAsia="KaiTi_GB2312"/>
          <w:snapToGrid/>
          <w:sz w:val="18"/>
          <w:szCs w:val="18"/>
          <w:lang w:val="en-GB"/>
        </w:rPr>
        <w:t>- (2</w:t>
      </w:r>
      <w:r>
        <w:rPr>
          <w:rFonts w:eastAsia="KaiTi_GB2312" w:hint="eastAsia"/>
          <w:snapToGrid/>
          <w:sz w:val="18"/>
          <w:szCs w:val="18"/>
          <w:lang w:val="en-GB"/>
        </w:rPr>
        <w:t xml:space="preserve"> </w:t>
      </w:r>
      <w:r>
        <w:rPr>
          <w:rFonts w:eastAsia="KaiTi_GB2312"/>
          <w:snapToGrid/>
          <w:sz w:val="18"/>
          <w:szCs w:val="18"/>
          <w:lang w:val="en-GB"/>
        </w:rPr>
        <w:t>865</w:t>
      </w:r>
      <w:r>
        <w:rPr>
          <w:rFonts w:eastAsia="KaiTi_GB2312" w:hint="eastAsia"/>
          <w:snapToGrid/>
          <w:sz w:val="18"/>
          <w:szCs w:val="18"/>
          <w:lang w:val="en-GB"/>
        </w:rPr>
        <w:t>万</w:t>
      </w:r>
      <w:r>
        <w:rPr>
          <w:rFonts w:eastAsia="KaiTi_GB2312"/>
          <w:snapToGrid/>
          <w:sz w:val="18"/>
          <w:szCs w:val="18"/>
          <w:lang w:val="en-GB"/>
        </w:rPr>
        <w:t>)***</w:t>
      </w:r>
    </w:p>
    <w:p w:rsidR="00000000" w:rsidRDefault="0005756F">
      <w:pPr>
        <w:autoSpaceDE w:val="0"/>
        <w:autoSpaceDN w:val="0"/>
        <w:spacing w:line="240" w:lineRule="auto"/>
        <w:ind w:left="510"/>
        <w:rPr>
          <w:rFonts w:eastAsia="KaiTi_GB2312" w:hint="eastAsia"/>
          <w:snapToGrid/>
          <w:sz w:val="18"/>
          <w:szCs w:val="18"/>
          <w:lang w:val="en-GB"/>
        </w:rPr>
      </w:pPr>
      <w:r>
        <w:rPr>
          <w:rFonts w:eastAsia="KaiTi_GB2312"/>
          <w:snapToGrid/>
          <w:sz w:val="18"/>
          <w:szCs w:val="18"/>
          <w:lang w:val="en-GB"/>
        </w:rPr>
        <w:t xml:space="preserve">&lt; </w:t>
      </w:r>
      <w:r>
        <w:rPr>
          <w:rFonts w:eastAsia="KaiTi_GB2312" w:hint="eastAsia"/>
          <w:snapToGrid/>
          <w:sz w:val="18"/>
          <w:szCs w:val="18"/>
          <w:lang w:val="en-GB"/>
        </w:rPr>
        <w:t>最低工资</w:t>
      </w:r>
      <w:r>
        <w:rPr>
          <w:rFonts w:eastAsia="KaiTi_GB2312"/>
          <w:snapToGrid/>
          <w:sz w:val="18"/>
          <w:szCs w:val="18"/>
          <w:lang w:val="en-GB"/>
        </w:rPr>
        <w:tab/>
      </w:r>
      <w:r>
        <w:rPr>
          <w:rFonts w:eastAsia="KaiTi_GB2312"/>
          <w:snapToGrid/>
          <w:sz w:val="18"/>
          <w:szCs w:val="18"/>
          <w:lang w:val="en-GB"/>
        </w:rPr>
        <w:t xml:space="preserve">= </w:t>
      </w:r>
      <w:r>
        <w:rPr>
          <w:rFonts w:eastAsia="KaiTi_GB2312" w:hint="eastAsia"/>
          <w:snapToGrid/>
          <w:sz w:val="18"/>
          <w:szCs w:val="18"/>
          <w:lang w:val="en-GB"/>
        </w:rPr>
        <w:t>或</w:t>
      </w:r>
      <w:r>
        <w:rPr>
          <w:rFonts w:eastAsia="KaiTi_GB2312"/>
          <w:snapToGrid/>
          <w:sz w:val="18"/>
          <w:szCs w:val="18"/>
          <w:lang w:val="en-GB"/>
        </w:rPr>
        <w:t xml:space="preserve"> &gt; </w:t>
      </w:r>
      <w:r>
        <w:rPr>
          <w:rFonts w:eastAsia="KaiTi_GB2312" w:hint="eastAsia"/>
          <w:snapToGrid/>
          <w:sz w:val="18"/>
          <w:szCs w:val="18"/>
          <w:lang w:val="en-GB"/>
        </w:rPr>
        <w:t>最低工资</w:t>
      </w:r>
    </w:p>
    <w:p w:rsidR="00000000" w:rsidRDefault="0005756F">
      <w:pPr>
        <w:autoSpaceDE w:val="0"/>
        <w:autoSpaceDN w:val="0"/>
        <w:spacing w:line="240" w:lineRule="auto"/>
        <w:ind w:left="510"/>
        <w:rPr>
          <w:rFonts w:eastAsia="KaiTi_GB2312"/>
          <w:snapToGrid/>
          <w:sz w:val="18"/>
          <w:szCs w:val="18"/>
          <w:lang w:val="en-GB"/>
        </w:rPr>
      </w:pPr>
      <w:r>
        <w:rPr>
          <w:rFonts w:eastAsia="KaiTi_GB2312"/>
          <w:snapToGrid/>
          <w:sz w:val="18"/>
          <w:szCs w:val="18"/>
          <w:lang w:val="en-GB"/>
        </w:rPr>
        <w:t xml:space="preserve"> (1</w:t>
      </w:r>
      <w:r>
        <w:rPr>
          <w:rFonts w:eastAsia="KaiTi_GB2312" w:hint="eastAsia"/>
          <w:snapToGrid/>
          <w:sz w:val="18"/>
          <w:szCs w:val="18"/>
          <w:lang w:val="en-GB"/>
        </w:rPr>
        <w:t xml:space="preserve"> </w:t>
      </w:r>
      <w:r>
        <w:rPr>
          <w:rFonts w:eastAsia="KaiTi_GB2312"/>
          <w:snapToGrid/>
          <w:sz w:val="18"/>
          <w:szCs w:val="18"/>
          <w:lang w:val="en-GB"/>
        </w:rPr>
        <w:t>251</w:t>
      </w:r>
      <w:r>
        <w:rPr>
          <w:rFonts w:eastAsia="KaiTi_GB2312" w:hint="eastAsia"/>
          <w:snapToGrid/>
          <w:sz w:val="18"/>
          <w:szCs w:val="18"/>
          <w:lang w:val="en-GB"/>
        </w:rPr>
        <w:t>万</w:t>
      </w:r>
      <w:r>
        <w:rPr>
          <w:rFonts w:eastAsia="KaiTi_GB2312"/>
          <w:snapToGrid/>
          <w:sz w:val="18"/>
          <w:szCs w:val="18"/>
          <w:lang w:val="en-GB"/>
        </w:rPr>
        <w:t>)</w:t>
      </w:r>
      <w:r>
        <w:rPr>
          <w:rFonts w:eastAsia="KaiTi_GB2312"/>
          <w:snapToGrid/>
          <w:sz w:val="18"/>
          <w:szCs w:val="18"/>
          <w:lang w:val="en-GB"/>
        </w:rPr>
        <w:tab/>
        <w:t xml:space="preserve">     (1</w:t>
      </w:r>
      <w:r>
        <w:rPr>
          <w:rFonts w:eastAsia="KaiTi_GB2312" w:hint="eastAsia"/>
          <w:snapToGrid/>
          <w:sz w:val="18"/>
          <w:szCs w:val="18"/>
          <w:lang w:val="en-GB"/>
        </w:rPr>
        <w:t xml:space="preserve"> </w:t>
      </w:r>
      <w:r>
        <w:rPr>
          <w:rFonts w:eastAsia="KaiTi_GB2312"/>
          <w:snapToGrid/>
          <w:sz w:val="18"/>
          <w:szCs w:val="18"/>
          <w:lang w:val="en-GB"/>
        </w:rPr>
        <w:t>57</w:t>
      </w:r>
      <w:r>
        <w:rPr>
          <w:rFonts w:eastAsia="KaiTi_GB2312" w:hint="eastAsia"/>
          <w:snapToGrid/>
          <w:sz w:val="18"/>
          <w:szCs w:val="18"/>
          <w:lang w:val="en-GB"/>
        </w:rPr>
        <w:t>0</w:t>
      </w:r>
      <w:r>
        <w:rPr>
          <w:rFonts w:eastAsia="KaiTi_GB2312"/>
          <w:snapToGrid/>
          <w:sz w:val="18"/>
          <w:szCs w:val="18"/>
          <w:lang w:val="en-GB"/>
        </w:rPr>
        <w:t xml:space="preserve"> </w:t>
      </w:r>
      <w:r>
        <w:rPr>
          <w:rFonts w:eastAsia="KaiTi_GB2312" w:hint="eastAsia"/>
          <w:snapToGrid/>
          <w:sz w:val="18"/>
          <w:szCs w:val="18"/>
          <w:lang w:val="en-GB"/>
        </w:rPr>
        <w:t>万</w:t>
      </w:r>
      <w:r>
        <w:rPr>
          <w:rFonts w:eastAsia="KaiTi_GB2312"/>
          <w:snapToGrid/>
          <w:sz w:val="18"/>
          <w:szCs w:val="18"/>
          <w:lang w:val="en-GB"/>
        </w:rPr>
        <w:t>)</w:t>
      </w:r>
    </w:p>
    <w:p w:rsidR="00000000" w:rsidRDefault="0005756F">
      <w:pPr>
        <w:autoSpaceDE w:val="0"/>
        <w:autoSpaceDN w:val="0"/>
        <w:spacing w:after="100" w:line="240" w:lineRule="auto"/>
        <w:ind w:left="510"/>
        <w:rPr>
          <w:rFonts w:eastAsia="KaiTi_GB2312"/>
          <w:snapToGrid/>
          <w:sz w:val="18"/>
          <w:szCs w:val="18"/>
          <w:lang w:val="en-GB"/>
        </w:rPr>
      </w:pPr>
      <w:r>
        <w:rPr>
          <w:rFonts w:eastAsia="KaiTi_GB2312" w:hint="eastAsia"/>
          <w:snapToGrid/>
          <w:sz w:val="18"/>
          <w:szCs w:val="18"/>
          <w:lang w:val="en-GB"/>
        </w:rPr>
        <w:t>得到社会保护者</w:t>
      </w:r>
      <w:r>
        <w:rPr>
          <w:rFonts w:eastAsia="KaiTi_GB2312"/>
          <w:snapToGrid/>
          <w:sz w:val="18"/>
          <w:szCs w:val="18"/>
          <w:lang w:val="en-GB"/>
        </w:rPr>
        <w:t>- (5</w:t>
      </w:r>
      <w:r>
        <w:rPr>
          <w:rFonts w:eastAsia="KaiTi_GB2312" w:hint="eastAsia"/>
          <w:snapToGrid/>
          <w:sz w:val="18"/>
          <w:szCs w:val="18"/>
          <w:lang w:val="en-GB"/>
        </w:rPr>
        <w:t xml:space="preserve"> </w:t>
      </w:r>
      <w:r>
        <w:rPr>
          <w:rFonts w:eastAsia="KaiTi_GB2312"/>
          <w:snapToGrid/>
          <w:sz w:val="18"/>
          <w:szCs w:val="18"/>
          <w:lang w:val="en-GB"/>
        </w:rPr>
        <w:t>382</w:t>
      </w:r>
      <w:r>
        <w:rPr>
          <w:rFonts w:eastAsia="KaiTi_GB2312" w:hint="eastAsia"/>
          <w:snapToGrid/>
          <w:sz w:val="18"/>
          <w:szCs w:val="18"/>
          <w:lang w:val="en-GB"/>
        </w:rPr>
        <w:t>万</w:t>
      </w:r>
      <w:r>
        <w:rPr>
          <w:rFonts w:eastAsia="KaiTi_GB2312"/>
          <w:snapToGrid/>
          <w:sz w:val="18"/>
          <w:szCs w:val="18"/>
          <w:lang w:val="en-GB"/>
        </w:rPr>
        <w:t>) - 65.3%</w:t>
      </w:r>
    </w:p>
    <w:p w:rsidR="00000000" w:rsidRDefault="0005756F">
      <w:pPr>
        <w:autoSpaceDE w:val="0"/>
        <w:autoSpaceDN w:val="0"/>
        <w:spacing w:after="160" w:line="240" w:lineRule="auto"/>
        <w:rPr>
          <w:rFonts w:ascii="Time New Roman" w:eastAsia="SimHei" w:hAnsi="Time New Roman" w:hint="eastAsia"/>
          <w:snapToGrid/>
          <w:sz w:val="18"/>
          <w:szCs w:val="18"/>
          <w:u w:val="single"/>
          <w:lang w:val="en-GB"/>
        </w:rPr>
      </w:pPr>
      <w:r>
        <w:rPr>
          <w:rFonts w:ascii="Time New Roman" w:eastAsia="SimHei" w:hAnsi="Time New Roman" w:hint="eastAsia"/>
          <w:snapToGrid/>
          <w:sz w:val="18"/>
          <w:szCs w:val="18"/>
          <w:lang w:val="en-GB"/>
        </w:rPr>
        <w:t>[</w:t>
      </w:r>
      <w:r>
        <w:rPr>
          <w:rFonts w:ascii="Time New Roman" w:eastAsia="SimHei" w:hAnsi="Time New Roman" w:hint="eastAsia"/>
          <w:snapToGrid/>
          <w:sz w:val="18"/>
          <w:szCs w:val="18"/>
          <w:u w:val="single"/>
          <w:lang w:val="en-GB"/>
        </w:rPr>
        <w:t>图说</w:t>
      </w:r>
      <w:r>
        <w:rPr>
          <w:rFonts w:ascii="Time New Roman" w:eastAsia="SimHei" w:hAnsi="Time New Roman" w:hint="eastAsia"/>
          <w:snapToGrid/>
          <w:sz w:val="18"/>
          <w:szCs w:val="18"/>
          <w:u w:val="single"/>
          <w:lang w:val="en-GB"/>
        </w:rPr>
        <w:t>]</w:t>
      </w:r>
    </w:p>
    <w:p w:rsidR="00000000" w:rsidRDefault="0005756F">
      <w:pPr>
        <w:autoSpaceDE w:val="0"/>
        <w:autoSpaceDN w:val="0"/>
        <w:spacing w:line="240" w:lineRule="auto"/>
        <w:rPr>
          <w:rFonts w:eastAsia="KaiTi_GB2312" w:hint="eastAsia"/>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w:t>
      </w:r>
      <w:r>
        <w:rPr>
          <w:rFonts w:eastAsia="KaiTi_GB2312" w:hint="eastAsia"/>
          <w:snapToGrid/>
          <w:sz w:val="18"/>
          <w:szCs w:val="18"/>
          <w:lang w:val="en-GB"/>
        </w:rPr>
        <w:t>2007</w:t>
      </w:r>
      <w:r>
        <w:rPr>
          <w:rFonts w:eastAsia="KaiTi_GB2312" w:hint="eastAsia"/>
          <w:snapToGrid/>
          <w:sz w:val="18"/>
          <w:szCs w:val="18"/>
          <w:lang w:val="en-GB"/>
        </w:rPr>
        <w:t>年</w:t>
      </w:r>
      <w:r>
        <w:rPr>
          <w:rFonts w:eastAsia="KaiTi_GB2312"/>
          <w:snapToGrid/>
          <w:sz w:val="18"/>
          <w:szCs w:val="18"/>
          <w:lang w:val="en-GB"/>
        </w:rPr>
        <w:t>全国住户抽样调查</w:t>
      </w:r>
      <w:r>
        <w:rPr>
          <w:rFonts w:eastAsia="KaiTi_GB2312" w:hint="eastAsia"/>
          <w:snapToGrid/>
          <w:sz w:val="18"/>
          <w:szCs w:val="18"/>
          <w:lang w:val="en-GB"/>
        </w:rPr>
        <w:t>微观数据。</w:t>
      </w:r>
    </w:p>
    <w:p w:rsidR="00000000" w:rsidRDefault="0005756F">
      <w:pPr>
        <w:autoSpaceDE w:val="0"/>
        <w:autoSpaceDN w:val="0"/>
        <w:spacing w:line="240" w:lineRule="auto"/>
        <w:ind w:left="1020"/>
        <w:rPr>
          <w:rFonts w:eastAsia="KaiTi_GB2312" w:hint="eastAsia"/>
          <w:snapToGrid/>
          <w:sz w:val="18"/>
          <w:szCs w:val="18"/>
          <w:lang w:val="en-GB"/>
        </w:rPr>
      </w:pPr>
      <w:r>
        <w:rPr>
          <w:rFonts w:eastAsia="KaiTi_GB2312"/>
          <w:snapToGrid/>
          <w:sz w:val="18"/>
          <w:szCs w:val="18"/>
          <w:lang w:val="en-GB"/>
        </w:rPr>
        <w:t>SPS/</w:t>
      </w:r>
      <w:r>
        <w:rPr>
          <w:rFonts w:eastAsia="KaiTi_GB2312"/>
          <w:snapToGrid/>
          <w:sz w:val="18"/>
          <w:szCs w:val="18"/>
          <w:lang w:val="en-GB"/>
        </w:rPr>
        <w:t>社会保障部</w:t>
      </w:r>
      <w:r>
        <w:rPr>
          <w:rFonts w:eastAsia="KaiTi_GB2312" w:hint="eastAsia"/>
          <w:snapToGrid/>
          <w:sz w:val="18"/>
          <w:szCs w:val="18"/>
          <w:lang w:val="en-GB"/>
        </w:rPr>
        <w:t>编制。</w:t>
      </w:r>
    </w:p>
    <w:p w:rsidR="00000000" w:rsidRDefault="0005756F">
      <w:pPr>
        <w:autoSpaceDE w:val="0"/>
        <w:autoSpaceDN w:val="0"/>
        <w:spacing w:line="240" w:lineRule="auto"/>
        <w:ind w:left="510"/>
        <w:rPr>
          <w:rFonts w:eastAsia="KaiTi_GB2312" w:hint="eastAsia"/>
          <w:snapToGrid/>
          <w:sz w:val="18"/>
          <w:szCs w:val="18"/>
          <w:lang w:val="en-GB"/>
        </w:rPr>
      </w:pPr>
      <w:r>
        <w:rPr>
          <w:rFonts w:eastAsia="KaiTi_GB2312"/>
          <w:snapToGrid/>
          <w:sz w:val="18"/>
          <w:szCs w:val="18"/>
          <w:lang w:val="en-GB"/>
        </w:rPr>
        <w:t>*</w:t>
      </w:r>
      <w:r>
        <w:rPr>
          <w:rFonts w:eastAsia="KaiTi_GB2312" w:hint="eastAsia"/>
          <w:snapToGrid/>
          <w:sz w:val="18"/>
          <w:szCs w:val="18"/>
          <w:lang w:val="en-GB"/>
        </w:rPr>
        <w:t xml:space="preserve"> </w:t>
      </w:r>
      <w:r>
        <w:rPr>
          <w:rFonts w:eastAsia="KaiTi_GB2312" w:hint="eastAsia"/>
          <w:snapToGrid/>
          <w:sz w:val="18"/>
          <w:szCs w:val="18"/>
          <w:lang w:val="en-GB"/>
        </w:rPr>
        <w:tab/>
      </w:r>
      <w:r>
        <w:rPr>
          <w:rFonts w:eastAsia="KaiTi_GB2312" w:hint="eastAsia"/>
          <w:snapToGrid/>
          <w:sz w:val="18"/>
          <w:szCs w:val="18"/>
          <w:lang w:val="en-GB"/>
        </w:rPr>
        <w:t>包括北部农村地区。</w:t>
      </w:r>
    </w:p>
    <w:p w:rsidR="00000000" w:rsidRDefault="0005756F">
      <w:pPr>
        <w:autoSpaceDE w:val="0"/>
        <w:autoSpaceDN w:val="0"/>
        <w:spacing w:line="240" w:lineRule="auto"/>
        <w:ind w:left="510"/>
        <w:rPr>
          <w:rFonts w:eastAsia="KaiTi_GB2312" w:hint="eastAsia"/>
          <w:snapToGrid/>
          <w:sz w:val="18"/>
          <w:szCs w:val="18"/>
          <w:lang w:val="en-GB"/>
        </w:rPr>
      </w:pPr>
      <w:r>
        <w:rPr>
          <w:rFonts w:eastAsia="KaiTi_GB2312"/>
          <w:snapToGrid/>
          <w:sz w:val="18"/>
          <w:szCs w:val="18"/>
          <w:lang w:val="en-GB"/>
        </w:rPr>
        <w:t>**</w:t>
      </w:r>
      <w:r>
        <w:rPr>
          <w:rFonts w:eastAsia="KaiTi_GB2312" w:hint="eastAsia"/>
          <w:snapToGrid/>
          <w:sz w:val="18"/>
          <w:szCs w:val="18"/>
          <w:lang w:val="en-GB"/>
        </w:rPr>
        <w:tab/>
      </w:r>
      <w:r>
        <w:rPr>
          <w:rFonts w:eastAsia="KaiTi_GB2312" w:hint="eastAsia"/>
          <w:snapToGrid/>
          <w:sz w:val="18"/>
          <w:szCs w:val="18"/>
          <w:lang w:val="en-GB"/>
        </w:rPr>
        <w:t>根据</w:t>
      </w:r>
      <w:r>
        <w:rPr>
          <w:rFonts w:eastAsia="KaiTi_GB2312"/>
          <w:snapToGrid/>
          <w:sz w:val="18"/>
          <w:szCs w:val="18"/>
          <w:lang w:val="en-GB"/>
        </w:rPr>
        <w:t>全国住户抽样调查</w:t>
      </w:r>
      <w:r>
        <w:rPr>
          <w:rFonts w:eastAsia="KaiTi_GB2312" w:hint="eastAsia"/>
          <w:snapToGrid/>
          <w:sz w:val="18"/>
          <w:szCs w:val="18"/>
          <w:lang w:val="en-GB"/>
        </w:rPr>
        <w:t>，自报为非缴费者。</w:t>
      </w:r>
    </w:p>
    <w:p w:rsidR="00000000" w:rsidRDefault="0005756F">
      <w:pPr>
        <w:autoSpaceDE w:val="0"/>
        <w:autoSpaceDN w:val="0"/>
        <w:spacing w:line="240" w:lineRule="auto"/>
        <w:ind w:left="510"/>
        <w:rPr>
          <w:rFonts w:eastAsia="KaiTi_GB2312" w:hint="eastAsia"/>
          <w:snapToGrid/>
          <w:sz w:val="18"/>
          <w:szCs w:val="18"/>
          <w:lang w:val="en-GB"/>
        </w:rPr>
      </w:pPr>
      <w:r>
        <w:rPr>
          <w:rFonts w:eastAsia="KaiTi_GB2312"/>
          <w:snapToGrid/>
          <w:sz w:val="18"/>
          <w:szCs w:val="18"/>
          <w:lang w:val="en-GB"/>
        </w:rPr>
        <w:t xml:space="preserve">*** </w:t>
      </w:r>
      <w:r>
        <w:rPr>
          <w:rFonts w:eastAsia="KaiTi_GB2312" w:hint="eastAsia"/>
          <w:snapToGrid/>
          <w:sz w:val="18"/>
          <w:szCs w:val="18"/>
          <w:lang w:val="en-GB"/>
        </w:rPr>
        <w:tab/>
      </w:r>
      <w:r>
        <w:rPr>
          <w:rFonts w:eastAsia="KaiTi_GB2312" w:hint="eastAsia"/>
          <w:snapToGrid/>
          <w:sz w:val="18"/>
          <w:szCs w:val="18"/>
          <w:lang w:val="en-GB"/>
        </w:rPr>
        <w:t>包括因制度不完善未涵盖的</w:t>
      </w:r>
      <w:r>
        <w:rPr>
          <w:rFonts w:eastAsia="KaiTi_GB2312"/>
          <w:snapToGrid/>
          <w:sz w:val="18"/>
          <w:szCs w:val="18"/>
          <w:lang w:val="en-GB"/>
        </w:rPr>
        <w:t>431</w:t>
      </w:r>
      <w:r>
        <w:rPr>
          <w:rFonts w:eastAsia="KaiTi_GB2312" w:hint="eastAsia"/>
          <w:snapToGrid/>
          <w:sz w:val="18"/>
          <w:szCs w:val="18"/>
          <w:lang w:val="en-GB"/>
        </w:rPr>
        <w:t xml:space="preserve"> </w:t>
      </w:r>
      <w:r>
        <w:rPr>
          <w:rFonts w:eastAsia="KaiTi_GB2312"/>
          <w:snapToGrid/>
          <w:sz w:val="18"/>
          <w:szCs w:val="18"/>
          <w:lang w:val="en-GB"/>
        </w:rPr>
        <w:t xml:space="preserve">533 </w:t>
      </w:r>
      <w:r>
        <w:rPr>
          <w:rFonts w:eastAsia="KaiTi_GB2312" w:hint="eastAsia"/>
          <w:snapToGrid/>
          <w:sz w:val="18"/>
          <w:szCs w:val="18"/>
          <w:lang w:val="en-GB"/>
        </w:rPr>
        <w:t>人。</w:t>
      </w:r>
    </w:p>
    <w:p w:rsidR="00000000" w:rsidRDefault="0005756F">
      <w:pPr>
        <w:rPr>
          <w:snapToGrid/>
          <w:lang w:val="en-GB"/>
        </w:rPr>
      </w:pPr>
      <w:r>
        <w:rPr>
          <w:rFonts w:hint="eastAsia"/>
          <w:snapToGrid/>
          <w:lang w:val="en-GB"/>
        </w:rPr>
        <w:tab/>
        <w:t xml:space="preserve">186.  </w:t>
      </w:r>
      <w:r>
        <w:rPr>
          <w:rFonts w:hint="eastAsia"/>
          <w:snapToGrid/>
          <w:lang w:val="en-GB"/>
        </w:rPr>
        <w:t>被排斥在社会保障系统之外的主要原因是收入不够。在</w:t>
      </w:r>
      <w:r>
        <w:rPr>
          <w:rFonts w:hint="eastAsia"/>
          <w:snapToGrid/>
          <w:lang w:val="en-GB"/>
        </w:rPr>
        <w:t>2007</w:t>
      </w:r>
      <w:r>
        <w:rPr>
          <w:rFonts w:hint="eastAsia"/>
          <w:snapToGrid/>
          <w:lang w:val="en-GB"/>
        </w:rPr>
        <w:t>年没有得到保护的</w:t>
      </w:r>
      <w:r>
        <w:rPr>
          <w:snapToGrid/>
          <w:lang w:val="en-GB"/>
        </w:rPr>
        <w:t>2</w:t>
      </w:r>
      <w:r>
        <w:rPr>
          <w:rFonts w:hint="eastAsia"/>
          <w:snapToGrid/>
          <w:lang w:val="en-GB"/>
        </w:rPr>
        <w:t xml:space="preserve"> </w:t>
      </w:r>
      <w:r>
        <w:rPr>
          <w:snapToGrid/>
          <w:lang w:val="en-GB"/>
        </w:rPr>
        <w:t>865</w:t>
      </w:r>
      <w:r>
        <w:rPr>
          <w:rFonts w:hint="eastAsia"/>
          <w:snapToGrid/>
          <w:lang w:val="en-GB"/>
        </w:rPr>
        <w:t>万工人中，</w:t>
      </w:r>
      <w:r>
        <w:rPr>
          <w:snapToGrid/>
          <w:lang w:val="en-GB"/>
        </w:rPr>
        <w:t>1</w:t>
      </w:r>
      <w:r>
        <w:rPr>
          <w:rFonts w:hint="eastAsia"/>
          <w:snapToGrid/>
          <w:lang w:val="en-GB"/>
        </w:rPr>
        <w:t xml:space="preserve"> </w:t>
      </w:r>
      <w:r>
        <w:rPr>
          <w:snapToGrid/>
          <w:lang w:val="en-GB"/>
        </w:rPr>
        <w:t>251</w:t>
      </w:r>
      <w:r>
        <w:rPr>
          <w:rFonts w:hint="eastAsia"/>
          <w:snapToGrid/>
          <w:lang w:val="en-GB"/>
        </w:rPr>
        <w:t>万人的收入低于最低工资。不正规是包括家庭雇工在内的某些职业的</w:t>
      </w:r>
      <w:r>
        <w:rPr>
          <w:rFonts w:hint="eastAsia"/>
          <w:snapToGrid/>
          <w:lang w:val="en-GB"/>
        </w:rPr>
        <w:t>较重要因素。</w:t>
      </w:r>
    </w:p>
    <w:p w:rsidR="00000000" w:rsidRDefault="0005756F">
      <w:pPr>
        <w:rPr>
          <w:rFonts w:hint="eastAsia"/>
          <w:snapToGrid/>
          <w:lang w:val="en-GB"/>
        </w:rPr>
      </w:pPr>
      <w:r>
        <w:rPr>
          <w:rFonts w:hint="eastAsia"/>
          <w:snapToGrid/>
          <w:lang w:val="en-GB"/>
        </w:rPr>
        <w:tab/>
        <w:t xml:space="preserve">187.  </w:t>
      </w:r>
      <w:r>
        <w:rPr>
          <w:rFonts w:hint="eastAsia"/>
          <w:snapToGrid/>
          <w:lang w:val="en-GB"/>
        </w:rPr>
        <w:t>为扭转这一局势，</w:t>
      </w:r>
      <w:r>
        <w:rPr>
          <w:rFonts w:hint="eastAsia"/>
          <w:snapToGrid/>
          <w:lang w:val="en-GB"/>
        </w:rPr>
        <w:t>2000</w:t>
      </w:r>
      <w:r>
        <w:rPr>
          <w:rFonts w:hint="eastAsia"/>
          <w:snapToGrid/>
          <w:lang w:val="en-GB"/>
        </w:rPr>
        <w:t>年</w:t>
      </w:r>
      <w:r>
        <w:rPr>
          <w:rFonts w:hint="eastAsia"/>
          <w:snapToGrid/>
          <w:lang w:val="en-GB"/>
        </w:rPr>
        <w:t>2</w:t>
      </w:r>
      <w:r>
        <w:rPr>
          <w:rFonts w:hint="eastAsia"/>
          <w:snapToGrid/>
          <w:lang w:val="en-GB"/>
        </w:rPr>
        <w:t>月出台了《社会保障教育方案》，以向社会宣传对于社会保障的权利与义务并提高全社会的认识，从而确保所有工人都得到保障。该方案包含促进加入社会保障系统和加速福利金发放工作的多项行动。它还编制有关社会保障对于工人的重要性的信息材料，定期举办有关社会保障福利金和服务的介绍会，并与民间社会组织建立伙伴关系。</w:t>
      </w:r>
    </w:p>
    <w:p w:rsidR="00000000" w:rsidRDefault="0005756F">
      <w:pPr>
        <w:rPr>
          <w:snapToGrid/>
          <w:lang w:val="en-GB"/>
        </w:rPr>
      </w:pPr>
      <w:r>
        <w:rPr>
          <w:rFonts w:hint="eastAsia"/>
          <w:snapToGrid/>
          <w:lang w:val="en-GB"/>
        </w:rPr>
        <w:tab/>
        <w:t xml:space="preserve">188.  </w:t>
      </w:r>
      <w:r>
        <w:rPr>
          <w:rFonts w:hint="eastAsia"/>
          <w:snapToGrid/>
          <w:lang w:val="en-GB"/>
        </w:rPr>
        <w:t>除《社会保障教育方案》之外，还实施了各种法律机制鼓励参加社会保障系统。</w:t>
      </w:r>
      <w:r>
        <w:rPr>
          <w:rFonts w:hint="eastAsia"/>
          <w:snapToGrid/>
          <w:lang w:val="en-GB"/>
        </w:rPr>
        <w:t>2006</w:t>
      </w:r>
      <w:r>
        <w:rPr>
          <w:rFonts w:hint="eastAsia"/>
          <w:snapToGrid/>
          <w:lang w:val="en-GB"/>
        </w:rPr>
        <w:t>年</w:t>
      </w:r>
      <w:r>
        <w:rPr>
          <w:rFonts w:hint="eastAsia"/>
          <w:snapToGrid/>
          <w:lang w:val="en-GB"/>
        </w:rPr>
        <w:t>7</w:t>
      </w:r>
      <w:r>
        <w:rPr>
          <w:rFonts w:hint="eastAsia"/>
          <w:snapToGrid/>
          <w:lang w:val="en-GB"/>
        </w:rPr>
        <w:t>月</w:t>
      </w:r>
      <w:r>
        <w:rPr>
          <w:rFonts w:hint="eastAsia"/>
          <w:snapToGrid/>
          <w:lang w:val="en-GB"/>
        </w:rPr>
        <w:t>19</w:t>
      </w:r>
      <w:r>
        <w:rPr>
          <w:rFonts w:hint="eastAsia"/>
          <w:snapToGrid/>
          <w:lang w:val="en-GB"/>
        </w:rPr>
        <w:t>日第</w:t>
      </w:r>
      <w:r>
        <w:rPr>
          <w:snapToGrid/>
          <w:lang w:val="en-GB"/>
        </w:rPr>
        <w:t>11324</w:t>
      </w:r>
      <w:r>
        <w:rPr>
          <w:rFonts w:hint="eastAsia"/>
          <w:snapToGrid/>
          <w:lang w:val="en-GB"/>
        </w:rPr>
        <w:t>号法律就是这样一个机制，它使家庭雇主能够从</w:t>
      </w:r>
      <w:r>
        <w:rPr>
          <w:rFonts w:hint="eastAsia"/>
          <w:snapToGrid/>
          <w:lang w:val="en-GB"/>
        </w:rPr>
        <w:t>所得税中扣除雇主根据家庭雇工的工资缴纳的款项。另一个例子是</w:t>
      </w:r>
      <w:r>
        <w:rPr>
          <w:rFonts w:hint="eastAsia"/>
          <w:snapToGrid/>
          <w:lang w:val="en-GB"/>
        </w:rPr>
        <w:t>2006</w:t>
      </w:r>
      <w:r>
        <w:rPr>
          <w:rFonts w:hint="eastAsia"/>
          <w:snapToGrid/>
          <w:lang w:val="en-GB"/>
        </w:rPr>
        <w:t>年</w:t>
      </w:r>
      <w:r>
        <w:rPr>
          <w:rFonts w:hint="eastAsia"/>
          <w:snapToGrid/>
          <w:lang w:val="en-GB"/>
        </w:rPr>
        <w:t>12</w:t>
      </w:r>
      <w:r>
        <w:rPr>
          <w:rFonts w:hint="eastAsia"/>
          <w:snapToGrid/>
          <w:lang w:val="en-GB"/>
        </w:rPr>
        <w:t>月</w:t>
      </w:r>
      <w:r>
        <w:rPr>
          <w:rFonts w:hint="eastAsia"/>
          <w:snapToGrid/>
          <w:lang w:val="en-GB"/>
        </w:rPr>
        <w:t>14</w:t>
      </w:r>
      <w:r>
        <w:rPr>
          <w:rFonts w:hint="eastAsia"/>
          <w:snapToGrid/>
          <w:lang w:val="en-GB"/>
        </w:rPr>
        <w:t>日第</w:t>
      </w:r>
      <w:r>
        <w:rPr>
          <w:rFonts w:hint="eastAsia"/>
          <w:snapToGrid/>
          <w:lang w:val="en-GB"/>
        </w:rPr>
        <w:t>123</w:t>
      </w:r>
      <w:r>
        <w:rPr>
          <w:rFonts w:hint="eastAsia"/>
          <w:snapToGrid/>
          <w:lang w:val="en-GB"/>
        </w:rPr>
        <w:t>号补充法，它允许从最低工资中扣除</w:t>
      </w:r>
      <w:r>
        <w:rPr>
          <w:rFonts w:hint="eastAsia"/>
          <w:snapToGrid/>
          <w:lang w:val="en-GB"/>
        </w:rPr>
        <w:t>20%</w:t>
      </w:r>
      <w:r>
        <w:rPr>
          <w:rFonts w:hint="eastAsia"/>
          <w:snapToGrid/>
          <w:lang w:val="en-GB"/>
        </w:rPr>
        <w:t>至</w:t>
      </w:r>
      <w:r>
        <w:rPr>
          <w:rFonts w:hint="eastAsia"/>
          <w:snapToGrid/>
          <w:lang w:val="en-GB"/>
        </w:rPr>
        <w:t>11%</w:t>
      </w:r>
      <w:r>
        <w:rPr>
          <w:rFonts w:hint="eastAsia"/>
          <w:snapToGrid/>
          <w:lang w:val="en-GB"/>
        </w:rPr>
        <w:t>，作为参保个人和任择投保者缴纳的费用，以便鼓励低收入工人参加社会保障系统。</w:t>
      </w:r>
    </w:p>
    <w:p w:rsidR="00000000" w:rsidRDefault="0005756F">
      <w:pPr>
        <w:rPr>
          <w:snapToGrid/>
          <w:lang w:val="en-GB"/>
        </w:rPr>
      </w:pPr>
      <w:r>
        <w:rPr>
          <w:rFonts w:hint="eastAsia"/>
          <w:snapToGrid/>
          <w:lang w:val="en-GB"/>
        </w:rPr>
        <w:tab/>
        <w:t xml:space="preserve">189.  </w:t>
      </w:r>
      <w:r>
        <w:rPr>
          <w:rFonts w:hint="eastAsia"/>
          <w:snapToGrid/>
          <w:lang w:val="en-GB"/>
        </w:rPr>
        <w:t>最后，应该指出包括家庭雇主在内的所有雇主凡不与工人签订正式合同者，都将受到处罚。对他们的处罚与对那些在其他运动中未依照《</w:t>
      </w:r>
      <w:r>
        <w:rPr>
          <w:rFonts w:hint="eastAsia"/>
          <w:snapToGrid/>
        </w:rPr>
        <w:t>整编劳动法》第</w:t>
      </w:r>
      <w:r>
        <w:rPr>
          <w:rFonts w:hint="eastAsia"/>
          <w:snapToGrid/>
        </w:rPr>
        <w:t>4</w:t>
      </w:r>
      <w:r>
        <w:rPr>
          <w:rFonts w:hint="eastAsia"/>
          <w:snapToGrid/>
        </w:rPr>
        <w:t>和</w:t>
      </w:r>
      <w:r>
        <w:rPr>
          <w:rFonts w:hint="eastAsia"/>
          <w:snapToGrid/>
        </w:rPr>
        <w:t>5</w:t>
      </w:r>
      <w:r>
        <w:rPr>
          <w:rFonts w:hint="eastAsia"/>
          <w:snapToGrid/>
        </w:rPr>
        <w:t>条的规定</w:t>
      </w:r>
      <w:r>
        <w:rPr>
          <w:rFonts w:hint="eastAsia"/>
          <w:snapToGrid/>
          <w:lang w:val="en-GB"/>
        </w:rPr>
        <w:t>与其工人</w:t>
      </w:r>
      <w:r>
        <w:rPr>
          <w:rFonts w:hint="eastAsia"/>
          <w:snapToGrid/>
          <w:spacing w:val="-50"/>
          <w:lang w:val="en-GB"/>
        </w:rPr>
        <w:t>―</w:t>
      </w:r>
      <w:r>
        <w:rPr>
          <w:rFonts w:hint="eastAsia"/>
          <w:snapToGrid/>
          <w:lang w:val="en-GB"/>
        </w:rPr>
        <w:t>―无论是家庭工人、农村工人还是城市工人</w:t>
      </w:r>
      <w:r>
        <w:rPr>
          <w:rFonts w:hint="eastAsia"/>
          <w:snapToGrid/>
          <w:spacing w:val="-50"/>
          <w:lang w:val="en-GB"/>
        </w:rPr>
        <w:t>―</w:t>
      </w:r>
      <w:r>
        <w:rPr>
          <w:rFonts w:hint="eastAsia"/>
          <w:snapToGrid/>
          <w:lang w:val="en-GB"/>
        </w:rPr>
        <w:t>―签订工作文件的雇主施以的处罚相同。</w:t>
      </w:r>
    </w:p>
    <w:p w:rsidR="00000000" w:rsidRDefault="0005756F">
      <w:pPr>
        <w:rPr>
          <w:snapToGrid/>
          <w:spacing w:val="6"/>
          <w:lang w:val="en-GB"/>
        </w:rPr>
      </w:pPr>
      <w:r>
        <w:rPr>
          <w:rFonts w:hint="eastAsia"/>
          <w:snapToGrid/>
          <w:spacing w:val="6"/>
          <w:lang w:val="en-GB"/>
        </w:rPr>
        <w:tab/>
        <w:t xml:space="preserve">190.  </w:t>
      </w:r>
      <w:r>
        <w:rPr>
          <w:rFonts w:hint="eastAsia"/>
          <w:snapToGrid/>
          <w:spacing w:val="6"/>
          <w:lang w:val="en-GB"/>
        </w:rPr>
        <w:t>根据劳动行政立法，家庭雇主如不使其工人</w:t>
      </w:r>
      <w:r>
        <w:rPr>
          <w:rFonts w:hint="eastAsia"/>
          <w:snapToGrid/>
          <w:spacing w:val="6"/>
          <w:lang w:val="en-GB"/>
        </w:rPr>
        <w:t>的地位正规化，就会受到不登记其工人的工作文件和不向社会保障系统缴纳其应缴部分的指控。劳动和就业部为每个未登记工人，对此类雇主处以</w:t>
      </w:r>
      <w:r>
        <w:rPr>
          <w:snapToGrid/>
          <w:spacing w:val="6"/>
          <w:lang w:val="en-GB"/>
        </w:rPr>
        <w:t>296.12</w:t>
      </w:r>
      <w:r>
        <w:rPr>
          <w:rFonts w:hint="eastAsia"/>
          <w:snapToGrid/>
          <w:spacing w:val="6"/>
          <w:lang w:val="en-GB"/>
        </w:rPr>
        <w:t>雷亚尔罚款。此外，社会保障部也对他们不让其工人参加社会保障普遍制度以及不支付社会保障缴款处以罚款。在给予其行政辩护机会之后，这些违法雇主会被处以</w:t>
      </w:r>
      <w:r>
        <w:rPr>
          <w:snapToGrid/>
          <w:spacing w:val="6"/>
          <w:lang w:val="en-GB"/>
        </w:rPr>
        <w:t>1</w:t>
      </w:r>
      <w:r>
        <w:rPr>
          <w:rFonts w:hint="eastAsia"/>
          <w:snapToGrid/>
          <w:spacing w:val="6"/>
          <w:lang w:val="en-GB"/>
        </w:rPr>
        <w:t xml:space="preserve"> </w:t>
      </w:r>
      <w:r>
        <w:rPr>
          <w:snapToGrid/>
          <w:spacing w:val="6"/>
          <w:lang w:val="en-GB"/>
        </w:rPr>
        <w:t xml:space="preserve">254.89 </w:t>
      </w:r>
      <w:r>
        <w:rPr>
          <w:rFonts w:hint="eastAsia"/>
          <w:snapToGrid/>
          <w:spacing w:val="6"/>
          <w:lang w:val="en-GB"/>
        </w:rPr>
        <w:t>到</w:t>
      </w:r>
      <w:r>
        <w:rPr>
          <w:snapToGrid/>
          <w:spacing w:val="6"/>
          <w:lang w:val="en-GB"/>
        </w:rPr>
        <w:t>125</w:t>
      </w:r>
      <w:r>
        <w:rPr>
          <w:rFonts w:hint="eastAsia"/>
          <w:snapToGrid/>
          <w:spacing w:val="6"/>
          <w:lang w:val="en-GB"/>
        </w:rPr>
        <w:t xml:space="preserve"> </w:t>
      </w:r>
      <w:r>
        <w:rPr>
          <w:snapToGrid/>
          <w:spacing w:val="6"/>
          <w:lang w:val="en-GB"/>
        </w:rPr>
        <w:t>487.95</w:t>
      </w:r>
      <w:r>
        <w:rPr>
          <w:rFonts w:hint="eastAsia"/>
          <w:snapToGrid/>
          <w:spacing w:val="6"/>
          <w:lang w:val="en-GB"/>
        </w:rPr>
        <w:t>雷亚尔的罚款。</w:t>
      </w:r>
    </w:p>
    <w:p w:rsidR="00000000" w:rsidRDefault="0005756F">
      <w:pPr>
        <w:spacing w:after="160"/>
        <w:rPr>
          <w:snapToGrid/>
          <w:lang w:val="en-GB"/>
        </w:rPr>
      </w:pPr>
      <w:r>
        <w:rPr>
          <w:rFonts w:hint="eastAsia"/>
          <w:snapToGrid/>
          <w:lang w:val="en-GB"/>
        </w:rPr>
        <w:tab/>
        <w:t xml:space="preserve">191.  </w:t>
      </w:r>
      <w:r>
        <w:rPr>
          <w:rFonts w:hint="eastAsia"/>
          <w:snapToGrid/>
          <w:lang w:val="en-GB"/>
        </w:rPr>
        <w:t>不过必须承认，检查家庭工作很困难，因为《联邦宪法》第</w:t>
      </w:r>
      <w:r>
        <w:rPr>
          <w:rFonts w:hint="eastAsia"/>
          <w:snapToGrid/>
          <w:lang w:val="en-GB"/>
        </w:rPr>
        <w:t>5</w:t>
      </w:r>
      <w:r>
        <w:rPr>
          <w:rFonts w:hint="eastAsia"/>
          <w:snapToGrid/>
          <w:lang w:val="en-GB"/>
        </w:rPr>
        <w:t>条第十一款禁止审计员</w:t>
      </w:r>
      <w:r>
        <w:rPr>
          <w:rFonts w:hint="eastAsia"/>
          <w:snapToGrid/>
          <w:lang w:val="en-GB"/>
        </w:rPr>
        <w:t>-</w:t>
      </w:r>
      <w:r>
        <w:rPr>
          <w:rFonts w:hint="eastAsia"/>
          <w:snapToGrid/>
          <w:lang w:val="en-GB"/>
        </w:rPr>
        <w:t>检查员未经雇主同意进入其住宅。这就是为什么只有当劳资争议法庭在司法诉讼中承认雇主与</w:t>
      </w:r>
      <w:r>
        <w:rPr>
          <w:rFonts w:hint="eastAsia"/>
          <w:snapToGrid/>
          <w:lang w:val="en-GB"/>
        </w:rPr>
        <w:t>雇员的关系，向劳动和就业部检查司提交一份证明各项指控的最后裁决后，才处以罚款。</w:t>
      </w:r>
    </w:p>
    <w:p w:rsidR="00000000" w:rsidRDefault="0005756F">
      <w:pPr>
        <w:pStyle w:val="Heading3"/>
        <w:spacing w:after="240"/>
        <w:rPr>
          <w:rFonts w:ascii="Time New Roman" w:eastAsia="SimHei" w:hAnsi="Time New Roman" w:hint="eastAsia"/>
          <w:u w:val="none"/>
          <w:lang w:val="en-GB"/>
        </w:rPr>
      </w:pPr>
      <w:r>
        <w:rPr>
          <w:rFonts w:ascii="Time New Roman" w:eastAsia="SimHei" w:hAnsi="Time New Roman" w:hint="eastAsia"/>
          <w:b/>
          <w:u w:val="none"/>
          <w:lang w:val="en-GB"/>
        </w:rPr>
        <w:t>E</w:t>
      </w:r>
      <w:r>
        <w:rPr>
          <w:rFonts w:ascii="Time New Roman" w:eastAsia="SimHei" w:hAnsi="Time New Roman" w:hint="eastAsia"/>
          <w:u w:val="none"/>
          <w:lang w:val="en-GB"/>
        </w:rPr>
        <w:t xml:space="preserve">.  </w:t>
      </w:r>
      <w:r>
        <w:rPr>
          <w:rFonts w:ascii="Time New Roman" w:eastAsia="SimHei" w:hAnsi="Time New Roman" w:hint="eastAsia"/>
          <w:u w:val="none"/>
          <w:lang w:val="en-GB"/>
        </w:rPr>
        <w:t>第十条－保护家庭、母亲和儿童</w:t>
      </w:r>
    </w:p>
    <w:p w:rsidR="00000000" w:rsidRDefault="0005756F">
      <w:pPr>
        <w:pStyle w:val="Heading4"/>
        <w:spacing w:line="288" w:lineRule="auto"/>
        <w:ind w:left="1155" w:hanging="1155"/>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20</w:t>
      </w:r>
      <w:r>
        <w:rPr>
          <w:rFonts w:ascii="Time New Roman" w:eastAsia="SimHei" w:hAnsi="Time New Roman" w:hint="eastAsia"/>
          <w:u w:val="none"/>
          <w:lang w:val="en-GB"/>
        </w:rPr>
        <w:t>－</w:t>
      </w:r>
      <w:r>
        <w:rPr>
          <w:rFonts w:ascii="Time New Roman" w:eastAsia="SimHei" w:hAnsi="Time New Roman"/>
          <w:u w:val="none"/>
          <w:lang w:val="en-GB"/>
        </w:rPr>
        <w:t>请</w:t>
      </w:r>
      <w:r>
        <w:rPr>
          <w:rFonts w:ascii="Time New Roman" w:eastAsia="SimHei" w:hAnsi="Time New Roman" w:hint="eastAsia"/>
          <w:u w:val="none"/>
          <w:lang w:val="en-GB"/>
        </w:rPr>
        <w:t>说</w:t>
      </w:r>
      <w:r>
        <w:rPr>
          <w:rFonts w:ascii="Time New Roman" w:eastAsia="SimHei" w:hAnsi="Time New Roman"/>
          <w:u w:val="none"/>
          <w:lang w:val="en-GB"/>
        </w:rPr>
        <w:t>明</w:t>
      </w:r>
      <w:r>
        <w:rPr>
          <w:rFonts w:ascii="Time New Roman" w:eastAsia="SimHei" w:hAnsi="Time New Roman" w:hint="eastAsia"/>
          <w:u w:val="none"/>
          <w:lang w:val="en-GB"/>
        </w:rPr>
        <w:t>《</w:t>
      </w:r>
      <w:r>
        <w:rPr>
          <w:rFonts w:ascii="Time New Roman" w:eastAsia="SimHei" w:hAnsi="Time New Roman"/>
          <w:u w:val="none"/>
          <w:lang w:val="en-GB"/>
        </w:rPr>
        <w:t>玛丽亚</w:t>
      </w:r>
      <w:r>
        <w:rPr>
          <w:rFonts w:ascii="Time New Roman" w:eastAsia="SimHei" w:hAnsi="Time New Roman" w:hint="eastAsia"/>
          <w:u w:val="none"/>
          <w:lang w:val="en-GB"/>
        </w:rPr>
        <w:t>·达佩尼亚法》</w:t>
      </w:r>
      <w:r>
        <w:rPr>
          <w:rFonts w:ascii="Time New Roman" w:eastAsia="SimHei" w:hAnsi="Time New Roman"/>
          <w:u w:val="none"/>
          <w:lang w:val="en-GB"/>
        </w:rPr>
        <w:t>(</w:t>
      </w:r>
      <w:r>
        <w:rPr>
          <w:rFonts w:ascii="Time New Roman" w:eastAsia="SimHei" w:hAnsi="Time New Roman" w:hint="eastAsia"/>
          <w:u w:val="none"/>
          <w:lang w:val="en-GB"/>
        </w:rPr>
        <w:t>关于家庭暴力侵害妇女的</w:t>
      </w:r>
      <w:r>
        <w:rPr>
          <w:rFonts w:ascii="Time New Roman" w:eastAsia="SimHei" w:hAnsi="Time New Roman"/>
          <w:u w:val="none"/>
          <w:lang w:val="en-GB"/>
        </w:rPr>
        <w:t>法律</w:t>
      </w:r>
      <w:r>
        <w:rPr>
          <w:rFonts w:ascii="Time New Roman" w:eastAsia="SimHei" w:hAnsi="Time New Roman" w:hint="eastAsia"/>
          <w:u w:val="none"/>
          <w:lang w:val="en-GB"/>
        </w:rPr>
        <w:t>)</w:t>
      </w:r>
      <w:r>
        <w:rPr>
          <w:rFonts w:ascii="Time New Roman" w:eastAsia="SimHei" w:hAnsi="Time New Roman" w:hint="eastAsia"/>
          <w:u w:val="none"/>
          <w:lang w:val="en-GB"/>
        </w:rPr>
        <w:t>是否</w:t>
      </w:r>
      <w:r>
        <w:rPr>
          <w:rFonts w:ascii="Time New Roman" w:eastAsia="SimHei" w:hAnsi="Time New Roman"/>
          <w:u w:val="none"/>
          <w:lang w:val="en-GB"/>
        </w:rPr>
        <w:t>已</w:t>
      </w:r>
      <w:r>
        <w:rPr>
          <w:rFonts w:ascii="Time New Roman" w:eastAsia="SimHei" w:hAnsi="Time New Roman" w:hint="eastAsia"/>
          <w:u w:val="none"/>
          <w:lang w:val="en-GB"/>
        </w:rPr>
        <w:t>在缔约国得到落实。请阐述该法的内容，</w:t>
      </w:r>
      <w:r>
        <w:rPr>
          <w:rFonts w:ascii="Time New Roman" w:eastAsia="SimHei" w:hAnsi="Time New Roman"/>
          <w:u w:val="none"/>
          <w:lang w:val="en-GB"/>
        </w:rPr>
        <w:t>包括</w:t>
      </w:r>
      <w:r>
        <w:rPr>
          <w:rFonts w:ascii="Time New Roman" w:eastAsia="SimHei" w:hAnsi="Time New Roman" w:hint="eastAsia"/>
          <w:u w:val="none"/>
          <w:lang w:val="en-GB"/>
        </w:rPr>
        <w:t>为制止家庭暴力侵害妇女而建立的机制。还请说明妇女政策特别秘书处在反家庭暴力方面的作用，并就设立妇女权利问题州和市理事会的情况提供详细资料</w:t>
      </w:r>
      <w:r>
        <w:rPr>
          <w:rFonts w:ascii="Time New Roman" w:eastAsia="SimHei" w:hAnsi="Time New Roman" w:hint="eastAsia"/>
          <w:u w:val="none"/>
          <w:lang w:val="en-GB"/>
        </w:rPr>
        <w:t>(</w:t>
      </w:r>
      <w:r>
        <w:rPr>
          <w:rFonts w:ascii="Time New Roman" w:eastAsia="SimHei" w:hAnsi="Time New Roman"/>
          <w:b/>
          <w:u w:val="none"/>
          <w:lang w:val="en-GB"/>
        </w:rPr>
        <w:t>E</w:t>
      </w:r>
      <w:r>
        <w:rPr>
          <w:rFonts w:ascii="Time New Roman" w:eastAsia="SimHei" w:hAnsi="Time New Roman"/>
          <w:u w:val="none"/>
          <w:lang w:val="en-GB"/>
        </w:rPr>
        <w:t>/</w:t>
      </w:r>
      <w:r>
        <w:rPr>
          <w:rFonts w:ascii="Time New Roman" w:eastAsia="SimHei" w:hAnsi="Time New Roman"/>
          <w:b/>
          <w:u w:val="none"/>
          <w:lang w:val="en-GB"/>
        </w:rPr>
        <w:t>C</w:t>
      </w:r>
      <w:r>
        <w:rPr>
          <w:rFonts w:ascii="Time New Roman" w:eastAsia="SimHei" w:hAnsi="Time New Roman"/>
          <w:u w:val="none"/>
          <w:lang w:val="en-GB"/>
        </w:rPr>
        <w:t>.</w:t>
      </w:r>
      <w:r>
        <w:rPr>
          <w:rFonts w:ascii="Time New Roman" w:eastAsia="SimHei" w:hAnsi="Time New Roman"/>
          <w:b/>
          <w:u w:val="none"/>
          <w:lang w:val="en-GB"/>
        </w:rPr>
        <w:t>12</w:t>
      </w:r>
      <w:r>
        <w:rPr>
          <w:rFonts w:ascii="Time New Roman" w:eastAsia="SimHei" w:hAnsi="Time New Roman"/>
          <w:u w:val="none"/>
          <w:lang w:val="en-GB"/>
        </w:rPr>
        <w:t>/</w:t>
      </w:r>
      <w:r>
        <w:rPr>
          <w:rFonts w:ascii="Time New Roman" w:eastAsia="SimHei" w:hAnsi="Time New Roman"/>
          <w:b/>
          <w:u w:val="none"/>
          <w:lang w:val="en-GB"/>
        </w:rPr>
        <w:t>BRA</w:t>
      </w:r>
      <w:r>
        <w:rPr>
          <w:rFonts w:ascii="Time New Roman" w:eastAsia="SimHei" w:hAnsi="Time New Roman"/>
          <w:u w:val="none"/>
          <w:lang w:val="en-GB"/>
        </w:rPr>
        <w:t>/</w:t>
      </w:r>
      <w:r>
        <w:rPr>
          <w:rFonts w:ascii="Time New Roman" w:eastAsia="SimHei" w:hAnsi="Time New Roman"/>
          <w:b/>
          <w:u w:val="none"/>
          <w:lang w:val="en-GB"/>
        </w:rPr>
        <w:t>2,</w:t>
      </w:r>
      <w:r>
        <w:rPr>
          <w:rFonts w:ascii="Time New Roman" w:eastAsia="SimHei" w:hAnsi="Time New Roman" w:hint="eastAsia"/>
          <w:u w:val="none"/>
          <w:lang w:val="en-GB"/>
        </w:rPr>
        <w:t>第</w:t>
      </w:r>
      <w:r>
        <w:rPr>
          <w:rFonts w:ascii="Time New Roman" w:eastAsia="SimHei" w:hAnsi="Time New Roman" w:hint="eastAsia"/>
          <w:b/>
          <w:u w:val="none"/>
          <w:lang w:val="en-GB"/>
        </w:rPr>
        <w:t>145</w:t>
      </w:r>
      <w:r>
        <w:rPr>
          <w:rFonts w:ascii="Time New Roman" w:eastAsia="SimHei" w:hAnsi="Time New Roman" w:hint="eastAsia"/>
          <w:u w:val="none"/>
          <w:lang w:val="en-GB"/>
        </w:rPr>
        <w:t>和</w:t>
      </w:r>
      <w:r>
        <w:rPr>
          <w:rFonts w:ascii="Time New Roman" w:eastAsia="SimHei" w:hAnsi="Time New Roman" w:hint="eastAsia"/>
          <w:b/>
          <w:u w:val="none"/>
          <w:lang w:val="en-GB"/>
        </w:rPr>
        <w:t>150</w:t>
      </w:r>
      <w:r>
        <w:rPr>
          <w:rFonts w:ascii="Time New Roman" w:eastAsia="SimHei" w:hAnsi="Time New Roman" w:hint="eastAsia"/>
          <w:u w:val="none"/>
          <w:lang w:val="en-GB"/>
        </w:rPr>
        <w:t>段</w:t>
      </w:r>
      <w:r>
        <w:rPr>
          <w:rFonts w:ascii="Time New Roman" w:eastAsia="SimHei" w:hAnsi="Time New Roman" w:hint="eastAsia"/>
          <w:u w:val="none"/>
          <w:lang w:val="en-GB"/>
        </w:rPr>
        <w:t>)</w:t>
      </w:r>
      <w:r>
        <w:rPr>
          <w:rFonts w:ascii="Time New Roman" w:eastAsia="SimHei" w:hAnsi="Time New Roman" w:hint="eastAsia"/>
          <w:u w:val="none"/>
          <w:lang w:val="en-GB"/>
        </w:rPr>
        <w:t>。</w:t>
      </w:r>
    </w:p>
    <w:p w:rsidR="00000000" w:rsidRDefault="0005756F">
      <w:pPr>
        <w:rPr>
          <w:snapToGrid/>
          <w:spacing w:val="8"/>
          <w:lang w:val="en-GB"/>
        </w:rPr>
      </w:pPr>
      <w:r>
        <w:rPr>
          <w:rFonts w:hint="eastAsia"/>
          <w:snapToGrid/>
          <w:spacing w:val="8"/>
          <w:lang w:val="en-GB"/>
        </w:rPr>
        <w:tab/>
        <w:t>192.  2006</w:t>
      </w:r>
      <w:r>
        <w:rPr>
          <w:rFonts w:hint="eastAsia"/>
          <w:snapToGrid/>
          <w:spacing w:val="8"/>
          <w:lang w:val="en-GB"/>
        </w:rPr>
        <w:t>年</w:t>
      </w:r>
      <w:r>
        <w:rPr>
          <w:rFonts w:hint="eastAsia"/>
          <w:snapToGrid/>
          <w:spacing w:val="8"/>
          <w:lang w:val="en-GB"/>
        </w:rPr>
        <w:t>8</w:t>
      </w:r>
      <w:r>
        <w:rPr>
          <w:rFonts w:hint="eastAsia"/>
          <w:snapToGrid/>
          <w:spacing w:val="8"/>
          <w:lang w:val="en-GB"/>
        </w:rPr>
        <w:t>月</w:t>
      </w:r>
      <w:r>
        <w:rPr>
          <w:rFonts w:hint="eastAsia"/>
          <w:snapToGrid/>
          <w:spacing w:val="8"/>
          <w:lang w:val="en-GB"/>
        </w:rPr>
        <w:t>7</w:t>
      </w:r>
      <w:r>
        <w:rPr>
          <w:rFonts w:hint="eastAsia"/>
          <w:snapToGrid/>
          <w:spacing w:val="8"/>
          <w:lang w:val="en-GB"/>
        </w:rPr>
        <w:t>日，根据在《</w:t>
      </w:r>
      <w:r>
        <w:rPr>
          <w:rFonts w:cs="Arial"/>
          <w:snapToGrid/>
          <w:color w:val="000000"/>
          <w:spacing w:val="8"/>
        </w:rPr>
        <w:t>贝伦杜帕拉</w:t>
      </w:r>
      <w:r>
        <w:rPr>
          <w:rFonts w:hint="eastAsia"/>
          <w:snapToGrid/>
          <w:spacing w:val="8"/>
          <w:lang w:val="en-GB"/>
        </w:rPr>
        <w:t>公约》</w:t>
      </w:r>
      <w:r>
        <w:rPr>
          <w:rFonts w:hint="eastAsia"/>
          <w:snapToGrid/>
          <w:spacing w:val="8"/>
          <w:lang w:val="en-GB"/>
        </w:rPr>
        <w:t>(</w:t>
      </w:r>
      <w:r>
        <w:rPr>
          <w:rFonts w:hint="eastAsia"/>
          <w:snapToGrid/>
          <w:spacing w:val="8"/>
          <w:lang w:val="en-GB"/>
        </w:rPr>
        <w:t>《美洲防止、惩罚和根除对妇女暴力</w:t>
      </w:r>
      <w:r>
        <w:rPr>
          <w:rFonts w:hint="eastAsia"/>
          <w:snapToGrid/>
          <w:spacing w:val="8"/>
          <w:lang w:val="en-GB"/>
        </w:rPr>
        <w:t>行为公约》</w:t>
      </w:r>
      <w:r>
        <w:rPr>
          <w:rFonts w:hint="eastAsia"/>
          <w:snapToGrid/>
          <w:spacing w:val="8"/>
          <w:lang w:val="en-GB"/>
        </w:rPr>
        <w:t>)</w:t>
      </w:r>
      <w:r>
        <w:rPr>
          <w:rFonts w:hint="eastAsia"/>
          <w:snapToGrid/>
          <w:spacing w:val="8"/>
          <w:lang w:val="en-GB"/>
        </w:rPr>
        <w:t>和消除对妇女歧视委员会中达成的国际共识，共和国总统批准了第</w:t>
      </w:r>
      <w:r>
        <w:rPr>
          <w:snapToGrid/>
          <w:spacing w:val="8"/>
          <w:lang w:val="en-GB"/>
        </w:rPr>
        <w:t>11340/06</w:t>
      </w:r>
      <w:r>
        <w:rPr>
          <w:rFonts w:hint="eastAsia"/>
          <w:snapToGrid/>
          <w:spacing w:val="8"/>
          <w:lang w:val="en-GB"/>
        </w:rPr>
        <w:t>号法律，为向两次成为其丈夫图谋暗杀的对象的那位药剂师表示敬意，这部法律被命名为《玛丽亚•达佩尼亚法》。它是妇女的一大胜利，其中规定了防止、援助和保护处于暴力环境妇女的前所未有的措施。它还确定了保护身处险境妇女的紧急措施。这些措施形式多样，从将丈夫驱逐出家门，禁止丈夫接近妻子和子女，到妇女有权重新取得其财产和取消以攻击者的名字签发的委托书。这部法律还确定了法律援助措施，例如将妇女纳入联邦、州和市政府管理的社会方案。</w:t>
      </w:r>
    </w:p>
    <w:p w:rsidR="00000000" w:rsidRDefault="0005756F">
      <w:pPr>
        <w:rPr>
          <w:snapToGrid/>
          <w:lang w:val="en-GB"/>
        </w:rPr>
      </w:pPr>
      <w:r>
        <w:rPr>
          <w:rFonts w:hint="eastAsia"/>
          <w:snapToGrid/>
          <w:lang w:val="en-GB"/>
        </w:rPr>
        <w:tab/>
        <w:t>193</w:t>
      </w:r>
      <w:r>
        <w:rPr>
          <w:rFonts w:hint="eastAsia"/>
          <w:snapToGrid/>
          <w:lang w:val="en-GB"/>
        </w:rPr>
        <w:t xml:space="preserve">.  </w:t>
      </w:r>
      <w:r>
        <w:rPr>
          <w:rFonts w:hint="eastAsia"/>
          <w:snapToGrid/>
          <w:lang w:val="en-GB"/>
        </w:rPr>
        <w:t>在批准《玛丽亚</w:t>
      </w:r>
      <w:r>
        <w:rPr>
          <w:rFonts w:hint="eastAsia"/>
          <w:snapToGrid/>
        </w:rPr>
        <w:t>•</w:t>
      </w:r>
      <w:r>
        <w:rPr>
          <w:rFonts w:hint="eastAsia"/>
          <w:snapToGrid/>
          <w:lang w:val="en-GB"/>
        </w:rPr>
        <w:t>达佩尼亚法》之前，对妇女的家庭暴力被视为“较轻的攻击行为”，由特别刑事法庭处理，与邻里或街头吵架和交通事故等问题混为一谈。这部新法律承认家庭暴力是极端严重的攻击行为，并确定这种犯罪由对妇女的家庭暴力问题特别法庭审理，这种法庭由州和联邦区司法部门设立，拥有民事和刑事权限。另一项革新是，这部法律认为对妇女的家庭暴力是侵犯人权并承认心理暴力是一种暴力形式。</w:t>
      </w:r>
    </w:p>
    <w:p w:rsidR="00000000" w:rsidRDefault="0005756F">
      <w:pPr>
        <w:rPr>
          <w:snapToGrid/>
          <w:lang w:val="en-GB"/>
        </w:rPr>
      </w:pPr>
      <w:r>
        <w:rPr>
          <w:rFonts w:hint="eastAsia"/>
          <w:snapToGrid/>
          <w:lang w:val="en-GB"/>
        </w:rPr>
        <w:tab/>
        <w:t xml:space="preserve">194.  </w:t>
      </w:r>
      <w:r>
        <w:rPr>
          <w:rFonts w:hint="eastAsia"/>
          <w:snapToGrid/>
          <w:lang w:val="en-GB"/>
        </w:rPr>
        <w:t>自批准该法律以来，妇女政策特别秘书处便集中精力予以实施和充分执行。该秘书处发出公告，请非政府组织和</w:t>
      </w:r>
      <w:r>
        <w:rPr>
          <w:rFonts w:hint="eastAsia"/>
          <w:snapToGrid/>
          <w:lang w:val="en-GB"/>
        </w:rPr>
        <w:t>(</w:t>
      </w:r>
      <w:r>
        <w:rPr>
          <w:rFonts w:hint="eastAsia"/>
          <w:snapToGrid/>
          <w:lang w:val="en-GB"/>
        </w:rPr>
        <w:t>或</w:t>
      </w:r>
      <w:r>
        <w:rPr>
          <w:rFonts w:hint="eastAsia"/>
          <w:snapToGrid/>
          <w:lang w:val="en-GB"/>
        </w:rPr>
        <w:t>)</w:t>
      </w:r>
      <w:r>
        <w:rPr>
          <w:rFonts w:hint="eastAsia"/>
          <w:snapToGrid/>
          <w:lang w:val="en-GB"/>
        </w:rPr>
        <w:t>高等院校组成联盟，</w:t>
      </w:r>
      <w:r>
        <w:rPr>
          <w:rFonts w:hint="eastAsia"/>
          <w:snapToGrid/>
          <w:lang w:val="en-GB"/>
        </w:rPr>
        <w:t>建立一个监测在巴西实施和执行《玛丽亚•达佩尼亚法》情况的观察站；鼓励各州司法部门设立对妇女的家庭暴力问题特别法庭；支持建立一个针对妇女的社会服务综合网络；并对公共安全专业人员进行培训。</w:t>
      </w:r>
    </w:p>
    <w:p w:rsidR="00000000" w:rsidRDefault="0005756F">
      <w:pPr>
        <w:rPr>
          <w:snapToGrid/>
          <w:lang w:val="en-GB"/>
        </w:rPr>
      </w:pPr>
      <w:r>
        <w:rPr>
          <w:rFonts w:hint="eastAsia"/>
          <w:snapToGrid/>
          <w:lang w:val="en-GB"/>
        </w:rPr>
        <w:tab/>
        <w:t xml:space="preserve">195.  </w:t>
      </w:r>
      <w:r>
        <w:rPr>
          <w:rFonts w:hint="eastAsia"/>
          <w:snapToGrid/>
          <w:lang w:val="en-GB"/>
        </w:rPr>
        <w:t>由于采取了这一战略，对妇女的专业化服务显著扩大：到</w:t>
      </w:r>
      <w:r>
        <w:rPr>
          <w:rFonts w:hint="eastAsia"/>
          <w:snapToGrid/>
          <w:lang w:val="en-GB"/>
        </w:rPr>
        <w:t>2008</w:t>
      </w:r>
      <w:r>
        <w:rPr>
          <w:rFonts w:hint="eastAsia"/>
          <w:snapToGrid/>
          <w:lang w:val="en-GB"/>
        </w:rPr>
        <w:t>年底，巴西有</w:t>
      </w:r>
      <w:r>
        <w:rPr>
          <w:rFonts w:hint="eastAsia"/>
          <w:snapToGrid/>
          <w:lang w:val="en-GB"/>
        </w:rPr>
        <w:t>415</w:t>
      </w:r>
      <w:r>
        <w:rPr>
          <w:rFonts w:hint="eastAsia"/>
          <w:snapToGrid/>
          <w:lang w:val="en-GB"/>
        </w:rPr>
        <w:t>个专门援助妇女的警察局所；</w:t>
      </w:r>
      <w:r>
        <w:rPr>
          <w:rFonts w:hint="eastAsia"/>
          <w:snapToGrid/>
          <w:lang w:val="en-GB"/>
        </w:rPr>
        <w:t>121</w:t>
      </w:r>
      <w:r>
        <w:rPr>
          <w:rFonts w:hint="eastAsia"/>
          <w:snapToGrid/>
          <w:lang w:val="en-GB"/>
        </w:rPr>
        <w:t>个妇女援助示范中心；</w:t>
      </w:r>
      <w:r>
        <w:rPr>
          <w:rFonts w:hint="eastAsia"/>
          <w:snapToGrid/>
          <w:lang w:val="en-GB"/>
        </w:rPr>
        <w:t>66</w:t>
      </w:r>
      <w:r>
        <w:rPr>
          <w:rFonts w:hint="eastAsia"/>
          <w:snapToGrid/>
          <w:lang w:val="en-GB"/>
        </w:rPr>
        <w:t>个庇护所；</w:t>
      </w:r>
      <w:r>
        <w:rPr>
          <w:rFonts w:hint="eastAsia"/>
          <w:snapToGrid/>
          <w:lang w:val="en-GB"/>
        </w:rPr>
        <w:t>15</w:t>
      </w:r>
      <w:r>
        <w:rPr>
          <w:rFonts w:hint="eastAsia"/>
          <w:snapToGrid/>
          <w:lang w:val="en-GB"/>
        </w:rPr>
        <w:t>个妇女公设辩护处；一个妇女援助热线</w:t>
      </w:r>
      <w:r>
        <w:rPr>
          <w:rFonts w:hint="eastAsia"/>
          <w:snapToGrid/>
          <w:spacing w:val="-50"/>
          <w:lang w:val="en-GB"/>
        </w:rPr>
        <w:t>―</w:t>
      </w:r>
      <w:r>
        <w:rPr>
          <w:rFonts w:hint="eastAsia"/>
          <w:snapToGrid/>
          <w:lang w:val="en-GB"/>
        </w:rPr>
        <w:t>―“热线</w:t>
      </w:r>
      <w:r>
        <w:rPr>
          <w:rFonts w:hint="eastAsia"/>
          <w:snapToGrid/>
          <w:lang w:val="en-GB"/>
        </w:rPr>
        <w:t>180</w:t>
      </w:r>
      <w:r>
        <w:rPr>
          <w:rFonts w:hint="eastAsia"/>
          <w:snapToGrid/>
          <w:lang w:val="en-GB"/>
        </w:rPr>
        <w:t>”，一个妇女政策特别秘书处监察办公室，以及自《玛丽亚•达佩尼亚法》颁布以来设立的</w:t>
      </w:r>
      <w:r>
        <w:rPr>
          <w:rFonts w:hint="eastAsia"/>
          <w:snapToGrid/>
          <w:lang w:val="en-GB"/>
        </w:rPr>
        <w:t>61</w:t>
      </w:r>
      <w:r>
        <w:rPr>
          <w:rFonts w:hint="eastAsia"/>
          <w:snapToGrid/>
          <w:lang w:val="en-GB"/>
        </w:rPr>
        <w:t>个专门审理对妇女的家庭暴力问题的</w:t>
      </w:r>
      <w:r>
        <w:rPr>
          <w:rFonts w:hint="eastAsia"/>
          <w:snapToGrid/>
          <w:lang w:val="en-GB"/>
        </w:rPr>
        <w:t>法庭和病房。自</w:t>
      </w:r>
      <w:r>
        <w:rPr>
          <w:rFonts w:hint="eastAsia"/>
          <w:snapToGrid/>
          <w:lang w:val="en-GB"/>
        </w:rPr>
        <w:t>2003</w:t>
      </w:r>
      <w:r>
        <w:rPr>
          <w:rFonts w:hint="eastAsia"/>
          <w:snapToGrid/>
          <w:lang w:val="en-GB"/>
        </w:rPr>
        <w:t>年以来，专业警察局的数量增加了</w:t>
      </w:r>
      <w:r>
        <w:rPr>
          <w:rFonts w:hint="eastAsia"/>
          <w:snapToGrid/>
          <w:lang w:val="en-GB"/>
        </w:rPr>
        <w:t>22%</w:t>
      </w:r>
      <w:r>
        <w:rPr>
          <w:rFonts w:hint="eastAsia"/>
          <w:snapToGrid/>
          <w:lang w:val="en-GB"/>
        </w:rPr>
        <w:t>，庇护所的数量增加了</w:t>
      </w:r>
      <w:r>
        <w:rPr>
          <w:rFonts w:hint="eastAsia"/>
          <w:snapToGrid/>
          <w:lang w:val="en-GB"/>
        </w:rPr>
        <w:t>50%</w:t>
      </w:r>
      <w:r>
        <w:rPr>
          <w:rFonts w:hint="eastAsia"/>
          <w:snapToGrid/>
          <w:lang w:val="en-GB"/>
        </w:rPr>
        <w:t>，示范中心的数量则增加了</w:t>
      </w:r>
      <w:r>
        <w:rPr>
          <w:rFonts w:hint="eastAsia"/>
          <w:snapToGrid/>
          <w:lang w:val="en-GB"/>
        </w:rPr>
        <w:t>200%</w:t>
      </w:r>
      <w:r>
        <w:rPr>
          <w:rFonts w:hint="eastAsia"/>
          <w:snapToGrid/>
          <w:lang w:val="en-GB"/>
        </w:rPr>
        <w:t>。</w:t>
      </w:r>
    </w:p>
    <w:p w:rsidR="00000000" w:rsidRDefault="0005756F">
      <w:pPr>
        <w:rPr>
          <w:snapToGrid/>
          <w:lang w:val="en-GB"/>
        </w:rPr>
      </w:pPr>
      <w:r>
        <w:rPr>
          <w:rFonts w:hint="eastAsia"/>
          <w:snapToGrid/>
          <w:lang w:val="en-GB"/>
        </w:rPr>
        <w:tab/>
        <w:t xml:space="preserve">196.  </w:t>
      </w:r>
      <w:r>
        <w:rPr>
          <w:rFonts w:hint="eastAsia"/>
          <w:snapToGrid/>
          <w:lang w:val="en-GB"/>
        </w:rPr>
        <w:t>一个汇编现有网络信息的大型援助服务机构是妇女援助中心，这是由妇女政策特别秘书处于</w:t>
      </w:r>
      <w:r>
        <w:rPr>
          <w:rFonts w:hint="eastAsia"/>
          <w:snapToGrid/>
          <w:lang w:val="en-GB"/>
        </w:rPr>
        <w:t>2005</w:t>
      </w:r>
      <w:r>
        <w:rPr>
          <w:rFonts w:hint="eastAsia"/>
          <w:snapToGrid/>
          <w:lang w:val="en-GB"/>
        </w:rPr>
        <w:t>年</w:t>
      </w:r>
      <w:r>
        <w:rPr>
          <w:rFonts w:hint="eastAsia"/>
          <w:snapToGrid/>
          <w:lang w:val="en-GB"/>
        </w:rPr>
        <w:t>11</w:t>
      </w:r>
      <w:r>
        <w:rPr>
          <w:rFonts w:hint="eastAsia"/>
          <w:snapToGrid/>
          <w:lang w:val="en-GB"/>
        </w:rPr>
        <w:t>月设立的一个部门，负责接收有关暴力的举报、有关网络服务的投诉，为妇女介绍相关法律及其权利，将她们转到有关服务部门。该中心全天</w:t>
      </w:r>
      <w:r>
        <w:rPr>
          <w:rFonts w:hint="eastAsia"/>
          <w:snapToGrid/>
          <w:lang w:val="en-GB"/>
        </w:rPr>
        <w:t>24</w:t>
      </w:r>
      <w:r>
        <w:rPr>
          <w:rFonts w:hint="eastAsia"/>
          <w:snapToGrid/>
          <w:lang w:val="en-GB"/>
        </w:rPr>
        <w:t>小时运作，往那里打电话是免费的。</w:t>
      </w:r>
      <w:r>
        <w:rPr>
          <w:rFonts w:hint="eastAsia"/>
          <w:snapToGrid/>
          <w:lang w:val="en-GB"/>
        </w:rPr>
        <w:t>2008</w:t>
      </w:r>
      <w:r>
        <w:rPr>
          <w:rFonts w:hint="eastAsia"/>
          <w:snapToGrid/>
          <w:lang w:val="en-GB"/>
        </w:rPr>
        <w:t>年，它为全国各地</w:t>
      </w:r>
      <w:r>
        <w:rPr>
          <w:snapToGrid/>
          <w:lang w:val="en-GB"/>
        </w:rPr>
        <w:t>216</w:t>
      </w:r>
      <w:r>
        <w:rPr>
          <w:rFonts w:hint="eastAsia"/>
          <w:snapToGrid/>
          <w:lang w:val="en-GB"/>
        </w:rPr>
        <w:t xml:space="preserve"> </w:t>
      </w:r>
      <w:r>
        <w:rPr>
          <w:snapToGrid/>
          <w:lang w:val="en-GB"/>
        </w:rPr>
        <w:t>000</w:t>
      </w:r>
      <w:r>
        <w:rPr>
          <w:rFonts w:hint="eastAsia"/>
          <w:snapToGrid/>
          <w:lang w:val="en-GB"/>
        </w:rPr>
        <w:t>名妇女提供了援助。</w:t>
      </w:r>
    </w:p>
    <w:p w:rsidR="00000000" w:rsidRDefault="0005756F">
      <w:pPr>
        <w:rPr>
          <w:snapToGrid/>
          <w:lang w:val="en-GB"/>
        </w:rPr>
      </w:pPr>
      <w:r>
        <w:rPr>
          <w:rFonts w:hint="eastAsia"/>
          <w:snapToGrid/>
          <w:lang w:val="en-GB"/>
        </w:rPr>
        <w:tab/>
        <w:t xml:space="preserve">197.  </w:t>
      </w:r>
      <w:r>
        <w:rPr>
          <w:rFonts w:hint="eastAsia"/>
          <w:snapToGrid/>
          <w:lang w:val="en-GB"/>
        </w:rPr>
        <w:t>在</w:t>
      </w:r>
      <w:r>
        <w:rPr>
          <w:rFonts w:hint="eastAsia"/>
          <w:snapToGrid/>
          <w:lang w:val="en-GB"/>
        </w:rPr>
        <w:t>2007</w:t>
      </w:r>
      <w:r>
        <w:rPr>
          <w:rFonts w:hint="eastAsia"/>
          <w:snapToGrid/>
          <w:lang w:val="en-GB"/>
        </w:rPr>
        <w:t>年</w:t>
      </w:r>
      <w:r>
        <w:rPr>
          <w:rFonts w:hint="eastAsia"/>
          <w:snapToGrid/>
          <w:lang w:val="en-GB"/>
        </w:rPr>
        <w:t>8</w:t>
      </w:r>
      <w:r>
        <w:rPr>
          <w:rFonts w:hint="eastAsia"/>
          <w:snapToGrid/>
          <w:lang w:val="en-GB"/>
        </w:rPr>
        <w:t>月</w:t>
      </w:r>
      <w:r>
        <w:rPr>
          <w:rFonts w:hint="eastAsia"/>
          <w:snapToGrid/>
          <w:lang w:val="en-GB"/>
        </w:rPr>
        <w:t>17</w:t>
      </w:r>
      <w:r>
        <w:rPr>
          <w:rFonts w:hint="eastAsia"/>
          <w:snapToGrid/>
          <w:lang w:val="en-GB"/>
        </w:rPr>
        <w:t>日第二次全国妇女政策大会开幕式上</w:t>
      </w:r>
      <w:r>
        <w:rPr>
          <w:rFonts w:hint="eastAsia"/>
          <w:snapToGrid/>
          <w:lang w:val="en-GB"/>
        </w:rPr>
        <w:t>，路易斯·伊纳西奥·卢拉·达席尔瓦总统发布了《打击对妇女暴力行为国家公约》。该公约提出了各政府机构为防止和打击对妇女的一切形式暴力，在今后四年中应实施的行动，从而不仅通过镇压，而且通过预防、关怀、保护和保证妇女的权利，以及通过促进文化交流，传播平等的理念和道德价值观，包括尊重多样性与和平的价值观，来降低暴力指数。总体而言，</w:t>
      </w:r>
      <w:r>
        <w:rPr>
          <w:rFonts w:hint="eastAsia"/>
          <w:snapToGrid/>
          <w:lang w:val="en-GB"/>
        </w:rPr>
        <w:t>11</w:t>
      </w:r>
      <w:r>
        <w:rPr>
          <w:rFonts w:hint="eastAsia"/>
          <w:snapToGrid/>
          <w:lang w:val="en-GB"/>
        </w:rPr>
        <w:t>个部委和特别秘书处、公营企业、司法部门、检察署、国际和非政府组织、各州市都加入了该公约。</w:t>
      </w:r>
    </w:p>
    <w:p w:rsidR="00000000" w:rsidRDefault="0005756F">
      <w:pPr>
        <w:rPr>
          <w:snapToGrid/>
          <w:lang w:val="en-GB"/>
        </w:rPr>
      </w:pPr>
      <w:r>
        <w:rPr>
          <w:rFonts w:hint="eastAsia"/>
          <w:snapToGrid/>
          <w:lang w:val="en-GB"/>
        </w:rPr>
        <w:tab/>
        <w:t xml:space="preserve">198.  </w:t>
      </w:r>
      <w:r>
        <w:rPr>
          <w:rFonts w:hint="eastAsia"/>
          <w:snapToGrid/>
          <w:lang w:val="en-GB"/>
        </w:rPr>
        <w:t>国家妇女权利理事会除根据</w:t>
      </w:r>
      <w:r>
        <w:rPr>
          <w:rFonts w:hint="eastAsia"/>
          <w:snapToGrid/>
          <w:lang w:val="en-GB"/>
        </w:rPr>
        <w:t>2008</w:t>
      </w:r>
      <w:r>
        <w:rPr>
          <w:rFonts w:hint="eastAsia"/>
          <w:snapToGrid/>
          <w:lang w:val="en-GB"/>
        </w:rPr>
        <w:t>年</w:t>
      </w:r>
      <w:r>
        <w:rPr>
          <w:rFonts w:hint="eastAsia"/>
          <w:snapToGrid/>
          <w:lang w:val="en-GB"/>
        </w:rPr>
        <w:t>3</w:t>
      </w:r>
      <w:r>
        <w:rPr>
          <w:rFonts w:hint="eastAsia"/>
          <w:snapToGrid/>
          <w:lang w:val="en-GB"/>
        </w:rPr>
        <w:t>月</w:t>
      </w:r>
      <w:r>
        <w:rPr>
          <w:rFonts w:hint="eastAsia"/>
          <w:snapToGrid/>
          <w:lang w:val="en-GB"/>
        </w:rPr>
        <w:t>25</w:t>
      </w:r>
      <w:r>
        <w:rPr>
          <w:rFonts w:hint="eastAsia"/>
          <w:snapToGrid/>
          <w:lang w:val="en-GB"/>
        </w:rPr>
        <w:t>日第</w:t>
      </w:r>
      <w:r>
        <w:rPr>
          <w:rFonts w:hint="eastAsia"/>
          <w:snapToGrid/>
          <w:lang w:val="en-GB"/>
        </w:rPr>
        <w:t>6412</w:t>
      </w:r>
      <w:r>
        <w:rPr>
          <w:rFonts w:hint="eastAsia"/>
          <w:snapToGrid/>
          <w:lang w:val="en-GB"/>
        </w:rPr>
        <w:t>号令</w:t>
      </w:r>
      <w:r>
        <w:rPr>
          <w:rFonts w:hint="eastAsia"/>
          <w:snapToGrid/>
          <w:lang w:val="en-GB"/>
        </w:rPr>
        <w:t>(</w:t>
      </w:r>
      <w:r>
        <w:rPr>
          <w:rFonts w:hint="eastAsia"/>
          <w:snapToGrid/>
          <w:lang w:val="en-GB"/>
        </w:rPr>
        <w:t>该法令规定了它的构成</w:t>
      </w:r>
      <w:r>
        <w:rPr>
          <w:rFonts w:hint="eastAsia"/>
          <w:snapToGrid/>
          <w:lang w:val="en-GB"/>
        </w:rPr>
        <w:t>、组织结构、权限和职能</w:t>
      </w:r>
      <w:r>
        <w:rPr>
          <w:rFonts w:hint="eastAsia"/>
          <w:snapToGrid/>
          <w:lang w:val="en-GB"/>
        </w:rPr>
        <w:t>)</w:t>
      </w:r>
      <w:r>
        <w:rPr>
          <w:rFonts w:hint="eastAsia"/>
          <w:snapToGrid/>
          <w:lang w:val="en-GB"/>
        </w:rPr>
        <w:t>的规定实施具体活动外，还力图加强各州和市的妇女权利理事会。为此，它与这些理事会保持联系，提供有关国家妇女权利理事会活动的信息，满足各种要求并维持一个数据库。</w:t>
      </w:r>
      <w:r>
        <w:rPr>
          <w:rFonts w:hint="eastAsia"/>
          <w:snapToGrid/>
          <w:lang w:val="en-GB"/>
        </w:rPr>
        <w:t>2008</w:t>
      </w:r>
      <w:r>
        <w:rPr>
          <w:rFonts w:hint="eastAsia"/>
          <w:snapToGrid/>
          <w:lang w:val="en-GB"/>
        </w:rPr>
        <w:t>年，有</w:t>
      </w:r>
      <w:r>
        <w:rPr>
          <w:rFonts w:hint="eastAsia"/>
          <w:snapToGrid/>
          <w:lang w:val="en-GB"/>
        </w:rPr>
        <w:t>25</w:t>
      </w:r>
      <w:r>
        <w:rPr>
          <w:rFonts w:hint="eastAsia"/>
          <w:snapToGrid/>
          <w:lang w:val="en-GB"/>
        </w:rPr>
        <w:t>个州理事会和</w:t>
      </w:r>
      <w:r>
        <w:rPr>
          <w:rFonts w:hint="eastAsia"/>
          <w:snapToGrid/>
          <w:lang w:val="en-GB"/>
        </w:rPr>
        <w:t>400</w:t>
      </w:r>
      <w:r>
        <w:rPr>
          <w:rFonts w:hint="eastAsia"/>
          <w:snapToGrid/>
          <w:lang w:val="en-GB"/>
        </w:rPr>
        <w:t>个市理事会在开展活动。国家妇女权利理事会还与地方妇女运动联系并对理事会成员予以资格认证，从而鼓励设立其他理事会。</w:t>
      </w:r>
    </w:p>
    <w:p w:rsidR="00000000" w:rsidRDefault="0005756F">
      <w:pPr>
        <w:rPr>
          <w:snapToGrid/>
          <w:lang w:val="en-GB"/>
        </w:rPr>
      </w:pPr>
      <w:r>
        <w:rPr>
          <w:rFonts w:hint="eastAsia"/>
          <w:snapToGrid/>
          <w:lang w:val="en-GB"/>
        </w:rPr>
        <w:tab/>
        <w:t xml:space="preserve">199.  </w:t>
      </w:r>
      <w:r>
        <w:rPr>
          <w:rFonts w:hint="eastAsia"/>
          <w:snapToGrid/>
          <w:lang w:val="en-GB"/>
        </w:rPr>
        <w:t>有关该问题的舆论也十分重要。总统办公厅人权事务特别秘书处委托有关方面进行了一次“巴西人权观念”调查，调查结果于</w:t>
      </w:r>
      <w:r>
        <w:rPr>
          <w:rFonts w:hint="eastAsia"/>
          <w:snapToGrid/>
          <w:lang w:val="en-GB"/>
        </w:rPr>
        <w:t>2008</w:t>
      </w:r>
      <w:r>
        <w:rPr>
          <w:rFonts w:hint="eastAsia"/>
          <w:snapToGrid/>
          <w:lang w:val="en-GB"/>
        </w:rPr>
        <w:t>年</w:t>
      </w:r>
      <w:r>
        <w:rPr>
          <w:rFonts w:hint="eastAsia"/>
          <w:snapToGrid/>
          <w:lang w:val="en-GB"/>
        </w:rPr>
        <w:t>12</w:t>
      </w:r>
      <w:r>
        <w:rPr>
          <w:rFonts w:hint="eastAsia"/>
          <w:snapToGrid/>
          <w:lang w:val="en-GB"/>
        </w:rPr>
        <w:t>月公布。调查中询问应优先打击哪类暴力。在九类</w:t>
      </w:r>
      <w:r>
        <w:rPr>
          <w:rFonts w:hint="eastAsia"/>
          <w:snapToGrid/>
          <w:lang w:val="en-GB"/>
        </w:rPr>
        <w:t>暴力中，赞成首先打击“性虐待以及对儿童和青少年的剥削”的人最多，达</w:t>
      </w:r>
      <w:r>
        <w:rPr>
          <w:rFonts w:hint="eastAsia"/>
          <w:snapToGrid/>
          <w:lang w:val="en-GB"/>
        </w:rPr>
        <w:t>67%</w:t>
      </w:r>
      <w:r>
        <w:rPr>
          <w:rFonts w:hint="eastAsia"/>
          <w:snapToGrid/>
          <w:lang w:val="en-GB"/>
        </w:rPr>
        <w:t>，其次是“对儿童、青少年和老年人的家庭暴力”</w:t>
      </w:r>
      <w:r>
        <w:rPr>
          <w:rFonts w:hint="eastAsia"/>
          <w:snapToGrid/>
          <w:lang w:val="en-GB"/>
        </w:rPr>
        <w:t>(59%)</w:t>
      </w:r>
      <w:r>
        <w:rPr>
          <w:rFonts w:hint="eastAsia"/>
          <w:snapToGrid/>
          <w:lang w:val="en-GB"/>
        </w:rPr>
        <w:t>和“对妇女的暴力”</w:t>
      </w:r>
      <w:r>
        <w:rPr>
          <w:rFonts w:hint="eastAsia"/>
          <w:snapToGrid/>
          <w:lang w:val="en-GB"/>
        </w:rPr>
        <w:t>(44%)</w:t>
      </w:r>
      <w:r>
        <w:rPr>
          <w:rFonts w:hint="eastAsia"/>
          <w:snapToGrid/>
          <w:lang w:val="en-GB"/>
        </w:rPr>
        <w:t>。另外，在</w:t>
      </w:r>
      <w:r>
        <w:rPr>
          <w:rFonts w:hint="eastAsia"/>
          <w:snapToGrid/>
          <w:lang w:val="en-GB"/>
        </w:rPr>
        <w:t>18</w:t>
      </w:r>
      <w:r>
        <w:rPr>
          <w:rFonts w:hint="eastAsia"/>
          <w:snapToGrid/>
          <w:lang w:val="en-GB"/>
        </w:rPr>
        <w:t>项联邦政府方案和政策中，</w:t>
      </w:r>
      <w:r>
        <w:rPr>
          <w:rFonts w:hint="eastAsia"/>
          <w:snapToGrid/>
          <w:lang w:val="en-GB"/>
        </w:rPr>
        <w:t>96%</w:t>
      </w:r>
      <w:r>
        <w:rPr>
          <w:rFonts w:hint="eastAsia"/>
          <w:snapToGrid/>
          <w:lang w:val="en-GB"/>
        </w:rPr>
        <w:t>的受访者认为打击对妇女的暴力第二重要。</w:t>
      </w:r>
    </w:p>
    <w:p w:rsidR="00000000" w:rsidRDefault="0005756F">
      <w:pPr>
        <w:pStyle w:val="Heading4"/>
        <w:spacing w:line="288" w:lineRule="auto"/>
        <w:ind w:left="1050" w:hanging="1050"/>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21</w:t>
      </w:r>
      <w:r>
        <w:rPr>
          <w:rFonts w:ascii="Time New Roman" w:eastAsia="SimHei" w:hAnsi="Time New Roman" w:hint="eastAsia"/>
          <w:u w:val="none"/>
          <w:lang w:val="en-GB"/>
        </w:rPr>
        <w:t>－</w:t>
      </w:r>
      <w:r>
        <w:rPr>
          <w:rFonts w:ascii="Time New Roman" w:eastAsia="SimHei" w:hAnsi="Time New Roman"/>
          <w:u w:val="none"/>
          <w:lang w:val="en-GB"/>
        </w:rPr>
        <w:t>请提供</w:t>
      </w:r>
      <w:r>
        <w:rPr>
          <w:rFonts w:ascii="Time New Roman" w:eastAsia="SimHei" w:hAnsi="Time New Roman" w:hint="eastAsia"/>
          <w:u w:val="none"/>
          <w:lang w:val="en-GB"/>
        </w:rPr>
        <w:t>流落</w:t>
      </w:r>
      <w:r>
        <w:rPr>
          <w:rFonts w:ascii="Time New Roman" w:eastAsia="SimHei" w:hAnsi="Time New Roman"/>
          <w:u w:val="none"/>
          <w:lang w:val="en-GB"/>
        </w:rPr>
        <w:t>街头儿童</w:t>
      </w:r>
      <w:r>
        <w:rPr>
          <w:rFonts w:ascii="Time New Roman" w:eastAsia="SimHei" w:hAnsi="Time New Roman" w:hint="eastAsia"/>
          <w:u w:val="none"/>
          <w:lang w:val="en-GB"/>
        </w:rPr>
        <w:t>数量以及为保护他们不受经济和社会剥削，不从事有害于他们的道德或健康或者危及到生命的工作而采取的措施方面的资料。特别是在圣保罗和里约热内卢，为了拯救和使流落街头儿童康复而采取何种措施</w:t>
      </w:r>
      <w:r>
        <w:rPr>
          <w:rFonts w:ascii="Time New Roman" w:eastAsia="SimHei" w:hAnsi="Time New Roman"/>
          <w:u w:val="none"/>
          <w:lang w:val="en-GB"/>
        </w:rPr>
        <w:t>？</w:t>
      </w:r>
    </w:p>
    <w:p w:rsidR="00000000" w:rsidRDefault="0005756F">
      <w:pPr>
        <w:rPr>
          <w:snapToGrid/>
          <w:lang w:val="en-GB"/>
        </w:rPr>
      </w:pPr>
      <w:r>
        <w:rPr>
          <w:rFonts w:hint="eastAsia"/>
          <w:snapToGrid/>
          <w:lang w:val="en-GB"/>
        </w:rPr>
        <w:tab/>
        <w:t xml:space="preserve">200.  </w:t>
      </w:r>
      <w:r>
        <w:rPr>
          <w:rFonts w:hint="eastAsia"/>
          <w:snapToGrid/>
          <w:lang w:val="en-GB"/>
        </w:rPr>
        <w:t>巴西社会并不知道到底有多少儿童和青少年流落城市街</w:t>
      </w:r>
      <w:r>
        <w:rPr>
          <w:rFonts w:hint="eastAsia"/>
          <w:snapToGrid/>
          <w:lang w:val="en-GB"/>
        </w:rPr>
        <w:t>头。这首先因为必须界定“流落街头儿童”的概念，其次因为这一群体具有流动性，且情况在随时变化。“流落街头儿童”这一普通用语涵盖了多种不同但相互关联的社会现象。在</w:t>
      </w:r>
      <w:r>
        <w:rPr>
          <w:rFonts w:hint="eastAsia"/>
          <w:snapToGrid/>
          <w:lang w:val="en-GB"/>
        </w:rPr>
        <w:t>1980</w:t>
      </w:r>
      <w:r>
        <w:rPr>
          <w:rFonts w:hint="eastAsia"/>
          <w:snapToGrid/>
          <w:lang w:val="en-GB"/>
        </w:rPr>
        <w:t>年代初，曾对“上街儿童”和“流落街头儿童”做出明确区分。上街儿童系指在非正规市场工作、上学并每天回家的儿童。而“流落街头儿童”则指露宿街头，靠非正规经营活动、政府和非政府组织服务以及小偷小摸为生的儿童。</w:t>
      </w:r>
    </w:p>
    <w:p w:rsidR="00000000" w:rsidRDefault="0005756F">
      <w:pPr>
        <w:rPr>
          <w:snapToGrid/>
          <w:lang w:val="en-GB"/>
        </w:rPr>
      </w:pPr>
      <w:r>
        <w:rPr>
          <w:rFonts w:hint="eastAsia"/>
          <w:snapToGrid/>
          <w:lang w:val="en-GB"/>
        </w:rPr>
        <w:tab/>
        <w:t>201.  1990</w:t>
      </w:r>
      <w:r>
        <w:rPr>
          <w:rFonts w:hint="eastAsia"/>
          <w:snapToGrid/>
          <w:lang w:val="en-GB"/>
        </w:rPr>
        <w:t>年代，街头儿童开始被称为“处于街头环境的儿童”，因为研究表明有多个不同群体：</w:t>
      </w:r>
      <w:r>
        <w:rPr>
          <w:snapToGrid/>
          <w:lang w:val="en-GB"/>
        </w:rPr>
        <w:t>(a)</w:t>
      </w:r>
      <w:r>
        <w:rPr>
          <w:rFonts w:hint="eastAsia"/>
          <w:snapToGrid/>
          <w:lang w:val="en-GB"/>
        </w:rPr>
        <w:t>有家的工作儿童；</w:t>
      </w:r>
      <w:r>
        <w:rPr>
          <w:snapToGrid/>
          <w:lang w:val="en-GB"/>
        </w:rPr>
        <w:t>(b)</w:t>
      </w:r>
      <w:r>
        <w:rPr>
          <w:rFonts w:hint="eastAsia"/>
          <w:snapToGrid/>
          <w:lang w:val="en-GB"/>
        </w:rPr>
        <w:t>独立工作的街头儿</w:t>
      </w:r>
      <w:r>
        <w:rPr>
          <w:rFonts w:hint="eastAsia"/>
          <w:snapToGrid/>
          <w:lang w:val="en-GB"/>
        </w:rPr>
        <w:t>童；</w:t>
      </w:r>
      <w:r>
        <w:rPr>
          <w:snapToGrid/>
          <w:lang w:val="en-GB"/>
        </w:rPr>
        <w:t>(c)</w:t>
      </w:r>
      <w:r>
        <w:rPr>
          <w:rFonts w:hint="eastAsia"/>
          <w:snapToGrid/>
          <w:lang w:val="en-GB"/>
        </w:rPr>
        <w:t>流落街头儿童；</w:t>
      </w:r>
      <w:r>
        <w:rPr>
          <w:snapToGrid/>
          <w:lang w:val="en-GB"/>
        </w:rPr>
        <w:t>(d)</w:t>
      </w:r>
      <w:r>
        <w:rPr>
          <w:rFonts w:hint="eastAsia"/>
          <w:snapToGrid/>
          <w:lang w:val="en-GB"/>
        </w:rPr>
        <w:t>全家都流落街头的儿童。根据估计</w:t>
      </w:r>
      <w:r>
        <w:rPr>
          <w:rFonts w:hint="eastAsia"/>
          <w:snapToGrid/>
          <w:lang w:val="en-GB"/>
        </w:rPr>
        <w:t>(</w:t>
      </w:r>
      <w:r>
        <w:rPr>
          <w:rFonts w:hint="eastAsia"/>
          <w:snapToGrid/>
          <w:lang w:val="en-GB"/>
        </w:rPr>
        <w:t>依城市规模而各异</w:t>
      </w:r>
      <w:r>
        <w:rPr>
          <w:rFonts w:hint="eastAsia"/>
          <w:snapToGrid/>
          <w:lang w:val="en-GB"/>
        </w:rPr>
        <w:t>)</w:t>
      </w:r>
      <w:r>
        <w:rPr>
          <w:rFonts w:hint="eastAsia"/>
          <w:snapToGrid/>
          <w:lang w:val="en-GB"/>
        </w:rPr>
        <w:t>，在巴西城市街头看到的广大儿童和青少年</w:t>
      </w:r>
      <w:r>
        <w:rPr>
          <w:rFonts w:hint="eastAsia"/>
          <w:snapToGrid/>
          <w:lang w:val="en-GB"/>
        </w:rPr>
        <w:t>80%</w:t>
      </w:r>
      <w:r>
        <w:rPr>
          <w:rFonts w:hint="eastAsia"/>
          <w:snapToGrid/>
          <w:lang w:val="en-GB"/>
        </w:rPr>
        <w:t>到</w:t>
      </w:r>
      <w:r>
        <w:rPr>
          <w:rFonts w:hint="eastAsia"/>
          <w:snapToGrid/>
          <w:lang w:val="en-GB"/>
        </w:rPr>
        <w:t>100%</w:t>
      </w:r>
      <w:r>
        <w:rPr>
          <w:rFonts w:hint="eastAsia"/>
          <w:snapToGrid/>
          <w:lang w:val="en-GB"/>
        </w:rPr>
        <w:t>是在城市非正规市场工作、把这些活动作为其自己和家人的生存手段的儿童</w:t>
      </w:r>
      <w:r>
        <w:rPr>
          <w:rFonts w:hint="eastAsia"/>
          <w:snapToGrid/>
          <w:lang w:val="en-GB"/>
        </w:rPr>
        <w:t>(</w:t>
      </w:r>
      <w:r>
        <w:rPr>
          <w:i/>
          <w:snapToGrid/>
          <w:u w:val="single"/>
          <w:lang w:val="en-GB"/>
        </w:rPr>
        <w:t>a</w:t>
      </w:r>
      <w:r>
        <w:rPr>
          <w:snapToGrid/>
          <w:lang w:val="en-GB"/>
        </w:rPr>
        <w:t xml:space="preserve"> </w:t>
      </w:r>
      <w:r>
        <w:rPr>
          <w:rFonts w:hint="eastAsia"/>
          <w:snapToGrid/>
          <w:lang w:val="en-GB"/>
        </w:rPr>
        <w:t>和</w:t>
      </w:r>
      <w:r>
        <w:rPr>
          <w:snapToGrid/>
          <w:lang w:val="en-GB"/>
        </w:rPr>
        <w:t xml:space="preserve"> </w:t>
      </w:r>
      <w:r>
        <w:rPr>
          <w:i/>
          <w:snapToGrid/>
          <w:u w:val="single"/>
          <w:lang w:val="en-GB"/>
        </w:rPr>
        <w:t>b</w:t>
      </w:r>
      <w:r>
        <w:rPr>
          <w:rFonts w:hint="eastAsia"/>
          <w:snapToGrid/>
          <w:lang w:val="en-GB"/>
        </w:rPr>
        <w:t>)</w:t>
      </w:r>
      <w:r>
        <w:rPr>
          <w:rFonts w:hint="eastAsia"/>
          <w:snapToGrid/>
          <w:lang w:val="en-GB"/>
        </w:rPr>
        <w:t>，而非“流落街头儿童”。被视为“流落街头儿童”的儿童比例，在大都市可能达到</w:t>
      </w:r>
      <w:r>
        <w:rPr>
          <w:rFonts w:hint="eastAsia"/>
          <w:snapToGrid/>
          <w:lang w:val="en-GB"/>
        </w:rPr>
        <w:t>20%</w:t>
      </w:r>
      <w:r>
        <w:rPr>
          <w:rFonts w:hint="eastAsia"/>
          <w:snapToGrid/>
          <w:lang w:val="en-GB"/>
        </w:rPr>
        <w:t>，而在小城市则可能为</w:t>
      </w:r>
      <w:r>
        <w:rPr>
          <w:rFonts w:hint="eastAsia"/>
          <w:snapToGrid/>
          <w:lang w:val="en-GB"/>
        </w:rPr>
        <w:t>0%</w:t>
      </w:r>
      <w:r>
        <w:rPr>
          <w:rFonts w:hint="eastAsia"/>
          <w:snapToGrid/>
          <w:lang w:val="en-GB"/>
        </w:rPr>
        <w:t>。</w:t>
      </w:r>
    </w:p>
    <w:p w:rsidR="00000000" w:rsidRDefault="0005756F">
      <w:pPr>
        <w:rPr>
          <w:snapToGrid/>
          <w:lang w:val="en-GB"/>
        </w:rPr>
      </w:pPr>
      <w:r>
        <w:rPr>
          <w:rFonts w:hint="eastAsia"/>
          <w:snapToGrid/>
          <w:lang w:val="en-GB"/>
        </w:rPr>
        <w:tab/>
        <w:t xml:space="preserve">202.  </w:t>
      </w:r>
      <w:r>
        <w:rPr>
          <w:rFonts w:hint="eastAsia"/>
          <w:snapToGrid/>
          <w:lang w:val="en-GB"/>
        </w:rPr>
        <w:t>至今没有编制有关各种处于街头环境的儿童的国家统计数据。也没有编制关于流落街头或长期游荡在街头儿童的数据。自</w:t>
      </w:r>
      <w:r>
        <w:rPr>
          <w:rFonts w:hint="eastAsia"/>
          <w:snapToGrid/>
          <w:lang w:val="en-GB"/>
        </w:rPr>
        <w:t>1986</w:t>
      </w:r>
      <w:r>
        <w:rPr>
          <w:rFonts w:hint="eastAsia"/>
          <w:snapToGrid/>
          <w:lang w:val="en-GB"/>
        </w:rPr>
        <w:t>年以来，研究人员清点过巴西几个城市的街头儿童。清点结果都低于预</w:t>
      </w:r>
      <w:r>
        <w:rPr>
          <w:rFonts w:hint="eastAsia"/>
          <w:snapToGrid/>
          <w:lang w:val="en-GB"/>
        </w:rPr>
        <w:t>计，但为估计巴西可能总计有</w:t>
      </w:r>
      <w:r>
        <w:rPr>
          <w:rFonts w:hint="eastAsia"/>
          <w:snapToGrid/>
          <w:lang w:val="en-GB"/>
        </w:rPr>
        <w:t>25 000</w:t>
      </w:r>
      <w:r>
        <w:rPr>
          <w:rFonts w:hint="eastAsia"/>
          <w:snapToGrid/>
          <w:lang w:val="en-GB"/>
        </w:rPr>
        <w:t>名儿童流落街头或长期游荡在街头或住在社会福利机构中提供了依据。圣保罗、里约热内卢和累西腓是这类儿童最多的城市。</w:t>
      </w:r>
    </w:p>
    <w:p w:rsidR="00000000" w:rsidRDefault="0005756F">
      <w:pPr>
        <w:rPr>
          <w:snapToGrid/>
          <w:lang w:val="en-GB"/>
        </w:rPr>
      </w:pPr>
      <w:r>
        <w:rPr>
          <w:rFonts w:hint="eastAsia"/>
          <w:snapToGrid/>
          <w:lang w:val="en-GB"/>
        </w:rPr>
        <w:tab/>
        <w:t xml:space="preserve">203.  </w:t>
      </w:r>
      <w:r>
        <w:rPr>
          <w:rFonts w:hint="eastAsia"/>
          <w:snapToGrid/>
          <w:lang w:val="en-GB"/>
        </w:rPr>
        <w:t>除露宿街头外，这些儿童还面临城市暴力，因而雪上加霜。经验表明，实施至少四项方案</w:t>
      </w:r>
      <w:r>
        <w:rPr>
          <w:rFonts w:hint="eastAsia"/>
          <w:snapToGrid/>
          <w:spacing w:val="-50"/>
          <w:lang w:val="en-GB"/>
        </w:rPr>
        <w:t>―</w:t>
      </w:r>
      <w:r>
        <w:rPr>
          <w:rFonts w:hint="eastAsia"/>
          <w:snapToGrid/>
          <w:lang w:val="en-GB"/>
        </w:rPr>
        <w:t>―街头社会教育；临时住所；社会和家庭咨询；创收或收入转移方案</w:t>
      </w:r>
      <w:r>
        <w:rPr>
          <w:rFonts w:hint="eastAsia"/>
          <w:snapToGrid/>
          <w:spacing w:val="-50"/>
          <w:lang w:val="en-GB"/>
        </w:rPr>
        <w:t>―</w:t>
      </w:r>
      <w:r>
        <w:rPr>
          <w:rFonts w:hint="eastAsia"/>
          <w:snapToGrid/>
          <w:lang w:val="en-GB"/>
        </w:rPr>
        <w:t>―的城市有可能使这类儿童的数量锐减。不过，即使是某些城市处于街头环境的儿童和青少年数量下降了，在同一座城市或全国，这类儿童减少的速度也并非总是一样。</w:t>
      </w:r>
    </w:p>
    <w:p w:rsidR="00000000" w:rsidRDefault="0005756F">
      <w:pPr>
        <w:rPr>
          <w:snapToGrid/>
          <w:lang w:val="en-GB"/>
        </w:rPr>
      </w:pPr>
      <w:r>
        <w:rPr>
          <w:rFonts w:hint="eastAsia"/>
          <w:snapToGrid/>
          <w:lang w:val="en-GB"/>
        </w:rPr>
        <w:tab/>
        <w:t>204.  1980</w:t>
      </w:r>
      <w:r>
        <w:rPr>
          <w:rFonts w:hint="eastAsia"/>
          <w:snapToGrid/>
          <w:lang w:val="en-GB"/>
        </w:rPr>
        <w:t>年代和</w:t>
      </w:r>
      <w:r>
        <w:rPr>
          <w:rFonts w:hint="eastAsia"/>
          <w:snapToGrid/>
          <w:lang w:val="en-GB"/>
        </w:rPr>
        <w:t>1990</w:t>
      </w:r>
      <w:r>
        <w:rPr>
          <w:rFonts w:hint="eastAsia"/>
          <w:snapToGrid/>
          <w:lang w:val="en-GB"/>
        </w:rPr>
        <w:t>年代，流落街头儿童在</w:t>
      </w:r>
      <w:r>
        <w:rPr>
          <w:rFonts w:hint="eastAsia"/>
          <w:snapToGrid/>
          <w:lang w:val="en-GB"/>
        </w:rPr>
        <w:t>针对贫困儿童和青少年的政策和方案中占有主要地位。如今一个令人不安的情况是，与那时不同，该问题不再列入媒体和公共政策的议程之上。总统办公厅人权事务特别秘书处认识到这些儿童天天权利遭侵犯并受到暴力侵害，认为有必要将该问题重新列入巴西针对这一群体的社会政策议程，改进并强化联邦政府保护和捍卫这些儿童和青少年权利的行动。</w:t>
      </w:r>
    </w:p>
    <w:p w:rsidR="00000000" w:rsidRDefault="0005756F">
      <w:pPr>
        <w:spacing w:after="240"/>
        <w:rPr>
          <w:snapToGrid/>
          <w:lang w:val="en-GB"/>
        </w:rPr>
      </w:pPr>
      <w:r>
        <w:rPr>
          <w:rFonts w:hint="eastAsia"/>
          <w:snapToGrid/>
          <w:lang w:val="en-GB"/>
        </w:rPr>
        <w:tab/>
        <w:t xml:space="preserve">205.  </w:t>
      </w:r>
      <w:r>
        <w:rPr>
          <w:rFonts w:hint="eastAsia"/>
          <w:snapToGrid/>
          <w:lang w:val="en-GB"/>
        </w:rPr>
        <w:t>令人遗憾的是，没有关于在里约热内卢和圣保罗采取措施的资料。</w:t>
      </w:r>
    </w:p>
    <w:p w:rsidR="00000000" w:rsidRDefault="0005756F">
      <w:pPr>
        <w:pStyle w:val="Heading4"/>
        <w:spacing w:after="160"/>
        <w:ind w:left="1155" w:hanging="1155"/>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22</w:t>
      </w:r>
      <w:r>
        <w:rPr>
          <w:rFonts w:ascii="Time New Roman" w:eastAsia="SimHei" w:hAnsi="Time New Roman" w:hint="eastAsia"/>
          <w:u w:val="none"/>
          <w:lang w:val="en-GB"/>
        </w:rPr>
        <w:t>－</w:t>
      </w:r>
      <w:r>
        <w:rPr>
          <w:rFonts w:ascii="Time New Roman" w:eastAsia="SimHei" w:hAnsi="Time New Roman"/>
          <w:u w:val="none"/>
          <w:lang w:val="en-GB"/>
        </w:rPr>
        <w:t>请提供更详细的资料</w:t>
      </w:r>
      <w:r>
        <w:rPr>
          <w:rFonts w:ascii="Time New Roman" w:eastAsia="SimHei" w:hAnsi="Time New Roman" w:hint="eastAsia"/>
          <w:u w:val="none"/>
          <w:lang w:val="en-GB"/>
        </w:rPr>
        <w:t>说明《根除童工方案》。还请提供资料说明《打击性暴力示范综合倡议方案》对保护儿童的效力</w:t>
      </w:r>
      <w:r>
        <w:rPr>
          <w:rFonts w:ascii="Time New Roman" w:eastAsia="SimHei" w:hAnsi="Time New Roman"/>
          <w:u w:val="none"/>
          <w:lang w:val="en-GB"/>
        </w:rPr>
        <w:t>(</w:t>
      </w:r>
      <w:r>
        <w:rPr>
          <w:rFonts w:ascii="Time New Roman" w:eastAsia="SimHei" w:hAnsi="Time New Roman"/>
          <w:b/>
          <w:u w:val="none"/>
          <w:lang w:val="en-GB"/>
        </w:rPr>
        <w:t>E</w:t>
      </w:r>
      <w:r>
        <w:rPr>
          <w:rFonts w:ascii="Time New Roman" w:eastAsia="SimHei" w:hAnsi="Time New Roman"/>
          <w:u w:val="none"/>
          <w:lang w:val="en-GB"/>
        </w:rPr>
        <w:t>/</w:t>
      </w:r>
      <w:r>
        <w:rPr>
          <w:rFonts w:ascii="Time New Roman" w:eastAsia="SimHei" w:hAnsi="Time New Roman"/>
          <w:b/>
          <w:u w:val="none"/>
          <w:lang w:val="en-GB"/>
        </w:rPr>
        <w:t>C</w:t>
      </w:r>
      <w:r>
        <w:rPr>
          <w:rFonts w:ascii="Time New Roman" w:eastAsia="SimHei" w:hAnsi="Time New Roman"/>
          <w:u w:val="none"/>
          <w:lang w:val="en-GB"/>
        </w:rPr>
        <w:t>.</w:t>
      </w:r>
      <w:r>
        <w:rPr>
          <w:rFonts w:ascii="Time New Roman" w:eastAsia="SimHei" w:hAnsi="Time New Roman"/>
          <w:b/>
          <w:u w:val="none"/>
          <w:lang w:val="en-GB"/>
        </w:rPr>
        <w:t>1</w:t>
      </w:r>
      <w:r>
        <w:rPr>
          <w:rFonts w:ascii="Time New Roman" w:eastAsia="SimHei" w:hAnsi="Time New Roman"/>
          <w:b/>
          <w:u w:val="none"/>
          <w:lang w:val="en-GB"/>
        </w:rPr>
        <w:t>2</w:t>
      </w:r>
      <w:r>
        <w:rPr>
          <w:rFonts w:ascii="Time New Roman" w:eastAsia="SimHei" w:hAnsi="Time New Roman"/>
          <w:u w:val="none"/>
          <w:lang w:val="en-GB"/>
        </w:rPr>
        <w:t>/</w:t>
      </w:r>
      <w:r>
        <w:rPr>
          <w:rFonts w:ascii="Time New Roman" w:eastAsia="SimHei" w:hAnsi="Time New Roman"/>
          <w:b/>
          <w:u w:val="none"/>
          <w:lang w:val="en-GB"/>
        </w:rPr>
        <w:t>BRA</w:t>
      </w:r>
      <w:r>
        <w:rPr>
          <w:rFonts w:ascii="Time New Roman" w:eastAsia="SimHei" w:hAnsi="Time New Roman"/>
          <w:u w:val="none"/>
          <w:lang w:val="en-GB"/>
        </w:rPr>
        <w:t>/</w:t>
      </w:r>
      <w:r>
        <w:rPr>
          <w:rFonts w:ascii="Time New Roman" w:eastAsia="SimHei" w:hAnsi="Time New Roman"/>
          <w:b/>
          <w:u w:val="none"/>
          <w:lang w:val="en-GB"/>
        </w:rPr>
        <w:t>2,</w:t>
      </w:r>
      <w:r>
        <w:rPr>
          <w:rFonts w:ascii="Time New Roman" w:eastAsia="SimHei" w:hAnsi="Time New Roman" w:hint="eastAsia"/>
          <w:u w:val="none"/>
          <w:lang w:val="en-GB"/>
        </w:rPr>
        <w:t xml:space="preserve"> </w:t>
      </w:r>
      <w:r>
        <w:rPr>
          <w:rFonts w:ascii="Time New Roman" w:eastAsia="SimHei" w:hAnsi="Time New Roman" w:hint="eastAsia"/>
          <w:u w:val="none"/>
          <w:lang w:val="en-GB"/>
        </w:rPr>
        <w:t>第</w:t>
      </w:r>
      <w:r>
        <w:rPr>
          <w:rFonts w:ascii="Time New Roman" w:eastAsia="SimHei" w:hAnsi="Time New Roman" w:hint="eastAsia"/>
          <w:b/>
          <w:u w:val="none"/>
          <w:lang w:val="en-GB"/>
        </w:rPr>
        <w:t>263</w:t>
      </w:r>
      <w:r>
        <w:rPr>
          <w:rFonts w:ascii="Time New Roman" w:eastAsia="SimHei" w:hAnsi="Time New Roman" w:hint="eastAsia"/>
          <w:u w:val="none"/>
          <w:lang w:val="en-GB"/>
        </w:rPr>
        <w:t>和</w:t>
      </w:r>
      <w:r>
        <w:rPr>
          <w:rFonts w:ascii="Time New Roman" w:eastAsia="SimHei" w:hAnsi="Time New Roman" w:hint="eastAsia"/>
          <w:b/>
          <w:u w:val="none"/>
          <w:lang w:val="en-GB"/>
        </w:rPr>
        <w:t>311</w:t>
      </w:r>
      <w:r>
        <w:rPr>
          <w:rFonts w:ascii="Time New Roman" w:eastAsia="SimHei" w:hAnsi="Time New Roman" w:hint="eastAsia"/>
          <w:u w:val="none"/>
          <w:lang w:val="en-GB"/>
        </w:rPr>
        <w:t>段</w:t>
      </w:r>
      <w:r>
        <w:rPr>
          <w:rFonts w:ascii="Time New Roman" w:eastAsia="SimHei" w:hAnsi="Time New Roman" w:hint="eastAsia"/>
          <w:u w:val="none"/>
          <w:lang w:val="en-GB"/>
        </w:rPr>
        <w:t>)</w:t>
      </w:r>
      <w:r>
        <w:rPr>
          <w:rFonts w:ascii="Time New Roman" w:eastAsia="SimHei" w:hAnsi="Time New Roman" w:hint="eastAsia"/>
          <w:u w:val="none"/>
          <w:lang w:val="en-GB"/>
        </w:rPr>
        <w:t>。</w:t>
      </w:r>
    </w:p>
    <w:p w:rsidR="00000000" w:rsidRDefault="0005756F">
      <w:pPr>
        <w:rPr>
          <w:snapToGrid/>
          <w:lang w:val="en-GB"/>
        </w:rPr>
      </w:pPr>
      <w:r>
        <w:rPr>
          <w:rFonts w:hint="eastAsia"/>
          <w:snapToGrid/>
          <w:lang w:val="en-GB"/>
        </w:rPr>
        <w:tab/>
        <w:t xml:space="preserve">206.  </w:t>
      </w:r>
      <w:r>
        <w:rPr>
          <w:rFonts w:hint="eastAsia"/>
          <w:snapToGrid/>
          <w:lang w:val="en-GB"/>
        </w:rPr>
        <w:t>《根除童工方案》于</w:t>
      </w:r>
      <w:r>
        <w:rPr>
          <w:rFonts w:hint="eastAsia"/>
          <w:snapToGrid/>
          <w:lang w:val="en-GB"/>
        </w:rPr>
        <w:t>1996</w:t>
      </w:r>
      <w:r>
        <w:rPr>
          <w:rFonts w:hint="eastAsia"/>
          <w:snapToGrid/>
          <w:lang w:val="en-GB"/>
        </w:rPr>
        <w:t>年出台，作为干预手段采取给予处于社会弱势家庭收入补贴和在课外时间为不再做童工的儿童和青少年举办社会教育活动等措施，使学校的出勤率达到</w:t>
      </w:r>
      <w:r>
        <w:rPr>
          <w:rFonts w:hint="eastAsia"/>
          <w:snapToGrid/>
          <w:lang w:val="en-GB"/>
        </w:rPr>
        <w:t>85%</w:t>
      </w:r>
      <w:r>
        <w:rPr>
          <w:rFonts w:hint="eastAsia"/>
          <w:snapToGrid/>
          <w:lang w:val="en-GB"/>
        </w:rPr>
        <w:t>。自</w:t>
      </w:r>
      <w:r>
        <w:rPr>
          <w:rFonts w:hint="eastAsia"/>
          <w:snapToGrid/>
          <w:lang w:val="en-GB"/>
        </w:rPr>
        <w:t>2005</w:t>
      </w:r>
      <w:r>
        <w:rPr>
          <w:rFonts w:hint="eastAsia"/>
          <w:snapToGrid/>
          <w:lang w:val="en-GB"/>
        </w:rPr>
        <w:t>年以来，</w:t>
      </w:r>
      <w:r>
        <w:rPr>
          <w:rFonts w:hint="eastAsia"/>
          <w:snapToGrid/>
          <w:lang w:val="en-GB"/>
        </w:rPr>
        <w:t xml:space="preserve"> </w:t>
      </w:r>
      <w:r>
        <w:rPr>
          <w:rFonts w:hint="eastAsia"/>
          <w:snapToGrid/>
          <w:lang w:val="en-GB"/>
        </w:rPr>
        <w:t>《根除童工方案》成为《家庭补贴方案》的一部分，但继续向没有资格取得家庭补贴的</w:t>
      </w:r>
      <w:r>
        <w:rPr>
          <w:rFonts w:hint="eastAsia"/>
          <w:snapToGrid/>
          <w:lang w:val="en-GB"/>
        </w:rPr>
        <w:t>100 000</w:t>
      </w:r>
      <w:r>
        <w:rPr>
          <w:rFonts w:hint="eastAsia"/>
          <w:snapToGrid/>
          <w:lang w:val="en-GB"/>
        </w:rPr>
        <w:t>个家庭提供收入补贴</w:t>
      </w:r>
      <w:r>
        <w:rPr>
          <w:rFonts w:hint="eastAsia"/>
          <w:snapToGrid/>
          <w:lang w:val="en-GB"/>
        </w:rPr>
        <w:t>(</w:t>
      </w:r>
      <w:r>
        <w:rPr>
          <w:rFonts w:hint="eastAsia"/>
          <w:snapToGrid/>
          <w:lang w:val="en-GB"/>
        </w:rPr>
        <w:t>见对问题</w:t>
      </w:r>
      <w:r>
        <w:rPr>
          <w:rFonts w:hint="eastAsia"/>
          <w:snapToGrid/>
          <w:lang w:val="en-GB"/>
        </w:rPr>
        <w:t>23</w:t>
      </w:r>
      <w:r>
        <w:rPr>
          <w:rFonts w:hint="eastAsia"/>
          <w:snapToGrid/>
          <w:lang w:val="en-GB"/>
        </w:rPr>
        <w:t>的答复</w:t>
      </w:r>
      <w:r>
        <w:rPr>
          <w:rFonts w:hint="eastAsia"/>
          <w:snapToGrid/>
          <w:lang w:val="en-GB"/>
        </w:rPr>
        <w:t>)</w:t>
      </w:r>
      <w:r>
        <w:rPr>
          <w:rFonts w:hint="eastAsia"/>
          <w:snapToGrid/>
          <w:lang w:val="en-GB"/>
        </w:rPr>
        <w:t>。</w:t>
      </w:r>
    </w:p>
    <w:p w:rsidR="00000000" w:rsidRDefault="0005756F">
      <w:pPr>
        <w:rPr>
          <w:snapToGrid/>
          <w:lang w:val="en-GB"/>
        </w:rPr>
      </w:pPr>
      <w:r>
        <w:rPr>
          <w:rFonts w:hint="eastAsia"/>
          <w:snapToGrid/>
          <w:lang w:val="en-GB"/>
        </w:rPr>
        <w:tab/>
        <w:t>207.  2008</w:t>
      </w:r>
      <w:r>
        <w:rPr>
          <w:rFonts w:hint="eastAsia"/>
          <w:snapToGrid/>
          <w:lang w:val="en-GB"/>
        </w:rPr>
        <w:t>年</w:t>
      </w:r>
      <w:r>
        <w:rPr>
          <w:rFonts w:hint="eastAsia"/>
          <w:snapToGrid/>
          <w:lang w:val="en-GB"/>
        </w:rPr>
        <w:t>10</w:t>
      </w:r>
      <w:r>
        <w:rPr>
          <w:rFonts w:hint="eastAsia"/>
          <w:snapToGrid/>
          <w:lang w:val="en-GB"/>
        </w:rPr>
        <w:t>月，《根除童工方案》援助了</w:t>
      </w:r>
      <w:r>
        <w:rPr>
          <w:snapToGrid/>
          <w:lang w:val="en-GB"/>
        </w:rPr>
        <w:t>856</w:t>
      </w:r>
      <w:r>
        <w:rPr>
          <w:rFonts w:hint="eastAsia"/>
          <w:snapToGrid/>
          <w:lang w:val="en-GB"/>
        </w:rPr>
        <w:t xml:space="preserve"> </w:t>
      </w:r>
      <w:r>
        <w:rPr>
          <w:snapToGrid/>
          <w:lang w:val="en-GB"/>
        </w:rPr>
        <w:t>499</w:t>
      </w:r>
      <w:r>
        <w:rPr>
          <w:rFonts w:hint="eastAsia"/>
          <w:snapToGrid/>
          <w:lang w:val="en-GB"/>
        </w:rPr>
        <w:t>名不再做童工的儿童和青少年，这就是说</w:t>
      </w:r>
      <w:r>
        <w:rPr>
          <w:snapToGrid/>
          <w:lang w:val="en-GB"/>
        </w:rPr>
        <w:t>589</w:t>
      </w:r>
      <w:r>
        <w:rPr>
          <w:rFonts w:hint="eastAsia"/>
          <w:snapToGrid/>
          <w:lang w:val="en-GB"/>
        </w:rPr>
        <w:t xml:space="preserve"> </w:t>
      </w:r>
      <w:r>
        <w:rPr>
          <w:snapToGrid/>
          <w:lang w:val="en-GB"/>
        </w:rPr>
        <w:t>503</w:t>
      </w:r>
      <w:r>
        <w:rPr>
          <w:rFonts w:hint="eastAsia"/>
          <w:snapToGrid/>
          <w:lang w:val="en-GB"/>
        </w:rPr>
        <w:t>个家庭得到帮助。不</w:t>
      </w:r>
      <w:r>
        <w:rPr>
          <w:rFonts w:hint="eastAsia"/>
          <w:snapToGrid/>
          <w:lang w:val="en-GB"/>
        </w:rPr>
        <w:t>过，巴西童工减少的曲线自开始计量该现象以来，一直呈下降趋势。最为严重的是，</w:t>
      </w:r>
      <w:r>
        <w:rPr>
          <w:rFonts w:hint="eastAsia"/>
          <w:snapToGrid/>
          <w:lang w:val="en-GB"/>
        </w:rPr>
        <w:t>2007</w:t>
      </w:r>
      <w:r>
        <w:rPr>
          <w:rFonts w:hint="eastAsia"/>
          <w:snapToGrid/>
          <w:lang w:val="en-GB"/>
        </w:rPr>
        <w:t>年</w:t>
      </w:r>
      <w:r>
        <w:rPr>
          <w:snapToGrid/>
          <w:lang w:val="en-GB"/>
        </w:rPr>
        <w:t>全国住户抽样调查</w:t>
      </w:r>
      <w:r>
        <w:rPr>
          <w:rFonts w:hint="eastAsia"/>
          <w:snapToGrid/>
          <w:lang w:val="en-GB"/>
        </w:rPr>
        <w:t>表明有</w:t>
      </w:r>
      <w:r>
        <w:rPr>
          <w:rFonts w:hint="eastAsia"/>
          <w:snapToGrid/>
          <w:lang w:val="en-GB"/>
        </w:rPr>
        <w:t>250</w:t>
      </w:r>
      <w:r>
        <w:rPr>
          <w:rFonts w:hint="eastAsia"/>
          <w:snapToGrid/>
          <w:lang w:val="en-GB"/>
        </w:rPr>
        <w:t>万</w:t>
      </w:r>
      <w:r>
        <w:rPr>
          <w:rFonts w:hint="eastAsia"/>
          <w:snapToGrid/>
          <w:lang w:val="en-GB"/>
        </w:rPr>
        <w:t>5</w:t>
      </w:r>
      <w:r>
        <w:rPr>
          <w:rFonts w:hint="eastAsia"/>
          <w:snapToGrid/>
          <w:lang w:val="en-GB"/>
        </w:rPr>
        <w:t>到</w:t>
      </w:r>
      <w:r>
        <w:rPr>
          <w:rFonts w:hint="eastAsia"/>
          <w:snapToGrid/>
          <w:lang w:val="en-GB"/>
        </w:rPr>
        <w:t>15</w:t>
      </w:r>
      <w:r>
        <w:rPr>
          <w:rFonts w:hint="eastAsia"/>
          <w:snapToGrid/>
          <w:lang w:val="en-GB"/>
        </w:rPr>
        <w:t>岁儿童在工作。应该指出，巴西立法禁止这一年龄段的一切形式童工，但</w:t>
      </w:r>
      <w:r>
        <w:rPr>
          <w:rFonts w:hint="eastAsia"/>
          <w:snapToGrid/>
          <w:lang w:val="en-GB"/>
        </w:rPr>
        <w:t>14-18</w:t>
      </w:r>
      <w:r>
        <w:rPr>
          <w:rFonts w:hint="eastAsia"/>
          <w:snapToGrid/>
          <w:lang w:val="en-GB"/>
        </w:rPr>
        <w:t>岁的青少年例外，他们可以作学徒工。</w:t>
      </w:r>
      <w:r>
        <w:rPr>
          <w:snapToGrid/>
          <w:lang w:val="en-GB"/>
        </w:rPr>
        <w:t>全国住户抽样调查</w:t>
      </w:r>
      <w:r>
        <w:rPr>
          <w:rFonts w:hint="eastAsia"/>
          <w:snapToGrid/>
          <w:lang w:val="en-GB"/>
        </w:rPr>
        <w:t>还表明，</w:t>
      </w:r>
      <w:r>
        <w:rPr>
          <w:rFonts w:hint="eastAsia"/>
          <w:snapToGrid/>
          <w:lang w:val="en-GB"/>
        </w:rPr>
        <w:t>70%</w:t>
      </w:r>
      <w:r>
        <w:rPr>
          <w:rFonts w:hint="eastAsia"/>
          <w:snapToGrid/>
          <w:lang w:val="en-GB"/>
        </w:rPr>
        <w:t>工作的青少年处境不稳定，即在非正规市场工作，容易受到剥削。在东北部，这一数字超过</w:t>
      </w:r>
      <w:r>
        <w:rPr>
          <w:rFonts w:hint="eastAsia"/>
          <w:snapToGrid/>
          <w:lang w:val="en-GB"/>
        </w:rPr>
        <w:t>80%</w:t>
      </w:r>
      <w:r>
        <w:rPr>
          <w:rFonts w:hint="eastAsia"/>
          <w:snapToGrid/>
          <w:lang w:val="en-GB"/>
        </w:rPr>
        <w:t>。</w:t>
      </w:r>
    </w:p>
    <w:p w:rsidR="00000000" w:rsidRDefault="0005756F">
      <w:pPr>
        <w:rPr>
          <w:snapToGrid/>
          <w:lang w:val="en-GB"/>
        </w:rPr>
      </w:pPr>
      <w:r>
        <w:rPr>
          <w:rFonts w:hint="eastAsia"/>
          <w:snapToGrid/>
          <w:lang w:val="en-GB"/>
        </w:rPr>
        <w:tab/>
        <w:t xml:space="preserve">208.  </w:t>
      </w:r>
      <w:r>
        <w:rPr>
          <w:rFonts w:hint="eastAsia"/>
          <w:snapToGrid/>
          <w:lang w:val="en-GB"/>
        </w:rPr>
        <w:t>国家根除童工委员会对《根除童工方案》</w:t>
      </w:r>
      <w:r>
        <w:rPr>
          <w:rFonts w:hint="eastAsia"/>
          <w:snapToGrid/>
          <w:lang w:val="en-GB"/>
        </w:rPr>
        <w:t>[</w:t>
      </w:r>
      <w:r>
        <w:rPr>
          <w:rFonts w:hint="eastAsia"/>
          <w:snapToGrid/>
          <w:lang w:val="en-GB"/>
        </w:rPr>
        <w:t>……</w:t>
      </w:r>
      <w:r>
        <w:rPr>
          <w:rFonts w:hint="eastAsia"/>
          <w:snapToGrid/>
          <w:lang w:val="en-GB"/>
        </w:rPr>
        <w:t>]</w:t>
      </w:r>
      <w:r>
        <w:rPr>
          <w:rFonts w:hint="eastAsia"/>
          <w:snapToGrid/>
          <w:lang w:val="en-GB"/>
        </w:rPr>
        <w:t>和《保护工作少年方案》进行了评估，并根据有关执行</w:t>
      </w:r>
      <w:r>
        <w:rPr>
          <w:rFonts w:hint="eastAsia"/>
          <w:snapToGrid/>
          <w:lang w:val="en-GB"/>
        </w:rPr>
        <w:t>2008</w:t>
      </w:r>
      <w:r>
        <w:rPr>
          <w:rFonts w:hint="eastAsia"/>
          <w:snapToGrid/>
          <w:lang w:val="en-GB"/>
        </w:rPr>
        <w:t>年</w:t>
      </w:r>
      <w:r>
        <w:rPr>
          <w:rFonts w:hint="eastAsia"/>
          <w:snapToGrid/>
          <w:lang w:val="en-GB"/>
        </w:rPr>
        <w:t>6</w:t>
      </w:r>
      <w:r>
        <w:rPr>
          <w:rFonts w:hint="eastAsia"/>
          <w:snapToGrid/>
          <w:lang w:val="en-GB"/>
        </w:rPr>
        <w:t>月</w:t>
      </w:r>
      <w:r>
        <w:rPr>
          <w:rFonts w:hint="eastAsia"/>
          <w:snapToGrid/>
          <w:lang w:val="en-GB"/>
        </w:rPr>
        <w:t>12</w:t>
      </w:r>
      <w:r>
        <w:rPr>
          <w:rFonts w:hint="eastAsia"/>
          <w:snapToGrid/>
          <w:lang w:val="en-GB"/>
        </w:rPr>
        <w:t>日第</w:t>
      </w:r>
      <w:r>
        <w:rPr>
          <w:rFonts w:hint="eastAsia"/>
          <w:snapToGrid/>
          <w:lang w:val="en-GB"/>
        </w:rPr>
        <w:t>6481</w:t>
      </w:r>
      <w:r>
        <w:rPr>
          <w:rFonts w:hint="eastAsia"/>
          <w:snapToGrid/>
          <w:lang w:val="en-GB"/>
        </w:rPr>
        <w:t>号令</w:t>
      </w:r>
      <w:r>
        <w:rPr>
          <w:rFonts w:hint="eastAsia"/>
          <w:snapToGrid/>
          <w:lang w:val="en-GB"/>
        </w:rPr>
        <w:t>(</w:t>
      </w:r>
      <w:r>
        <w:rPr>
          <w:rFonts w:hint="eastAsia"/>
          <w:snapToGrid/>
          <w:lang w:val="en-GB"/>
        </w:rPr>
        <w:t>该法令批准了适用于</w:t>
      </w:r>
      <w:r>
        <w:rPr>
          <w:rFonts w:hint="eastAsia"/>
          <w:snapToGrid/>
          <w:lang w:val="en-GB"/>
        </w:rPr>
        <w:t>1</w:t>
      </w:r>
      <w:r>
        <w:rPr>
          <w:rFonts w:hint="eastAsia"/>
          <w:snapToGrid/>
          <w:lang w:val="en-GB"/>
        </w:rPr>
        <w:t>8</w:t>
      </w:r>
      <w:r>
        <w:rPr>
          <w:rFonts w:hint="eastAsia"/>
          <w:snapToGrid/>
          <w:lang w:val="en-GB"/>
        </w:rPr>
        <w:t>岁以下未成年人的《最恶劣童工形式清单》</w:t>
      </w:r>
      <w:r>
        <w:rPr>
          <w:rFonts w:hint="eastAsia"/>
          <w:snapToGrid/>
          <w:lang w:val="en-GB"/>
        </w:rPr>
        <w:t>(</w:t>
      </w:r>
      <w:r>
        <w:rPr>
          <w:rFonts w:hint="eastAsia"/>
          <w:snapToGrid/>
          <w:lang w:val="en-GB"/>
        </w:rPr>
        <w:t>又名“</w:t>
      </w:r>
      <w:r>
        <w:rPr>
          <w:snapToGrid/>
          <w:lang w:val="en-GB"/>
        </w:rPr>
        <w:t>Lista Tip</w:t>
      </w:r>
      <w:r>
        <w:rPr>
          <w:rFonts w:hint="eastAsia"/>
          <w:snapToGrid/>
          <w:lang w:val="en-GB"/>
        </w:rPr>
        <w:t>”</w:t>
      </w:r>
      <w:r>
        <w:rPr>
          <w:rFonts w:hint="eastAsia"/>
          <w:snapToGrid/>
          <w:lang w:val="en-GB"/>
        </w:rPr>
        <w:t>))</w:t>
      </w:r>
      <w:r>
        <w:rPr>
          <w:rFonts w:hint="eastAsia"/>
          <w:snapToGrid/>
          <w:lang w:val="en-GB"/>
        </w:rPr>
        <w:t>的讨论和措施，对这些方案加以改进。</w:t>
      </w:r>
    </w:p>
    <w:p w:rsidR="00000000" w:rsidRDefault="0005756F">
      <w:pPr>
        <w:rPr>
          <w:snapToGrid/>
          <w:lang w:val="en-GB"/>
        </w:rPr>
      </w:pPr>
      <w:r>
        <w:rPr>
          <w:rFonts w:hint="eastAsia"/>
          <w:snapToGrid/>
          <w:lang w:val="en-GB"/>
        </w:rPr>
        <w:tab/>
        <w:t xml:space="preserve">209.  </w:t>
      </w:r>
      <w:r>
        <w:rPr>
          <w:rFonts w:hint="eastAsia"/>
          <w:snapToGrid/>
          <w:lang w:val="en-GB"/>
        </w:rPr>
        <w:t>关于《打击对儿童和青少年的性侵犯示范综合倡议方案》在巴西的效力，应该指出，其主要指标是使用该方案方法的联邦单位数量。目标是采取，特别是在地方一级采取一整套政策援助、保护受害者并为其辩护，抑制发生率，惩处违法者。政府会计署在</w:t>
      </w:r>
      <w:r>
        <w:rPr>
          <w:rFonts w:hint="eastAsia"/>
          <w:snapToGrid/>
          <w:lang w:val="en-GB"/>
        </w:rPr>
        <w:t>2004</w:t>
      </w:r>
      <w:r>
        <w:rPr>
          <w:rFonts w:hint="eastAsia"/>
          <w:snapToGrid/>
          <w:lang w:val="en-GB"/>
        </w:rPr>
        <w:t>年证明了该方法的效力。在对《打击对儿童和青少年的性虐待方案》进行的业务审计期间，会计署注意到上述方案涵盖地区的情况发生了变化，说明由于方案的协调而取得了较好的成</w:t>
      </w:r>
      <w:r>
        <w:rPr>
          <w:rFonts w:hint="eastAsia"/>
          <w:snapToGrid/>
          <w:lang w:val="en-GB"/>
        </w:rPr>
        <w:t>果。</w:t>
      </w:r>
    </w:p>
    <w:p w:rsidR="00000000" w:rsidRDefault="0005756F">
      <w:pPr>
        <w:rPr>
          <w:snapToGrid/>
          <w:lang w:val="en-GB"/>
        </w:rPr>
      </w:pPr>
      <w:r>
        <w:rPr>
          <w:rFonts w:hint="eastAsia"/>
          <w:snapToGrid/>
          <w:lang w:val="en-GB"/>
        </w:rPr>
        <w:tab/>
        <w:t xml:space="preserve">210.  </w:t>
      </w:r>
      <w:r>
        <w:rPr>
          <w:rFonts w:hint="eastAsia"/>
          <w:snapToGrid/>
          <w:lang w:val="en-GB"/>
        </w:rPr>
        <w:t>上述方案的地理覆盖面正在逐步扩大，现已推广到</w:t>
      </w:r>
      <w:r>
        <w:rPr>
          <w:rFonts w:hint="eastAsia"/>
          <w:snapToGrid/>
          <w:lang w:val="en-GB"/>
        </w:rPr>
        <w:t>19</w:t>
      </w:r>
      <w:r>
        <w:rPr>
          <w:rFonts w:hint="eastAsia"/>
          <w:snapToGrid/>
          <w:lang w:val="en-GB"/>
        </w:rPr>
        <w:t>个州、</w:t>
      </w:r>
      <w:r>
        <w:rPr>
          <w:rFonts w:hint="eastAsia"/>
          <w:snapToGrid/>
          <w:lang w:val="en-GB"/>
        </w:rPr>
        <w:t>204</w:t>
      </w:r>
      <w:r>
        <w:rPr>
          <w:rFonts w:hint="eastAsia"/>
          <w:snapToGrid/>
          <w:lang w:val="en-GB"/>
        </w:rPr>
        <w:t>个市。</w:t>
      </w:r>
      <w:r>
        <w:rPr>
          <w:rFonts w:hint="eastAsia"/>
          <w:snapToGrid/>
          <w:lang w:val="en-GB"/>
        </w:rPr>
        <w:t>2002</w:t>
      </w:r>
      <w:r>
        <w:rPr>
          <w:rFonts w:hint="eastAsia"/>
          <w:snapToGrid/>
          <w:lang w:val="en-GB"/>
        </w:rPr>
        <w:t>年，该方案最初只在</w:t>
      </w:r>
      <w:r>
        <w:rPr>
          <w:snapToGrid/>
          <w:lang w:val="en-GB"/>
        </w:rPr>
        <w:t>Pacaraima</w:t>
      </w:r>
      <w:r>
        <w:rPr>
          <w:rFonts w:hint="eastAsia"/>
          <w:snapToGrid/>
          <w:lang w:val="en-GB"/>
        </w:rPr>
        <w:t>市、</w:t>
      </w:r>
      <w:r>
        <w:rPr>
          <w:snapToGrid/>
          <w:lang w:val="en-GB"/>
        </w:rPr>
        <w:t xml:space="preserve"> Manaus</w:t>
      </w:r>
      <w:r>
        <w:rPr>
          <w:rFonts w:hint="eastAsia"/>
          <w:snapToGrid/>
          <w:lang w:val="en-GB"/>
        </w:rPr>
        <w:t>市、</w:t>
      </w:r>
      <w:r>
        <w:rPr>
          <w:snapToGrid/>
          <w:lang w:val="en-GB"/>
        </w:rPr>
        <w:t xml:space="preserve"> Rio Branco</w:t>
      </w:r>
      <w:r>
        <w:rPr>
          <w:rFonts w:hint="eastAsia"/>
          <w:snapToGrid/>
          <w:lang w:val="en-GB"/>
        </w:rPr>
        <w:t>市、</w:t>
      </w:r>
      <w:r>
        <w:rPr>
          <w:snapToGrid/>
          <w:lang w:val="en-GB"/>
        </w:rPr>
        <w:t>Corumbá</w:t>
      </w:r>
      <w:r>
        <w:rPr>
          <w:rFonts w:hint="eastAsia"/>
          <w:snapToGrid/>
          <w:lang w:val="en-GB"/>
        </w:rPr>
        <w:t>市、</w:t>
      </w:r>
      <w:r>
        <w:rPr>
          <w:snapToGrid/>
          <w:lang w:val="en-GB"/>
        </w:rPr>
        <w:t xml:space="preserve"> Feira de Santana</w:t>
      </w:r>
      <w:r>
        <w:rPr>
          <w:rFonts w:hint="eastAsia"/>
          <w:snapToGrid/>
          <w:lang w:val="en-GB"/>
        </w:rPr>
        <w:t>市和</w:t>
      </w:r>
      <w:r>
        <w:rPr>
          <w:snapToGrid/>
          <w:lang w:val="en-GB"/>
        </w:rPr>
        <w:t xml:space="preserve"> Campina Grande</w:t>
      </w:r>
      <w:r>
        <w:rPr>
          <w:rFonts w:hint="eastAsia"/>
          <w:snapToGrid/>
          <w:lang w:val="en-GB"/>
        </w:rPr>
        <w:t>市设立。</w:t>
      </w:r>
      <w:r>
        <w:rPr>
          <w:rFonts w:hint="eastAsia"/>
          <w:snapToGrid/>
          <w:lang w:val="en-GB"/>
        </w:rPr>
        <w:t>2005</w:t>
      </w:r>
      <w:r>
        <w:rPr>
          <w:rFonts w:hint="eastAsia"/>
          <w:snapToGrid/>
          <w:lang w:val="en-GB"/>
        </w:rPr>
        <w:t>年，将其推广到</w:t>
      </w:r>
      <w:r>
        <w:rPr>
          <w:snapToGrid/>
          <w:lang w:val="en-GB"/>
        </w:rPr>
        <w:t>Belo Horizonte</w:t>
      </w:r>
      <w:r>
        <w:rPr>
          <w:rFonts w:hint="eastAsia"/>
          <w:snapToGrid/>
          <w:lang w:val="en-GB"/>
        </w:rPr>
        <w:t>市和</w:t>
      </w:r>
      <w:r>
        <w:rPr>
          <w:snapToGrid/>
          <w:lang w:val="en-GB"/>
        </w:rPr>
        <w:t>Fortaleza</w:t>
      </w:r>
      <w:r>
        <w:rPr>
          <w:rFonts w:hint="eastAsia"/>
          <w:snapToGrid/>
          <w:lang w:val="en-GB"/>
        </w:rPr>
        <w:t>市；</w:t>
      </w:r>
      <w:r>
        <w:rPr>
          <w:rFonts w:hint="eastAsia"/>
          <w:snapToGrid/>
          <w:lang w:val="en-GB"/>
        </w:rPr>
        <w:t>2006</w:t>
      </w:r>
      <w:r>
        <w:rPr>
          <w:rFonts w:hint="eastAsia"/>
          <w:snapToGrid/>
          <w:lang w:val="en-GB"/>
        </w:rPr>
        <w:t>年推广到</w:t>
      </w:r>
      <w:r>
        <w:rPr>
          <w:snapToGrid/>
          <w:lang w:val="en-GB"/>
        </w:rPr>
        <w:t>São Luiz</w:t>
      </w:r>
      <w:r>
        <w:rPr>
          <w:rFonts w:hint="eastAsia"/>
          <w:snapToGrid/>
          <w:lang w:val="en-GB"/>
        </w:rPr>
        <w:t>市。在</w:t>
      </w:r>
      <w:r>
        <w:rPr>
          <w:rFonts w:hint="eastAsia"/>
          <w:snapToGrid/>
          <w:lang w:val="en-GB"/>
        </w:rPr>
        <w:t>2005</w:t>
      </w:r>
      <w:r>
        <w:rPr>
          <w:rFonts w:hint="eastAsia"/>
          <w:snapToGrid/>
          <w:lang w:val="en-GB"/>
        </w:rPr>
        <w:t>年于巴西利亚举行研讨会评估该方案之后，南马托格罗索联邦大学承担起向其他公立大学传播该方法的责任，那些大学则负责在各自州</w:t>
      </w:r>
      <w:r>
        <w:rPr>
          <w:rFonts w:hint="eastAsia"/>
          <w:snapToGrid/>
          <w:lang w:val="en-GB"/>
        </w:rPr>
        <w:t>内推广该方案。</w:t>
      </w:r>
    </w:p>
    <w:p w:rsidR="00000000" w:rsidRDefault="0005756F">
      <w:pPr>
        <w:rPr>
          <w:snapToGrid/>
          <w:lang w:val="en-GB"/>
        </w:rPr>
      </w:pPr>
      <w:r>
        <w:rPr>
          <w:rFonts w:hint="eastAsia"/>
          <w:snapToGrid/>
          <w:lang w:val="en-GB"/>
        </w:rPr>
        <w:tab/>
        <w:t>211.  2006</w:t>
      </w:r>
      <w:r>
        <w:rPr>
          <w:rFonts w:hint="eastAsia"/>
          <w:snapToGrid/>
          <w:lang w:val="en-GB"/>
        </w:rPr>
        <w:t>年</w:t>
      </w:r>
      <w:r>
        <w:rPr>
          <w:rFonts w:hint="eastAsia"/>
          <w:snapToGrid/>
          <w:lang w:val="en-GB"/>
        </w:rPr>
        <w:t>2</w:t>
      </w:r>
      <w:r>
        <w:rPr>
          <w:rFonts w:hint="eastAsia"/>
          <w:snapToGrid/>
          <w:lang w:val="en-GB"/>
        </w:rPr>
        <w:t>月，总统办公厅人权事务特别秘书处与国家公立大学推广系论坛签订一项技术合作协议，以支持政府打击对儿童和青少年的性暴力行动。各州政府作为这一方案推广政策的协调员，对于在《对儿童和青少年的商业色情剥削汇总表》中名列前几位的城市发挥了重要作用。</w:t>
      </w:r>
    </w:p>
    <w:p w:rsidR="00000000" w:rsidRDefault="0005756F">
      <w:pPr>
        <w:rPr>
          <w:snapToGrid/>
          <w:lang w:val="en-GB"/>
        </w:rPr>
      </w:pPr>
      <w:r>
        <w:rPr>
          <w:rFonts w:hint="eastAsia"/>
          <w:snapToGrid/>
          <w:lang w:val="en-GB"/>
        </w:rPr>
        <w:tab/>
        <w:t>212.  2007</w:t>
      </w:r>
      <w:r>
        <w:rPr>
          <w:rFonts w:hint="eastAsia"/>
          <w:snapToGrid/>
          <w:lang w:val="en-GB"/>
        </w:rPr>
        <w:t>年，在马托格罗索州、里约热内卢州和朗多尼亚州签订了执行该方案的协议。</w:t>
      </w:r>
      <w:r>
        <w:rPr>
          <w:rFonts w:hint="eastAsia"/>
          <w:snapToGrid/>
          <w:lang w:val="en-GB"/>
        </w:rPr>
        <w:t>2008</w:t>
      </w:r>
      <w:r>
        <w:rPr>
          <w:rFonts w:hint="eastAsia"/>
          <w:snapToGrid/>
          <w:lang w:val="en-GB"/>
        </w:rPr>
        <w:t>年，又在戈亚斯州和联邦区签订了执行协议，在米纳斯吉拉斯州签订了将该方案推广到</w:t>
      </w:r>
      <w:r>
        <w:rPr>
          <w:rFonts w:hint="eastAsia"/>
          <w:snapToGrid/>
          <w:lang w:val="en-GB"/>
        </w:rPr>
        <w:t>40</w:t>
      </w:r>
      <w:r>
        <w:rPr>
          <w:rFonts w:hint="eastAsia"/>
          <w:snapToGrid/>
          <w:lang w:val="en-GB"/>
        </w:rPr>
        <w:t>个城市的协议。</w:t>
      </w:r>
      <w:r>
        <w:rPr>
          <w:rFonts w:hint="eastAsia"/>
          <w:snapToGrid/>
          <w:lang w:val="en-GB"/>
        </w:rPr>
        <w:t>8</w:t>
      </w:r>
      <w:r>
        <w:rPr>
          <w:rFonts w:hint="eastAsia"/>
          <w:snapToGrid/>
          <w:lang w:val="en-GB"/>
        </w:rPr>
        <w:t>月，举行了一个该方案的全国会议，</w:t>
      </w:r>
      <w:r>
        <w:rPr>
          <w:rFonts w:hint="eastAsia"/>
          <w:snapToGrid/>
          <w:lang w:val="en-GB"/>
        </w:rPr>
        <w:t>40</w:t>
      </w:r>
      <w:r>
        <w:rPr>
          <w:rFonts w:hint="eastAsia"/>
          <w:snapToGrid/>
          <w:lang w:val="en-GB"/>
        </w:rPr>
        <w:t>个</w:t>
      </w:r>
      <w:r>
        <w:rPr>
          <w:rFonts w:hint="eastAsia"/>
          <w:snapToGrid/>
          <w:lang w:val="en-GB"/>
        </w:rPr>
        <w:t>方案伙伴执行人参加会议，讨论方案的评估、执行和管理问题。</w:t>
      </w:r>
    </w:p>
    <w:p w:rsidR="00000000" w:rsidRDefault="0005756F">
      <w:pPr>
        <w:rPr>
          <w:snapToGrid/>
          <w:lang w:val="en-GB"/>
        </w:rPr>
      </w:pPr>
      <w:r>
        <w:rPr>
          <w:rFonts w:hint="eastAsia"/>
          <w:snapToGrid/>
          <w:lang w:val="en-GB"/>
        </w:rPr>
        <w:tab/>
        <w:t>213.  10</w:t>
      </w:r>
      <w:r>
        <w:rPr>
          <w:rFonts w:hint="eastAsia"/>
          <w:snapToGrid/>
          <w:lang w:val="en-GB"/>
        </w:rPr>
        <w:t>月，阿根廷、乌拉圭、巴拉圭和巴西四国主管部门在</w:t>
      </w:r>
      <w:r>
        <w:rPr>
          <w:snapToGrid/>
          <w:lang w:val="en-GB"/>
        </w:rPr>
        <w:t>Foz do Iguaçu</w:t>
      </w:r>
      <w:r>
        <w:rPr>
          <w:rFonts w:hint="eastAsia"/>
          <w:snapToGrid/>
          <w:lang w:val="en-GB"/>
        </w:rPr>
        <w:t>举行会议，就如何实施在四国十五个姊妹城市建立儿童和青少年保护网方案的政治、技术和体制安排达成共识。</w:t>
      </w:r>
      <w:r>
        <w:rPr>
          <w:rFonts w:hint="eastAsia"/>
          <w:snapToGrid/>
          <w:lang w:val="en-GB"/>
        </w:rPr>
        <w:t>11</w:t>
      </w:r>
      <w:r>
        <w:rPr>
          <w:rFonts w:hint="eastAsia"/>
          <w:snapToGrid/>
          <w:lang w:val="en-GB"/>
        </w:rPr>
        <w:t>月，四国政府在巴西利亚签署一项协定，由美洲开发银行提供资金，实施联合行动，在边境地区打击对儿童的性剥削。目标是摸清情况，并对卫生和社会援助领域的团队进行打击这种犯罪的培训。该协定是在第十四次南方共同市场及联系国人权事务高官和外长会议开幕式上签署的。</w:t>
      </w:r>
      <w:r>
        <w:rPr>
          <w:rFonts w:hint="eastAsia"/>
          <w:snapToGrid/>
          <w:lang w:val="en-GB"/>
        </w:rPr>
        <w:t>2009</w:t>
      </w:r>
      <w:r>
        <w:rPr>
          <w:rFonts w:hint="eastAsia"/>
          <w:snapToGrid/>
          <w:lang w:val="en-GB"/>
        </w:rPr>
        <w:t>年，南</w:t>
      </w:r>
      <w:r>
        <w:rPr>
          <w:rFonts w:hint="eastAsia"/>
          <w:snapToGrid/>
          <w:lang w:val="en-GB"/>
        </w:rPr>
        <w:t>马托格罗索联邦大学将与联邦政府合作开始这项工作。</w:t>
      </w:r>
    </w:p>
    <w:p w:rsidR="00000000" w:rsidRDefault="0005756F">
      <w:pPr>
        <w:rPr>
          <w:snapToGrid/>
          <w:lang w:val="en-GB"/>
        </w:rPr>
      </w:pPr>
      <w:r>
        <w:rPr>
          <w:rFonts w:hint="eastAsia"/>
          <w:snapToGrid/>
          <w:lang w:val="en-GB"/>
        </w:rPr>
        <w:tab/>
        <w:t xml:space="preserve">214.  </w:t>
      </w:r>
      <w:r>
        <w:rPr>
          <w:rFonts w:hint="eastAsia"/>
          <w:snapToGrid/>
          <w:lang w:val="en-GB"/>
        </w:rPr>
        <w:t>最后，应该指出，</w:t>
      </w:r>
      <w:r>
        <w:rPr>
          <w:rFonts w:hint="eastAsia"/>
          <w:snapToGrid/>
          <w:lang w:val="en-GB"/>
        </w:rPr>
        <w:t>2008</w:t>
      </w:r>
      <w:r>
        <w:rPr>
          <w:rFonts w:hint="eastAsia"/>
          <w:snapToGrid/>
          <w:lang w:val="en-GB"/>
        </w:rPr>
        <w:t>年</w:t>
      </w:r>
      <w:r>
        <w:rPr>
          <w:rFonts w:hint="eastAsia"/>
          <w:snapToGrid/>
          <w:lang w:val="en-GB"/>
        </w:rPr>
        <w:t>11</w:t>
      </w:r>
      <w:r>
        <w:rPr>
          <w:rFonts w:hint="eastAsia"/>
          <w:snapToGrid/>
          <w:lang w:val="en-GB"/>
        </w:rPr>
        <w:t>月，巴西主办了第三次世界打击对儿童和青少年的性剥削大会，</w:t>
      </w:r>
      <w:r>
        <w:rPr>
          <w:rFonts w:hint="eastAsia"/>
          <w:snapToGrid/>
          <w:lang w:val="en-GB"/>
        </w:rPr>
        <w:t>160</w:t>
      </w:r>
      <w:r>
        <w:rPr>
          <w:rFonts w:hint="eastAsia"/>
          <w:snapToGrid/>
          <w:lang w:val="en-GB"/>
        </w:rPr>
        <w:t>个国家代表团、</w:t>
      </w:r>
      <w:r>
        <w:rPr>
          <w:snapToGrid/>
          <w:lang w:val="en-GB"/>
        </w:rPr>
        <w:t>3</w:t>
      </w:r>
      <w:r>
        <w:rPr>
          <w:rFonts w:hint="eastAsia"/>
          <w:snapToGrid/>
          <w:lang w:val="en-GB"/>
        </w:rPr>
        <w:t xml:space="preserve"> </w:t>
      </w:r>
      <w:r>
        <w:rPr>
          <w:snapToGrid/>
          <w:lang w:val="en-GB"/>
        </w:rPr>
        <w:t>515</w:t>
      </w:r>
      <w:r>
        <w:rPr>
          <w:rFonts w:hint="eastAsia"/>
          <w:snapToGrid/>
          <w:lang w:val="en-GB"/>
        </w:rPr>
        <w:t>名代表、</w:t>
      </w:r>
      <w:r>
        <w:rPr>
          <w:rFonts w:hint="eastAsia"/>
          <w:snapToGrid/>
          <w:lang w:val="en-GB"/>
        </w:rPr>
        <w:t>357</w:t>
      </w:r>
      <w:r>
        <w:rPr>
          <w:rFonts w:hint="eastAsia"/>
          <w:snapToGrid/>
          <w:lang w:val="en-GB"/>
        </w:rPr>
        <w:t>名记者、</w:t>
      </w:r>
      <w:r>
        <w:rPr>
          <w:rFonts w:hint="eastAsia"/>
          <w:snapToGrid/>
          <w:lang w:val="en-GB"/>
        </w:rPr>
        <w:t>55</w:t>
      </w:r>
      <w:r>
        <w:rPr>
          <w:rFonts w:hint="eastAsia"/>
          <w:snapToGrid/>
          <w:lang w:val="en-GB"/>
        </w:rPr>
        <w:t>名政府高级官员</w:t>
      </w:r>
      <w:r>
        <w:rPr>
          <w:rFonts w:hint="eastAsia"/>
          <w:snapToGrid/>
          <w:lang w:val="en-GB"/>
        </w:rPr>
        <w:t>(</w:t>
      </w:r>
      <w:r>
        <w:rPr>
          <w:rFonts w:hint="eastAsia"/>
          <w:snapToGrid/>
          <w:lang w:val="en-GB"/>
        </w:rPr>
        <w:t>部长或副部长</w:t>
      </w:r>
      <w:r>
        <w:rPr>
          <w:rFonts w:hint="eastAsia"/>
          <w:snapToGrid/>
          <w:lang w:val="en-GB"/>
        </w:rPr>
        <w:t>)</w:t>
      </w:r>
      <w:r>
        <w:rPr>
          <w:rFonts w:hint="eastAsia"/>
          <w:snapToGrid/>
          <w:lang w:val="en-GB"/>
        </w:rPr>
        <w:t>以及巴西各州州长、市政官员和议员参加了此次大会。在</w:t>
      </w:r>
      <w:r>
        <w:rPr>
          <w:rFonts w:hint="eastAsia"/>
          <w:snapToGrid/>
          <w:lang w:val="en-GB"/>
        </w:rPr>
        <w:t>88</w:t>
      </w:r>
      <w:r>
        <w:rPr>
          <w:rFonts w:hint="eastAsia"/>
          <w:snapToGrid/>
          <w:lang w:val="en-GB"/>
        </w:rPr>
        <w:t>个研讨会和</w:t>
      </w:r>
      <w:r>
        <w:rPr>
          <w:rFonts w:hint="eastAsia"/>
          <w:snapToGrid/>
          <w:lang w:val="en-GB"/>
        </w:rPr>
        <w:t>12</w:t>
      </w:r>
      <w:r>
        <w:rPr>
          <w:rFonts w:hint="eastAsia"/>
          <w:snapToGrid/>
          <w:lang w:val="en-GB"/>
        </w:rPr>
        <w:t>个部门对话期间，探讨了这个问题的各个方面。围绕该问题，各方人士齐动员，在国内也产生了具体成果，批准一项规定惩处在互联网上传播儿童色情制品行为的法律，并且人权事务特别秘书处、联邦警察局和巴西安全网之间签署了开设</w:t>
      </w:r>
      <w:r>
        <w:rPr>
          <w:rFonts w:hint="eastAsia"/>
          <w:snapToGrid/>
          <w:lang w:val="en-GB"/>
        </w:rPr>
        <w:t>热线的合作协议，以查处那些犯有通过互联网侵犯人权罪者。</w:t>
      </w:r>
    </w:p>
    <w:p w:rsidR="00000000" w:rsidRDefault="0005756F">
      <w:pPr>
        <w:pStyle w:val="Heading3"/>
        <w:spacing w:after="240"/>
        <w:rPr>
          <w:rFonts w:ascii="Time New Roman" w:eastAsia="SimHei" w:hAnsi="Time New Roman"/>
          <w:u w:val="none"/>
          <w:lang w:val="en-GB"/>
        </w:rPr>
      </w:pPr>
      <w:r>
        <w:rPr>
          <w:rFonts w:ascii="Time New Roman" w:eastAsia="SimHei" w:hAnsi="Time New Roman"/>
          <w:b/>
          <w:u w:val="none"/>
          <w:lang w:val="en-GB"/>
        </w:rPr>
        <w:t>F</w:t>
      </w:r>
      <w:r>
        <w:rPr>
          <w:rFonts w:ascii="Time New Roman" w:eastAsia="SimHei" w:hAnsi="Time New Roman"/>
          <w:u w:val="none"/>
          <w:lang w:val="en-GB"/>
        </w:rPr>
        <w:t xml:space="preserve">. </w:t>
      </w:r>
      <w:r>
        <w:rPr>
          <w:rFonts w:ascii="Time New Roman" w:eastAsia="SimHei" w:hAnsi="Time New Roman" w:hint="eastAsia"/>
          <w:u w:val="none"/>
          <w:lang w:val="en-GB"/>
        </w:rPr>
        <w:t xml:space="preserve"> </w:t>
      </w:r>
      <w:r>
        <w:rPr>
          <w:rFonts w:ascii="Time New Roman" w:eastAsia="SimHei" w:hAnsi="Time New Roman"/>
          <w:u w:val="none"/>
          <w:lang w:val="en-GB"/>
        </w:rPr>
        <w:t>第</w:t>
      </w:r>
      <w:r>
        <w:rPr>
          <w:rFonts w:ascii="Time New Roman" w:eastAsia="SimHei" w:hAnsi="Time New Roman" w:hint="eastAsia"/>
          <w:u w:val="none"/>
          <w:lang w:val="en-GB"/>
        </w:rPr>
        <w:t>十一</w:t>
      </w:r>
      <w:r>
        <w:rPr>
          <w:rFonts w:ascii="Time New Roman" w:eastAsia="SimHei" w:hAnsi="Time New Roman"/>
          <w:u w:val="none"/>
          <w:lang w:val="en-GB"/>
        </w:rPr>
        <w:t>条</w:t>
      </w:r>
      <w:r>
        <w:rPr>
          <w:rFonts w:ascii="Time New Roman" w:eastAsia="SimHei" w:hAnsi="Time New Roman" w:hint="eastAsia"/>
          <w:u w:val="none"/>
          <w:lang w:val="en-GB"/>
        </w:rPr>
        <w:t>－适足生活水准权</w:t>
      </w:r>
    </w:p>
    <w:p w:rsidR="00000000" w:rsidRDefault="0005756F">
      <w:pPr>
        <w:autoSpaceDE w:val="0"/>
        <w:autoSpaceDN w:val="0"/>
        <w:spacing w:after="120"/>
        <w:ind w:left="1050" w:hanging="945"/>
        <w:rPr>
          <w:rFonts w:ascii="Time New Roman" w:eastAsia="SimHei" w:hAnsi="Time New Roman"/>
          <w:snapToGrid/>
          <w:lang w:val="en-GB"/>
        </w:rPr>
      </w:pPr>
      <w:r>
        <w:rPr>
          <w:rFonts w:ascii="Time New Roman" w:eastAsia="SimHei" w:hAnsi="Time New Roman" w:hint="eastAsia"/>
          <w:snapToGrid/>
          <w:lang w:val="en-GB"/>
        </w:rPr>
        <w:t>问题</w:t>
      </w:r>
      <w:r>
        <w:rPr>
          <w:rFonts w:ascii="Time New Roman" w:eastAsia="SimHei" w:hAnsi="Time New Roman"/>
          <w:b/>
          <w:snapToGrid/>
          <w:lang w:val="en-GB"/>
        </w:rPr>
        <w:t>23</w:t>
      </w:r>
      <w:r>
        <w:rPr>
          <w:rFonts w:ascii="Time New Roman" w:eastAsia="SimHei" w:hAnsi="Time New Roman" w:hint="eastAsia"/>
          <w:snapToGrid/>
          <w:lang w:val="en-GB"/>
        </w:rPr>
        <w:t>－</w:t>
      </w:r>
      <w:r>
        <w:rPr>
          <w:rFonts w:ascii="Time New Roman" w:eastAsia="SimHei" w:hAnsi="Time New Roman"/>
          <w:snapToGrid/>
          <w:lang w:val="en-GB"/>
        </w:rPr>
        <w:t>请表明</w:t>
      </w:r>
      <w:r>
        <w:rPr>
          <w:rFonts w:ascii="Time New Roman" w:eastAsia="SimHei" w:hAnsi="Time New Roman" w:hint="eastAsia"/>
          <w:snapToGrid/>
          <w:lang w:val="en-GB"/>
        </w:rPr>
        <w:t>缔约国为扶贫而建立有效机制所采取的步骤。是否为实现缔约国《全国扶贫方案》的目标规定了期限</w:t>
      </w:r>
      <w:r>
        <w:rPr>
          <w:rFonts w:ascii="Time New Roman" w:eastAsia="SimHei" w:hAnsi="Time New Roman"/>
          <w:snapToGrid/>
          <w:lang w:val="en-GB"/>
        </w:rPr>
        <w:t>？</w:t>
      </w:r>
    </w:p>
    <w:p w:rsidR="00000000" w:rsidRDefault="0005756F">
      <w:pPr>
        <w:spacing w:after="320"/>
        <w:rPr>
          <w:snapToGrid/>
          <w:lang w:val="en-GB"/>
        </w:rPr>
      </w:pPr>
      <w:r>
        <w:rPr>
          <w:rFonts w:hint="eastAsia"/>
          <w:snapToGrid/>
          <w:lang w:val="en-GB"/>
        </w:rPr>
        <w:tab/>
        <w:t xml:space="preserve">215.  </w:t>
      </w:r>
      <w:r>
        <w:rPr>
          <w:rFonts w:hint="eastAsia"/>
          <w:snapToGrid/>
          <w:lang w:val="en-GB"/>
        </w:rPr>
        <w:t>巴西的社会贫困指标显著改善。社会投资持续增长，可是要达到社会期望的生活水准，还有很多工作要做。根据全国住户抽样调查，在</w:t>
      </w:r>
      <w:r>
        <w:rPr>
          <w:rFonts w:hint="eastAsia"/>
          <w:snapToGrid/>
          <w:lang w:val="en-GB"/>
        </w:rPr>
        <w:t>2002</w:t>
      </w:r>
      <w:r>
        <w:rPr>
          <w:rFonts w:hint="eastAsia"/>
          <w:snapToGrid/>
          <w:lang w:val="en-GB"/>
        </w:rPr>
        <w:t>年到</w:t>
      </w:r>
      <w:r>
        <w:rPr>
          <w:rFonts w:hint="eastAsia"/>
          <w:snapToGrid/>
          <w:lang w:val="en-GB"/>
        </w:rPr>
        <w:t>2007</w:t>
      </w:r>
      <w:r>
        <w:rPr>
          <w:rFonts w:hint="eastAsia"/>
          <w:snapToGrid/>
          <w:lang w:val="en-GB"/>
        </w:rPr>
        <w:t>年之间，贫困</w:t>
      </w:r>
      <w:r>
        <w:rPr>
          <w:rFonts w:hint="eastAsia"/>
          <w:snapToGrid/>
          <w:lang w:val="en-GB"/>
        </w:rPr>
        <w:t>(</w:t>
      </w:r>
      <w:r>
        <w:rPr>
          <w:rFonts w:hint="eastAsia"/>
          <w:snapToGrid/>
          <w:lang w:val="en-GB"/>
        </w:rPr>
        <w:t>人均家庭收入不到一个人的最低工资</w:t>
      </w:r>
      <w:r>
        <w:rPr>
          <w:rFonts w:hint="eastAsia"/>
          <w:snapToGrid/>
          <w:lang w:val="en-GB"/>
        </w:rPr>
        <w:t>)</w:t>
      </w:r>
      <w:r>
        <w:rPr>
          <w:rFonts w:hint="eastAsia"/>
          <w:snapToGrid/>
          <w:lang w:val="en-GB"/>
        </w:rPr>
        <w:t>人口的比例从</w:t>
      </w:r>
      <w:r>
        <w:rPr>
          <w:snapToGrid/>
          <w:lang w:val="en-GB"/>
        </w:rPr>
        <w:t>43.5</w:t>
      </w:r>
      <w:r>
        <w:rPr>
          <w:rFonts w:hint="eastAsia"/>
          <w:snapToGrid/>
          <w:lang w:val="en-GB"/>
        </w:rPr>
        <w:t>%</w:t>
      </w:r>
      <w:r>
        <w:rPr>
          <w:rFonts w:hint="eastAsia"/>
          <w:snapToGrid/>
          <w:lang w:val="en-GB"/>
        </w:rPr>
        <w:t>降到</w:t>
      </w:r>
      <w:r>
        <w:rPr>
          <w:snapToGrid/>
          <w:lang w:val="en-GB"/>
        </w:rPr>
        <w:t>30.3</w:t>
      </w:r>
      <w:r>
        <w:rPr>
          <w:rFonts w:hint="eastAsia"/>
          <w:snapToGrid/>
          <w:lang w:val="en-GB"/>
        </w:rPr>
        <w:t>%</w:t>
      </w:r>
      <w:r>
        <w:rPr>
          <w:rFonts w:hint="eastAsia"/>
          <w:snapToGrid/>
          <w:lang w:val="en-GB"/>
        </w:rPr>
        <w:t>。此外，在这一时期，不平等继续减少。吉尼指数</w:t>
      </w:r>
      <w:r>
        <w:rPr>
          <w:rFonts w:hint="eastAsia"/>
          <w:snapToGrid/>
          <w:lang w:val="en-GB"/>
        </w:rPr>
        <w:t>2001</w:t>
      </w:r>
      <w:r>
        <w:rPr>
          <w:rFonts w:hint="eastAsia"/>
          <w:snapToGrid/>
          <w:lang w:val="en-GB"/>
        </w:rPr>
        <w:t>年为</w:t>
      </w:r>
      <w:r>
        <w:rPr>
          <w:snapToGrid/>
          <w:lang w:val="en-GB"/>
        </w:rPr>
        <w:t>0.593,</w:t>
      </w:r>
      <w:r>
        <w:rPr>
          <w:rFonts w:hint="eastAsia"/>
          <w:snapToGrid/>
          <w:lang w:val="en-GB"/>
        </w:rPr>
        <w:t>到</w:t>
      </w:r>
      <w:r>
        <w:rPr>
          <w:rFonts w:hint="eastAsia"/>
          <w:snapToGrid/>
          <w:lang w:val="en-GB"/>
        </w:rPr>
        <w:t>2007</w:t>
      </w:r>
      <w:r>
        <w:rPr>
          <w:rFonts w:hint="eastAsia"/>
          <w:snapToGrid/>
          <w:lang w:val="en-GB"/>
        </w:rPr>
        <w:t>年降到</w:t>
      </w:r>
      <w:r>
        <w:rPr>
          <w:snapToGrid/>
          <w:lang w:val="en-GB"/>
        </w:rPr>
        <w:t>0.552,</w:t>
      </w:r>
      <w:r>
        <w:rPr>
          <w:rFonts w:hint="eastAsia"/>
          <w:snapToGrid/>
          <w:lang w:val="en-GB"/>
        </w:rPr>
        <w:t>下降了</w:t>
      </w:r>
      <w:r>
        <w:rPr>
          <w:snapToGrid/>
          <w:lang w:val="en-GB"/>
        </w:rPr>
        <w:t>7.0</w:t>
      </w:r>
      <w:r>
        <w:rPr>
          <w:rFonts w:hint="eastAsia"/>
          <w:snapToGrid/>
          <w:lang w:val="en-GB"/>
        </w:rPr>
        <w:t>%</w:t>
      </w:r>
      <w:r>
        <w:rPr>
          <w:rFonts w:hint="eastAsia"/>
          <w:snapToGrid/>
          <w:lang w:val="en-GB"/>
        </w:rPr>
        <w:t>。</w:t>
      </w:r>
      <w:r>
        <w:rPr>
          <w:rFonts w:hint="eastAsia"/>
          <w:snapToGrid/>
          <w:lang w:val="en-GB"/>
        </w:rPr>
        <w:t>2002</w:t>
      </w:r>
      <w:r>
        <w:rPr>
          <w:rFonts w:hint="eastAsia"/>
          <w:snapToGrid/>
          <w:lang w:val="en-GB"/>
        </w:rPr>
        <w:t>年，最富裕的</w:t>
      </w:r>
      <w:r>
        <w:rPr>
          <w:rFonts w:hint="eastAsia"/>
          <w:snapToGrid/>
          <w:lang w:val="en-GB"/>
        </w:rPr>
        <w:t>20%</w:t>
      </w:r>
      <w:r>
        <w:rPr>
          <w:rFonts w:hint="eastAsia"/>
          <w:snapToGrid/>
          <w:lang w:val="en-GB"/>
        </w:rPr>
        <w:t>人口的收入是最贫困的</w:t>
      </w:r>
      <w:r>
        <w:rPr>
          <w:rFonts w:hint="eastAsia"/>
          <w:snapToGrid/>
          <w:lang w:val="en-GB"/>
        </w:rPr>
        <w:t>20%</w:t>
      </w:r>
      <w:r>
        <w:rPr>
          <w:rFonts w:hint="eastAsia"/>
          <w:snapToGrid/>
          <w:lang w:val="en-GB"/>
        </w:rPr>
        <w:t>人口的</w:t>
      </w:r>
      <w:r>
        <w:rPr>
          <w:snapToGrid/>
          <w:lang w:val="en-GB"/>
        </w:rPr>
        <w:t>24.7</w:t>
      </w:r>
      <w:r>
        <w:rPr>
          <w:rFonts w:hint="eastAsia"/>
          <w:snapToGrid/>
          <w:lang w:val="en-GB"/>
        </w:rPr>
        <w:t>倍，而</w:t>
      </w:r>
      <w:r>
        <w:rPr>
          <w:snapToGrid/>
          <w:lang w:val="en-GB"/>
        </w:rPr>
        <w:t>全国住户抽样调查</w:t>
      </w:r>
      <w:r>
        <w:rPr>
          <w:rFonts w:hint="eastAsia"/>
          <w:snapToGrid/>
          <w:lang w:val="en-GB"/>
        </w:rPr>
        <w:t>的数据表明这一比率已经降到</w:t>
      </w:r>
      <w:r>
        <w:rPr>
          <w:snapToGrid/>
          <w:lang w:val="en-GB"/>
        </w:rPr>
        <w:t>20.2</w:t>
      </w:r>
      <w:r>
        <w:rPr>
          <w:rFonts w:hint="eastAsia"/>
          <w:snapToGrid/>
          <w:lang w:val="en-GB"/>
        </w:rPr>
        <w:t>倍，说明近几年穷人收入的增长大于富人收入的增长。这一事实也说明不平等减少了。至于赤贫，数据表明</w:t>
      </w:r>
      <w:r>
        <w:rPr>
          <w:rFonts w:hint="eastAsia"/>
          <w:snapToGrid/>
          <w:lang w:val="en-GB"/>
        </w:rPr>
        <w:t>2002</w:t>
      </w:r>
      <w:r>
        <w:rPr>
          <w:rFonts w:hint="eastAsia"/>
          <w:snapToGrid/>
          <w:lang w:val="en-GB"/>
        </w:rPr>
        <w:t>年</w:t>
      </w:r>
      <w:r>
        <w:rPr>
          <w:snapToGrid/>
          <w:lang w:val="en-GB"/>
        </w:rPr>
        <w:t>20.5</w:t>
      </w:r>
      <w:r>
        <w:rPr>
          <w:rFonts w:hint="eastAsia"/>
          <w:snapToGrid/>
          <w:lang w:val="en-GB"/>
        </w:rPr>
        <w:t>%</w:t>
      </w:r>
      <w:r>
        <w:rPr>
          <w:rFonts w:hint="eastAsia"/>
          <w:snapToGrid/>
          <w:lang w:val="en-GB"/>
        </w:rPr>
        <w:t>的人口生活在赤贫之中，</w:t>
      </w:r>
      <w:r>
        <w:rPr>
          <w:rFonts w:hint="eastAsia"/>
          <w:snapToGrid/>
          <w:lang w:val="en-GB"/>
        </w:rPr>
        <w:t>2007</w:t>
      </w:r>
      <w:r>
        <w:rPr>
          <w:rFonts w:hint="eastAsia"/>
          <w:snapToGrid/>
          <w:lang w:val="en-GB"/>
        </w:rPr>
        <w:t>年这一数字降到了</w:t>
      </w:r>
      <w:r>
        <w:rPr>
          <w:snapToGrid/>
          <w:lang w:val="en-GB"/>
        </w:rPr>
        <w:t>11.5</w:t>
      </w:r>
      <w:r>
        <w:rPr>
          <w:rFonts w:hint="eastAsia"/>
          <w:snapToGrid/>
          <w:lang w:val="en-GB"/>
        </w:rPr>
        <w:t>%</w:t>
      </w:r>
      <w:r>
        <w:rPr>
          <w:rFonts w:hint="eastAsia"/>
          <w:snapToGrid/>
          <w:lang w:val="en-GB"/>
        </w:rPr>
        <w:t>。下文曲线图</w:t>
      </w:r>
      <w:r>
        <w:rPr>
          <w:rFonts w:hint="eastAsia"/>
          <w:snapToGrid/>
          <w:lang w:val="en-GB"/>
        </w:rPr>
        <w:t>3</w:t>
      </w:r>
      <w:r>
        <w:rPr>
          <w:rFonts w:hint="eastAsia"/>
          <w:snapToGrid/>
          <w:lang w:val="en-GB"/>
        </w:rPr>
        <w:t>显示了这一趋势。</w:t>
      </w:r>
    </w:p>
    <w:p w:rsidR="00000000" w:rsidRDefault="0005756F">
      <w:pPr>
        <w:autoSpaceDE w:val="0"/>
        <w:autoSpaceDN w:val="0"/>
        <w:spacing w:after="160"/>
        <w:jc w:val="center"/>
        <w:rPr>
          <w:rFonts w:ascii="Time New Roman" w:eastAsia="SimHei" w:hAnsi="Time New Roman" w:hint="eastAsia"/>
          <w:snapToGrid/>
          <w:sz w:val="21"/>
          <w:szCs w:val="21"/>
          <w:lang w:val="en-GB"/>
        </w:rPr>
      </w:pPr>
      <w:r>
        <w:rPr>
          <w:rFonts w:ascii="Time New Roman" w:eastAsia="SimHei" w:hAnsi="Time New Roman" w:hint="eastAsia"/>
          <w:snapToGrid/>
          <w:sz w:val="21"/>
          <w:szCs w:val="21"/>
          <w:lang w:val="en-GB"/>
        </w:rPr>
        <w:t>曲线图</w:t>
      </w:r>
      <w:r>
        <w:rPr>
          <w:rFonts w:ascii="Time New Roman" w:eastAsia="SimHei" w:hAnsi="Time New Roman" w:hint="eastAsia"/>
          <w:b/>
          <w:snapToGrid/>
          <w:sz w:val="21"/>
          <w:szCs w:val="21"/>
          <w:lang w:val="en-GB"/>
        </w:rPr>
        <w:t>3.  1997</w:t>
      </w:r>
      <w:r>
        <w:rPr>
          <w:rFonts w:ascii="Time New Roman" w:eastAsia="SimHei" w:hAnsi="Time New Roman" w:hint="eastAsia"/>
          <w:snapToGrid/>
          <w:sz w:val="21"/>
          <w:szCs w:val="21"/>
          <w:lang w:val="en-GB"/>
        </w:rPr>
        <w:t>-</w:t>
      </w:r>
      <w:r>
        <w:rPr>
          <w:rFonts w:ascii="Time New Roman" w:eastAsia="SimHei" w:hAnsi="Time New Roman" w:hint="eastAsia"/>
          <w:b/>
          <w:snapToGrid/>
          <w:sz w:val="21"/>
          <w:szCs w:val="21"/>
          <w:lang w:val="en-GB"/>
        </w:rPr>
        <w:t>2007</w:t>
      </w:r>
      <w:r>
        <w:rPr>
          <w:rFonts w:ascii="Time New Roman" w:eastAsia="SimHei" w:hAnsi="Time New Roman" w:hint="eastAsia"/>
          <w:snapToGrid/>
          <w:sz w:val="21"/>
          <w:szCs w:val="21"/>
          <w:lang w:val="en-GB"/>
        </w:rPr>
        <w:t>年巴西贫困和赤贫人口的减少</w:t>
      </w:r>
      <w:r>
        <w:rPr>
          <w:rFonts w:ascii="Time New Roman" w:eastAsia="SimHei" w:hAnsi="Time New Roman"/>
          <w:snapToGrid/>
          <w:sz w:val="21"/>
          <w:szCs w:val="21"/>
          <w:lang w:val="en-GB"/>
        </w:rPr>
        <w:br/>
      </w:r>
      <w:r>
        <w:rPr>
          <w:rFonts w:ascii="Time New Roman" w:eastAsia="SimHei" w:hAnsi="Time New Roman" w:hint="eastAsia"/>
          <w:snapToGrid/>
          <w:sz w:val="21"/>
          <w:szCs w:val="21"/>
          <w:lang w:val="en-GB"/>
        </w:rPr>
        <w:t>(</w:t>
      </w:r>
      <w:r>
        <w:rPr>
          <w:rFonts w:eastAsia="KaiTi_GB2312" w:hint="eastAsia"/>
          <w:snapToGrid/>
          <w:sz w:val="21"/>
          <w:szCs w:val="21"/>
          <w:lang w:val="en-GB"/>
        </w:rPr>
        <w:t>按人口百分比计</w:t>
      </w:r>
      <w:r>
        <w:rPr>
          <w:rFonts w:ascii="Time New Roman" w:eastAsia="SimHei" w:hAnsi="Time New Roman" w:hint="eastAsia"/>
          <w:snapToGrid/>
          <w:sz w:val="21"/>
          <w:szCs w:val="21"/>
          <w:lang w:val="en-GB"/>
        </w:rPr>
        <w:t>)</w:t>
      </w:r>
    </w:p>
    <w:p w:rsidR="00000000" w:rsidRDefault="0005756F">
      <w:pPr>
        <w:autoSpaceDE w:val="0"/>
        <w:autoSpaceDN w:val="0"/>
        <w:ind w:left="1020"/>
        <w:rPr>
          <w:snapToGrid/>
          <w:color w:val="FF0000"/>
          <w:sz w:val="20"/>
          <w:lang w:val="en-GB"/>
        </w:rPr>
      </w:pPr>
      <w:r>
        <w:rPr>
          <w:b/>
          <w:noProof/>
          <w:snapToGrid/>
        </w:rPr>
        <w:pict>
          <v:group id="_x0000_s1274" style="position:absolute;left:0;text-align:left;margin-left:52.5pt;margin-top:2.85pt;width:363.85pt;height:149.55pt;z-index:16" coordorigin="2318,7983" coordsize="7277,2991">
            <v:shape id="_x0000_s1275" type="#_x0000_t75" style="position:absolute;left:2318;top:7983;width:7277;height:2890" o:allowincell="f">
              <v:imagedata r:id="rId8" o:title=""/>
            </v:shape>
            <v:shape id="_x0000_s1276" type="#_x0000_t202" style="position:absolute;left:5166;top:10494;width:630;height:312" stroked="f">
              <v:textbox style="mso-next-textbox:#_x0000_s1276">
                <w:txbxContent>
                  <w:p w:rsidR="00000000" w:rsidRDefault="0005756F"/>
                </w:txbxContent>
              </v:textbox>
            </v:shape>
            <v:shape id="_x0000_s1277" type="#_x0000_t202" style="position:absolute;left:6306;top:10494;width:1260;height:312" stroked="f">
              <v:textbox style="mso-next-textbox:#_x0000_s1277">
                <w:txbxContent>
                  <w:p w:rsidR="00000000" w:rsidRDefault="0005756F"/>
                </w:txbxContent>
              </v:textbox>
            </v:shape>
            <v:shape id="_x0000_s1278" type="#_x0000_t202" style="position:absolute;left:2646;top:10494;width:1575;height:312" stroked="f">
              <v:textbox style="mso-next-textbox:#_x0000_s1278">
                <w:txbxContent>
                  <w:p w:rsidR="00000000" w:rsidRDefault="0005756F"/>
                </w:txbxContent>
              </v:textbox>
            </v:shape>
            <v:shape id="_x0000_s1279" type="#_x0000_t202" style="position:absolute;left:5031;top:10350;width:2730;height:624" filled="f" stroked="f">
              <v:textbox>
                <w:txbxContent>
                  <w:p w:rsidR="00000000" w:rsidRDefault="0005756F">
                    <w:pPr>
                      <w:rPr>
                        <w:rFonts w:hint="eastAsia"/>
                        <w:sz w:val="21"/>
                        <w:szCs w:val="21"/>
                      </w:rPr>
                    </w:pPr>
                    <w:r>
                      <w:rPr>
                        <w:rFonts w:eastAsia="KaiTi_GB2312" w:hint="eastAsia"/>
                        <w:snapToGrid/>
                        <w:sz w:val="21"/>
                        <w:szCs w:val="21"/>
                      </w:rPr>
                      <w:t>贫困</w:t>
                    </w:r>
                    <w:r>
                      <w:rPr>
                        <w:rFonts w:hint="eastAsia"/>
                        <w:sz w:val="21"/>
                        <w:szCs w:val="21"/>
                      </w:rPr>
                      <w:t xml:space="preserve">      </w:t>
                    </w:r>
                    <w:r>
                      <w:rPr>
                        <w:rFonts w:eastAsia="KaiTi_GB2312" w:hint="eastAsia"/>
                        <w:snapToGrid/>
                        <w:sz w:val="21"/>
                        <w:szCs w:val="21"/>
                      </w:rPr>
                      <w:t>赤贫</w:t>
                    </w:r>
                  </w:p>
                </w:txbxContent>
              </v:textbox>
            </v:shape>
          </v:group>
        </w:pict>
      </w:r>
    </w:p>
    <w:p w:rsidR="00000000" w:rsidRDefault="0005756F">
      <w:pPr>
        <w:autoSpaceDE w:val="0"/>
        <w:autoSpaceDN w:val="0"/>
        <w:ind w:left="1020"/>
        <w:rPr>
          <w:snapToGrid/>
          <w:color w:val="FF0000"/>
          <w:sz w:val="20"/>
          <w:lang w:val="en-GB"/>
        </w:rPr>
      </w:pPr>
    </w:p>
    <w:p w:rsidR="00000000" w:rsidRDefault="0005756F">
      <w:pPr>
        <w:autoSpaceDE w:val="0"/>
        <w:autoSpaceDN w:val="0"/>
        <w:ind w:left="1020"/>
        <w:rPr>
          <w:rFonts w:hint="eastAsia"/>
          <w:snapToGrid/>
          <w:color w:val="FF0000"/>
          <w:sz w:val="20"/>
          <w:lang w:val="en-GB"/>
        </w:rPr>
      </w:pPr>
    </w:p>
    <w:p w:rsidR="00000000" w:rsidRDefault="0005756F">
      <w:pPr>
        <w:autoSpaceDE w:val="0"/>
        <w:autoSpaceDN w:val="0"/>
        <w:ind w:left="1020"/>
        <w:rPr>
          <w:rFonts w:hint="eastAsia"/>
          <w:snapToGrid/>
          <w:color w:val="FF0000"/>
          <w:sz w:val="20"/>
          <w:lang w:val="en-GB"/>
        </w:rPr>
      </w:pPr>
    </w:p>
    <w:p w:rsidR="00000000" w:rsidRDefault="0005756F">
      <w:pPr>
        <w:autoSpaceDE w:val="0"/>
        <w:autoSpaceDN w:val="0"/>
        <w:ind w:left="1020"/>
        <w:rPr>
          <w:rFonts w:hint="eastAsia"/>
          <w:snapToGrid/>
          <w:color w:val="FF0000"/>
          <w:sz w:val="20"/>
          <w:lang w:val="en-GB"/>
        </w:rPr>
      </w:pPr>
    </w:p>
    <w:p w:rsidR="00000000" w:rsidRDefault="0005756F">
      <w:pPr>
        <w:autoSpaceDE w:val="0"/>
        <w:autoSpaceDN w:val="0"/>
        <w:ind w:left="1020"/>
        <w:rPr>
          <w:rFonts w:hint="eastAsia"/>
          <w:snapToGrid/>
          <w:color w:val="FF0000"/>
          <w:sz w:val="20"/>
          <w:lang w:val="en-GB"/>
        </w:rPr>
      </w:pPr>
    </w:p>
    <w:p w:rsidR="00000000" w:rsidRDefault="0005756F">
      <w:pPr>
        <w:autoSpaceDE w:val="0"/>
        <w:autoSpaceDN w:val="0"/>
        <w:ind w:left="1020"/>
        <w:rPr>
          <w:rFonts w:hint="eastAsia"/>
          <w:snapToGrid/>
          <w:color w:val="FF0000"/>
          <w:sz w:val="20"/>
          <w:lang w:val="en-GB"/>
        </w:rPr>
      </w:pPr>
    </w:p>
    <w:p w:rsidR="00000000" w:rsidRDefault="0005756F">
      <w:pPr>
        <w:autoSpaceDE w:val="0"/>
        <w:autoSpaceDN w:val="0"/>
        <w:rPr>
          <w:snapToGrid/>
          <w:color w:val="FF0000"/>
          <w:sz w:val="20"/>
          <w:lang w:val="en-GB"/>
        </w:rPr>
      </w:pPr>
    </w:p>
    <w:p w:rsidR="00000000" w:rsidRDefault="0005756F">
      <w:pPr>
        <w:autoSpaceDE w:val="0"/>
        <w:autoSpaceDN w:val="0"/>
        <w:rPr>
          <w:snapToGrid/>
          <w:color w:val="FF0000"/>
          <w:sz w:val="20"/>
          <w:lang w:val="en-GB"/>
        </w:rPr>
      </w:pPr>
    </w:p>
    <w:p w:rsidR="00000000" w:rsidRDefault="0005756F">
      <w:pPr>
        <w:autoSpaceDE w:val="0"/>
        <w:autoSpaceDN w:val="0"/>
        <w:spacing w:before="240" w:after="160"/>
        <w:rPr>
          <w:rFonts w:eastAsia="KaiTi_GB2312" w:hint="eastAsia"/>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：巴西地理和统计研究所</w:t>
      </w:r>
      <w:r>
        <w:rPr>
          <w:rFonts w:eastAsia="KaiTi_GB2312"/>
          <w:snapToGrid/>
          <w:sz w:val="18"/>
          <w:szCs w:val="18"/>
          <w:lang w:val="en-GB"/>
        </w:rPr>
        <w:t>全国住户抽样调查</w:t>
      </w:r>
      <w:r>
        <w:rPr>
          <w:rFonts w:eastAsia="KaiTi_GB2312" w:hint="eastAsia"/>
          <w:snapToGrid/>
          <w:sz w:val="18"/>
          <w:szCs w:val="18"/>
          <w:lang w:val="en-GB"/>
        </w:rPr>
        <w:t>。</w:t>
      </w:r>
    </w:p>
    <w:p w:rsidR="00000000" w:rsidRDefault="0005756F">
      <w:pPr>
        <w:widowControl w:val="0"/>
        <w:rPr>
          <w:snapToGrid/>
          <w:lang w:val="en-GB"/>
        </w:rPr>
      </w:pPr>
      <w:r>
        <w:rPr>
          <w:rFonts w:hint="eastAsia"/>
          <w:snapToGrid/>
          <w:lang w:val="en-GB"/>
        </w:rPr>
        <w:tab/>
        <w:t>2</w:t>
      </w:r>
      <w:r>
        <w:rPr>
          <w:rFonts w:hint="eastAsia"/>
          <w:snapToGrid/>
          <w:lang w:val="en-GB"/>
        </w:rPr>
        <w:t xml:space="preserve">16.  </w:t>
      </w:r>
      <w:r>
        <w:rPr>
          <w:snapToGrid/>
          <w:lang w:val="en-GB"/>
        </w:rPr>
        <w:t>Getúlio Vargas</w:t>
      </w:r>
      <w:r>
        <w:rPr>
          <w:rFonts w:hint="eastAsia"/>
          <w:snapToGrid/>
          <w:lang w:val="en-GB"/>
        </w:rPr>
        <w:t>基金会的一项研究</w:t>
      </w:r>
      <w:r>
        <w:rPr>
          <w:rFonts w:hint="eastAsia"/>
          <w:snapToGrid/>
          <w:lang w:val="en-GB"/>
        </w:rPr>
        <w:t xml:space="preserve"> </w:t>
      </w:r>
      <w:r>
        <w:rPr>
          <w:rStyle w:val="FootnoteReference"/>
          <w:rFonts w:eastAsia="SimSun"/>
          <w:b/>
          <w:snapToGrid/>
          <w:color w:val="333300"/>
          <w:spacing w:val="10"/>
          <w:lang w:val="en-GB"/>
        </w:rPr>
        <w:footnoteReference w:id="24"/>
      </w:r>
      <w:r>
        <w:rPr>
          <w:rFonts w:hint="eastAsia"/>
          <w:snapToGrid/>
          <w:lang w:val="en-GB"/>
        </w:rPr>
        <w:t xml:space="preserve"> </w:t>
      </w:r>
      <w:r>
        <w:rPr>
          <w:rFonts w:hint="eastAsia"/>
          <w:snapToGrid/>
          <w:lang w:val="en-GB"/>
        </w:rPr>
        <w:t>也显示了这一趋势，根据这项研究，人口贫困率</w:t>
      </w:r>
      <w:r>
        <w:rPr>
          <w:rFonts w:hint="eastAsia"/>
          <w:snapToGrid/>
          <w:lang w:val="en-GB"/>
        </w:rPr>
        <w:t>2006</w:t>
      </w:r>
      <w:r>
        <w:rPr>
          <w:rFonts w:hint="eastAsia"/>
          <w:snapToGrid/>
          <w:lang w:val="en-GB"/>
        </w:rPr>
        <w:t>年为</w:t>
      </w:r>
      <w:r>
        <w:rPr>
          <w:rFonts w:hint="eastAsia"/>
          <w:snapToGrid/>
          <w:lang w:val="en-GB"/>
        </w:rPr>
        <w:t>19%</w:t>
      </w:r>
      <w:r>
        <w:rPr>
          <w:rFonts w:hint="eastAsia"/>
          <w:snapToGrid/>
          <w:lang w:val="en-GB"/>
        </w:rPr>
        <w:t>，</w:t>
      </w:r>
      <w:r>
        <w:rPr>
          <w:rFonts w:hint="eastAsia"/>
          <w:snapToGrid/>
          <w:lang w:val="en-GB"/>
        </w:rPr>
        <w:t>2007</w:t>
      </w:r>
      <w:r>
        <w:rPr>
          <w:rFonts w:hint="eastAsia"/>
          <w:snapToGrid/>
          <w:lang w:val="en-GB"/>
        </w:rPr>
        <w:t>年则降到</w:t>
      </w:r>
      <w:r>
        <w:rPr>
          <w:rFonts w:hint="eastAsia"/>
          <w:snapToGrid/>
          <w:lang w:val="en-GB"/>
        </w:rPr>
        <w:t>18%</w:t>
      </w:r>
      <w:r>
        <w:rPr>
          <w:rFonts w:hint="eastAsia"/>
          <w:snapToGrid/>
          <w:lang w:val="en-GB"/>
        </w:rPr>
        <w:t>，也就是说在一年内还剩下</w:t>
      </w:r>
      <w:r>
        <w:rPr>
          <w:rFonts w:hint="eastAsia"/>
          <w:snapToGrid/>
          <w:lang w:val="en-GB"/>
        </w:rPr>
        <w:t>150</w:t>
      </w:r>
      <w:r>
        <w:rPr>
          <w:rFonts w:hint="eastAsia"/>
          <w:snapToGrid/>
          <w:lang w:val="en-GB"/>
        </w:rPr>
        <w:t>万人每月收入不足</w:t>
      </w:r>
      <w:r>
        <w:rPr>
          <w:rFonts w:hint="eastAsia"/>
          <w:snapToGrid/>
          <w:lang w:val="en-GB"/>
        </w:rPr>
        <w:t>135</w:t>
      </w:r>
      <w:r>
        <w:rPr>
          <w:rFonts w:hint="eastAsia"/>
          <w:snapToGrid/>
          <w:lang w:val="en-GB"/>
        </w:rPr>
        <w:t>雷亚尔。应该指出，巴西已经实现到</w:t>
      </w:r>
      <w:r>
        <w:rPr>
          <w:rFonts w:hint="eastAsia"/>
          <w:snapToGrid/>
          <w:lang w:val="en-GB"/>
        </w:rPr>
        <w:t>2015</w:t>
      </w:r>
      <w:r>
        <w:rPr>
          <w:rFonts w:hint="eastAsia"/>
          <w:snapToGrid/>
          <w:lang w:val="en-GB"/>
        </w:rPr>
        <w:t>年将赤贫人口减半的千年发展目标，</w:t>
      </w:r>
      <w:r>
        <w:rPr>
          <w:rFonts w:hint="eastAsia"/>
          <w:snapToGrid/>
          <w:lang w:val="en-GB"/>
        </w:rPr>
        <w:t xml:space="preserve"> 1990</w:t>
      </w:r>
      <w:r>
        <w:rPr>
          <w:rFonts w:hint="eastAsia"/>
          <w:snapToGrid/>
          <w:lang w:val="en-GB"/>
        </w:rPr>
        <w:t>年赤贫人口为</w:t>
      </w:r>
      <w:r>
        <w:rPr>
          <w:snapToGrid/>
          <w:lang w:val="en-GB"/>
        </w:rPr>
        <w:t>8.8</w:t>
      </w:r>
      <w:r>
        <w:rPr>
          <w:rFonts w:hint="eastAsia"/>
          <w:snapToGrid/>
          <w:lang w:val="en-GB"/>
        </w:rPr>
        <w:t>%</w:t>
      </w:r>
      <w:r>
        <w:rPr>
          <w:rFonts w:hint="eastAsia"/>
          <w:snapToGrid/>
          <w:lang w:val="en-GB"/>
        </w:rPr>
        <w:t>，到</w:t>
      </w:r>
      <w:r>
        <w:rPr>
          <w:rFonts w:hint="eastAsia"/>
          <w:snapToGrid/>
          <w:lang w:val="en-GB"/>
        </w:rPr>
        <w:t>2005</w:t>
      </w:r>
      <w:r>
        <w:rPr>
          <w:rFonts w:hint="eastAsia"/>
          <w:snapToGrid/>
          <w:lang w:val="en-GB"/>
        </w:rPr>
        <w:t>年已减少到</w:t>
      </w:r>
      <w:r>
        <w:rPr>
          <w:snapToGrid/>
          <w:lang w:val="en-GB"/>
        </w:rPr>
        <w:t>4.2</w:t>
      </w:r>
      <w:r>
        <w:rPr>
          <w:rFonts w:hint="eastAsia"/>
          <w:snapToGrid/>
          <w:lang w:val="en-GB"/>
        </w:rPr>
        <w:t>%</w:t>
      </w:r>
      <w:r>
        <w:rPr>
          <w:rFonts w:hint="eastAsia"/>
          <w:snapToGrid/>
          <w:lang w:val="en-GB"/>
        </w:rPr>
        <w:t>。</w:t>
      </w:r>
      <w:r>
        <w:rPr>
          <w:rStyle w:val="FootnoteReference"/>
          <w:rFonts w:eastAsia="SimSun"/>
          <w:b/>
          <w:snapToGrid/>
          <w:color w:val="333300"/>
          <w:spacing w:val="10"/>
          <w:lang w:val="en-GB"/>
        </w:rPr>
        <w:footnoteReference w:id="25"/>
      </w:r>
      <w:r>
        <w:rPr>
          <w:rFonts w:hint="eastAsia"/>
          <w:snapToGrid/>
          <w:lang w:val="en-GB"/>
        </w:rPr>
        <w:t>巴西还承诺到</w:t>
      </w:r>
      <w:r>
        <w:rPr>
          <w:rFonts w:hint="eastAsia"/>
          <w:snapToGrid/>
          <w:lang w:val="en-GB"/>
        </w:rPr>
        <w:t>2015</w:t>
      </w:r>
      <w:r>
        <w:rPr>
          <w:rFonts w:hint="eastAsia"/>
          <w:snapToGrid/>
          <w:lang w:val="en-GB"/>
        </w:rPr>
        <w:t>年将其赤贫人口减少到</w:t>
      </w:r>
      <w:r>
        <w:rPr>
          <w:rFonts w:hint="eastAsia"/>
          <w:snapToGrid/>
          <w:lang w:val="en-GB"/>
        </w:rPr>
        <w:t>1990</w:t>
      </w:r>
      <w:r>
        <w:rPr>
          <w:rFonts w:hint="eastAsia"/>
          <w:snapToGrid/>
          <w:lang w:val="en-GB"/>
        </w:rPr>
        <w:t>年的</w:t>
      </w:r>
      <w:r>
        <w:rPr>
          <w:rFonts w:hint="eastAsia"/>
          <w:snapToGrid/>
          <w:lang w:val="en-GB"/>
        </w:rPr>
        <w:t>25%</w:t>
      </w:r>
      <w:r>
        <w:rPr>
          <w:rFonts w:hint="eastAsia"/>
          <w:snapToGrid/>
          <w:lang w:val="en-GB"/>
        </w:rPr>
        <w:t>。</w:t>
      </w:r>
      <w:r>
        <w:rPr>
          <w:rStyle w:val="FootnoteReference"/>
          <w:rFonts w:eastAsia="SimSun"/>
          <w:b/>
          <w:snapToGrid/>
          <w:color w:val="333300"/>
          <w:spacing w:val="10"/>
          <w:lang w:val="en-GB"/>
        </w:rPr>
        <w:footnoteReference w:id="26"/>
      </w:r>
    </w:p>
    <w:p w:rsidR="00000000" w:rsidRDefault="0005756F">
      <w:pPr>
        <w:rPr>
          <w:snapToGrid/>
          <w:lang w:val="en-GB"/>
        </w:rPr>
      </w:pPr>
      <w:r>
        <w:rPr>
          <w:rFonts w:hint="eastAsia"/>
          <w:snapToGrid/>
          <w:lang w:val="en-GB"/>
        </w:rPr>
        <w:tab/>
        <w:t xml:space="preserve">217.  </w:t>
      </w:r>
      <w:r>
        <w:rPr>
          <w:rFonts w:hint="eastAsia"/>
          <w:snapToGrid/>
          <w:lang w:val="en-GB"/>
        </w:rPr>
        <w:t>自</w:t>
      </w:r>
      <w:r>
        <w:rPr>
          <w:rFonts w:hint="eastAsia"/>
          <w:snapToGrid/>
          <w:lang w:val="en-GB"/>
        </w:rPr>
        <w:t>2005</w:t>
      </w:r>
      <w:r>
        <w:rPr>
          <w:rFonts w:hint="eastAsia"/>
          <w:snapToGrid/>
          <w:lang w:val="en-GB"/>
        </w:rPr>
        <w:t>年以来，巴西一直是人类发展指数高的国家之一，</w:t>
      </w:r>
      <w:r>
        <w:rPr>
          <w:rFonts w:hint="eastAsia"/>
          <w:snapToGrid/>
          <w:lang w:val="en-GB"/>
        </w:rPr>
        <w:t>2005</w:t>
      </w:r>
      <w:r>
        <w:rPr>
          <w:rFonts w:hint="eastAsia"/>
          <w:snapToGrid/>
          <w:lang w:val="en-GB"/>
        </w:rPr>
        <w:t>年达到</w:t>
      </w:r>
      <w:r>
        <w:rPr>
          <w:snapToGrid/>
          <w:lang w:val="en-GB"/>
        </w:rPr>
        <w:t>0.802,</w:t>
      </w:r>
      <w:r>
        <w:rPr>
          <w:rFonts w:hint="eastAsia"/>
          <w:snapToGrid/>
          <w:lang w:val="en-GB"/>
        </w:rPr>
        <w:t>2006</w:t>
      </w:r>
      <w:r>
        <w:rPr>
          <w:rFonts w:hint="eastAsia"/>
          <w:snapToGrid/>
          <w:lang w:val="en-GB"/>
        </w:rPr>
        <w:t>年达到</w:t>
      </w:r>
      <w:r>
        <w:rPr>
          <w:snapToGrid/>
          <w:lang w:val="en-GB"/>
        </w:rPr>
        <w:t>0.80</w:t>
      </w:r>
      <w:r>
        <w:rPr>
          <w:snapToGrid/>
          <w:lang w:val="en-GB"/>
        </w:rPr>
        <w:t>7</w:t>
      </w:r>
      <w:r>
        <w:rPr>
          <w:rFonts w:hint="eastAsia"/>
          <w:snapToGrid/>
          <w:lang w:val="en-GB"/>
        </w:rPr>
        <w:t>。与这一改善最相关的因素是扫盲指数。人均国内生产总值和寿命这另外两个指数内容也改善了。</w:t>
      </w:r>
    </w:p>
    <w:p w:rsidR="00000000" w:rsidRDefault="0005756F">
      <w:pPr>
        <w:rPr>
          <w:snapToGrid/>
          <w:spacing w:val="6"/>
          <w:lang w:val="en-GB"/>
        </w:rPr>
      </w:pPr>
      <w:r>
        <w:rPr>
          <w:rFonts w:hint="eastAsia"/>
          <w:snapToGrid/>
          <w:lang w:val="en-GB"/>
        </w:rPr>
        <w:tab/>
      </w:r>
      <w:r>
        <w:rPr>
          <w:rFonts w:hint="eastAsia"/>
          <w:snapToGrid/>
          <w:spacing w:val="6"/>
          <w:lang w:val="en-GB"/>
        </w:rPr>
        <w:t xml:space="preserve">218.  </w:t>
      </w:r>
      <w:r>
        <w:rPr>
          <w:rFonts w:hint="eastAsia"/>
          <w:snapToGrid/>
          <w:spacing w:val="6"/>
          <w:lang w:val="en-GB"/>
        </w:rPr>
        <w:t>社会政策支出对于减少贫困人口和不平等具有直接影响。下文曲线图</w:t>
      </w:r>
      <w:r>
        <w:rPr>
          <w:rFonts w:hint="eastAsia"/>
          <w:snapToGrid/>
          <w:spacing w:val="6"/>
          <w:lang w:val="en-GB"/>
        </w:rPr>
        <w:t>4</w:t>
      </w:r>
      <w:r>
        <w:rPr>
          <w:rFonts w:hint="eastAsia"/>
          <w:snapToGrid/>
          <w:spacing w:val="6"/>
          <w:lang w:val="en-GB"/>
        </w:rPr>
        <w:t>说明</w:t>
      </w:r>
      <w:r>
        <w:rPr>
          <w:rFonts w:hint="eastAsia"/>
          <w:snapToGrid/>
          <w:spacing w:val="6"/>
          <w:lang w:val="en-GB"/>
        </w:rPr>
        <w:t>2000-2008</w:t>
      </w:r>
      <w:r>
        <w:rPr>
          <w:rFonts w:hint="eastAsia"/>
          <w:snapToGrid/>
          <w:spacing w:val="6"/>
          <w:lang w:val="en-GB"/>
        </w:rPr>
        <w:t>年期间增加社会福利资源的影响，反映出近年来对这一领域的重视。</w:t>
      </w:r>
    </w:p>
    <w:p w:rsidR="00000000" w:rsidRDefault="0005756F">
      <w:pPr>
        <w:autoSpaceDE w:val="0"/>
        <w:autoSpaceDN w:val="0"/>
        <w:spacing w:before="320" w:after="120"/>
        <w:jc w:val="center"/>
        <w:rPr>
          <w:rFonts w:ascii="Time New Roman" w:eastAsia="SimHei" w:hAnsi="Time New Roman"/>
          <w:snapToGrid/>
          <w:sz w:val="21"/>
          <w:szCs w:val="21"/>
          <w:lang w:val="en-GB"/>
        </w:rPr>
      </w:pPr>
      <w:r>
        <w:rPr>
          <w:rFonts w:ascii="Time New Roman" w:eastAsia="SimHei" w:hAnsi="Time New Roman" w:hint="eastAsia"/>
          <w:snapToGrid/>
          <w:sz w:val="21"/>
          <w:szCs w:val="21"/>
          <w:lang w:val="en-GB"/>
        </w:rPr>
        <w:t>曲线图</w:t>
      </w:r>
      <w:r>
        <w:rPr>
          <w:rFonts w:ascii="Time New Roman" w:eastAsia="SimHei" w:hAnsi="Time New Roman"/>
          <w:b/>
          <w:snapToGrid/>
          <w:sz w:val="21"/>
          <w:szCs w:val="21"/>
          <w:lang w:val="en-GB"/>
        </w:rPr>
        <w:t>4</w:t>
      </w:r>
      <w:r>
        <w:rPr>
          <w:rFonts w:ascii="Time New Roman" w:eastAsia="SimHei" w:hAnsi="Time New Roman" w:hint="eastAsia"/>
          <w:b/>
          <w:snapToGrid/>
          <w:sz w:val="21"/>
          <w:szCs w:val="21"/>
          <w:lang w:val="en-GB"/>
        </w:rPr>
        <w:t xml:space="preserve">.  </w:t>
      </w:r>
      <w:r>
        <w:rPr>
          <w:rFonts w:ascii="Time New Roman" w:eastAsia="SimHei" w:hAnsi="Time New Roman" w:hint="eastAsia"/>
          <w:snapToGrid/>
          <w:sz w:val="21"/>
          <w:szCs w:val="21"/>
          <w:lang w:val="en-GB"/>
        </w:rPr>
        <w:t>联邦政府用于社会福利的资金变化情况</w:t>
      </w:r>
    </w:p>
    <w:p w:rsidR="00000000" w:rsidRDefault="0005756F">
      <w:pPr>
        <w:autoSpaceDE w:val="0"/>
        <w:autoSpaceDN w:val="0"/>
        <w:rPr>
          <w:b/>
          <w:snapToGrid/>
          <w:lang w:val="en-GB"/>
        </w:rPr>
      </w:pPr>
      <w:r>
        <w:rPr>
          <w:b/>
          <w:noProof/>
          <w:snapToGrid/>
        </w:rPr>
        <w:pict>
          <v:group id="_x0000_s1102" style="position:absolute;left:0;text-align:left;margin-left:31.5pt;margin-top:2.4pt;width:399pt;height:210.6pt;z-index:3" coordorigin="851,7564" coordsize="8830,5026">
            <v:shape id="_x0000_s1103" type="#_x0000_t75" style="position:absolute;left:851;top:7564;width:8830;height:5026" o:preferrelative="f">
              <v:fill o:detectmouseclick="t"/>
              <v:path o:extrusionok="t" o:connecttype="none"/>
              <o:lock v:ext="edit" text="t"/>
            </v:shape>
            <v:line id="_x0000_s1104" style="position:absolute" from="1466,10976" to="9445,10977" strokecolor="white" strokeweight="0"/>
            <v:line id="_x0000_s1105" style="position:absolute" from="1466,10455" to="9445,10456" strokecolor="white" strokeweight="0"/>
            <v:line id="_x0000_s1106" style="position:absolute" from="1466,9934" to="9445,9935" strokecolor="white" strokeweight="0"/>
            <v:line id="_x0000_s1107" style="position:absolute" from="1466,9403" to="9445,9404" strokecolor="white" strokeweight="0"/>
            <v:line id="_x0000_s1108" style="position:absolute" from="1466,8882" to="9445,8883" strokecolor="white" strokeweight="0"/>
            <v:line id="_x0000_s1109" style="position:absolute" from="1466,8361" to="9445,8362" strokecolor="white" strokeweight="0"/>
            <v:line id="_x0000_s1110" style="position:absolute" from="1466,7840" to="9445,7841" strokecolor="white" strokeweight="0"/>
            <v:line id="_x0000_s1111" style="position:absolute" from="1466,7840" to="1467,11497" strokeweight="0"/>
            <v:line id="_x0000_s1112" style="position:absolute" from="1425,11497" to="1466,11498" strokeweight="0"/>
            <v:line id="_x0000_s1113" style="position:absolute;mso-position-horizontal-relative:char;mso-position-vertical-relative:line" from="1425,10976" to="1466,10977" strokeweight="0"/>
            <v:line id="_x0000_s1114" style="position:absolute" from="1425,10455" to="1466,10456" strokeweight="0"/>
            <v:line id="_x0000_s1115" style="position:absolute" from="1425,9934" to="1466,9935" strokeweight="0"/>
            <v:line id="_x0000_s1116" style="position:absolute" from="1425,9403" to="1466,9404" strokeweight="0"/>
            <v:line id="_x0000_s1117" style="position:absolute" from="1425,8882" to="1466,8883" strokeweight="0"/>
            <v:line id="_x0000_s1118" style="position:absolute" from="1425,8361" to="1466,8362" strokeweight="0"/>
            <v:line id="_x0000_s1119" style="position:absolute" from="1425,7840" to="1466,7841" strokeweight="0"/>
            <v:line id="_x0000_s1120" style="position:absolute" from="1466,11497" to="9445,11498" strokeweight="0"/>
            <v:line id="_x0000_s1121" style="position:absolute;flip:y" from="1466,11497" to="1467,11538" strokeweight="0"/>
            <v:line id="_x0000_s1122" style="position:absolute;flip:y" from="2459,11497" to="2460,11538" strokeweight="0"/>
            <v:line id="_x0000_s1123" style="position:absolute;flip:y" from="3463,11497" to="3464,11538" strokeweight="0"/>
            <v:line id="_x0000_s1124" style="position:absolute;flip:y" from="4457,11497" to="4458,11538" strokeweight="0"/>
            <v:line id="_x0000_s1125" style="position:absolute;flip:y" from="5461,11497" to="5462,11538" strokeweight="0"/>
            <v:line id="_x0000_s1126" style="position:absolute;flip:y" from="6454,11497" to="6455,11538" strokeweight="0"/>
            <v:line id="_x0000_s1127" style="position:absolute;flip:y" from="7458,11497" to="7459,11538" strokeweight="0"/>
            <v:line id="_x0000_s1128" style="position:absolute;flip:y" from="8452,11497" to="8453,11538" strokeweight="0"/>
            <v:line id="_x0000_s1129" style="position:absolute;flip:y" from="9445,11497" to="9446,11538" strokeweight="0"/>
            <v:shape id="_x0000_s1130" style="position:absolute;left:1968;top:10618;width:993;height:195" coordsize="993,195" path="m,195l61,184r61,-10l245,154,368,133,491,123r72,-10l624,103,686,82,747,72,809,62,870,41,932,21,993,e" filled="f" strokecolor="blue" strokeweight="56e-5mm">
              <v:path arrowok="t"/>
            </v:shape>
            <v:shape id="_x0000_s1131" style="position:absolute;left:2961;top:10046;width:1004;height:572" coordsize="1004,572" path="m,572l31,562,62,542r61,-31l185,480r61,-30l318,409r61,-41l441,327r61,-41l564,246r61,-41l687,164r61,-41l809,92,871,62,943,31,973,11,1004,e" filled="f" strokecolor="blue" strokeweight="56e-5mm">
              <v:path arrowok="t"/>
            </v:shape>
            <v:shape id="_x0000_s1132" style="position:absolute;left:3965;top:9842;width:994;height:204" coordsize="994,204" path="m,204l31,194,62,184r61,-21l184,153r62,-10l307,133r62,-10l430,112r62,-10l553,102,625,92,686,82,748,72,809,61,871,41,932,20,963,10,994,e" filled="f" strokecolor="blue" strokeweight="56e-5mm">
              <v:path arrowok="t"/>
            </v:shape>
            <v:shape id="_x0000_s1133" style="position:absolute;left:4959;top:9239;width:993;height:603" coordsize="993,603" path="m,603l30,593,61,583r62,-31l184,511r62,-31l307,440r72,-41l440,358r62,-41l625,225r61,-41l747,143r62,-41l870,72,932,31,993,e" filled="f" strokecolor="blue" strokeweight="56e-5mm">
              <v:path arrowok="t"/>
            </v:shape>
            <v:shape id="_x0000_s1134" style="position:absolute;left:5952;top:8912;width:1004;height:327" coordsize="1004,327" path="m,327l62,307r71,-31l195,256r61,-21l318,215r61,-20l502,154,625,123,748,82,820,72,881,52,943,21,1004,e" filled="f" strokecolor="blue" strokeweight="56e-5mm">
              <v:path arrowok="t"/>
            </v:shape>
            <v:shape id="_x0000_s1135" style="position:absolute;left:6956;top:8483;width:994;height:429" coordsize="994,429" path="m,429l123,389,246,327,369,276,492,225,748,113,871,62,994,e" filled="f" strokecolor="blue" strokeweight="56e-5mm">
              <v:path arrowok="t"/>
            </v:shape>
            <v:shape id="_x0000_s1136" style="position:absolute;left:7950;top:8085;width:1004;height:398" coordsize="1004,398" path="m,398l256,296,502,194,748,102,1004,e" filled="f" strokecolor="blue" strokeweight="56e-5mm">
              <v:path arrowok="t"/>
            </v:shape>
            <v:shape id="_x0000_s1137" style="position:absolute;left:1968;top:10251;width:993;height:163" coordsize="993,163" path="m,163l61,153r61,-10l184,132r61,l368,122,491,112r72,-10l624,92,686,81,747,71,809,61,870,41,932,20,993,e" filled="f" strokecolor="#396" strokeweight="56e-5mm">
              <v:path arrowok="t"/>
            </v:shape>
            <v:shape id="_x0000_s1138" style="position:absolute;left:2961;top:9617;width:1004;height:634" coordsize="1004,634" path="m,634l31,623,62,603,92,593r31,-21l154,552r31,-20l246,491r72,-41l379,409r62,-51l502,317r62,-51l625,225r62,-51l748,133,809,92,840,72,871,62,902,41,943,31,973,11,1004,e" filled="f" strokecolor="#396" strokeweight="56e-5mm">
              <v:path arrowok="t"/>
            </v:shape>
            <v:shape id="_x0000_s1139" style="position:absolute;left:3965;top:9505;width:994;height:112" coordsize="994,112" path="m,112l31,102,62,92,92,82r31,l154,71r30,l246,61,307,51r62,l430,51r62,l553,51r72,l686,51r62,l809,41r31,l871,31r30,l932,20,963,10,994,e" filled="f" strokecolor="#396" strokeweight="56e-5mm">
              <v:path arrowok="t"/>
            </v:shape>
            <v:shape id="_x0000_s1140" style="position:absolute;left:4959;top:8933;width:993;height:572" coordsize="993,572" path="m,572l30,562,61,552,92,531r31,-10l184,490r62,-30l307,419r72,-41l440,337r62,-41l625,214r61,-40l747,133,809,92,870,61,932,31,993,e" filled="f" strokecolor="#396" strokeweight="56e-5mm">
              <v:path arrowok="t"/>
            </v:shape>
            <v:shape id="_x0000_s1141" style="position:absolute;left:5952;top:8637;width:1004;height:296" coordsize="1004,296" path="m,296l62,265r71,-20l195,224r61,-20l318,184r61,-21l502,132,625,102,748,71,881,40,943,20,1004,e" filled="f" strokecolor="#396" strokeweight="56e-5mm">
              <v:path arrowok="t"/>
            </v:shape>
            <v:shape id="_x0000_s1142" style="position:absolute;left:6956;top:8310;width:994;height:327" coordsize="994,327" path="m,327l123,286,246,245,369,204,492,163,625,122,748,81,871,41,994,e" filled="f" strokecolor="#396" strokeweight="56e-5mm">
              <v:path arrowok="t"/>
            </v:shape>
            <v:shape id="_x0000_s1143" style="position:absolute;left:7950;top:8085;width:1004;height:225" coordsize="1004,225" path="m,225l123,194,256,163,379,133,502,102,748,51,881,31,1004,e" filled="f" strokecolor="#396" strokeweight="56e-5mm">
              <v:path arrowok="t"/>
            </v:shape>
            <v:line id="_x0000_s1144" style="position:absolute" from="1968,10414" to="1969,11497" strokeweight="0"/>
            <v:line id="_x0000_s1145" style="position:absolute" from="1968,10813" to="1969,11497" strokeweight="0"/>
            <v:line id="_x0000_s1146" style="position:absolute" from="2961,10251" to="2962,11497" strokeweight="0"/>
            <v:line id="_x0000_s1147" style="position:absolute" from="2961,10618" to="2962,11497" strokeweight="0"/>
            <v:line id="_x0000_s1148" style="position:absolute" from="3965,9617" to="3966,11497" strokeweight="0"/>
            <v:line id="_x0000_s1149" style="position:absolute" from="3965,10046" to="3966,11497" strokeweight="0"/>
            <v:line id="_x0000_s1150" style="position:absolute" from="4959,9505" to="4960,11497" strokeweight="0"/>
            <v:line id="_x0000_s1151" style="position:absolute" from="4959,9842" to="4960,11497" strokeweight="0"/>
            <v:line id="_x0000_s1152" style="position:absolute" from="5952,8933" to="5953,11497" strokeweight="0"/>
            <v:line id="_x0000_s1153" style="position:absolute" from="5952,9239" to="5953,11497" strokeweight="0"/>
            <v:line id="_x0000_s1154" style="position:absolute" from="6956,8637" to="6957,11497" strokeweight="0"/>
            <v:line id="_x0000_s1155" style="position:absolute" from="6956,8912" to="6957,11497" strokeweight="0"/>
            <v:line id="_x0000_s1156" style="position:absolute" from="7950,8310" to="7951,11497" strokeweight="0"/>
            <v:line id="_x0000_s1157" style="position:absolute" from="7950,8483" to="7951,11497" strokeweight="0"/>
            <v:line id="_x0000_s1158" style="position:absolute" from="8954,8085" to="8955,11497" strokeweight="0"/>
            <v:line id="_x0000_s1159" style="position:absolute" from="8954,8085" to="8955,11497" strokeweight="0"/>
            <v:rect id="_x0000_s1160" style="position:absolute;left:9025;top:7952;width:273;height:161" filled="f" stroked="f">
              <v:textbox style="mso-next-textbox:#_x0000_s1160" inset="0,0,0,0">
                <w:txbxContent>
                  <w:p w:rsidR="00000000" w:rsidRDefault="0005756F">
                    <w:r>
                      <w:rPr>
                        <w:rFonts w:ascii="Arial" w:hAnsi="Arial"/>
                        <w:b/>
                        <w:color w:val="000000"/>
                        <w:sz w:val="14"/>
                      </w:rPr>
                      <w:t>32.7</w:t>
                    </w:r>
                  </w:p>
                </w:txbxContent>
              </v:textbox>
            </v:rect>
            <v:rect id="_x0000_s1161" style="position:absolute;left:7970;top:8473;width:273;height:161" filled="f" stroked="f">
              <v:textbox style="mso-next-textbox:#_x0000_s1161" inset="0,0,0,0">
                <w:txbxContent>
                  <w:p w:rsidR="00000000" w:rsidRDefault="0005756F">
                    <w:r>
                      <w:rPr>
                        <w:rFonts w:ascii="Arial" w:hAnsi="Arial"/>
                        <w:b/>
                        <w:color w:val="000000"/>
                        <w:sz w:val="14"/>
                      </w:rPr>
                      <w:t>28.8</w:t>
                    </w:r>
                  </w:p>
                </w:txbxContent>
              </v:textbox>
            </v:rect>
            <v:rect id="_x0000_s1162" style="position:absolute;left:5993;top:9321;width:273;height:161" filled="f" stroked="f">
              <v:textbox style="mso-next-textbox:#_x0000_s1162" inset="0,0,0,0">
                <w:txbxContent>
                  <w:p w:rsidR="00000000" w:rsidRDefault="0005756F">
                    <w:r>
                      <w:rPr>
                        <w:rFonts w:ascii="Arial" w:hAnsi="Arial"/>
                        <w:b/>
                        <w:color w:val="000000"/>
                        <w:sz w:val="14"/>
                      </w:rPr>
                      <w:t>21.6</w:t>
                    </w:r>
                  </w:p>
                </w:txbxContent>
              </v:textbox>
            </v:rect>
            <v:rect id="_x0000_s1163" style="position:absolute;left:4969;top:9893;width:273;height:161" filled="f" stroked="f">
              <v:textbox style="mso-next-textbox:#_x0000_s1163" inset="0,0,0,0">
                <w:txbxContent>
                  <w:p w:rsidR="00000000" w:rsidRDefault="0005756F">
                    <w:r>
                      <w:rPr>
                        <w:rFonts w:ascii="Arial" w:hAnsi="Arial"/>
                        <w:b/>
                        <w:color w:val="000000"/>
                        <w:sz w:val="14"/>
                      </w:rPr>
                      <w:t>15.8</w:t>
                    </w:r>
                  </w:p>
                </w:txbxContent>
              </v:textbox>
            </v:rect>
            <v:rect id="_x0000_s1164" style="position:absolute;left:3975;top:10118;width:273;height:161" filled="f" stroked="f">
              <v:textbox style="mso-next-textbox:#_x0000_s1164" inset="0,0,0,0">
                <w:txbxContent>
                  <w:p w:rsidR="00000000" w:rsidRDefault="0005756F">
                    <w:r>
                      <w:rPr>
                        <w:rFonts w:ascii="Arial" w:hAnsi="Arial"/>
                        <w:b/>
                        <w:color w:val="000000"/>
                        <w:sz w:val="14"/>
                      </w:rPr>
                      <w:t>13.9</w:t>
                    </w:r>
                  </w:p>
                </w:txbxContent>
              </v:textbox>
            </v:rect>
            <v:rect id="_x0000_s1165" style="position:absolute;left:3002;top:10659;width:195;height:161" filled="f" stroked="f">
              <v:textbox style="mso-next-textbox:#_x0000_s1165" inset="0,0,0,0">
                <w:txbxContent>
                  <w:p w:rsidR="00000000" w:rsidRDefault="0005756F">
                    <w:r>
                      <w:rPr>
                        <w:rFonts w:ascii="Arial" w:hAnsi="Arial"/>
                        <w:b/>
                        <w:color w:val="000000"/>
                        <w:sz w:val="14"/>
                      </w:rPr>
                      <w:t>8.4</w:t>
                    </w:r>
                  </w:p>
                </w:txbxContent>
              </v:textbox>
            </v:rect>
            <v:rect id="_x0000_s1166" style="position:absolute;left:2009;top:10864;width:195;height:161" filled="f" stroked="f">
              <v:textbox style="mso-next-textbox:#_x0000_s1166" inset="0,0,0,0">
                <w:txbxContent>
                  <w:p w:rsidR="00000000" w:rsidRDefault="0005756F">
                    <w:r>
                      <w:rPr>
                        <w:rFonts w:ascii="Arial" w:hAnsi="Arial"/>
                        <w:b/>
                        <w:color w:val="000000"/>
                        <w:sz w:val="14"/>
                      </w:rPr>
                      <w:t>6.5</w:t>
                    </w:r>
                  </w:p>
                </w:txbxContent>
              </v:textbox>
            </v:rect>
            <v:rect id="_x0000_s1167" style="position:absolute;left:6966;top:8994;width:273;height:161" filled="f" stroked="f">
              <v:textbox style="mso-next-textbox:#_x0000_s1167" inset="0,0,0,0">
                <w:txbxContent>
                  <w:p w:rsidR="00000000" w:rsidRDefault="0005756F">
                    <w:r>
                      <w:rPr>
                        <w:rFonts w:ascii="Arial" w:hAnsi="Arial"/>
                        <w:b/>
                        <w:color w:val="000000"/>
                        <w:sz w:val="14"/>
                      </w:rPr>
                      <w:t>24.7</w:t>
                    </w:r>
                  </w:p>
                </w:txbxContent>
              </v:textbox>
            </v:rect>
            <v:rect id="_x0000_s1168" style="position:absolute;left:7827;top:8085;width:273;height:161" filled="f" stroked="f">
              <v:textbox style="mso-next-textbox:#_x0000_s1168" inset="0,0,0,0">
                <w:txbxContent>
                  <w:p w:rsidR="00000000" w:rsidRDefault="0005756F">
                    <w:r>
                      <w:rPr>
                        <w:rFonts w:ascii="Arial" w:hAnsi="Arial"/>
                        <w:b/>
                        <w:color w:val="000000"/>
                        <w:sz w:val="14"/>
                      </w:rPr>
                      <w:t>30.5</w:t>
                    </w:r>
                  </w:p>
                </w:txbxContent>
              </v:textbox>
            </v:rect>
            <v:rect id="_x0000_s1169" style="position:absolute;left:5850;top:8708;width:273;height:161" filled="f" stroked="f">
              <v:textbox style="mso-next-textbox:#_x0000_s1169" inset="0,0,0,0">
                <w:txbxContent>
                  <w:p w:rsidR="00000000" w:rsidRDefault="0005756F">
                    <w:pPr>
                      <w:spacing w:line="240" w:lineRule="auto"/>
                    </w:pPr>
                    <w:r>
                      <w:rPr>
                        <w:rFonts w:ascii="Arial" w:hAnsi="Arial"/>
                        <w:b/>
                        <w:color w:val="000000"/>
                        <w:sz w:val="14"/>
                      </w:rPr>
                      <w:t>24.6</w:t>
                    </w:r>
                  </w:p>
                </w:txbxContent>
              </v:textbox>
            </v:rect>
            <v:rect id="_x0000_s1170" style="position:absolute;left:4815;top:9260;width:273;height:161" filled="f" stroked="f">
              <v:textbox style="mso-next-textbox:#_x0000_s1170" inset="0,0,0,0">
                <w:txbxContent>
                  <w:p w:rsidR="00000000" w:rsidRDefault="0005756F">
                    <w:r>
                      <w:rPr>
                        <w:rFonts w:ascii="Arial" w:hAnsi="Arial"/>
                        <w:b/>
                        <w:color w:val="000000"/>
                        <w:sz w:val="14"/>
                      </w:rPr>
                      <w:t>19.0</w:t>
                    </w:r>
                  </w:p>
                </w:txbxContent>
              </v:textbox>
            </v:rect>
            <v:rect id="_x0000_s1171" style="position:absolute;left:3781;top:9423;width:273;height:161" filled="f" stroked="f">
              <v:textbox style="mso-next-textbox:#_x0000_s1171" inset="0,0,0,0">
                <w:txbxContent>
                  <w:p w:rsidR="00000000" w:rsidRDefault="0005756F">
                    <w:r>
                      <w:rPr>
                        <w:rFonts w:ascii="Arial" w:hAnsi="Arial"/>
                        <w:b/>
                        <w:color w:val="000000"/>
                        <w:sz w:val="14"/>
                      </w:rPr>
                      <w:t>18.0</w:t>
                    </w:r>
                  </w:p>
                </w:txbxContent>
              </v:textbox>
            </v:rect>
            <v:rect id="_x0000_s1172" style="position:absolute;left:2808;top:10016;width:273;height:161" filled="f" stroked="f">
              <v:textbox style="mso-next-textbox:#_x0000_s1172" inset="0,0,0,0">
                <w:txbxContent>
                  <w:p w:rsidR="00000000" w:rsidRDefault="0005756F">
                    <w:r>
                      <w:rPr>
                        <w:rFonts w:ascii="Arial" w:hAnsi="Arial"/>
                        <w:b/>
                        <w:color w:val="000000"/>
                        <w:sz w:val="14"/>
                      </w:rPr>
                      <w:t>11.9</w:t>
                    </w:r>
                  </w:p>
                </w:txbxContent>
              </v:textbox>
            </v:rect>
            <v:rect id="_x0000_s1173" style="position:absolute;left:1865;top:10179;width:273;height:161" filled="f" stroked="f">
              <v:textbox style="mso-next-textbox:#_x0000_s1173" inset="0,0,0,0">
                <w:txbxContent>
                  <w:p w:rsidR="00000000" w:rsidRDefault="0005756F">
                    <w:r>
                      <w:rPr>
                        <w:rFonts w:ascii="Arial" w:hAnsi="Arial"/>
                        <w:b/>
                        <w:color w:val="000000"/>
                        <w:sz w:val="14"/>
                      </w:rPr>
                      <w:t>10.4</w:t>
                    </w:r>
                  </w:p>
                </w:txbxContent>
              </v:textbox>
            </v:rect>
            <v:rect id="_x0000_s1174" style="position:absolute;left:6762;top:8443;width:273;height:161" filled="f" stroked="f">
              <v:textbox style="mso-next-textbox:#_x0000_s1174" inset="0,0,0,0">
                <w:txbxContent>
                  <w:p w:rsidR="00000000" w:rsidRDefault="0005756F">
                    <w:r>
                      <w:rPr>
                        <w:rFonts w:ascii="Arial" w:hAnsi="Arial"/>
                        <w:b/>
                        <w:color w:val="000000"/>
                        <w:sz w:val="14"/>
                      </w:rPr>
                      <w:t>27.3</w:t>
                    </w:r>
                  </w:p>
                </w:txbxContent>
              </v:textbox>
            </v:rect>
            <v:rect id="_x0000_s1175" style="position:absolute;left:1281;top:11425;width:78;height:161" filled="f" stroked="f">
              <v:textbox style="mso-next-textbox:#_x0000_s1175" inset="0,0,0,0">
                <w:txbxContent>
                  <w:p w:rsidR="00000000" w:rsidRDefault="0005756F">
                    <w:r>
                      <w:rPr>
                        <w:rFonts w:ascii="Arial" w:hAnsi="Arial"/>
                        <w:b/>
                        <w:color w:val="000000"/>
                        <w:sz w:val="14"/>
                      </w:rPr>
                      <w:t>0</w:t>
                    </w:r>
                  </w:p>
                </w:txbxContent>
              </v:textbox>
            </v:rect>
            <v:rect id="_x0000_s1176" style="position:absolute;left:1281;top:10904;width:78;height:161" filled="f" stroked="f">
              <v:textbox style="mso-next-textbox:#_x0000_s1176" inset="0,0,0,0">
                <w:txbxContent>
                  <w:p w:rsidR="00000000" w:rsidRDefault="0005756F">
                    <w:r>
                      <w:rPr>
                        <w:rFonts w:ascii="Arial" w:hAnsi="Arial"/>
                        <w:b/>
                        <w:color w:val="000000"/>
                        <w:sz w:val="14"/>
                      </w:rPr>
                      <w:t>5</w:t>
                    </w:r>
                  </w:p>
                </w:txbxContent>
              </v:textbox>
            </v:rect>
            <v:rect id="_x0000_s1177" style="position:absolute;left:1210;top:10383;width:156;height:161" filled="f" stroked="f">
              <v:textbox style="mso-next-textbox:#_x0000_s1177" inset="0,0,0,0">
                <w:txbxContent>
                  <w:p w:rsidR="00000000" w:rsidRDefault="0005756F">
                    <w:r>
                      <w:rPr>
                        <w:rFonts w:ascii="Arial" w:hAnsi="Arial"/>
                        <w:b/>
                        <w:color w:val="000000"/>
                        <w:sz w:val="14"/>
                      </w:rPr>
                      <w:t>1</w:t>
                    </w:r>
                    <w:r>
                      <w:rPr>
                        <w:rFonts w:ascii="Arial" w:hAnsi="Arial"/>
                        <w:b/>
                        <w:color w:val="000000"/>
                        <w:sz w:val="14"/>
                      </w:rPr>
                      <w:t>0</w:t>
                    </w:r>
                  </w:p>
                </w:txbxContent>
              </v:textbox>
            </v:rect>
            <v:rect id="_x0000_s1178" style="position:absolute;left:1210;top:9862;width:156;height:161" filled="f" stroked="f">
              <v:textbox style="mso-next-textbox:#_x0000_s1178" inset="0,0,0,0">
                <w:txbxContent>
                  <w:p w:rsidR="00000000" w:rsidRDefault="0005756F">
                    <w:r>
                      <w:rPr>
                        <w:rFonts w:ascii="Arial" w:hAnsi="Arial"/>
                        <w:b/>
                        <w:color w:val="000000"/>
                        <w:sz w:val="14"/>
                      </w:rPr>
                      <w:t>15</w:t>
                    </w:r>
                  </w:p>
                </w:txbxContent>
              </v:textbox>
            </v:rect>
            <v:rect id="_x0000_s1179" style="position:absolute;left:1210;top:9341;width:156;height:161" filled="f" stroked="f">
              <v:textbox style="mso-next-textbox:#_x0000_s1179" inset="0,0,0,0">
                <w:txbxContent>
                  <w:p w:rsidR="00000000" w:rsidRDefault="0005756F">
                    <w:r>
                      <w:rPr>
                        <w:rFonts w:ascii="Arial" w:hAnsi="Arial"/>
                        <w:b/>
                        <w:color w:val="000000"/>
                        <w:sz w:val="14"/>
                      </w:rPr>
                      <w:t>20</w:t>
                    </w:r>
                  </w:p>
                </w:txbxContent>
              </v:textbox>
            </v:rect>
            <v:rect id="_x0000_s1180" style="position:absolute;left:1210;top:8821;width:156;height:161" filled="f" stroked="f">
              <v:textbox style="mso-next-textbox:#_x0000_s1180" inset="0,0,0,0">
                <w:txbxContent>
                  <w:p w:rsidR="00000000" w:rsidRDefault="0005756F">
                    <w:r>
                      <w:rPr>
                        <w:rFonts w:ascii="Arial" w:hAnsi="Arial"/>
                        <w:b/>
                        <w:color w:val="000000"/>
                        <w:sz w:val="14"/>
                      </w:rPr>
                      <w:t>25</w:t>
                    </w:r>
                  </w:p>
                </w:txbxContent>
              </v:textbox>
            </v:rect>
            <v:rect id="_x0000_s1181" style="position:absolute;left:1210;top:8300;width:156;height:161" filled="f" stroked="f">
              <v:textbox style="mso-next-textbox:#_x0000_s1181" inset="0,0,0,0">
                <w:txbxContent>
                  <w:p w:rsidR="00000000" w:rsidRDefault="0005756F">
                    <w:r>
                      <w:rPr>
                        <w:rFonts w:ascii="Arial" w:hAnsi="Arial"/>
                        <w:b/>
                        <w:color w:val="000000"/>
                        <w:sz w:val="14"/>
                      </w:rPr>
                      <w:t>30</w:t>
                    </w:r>
                  </w:p>
                </w:txbxContent>
              </v:textbox>
            </v:rect>
            <v:rect id="_x0000_s1182" style="position:absolute;left:1210;top:7779;width:156;height:161" filled="f" stroked="f">
              <v:textbox style="mso-next-textbox:#_x0000_s1182" inset="0,0,0,0">
                <w:txbxContent>
                  <w:p w:rsidR="00000000" w:rsidRDefault="0005756F">
                    <w:r>
                      <w:rPr>
                        <w:rFonts w:ascii="Arial" w:hAnsi="Arial"/>
                        <w:b/>
                        <w:color w:val="000000"/>
                        <w:sz w:val="14"/>
                      </w:rPr>
                      <w:t>35</w:t>
                    </w:r>
                  </w:p>
                </w:txbxContent>
              </v:textbox>
            </v:rect>
            <v:rect id="_x0000_s1183" style="position:absolute;left:1814;top:11630;width:312;height:161" filled="f" stroked="f">
              <v:textbox style="mso-next-textbox:#_x0000_s1183" inset="0,0,0,0">
                <w:txbxContent>
                  <w:p w:rsidR="00000000" w:rsidRDefault="0005756F">
                    <w:r>
                      <w:rPr>
                        <w:rFonts w:ascii="Arial" w:hAnsi="Arial"/>
                        <w:b/>
                        <w:color w:val="000000"/>
                        <w:sz w:val="14"/>
                      </w:rPr>
                      <w:t>2002</w:t>
                    </w:r>
                  </w:p>
                </w:txbxContent>
              </v:textbox>
            </v:rect>
            <v:rect id="_x0000_s1184" style="position:absolute;left:2808;top:11630;width:312;height:161" filled="f" stroked="f">
              <v:textbox style="mso-next-textbox:#_x0000_s1184" inset="0,0,0,0">
                <w:txbxContent>
                  <w:p w:rsidR="00000000" w:rsidRDefault="0005756F">
                    <w:r>
                      <w:rPr>
                        <w:rFonts w:ascii="Arial" w:hAnsi="Arial"/>
                        <w:b/>
                        <w:color w:val="000000"/>
                        <w:sz w:val="14"/>
                      </w:rPr>
                      <w:t>2003</w:t>
                    </w:r>
                  </w:p>
                </w:txbxContent>
              </v:textbox>
            </v:rect>
            <v:rect id="_x0000_s1185" style="position:absolute;left:3801;top:11630;width:312;height:161" filled="f" stroked="f">
              <v:textbox style="mso-next-textbox:#_x0000_s1185" inset="0,0,0,0">
                <w:txbxContent>
                  <w:p w:rsidR="00000000" w:rsidRDefault="0005756F">
                    <w:r>
                      <w:rPr>
                        <w:rFonts w:ascii="Arial" w:hAnsi="Arial"/>
                        <w:b/>
                        <w:color w:val="000000"/>
                        <w:sz w:val="14"/>
                      </w:rPr>
                      <w:t>2004</w:t>
                    </w:r>
                  </w:p>
                </w:txbxContent>
              </v:textbox>
            </v:rect>
            <v:rect id="_x0000_s1186" style="position:absolute;left:4805;top:11630;width:312;height:161" filled="f" stroked="f">
              <v:textbox style="mso-next-textbox:#_x0000_s1186" inset="0,0,0,0">
                <w:txbxContent>
                  <w:p w:rsidR="00000000" w:rsidRDefault="0005756F">
                    <w:r>
                      <w:rPr>
                        <w:rFonts w:ascii="Arial" w:hAnsi="Arial"/>
                        <w:b/>
                        <w:color w:val="000000"/>
                        <w:sz w:val="14"/>
                      </w:rPr>
                      <w:t>2005</w:t>
                    </w:r>
                  </w:p>
                </w:txbxContent>
              </v:textbox>
            </v:rect>
            <v:rect id="_x0000_s1187" style="position:absolute;left:5799;top:11630;width:312;height:161" filled="f" stroked="f">
              <v:textbox style="mso-next-textbox:#_x0000_s1187" inset="0,0,0,0">
                <w:txbxContent>
                  <w:p w:rsidR="00000000" w:rsidRDefault="0005756F">
                    <w:r>
                      <w:rPr>
                        <w:rFonts w:ascii="Arial" w:hAnsi="Arial"/>
                        <w:b/>
                        <w:color w:val="000000"/>
                        <w:sz w:val="14"/>
                      </w:rPr>
                      <w:t>2006</w:t>
                    </w:r>
                  </w:p>
                </w:txbxContent>
              </v:textbox>
            </v:rect>
            <v:rect id="_x0000_s1188" style="position:absolute;left:6803;top:11630;width:312;height:161" filled="f" stroked="f">
              <v:textbox style="mso-next-textbox:#_x0000_s1188" inset="0,0,0,0">
                <w:txbxContent>
                  <w:p w:rsidR="00000000" w:rsidRDefault="0005756F">
                    <w:r>
                      <w:rPr>
                        <w:rFonts w:ascii="Arial" w:hAnsi="Arial"/>
                        <w:b/>
                        <w:color w:val="000000"/>
                        <w:sz w:val="14"/>
                      </w:rPr>
                      <w:t>2007</w:t>
                    </w:r>
                  </w:p>
                </w:txbxContent>
              </v:textbox>
            </v:rect>
            <v:rect id="_x0000_s1189" style="position:absolute;left:7796;top:11630;width:312;height:161" filled="f" stroked="f">
              <v:textbox style="mso-next-textbox:#_x0000_s1189" inset="0,0,0,0">
                <w:txbxContent>
                  <w:p w:rsidR="00000000" w:rsidRDefault="0005756F">
                    <w:r>
                      <w:rPr>
                        <w:rFonts w:ascii="Arial" w:hAnsi="Arial"/>
                        <w:b/>
                        <w:color w:val="000000"/>
                        <w:sz w:val="14"/>
                      </w:rPr>
                      <w:t>2008</w:t>
                    </w:r>
                  </w:p>
                </w:txbxContent>
              </v:textbox>
            </v:rect>
            <v:rect id="_x0000_s1190" style="position:absolute;left:8769;top:11630;width:366;height:161" filled="f" stroked="f">
              <v:textbox style="mso-next-textbox:#_x0000_s1190" inset="0,0,0,0">
                <w:txbxContent>
                  <w:p w:rsidR="00000000" w:rsidRDefault="0005756F">
                    <w:r>
                      <w:rPr>
                        <w:rFonts w:ascii="Arial" w:hAnsi="Arial"/>
                        <w:b/>
                        <w:color w:val="000000"/>
                        <w:sz w:val="14"/>
                      </w:rPr>
                      <w:t>2009*</w:t>
                    </w:r>
                  </w:p>
                </w:txbxContent>
              </v:textbox>
            </v:rect>
            <v:rect id="_x0000_s1191" style="position:absolute;left:355;top:9576;width:1504;height:331;rotation:270" filled="f" stroked="f">
              <v:textbox style="layout-flow:vertical;mso-layout-flow-alt:bottom-to-top;mso-next-textbox:#_x0000_s1191" inset="0,0,0,0">
                <w:txbxContent>
                  <w:p w:rsidR="00000000" w:rsidRDefault="0005756F">
                    <w:pPr>
                      <w:jc w:val="center"/>
                      <w:rPr>
                        <w:rFonts w:hint="eastAsia"/>
                      </w:rPr>
                    </w:pPr>
                    <w:r>
                      <w:rPr>
                        <w:rFonts w:ascii="Arial" w:hAnsi="Arial" w:hint="eastAsia"/>
                        <w:b/>
                        <w:color w:val="000000"/>
                        <w:sz w:val="14"/>
                      </w:rPr>
                      <w:t>10</w:t>
                    </w:r>
                    <w:r>
                      <w:rPr>
                        <w:rFonts w:ascii="Arial" w:hAnsi="Arial" w:hint="eastAsia"/>
                        <w:b/>
                        <w:color w:val="000000"/>
                        <w:sz w:val="14"/>
                      </w:rPr>
                      <w:t>亿雷亚尔</w:t>
                    </w:r>
                  </w:p>
                </w:txbxContent>
              </v:textbox>
            </v:rect>
            <v:line id="_x0000_s1192" style="position:absolute" from="3750,11967" to="4006,11968" strokecolor="blue" strokeweight="56e-5mm"/>
            <v:rect id="_x0000_s1193" style="position:absolute;left:4037;top:11916;width:2093;height:161" filled="f" stroked="f">
              <v:textbox style="mso-next-textbox:#_x0000_s1193" inset="0,0,0,0">
                <w:txbxContent>
                  <w:p w:rsidR="00000000" w:rsidRDefault="0005756F">
                    <w:pPr>
                      <w:rPr>
                        <w:rFonts w:ascii="Arial" w:hAnsi="Arial" w:hint="eastAsia"/>
                        <w:b/>
                        <w:color w:val="000000"/>
                        <w:sz w:val="14"/>
                      </w:rPr>
                    </w:pPr>
                    <w:r>
                      <w:rPr>
                        <w:rFonts w:ascii="Arial" w:hAnsi="Arial" w:hint="eastAsia"/>
                        <w:b/>
                        <w:color w:val="000000"/>
                        <w:sz w:val="14"/>
                      </w:rPr>
                      <w:t>社会福利</w:t>
                    </w:r>
                    <w:r>
                      <w:rPr>
                        <w:rFonts w:ascii="Arial" w:hAnsi="Arial"/>
                        <w:b/>
                        <w:color w:val="000000"/>
                        <w:sz w:val="14"/>
                      </w:rPr>
                      <w:t xml:space="preserve"> – </w:t>
                    </w:r>
                    <w:r>
                      <w:rPr>
                        <w:rFonts w:ascii="Arial" w:hAnsi="Arial" w:hint="eastAsia"/>
                        <w:b/>
                        <w:color w:val="000000"/>
                        <w:sz w:val="14"/>
                      </w:rPr>
                      <w:t>票面价值</w:t>
                    </w:r>
                  </w:p>
                </w:txbxContent>
              </v:textbox>
            </v:rect>
            <v:line id="_x0000_s1194" style="position:absolute" from="3750,12212" to="4006,12213" strokecolor="#396" strokeweight="56e-5mm"/>
            <v:rect id="_x0000_s1195" style="position:absolute;left:4037;top:12161;width:4140;height:161" filled="f" stroked="f">
              <v:textbox style="mso-next-textbox:#_x0000_s1195" inset="0,0,0,0">
                <w:txbxContent>
                  <w:p w:rsidR="00000000" w:rsidRDefault="0005756F">
                    <w:pPr>
                      <w:rPr>
                        <w:rFonts w:ascii="Arial" w:hAnsi="Arial" w:hint="eastAsia"/>
                        <w:b/>
                        <w:color w:val="000000"/>
                        <w:sz w:val="14"/>
                      </w:rPr>
                    </w:pPr>
                    <w:r>
                      <w:rPr>
                        <w:rFonts w:ascii="Arial" w:hAnsi="Arial" w:hint="eastAsia"/>
                        <w:b/>
                        <w:color w:val="000000"/>
                        <w:sz w:val="14"/>
                      </w:rPr>
                      <w:t>社会福利</w:t>
                    </w:r>
                    <w:r>
                      <w:rPr>
                        <w:rFonts w:ascii="Arial" w:hAnsi="Arial"/>
                        <w:b/>
                        <w:color w:val="000000"/>
                        <w:sz w:val="14"/>
                      </w:rPr>
                      <w:t xml:space="preserve"> – </w:t>
                    </w:r>
                    <w:r>
                      <w:rPr>
                        <w:rFonts w:ascii="Arial" w:hAnsi="Arial" w:hint="eastAsia"/>
                        <w:b/>
                        <w:color w:val="000000"/>
                        <w:sz w:val="14"/>
                      </w:rPr>
                      <w:t>2008</w:t>
                    </w:r>
                    <w:r>
                      <w:rPr>
                        <w:rFonts w:ascii="Arial" w:hAnsi="Arial" w:hint="eastAsia"/>
                        <w:b/>
                        <w:color w:val="000000"/>
                        <w:sz w:val="14"/>
                      </w:rPr>
                      <w:t>年</w:t>
                    </w:r>
                    <w:r>
                      <w:rPr>
                        <w:rFonts w:ascii="Arial" w:hAnsi="Arial" w:hint="eastAsia"/>
                        <w:b/>
                        <w:color w:val="000000"/>
                        <w:sz w:val="14"/>
                      </w:rPr>
                      <w:t>12</w:t>
                    </w:r>
                    <w:r>
                      <w:rPr>
                        <w:rFonts w:ascii="Arial" w:hAnsi="Arial" w:hint="eastAsia"/>
                        <w:b/>
                        <w:color w:val="000000"/>
                        <w:sz w:val="14"/>
                      </w:rPr>
                      <w:t>月</w:t>
                    </w:r>
                    <w:r>
                      <w:rPr>
                        <w:rFonts w:ascii="Arial" w:hAnsi="Arial" w:hint="eastAsia"/>
                        <w:b/>
                        <w:color w:val="000000"/>
                        <w:sz w:val="14"/>
                      </w:rPr>
                      <w:t>31</w:t>
                    </w:r>
                    <w:r>
                      <w:rPr>
                        <w:rFonts w:ascii="Arial" w:hAnsi="Arial" w:hint="eastAsia"/>
                        <w:b/>
                        <w:color w:val="000000"/>
                        <w:sz w:val="14"/>
                      </w:rPr>
                      <w:t>日巴西地理和统计研究所</w:t>
                    </w:r>
                    <w:r>
                      <w:rPr>
                        <w:rFonts w:ascii="Arial" w:hAnsi="Arial" w:hint="eastAsia"/>
                        <w:b/>
                        <w:color w:val="000000"/>
                        <w:sz w:val="14"/>
                      </w:rPr>
                      <w:t>IPCA</w:t>
                    </w:r>
                    <w:r>
                      <w:rPr>
                        <w:rFonts w:ascii="Arial" w:hAnsi="Arial" w:hint="eastAsia"/>
                        <w:b/>
                        <w:color w:val="000000"/>
                        <w:sz w:val="14"/>
                      </w:rPr>
                      <w:t>纠正后的数值勤后的数据</w:t>
                    </w:r>
                  </w:p>
                  <w:p w:rsidR="00000000" w:rsidRDefault="0005756F">
                    <w:pPr>
                      <w:rPr>
                        <w:rFonts w:ascii="Arial" w:hAnsi="Arial"/>
                        <w:b/>
                        <w:color w:val="000000"/>
                        <w:sz w:val="14"/>
                      </w:rPr>
                    </w:pPr>
                    <w:r>
                      <w:rPr>
                        <w:rFonts w:ascii="Arial" w:hAnsi="Arial" w:hint="eastAsia"/>
                        <w:b/>
                        <w:color w:val="000000"/>
                        <w:sz w:val="14"/>
                      </w:rPr>
                      <w:t>后的数值</w:t>
                    </w:r>
                    <w:r>
                      <w:rPr>
                        <w:rFonts w:ascii="Arial" w:hAnsi="Arial"/>
                        <w:b/>
                        <w:color w:val="000000"/>
                        <w:sz w:val="14"/>
                      </w:rPr>
                      <w:t>values corrected by IPCA-IBGE as at 12/31/08.</w:t>
                    </w:r>
                  </w:p>
                </w:txbxContent>
              </v:textbox>
            </v:rect>
          </v:group>
        </w:pict>
      </w:r>
      <w:r>
        <w:rPr>
          <w:b/>
          <w:noProof/>
          <w:snapToGrid/>
        </w:rPr>
        <w:pict>
          <v:rect id="_x0000_s1285" style="position:absolute;left:0;text-align:left;margin-left:-6.75pt;margin-top:214.05pt;width:330.75pt;height:39pt;z-index:20" filled="f" stroked="f">
            <v:textbox>
              <w:txbxContent>
                <w:p w:rsidR="00000000" w:rsidRDefault="0005756F">
                  <w:pPr>
                    <w:autoSpaceDE w:val="0"/>
                    <w:autoSpaceDN w:val="0"/>
                    <w:spacing w:line="240" w:lineRule="auto"/>
                    <w:rPr>
                      <w:rFonts w:eastAsia="KaiTi_GB2312" w:hint="eastAsia"/>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w:t>
                  </w:r>
                  <w:r>
                    <w:rPr>
                      <w:rFonts w:eastAsia="KaiTi_GB2312"/>
                      <w:snapToGrid/>
                      <w:sz w:val="18"/>
                      <w:szCs w:val="18"/>
                      <w:lang w:val="en-GB"/>
                    </w:rPr>
                    <w:t>SIAFI</w:t>
                  </w:r>
                  <w:r>
                    <w:rPr>
                      <w:rFonts w:eastAsia="KaiTi_GB2312" w:hint="eastAsia"/>
                      <w:snapToGrid/>
                      <w:sz w:val="18"/>
                      <w:szCs w:val="18"/>
                      <w:lang w:val="en-GB"/>
                    </w:rPr>
                    <w:t>。</w:t>
                  </w:r>
                </w:p>
                <w:p w:rsidR="00000000" w:rsidRDefault="0005756F">
                  <w:pPr>
                    <w:autoSpaceDE w:val="0"/>
                    <w:autoSpaceDN w:val="0"/>
                    <w:ind w:left="510"/>
                    <w:rPr>
                      <w:sz w:val="18"/>
                      <w:szCs w:val="18"/>
                    </w:rPr>
                  </w:pPr>
                  <w:r>
                    <w:rPr>
                      <w:rFonts w:eastAsia="KaiTi_GB2312" w:hint="eastAsia"/>
                      <w:snapToGrid/>
                      <w:sz w:val="18"/>
                      <w:szCs w:val="18"/>
                      <w:lang w:val="en-GB"/>
                    </w:rPr>
                    <w:t>注：</w:t>
                  </w:r>
                  <w:r>
                    <w:rPr>
                      <w:rFonts w:eastAsia="KaiTi_GB2312"/>
                      <w:snapToGrid/>
                      <w:sz w:val="18"/>
                      <w:szCs w:val="18"/>
                      <w:lang w:val="en-GB"/>
                    </w:rPr>
                    <w:t xml:space="preserve"> *</w:t>
                  </w:r>
                  <w:r>
                    <w:rPr>
                      <w:rFonts w:eastAsia="KaiTi_GB2312" w:hint="eastAsia"/>
                      <w:snapToGrid/>
                      <w:sz w:val="18"/>
                      <w:szCs w:val="18"/>
                      <w:lang w:val="en-GB"/>
                    </w:rPr>
                    <w:t xml:space="preserve">  </w:t>
                  </w:r>
                  <w:r>
                    <w:rPr>
                      <w:rFonts w:eastAsia="KaiTi_GB2312"/>
                      <w:snapToGrid/>
                      <w:sz w:val="18"/>
                      <w:szCs w:val="18"/>
                      <w:lang w:val="en-GB"/>
                    </w:rPr>
                    <w:t xml:space="preserve">LOA 2009 – </w:t>
                  </w:r>
                  <w:r>
                    <w:rPr>
                      <w:rFonts w:eastAsia="KaiTi_GB2312" w:hint="eastAsia"/>
                      <w:snapToGrid/>
                      <w:sz w:val="18"/>
                      <w:szCs w:val="18"/>
                      <w:lang w:val="en-GB"/>
                    </w:rPr>
                    <w:t>2008</w:t>
                  </w:r>
                  <w:r>
                    <w:rPr>
                      <w:rFonts w:eastAsia="KaiTi_GB2312" w:hint="eastAsia"/>
                      <w:snapToGrid/>
                      <w:sz w:val="18"/>
                      <w:szCs w:val="18"/>
                      <w:lang w:val="en-GB"/>
                    </w:rPr>
                    <w:t>年</w:t>
                  </w:r>
                  <w:r>
                    <w:rPr>
                      <w:rFonts w:eastAsia="KaiTi_GB2312" w:hint="eastAsia"/>
                      <w:snapToGrid/>
                      <w:sz w:val="18"/>
                      <w:szCs w:val="18"/>
                      <w:lang w:val="en-GB"/>
                    </w:rPr>
                    <w:t>12</w:t>
                  </w:r>
                  <w:r>
                    <w:rPr>
                      <w:rFonts w:eastAsia="KaiTi_GB2312" w:hint="eastAsia"/>
                      <w:snapToGrid/>
                      <w:sz w:val="18"/>
                      <w:szCs w:val="18"/>
                      <w:lang w:val="en-GB"/>
                    </w:rPr>
                    <w:t>月</w:t>
                  </w:r>
                  <w:r>
                    <w:rPr>
                      <w:rFonts w:eastAsia="KaiTi_GB2312" w:hint="eastAsia"/>
                      <w:snapToGrid/>
                      <w:sz w:val="18"/>
                      <w:szCs w:val="18"/>
                      <w:lang w:val="en-GB"/>
                    </w:rPr>
                    <w:t>30</w:t>
                  </w:r>
                  <w:r>
                    <w:rPr>
                      <w:rFonts w:eastAsia="KaiTi_GB2312" w:hint="eastAsia"/>
                      <w:snapToGrid/>
                      <w:sz w:val="18"/>
                      <w:szCs w:val="18"/>
                      <w:lang w:val="en-GB"/>
                    </w:rPr>
                    <w:t>日第</w:t>
                  </w:r>
                  <w:r>
                    <w:rPr>
                      <w:rFonts w:eastAsia="KaiTi_GB2312"/>
                      <w:snapToGrid/>
                      <w:sz w:val="18"/>
                      <w:szCs w:val="18"/>
                      <w:lang w:val="en-GB"/>
                    </w:rPr>
                    <w:t>11897</w:t>
                  </w:r>
                  <w:r>
                    <w:rPr>
                      <w:rFonts w:eastAsia="KaiTi_GB2312" w:hint="eastAsia"/>
                      <w:snapToGrid/>
                      <w:sz w:val="18"/>
                      <w:szCs w:val="18"/>
                      <w:lang w:val="en-GB"/>
                    </w:rPr>
                    <w:t>号法律。</w:t>
                  </w:r>
                </w:p>
              </w:txbxContent>
            </v:textbox>
          </v:rect>
        </w:pict>
      </w:r>
      <w:r>
        <w:rPr>
          <w:b/>
          <w:snapToGrid/>
          <w:lang w:val="en-GB"/>
        </w:rPr>
        <w:fldChar w:fldCharType="begin" w:fldLock="1"/>
      </w:r>
      <w:r>
        <w:rPr>
          <w:b/>
          <w:snapToGrid/>
          <w:lang w:val="en-GB"/>
        </w:rPr>
        <w:instrText xml:space="preserve"> SHAPE  \* MERGEFORMAT </w:instrText>
      </w:r>
      <w:r>
        <w:rPr>
          <w:b/>
          <w:snapToGrid/>
          <w:lang w:val="en-GB"/>
        </w:rPr>
        <w:fldChar w:fldCharType="separate"/>
      </w:r>
      <w:r>
        <w:rPr>
          <w:b/>
          <w:snapToGrid/>
          <w:lang w:val="en-GB"/>
        </w:rPr>
        <w:pict>
          <v:shape id="_x0000_i1028" type="#_x0000_t75" style="width:441.75pt;height:251.25pt" fillcolor="window">
            <v:imagedata croptop="-65520f" cropbottom="65520f"/>
            <o:lock v:ext="edit" rotation="t" position="t"/>
          </v:shape>
        </w:pict>
      </w:r>
      <w:r>
        <w:rPr>
          <w:b/>
          <w:snapToGrid/>
          <w:lang w:val="en-GB"/>
        </w:rPr>
        <w:fldChar w:fldCharType="end"/>
      </w:r>
    </w:p>
    <w:p w:rsidR="00000000" w:rsidRDefault="0005756F">
      <w:pPr>
        <w:rPr>
          <w:snapToGrid/>
          <w:lang w:val="en-GB"/>
        </w:rPr>
      </w:pPr>
      <w:r>
        <w:rPr>
          <w:rFonts w:hint="eastAsia"/>
          <w:snapToGrid/>
          <w:lang w:val="en-GB"/>
        </w:rPr>
        <w:tab/>
        <w:t xml:space="preserve">219.  </w:t>
      </w:r>
      <w:r>
        <w:rPr>
          <w:rFonts w:hint="eastAsia"/>
          <w:snapToGrid/>
          <w:lang w:val="en-GB"/>
        </w:rPr>
        <w:t>收入转移政策的推广看来是产生这一局面的主要因素，它已经成为减少饥饿、贫困和社会不平等的办法。该问题在公共议程之上占有重要地位。根据应用经济</w:t>
      </w:r>
      <w:r>
        <w:rPr>
          <w:rFonts w:hint="eastAsia"/>
          <w:snapToGrid/>
          <w:lang w:val="en-GB"/>
        </w:rPr>
        <w:t>研究所的研究</w:t>
      </w:r>
      <w:r>
        <w:rPr>
          <w:rFonts w:hint="eastAsia"/>
          <w:snapToGrid/>
          <w:lang w:val="en-GB"/>
        </w:rPr>
        <w:t xml:space="preserve"> </w:t>
      </w:r>
      <w:r>
        <w:rPr>
          <w:rStyle w:val="FootnoteReference"/>
          <w:rFonts w:eastAsia="SimSun"/>
          <w:b/>
          <w:snapToGrid/>
          <w:color w:val="333300"/>
          <w:spacing w:val="10"/>
          <w:lang w:val="en-GB"/>
        </w:rPr>
        <w:footnoteReference w:id="27"/>
      </w:r>
      <w:r>
        <w:rPr>
          <w:rFonts w:hint="eastAsia"/>
          <w:snapToGrid/>
          <w:lang w:val="en-GB"/>
        </w:rPr>
        <w:t>，《家庭补贴方案》和《连贯福利方案》使</w:t>
      </w:r>
      <w:r>
        <w:rPr>
          <w:rFonts w:hint="eastAsia"/>
          <w:snapToGrid/>
          <w:lang w:val="en-GB"/>
        </w:rPr>
        <w:t>1995</w:t>
      </w:r>
      <w:r>
        <w:rPr>
          <w:rFonts w:hint="eastAsia"/>
          <w:snapToGrid/>
          <w:lang w:val="en-GB"/>
        </w:rPr>
        <w:t>年至</w:t>
      </w:r>
      <w:r>
        <w:rPr>
          <w:rFonts w:hint="eastAsia"/>
          <w:snapToGrid/>
          <w:lang w:val="en-GB"/>
        </w:rPr>
        <w:t>2004</w:t>
      </w:r>
      <w:r>
        <w:rPr>
          <w:rFonts w:hint="eastAsia"/>
          <w:snapToGrid/>
          <w:lang w:val="en-GB"/>
        </w:rPr>
        <w:t>年的吉尼指数显示的不平等减少了近</w:t>
      </w:r>
      <w:r>
        <w:rPr>
          <w:rFonts w:hint="eastAsia"/>
          <w:snapToGrid/>
          <w:lang w:val="en-GB"/>
        </w:rPr>
        <w:t>30%</w:t>
      </w:r>
      <w:r>
        <w:rPr>
          <w:rFonts w:hint="eastAsia"/>
          <w:snapToGrid/>
          <w:lang w:val="en-GB"/>
        </w:rPr>
        <w:t>。</w:t>
      </w:r>
    </w:p>
    <w:p w:rsidR="00000000" w:rsidRDefault="0005756F">
      <w:pPr>
        <w:rPr>
          <w:snapToGrid/>
          <w:lang w:val="en-GB"/>
        </w:rPr>
      </w:pPr>
      <w:r>
        <w:rPr>
          <w:rFonts w:hint="eastAsia"/>
          <w:snapToGrid/>
          <w:lang w:val="en-GB"/>
        </w:rPr>
        <w:tab/>
        <w:t xml:space="preserve">220.  </w:t>
      </w:r>
      <w:r>
        <w:rPr>
          <w:rFonts w:hint="eastAsia"/>
          <w:snapToGrid/>
          <w:lang w:val="en-GB"/>
        </w:rPr>
        <w:t>《家庭补贴方案》是巴西的主要收入转移政策。</w:t>
      </w:r>
      <w:r>
        <w:rPr>
          <w:rFonts w:hint="eastAsia"/>
          <w:snapToGrid/>
          <w:lang w:val="en-GB"/>
        </w:rPr>
        <w:t>2004</w:t>
      </w:r>
      <w:r>
        <w:rPr>
          <w:rFonts w:hint="eastAsia"/>
          <w:snapToGrid/>
          <w:lang w:val="en-GB"/>
        </w:rPr>
        <w:t>年</w:t>
      </w:r>
      <w:r>
        <w:rPr>
          <w:rFonts w:hint="eastAsia"/>
          <w:snapToGrid/>
          <w:lang w:val="en-GB"/>
        </w:rPr>
        <w:t>1</w:t>
      </w:r>
      <w:r>
        <w:rPr>
          <w:rFonts w:hint="eastAsia"/>
          <w:snapToGrid/>
          <w:lang w:val="en-GB"/>
        </w:rPr>
        <w:t>月</w:t>
      </w:r>
      <w:r>
        <w:rPr>
          <w:rFonts w:hint="eastAsia"/>
          <w:snapToGrid/>
          <w:lang w:val="en-GB"/>
        </w:rPr>
        <w:t>9</w:t>
      </w:r>
      <w:r>
        <w:rPr>
          <w:rFonts w:hint="eastAsia"/>
          <w:snapToGrid/>
          <w:lang w:val="en-GB"/>
        </w:rPr>
        <w:t>日第</w:t>
      </w:r>
      <w:r>
        <w:rPr>
          <w:snapToGrid/>
          <w:lang w:val="en-GB"/>
        </w:rPr>
        <w:t>10836</w:t>
      </w:r>
      <w:r>
        <w:rPr>
          <w:rFonts w:hint="eastAsia"/>
          <w:snapToGrid/>
          <w:lang w:val="en-GB"/>
        </w:rPr>
        <w:t>号法律确定的该方案目标是，从三方面帮助战胜巴西的贫困现象：进行直接收入转移，为最弱势家庭提供直接援助；增加家庭取得基本保健、教育和社会福利服务的机会，从而促使打破代代相传的贫穷怪圈；与政府和民间社会制定的其他行动和方案相结合，确保较弱势家庭得到发展。</w:t>
      </w:r>
      <w:r>
        <w:rPr>
          <w:rStyle w:val="FootnoteReference"/>
          <w:rFonts w:eastAsia="SimSun"/>
          <w:b/>
          <w:snapToGrid/>
          <w:color w:val="333300"/>
          <w:spacing w:val="10"/>
          <w:lang w:val="en-GB"/>
        </w:rPr>
        <w:footnoteReference w:id="28"/>
      </w:r>
    </w:p>
    <w:p w:rsidR="00000000" w:rsidRDefault="0005756F">
      <w:pPr>
        <w:rPr>
          <w:snapToGrid/>
          <w:lang w:val="en-GB"/>
        </w:rPr>
      </w:pPr>
      <w:r>
        <w:rPr>
          <w:rFonts w:hint="eastAsia"/>
          <w:snapToGrid/>
          <w:lang w:val="en-GB"/>
        </w:rPr>
        <w:tab/>
        <w:t>221.  2008</w:t>
      </w:r>
      <w:r>
        <w:rPr>
          <w:rFonts w:hint="eastAsia"/>
          <w:snapToGrid/>
          <w:lang w:val="en-GB"/>
        </w:rPr>
        <w:t>年，鉴于食品价格上涨，对各项福利进</w:t>
      </w:r>
      <w:r>
        <w:rPr>
          <w:rFonts w:hint="eastAsia"/>
          <w:snapToGrid/>
          <w:lang w:val="en-GB"/>
        </w:rPr>
        <w:t>行了重新调整，以维持家庭购买力。给赤贫家庭的基本福利金从</w:t>
      </w:r>
      <w:r>
        <w:rPr>
          <w:rFonts w:hint="eastAsia"/>
          <w:snapToGrid/>
          <w:lang w:val="en-GB"/>
        </w:rPr>
        <w:t>58</w:t>
      </w:r>
      <w:r>
        <w:rPr>
          <w:rFonts w:hint="eastAsia"/>
          <w:snapToGrid/>
          <w:lang w:val="en-GB"/>
        </w:rPr>
        <w:t>雷亚尔提高到</w:t>
      </w:r>
      <w:r>
        <w:rPr>
          <w:rFonts w:hint="eastAsia"/>
          <w:snapToGrid/>
          <w:lang w:val="en-GB"/>
        </w:rPr>
        <w:t>62</w:t>
      </w:r>
      <w:r>
        <w:rPr>
          <w:rFonts w:hint="eastAsia"/>
          <w:snapToGrid/>
          <w:lang w:val="en-GB"/>
        </w:rPr>
        <w:t>雷亚尔；给予有儿童和</w:t>
      </w:r>
      <w:r>
        <w:rPr>
          <w:rFonts w:hint="eastAsia"/>
          <w:snapToGrid/>
          <w:lang w:val="en-GB"/>
        </w:rPr>
        <w:t>15</w:t>
      </w:r>
      <w:r>
        <w:rPr>
          <w:rFonts w:hint="eastAsia"/>
          <w:snapToGrid/>
          <w:lang w:val="en-GB"/>
        </w:rPr>
        <w:t>岁以下青少年的赤贫家庭的可变福利金</w:t>
      </w:r>
      <w:r>
        <w:rPr>
          <w:rFonts w:hint="eastAsia"/>
          <w:snapToGrid/>
          <w:spacing w:val="-50"/>
          <w:lang w:val="en-GB"/>
        </w:rPr>
        <w:t>―</w:t>
      </w:r>
      <w:r>
        <w:rPr>
          <w:rFonts w:hint="eastAsia"/>
          <w:snapToGrid/>
          <w:lang w:val="en-GB"/>
        </w:rPr>
        <w:t>―每个家庭限三份</w:t>
      </w:r>
      <w:r>
        <w:rPr>
          <w:rFonts w:hint="eastAsia"/>
          <w:snapToGrid/>
          <w:spacing w:val="-50"/>
          <w:lang w:val="en-GB"/>
        </w:rPr>
        <w:t>―</w:t>
      </w:r>
      <w:r>
        <w:rPr>
          <w:rFonts w:hint="eastAsia"/>
          <w:snapToGrid/>
          <w:lang w:val="en-GB"/>
        </w:rPr>
        <w:t>―从</w:t>
      </w:r>
      <w:r>
        <w:rPr>
          <w:rFonts w:hint="eastAsia"/>
          <w:snapToGrid/>
          <w:lang w:val="en-GB"/>
        </w:rPr>
        <w:t>18</w:t>
      </w:r>
      <w:r>
        <w:rPr>
          <w:rFonts w:hint="eastAsia"/>
          <w:snapToGrid/>
          <w:lang w:val="en-GB"/>
        </w:rPr>
        <w:t>雷亚尔提高到</w:t>
      </w:r>
      <w:r>
        <w:rPr>
          <w:rFonts w:hint="eastAsia"/>
          <w:snapToGrid/>
          <w:lang w:val="en-GB"/>
        </w:rPr>
        <w:t>20</w:t>
      </w:r>
      <w:r>
        <w:rPr>
          <w:rFonts w:hint="eastAsia"/>
          <w:snapToGrid/>
          <w:lang w:val="en-GB"/>
        </w:rPr>
        <w:t>雷亚尔。此外，政府设立了按家庭给予</w:t>
      </w:r>
      <w:r>
        <w:rPr>
          <w:rFonts w:hint="eastAsia"/>
          <w:snapToGrid/>
          <w:lang w:val="en-GB"/>
        </w:rPr>
        <w:t>16-17</w:t>
      </w:r>
      <w:r>
        <w:rPr>
          <w:rFonts w:hint="eastAsia"/>
          <w:snapToGrid/>
          <w:lang w:val="en-GB"/>
        </w:rPr>
        <w:t>岁青少年的</w:t>
      </w:r>
      <w:r>
        <w:rPr>
          <w:rFonts w:hint="eastAsia"/>
          <w:snapToGrid/>
          <w:lang w:val="en-GB"/>
        </w:rPr>
        <w:t>30</w:t>
      </w:r>
      <w:r>
        <w:rPr>
          <w:rFonts w:hint="eastAsia"/>
          <w:snapToGrid/>
          <w:lang w:val="en-GB"/>
        </w:rPr>
        <w:t>雷尔尔青年可变福利</w:t>
      </w:r>
      <w:r>
        <w:rPr>
          <w:rFonts w:hint="eastAsia"/>
          <w:snapToGrid/>
          <w:spacing w:val="-50"/>
          <w:lang w:val="en-GB"/>
        </w:rPr>
        <w:t>―</w:t>
      </w:r>
      <w:r>
        <w:rPr>
          <w:rFonts w:hint="eastAsia"/>
          <w:snapToGrid/>
          <w:lang w:val="en-GB"/>
        </w:rPr>
        <w:t>―每个家庭限二份。</w:t>
      </w:r>
    </w:p>
    <w:p w:rsidR="00000000" w:rsidRDefault="0005756F">
      <w:pPr>
        <w:rPr>
          <w:snapToGrid/>
          <w:lang w:val="en-GB"/>
        </w:rPr>
      </w:pPr>
      <w:r>
        <w:rPr>
          <w:rFonts w:hint="eastAsia"/>
          <w:snapToGrid/>
          <w:lang w:val="en-GB"/>
        </w:rPr>
        <w:tab/>
        <w:t xml:space="preserve">222.  </w:t>
      </w:r>
      <w:r>
        <w:rPr>
          <w:rFonts w:hint="eastAsia"/>
          <w:snapToGrid/>
          <w:lang w:val="en-GB"/>
        </w:rPr>
        <w:t>《家庭补贴方案》</w:t>
      </w:r>
      <w:r>
        <w:rPr>
          <w:rFonts w:hint="eastAsia"/>
          <w:snapToGrid/>
          <w:lang w:val="en-GB"/>
        </w:rPr>
        <w:t>2008</w:t>
      </w:r>
      <w:r>
        <w:rPr>
          <w:rFonts w:hint="eastAsia"/>
          <w:snapToGrid/>
          <w:lang w:val="en-GB"/>
        </w:rPr>
        <w:t>年的目标已经达到；如今它涵盖</w:t>
      </w:r>
      <w:r>
        <w:rPr>
          <w:snapToGrid/>
          <w:lang w:val="en-GB"/>
        </w:rPr>
        <w:t>5</w:t>
      </w:r>
      <w:r>
        <w:rPr>
          <w:rFonts w:hint="eastAsia"/>
          <w:snapToGrid/>
          <w:lang w:val="en-GB"/>
        </w:rPr>
        <w:t xml:space="preserve"> </w:t>
      </w:r>
      <w:r>
        <w:rPr>
          <w:snapToGrid/>
          <w:lang w:val="en-GB"/>
        </w:rPr>
        <w:t>564</w:t>
      </w:r>
      <w:r>
        <w:rPr>
          <w:rFonts w:hint="eastAsia"/>
          <w:snapToGrid/>
          <w:lang w:val="en-GB"/>
        </w:rPr>
        <w:t>个城市的</w:t>
      </w:r>
      <w:r>
        <w:rPr>
          <w:rFonts w:hint="eastAsia"/>
          <w:snapToGrid/>
          <w:lang w:val="en-GB"/>
        </w:rPr>
        <w:t xml:space="preserve">    1 061</w:t>
      </w:r>
      <w:r>
        <w:rPr>
          <w:rFonts w:hint="eastAsia"/>
          <w:snapToGrid/>
          <w:lang w:val="en-GB"/>
        </w:rPr>
        <w:t>万个家庭。它优先关注较为弱势的特定群体，惠及了</w:t>
      </w:r>
      <w:r>
        <w:rPr>
          <w:snapToGrid/>
          <w:lang w:val="en-GB"/>
        </w:rPr>
        <w:t>20</w:t>
      </w:r>
      <w:r>
        <w:rPr>
          <w:rFonts w:hint="eastAsia"/>
          <w:snapToGrid/>
          <w:lang w:val="en-GB"/>
        </w:rPr>
        <w:t xml:space="preserve"> </w:t>
      </w:r>
      <w:r>
        <w:rPr>
          <w:snapToGrid/>
          <w:lang w:val="en-GB"/>
        </w:rPr>
        <w:t>400</w:t>
      </w:r>
      <w:r>
        <w:rPr>
          <w:rFonts w:hint="eastAsia"/>
          <w:snapToGrid/>
          <w:lang w:val="en-GB"/>
        </w:rPr>
        <w:t>个流离失所的家庭、</w:t>
      </w:r>
      <w:r>
        <w:rPr>
          <w:snapToGrid/>
          <w:lang w:val="en-GB"/>
        </w:rPr>
        <w:t>3</w:t>
      </w:r>
      <w:r>
        <w:rPr>
          <w:rFonts w:hint="eastAsia"/>
          <w:snapToGrid/>
          <w:lang w:val="en-GB"/>
        </w:rPr>
        <w:t xml:space="preserve"> </w:t>
      </w:r>
      <w:r>
        <w:rPr>
          <w:snapToGrid/>
          <w:lang w:val="en-GB"/>
        </w:rPr>
        <w:t>500</w:t>
      </w:r>
      <w:r>
        <w:rPr>
          <w:rFonts w:hint="eastAsia"/>
          <w:snapToGrid/>
          <w:lang w:val="en-GB"/>
        </w:rPr>
        <w:t>个被从奴役中解救出来的家庭、</w:t>
      </w:r>
      <w:r>
        <w:rPr>
          <w:snapToGrid/>
          <w:lang w:val="en-GB"/>
        </w:rPr>
        <w:t>57</w:t>
      </w:r>
      <w:r>
        <w:rPr>
          <w:rFonts w:hint="eastAsia"/>
          <w:snapToGrid/>
          <w:lang w:val="en-GB"/>
        </w:rPr>
        <w:t xml:space="preserve"> </w:t>
      </w:r>
      <w:r>
        <w:rPr>
          <w:snapToGrid/>
          <w:lang w:val="en-GB"/>
        </w:rPr>
        <w:t>800</w:t>
      </w:r>
      <w:r>
        <w:rPr>
          <w:rFonts w:hint="eastAsia"/>
          <w:snapToGrid/>
          <w:lang w:val="en-GB"/>
        </w:rPr>
        <w:t>土著家庭</w:t>
      </w:r>
      <w:r>
        <w:rPr>
          <w:rFonts w:hint="eastAsia"/>
          <w:snapToGrid/>
          <w:lang w:val="en-GB"/>
        </w:rPr>
        <w:t>以及</w:t>
      </w:r>
      <w:r>
        <w:rPr>
          <w:snapToGrid/>
          <w:lang w:val="en-GB"/>
        </w:rPr>
        <w:t>16</w:t>
      </w:r>
      <w:r>
        <w:rPr>
          <w:rFonts w:hint="eastAsia"/>
          <w:snapToGrid/>
          <w:lang w:val="en-GB"/>
        </w:rPr>
        <w:t xml:space="preserve"> </w:t>
      </w:r>
      <w:r>
        <w:rPr>
          <w:snapToGrid/>
          <w:lang w:val="en-GB"/>
        </w:rPr>
        <w:t>000</w:t>
      </w:r>
      <w:r>
        <w:rPr>
          <w:rFonts w:hint="eastAsia"/>
          <w:snapToGrid/>
          <w:lang w:val="en-GB"/>
        </w:rPr>
        <w:t>个奴隶的后裔，即前逃亡黑奴家庭。</w:t>
      </w:r>
    </w:p>
    <w:p w:rsidR="00000000" w:rsidRDefault="0005756F">
      <w:pPr>
        <w:rPr>
          <w:snapToGrid/>
          <w:lang w:val="en-GB"/>
        </w:rPr>
      </w:pPr>
      <w:r>
        <w:rPr>
          <w:rFonts w:hint="eastAsia"/>
          <w:snapToGrid/>
          <w:lang w:val="en-GB"/>
        </w:rPr>
        <w:tab/>
        <w:t>223.  2008</w:t>
      </w:r>
      <w:r>
        <w:rPr>
          <w:rFonts w:hint="eastAsia"/>
          <w:snapToGrid/>
          <w:lang w:val="en-GB"/>
        </w:rPr>
        <w:t>年，政府用于《家庭补贴方案》的资金达</w:t>
      </w:r>
      <w:r>
        <w:rPr>
          <w:snapToGrid/>
          <w:lang w:val="en-GB"/>
        </w:rPr>
        <w:t>10</w:t>
      </w:r>
      <w:r>
        <w:rPr>
          <w:rFonts w:hint="eastAsia"/>
          <w:snapToGrid/>
          <w:lang w:val="en-GB"/>
        </w:rPr>
        <w:t>5</w:t>
      </w:r>
      <w:r>
        <w:rPr>
          <w:snapToGrid/>
          <w:lang w:val="en-GB"/>
        </w:rPr>
        <w:t>.2</w:t>
      </w:r>
      <w:r>
        <w:rPr>
          <w:rFonts w:hint="eastAsia"/>
          <w:snapToGrid/>
          <w:lang w:val="en-GB"/>
        </w:rPr>
        <w:t>亿雷亚尔，占国内生产总值的</w:t>
      </w:r>
      <w:r>
        <w:rPr>
          <w:snapToGrid/>
          <w:lang w:val="en-GB"/>
        </w:rPr>
        <w:t>0.41</w:t>
      </w:r>
      <w:r>
        <w:rPr>
          <w:rFonts w:hint="eastAsia"/>
          <w:snapToGrid/>
          <w:lang w:val="en-GB"/>
        </w:rPr>
        <w:t>%</w:t>
      </w:r>
      <w:r>
        <w:rPr>
          <w:rFonts w:hint="eastAsia"/>
          <w:snapToGrid/>
          <w:lang w:val="en-GB"/>
        </w:rPr>
        <w:t>。这说明与其对减贫和收入集中问题产生的积极影响相比，该方案的费用相对较低。经过调整，以及在扩大了某些受益人的年龄范围之后，各家庭得到的平均福利从</w:t>
      </w:r>
      <w:r>
        <w:rPr>
          <w:rFonts w:hint="eastAsia"/>
          <w:snapToGrid/>
          <w:lang w:val="en-GB"/>
        </w:rPr>
        <w:t>2003</w:t>
      </w:r>
      <w:r>
        <w:rPr>
          <w:rFonts w:hint="eastAsia"/>
          <w:snapToGrid/>
          <w:lang w:val="en-GB"/>
        </w:rPr>
        <w:t>年的</w:t>
      </w:r>
      <w:r>
        <w:rPr>
          <w:snapToGrid/>
          <w:lang w:val="en-GB"/>
        </w:rPr>
        <w:t>73.67</w:t>
      </w:r>
      <w:r>
        <w:rPr>
          <w:rFonts w:hint="eastAsia"/>
          <w:snapToGrid/>
          <w:lang w:val="en-GB"/>
        </w:rPr>
        <w:t>雷亚尔提高到</w:t>
      </w:r>
      <w:r>
        <w:rPr>
          <w:rFonts w:hint="eastAsia"/>
          <w:snapToGrid/>
          <w:lang w:val="en-GB"/>
        </w:rPr>
        <w:t>2008</w:t>
      </w:r>
      <w:r>
        <w:rPr>
          <w:rFonts w:hint="eastAsia"/>
          <w:snapToGrid/>
          <w:lang w:val="en-GB"/>
        </w:rPr>
        <w:t>年的</w:t>
      </w:r>
      <w:r>
        <w:rPr>
          <w:snapToGrid/>
          <w:lang w:val="en-GB"/>
        </w:rPr>
        <w:t>85.51</w:t>
      </w:r>
      <w:r>
        <w:rPr>
          <w:rFonts w:hint="eastAsia"/>
          <w:snapToGrid/>
          <w:lang w:val="en-GB"/>
        </w:rPr>
        <w:t>雷亚尔。</w:t>
      </w:r>
    </w:p>
    <w:p w:rsidR="00000000" w:rsidRDefault="0005756F">
      <w:pPr>
        <w:rPr>
          <w:snapToGrid/>
          <w:lang w:val="en-GB"/>
        </w:rPr>
      </w:pPr>
      <w:r>
        <w:rPr>
          <w:rFonts w:hint="eastAsia"/>
          <w:snapToGrid/>
          <w:lang w:val="en-GB"/>
        </w:rPr>
        <w:tab/>
        <w:t xml:space="preserve">224.  </w:t>
      </w:r>
      <w:r>
        <w:rPr>
          <w:rFonts w:hint="eastAsia"/>
          <w:snapToGrid/>
          <w:lang w:val="en-GB"/>
        </w:rPr>
        <w:t>自</w:t>
      </w:r>
      <w:r>
        <w:rPr>
          <w:rFonts w:hint="eastAsia"/>
          <w:snapToGrid/>
          <w:lang w:val="en-GB"/>
        </w:rPr>
        <w:t>2008</w:t>
      </w:r>
      <w:r>
        <w:rPr>
          <w:rFonts w:hint="eastAsia"/>
          <w:snapToGrid/>
          <w:lang w:val="en-GB"/>
        </w:rPr>
        <w:t>年</w:t>
      </w:r>
      <w:r>
        <w:rPr>
          <w:rFonts w:hint="eastAsia"/>
          <w:snapToGrid/>
          <w:lang w:val="en-GB"/>
        </w:rPr>
        <w:t>3</w:t>
      </w:r>
      <w:r>
        <w:rPr>
          <w:rFonts w:hint="eastAsia"/>
          <w:snapToGrid/>
          <w:lang w:val="en-GB"/>
        </w:rPr>
        <w:t>月起扩大了年龄范围，将</w:t>
      </w:r>
      <w:r>
        <w:rPr>
          <w:rFonts w:hint="eastAsia"/>
          <w:snapToGrid/>
          <w:lang w:val="en-GB"/>
        </w:rPr>
        <w:t>16-17</w:t>
      </w:r>
      <w:r>
        <w:rPr>
          <w:rFonts w:hint="eastAsia"/>
          <w:snapToGrid/>
          <w:lang w:val="en-GB"/>
        </w:rPr>
        <w:t>岁青少年纳入《家庭补贴方案》。这意味着延长他们的学校教育时间，减少退学借口，使辍学者重返</w:t>
      </w:r>
      <w:r>
        <w:rPr>
          <w:rFonts w:hint="eastAsia"/>
          <w:snapToGrid/>
          <w:lang w:val="en-GB"/>
        </w:rPr>
        <w:t>学校，从而打破代代相传的贫困怪圈。到</w:t>
      </w:r>
      <w:r>
        <w:rPr>
          <w:rFonts w:hint="eastAsia"/>
          <w:snapToGrid/>
          <w:lang w:val="en-GB"/>
        </w:rPr>
        <w:t>2008</w:t>
      </w:r>
      <w:r>
        <w:rPr>
          <w:rFonts w:hint="eastAsia"/>
          <w:snapToGrid/>
          <w:lang w:val="en-GB"/>
        </w:rPr>
        <w:t>年底，该方案惠及这个年龄段的大约</w:t>
      </w:r>
      <w:r>
        <w:rPr>
          <w:rFonts w:hint="eastAsia"/>
          <w:snapToGrid/>
          <w:lang w:val="en-GB"/>
        </w:rPr>
        <w:t>200</w:t>
      </w:r>
      <w:r>
        <w:rPr>
          <w:rFonts w:hint="eastAsia"/>
          <w:snapToGrid/>
          <w:lang w:val="en-GB"/>
        </w:rPr>
        <w:t>万青年人。</w:t>
      </w:r>
    </w:p>
    <w:p w:rsidR="00000000" w:rsidRDefault="0005756F">
      <w:pPr>
        <w:rPr>
          <w:snapToGrid/>
          <w:lang w:val="en-GB"/>
        </w:rPr>
      </w:pPr>
      <w:r>
        <w:rPr>
          <w:rFonts w:hint="eastAsia"/>
          <w:snapToGrid/>
          <w:lang w:val="en-GB"/>
        </w:rPr>
        <w:tab/>
        <w:t>225.  2008</w:t>
      </w:r>
      <w:r>
        <w:rPr>
          <w:rFonts w:hint="eastAsia"/>
          <w:snapToGrid/>
          <w:lang w:val="en-GB"/>
        </w:rPr>
        <w:t>年实施了一个将《家庭补贴方案》受益者纳入银行系统的项目，其目的是使受益家庭融入社会。这部分人口被排斥在银行系统之外，在某种程度上是由于银行系统的模式，其开立账户的众多要求之一就是要证明有最低限度的收入，因而阻碍了这部分最弱势人口进入该系统。</w:t>
      </w:r>
    </w:p>
    <w:p w:rsidR="00000000" w:rsidRDefault="0005756F">
      <w:pPr>
        <w:rPr>
          <w:snapToGrid/>
          <w:lang w:val="en-GB"/>
        </w:rPr>
      </w:pPr>
      <w:r>
        <w:rPr>
          <w:rFonts w:hint="eastAsia"/>
          <w:snapToGrid/>
          <w:lang w:val="en-GB"/>
        </w:rPr>
        <w:tab/>
        <w:t xml:space="preserve">226.  </w:t>
      </w:r>
      <w:r>
        <w:rPr>
          <w:rFonts w:hint="eastAsia"/>
          <w:snapToGrid/>
          <w:lang w:val="en-GB"/>
        </w:rPr>
        <w:t>对于是否遵守《家庭补贴方案》领取条件的监测也取得了明显效果。关于上学情况，据提供此类信息的市府和学校讲，所监测的儿童人数有所增多，取得不上学</w:t>
      </w:r>
      <w:r>
        <w:rPr>
          <w:rFonts w:hint="eastAsia"/>
          <w:snapToGrid/>
          <w:lang w:val="en-GB"/>
        </w:rPr>
        <w:t>原因方面资料的可能性也加大了。上学情况受到监测的学生人数上升</w:t>
      </w:r>
      <w:r>
        <w:rPr>
          <w:rFonts w:hint="eastAsia"/>
          <w:snapToGrid/>
          <w:lang w:val="en-GB"/>
        </w:rPr>
        <w:t>85%</w:t>
      </w:r>
      <w:r>
        <w:rPr>
          <w:rFonts w:hint="eastAsia"/>
          <w:snapToGrid/>
          <w:lang w:val="en-GB"/>
        </w:rPr>
        <w:t>，意味着近</w:t>
      </w:r>
      <w:r>
        <w:rPr>
          <w:rFonts w:hint="eastAsia"/>
          <w:snapToGrid/>
          <w:lang w:val="en-GB"/>
        </w:rPr>
        <w:t>1 400</w:t>
      </w:r>
      <w:r>
        <w:rPr>
          <w:rFonts w:hint="eastAsia"/>
          <w:snapToGrid/>
          <w:lang w:val="en-GB"/>
        </w:rPr>
        <w:t>万学生受到监测。</w:t>
      </w:r>
    </w:p>
    <w:p w:rsidR="00000000" w:rsidRDefault="0005756F">
      <w:pPr>
        <w:rPr>
          <w:snapToGrid/>
          <w:lang w:val="en-GB"/>
        </w:rPr>
      </w:pPr>
      <w:r>
        <w:rPr>
          <w:rFonts w:hint="eastAsia"/>
          <w:snapToGrid/>
          <w:lang w:val="en-GB"/>
        </w:rPr>
        <w:tab/>
        <w:t xml:space="preserve">227.  </w:t>
      </w:r>
      <w:r>
        <w:rPr>
          <w:rFonts w:hint="eastAsia"/>
          <w:snapToGrid/>
          <w:lang w:val="en-GB"/>
        </w:rPr>
        <w:t>根据非集中化管理指数，到</w:t>
      </w:r>
      <w:r>
        <w:rPr>
          <w:rFonts w:hint="eastAsia"/>
          <w:snapToGrid/>
          <w:lang w:val="en-GB"/>
        </w:rPr>
        <w:t>2008</w:t>
      </w:r>
      <w:r>
        <w:rPr>
          <w:rFonts w:hint="eastAsia"/>
          <w:snapToGrid/>
          <w:lang w:val="en-GB"/>
        </w:rPr>
        <w:t>年</w:t>
      </w:r>
      <w:r>
        <w:rPr>
          <w:rFonts w:hint="eastAsia"/>
          <w:snapToGrid/>
          <w:lang w:val="en-GB"/>
        </w:rPr>
        <w:t>10</w:t>
      </w:r>
      <w:r>
        <w:rPr>
          <w:rFonts w:hint="eastAsia"/>
          <w:snapToGrid/>
          <w:lang w:val="en-GB"/>
        </w:rPr>
        <w:t>月，总计拨给各市府</w:t>
      </w:r>
      <w:r>
        <w:rPr>
          <w:snapToGrid/>
          <w:lang w:val="en-GB"/>
        </w:rPr>
        <w:t>2</w:t>
      </w:r>
      <w:r>
        <w:rPr>
          <w:rFonts w:hint="eastAsia"/>
          <w:snapToGrid/>
          <w:lang w:val="en-GB"/>
        </w:rPr>
        <w:t>.</w:t>
      </w:r>
      <w:r>
        <w:rPr>
          <w:snapToGrid/>
          <w:lang w:val="en-GB"/>
        </w:rPr>
        <w:t>48</w:t>
      </w:r>
      <w:r>
        <w:rPr>
          <w:rFonts w:hint="eastAsia"/>
          <w:snapToGrid/>
          <w:lang w:val="en-GB"/>
        </w:rPr>
        <w:t>亿雷亚尔，用于支持地方管理。上述管理指数说明了该方案在地方一级控制领取条件和保持家庭登记册更新方面的管理质量。此外，</w:t>
      </w:r>
      <w:r>
        <w:rPr>
          <w:rFonts w:hint="eastAsia"/>
          <w:snapToGrid/>
          <w:lang w:val="en-GB"/>
        </w:rPr>
        <w:t>2008</w:t>
      </w:r>
      <w:r>
        <w:rPr>
          <w:rFonts w:hint="eastAsia"/>
          <w:snapToGrid/>
          <w:lang w:val="en-GB"/>
        </w:rPr>
        <w:t>年还设立了州非集中化管理指数，作为支持各州管理《家庭补贴方案》的部分政策。到</w:t>
      </w:r>
      <w:r>
        <w:rPr>
          <w:rFonts w:hint="eastAsia"/>
          <w:snapToGrid/>
          <w:lang w:val="en-GB"/>
        </w:rPr>
        <w:t>2008</w:t>
      </w:r>
      <w:r>
        <w:rPr>
          <w:rFonts w:hint="eastAsia"/>
          <w:snapToGrid/>
          <w:lang w:val="en-GB"/>
        </w:rPr>
        <w:t>年</w:t>
      </w:r>
      <w:r>
        <w:rPr>
          <w:rFonts w:hint="eastAsia"/>
          <w:snapToGrid/>
          <w:lang w:val="en-GB"/>
        </w:rPr>
        <w:t>9</w:t>
      </w:r>
      <w:r>
        <w:rPr>
          <w:rFonts w:hint="eastAsia"/>
          <w:snapToGrid/>
          <w:lang w:val="en-GB"/>
        </w:rPr>
        <w:t>月，各州得到大约</w:t>
      </w:r>
      <w:r>
        <w:rPr>
          <w:rFonts w:hint="eastAsia"/>
          <w:snapToGrid/>
          <w:lang w:val="en-GB"/>
        </w:rPr>
        <w:t>904</w:t>
      </w:r>
      <w:r>
        <w:rPr>
          <w:rFonts w:hint="eastAsia"/>
          <w:snapToGrid/>
          <w:lang w:val="en-GB"/>
        </w:rPr>
        <w:t>万雷亚尔，作为其为改进《家庭补贴方案》管理所做工作的补偿。</w:t>
      </w:r>
    </w:p>
    <w:p w:rsidR="00000000" w:rsidRDefault="0005756F">
      <w:pPr>
        <w:rPr>
          <w:snapToGrid/>
          <w:lang w:val="en-GB"/>
        </w:rPr>
      </w:pPr>
      <w:r>
        <w:rPr>
          <w:rFonts w:hint="eastAsia"/>
          <w:snapToGrid/>
          <w:lang w:val="en-GB"/>
        </w:rPr>
        <w:tab/>
        <w:t xml:space="preserve">228.  </w:t>
      </w:r>
      <w:r>
        <w:rPr>
          <w:rFonts w:hint="eastAsia"/>
          <w:snapToGrid/>
          <w:lang w:val="en-GB"/>
        </w:rPr>
        <w:t>社会方案统一登记处由</w:t>
      </w:r>
      <w:r>
        <w:rPr>
          <w:rFonts w:hint="eastAsia"/>
          <w:snapToGrid/>
          <w:lang w:val="en-GB"/>
        </w:rPr>
        <w:t>2</w:t>
      </w:r>
      <w:r>
        <w:rPr>
          <w:rFonts w:hint="eastAsia"/>
          <w:snapToGrid/>
          <w:lang w:val="en-GB"/>
        </w:rPr>
        <w:t>007</w:t>
      </w:r>
      <w:r>
        <w:rPr>
          <w:rFonts w:hint="eastAsia"/>
          <w:snapToGrid/>
          <w:lang w:val="en-GB"/>
        </w:rPr>
        <w:t>年</w:t>
      </w:r>
      <w:r>
        <w:rPr>
          <w:rFonts w:hint="eastAsia"/>
          <w:snapToGrid/>
          <w:lang w:val="en-GB"/>
        </w:rPr>
        <w:t>6</w:t>
      </w:r>
      <w:r>
        <w:rPr>
          <w:rFonts w:hint="eastAsia"/>
          <w:snapToGrid/>
          <w:lang w:val="en-GB"/>
        </w:rPr>
        <w:t>月</w:t>
      </w:r>
      <w:r>
        <w:rPr>
          <w:rFonts w:hint="eastAsia"/>
          <w:snapToGrid/>
          <w:lang w:val="en-GB"/>
        </w:rPr>
        <w:t>26</w:t>
      </w:r>
      <w:r>
        <w:rPr>
          <w:rFonts w:hint="eastAsia"/>
          <w:snapToGrid/>
          <w:lang w:val="en-GB"/>
        </w:rPr>
        <w:t>日第</w:t>
      </w:r>
      <w:r>
        <w:rPr>
          <w:rFonts w:hint="eastAsia"/>
          <w:snapToGrid/>
          <w:lang w:val="en-GB"/>
        </w:rPr>
        <w:t>6135</w:t>
      </w:r>
      <w:r>
        <w:rPr>
          <w:rFonts w:hint="eastAsia"/>
          <w:snapToGrid/>
          <w:lang w:val="en-GB"/>
        </w:rPr>
        <w:t>号令规范，是鉴别低收入家庭并对其进行社会经济分类的一个有效手段。该登记处的数据使我们可以对联邦、地方和市级社会方案涵盖的家庭进行筛查。到</w:t>
      </w:r>
      <w:r>
        <w:rPr>
          <w:rFonts w:hint="eastAsia"/>
          <w:snapToGrid/>
          <w:lang w:val="en-GB"/>
        </w:rPr>
        <w:t>2008</w:t>
      </w:r>
      <w:r>
        <w:rPr>
          <w:rFonts w:hint="eastAsia"/>
          <w:snapToGrid/>
          <w:lang w:val="en-GB"/>
        </w:rPr>
        <w:t>年底，该数据库共有</w:t>
      </w:r>
      <w:r>
        <w:rPr>
          <w:rFonts w:hint="eastAsia"/>
          <w:snapToGrid/>
          <w:lang w:val="en-GB"/>
        </w:rPr>
        <w:t xml:space="preserve">    1 810</w:t>
      </w:r>
      <w:r>
        <w:rPr>
          <w:rFonts w:hint="eastAsia"/>
          <w:snapToGrid/>
          <w:lang w:val="en-GB"/>
        </w:rPr>
        <w:t>万个家庭、总计</w:t>
      </w:r>
      <w:r>
        <w:rPr>
          <w:rFonts w:hint="eastAsia"/>
          <w:snapToGrid/>
          <w:lang w:val="en-GB"/>
        </w:rPr>
        <w:t xml:space="preserve"> 6 950</w:t>
      </w:r>
      <w:r>
        <w:rPr>
          <w:rFonts w:hint="eastAsia"/>
          <w:snapToGrid/>
          <w:lang w:val="en-GB"/>
        </w:rPr>
        <w:t>万人的数据。</w:t>
      </w:r>
    </w:p>
    <w:p w:rsidR="00000000" w:rsidRDefault="0005756F">
      <w:pPr>
        <w:rPr>
          <w:snapToGrid/>
          <w:lang w:val="en-GB"/>
        </w:rPr>
      </w:pPr>
      <w:r>
        <w:rPr>
          <w:rFonts w:hint="eastAsia"/>
          <w:snapToGrid/>
          <w:lang w:val="en-GB"/>
        </w:rPr>
        <w:tab/>
        <w:t xml:space="preserve">229.  </w:t>
      </w:r>
      <w:r>
        <w:rPr>
          <w:rFonts w:hint="eastAsia"/>
          <w:snapToGrid/>
          <w:lang w:val="en-GB"/>
        </w:rPr>
        <w:t>该登记处是取得《家庭补贴方案》津贴的途径。不过，许多登记家庭都不是在当年得到援助的，这说明潜在受益者人数巨大。现已发现，</w:t>
      </w:r>
      <w:r>
        <w:rPr>
          <w:rFonts w:hint="eastAsia"/>
          <w:snapToGrid/>
          <w:lang w:val="en-GB"/>
        </w:rPr>
        <w:t>220</w:t>
      </w:r>
      <w:r>
        <w:rPr>
          <w:rFonts w:hint="eastAsia"/>
          <w:snapToGrid/>
          <w:lang w:val="en-GB"/>
        </w:rPr>
        <w:t>万个家庭虽已达到所有条件和收入要求，但由于缺少预算拨款，仍然没有纳入《家庭补贴方案》。今年将采用新的模式，编制三维贫困图，确</w:t>
      </w:r>
      <w:r>
        <w:rPr>
          <w:rFonts w:hint="eastAsia"/>
          <w:snapToGrid/>
          <w:lang w:val="en-GB"/>
        </w:rPr>
        <w:t>定目前的需求量，从而相应扩大方案。此外，定在人均</w:t>
      </w:r>
      <w:r>
        <w:rPr>
          <w:rFonts w:hint="eastAsia"/>
          <w:snapToGrid/>
          <w:lang w:val="en-GB"/>
        </w:rPr>
        <w:t>120</w:t>
      </w:r>
      <w:r>
        <w:rPr>
          <w:rFonts w:hint="eastAsia"/>
          <w:snapToGrid/>
          <w:lang w:val="en-GB"/>
        </w:rPr>
        <w:t>雷亚尔的“贫困线”受到通货膨胀的下压，所以加入该方案的收入范围要求应予扩大。</w:t>
      </w:r>
    </w:p>
    <w:p w:rsidR="00000000" w:rsidRDefault="0005756F">
      <w:pPr>
        <w:rPr>
          <w:snapToGrid/>
          <w:lang w:val="en-GB"/>
        </w:rPr>
      </w:pPr>
      <w:r>
        <w:rPr>
          <w:rFonts w:hint="eastAsia"/>
          <w:snapToGrid/>
          <w:lang w:val="en-GB"/>
        </w:rPr>
        <w:tab/>
        <w:t xml:space="preserve">230.  </w:t>
      </w:r>
      <w:r>
        <w:rPr>
          <w:rFonts w:hint="eastAsia"/>
          <w:snapToGrid/>
          <w:lang w:val="en-GB"/>
        </w:rPr>
        <w:t>通过《家庭补贴方案》减贫的主要障碍之一是，大部分社会弱势人口没有必要的证件。发展与消除饥饿部估计，大约</w:t>
      </w:r>
      <w:r>
        <w:rPr>
          <w:rFonts w:hint="eastAsia"/>
          <w:snapToGrid/>
          <w:lang w:val="en-GB"/>
        </w:rPr>
        <w:t>500</w:t>
      </w:r>
      <w:r>
        <w:rPr>
          <w:rFonts w:hint="eastAsia"/>
          <w:snapToGrid/>
          <w:lang w:val="en-GB"/>
        </w:rPr>
        <w:t>万人被排除在该方案之外是因为没有在社会方案统一登记处登记所需要的证件。为消除这一障碍，</w:t>
      </w:r>
      <w:r>
        <w:rPr>
          <w:rFonts w:hint="eastAsia"/>
          <w:snapToGrid/>
          <w:lang w:val="en-GB"/>
        </w:rPr>
        <w:t>2008</w:t>
      </w:r>
      <w:r>
        <w:rPr>
          <w:rFonts w:hint="eastAsia"/>
          <w:snapToGrid/>
          <w:lang w:val="en-GB"/>
        </w:rPr>
        <w:t>年</w:t>
      </w:r>
      <w:r>
        <w:rPr>
          <w:rFonts w:hint="eastAsia"/>
          <w:snapToGrid/>
          <w:lang w:val="en-GB"/>
        </w:rPr>
        <w:t>12</w:t>
      </w:r>
      <w:r>
        <w:rPr>
          <w:rFonts w:hint="eastAsia"/>
          <w:snapToGrid/>
          <w:lang w:val="en-GB"/>
        </w:rPr>
        <w:t>月，联邦政府发起了一场国民出生登记和提供基本证件的动员运动，这是社会议程的四大优先项目之一。最后应该指出，尽管实施了所有这些行动，但是仍有</w:t>
      </w:r>
      <w:r>
        <w:rPr>
          <w:rFonts w:hint="eastAsia"/>
          <w:snapToGrid/>
          <w:lang w:val="en-GB"/>
        </w:rPr>
        <w:t>30%</w:t>
      </w:r>
      <w:r>
        <w:rPr>
          <w:rFonts w:hint="eastAsia"/>
          <w:snapToGrid/>
          <w:lang w:val="en-GB"/>
        </w:rPr>
        <w:t>的巴西人生活在</w:t>
      </w:r>
      <w:r>
        <w:rPr>
          <w:rFonts w:hint="eastAsia"/>
          <w:snapToGrid/>
          <w:lang w:val="en-GB"/>
        </w:rPr>
        <w:t>贫困之中，其中三分之一为赤贫。这三分之一人主要是无家可归者和没有证件、无法享受公共政策的人。</w:t>
      </w:r>
    </w:p>
    <w:p w:rsidR="00000000" w:rsidRDefault="0005756F">
      <w:pPr>
        <w:pStyle w:val="Heading4"/>
        <w:spacing w:line="288" w:lineRule="auto"/>
        <w:ind w:left="1120" w:hanging="1120"/>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24</w:t>
      </w:r>
      <w:r>
        <w:rPr>
          <w:rFonts w:ascii="Time New Roman" w:eastAsia="SimHei" w:hAnsi="Time New Roman" w:hint="eastAsia"/>
          <w:u w:val="none"/>
          <w:lang w:val="en-GB"/>
        </w:rPr>
        <w:t>－</w:t>
      </w:r>
      <w:r>
        <w:rPr>
          <w:rFonts w:ascii="Time New Roman" w:eastAsia="SimHei" w:hAnsi="Time New Roman"/>
          <w:u w:val="none"/>
          <w:lang w:val="en-GB"/>
        </w:rPr>
        <w:t>请提供</w:t>
      </w:r>
      <w:r>
        <w:rPr>
          <w:rFonts w:ascii="Time New Roman" w:eastAsia="SimHei" w:hAnsi="Time New Roman" w:hint="eastAsia"/>
          <w:u w:val="none"/>
          <w:lang w:val="en-GB"/>
        </w:rPr>
        <w:t>关于《</w:t>
      </w:r>
      <w:r>
        <w:rPr>
          <w:rFonts w:ascii="Time New Roman" w:eastAsia="SimHei" w:hAnsi="Time New Roman"/>
          <w:u w:val="none"/>
          <w:lang w:val="en-GB"/>
        </w:rPr>
        <w:t>零饥饿</w:t>
      </w:r>
      <w:r>
        <w:rPr>
          <w:rFonts w:ascii="Time New Roman" w:eastAsia="SimHei" w:hAnsi="Time New Roman" w:hint="eastAsia"/>
          <w:u w:val="none"/>
          <w:lang w:val="en-GB"/>
        </w:rPr>
        <w:t>方案》方面的详细</w:t>
      </w:r>
      <w:r>
        <w:rPr>
          <w:rFonts w:ascii="Time New Roman" w:eastAsia="SimHei" w:hAnsi="Time New Roman"/>
          <w:u w:val="none"/>
          <w:lang w:val="en-GB"/>
        </w:rPr>
        <w:t>资料，并</w:t>
      </w:r>
      <w:r>
        <w:rPr>
          <w:rFonts w:ascii="Time New Roman" w:eastAsia="SimHei" w:hAnsi="Time New Roman" w:hint="eastAsia"/>
          <w:u w:val="none"/>
          <w:lang w:val="en-GB"/>
        </w:rPr>
        <w:t>说明制定该方案</w:t>
      </w:r>
      <w:r>
        <w:rPr>
          <w:rFonts w:ascii="Time New Roman" w:eastAsia="SimHei" w:hAnsi="Time New Roman"/>
          <w:u w:val="none"/>
          <w:lang w:val="en-GB"/>
        </w:rPr>
        <w:t>是否</w:t>
      </w:r>
      <w:r>
        <w:rPr>
          <w:rFonts w:ascii="Time New Roman" w:eastAsia="SimHei" w:hAnsi="Time New Roman" w:hint="eastAsia"/>
          <w:u w:val="none"/>
          <w:lang w:val="en-GB"/>
        </w:rPr>
        <w:t>是为了在具体时限内消除“重度”和“中度”粮食无保障现象。如果不是，</w:t>
      </w:r>
      <w:r>
        <w:rPr>
          <w:rFonts w:ascii="Time New Roman" w:eastAsia="SimHei" w:hAnsi="Time New Roman"/>
          <w:u w:val="none"/>
          <w:lang w:val="en-GB"/>
        </w:rPr>
        <w:t>请解释原因。还请提供</w:t>
      </w:r>
      <w:r>
        <w:rPr>
          <w:rFonts w:ascii="Time New Roman" w:eastAsia="SimHei" w:hAnsi="Time New Roman" w:hint="eastAsia"/>
          <w:u w:val="none"/>
          <w:lang w:val="en-GB"/>
        </w:rPr>
        <w:t>关于“全国粮食和营养保障制度”方面的信息</w:t>
      </w:r>
      <w:r>
        <w:rPr>
          <w:rFonts w:ascii="Time New Roman" w:eastAsia="SimHei" w:hAnsi="Time New Roman"/>
          <w:b/>
          <w:u w:val="none"/>
          <w:lang w:val="en-GB"/>
        </w:rPr>
        <w:t>(E/C.12/BRA/2,</w:t>
      </w:r>
      <w:r>
        <w:rPr>
          <w:rFonts w:ascii="Time New Roman" w:eastAsia="SimHei" w:hAnsi="Time New Roman" w:hint="eastAsia"/>
          <w:b/>
          <w:u w:val="none"/>
          <w:lang w:val="en-GB"/>
        </w:rPr>
        <w:t xml:space="preserve"> </w:t>
      </w:r>
      <w:r>
        <w:rPr>
          <w:rFonts w:ascii="Time New Roman" w:eastAsia="SimHei" w:hAnsi="Time New Roman" w:hint="eastAsia"/>
          <w:u w:val="none"/>
          <w:lang w:val="en-GB"/>
        </w:rPr>
        <w:t>第</w:t>
      </w:r>
      <w:r>
        <w:rPr>
          <w:rFonts w:ascii="Time New Roman" w:eastAsia="SimHei" w:hAnsi="Time New Roman" w:hint="eastAsia"/>
          <w:b/>
          <w:u w:val="none"/>
          <w:lang w:val="en-GB"/>
        </w:rPr>
        <w:t>25</w:t>
      </w:r>
      <w:r>
        <w:rPr>
          <w:rFonts w:ascii="Time New Roman" w:eastAsia="SimHei" w:hAnsi="Time New Roman" w:hint="eastAsia"/>
          <w:u w:val="none"/>
          <w:lang w:val="en-GB"/>
        </w:rPr>
        <w:t>和</w:t>
      </w:r>
      <w:r>
        <w:rPr>
          <w:rFonts w:ascii="Time New Roman" w:eastAsia="SimHei" w:hAnsi="Time New Roman" w:hint="eastAsia"/>
          <w:b/>
          <w:u w:val="none"/>
          <w:lang w:val="en-GB"/>
        </w:rPr>
        <w:t>343</w:t>
      </w:r>
      <w:r>
        <w:rPr>
          <w:rFonts w:ascii="Time New Roman" w:eastAsia="SimHei" w:hAnsi="Time New Roman" w:hint="eastAsia"/>
          <w:u w:val="none"/>
          <w:lang w:val="en-GB"/>
        </w:rPr>
        <w:t>段</w:t>
      </w:r>
      <w:r>
        <w:rPr>
          <w:rFonts w:ascii="Time New Roman" w:eastAsia="SimHei" w:hAnsi="Time New Roman" w:hint="eastAsia"/>
          <w:u w:val="none"/>
          <w:lang w:val="en-GB"/>
        </w:rPr>
        <w:t>)</w:t>
      </w:r>
      <w:r>
        <w:rPr>
          <w:rFonts w:ascii="Time New Roman" w:eastAsia="SimHei" w:hAnsi="Time New Roman" w:hint="eastAsia"/>
          <w:u w:val="none"/>
          <w:lang w:val="en-GB"/>
        </w:rPr>
        <w:t>。</w:t>
      </w:r>
    </w:p>
    <w:p w:rsidR="00000000" w:rsidRDefault="0005756F">
      <w:pPr>
        <w:rPr>
          <w:snapToGrid/>
          <w:lang w:val="en-GB"/>
        </w:rPr>
      </w:pPr>
      <w:r>
        <w:rPr>
          <w:rFonts w:hint="eastAsia"/>
          <w:snapToGrid/>
          <w:lang w:val="en-GB"/>
        </w:rPr>
        <w:tab/>
        <w:t xml:space="preserve">231.  </w:t>
      </w:r>
      <w:r>
        <w:rPr>
          <w:rFonts w:hint="eastAsia"/>
          <w:snapToGrid/>
          <w:lang w:val="en-GB"/>
        </w:rPr>
        <w:t>全国粮食和营养保障制度由</w:t>
      </w:r>
      <w:r>
        <w:rPr>
          <w:rFonts w:hint="eastAsia"/>
          <w:snapToGrid/>
          <w:lang w:val="en-GB"/>
        </w:rPr>
        <w:t>2006</w:t>
      </w:r>
      <w:r>
        <w:rPr>
          <w:rFonts w:hint="eastAsia"/>
          <w:snapToGrid/>
          <w:lang w:val="en-GB"/>
        </w:rPr>
        <w:t>年</w:t>
      </w:r>
      <w:r>
        <w:rPr>
          <w:rFonts w:hint="eastAsia"/>
          <w:snapToGrid/>
          <w:lang w:val="en-GB"/>
        </w:rPr>
        <w:t>11</w:t>
      </w:r>
      <w:r>
        <w:rPr>
          <w:rFonts w:hint="eastAsia"/>
          <w:snapToGrid/>
          <w:lang w:val="en-GB"/>
        </w:rPr>
        <w:t>月</w:t>
      </w:r>
      <w:r>
        <w:rPr>
          <w:rFonts w:hint="eastAsia"/>
          <w:snapToGrid/>
          <w:lang w:val="en-GB"/>
        </w:rPr>
        <w:t>15</w:t>
      </w:r>
      <w:r>
        <w:rPr>
          <w:rFonts w:hint="eastAsia"/>
          <w:snapToGrid/>
          <w:lang w:val="en-GB"/>
        </w:rPr>
        <w:t>日第</w:t>
      </w:r>
      <w:r>
        <w:rPr>
          <w:snapToGrid/>
          <w:lang w:val="en-GB"/>
        </w:rPr>
        <w:t>11346</w:t>
      </w:r>
      <w:r>
        <w:rPr>
          <w:rFonts w:hint="eastAsia"/>
          <w:snapToGrid/>
          <w:lang w:val="en-GB"/>
        </w:rPr>
        <w:t>号法律设立，旨在确保享有粮食和营养的权利。该法律界定了这一制度、其原则、指导方针、目标和结构。这一</w:t>
      </w:r>
      <w:r>
        <w:rPr>
          <w:rFonts w:hint="eastAsia"/>
          <w:snapToGrid/>
          <w:lang w:val="en-GB"/>
        </w:rPr>
        <w:t>制度体现了粮食和营养保障的全面、多部门理念。根据这一制度，联邦、州和市政府以及民间社会组织</w:t>
      </w:r>
      <w:r>
        <w:rPr>
          <w:rFonts w:hint="eastAsia"/>
          <w:snapToGrid/>
          <w:lang w:val="en-GB"/>
        </w:rPr>
        <w:t xml:space="preserve"> </w:t>
      </w:r>
      <w:r>
        <w:rPr>
          <w:rStyle w:val="FootnoteReference"/>
          <w:rFonts w:eastAsia="SimSun"/>
          <w:b/>
          <w:snapToGrid/>
          <w:color w:val="333300"/>
          <w:spacing w:val="10"/>
          <w:lang w:val="en-GB"/>
        </w:rPr>
        <w:footnoteReference w:id="29"/>
      </w:r>
      <w:r>
        <w:rPr>
          <w:rFonts w:hint="eastAsia"/>
          <w:snapToGrid/>
          <w:lang w:val="en-GB"/>
        </w:rPr>
        <w:t xml:space="preserve"> </w:t>
      </w:r>
      <w:r>
        <w:rPr>
          <w:rFonts w:hint="eastAsia"/>
          <w:snapToGrid/>
          <w:lang w:val="en-GB"/>
        </w:rPr>
        <w:t>共同致力于制定和实施消除饥饿、促进粮食和营养保障的政策与行动，监测和评估人口的营养条件，确定政府、家庭、公司和社会的权利与义务。</w:t>
      </w:r>
    </w:p>
    <w:p w:rsidR="00000000" w:rsidRDefault="0005756F">
      <w:pPr>
        <w:rPr>
          <w:snapToGrid/>
          <w:lang w:val="en-GB"/>
        </w:rPr>
      </w:pPr>
      <w:r>
        <w:rPr>
          <w:rFonts w:hint="eastAsia"/>
          <w:snapToGrid/>
          <w:lang w:val="en-GB"/>
        </w:rPr>
        <w:tab/>
        <w:t xml:space="preserve">232.  </w:t>
      </w:r>
      <w:r>
        <w:rPr>
          <w:rFonts w:hint="eastAsia"/>
          <w:snapToGrid/>
          <w:lang w:val="en-GB"/>
        </w:rPr>
        <w:t>《</w:t>
      </w:r>
      <w:r>
        <w:rPr>
          <w:snapToGrid/>
          <w:lang w:val="en-GB"/>
        </w:rPr>
        <w:t>零饥饿</w:t>
      </w:r>
      <w:r>
        <w:rPr>
          <w:rFonts w:hint="eastAsia"/>
          <w:snapToGrid/>
          <w:lang w:val="en-GB"/>
        </w:rPr>
        <w:t>方案》是联邦政府会同民间社会实施的一项战略，目的是确保享有适当营养的人权，其侧重点是难以得到粮食的人。《</w:t>
      </w:r>
      <w:r>
        <w:rPr>
          <w:snapToGrid/>
          <w:lang w:val="en-GB"/>
        </w:rPr>
        <w:t>零饥饿</w:t>
      </w:r>
      <w:r>
        <w:rPr>
          <w:rFonts w:hint="eastAsia"/>
          <w:snapToGrid/>
          <w:lang w:val="en-GB"/>
        </w:rPr>
        <w:t>方案》是一项创新，它将该问题引入政治议程并加强了民间社会的参与和动员。此外，该方案与现有立法、方案和倡议接轨，找出了公共政策上的漏洞，以期制定新的行动。它</w:t>
      </w:r>
      <w:r>
        <w:rPr>
          <w:rFonts w:hint="eastAsia"/>
          <w:snapToGrid/>
          <w:lang w:val="en-GB"/>
        </w:rPr>
        <w:t>有四重目标：</w:t>
      </w:r>
      <w:r>
        <w:rPr>
          <w:snapToGrid/>
          <w:lang w:val="en-GB"/>
        </w:rPr>
        <w:t>(1)</w:t>
      </w:r>
      <w:r>
        <w:rPr>
          <w:rFonts w:hint="eastAsia"/>
          <w:snapToGrid/>
          <w:lang w:val="en-GB"/>
        </w:rPr>
        <w:t>人人有饭吃；</w:t>
      </w:r>
      <w:r>
        <w:rPr>
          <w:snapToGrid/>
          <w:lang w:val="en-GB"/>
        </w:rPr>
        <w:t>(2)</w:t>
      </w:r>
      <w:r>
        <w:rPr>
          <w:rFonts w:hint="eastAsia"/>
          <w:snapToGrid/>
          <w:lang w:val="en-GB"/>
        </w:rPr>
        <w:t>加强家庭种植活动；</w:t>
      </w:r>
      <w:r>
        <w:rPr>
          <w:snapToGrid/>
          <w:lang w:val="en-GB"/>
        </w:rPr>
        <w:t>(3)</w:t>
      </w:r>
      <w:r>
        <w:rPr>
          <w:rFonts w:hint="eastAsia"/>
          <w:snapToGrid/>
          <w:lang w:val="en-GB"/>
        </w:rPr>
        <w:t>创造收入；</w:t>
      </w:r>
      <w:r>
        <w:rPr>
          <w:snapToGrid/>
          <w:lang w:val="en-GB"/>
        </w:rPr>
        <w:t>(4)</w:t>
      </w:r>
      <w:r>
        <w:rPr>
          <w:rFonts w:hint="eastAsia"/>
          <w:snapToGrid/>
          <w:lang w:val="en-GB"/>
        </w:rPr>
        <w:t>社会协调、动员和管制。</w:t>
      </w:r>
    </w:p>
    <w:p w:rsidR="00000000" w:rsidRDefault="0005756F">
      <w:pPr>
        <w:rPr>
          <w:snapToGrid/>
          <w:lang w:val="en-GB"/>
        </w:rPr>
      </w:pPr>
      <w:r>
        <w:rPr>
          <w:rFonts w:hint="eastAsia"/>
          <w:snapToGrid/>
          <w:lang w:val="en-GB"/>
        </w:rPr>
        <w:tab/>
        <w:t xml:space="preserve">233.  </w:t>
      </w:r>
      <w:r>
        <w:rPr>
          <w:rFonts w:hint="eastAsia"/>
          <w:snapToGrid/>
          <w:lang w:val="en-GB"/>
        </w:rPr>
        <w:t>关于消除重度和中度粮食无保障现象的行动，应注意</w:t>
      </w:r>
      <w:r>
        <w:rPr>
          <w:rFonts w:hint="eastAsia"/>
          <w:snapToGrid/>
          <w:lang w:val="en-GB"/>
        </w:rPr>
        <w:t>2003</w:t>
      </w:r>
      <w:r>
        <w:rPr>
          <w:rFonts w:hint="eastAsia"/>
          <w:snapToGrid/>
          <w:lang w:val="en-GB"/>
        </w:rPr>
        <w:t>年出台的《家庭农业粮食产品收购方案》</w:t>
      </w:r>
      <w:r>
        <w:rPr>
          <w:rFonts w:hint="eastAsia"/>
          <w:snapToGrid/>
          <w:lang w:val="en-GB"/>
        </w:rPr>
        <w:t>(</w:t>
      </w:r>
      <w:r>
        <w:rPr>
          <w:rFonts w:hint="eastAsia"/>
          <w:snapToGrid/>
          <w:lang w:val="en-GB"/>
        </w:rPr>
        <w:t>第</w:t>
      </w:r>
      <w:r>
        <w:rPr>
          <w:snapToGrid/>
          <w:lang w:val="en-GB"/>
        </w:rPr>
        <w:t>10696/2003</w:t>
      </w:r>
      <w:r>
        <w:rPr>
          <w:rFonts w:hint="eastAsia"/>
          <w:snapToGrid/>
          <w:lang w:val="en-GB"/>
        </w:rPr>
        <w:t>号法律，第</w:t>
      </w:r>
      <w:r>
        <w:rPr>
          <w:rFonts w:hint="eastAsia"/>
          <w:snapToGrid/>
          <w:lang w:val="en-GB"/>
        </w:rPr>
        <w:t>19</w:t>
      </w:r>
      <w:r>
        <w:rPr>
          <w:rFonts w:hint="eastAsia"/>
          <w:snapToGrid/>
          <w:lang w:val="en-GB"/>
        </w:rPr>
        <w:t>条</w:t>
      </w:r>
      <w:r>
        <w:rPr>
          <w:rFonts w:hint="eastAsia"/>
          <w:snapToGrid/>
          <w:lang w:val="en-GB"/>
        </w:rPr>
        <w:t>)</w:t>
      </w:r>
      <w:r>
        <w:rPr>
          <w:rFonts w:hint="eastAsia"/>
          <w:snapToGrid/>
          <w:lang w:val="en-GB"/>
        </w:rPr>
        <w:t>。该方案自出台以来，收购了各州重度和中度粮食没有保障的</w:t>
      </w:r>
      <w:r>
        <w:rPr>
          <w:rFonts w:hint="eastAsia"/>
          <w:snapToGrid/>
          <w:lang w:val="en-GB"/>
        </w:rPr>
        <w:t>100 000</w:t>
      </w:r>
      <w:r>
        <w:rPr>
          <w:rFonts w:hint="eastAsia"/>
          <w:snapToGrid/>
          <w:lang w:val="en-GB"/>
        </w:rPr>
        <w:t>多个贫困农民家庭的产品。</w:t>
      </w:r>
      <w:r>
        <w:rPr>
          <w:rFonts w:hint="eastAsia"/>
          <w:snapToGrid/>
          <w:lang w:val="en-GB"/>
        </w:rPr>
        <w:t>2008</w:t>
      </w:r>
      <w:r>
        <w:rPr>
          <w:rFonts w:hint="eastAsia"/>
          <w:snapToGrid/>
          <w:lang w:val="en-GB"/>
        </w:rPr>
        <w:t>年，联邦政府用</w:t>
      </w:r>
      <w:r>
        <w:rPr>
          <w:rFonts w:hint="eastAsia"/>
          <w:snapToGrid/>
          <w:lang w:val="en-GB"/>
        </w:rPr>
        <w:t>6 970</w:t>
      </w:r>
      <w:r>
        <w:rPr>
          <w:rFonts w:hint="eastAsia"/>
          <w:snapToGrid/>
          <w:lang w:val="en-GB"/>
        </w:rPr>
        <w:t>万雷亚尔收购了</w:t>
      </w:r>
      <w:r>
        <w:rPr>
          <w:snapToGrid/>
          <w:lang w:val="en-GB"/>
        </w:rPr>
        <w:t>42</w:t>
      </w:r>
      <w:r>
        <w:rPr>
          <w:rFonts w:hint="eastAsia"/>
          <w:snapToGrid/>
          <w:lang w:val="en-GB"/>
        </w:rPr>
        <w:t xml:space="preserve"> </w:t>
      </w:r>
      <w:r>
        <w:rPr>
          <w:snapToGrid/>
          <w:lang w:val="en-GB"/>
        </w:rPr>
        <w:t>900</w:t>
      </w:r>
      <w:r>
        <w:rPr>
          <w:rFonts w:hint="eastAsia"/>
          <w:snapToGrid/>
          <w:lang w:val="en-GB"/>
        </w:rPr>
        <w:t>吨粮食。至于东北部和北部各州，根据新协议，大约</w:t>
      </w:r>
      <w:r>
        <w:rPr>
          <w:rFonts w:hint="eastAsia"/>
          <w:snapToGrid/>
          <w:lang w:val="en-GB"/>
        </w:rPr>
        <w:t xml:space="preserve"> 5 400</w:t>
      </w:r>
      <w:r>
        <w:rPr>
          <w:rFonts w:hint="eastAsia"/>
          <w:snapToGrid/>
          <w:lang w:val="en-GB"/>
        </w:rPr>
        <w:t>个农民家庭受益，耗资</w:t>
      </w:r>
      <w:r>
        <w:rPr>
          <w:rFonts w:hint="eastAsia"/>
          <w:snapToGrid/>
          <w:lang w:val="en-GB"/>
        </w:rPr>
        <w:t>1 600</w:t>
      </w:r>
      <w:r>
        <w:rPr>
          <w:rFonts w:hint="eastAsia"/>
          <w:snapToGrid/>
          <w:lang w:val="en-GB"/>
        </w:rPr>
        <w:t>万雷亚尔收购了他们大约</w:t>
      </w:r>
      <w:r>
        <w:rPr>
          <w:rFonts w:hint="eastAsia"/>
          <w:snapToGrid/>
          <w:lang w:val="en-GB"/>
        </w:rPr>
        <w:t xml:space="preserve">11 </w:t>
      </w:r>
      <w:r>
        <w:rPr>
          <w:rFonts w:hint="eastAsia"/>
          <w:snapToGrid/>
          <w:lang w:val="en-GB"/>
        </w:rPr>
        <w:t>200</w:t>
      </w:r>
      <w:r>
        <w:rPr>
          <w:rFonts w:hint="eastAsia"/>
          <w:snapToGrid/>
          <w:lang w:val="en-GB"/>
        </w:rPr>
        <w:t>吨粮食产品。</w:t>
      </w:r>
    </w:p>
    <w:p w:rsidR="00000000" w:rsidRDefault="0005756F">
      <w:pPr>
        <w:rPr>
          <w:snapToGrid/>
          <w:spacing w:val="6"/>
          <w:lang w:val="en-GB"/>
        </w:rPr>
      </w:pPr>
      <w:r>
        <w:rPr>
          <w:rFonts w:hint="eastAsia"/>
          <w:snapToGrid/>
          <w:lang w:val="en-GB"/>
        </w:rPr>
        <w:tab/>
        <w:t xml:space="preserve">234.  </w:t>
      </w:r>
      <w:r>
        <w:rPr>
          <w:rFonts w:hint="eastAsia"/>
          <w:snapToGrid/>
          <w:spacing w:val="6"/>
          <w:lang w:val="en-GB"/>
        </w:rPr>
        <w:t>到</w:t>
      </w:r>
      <w:r>
        <w:rPr>
          <w:rFonts w:hint="eastAsia"/>
          <w:snapToGrid/>
          <w:spacing w:val="6"/>
          <w:lang w:val="en-GB"/>
        </w:rPr>
        <w:t>2008</w:t>
      </w:r>
      <w:r>
        <w:rPr>
          <w:rFonts w:hint="eastAsia"/>
          <w:snapToGrid/>
          <w:spacing w:val="6"/>
          <w:lang w:val="en-GB"/>
        </w:rPr>
        <w:t>年</w:t>
      </w:r>
      <w:r>
        <w:rPr>
          <w:rFonts w:hint="eastAsia"/>
          <w:snapToGrid/>
          <w:spacing w:val="6"/>
          <w:lang w:val="en-GB"/>
        </w:rPr>
        <w:t>12</w:t>
      </w:r>
      <w:r>
        <w:rPr>
          <w:rFonts w:hint="eastAsia"/>
          <w:snapToGrid/>
          <w:spacing w:val="6"/>
          <w:lang w:val="en-GB"/>
        </w:rPr>
        <w:t>月</w:t>
      </w:r>
      <w:r>
        <w:rPr>
          <w:rFonts w:hint="eastAsia"/>
          <w:snapToGrid/>
          <w:spacing w:val="6"/>
          <w:lang w:val="en-GB"/>
        </w:rPr>
        <w:t>31</w:t>
      </w:r>
      <w:r>
        <w:rPr>
          <w:rFonts w:hint="eastAsia"/>
          <w:snapToGrid/>
          <w:spacing w:val="6"/>
          <w:lang w:val="en-GB"/>
        </w:rPr>
        <w:t>日，在东北各州和米纳斯吉拉斯州北部地区，《家庭农业粮食生产方案》的牛奶部分总共耗资</w:t>
      </w:r>
      <w:r>
        <w:rPr>
          <w:rFonts w:hint="eastAsia"/>
          <w:snapToGrid/>
          <w:spacing w:val="6"/>
          <w:lang w:val="en-GB"/>
        </w:rPr>
        <w:t>1 750</w:t>
      </w:r>
      <w:r>
        <w:rPr>
          <w:rFonts w:hint="eastAsia"/>
          <w:snapToGrid/>
          <w:spacing w:val="6"/>
          <w:lang w:val="en-GB"/>
        </w:rPr>
        <w:t>万雷亚尔，惠及</w:t>
      </w:r>
      <w:r>
        <w:rPr>
          <w:rFonts w:hint="eastAsia"/>
          <w:snapToGrid/>
          <w:spacing w:val="6"/>
          <w:lang w:val="en-GB"/>
        </w:rPr>
        <w:t>65 000</w:t>
      </w:r>
      <w:r>
        <w:rPr>
          <w:rFonts w:hint="eastAsia"/>
          <w:snapToGrid/>
          <w:spacing w:val="6"/>
          <w:lang w:val="en-GB"/>
        </w:rPr>
        <w:t>个家庭，他们每天得到一升牛奶，而牛奶的小生产者则向政府出售牛奶，从而有了收入保障。</w:t>
      </w:r>
    </w:p>
    <w:p w:rsidR="00000000" w:rsidRDefault="0005756F">
      <w:pPr>
        <w:rPr>
          <w:snapToGrid/>
          <w:lang w:val="en-GB"/>
        </w:rPr>
      </w:pPr>
      <w:r>
        <w:rPr>
          <w:rFonts w:hint="eastAsia"/>
          <w:snapToGrid/>
          <w:lang w:val="en-GB"/>
        </w:rPr>
        <w:tab/>
        <w:t xml:space="preserve">235.  </w:t>
      </w:r>
      <w:r>
        <w:rPr>
          <w:rFonts w:hint="eastAsia"/>
          <w:snapToGrid/>
          <w:lang w:val="en-GB"/>
        </w:rPr>
        <w:t>这样收购来的粮食旨在用于社会促进与保护，用于构建粮食与营养的公共设施网络，由此向弱势人口分发粮食。为援助在外用餐的城市家庭，政府建立了大众餐馆、食堂和粮食银行。已经开设了</w:t>
      </w:r>
      <w:r>
        <w:rPr>
          <w:rFonts w:hint="eastAsia"/>
          <w:snapToGrid/>
          <w:lang w:val="en-GB"/>
        </w:rPr>
        <w:t>65</w:t>
      </w:r>
      <w:r>
        <w:rPr>
          <w:rFonts w:hint="eastAsia"/>
          <w:snapToGrid/>
          <w:lang w:val="en-GB"/>
        </w:rPr>
        <w:t>个大众餐馆，每天提供</w:t>
      </w:r>
      <w:r>
        <w:rPr>
          <w:rFonts w:hint="eastAsia"/>
          <w:snapToGrid/>
          <w:lang w:val="en-GB"/>
        </w:rPr>
        <w:t xml:space="preserve"> 93 000</w:t>
      </w:r>
      <w:r>
        <w:rPr>
          <w:rFonts w:hint="eastAsia"/>
          <w:snapToGrid/>
          <w:lang w:val="en-GB"/>
        </w:rPr>
        <w:t>份饭，另有</w:t>
      </w:r>
      <w:r>
        <w:rPr>
          <w:rFonts w:hint="eastAsia"/>
          <w:snapToGrid/>
          <w:lang w:val="en-GB"/>
        </w:rPr>
        <w:t>64</w:t>
      </w:r>
      <w:r>
        <w:rPr>
          <w:rFonts w:hint="eastAsia"/>
          <w:snapToGrid/>
          <w:lang w:val="en-GB"/>
        </w:rPr>
        <w:t>个大众餐馆即将建成</w:t>
      </w:r>
      <w:r>
        <w:rPr>
          <w:rFonts w:hint="eastAsia"/>
          <w:snapToGrid/>
          <w:lang w:val="en-GB"/>
        </w:rPr>
        <w:t>。</w:t>
      </w:r>
      <w:r>
        <w:rPr>
          <w:rFonts w:hint="eastAsia"/>
          <w:snapToGrid/>
          <w:lang w:val="en-GB"/>
        </w:rPr>
        <w:t>2008</w:t>
      </w:r>
      <w:r>
        <w:rPr>
          <w:rFonts w:hint="eastAsia"/>
          <w:snapToGrid/>
          <w:lang w:val="en-GB"/>
        </w:rPr>
        <w:t>年，政府斥资</w:t>
      </w:r>
      <w:r>
        <w:rPr>
          <w:rFonts w:hint="eastAsia"/>
          <w:snapToGrid/>
          <w:lang w:val="en-GB"/>
        </w:rPr>
        <w:t>3 500</w:t>
      </w:r>
      <w:r>
        <w:rPr>
          <w:rFonts w:hint="eastAsia"/>
          <w:snapToGrid/>
          <w:lang w:val="en-GB"/>
        </w:rPr>
        <w:t>万雷亚尔开设新的餐馆、食堂，对老餐馆、食堂进行现代化改造并改进其服务质量。</w:t>
      </w:r>
      <w:r>
        <w:rPr>
          <w:rFonts w:hint="eastAsia"/>
          <w:snapToGrid/>
          <w:lang w:val="en-GB"/>
        </w:rPr>
        <w:t>2009</w:t>
      </w:r>
      <w:r>
        <w:rPr>
          <w:rFonts w:hint="eastAsia"/>
          <w:snapToGrid/>
          <w:lang w:val="en-GB"/>
        </w:rPr>
        <w:t>年，政府计划再投入</w:t>
      </w:r>
      <w:r>
        <w:rPr>
          <w:rFonts w:hint="eastAsia"/>
          <w:snapToGrid/>
          <w:lang w:val="en-GB"/>
        </w:rPr>
        <w:t>3 900</w:t>
      </w:r>
      <w:r>
        <w:rPr>
          <w:rFonts w:hint="eastAsia"/>
          <w:snapToGrid/>
          <w:lang w:val="en-GB"/>
        </w:rPr>
        <w:t>万雷亚尔开设新的餐馆和社区食堂，以及对已有餐馆、食堂进行现代化改造并改进其服务。</w:t>
      </w:r>
    </w:p>
    <w:p w:rsidR="00000000" w:rsidRDefault="0005756F">
      <w:pPr>
        <w:rPr>
          <w:snapToGrid/>
          <w:lang w:val="en-GB"/>
        </w:rPr>
      </w:pPr>
      <w:r>
        <w:rPr>
          <w:rFonts w:hint="eastAsia"/>
          <w:snapToGrid/>
          <w:lang w:val="en-GB"/>
        </w:rPr>
        <w:tab/>
        <w:t xml:space="preserve">236.  </w:t>
      </w:r>
      <w:r>
        <w:rPr>
          <w:rFonts w:hint="eastAsia"/>
          <w:snapToGrid/>
          <w:lang w:val="en-GB"/>
        </w:rPr>
        <w:t>粮食银行重在消除城市中心的粮食浪费。为此目的，粮食银行收集没有达到经销标准但适于人类消费的粮食产品，处理后捐给粮食保障公共部门网络，用于粮食和营养保障、校餐和社会福利机构。</w:t>
      </w:r>
    </w:p>
    <w:p w:rsidR="00000000" w:rsidRDefault="0005756F">
      <w:pPr>
        <w:rPr>
          <w:snapToGrid/>
          <w:lang w:val="en-GB"/>
        </w:rPr>
      </w:pPr>
      <w:r>
        <w:rPr>
          <w:rFonts w:hint="eastAsia"/>
          <w:snapToGrid/>
          <w:lang w:val="en-GB"/>
        </w:rPr>
        <w:tab/>
        <w:t>237.  2003</w:t>
      </w:r>
      <w:r>
        <w:rPr>
          <w:rFonts w:hint="eastAsia"/>
          <w:snapToGrid/>
          <w:lang w:val="en-GB"/>
        </w:rPr>
        <w:t>年至</w:t>
      </w:r>
      <w:r>
        <w:rPr>
          <w:rFonts w:hint="eastAsia"/>
          <w:snapToGrid/>
          <w:lang w:val="en-GB"/>
        </w:rPr>
        <w:t>2008</w:t>
      </w:r>
      <w:r>
        <w:rPr>
          <w:rFonts w:hint="eastAsia"/>
          <w:snapToGrid/>
          <w:lang w:val="en-GB"/>
        </w:rPr>
        <w:t>年期间，政府斥资</w:t>
      </w:r>
      <w:r>
        <w:rPr>
          <w:rFonts w:hint="eastAsia"/>
          <w:snapToGrid/>
          <w:lang w:val="en-GB"/>
        </w:rPr>
        <w:t>1 650</w:t>
      </w:r>
      <w:r>
        <w:rPr>
          <w:rFonts w:hint="eastAsia"/>
          <w:snapToGrid/>
          <w:lang w:val="en-GB"/>
        </w:rPr>
        <w:t>万雷亚尔，在</w:t>
      </w:r>
      <w:r>
        <w:rPr>
          <w:rFonts w:hint="eastAsia"/>
          <w:snapToGrid/>
          <w:lang w:val="en-GB"/>
        </w:rPr>
        <w:t>19</w:t>
      </w:r>
      <w:r>
        <w:rPr>
          <w:rFonts w:hint="eastAsia"/>
          <w:snapToGrid/>
          <w:lang w:val="en-GB"/>
        </w:rPr>
        <w:t>个州的</w:t>
      </w:r>
      <w:r>
        <w:rPr>
          <w:rFonts w:hint="eastAsia"/>
          <w:snapToGrid/>
          <w:lang w:val="en-GB"/>
        </w:rPr>
        <w:t>96</w:t>
      </w:r>
      <w:r>
        <w:rPr>
          <w:rFonts w:hint="eastAsia"/>
          <w:snapToGrid/>
          <w:lang w:val="en-GB"/>
        </w:rPr>
        <w:t>个城市建立一个</w:t>
      </w:r>
      <w:r>
        <w:rPr>
          <w:rFonts w:hint="eastAsia"/>
          <w:snapToGrid/>
          <w:lang w:val="en-GB"/>
        </w:rPr>
        <w:t>粮食保障公共部门网络。现在，已有</w:t>
      </w:r>
      <w:r>
        <w:rPr>
          <w:rFonts w:hint="eastAsia"/>
          <w:snapToGrid/>
          <w:lang w:val="en-GB"/>
        </w:rPr>
        <w:t>55</w:t>
      </w:r>
      <w:r>
        <w:rPr>
          <w:rFonts w:hint="eastAsia"/>
          <w:snapToGrid/>
          <w:lang w:val="en-GB"/>
        </w:rPr>
        <w:t>个部门投入运转，另有</w:t>
      </w:r>
      <w:r>
        <w:rPr>
          <w:rFonts w:hint="eastAsia"/>
          <w:snapToGrid/>
          <w:lang w:val="en-GB"/>
        </w:rPr>
        <w:t>41</w:t>
      </w:r>
      <w:r>
        <w:rPr>
          <w:rFonts w:hint="eastAsia"/>
          <w:snapToGrid/>
          <w:lang w:val="en-GB"/>
        </w:rPr>
        <w:t>个在建设中。</w:t>
      </w:r>
      <w:r>
        <w:rPr>
          <w:rFonts w:hint="eastAsia"/>
          <w:snapToGrid/>
          <w:lang w:val="en-GB"/>
        </w:rPr>
        <w:t>2008</w:t>
      </w:r>
      <w:r>
        <w:rPr>
          <w:rFonts w:hint="eastAsia"/>
          <w:snapToGrid/>
          <w:lang w:val="en-GB"/>
        </w:rPr>
        <w:t>年，向</w:t>
      </w:r>
      <w:r>
        <w:rPr>
          <w:rFonts w:hint="eastAsia"/>
          <w:snapToGrid/>
          <w:lang w:val="en-GB"/>
        </w:rPr>
        <w:t>1 100</w:t>
      </w:r>
      <w:r>
        <w:rPr>
          <w:rFonts w:hint="eastAsia"/>
          <w:snapToGrid/>
          <w:lang w:val="en-GB"/>
        </w:rPr>
        <w:t>个社会福利组织分发了大约</w:t>
      </w:r>
      <w:r>
        <w:rPr>
          <w:rFonts w:hint="eastAsia"/>
          <w:snapToGrid/>
          <w:lang w:val="en-GB"/>
        </w:rPr>
        <w:t xml:space="preserve"> 7 000</w:t>
      </w:r>
      <w:r>
        <w:rPr>
          <w:rFonts w:hint="eastAsia"/>
          <w:snapToGrid/>
          <w:lang w:val="en-GB"/>
        </w:rPr>
        <w:t>吨粮食。</w:t>
      </w:r>
      <w:r>
        <w:rPr>
          <w:rFonts w:hint="eastAsia"/>
          <w:snapToGrid/>
          <w:lang w:val="en-GB"/>
        </w:rPr>
        <w:t>2009</w:t>
      </w:r>
      <w:r>
        <w:rPr>
          <w:rFonts w:hint="eastAsia"/>
          <w:snapToGrid/>
          <w:lang w:val="en-GB"/>
        </w:rPr>
        <w:t>年，将再投入</w:t>
      </w:r>
      <w:r>
        <w:rPr>
          <w:rFonts w:hint="eastAsia"/>
          <w:snapToGrid/>
          <w:lang w:val="en-GB"/>
        </w:rPr>
        <w:t>770</w:t>
      </w:r>
      <w:r>
        <w:rPr>
          <w:rFonts w:hint="eastAsia"/>
          <w:snapToGrid/>
          <w:lang w:val="en-GB"/>
        </w:rPr>
        <w:t>万雷亚尔建设</w:t>
      </w:r>
      <w:r>
        <w:rPr>
          <w:rFonts w:hint="eastAsia"/>
          <w:snapToGrid/>
          <w:lang w:val="en-GB"/>
        </w:rPr>
        <w:t>15</w:t>
      </w:r>
      <w:r>
        <w:rPr>
          <w:rFonts w:hint="eastAsia"/>
          <w:snapToGrid/>
          <w:lang w:val="en-GB"/>
        </w:rPr>
        <w:t>个新的粮食银行和公共市场。</w:t>
      </w:r>
    </w:p>
    <w:p w:rsidR="00000000" w:rsidRDefault="0005756F">
      <w:pPr>
        <w:rPr>
          <w:snapToGrid/>
          <w:lang w:val="en-GB"/>
        </w:rPr>
      </w:pPr>
      <w:r>
        <w:rPr>
          <w:rFonts w:hint="eastAsia"/>
          <w:snapToGrid/>
          <w:lang w:val="en-GB"/>
        </w:rPr>
        <w:tab/>
        <w:t xml:space="preserve">238.  </w:t>
      </w:r>
      <w:r>
        <w:rPr>
          <w:rFonts w:hint="eastAsia"/>
          <w:snapToGrid/>
          <w:lang w:val="en-GB"/>
        </w:rPr>
        <w:t>口粮篮分配是一项紧急行动，援助那些没有粮食和营养保障的家庭，特别是前逃亡黑奴</w:t>
      </w:r>
      <w:r>
        <w:rPr>
          <w:snapToGrid/>
        </w:rPr>
        <w:t>后裔社区</w:t>
      </w:r>
      <w:r>
        <w:rPr>
          <w:rFonts w:hint="eastAsia"/>
          <w:snapToGrid/>
          <w:lang w:val="en-GB"/>
        </w:rPr>
        <w:t>、其他贫困的非洲裔社区、土著群体、住在难民营中等待土地改革的家庭、受到建坝影响的蚌类和螃蟹捕捞者以及在政府承认处于紧急状态的城市中的受到自然灾害影响的家庭。</w:t>
      </w:r>
      <w:r>
        <w:rPr>
          <w:rFonts w:hint="eastAsia"/>
          <w:snapToGrid/>
          <w:lang w:val="en-GB"/>
        </w:rPr>
        <w:t>2008</w:t>
      </w:r>
      <w:r>
        <w:rPr>
          <w:rFonts w:hint="eastAsia"/>
          <w:snapToGrid/>
          <w:lang w:val="en-GB"/>
        </w:rPr>
        <w:t>年</w:t>
      </w:r>
      <w:r>
        <w:rPr>
          <w:rFonts w:hint="eastAsia"/>
          <w:snapToGrid/>
          <w:lang w:val="en-GB"/>
        </w:rPr>
        <w:t>1</w:t>
      </w:r>
      <w:r>
        <w:rPr>
          <w:rFonts w:hint="eastAsia"/>
          <w:snapToGrid/>
          <w:lang w:val="en-GB"/>
        </w:rPr>
        <w:t>月至</w:t>
      </w:r>
      <w:r>
        <w:rPr>
          <w:rFonts w:hint="eastAsia"/>
          <w:snapToGrid/>
          <w:lang w:val="en-GB"/>
        </w:rPr>
        <w:t>11</w:t>
      </w:r>
      <w:r>
        <w:rPr>
          <w:rFonts w:hint="eastAsia"/>
          <w:snapToGrid/>
          <w:lang w:val="en-GB"/>
        </w:rPr>
        <w:t>月，政府支出</w:t>
      </w:r>
      <w:r>
        <w:rPr>
          <w:rFonts w:hint="eastAsia"/>
          <w:snapToGrid/>
          <w:lang w:val="en-GB"/>
        </w:rPr>
        <w:t>4 100</w:t>
      </w:r>
      <w:r>
        <w:rPr>
          <w:rFonts w:hint="eastAsia"/>
          <w:snapToGrid/>
          <w:lang w:val="en-GB"/>
        </w:rPr>
        <w:t>万雷亚</w:t>
      </w:r>
      <w:r>
        <w:rPr>
          <w:rFonts w:hint="eastAsia"/>
          <w:snapToGrid/>
          <w:lang w:val="en-GB"/>
        </w:rPr>
        <w:t>尔，向近</w:t>
      </w:r>
      <w:r>
        <w:rPr>
          <w:rFonts w:hint="eastAsia"/>
          <w:snapToGrid/>
          <w:lang w:val="en-GB"/>
        </w:rPr>
        <w:t>347 000</w:t>
      </w:r>
      <w:r>
        <w:rPr>
          <w:rFonts w:hint="eastAsia"/>
          <w:snapToGrid/>
          <w:lang w:val="en-GB"/>
        </w:rPr>
        <w:t>个家庭分发了</w:t>
      </w:r>
      <w:r>
        <w:rPr>
          <w:rFonts w:hint="eastAsia"/>
          <w:snapToGrid/>
          <w:lang w:val="en-GB"/>
        </w:rPr>
        <w:t xml:space="preserve"> 127</w:t>
      </w:r>
      <w:r>
        <w:rPr>
          <w:rFonts w:hint="eastAsia"/>
          <w:snapToGrid/>
          <w:lang w:val="en-GB"/>
        </w:rPr>
        <w:t>万个口粮篮。</w:t>
      </w:r>
    </w:p>
    <w:p w:rsidR="00000000" w:rsidRDefault="0005756F">
      <w:pPr>
        <w:rPr>
          <w:snapToGrid/>
          <w:lang w:val="en-GB"/>
        </w:rPr>
      </w:pPr>
      <w:r>
        <w:rPr>
          <w:rFonts w:hint="eastAsia"/>
          <w:snapToGrid/>
          <w:lang w:val="en-GB"/>
        </w:rPr>
        <w:tab/>
        <w:t xml:space="preserve">239.  </w:t>
      </w:r>
      <w:r>
        <w:rPr>
          <w:rFonts w:hint="eastAsia"/>
          <w:snapToGrid/>
          <w:lang w:val="en-GB"/>
        </w:rPr>
        <w:t>零饥饿战略还考虑到用水权。与民间社会组织</w:t>
      </w:r>
      <w:r>
        <w:rPr>
          <w:rFonts w:hint="eastAsia"/>
          <w:snapToGrid/>
          <w:lang w:val="en-GB"/>
        </w:rPr>
        <w:t>(</w:t>
      </w:r>
      <w:r>
        <w:rPr>
          <w:snapToGrid/>
          <w:lang w:val="en-GB"/>
        </w:rPr>
        <w:t>Articulação Semi-árida-ASA</w:t>
      </w:r>
      <w:r>
        <w:rPr>
          <w:rFonts w:hint="eastAsia"/>
          <w:snapToGrid/>
          <w:lang w:val="en-GB"/>
        </w:rPr>
        <w:t>)</w:t>
      </w:r>
      <w:r>
        <w:rPr>
          <w:rFonts w:hint="eastAsia"/>
          <w:snapToGrid/>
          <w:lang w:val="en-GB"/>
        </w:rPr>
        <w:t>合作制定了一项挖蓄水池的方案，从而保证向半干旱地区家庭提供足量的、达到一定质量标准的用水。在该方案下，</w:t>
      </w:r>
      <w:r>
        <w:rPr>
          <w:rFonts w:hint="eastAsia"/>
          <w:snapToGrid/>
          <w:lang w:val="en-GB"/>
        </w:rPr>
        <w:t>2003</w:t>
      </w:r>
      <w:r>
        <w:rPr>
          <w:rFonts w:hint="eastAsia"/>
          <w:snapToGrid/>
          <w:lang w:val="en-GB"/>
        </w:rPr>
        <w:t>年至</w:t>
      </w:r>
      <w:r>
        <w:rPr>
          <w:rFonts w:hint="eastAsia"/>
          <w:snapToGrid/>
          <w:lang w:val="en-GB"/>
        </w:rPr>
        <w:t>2008</w:t>
      </w:r>
      <w:r>
        <w:rPr>
          <w:rFonts w:hint="eastAsia"/>
          <w:snapToGrid/>
          <w:lang w:val="en-GB"/>
        </w:rPr>
        <w:t>年间共挖了</w:t>
      </w:r>
      <w:r>
        <w:rPr>
          <w:rFonts w:hint="eastAsia"/>
          <w:snapToGrid/>
          <w:lang w:val="en-GB"/>
        </w:rPr>
        <w:t>238 000</w:t>
      </w:r>
      <w:r>
        <w:rPr>
          <w:rFonts w:hint="eastAsia"/>
          <w:snapToGrid/>
          <w:lang w:val="en-GB"/>
        </w:rPr>
        <w:t>个蓄水池，耗资近</w:t>
      </w:r>
      <w:r>
        <w:rPr>
          <w:snapToGrid/>
          <w:lang w:val="en-GB"/>
        </w:rPr>
        <w:t>3. 785</w:t>
      </w:r>
      <w:r>
        <w:rPr>
          <w:rFonts w:hint="eastAsia"/>
          <w:snapToGrid/>
          <w:lang w:val="en-GB"/>
        </w:rPr>
        <w:t>亿雷亚尔，从而保证了</w:t>
      </w:r>
      <w:r>
        <w:rPr>
          <w:rFonts w:hint="eastAsia"/>
          <w:snapToGrid/>
          <w:lang w:val="en-GB"/>
        </w:rPr>
        <w:t>120</w:t>
      </w:r>
      <w:r>
        <w:rPr>
          <w:rFonts w:hint="eastAsia"/>
          <w:snapToGrid/>
          <w:lang w:val="en-GB"/>
        </w:rPr>
        <w:t>万人的用水权。</w:t>
      </w:r>
    </w:p>
    <w:p w:rsidR="00000000" w:rsidRDefault="0005756F">
      <w:pPr>
        <w:rPr>
          <w:snapToGrid/>
          <w:lang w:val="en-GB"/>
        </w:rPr>
      </w:pPr>
      <w:r>
        <w:rPr>
          <w:rFonts w:hint="eastAsia"/>
          <w:snapToGrid/>
          <w:lang w:val="en-GB"/>
        </w:rPr>
        <w:tab/>
        <w:t xml:space="preserve">240.  </w:t>
      </w:r>
      <w:r>
        <w:rPr>
          <w:rFonts w:hint="eastAsia"/>
          <w:snapToGrid/>
          <w:lang w:val="en-GB"/>
        </w:rPr>
        <w:t>近来的各种调查显示，零饥饿方案和行动对重度粮食无保障的现象产生了影响。</w:t>
      </w:r>
      <w:r>
        <w:rPr>
          <w:rFonts w:hint="eastAsia"/>
          <w:snapToGrid/>
          <w:lang w:val="en-GB"/>
        </w:rPr>
        <w:t>2005</w:t>
      </w:r>
      <w:r>
        <w:rPr>
          <w:rFonts w:hint="eastAsia"/>
          <w:snapToGrid/>
          <w:lang w:val="en-GB"/>
        </w:rPr>
        <w:t>年，米纳斯吉拉斯州联邦大学的一个研究所</w:t>
      </w:r>
      <w:r>
        <w:rPr>
          <w:rFonts w:hint="eastAsia"/>
          <w:snapToGrid/>
          <w:lang w:val="en-GB"/>
        </w:rPr>
        <w:t>对《家庭补贴方案》进行评估，估计中对从受益家庭和非受益家庭收集的数据运用了计量经济学处理技术。研究得出结论，《家庭补贴方案》涵盖的家庭每年用于粮食的资金比非受益家庭多</w:t>
      </w:r>
      <w:r>
        <w:rPr>
          <w:rFonts w:hint="eastAsia"/>
          <w:snapToGrid/>
          <w:lang w:val="en-GB"/>
        </w:rPr>
        <w:t>388</w:t>
      </w:r>
      <w:r>
        <w:rPr>
          <w:rFonts w:hint="eastAsia"/>
          <w:snapToGrid/>
          <w:lang w:val="en-GB"/>
        </w:rPr>
        <w:t>雷亚尔</w:t>
      </w:r>
      <w:r>
        <w:rPr>
          <w:rFonts w:hint="eastAsia"/>
          <w:snapToGrid/>
          <w:lang w:val="en-GB"/>
        </w:rPr>
        <w:t>(</w:t>
      </w:r>
      <w:r>
        <w:rPr>
          <w:rFonts w:hint="eastAsia"/>
          <w:snapToGrid/>
          <w:lang w:val="en-GB"/>
        </w:rPr>
        <w:t>全国抽样</w:t>
      </w:r>
      <w:r>
        <w:rPr>
          <w:rFonts w:hint="eastAsia"/>
          <w:snapToGrid/>
          <w:lang w:val="en-GB"/>
        </w:rPr>
        <w:t>)</w:t>
      </w:r>
      <w:r>
        <w:rPr>
          <w:rFonts w:hint="eastAsia"/>
          <w:snapToGrid/>
          <w:lang w:val="en-GB"/>
        </w:rPr>
        <w:t>；在东北地区，受益家庭用于粮食的资金比非受益家庭多</w:t>
      </w:r>
      <w:r>
        <w:rPr>
          <w:rFonts w:hint="eastAsia"/>
          <w:snapToGrid/>
          <w:lang w:val="en-GB"/>
        </w:rPr>
        <w:t>588</w:t>
      </w:r>
      <w:r>
        <w:rPr>
          <w:rFonts w:hint="eastAsia"/>
          <w:snapToGrid/>
          <w:lang w:val="en-GB"/>
        </w:rPr>
        <w:t>雷亚尔</w:t>
      </w:r>
      <w:r>
        <w:rPr>
          <w:rFonts w:hint="eastAsia"/>
          <w:snapToGrid/>
          <w:lang w:val="en-GB"/>
        </w:rPr>
        <w:t>(</w:t>
      </w:r>
      <w:r>
        <w:rPr>
          <w:rFonts w:hint="eastAsia"/>
          <w:snapToGrid/>
          <w:lang w:val="en-GB"/>
        </w:rPr>
        <w:t>差异巨大</w:t>
      </w:r>
      <w:r>
        <w:rPr>
          <w:rFonts w:hint="eastAsia"/>
          <w:snapToGrid/>
          <w:lang w:val="en-GB"/>
        </w:rPr>
        <w:t>)</w:t>
      </w:r>
      <w:r>
        <w:rPr>
          <w:rFonts w:hint="eastAsia"/>
          <w:snapToGrid/>
          <w:lang w:val="en-GB"/>
        </w:rPr>
        <w:t>。</w:t>
      </w:r>
    </w:p>
    <w:p w:rsidR="00000000" w:rsidRDefault="0005756F">
      <w:pPr>
        <w:rPr>
          <w:snapToGrid/>
          <w:lang w:val="en-GB"/>
        </w:rPr>
      </w:pPr>
      <w:r>
        <w:rPr>
          <w:rFonts w:hint="eastAsia"/>
          <w:snapToGrid/>
          <w:lang w:val="en-GB"/>
        </w:rPr>
        <w:tab/>
        <w:t xml:space="preserve">241.  </w:t>
      </w:r>
      <w:r>
        <w:rPr>
          <w:rFonts w:hint="eastAsia"/>
          <w:snapToGrid/>
          <w:lang w:val="en-GB"/>
        </w:rPr>
        <w:t>那本载有半干旱地区</w:t>
      </w:r>
      <w:r>
        <w:rPr>
          <w:snapToGrid/>
          <w:lang w:val="en-GB"/>
        </w:rPr>
        <w:t>16</w:t>
      </w:r>
      <w:r>
        <w:rPr>
          <w:rFonts w:hint="eastAsia"/>
          <w:snapToGrid/>
          <w:lang w:val="en-GB"/>
        </w:rPr>
        <w:t xml:space="preserve"> </w:t>
      </w:r>
      <w:r>
        <w:rPr>
          <w:snapToGrid/>
          <w:lang w:val="en-GB"/>
        </w:rPr>
        <w:t>239</w:t>
      </w:r>
      <w:r>
        <w:rPr>
          <w:rFonts w:hint="eastAsia"/>
          <w:snapToGrid/>
          <w:lang w:val="en-GB"/>
        </w:rPr>
        <w:t>名</w:t>
      </w:r>
      <w:r>
        <w:rPr>
          <w:rFonts w:hint="eastAsia"/>
          <w:snapToGrid/>
          <w:lang w:val="en-GB"/>
        </w:rPr>
        <w:t>5</w:t>
      </w:r>
      <w:r>
        <w:rPr>
          <w:rFonts w:hint="eastAsia"/>
          <w:snapToGrid/>
          <w:lang w:val="en-GB"/>
        </w:rPr>
        <w:t>岁以下儿童的《营养登记册》表明，《家庭补贴方案》涵盖的学龄前儿童患营养不良的比例比未涵盖儿童低</w:t>
      </w:r>
      <w:r>
        <w:rPr>
          <w:rFonts w:hint="eastAsia"/>
          <w:snapToGrid/>
          <w:lang w:val="en-GB"/>
        </w:rPr>
        <w:t>30%(</w:t>
      </w:r>
      <w:r>
        <w:rPr>
          <w:rFonts w:hint="eastAsia"/>
          <w:snapToGrid/>
          <w:lang w:val="en-GB"/>
        </w:rPr>
        <w:t>按家中的物品和家长的学校教育调整后</w:t>
      </w:r>
      <w:r>
        <w:rPr>
          <w:rFonts w:hint="eastAsia"/>
          <w:snapToGrid/>
          <w:lang w:val="en-GB"/>
        </w:rPr>
        <w:t>)</w:t>
      </w:r>
      <w:r>
        <w:rPr>
          <w:rFonts w:hint="eastAsia"/>
          <w:snapToGrid/>
          <w:lang w:val="en-GB"/>
        </w:rPr>
        <w:t>。</w:t>
      </w:r>
      <w:r>
        <w:rPr>
          <w:rFonts w:hint="eastAsia"/>
          <w:snapToGrid/>
          <w:lang w:val="en-GB"/>
        </w:rPr>
        <w:t>2006</w:t>
      </w:r>
      <w:r>
        <w:rPr>
          <w:rFonts w:hint="eastAsia"/>
          <w:snapToGrid/>
          <w:lang w:val="en-GB"/>
        </w:rPr>
        <w:t>年，里约热内卢州联邦</w:t>
      </w:r>
      <w:r>
        <w:rPr>
          <w:snapToGrid/>
          <w:lang w:val="en-GB"/>
        </w:rPr>
        <w:t>Fluminense</w:t>
      </w:r>
      <w:r>
        <w:rPr>
          <w:rFonts w:hint="eastAsia"/>
          <w:snapToGrid/>
          <w:lang w:val="en-GB"/>
        </w:rPr>
        <w:t>大学和巴</w:t>
      </w:r>
      <w:r>
        <w:rPr>
          <w:rFonts w:hint="eastAsia"/>
          <w:snapToGrid/>
          <w:lang w:val="en-GB"/>
        </w:rPr>
        <w:t>伊亚州联邦大学对《家庭补贴方案》全国抽样受益家庭进行一项调查，结果显示在开始接受这一福利之后，</w:t>
      </w:r>
      <w:r>
        <w:rPr>
          <w:rFonts w:hint="eastAsia"/>
          <w:snapToGrid/>
          <w:lang w:val="en-GB"/>
        </w:rPr>
        <w:t>73%</w:t>
      </w:r>
      <w:r>
        <w:rPr>
          <w:rFonts w:hint="eastAsia"/>
          <w:snapToGrid/>
          <w:lang w:val="en-GB"/>
        </w:rPr>
        <w:t>的家庭增加了食物种类，对于“家中有人因为没有粮食而没饭吃或吃不饱吗？”这一问题回答“有”的家庭减少了</w:t>
      </w:r>
      <w:r>
        <w:rPr>
          <w:rFonts w:hint="eastAsia"/>
          <w:snapToGrid/>
          <w:lang w:val="en-GB"/>
        </w:rPr>
        <w:t>10%</w:t>
      </w:r>
      <w:r>
        <w:rPr>
          <w:rFonts w:hint="eastAsia"/>
          <w:snapToGrid/>
          <w:lang w:val="en-GB"/>
        </w:rPr>
        <w:t>。</w:t>
      </w:r>
      <w:r>
        <w:rPr>
          <w:rFonts w:hint="eastAsia"/>
          <w:snapToGrid/>
          <w:lang w:val="en-GB"/>
        </w:rPr>
        <w:t>2006</w:t>
      </w:r>
      <w:r>
        <w:rPr>
          <w:rFonts w:hint="eastAsia"/>
          <w:snapToGrid/>
          <w:lang w:val="en-GB"/>
        </w:rPr>
        <w:t>年，巴西分析和规划中心进行了一次全国人口和健康调查，结果发现</w:t>
      </w:r>
      <w:r>
        <w:rPr>
          <w:snapToGrid/>
          <w:lang w:val="en-GB"/>
        </w:rPr>
        <w:t>4.8</w:t>
      </w:r>
      <w:r>
        <w:rPr>
          <w:rFonts w:hint="eastAsia"/>
          <w:snapToGrid/>
          <w:lang w:val="en-GB"/>
        </w:rPr>
        <w:t>%</w:t>
      </w:r>
      <w:r>
        <w:rPr>
          <w:rFonts w:hint="eastAsia"/>
          <w:snapToGrid/>
          <w:lang w:val="en-GB"/>
        </w:rPr>
        <w:t>的家庭重度缺乏粮食保障。</w:t>
      </w:r>
    </w:p>
    <w:p w:rsidR="00000000" w:rsidRDefault="0005756F">
      <w:pPr>
        <w:spacing w:after="240"/>
        <w:rPr>
          <w:snapToGrid/>
          <w:lang w:val="en-GB"/>
        </w:rPr>
      </w:pPr>
      <w:r>
        <w:rPr>
          <w:rFonts w:hint="eastAsia"/>
          <w:snapToGrid/>
          <w:lang w:val="en-GB"/>
        </w:rPr>
        <w:tab/>
      </w:r>
      <w:r>
        <w:rPr>
          <w:rFonts w:hint="eastAsia"/>
          <w:snapToGrid/>
          <w:spacing w:val="6"/>
          <w:lang w:val="en-GB"/>
        </w:rPr>
        <w:t xml:space="preserve">242.  </w:t>
      </w:r>
      <w:r>
        <w:rPr>
          <w:rFonts w:hint="eastAsia"/>
          <w:snapToGrid/>
          <w:spacing w:val="6"/>
          <w:lang w:val="en-GB"/>
        </w:rPr>
        <w:t>尽管取得了这些进展，但是没有粮食保障的家庭数量仍然居高不下。</w:t>
      </w:r>
      <w:r>
        <w:rPr>
          <w:rFonts w:hint="eastAsia"/>
          <w:snapToGrid/>
          <w:spacing w:val="6"/>
          <w:lang w:val="en-GB"/>
        </w:rPr>
        <w:t>2004</w:t>
      </w:r>
      <w:r>
        <w:rPr>
          <w:rFonts w:hint="eastAsia"/>
          <w:snapToGrid/>
          <w:spacing w:val="6"/>
          <w:lang w:val="en-GB"/>
        </w:rPr>
        <w:t>年全国住户抽样调查显示，</w:t>
      </w:r>
      <w:r>
        <w:rPr>
          <w:snapToGrid/>
          <w:spacing w:val="6"/>
          <w:lang w:val="en-GB"/>
        </w:rPr>
        <w:t>65.2</w:t>
      </w:r>
      <w:r>
        <w:rPr>
          <w:rFonts w:hint="eastAsia"/>
          <w:snapToGrid/>
          <w:spacing w:val="6"/>
          <w:lang w:val="en-GB"/>
        </w:rPr>
        <w:t>%</w:t>
      </w:r>
      <w:r>
        <w:rPr>
          <w:rFonts w:hint="eastAsia"/>
          <w:snapToGrid/>
          <w:spacing w:val="6"/>
          <w:lang w:val="en-GB"/>
        </w:rPr>
        <w:t>的家庭有粮食保障；</w:t>
      </w:r>
      <w:r>
        <w:rPr>
          <w:snapToGrid/>
          <w:spacing w:val="6"/>
          <w:lang w:val="en-GB"/>
        </w:rPr>
        <w:t>16</w:t>
      </w:r>
      <w:r>
        <w:rPr>
          <w:rFonts w:hint="eastAsia"/>
          <w:snapToGrid/>
          <w:spacing w:val="6"/>
          <w:lang w:val="en-GB"/>
        </w:rPr>
        <w:t>%</w:t>
      </w:r>
      <w:r>
        <w:rPr>
          <w:rFonts w:hint="eastAsia"/>
          <w:snapToGrid/>
          <w:spacing w:val="6"/>
          <w:lang w:val="en-GB"/>
        </w:rPr>
        <w:t>的家庭轻度缺乏粮食保障；</w:t>
      </w:r>
      <w:r>
        <w:rPr>
          <w:snapToGrid/>
          <w:spacing w:val="6"/>
          <w:lang w:val="en-GB"/>
        </w:rPr>
        <w:t>12.3</w:t>
      </w:r>
      <w:r>
        <w:rPr>
          <w:rFonts w:hint="eastAsia"/>
          <w:snapToGrid/>
          <w:spacing w:val="6"/>
          <w:lang w:val="en-GB"/>
        </w:rPr>
        <w:t>%</w:t>
      </w:r>
      <w:r>
        <w:rPr>
          <w:rFonts w:hint="eastAsia"/>
          <w:snapToGrid/>
          <w:spacing w:val="6"/>
          <w:lang w:val="en-GB"/>
        </w:rPr>
        <w:t>的家庭中度缺乏粮食保障；</w:t>
      </w:r>
      <w:r>
        <w:rPr>
          <w:snapToGrid/>
          <w:spacing w:val="6"/>
          <w:lang w:val="en-GB"/>
        </w:rPr>
        <w:t>6.</w:t>
      </w:r>
      <w:r>
        <w:rPr>
          <w:snapToGrid/>
          <w:spacing w:val="6"/>
          <w:lang w:val="en-GB"/>
        </w:rPr>
        <w:t>5</w:t>
      </w:r>
      <w:r>
        <w:rPr>
          <w:rFonts w:hint="eastAsia"/>
          <w:snapToGrid/>
          <w:spacing w:val="6"/>
          <w:lang w:val="en-GB"/>
        </w:rPr>
        <w:t>%</w:t>
      </w:r>
      <w:r>
        <w:rPr>
          <w:rFonts w:hint="eastAsia"/>
          <w:snapToGrid/>
          <w:spacing w:val="6"/>
          <w:lang w:val="en-GB"/>
        </w:rPr>
        <w:t>的家庭重度缺乏粮食保障。主要挑战是需要加强现行社会政策，协调三级政府，促进多部门合作。《零饥饿方案》没有具体时限，它是一个多种行动相结合的战略，其中许多行动是长期性的，比如校餐</w:t>
      </w:r>
      <w:r>
        <w:rPr>
          <w:rFonts w:hint="eastAsia"/>
          <w:snapToGrid/>
          <w:lang w:val="en-GB"/>
        </w:rPr>
        <w:t>。</w:t>
      </w:r>
    </w:p>
    <w:p w:rsidR="00000000" w:rsidRDefault="0005756F">
      <w:pPr>
        <w:pStyle w:val="Heading4"/>
        <w:spacing w:line="288" w:lineRule="auto"/>
        <w:ind w:left="1157" w:hanging="1157"/>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u w:val="none"/>
          <w:lang w:val="en-GB"/>
        </w:rPr>
        <w:t>25</w:t>
      </w:r>
      <w:r>
        <w:rPr>
          <w:rFonts w:ascii="Time New Roman" w:eastAsia="SimHei" w:hAnsi="Time New Roman" w:hint="eastAsia"/>
          <w:u w:val="none"/>
          <w:lang w:val="en-GB"/>
        </w:rPr>
        <w:t>－</w:t>
      </w:r>
      <w:r>
        <w:rPr>
          <w:rFonts w:ascii="Time New Roman" w:eastAsia="SimHei" w:hAnsi="Time New Roman"/>
          <w:u w:val="none"/>
          <w:lang w:val="en-GB"/>
        </w:rPr>
        <w:t>请提供资料</w:t>
      </w:r>
      <w:r>
        <w:rPr>
          <w:rFonts w:ascii="Time New Roman" w:eastAsia="SimHei" w:hAnsi="Time New Roman" w:hint="eastAsia"/>
          <w:u w:val="none"/>
          <w:lang w:val="en-GB"/>
        </w:rPr>
        <w:t>说明缔约国为加速确定前逃亡黑奴身份的进程以及分别向这种族群颁发所有权证书</w:t>
      </w:r>
      <w:r>
        <w:rPr>
          <w:rFonts w:ascii="Time New Roman" w:eastAsia="SimHei" w:hAnsi="Time New Roman"/>
          <w:u w:val="none"/>
          <w:lang w:val="en-GB"/>
        </w:rPr>
        <w:t>，</w:t>
      </w:r>
      <w:r>
        <w:rPr>
          <w:rFonts w:ascii="Time New Roman" w:eastAsia="SimHei" w:hAnsi="Time New Roman" w:hint="eastAsia"/>
          <w:u w:val="none"/>
          <w:lang w:val="en-GB"/>
        </w:rPr>
        <w:t>完成使所有非法占据者从具体的土著社区搬出的工作而采取的措施。</w:t>
      </w:r>
    </w:p>
    <w:p w:rsidR="00000000" w:rsidRDefault="0005756F">
      <w:pPr>
        <w:rPr>
          <w:snapToGrid/>
          <w:lang w:val="en-GB"/>
        </w:rPr>
      </w:pPr>
      <w:r>
        <w:rPr>
          <w:rFonts w:hint="eastAsia"/>
          <w:snapToGrid/>
          <w:lang w:val="en-GB"/>
        </w:rPr>
        <w:tab/>
        <w:t xml:space="preserve">243.  </w:t>
      </w:r>
      <w:r>
        <w:rPr>
          <w:rFonts w:hint="eastAsia"/>
          <w:snapToGrid/>
          <w:lang w:val="en-GB"/>
        </w:rPr>
        <w:t>为加速保护前逃亡黑奴后裔的进程，立法机关和行政机关均采取了措施。</w:t>
      </w:r>
      <w:r>
        <w:rPr>
          <w:rFonts w:hint="eastAsia"/>
          <w:snapToGrid/>
          <w:lang w:val="en-GB"/>
        </w:rPr>
        <w:t>1988</w:t>
      </w:r>
      <w:r>
        <w:rPr>
          <w:rFonts w:hint="eastAsia"/>
          <w:snapToGrid/>
          <w:lang w:val="en-GB"/>
        </w:rPr>
        <w:t>年《联邦宪法》关于临时处置权的第</w:t>
      </w:r>
      <w:r>
        <w:rPr>
          <w:rFonts w:hint="eastAsia"/>
          <w:snapToGrid/>
          <w:lang w:val="en-GB"/>
        </w:rPr>
        <w:t>68</w:t>
      </w:r>
      <w:r>
        <w:rPr>
          <w:rFonts w:hint="eastAsia"/>
          <w:snapToGrid/>
          <w:lang w:val="en-GB"/>
        </w:rPr>
        <w:t>条赋予前逃亡黑奴群体对于其所占据土地的永久所有权。</w:t>
      </w:r>
      <w:r>
        <w:rPr>
          <w:rFonts w:hint="eastAsia"/>
          <w:snapToGrid/>
          <w:lang w:val="en-GB"/>
        </w:rPr>
        <w:t>第</w:t>
      </w:r>
      <w:r>
        <w:rPr>
          <w:snapToGrid/>
          <w:lang w:val="en-GB"/>
        </w:rPr>
        <w:t>3912/2001</w:t>
      </w:r>
      <w:r>
        <w:rPr>
          <w:rFonts w:hint="eastAsia"/>
          <w:snapToGrid/>
          <w:lang w:val="en-GB"/>
        </w:rPr>
        <w:t>号令等其他法律文书确定了实施这一宪法规则</w:t>
      </w:r>
      <w:r>
        <w:rPr>
          <w:rFonts w:hint="eastAsia"/>
          <w:snapToGrid/>
          <w:lang w:val="en-GB"/>
        </w:rPr>
        <w:t>(</w:t>
      </w:r>
      <w:r>
        <w:rPr>
          <w:rFonts w:hint="eastAsia"/>
          <w:snapToGrid/>
          <w:lang w:val="en-GB"/>
        </w:rPr>
        <w:t>自动适用</w:t>
      </w:r>
      <w:r>
        <w:rPr>
          <w:rFonts w:hint="eastAsia"/>
          <w:snapToGrid/>
          <w:lang w:val="en-GB"/>
        </w:rPr>
        <w:t>)</w:t>
      </w:r>
      <w:r>
        <w:rPr>
          <w:rFonts w:hint="eastAsia"/>
          <w:snapToGrid/>
          <w:lang w:val="en-GB"/>
        </w:rPr>
        <w:t>的程序，其中规定了界定属于前逃亡黑奴后裔的土地的临时标准。</w:t>
      </w:r>
    </w:p>
    <w:p w:rsidR="00000000" w:rsidRDefault="0005756F">
      <w:pPr>
        <w:rPr>
          <w:snapToGrid/>
          <w:lang w:val="en-GB"/>
        </w:rPr>
      </w:pPr>
      <w:r>
        <w:rPr>
          <w:rFonts w:hint="eastAsia"/>
          <w:snapToGrid/>
          <w:lang w:val="en-GB"/>
        </w:rPr>
        <w:tab/>
        <w:t xml:space="preserve">244.  </w:t>
      </w:r>
      <w:r>
        <w:rPr>
          <w:rFonts w:hint="eastAsia"/>
          <w:snapToGrid/>
          <w:lang w:val="en-GB"/>
        </w:rPr>
        <w:t>该规范性文书据认为不足以保护前逃亡黑奴的权利，因而被第</w:t>
      </w:r>
      <w:r>
        <w:rPr>
          <w:snapToGrid/>
          <w:lang w:val="en-GB"/>
        </w:rPr>
        <w:t>4887/2003</w:t>
      </w:r>
      <w:r>
        <w:rPr>
          <w:rFonts w:hint="eastAsia"/>
          <w:snapToGrid/>
          <w:lang w:val="en-GB"/>
        </w:rPr>
        <w:t>号令废除。后者对前逃亡黑奴占据土地的鉴别、认定、划定和标界以及所有权证书的发放程序做出规定。该法令由政府机构和民间社会组成的一个工作组起草。一个重大变化是按照国际劳工组织第</w:t>
      </w:r>
      <w:r>
        <w:rPr>
          <w:rFonts w:hint="eastAsia"/>
          <w:snapToGrid/>
          <w:lang w:val="en-GB"/>
        </w:rPr>
        <w:t>169</w:t>
      </w:r>
      <w:r>
        <w:rPr>
          <w:rFonts w:hint="eastAsia"/>
          <w:snapToGrid/>
          <w:lang w:val="en-GB"/>
        </w:rPr>
        <w:t>号公约采用自报标准来鉴别前逃亡黑奴后裔。</w:t>
      </w:r>
    </w:p>
    <w:p w:rsidR="00000000" w:rsidRDefault="0005756F">
      <w:pPr>
        <w:rPr>
          <w:snapToGrid/>
          <w:lang w:val="en-GB"/>
        </w:rPr>
      </w:pPr>
      <w:r>
        <w:rPr>
          <w:rFonts w:hint="eastAsia"/>
          <w:snapToGrid/>
          <w:lang w:val="en-GB"/>
        </w:rPr>
        <w:tab/>
        <w:t xml:space="preserve">245.  </w:t>
      </w:r>
      <w:r>
        <w:rPr>
          <w:rFonts w:hint="eastAsia"/>
          <w:snapToGrid/>
          <w:lang w:val="en-GB"/>
        </w:rPr>
        <w:t>至于行政措施，直到</w:t>
      </w:r>
      <w:r>
        <w:rPr>
          <w:rFonts w:hint="eastAsia"/>
          <w:snapToGrid/>
          <w:lang w:val="en-GB"/>
        </w:rPr>
        <w:t>2007</w:t>
      </w:r>
      <w:r>
        <w:rPr>
          <w:rFonts w:hint="eastAsia"/>
          <w:snapToGrid/>
          <w:lang w:val="en-GB"/>
        </w:rPr>
        <w:t>年，管理前逃亡黑奴遗留地区还是遵循</w:t>
      </w:r>
      <w:r>
        <w:rPr>
          <w:rFonts w:hint="eastAsia"/>
          <w:snapToGrid/>
        </w:rPr>
        <w:t>国家</w:t>
      </w:r>
      <w:r>
        <w:rPr>
          <w:snapToGrid/>
        </w:rPr>
        <w:t>定居和土地改革研究所</w:t>
      </w:r>
      <w:r>
        <w:rPr>
          <w:rFonts w:hint="eastAsia"/>
          <w:snapToGrid/>
        </w:rPr>
        <w:t>发布的</w:t>
      </w:r>
      <w:r>
        <w:rPr>
          <w:rFonts w:hint="eastAsia"/>
          <w:snapToGrid/>
        </w:rPr>
        <w:t>2005</w:t>
      </w:r>
      <w:r>
        <w:rPr>
          <w:rFonts w:hint="eastAsia"/>
          <w:snapToGrid/>
        </w:rPr>
        <w:t>年第</w:t>
      </w:r>
      <w:r>
        <w:rPr>
          <w:rFonts w:hint="eastAsia"/>
          <w:snapToGrid/>
        </w:rPr>
        <w:t>20</w:t>
      </w:r>
      <w:r>
        <w:rPr>
          <w:rFonts w:hint="eastAsia"/>
          <w:snapToGrid/>
        </w:rPr>
        <w:t>号规范性指南。</w:t>
      </w:r>
      <w:r>
        <w:rPr>
          <w:rFonts w:hint="eastAsia"/>
          <w:snapToGrid/>
        </w:rPr>
        <w:t>2007</w:t>
      </w:r>
      <w:r>
        <w:rPr>
          <w:rFonts w:hint="eastAsia"/>
          <w:snapToGrid/>
        </w:rPr>
        <w:t>年开始的讨论以</w:t>
      </w:r>
      <w:r>
        <w:rPr>
          <w:rFonts w:hint="eastAsia"/>
          <w:snapToGrid/>
        </w:rPr>
        <w:t>2008</w:t>
      </w:r>
      <w:r>
        <w:rPr>
          <w:rFonts w:hint="eastAsia"/>
          <w:snapToGrid/>
        </w:rPr>
        <w:t>年公布一项有关这些地区土地合法化指导程序的新法律文书而告终。为此成立了一个由政府各机构组成的工作组，其协调工作由联邦司法部负责。该工作组起草的文书在根据劳工组织第</w:t>
      </w:r>
      <w:r>
        <w:rPr>
          <w:rFonts w:hint="eastAsia"/>
          <w:snapToGrid/>
        </w:rPr>
        <w:t>169</w:t>
      </w:r>
      <w:r>
        <w:rPr>
          <w:rFonts w:hint="eastAsia"/>
          <w:snapToGrid/>
        </w:rPr>
        <w:t>号公约举行的一次公开磋商会议上提交给各州的前逃亡黑奴领袖评鉴，征求他们的意见建议。这标志着在有关各方、政府和民间社会的参与下，在行政领域的一个新的民主进程开始了。其结果是</w:t>
      </w:r>
      <w:r>
        <w:rPr>
          <w:rFonts w:hint="eastAsia"/>
          <w:snapToGrid/>
        </w:rPr>
        <w:t>2008</w:t>
      </w:r>
      <w:r>
        <w:rPr>
          <w:rFonts w:hint="eastAsia"/>
          <w:snapToGrid/>
        </w:rPr>
        <w:t>年颁布了第</w:t>
      </w:r>
      <w:r>
        <w:rPr>
          <w:rFonts w:hint="eastAsia"/>
          <w:snapToGrid/>
        </w:rPr>
        <w:t>49</w:t>
      </w:r>
      <w:r>
        <w:rPr>
          <w:rFonts w:hint="eastAsia"/>
          <w:snapToGrid/>
        </w:rPr>
        <w:t>号规范性指南，该指南适用于国家</w:t>
      </w:r>
      <w:r>
        <w:rPr>
          <w:snapToGrid/>
        </w:rPr>
        <w:t>定居和土地改革研究所</w:t>
      </w:r>
      <w:r>
        <w:rPr>
          <w:rFonts w:hint="eastAsia"/>
          <w:snapToGrid/>
        </w:rPr>
        <w:t>正在实施的程</w:t>
      </w:r>
      <w:r>
        <w:rPr>
          <w:rFonts w:hint="eastAsia"/>
          <w:snapToGrid/>
        </w:rPr>
        <w:t>序。</w:t>
      </w:r>
    </w:p>
    <w:p w:rsidR="00000000" w:rsidRDefault="0005756F">
      <w:pPr>
        <w:rPr>
          <w:snapToGrid/>
          <w:lang w:val="en-GB"/>
        </w:rPr>
      </w:pPr>
      <w:r>
        <w:rPr>
          <w:rFonts w:hint="eastAsia"/>
          <w:snapToGrid/>
          <w:lang w:val="en-GB"/>
        </w:rPr>
        <w:tab/>
        <w:t xml:space="preserve">246.  </w:t>
      </w:r>
      <w:r>
        <w:rPr>
          <w:rFonts w:hint="eastAsia"/>
          <w:snapToGrid/>
          <w:lang w:val="en-GB"/>
        </w:rPr>
        <w:t>巴西政府高度重视在前逃亡黑奴遗留地区实施土地调整的管理工作，力争制定规范性文书，以保证有关程序，保护举反证和进行法律辩护的权利，以及前逃亡黑奴遗留社区取得其土地的所有权证书的权利。</w:t>
      </w:r>
    </w:p>
    <w:p w:rsidR="00000000" w:rsidRDefault="0005756F">
      <w:pPr>
        <w:rPr>
          <w:rFonts w:hint="eastAsia"/>
          <w:snapToGrid/>
          <w:lang w:val="en-GB"/>
        </w:rPr>
      </w:pPr>
      <w:r>
        <w:rPr>
          <w:rFonts w:hint="eastAsia"/>
          <w:snapToGrid/>
        </w:rPr>
        <w:tab/>
        <w:t xml:space="preserve">247.  </w:t>
      </w:r>
      <w:r>
        <w:rPr>
          <w:rFonts w:hint="eastAsia"/>
          <w:snapToGrid/>
        </w:rPr>
        <w:t>在执行方面，《巴西前逃亡黑奴方案》的一部分“前逃亡黑奴社会议程”要求在前逃亡黑奴遗留地区实施土地合法化。拨出了</w:t>
      </w:r>
      <w:r>
        <w:rPr>
          <w:rFonts w:hint="eastAsia"/>
          <w:snapToGrid/>
        </w:rPr>
        <w:t>3 560</w:t>
      </w:r>
      <w:r>
        <w:rPr>
          <w:rFonts w:hint="eastAsia"/>
          <w:snapToGrid/>
        </w:rPr>
        <w:t>万雷亚尔用于在</w:t>
      </w:r>
      <w:r>
        <w:rPr>
          <w:rFonts w:hint="eastAsia"/>
          <w:snapToGrid/>
        </w:rPr>
        <w:t>2008</w:t>
      </w:r>
      <w:r>
        <w:rPr>
          <w:rFonts w:hint="eastAsia"/>
          <w:snapToGrid/>
        </w:rPr>
        <w:t>年至</w:t>
      </w:r>
      <w:r>
        <w:rPr>
          <w:rFonts w:hint="eastAsia"/>
          <w:snapToGrid/>
        </w:rPr>
        <w:t>2011</w:t>
      </w:r>
      <w:r>
        <w:rPr>
          <w:rFonts w:hint="eastAsia"/>
          <w:snapToGrid/>
        </w:rPr>
        <w:t>年之间的土地</w:t>
      </w:r>
      <w:r>
        <w:rPr>
          <w:rFonts w:hint="eastAsia"/>
          <w:snapToGrid/>
          <w:lang w:val="en-GB"/>
        </w:rPr>
        <w:t>鉴别、划界以及所有权证书的发放工作，并拨出</w:t>
      </w:r>
      <w:r>
        <w:rPr>
          <w:snapToGrid/>
          <w:lang w:val="en-GB"/>
        </w:rPr>
        <w:t>264</w:t>
      </w:r>
      <w:r>
        <w:rPr>
          <w:rFonts w:hint="eastAsia"/>
          <w:snapToGrid/>
          <w:lang w:val="en-GB"/>
        </w:rPr>
        <w:t xml:space="preserve"> </w:t>
      </w:r>
      <w:r>
        <w:rPr>
          <w:snapToGrid/>
          <w:lang w:val="en-GB"/>
        </w:rPr>
        <w:t>682</w:t>
      </w:r>
      <w:r>
        <w:rPr>
          <w:rFonts w:hint="eastAsia"/>
          <w:snapToGrid/>
          <w:lang w:val="en-GB"/>
        </w:rPr>
        <w:t xml:space="preserve"> </w:t>
      </w:r>
      <w:r>
        <w:rPr>
          <w:snapToGrid/>
          <w:lang w:val="en-GB"/>
        </w:rPr>
        <w:t>234</w:t>
      </w:r>
      <w:r>
        <w:rPr>
          <w:rFonts w:hint="eastAsia"/>
          <w:snapToGrid/>
          <w:lang w:val="en-GB"/>
        </w:rPr>
        <w:t>雷亚尔用于补偿所划定并使之合法化的这些土地的目前占据者。这些资金是</w:t>
      </w:r>
      <w:r>
        <w:rPr>
          <w:rFonts w:hint="eastAsia"/>
          <w:snapToGrid/>
        </w:rPr>
        <w:t>国家</w:t>
      </w:r>
      <w:r>
        <w:rPr>
          <w:snapToGrid/>
        </w:rPr>
        <w:t>定居和土地改革研究所</w:t>
      </w:r>
      <w:r>
        <w:rPr>
          <w:rFonts w:hint="eastAsia"/>
          <w:snapToGrid/>
        </w:rPr>
        <w:t>预算的一部分，明确用于其所开展的这项工作。</w:t>
      </w:r>
    </w:p>
    <w:p w:rsidR="00000000" w:rsidRDefault="0005756F">
      <w:pPr>
        <w:rPr>
          <w:snapToGrid/>
          <w:lang w:val="en-GB"/>
        </w:rPr>
      </w:pPr>
      <w:r>
        <w:rPr>
          <w:rFonts w:hint="eastAsia"/>
          <w:snapToGrid/>
          <w:lang w:val="en-GB"/>
        </w:rPr>
        <w:tab/>
        <w:t xml:space="preserve">248.  </w:t>
      </w:r>
      <w:r>
        <w:rPr>
          <w:rFonts w:hint="eastAsia"/>
          <w:snapToGrid/>
          <w:lang w:val="en-GB"/>
        </w:rPr>
        <w:t>应该指出，这一土地合法化进程是由行政机关启动的，但遭到法院的反驳。因此，</w:t>
      </w:r>
      <w:r>
        <w:rPr>
          <w:rFonts w:hint="eastAsia"/>
          <w:snapToGrid/>
        </w:rPr>
        <w:t>国家</w:t>
      </w:r>
      <w:r>
        <w:rPr>
          <w:snapToGrid/>
        </w:rPr>
        <w:t>定居和土地改革研究所</w:t>
      </w:r>
      <w:r>
        <w:rPr>
          <w:rFonts w:hint="eastAsia"/>
          <w:snapToGrid/>
        </w:rPr>
        <w:t>密切关注诉讼的进行，直至总统发布必要的</w:t>
      </w:r>
      <w:r>
        <w:rPr>
          <w:rFonts w:hint="eastAsia"/>
          <w:snapToGrid/>
          <w:lang w:val="en-GB"/>
        </w:rPr>
        <w:t>行政规定，承认存在前逃亡黑奴遗留地区。在此阶段之后，采取的行动须经司法部门复审。</w:t>
      </w:r>
    </w:p>
    <w:p w:rsidR="00000000" w:rsidRDefault="0005756F">
      <w:pPr>
        <w:spacing w:after="240"/>
        <w:rPr>
          <w:snapToGrid/>
          <w:spacing w:val="6"/>
          <w:lang w:val="en-GB"/>
        </w:rPr>
      </w:pPr>
      <w:r>
        <w:rPr>
          <w:rFonts w:hint="eastAsia"/>
          <w:snapToGrid/>
          <w:spacing w:val="6"/>
          <w:lang w:val="en-GB"/>
        </w:rPr>
        <w:tab/>
        <w:t xml:space="preserve">249.  </w:t>
      </w:r>
      <w:r>
        <w:rPr>
          <w:rFonts w:hint="eastAsia"/>
          <w:snapToGrid/>
          <w:spacing w:val="6"/>
          <w:lang w:val="en-GB"/>
        </w:rPr>
        <w:t>目前，审理中的案件有</w:t>
      </w:r>
      <w:r>
        <w:rPr>
          <w:rFonts w:hint="eastAsia"/>
          <w:snapToGrid/>
          <w:spacing w:val="6"/>
          <w:lang w:val="en-GB"/>
        </w:rPr>
        <w:t>800</w:t>
      </w:r>
      <w:r>
        <w:rPr>
          <w:rFonts w:hint="eastAsia"/>
          <w:snapToGrid/>
          <w:spacing w:val="6"/>
          <w:lang w:val="en-GB"/>
        </w:rPr>
        <w:t>宗，分布在</w:t>
      </w:r>
      <w:r>
        <w:rPr>
          <w:rFonts w:hint="eastAsia"/>
          <w:snapToGrid/>
          <w:spacing w:val="6"/>
        </w:rPr>
        <w:t>国家</w:t>
      </w:r>
      <w:r>
        <w:rPr>
          <w:snapToGrid/>
          <w:spacing w:val="6"/>
        </w:rPr>
        <w:t>定居和土地改革研究所</w:t>
      </w:r>
      <w:r>
        <w:rPr>
          <w:rFonts w:hint="eastAsia"/>
          <w:snapToGrid/>
          <w:spacing w:val="6"/>
        </w:rPr>
        <w:t>的所有地区办事处，但罗赖马州、马拉巴州和阿克里州办事处没有；发表了</w:t>
      </w:r>
      <w:r>
        <w:rPr>
          <w:rFonts w:hint="eastAsia"/>
          <w:snapToGrid/>
          <w:spacing w:val="6"/>
        </w:rPr>
        <w:t>77</w:t>
      </w:r>
      <w:r>
        <w:rPr>
          <w:rFonts w:hint="eastAsia"/>
          <w:snapToGrid/>
          <w:spacing w:val="6"/>
        </w:rPr>
        <w:t>项鉴别和定界报告；颁布了</w:t>
      </w:r>
      <w:r>
        <w:rPr>
          <w:rFonts w:hint="eastAsia"/>
          <w:snapToGrid/>
          <w:spacing w:val="6"/>
        </w:rPr>
        <w:t>37</w:t>
      </w:r>
      <w:r>
        <w:rPr>
          <w:rFonts w:hint="eastAsia"/>
          <w:snapToGrid/>
          <w:spacing w:val="6"/>
        </w:rPr>
        <w:t>项</w:t>
      </w:r>
      <w:r>
        <w:rPr>
          <w:rFonts w:hint="eastAsia"/>
          <w:snapToGrid/>
          <w:spacing w:val="6"/>
          <w:lang w:val="en-GB"/>
        </w:rPr>
        <w:t>行政规定；发放了</w:t>
      </w:r>
      <w:r>
        <w:rPr>
          <w:rFonts w:hint="eastAsia"/>
          <w:snapToGrid/>
          <w:spacing w:val="6"/>
          <w:lang w:val="en-GB"/>
        </w:rPr>
        <w:t>106</w:t>
      </w:r>
      <w:r>
        <w:rPr>
          <w:rFonts w:hint="eastAsia"/>
          <w:snapToGrid/>
          <w:spacing w:val="6"/>
          <w:lang w:val="en-GB"/>
        </w:rPr>
        <w:t>份所有权证书。政府</w:t>
      </w:r>
      <w:r>
        <w:rPr>
          <w:rFonts w:hint="eastAsia"/>
          <w:snapToGrid/>
          <w:spacing w:val="6"/>
          <w:lang w:val="en-GB"/>
        </w:rPr>
        <w:t>致力于优先发放对于前逃亡黑奴遗留地区的所有权证书，这一点体现在</w:t>
      </w:r>
      <w:r>
        <w:rPr>
          <w:rFonts w:hint="eastAsia"/>
          <w:snapToGrid/>
          <w:spacing w:val="6"/>
          <w:lang w:val="en-GB"/>
        </w:rPr>
        <w:t>2008</w:t>
      </w:r>
      <w:r>
        <w:rPr>
          <w:rFonts w:hint="eastAsia"/>
          <w:snapToGrid/>
          <w:spacing w:val="6"/>
          <w:lang w:val="en-GB"/>
        </w:rPr>
        <w:t>年发放了</w:t>
      </w:r>
      <w:r>
        <w:rPr>
          <w:rFonts w:hint="eastAsia"/>
          <w:snapToGrid/>
          <w:spacing w:val="6"/>
          <w:lang w:val="en-GB"/>
        </w:rPr>
        <w:t>14</w:t>
      </w:r>
      <w:r>
        <w:rPr>
          <w:rFonts w:hint="eastAsia"/>
          <w:snapToGrid/>
          <w:spacing w:val="6"/>
          <w:lang w:val="en-GB"/>
        </w:rPr>
        <w:t>份所有权证书之中，</w:t>
      </w:r>
      <w:r>
        <w:rPr>
          <w:rFonts w:hint="eastAsia"/>
          <w:snapToGrid/>
          <w:spacing w:val="6"/>
          <w:lang w:val="en-GB"/>
        </w:rPr>
        <w:t>2007</w:t>
      </w:r>
      <w:r>
        <w:rPr>
          <w:rFonts w:hint="eastAsia"/>
          <w:snapToGrid/>
          <w:spacing w:val="6"/>
          <w:lang w:val="en-GB"/>
        </w:rPr>
        <w:t>年只发放了</w:t>
      </w:r>
      <w:r>
        <w:rPr>
          <w:rFonts w:hint="eastAsia"/>
          <w:snapToGrid/>
          <w:spacing w:val="6"/>
          <w:lang w:val="en-GB"/>
        </w:rPr>
        <w:t>5</w:t>
      </w:r>
      <w:r>
        <w:rPr>
          <w:rFonts w:hint="eastAsia"/>
          <w:snapToGrid/>
          <w:spacing w:val="6"/>
          <w:lang w:val="en-GB"/>
        </w:rPr>
        <w:t>份。最后，应该说说该研究所在</w:t>
      </w:r>
      <w:r>
        <w:rPr>
          <w:rFonts w:hint="eastAsia"/>
          <w:snapToGrid/>
          <w:spacing w:val="6"/>
          <w:lang w:val="en-GB"/>
        </w:rPr>
        <w:t>2006</w:t>
      </w:r>
      <w:r>
        <w:rPr>
          <w:rFonts w:hint="eastAsia"/>
          <w:snapToGrid/>
          <w:spacing w:val="6"/>
          <w:lang w:val="en-GB"/>
        </w:rPr>
        <w:t>年举行公开竞争性考试选拔征聘人员，包括人类学家和有关前逃亡黑奴问题的其他专家一事。</w:t>
      </w:r>
    </w:p>
    <w:p w:rsidR="00000000" w:rsidRDefault="0005756F">
      <w:pPr>
        <w:pStyle w:val="Heading4"/>
        <w:ind w:left="1155" w:hanging="1155"/>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u w:val="none"/>
          <w:lang w:val="en-GB"/>
        </w:rPr>
        <w:t xml:space="preserve"> 26</w:t>
      </w:r>
      <w:r>
        <w:rPr>
          <w:rFonts w:ascii="Time New Roman" w:eastAsia="SimHei" w:hAnsi="Time New Roman" w:hint="eastAsia"/>
          <w:u w:val="none"/>
          <w:lang w:val="en-GB"/>
        </w:rPr>
        <w:t>－</w:t>
      </w:r>
      <w:r>
        <w:rPr>
          <w:rFonts w:ascii="Time New Roman" w:eastAsia="SimHei" w:hAnsi="Time New Roman"/>
          <w:u w:val="none"/>
          <w:lang w:val="en-GB"/>
        </w:rPr>
        <w:t>请提供资料</w:t>
      </w:r>
      <w:r>
        <w:rPr>
          <w:rFonts w:ascii="Time New Roman" w:eastAsia="SimHei" w:hAnsi="Time New Roman" w:hint="eastAsia"/>
          <w:u w:val="none"/>
          <w:lang w:val="en-GB"/>
        </w:rPr>
        <w:t>说明为制止采矿者侵入土著土地</w:t>
      </w:r>
      <w:r>
        <w:rPr>
          <w:rFonts w:ascii="Time New Roman" w:eastAsia="SimHei" w:hAnsi="Time New Roman"/>
          <w:u w:val="none"/>
          <w:lang w:val="en-GB"/>
        </w:rPr>
        <w:t>，</w:t>
      </w:r>
      <w:r>
        <w:rPr>
          <w:rFonts w:ascii="Time New Roman" w:eastAsia="SimHei" w:hAnsi="Time New Roman" w:hint="eastAsia"/>
          <w:u w:val="none"/>
          <w:lang w:val="en-GB"/>
        </w:rPr>
        <w:t>特别是在马托格罗索、罗赖马和马拉尼昂等州造成的暴力而采取的措施。</w:t>
      </w:r>
    </w:p>
    <w:p w:rsidR="00000000" w:rsidRDefault="0005756F">
      <w:pPr>
        <w:rPr>
          <w:snapToGrid/>
          <w:lang w:val="en-GB"/>
        </w:rPr>
      </w:pPr>
      <w:r>
        <w:rPr>
          <w:rFonts w:hint="eastAsia"/>
          <w:snapToGrid/>
          <w:lang w:val="en-GB"/>
        </w:rPr>
        <w:tab/>
        <w:t xml:space="preserve">250.  </w:t>
      </w:r>
      <w:r>
        <w:rPr>
          <w:rFonts w:hint="eastAsia"/>
          <w:snapToGrid/>
          <w:lang w:val="en-GB"/>
        </w:rPr>
        <w:t>制止侵犯土著土地者施暴的第一步就是土地划界。</w:t>
      </w:r>
      <w:r>
        <w:rPr>
          <w:snapToGrid/>
        </w:rPr>
        <w:t>国家印第安人基金会</w:t>
      </w:r>
      <w:r>
        <w:rPr>
          <w:rFonts w:hint="eastAsia"/>
          <w:snapToGrid/>
        </w:rPr>
        <w:t>设有一个土地事务部，其任务是对巴西土著土地进行技术性研究，以及</w:t>
      </w:r>
      <w:r>
        <w:rPr>
          <w:rFonts w:hint="eastAsia"/>
          <w:snapToGrid/>
          <w:lang w:val="en-GB"/>
        </w:rPr>
        <w:t>鉴别、划定、标界</w:t>
      </w:r>
      <w:r>
        <w:rPr>
          <w:rFonts w:hint="eastAsia"/>
          <w:snapToGrid/>
          <w:lang w:val="en-GB"/>
        </w:rPr>
        <w:t>和保护。官方数据显示，目前有</w:t>
      </w:r>
      <w:r>
        <w:rPr>
          <w:rFonts w:hint="eastAsia"/>
          <w:snapToGrid/>
          <w:lang w:val="en-GB"/>
        </w:rPr>
        <w:t>653</w:t>
      </w:r>
      <w:r>
        <w:rPr>
          <w:rFonts w:hint="eastAsia"/>
          <w:snapToGrid/>
          <w:lang w:val="en-GB"/>
        </w:rPr>
        <w:t>块土著土地，总计</w:t>
      </w:r>
      <w:r>
        <w:rPr>
          <w:rFonts w:hint="eastAsia"/>
          <w:snapToGrid/>
          <w:lang w:val="en-GB"/>
        </w:rPr>
        <w:t>1.07</w:t>
      </w:r>
      <w:r>
        <w:rPr>
          <w:rFonts w:hint="eastAsia"/>
          <w:snapToGrid/>
          <w:lang w:val="en-GB"/>
        </w:rPr>
        <w:t>亿公顷，相当于全国领土的</w:t>
      </w:r>
      <w:r>
        <w:rPr>
          <w:snapToGrid/>
          <w:lang w:val="en-GB"/>
        </w:rPr>
        <w:t>12.57</w:t>
      </w:r>
      <w:r>
        <w:rPr>
          <w:rFonts w:hint="eastAsia"/>
          <w:snapToGrid/>
          <w:lang w:val="en-GB"/>
        </w:rPr>
        <w:t>%</w:t>
      </w:r>
      <w:r>
        <w:rPr>
          <w:rFonts w:hint="eastAsia"/>
          <w:snapToGrid/>
          <w:lang w:val="en-GB"/>
        </w:rPr>
        <w:t>或法国国土的两倍。</w:t>
      </w:r>
    </w:p>
    <w:p w:rsidR="00000000" w:rsidRDefault="0005756F">
      <w:pPr>
        <w:rPr>
          <w:snapToGrid/>
          <w:lang w:val="en-GB"/>
        </w:rPr>
      </w:pPr>
      <w:r>
        <w:rPr>
          <w:rFonts w:hint="eastAsia"/>
          <w:snapToGrid/>
          <w:lang w:val="en-GB"/>
        </w:rPr>
        <w:tab/>
        <w:t xml:space="preserve">251.  </w:t>
      </w:r>
      <w:r>
        <w:rPr>
          <w:rFonts w:hint="eastAsia"/>
          <w:snapToGrid/>
          <w:lang w:val="en-GB"/>
        </w:rPr>
        <w:t>自</w:t>
      </w:r>
      <w:r>
        <w:rPr>
          <w:rFonts w:hint="eastAsia"/>
          <w:snapToGrid/>
          <w:lang w:val="en-GB"/>
        </w:rPr>
        <w:t>2003</w:t>
      </w:r>
      <w:r>
        <w:rPr>
          <w:rFonts w:hint="eastAsia"/>
          <w:snapToGrid/>
          <w:lang w:val="en-GB"/>
        </w:rPr>
        <w:t>年以来，根据人类学报告和国家印第安人基金会批准的界线，完成了</w:t>
      </w:r>
      <w:r>
        <w:rPr>
          <w:rFonts w:hint="eastAsia"/>
          <w:snapToGrid/>
          <w:lang w:val="en-GB"/>
        </w:rPr>
        <w:t>66</w:t>
      </w:r>
      <w:r>
        <w:rPr>
          <w:rFonts w:hint="eastAsia"/>
          <w:snapToGrid/>
          <w:lang w:val="en-GB"/>
        </w:rPr>
        <w:t>块土著土地的划界工作；根据人类学报告和司法部批准的界线，确认了</w:t>
      </w:r>
      <w:r>
        <w:rPr>
          <w:rFonts w:hint="eastAsia"/>
          <w:snapToGrid/>
          <w:lang w:val="en-GB"/>
        </w:rPr>
        <w:t>58</w:t>
      </w:r>
      <w:r>
        <w:rPr>
          <w:rFonts w:hint="eastAsia"/>
          <w:snapToGrid/>
          <w:lang w:val="en-GB"/>
        </w:rPr>
        <w:t>块土著土地；另外，</w:t>
      </w:r>
      <w:r>
        <w:rPr>
          <w:rFonts w:hint="eastAsia"/>
          <w:snapToGrid/>
          <w:lang w:val="en-GB"/>
        </w:rPr>
        <w:t>73</w:t>
      </w:r>
      <w:r>
        <w:rPr>
          <w:rFonts w:hint="eastAsia"/>
          <w:snapToGrid/>
          <w:lang w:val="en-GB"/>
        </w:rPr>
        <w:t>块土著土地得到确认，其边界已经共和国总统批准；</w:t>
      </w:r>
      <w:r>
        <w:rPr>
          <w:rFonts w:hint="eastAsia"/>
          <w:snapToGrid/>
          <w:lang w:val="en-GB"/>
        </w:rPr>
        <w:t>77</w:t>
      </w:r>
      <w:r>
        <w:rPr>
          <w:rFonts w:hint="eastAsia"/>
          <w:snapToGrid/>
          <w:lang w:val="en-GB"/>
        </w:rPr>
        <w:t>块土著土地在联邦土地办公室登记；</w:t>
      </w:r>
      <w:r>
        <w:rPr>
          <w:rFonts w:hint="eastAsia"/>
          <w:snapToGrid/>
          <w:lang w:val="en-GB"/>
        </w:rPr>
        <w:t>73</w:t>
      </w:r>
      <w:r>
        <w:rPr>
          <w:rFonts w:hint="eastAsia"/>
          <w:snapToGrid/>
          <w:lang w:val="en-GB"/>
        </w:rPr>
        <w:t>块土地被登记为联邦财产。</w:t>
      </w:r>
    </w:p>
    <w:p w:rsidR="00000000" w:rsidRDefault="0005756F">
      <w:pPr>
        <w:rPr>
          <w:snapToGrid/>
          <w:lang w:val="en-GB"/>
        </w:rPr>
      </w:pPr>
      <w:r>
        <w:rPr>
          <w:rFonts w:hint="eastAsia"/>
          <w:snapToGrid/>
          <w:lang w:val="en-GB"/>
        </w:rPr>
        <w:tab/>
        <w:t xml:space="preserve">252.  </w:t>
      </w:r>
      <w:r>
        <w:rPr>
          <w:rFonts w:hint="eastAsia"/>
          <w:snapToGrid/>
          <w:lang w:val="en-GB"/>
        </w:rPr>
        <w:t>正如在前边回答问题</w:t>
      </w:r>
      <w:r>
        <w:rPr>
          <w:rFonts w:hint="eastAsia"/>
          <w:snapToGrid/>
          <w:lang w:val="en-GB"/>
        </w:rPr>
        <w:t>1</w:t>
      </w:r>
      <w:r>
        <w:rPr>
          <w:rFonts w:hint="eastAsia"/>
          <w:snapToGrid/>
          <w:lang w:val="en-GB"/>
        </w:rPr>
        <w:t>时所述，土著土地划界的一个最典型案例是</w:t>
      </w:r>
      <w:r>
        <w:rPr>
          <w:snapToGrid/>
          <w:lang w:val="en-GB"/>
        </w:rPr>
        <w:t>Raposa Serra do Sol</w:t>
      </w:r>
      <w:r>
        <w:rPr>
          <w:rFonts w:hint="eastAsia"/>
          <w:snapToGrid/>
          <w:lang w:val="en-GB"/>
        </w:rPr>
        <w:t>土著土地的划界工作，这块土地被罗赖马州的</w:t>
      </w:r>
      <w:r>
        <w:rPr>
          <w:snapToGrid/>
          <w:lang w:val="en-GB"/>
        </w:rPr>
        <w:t>Ingarikó</w:t>
      </w:r>
      <w:r>
        <w:rPr>
          <w:rFonts w:hint="eastAsia"/>
          <w:snapToGrid/>
          <w:lang w:val="en-GB"/>
        </w:rPr>
        <w:t>族、</w:t>
      </w:r>
      <w:r>
        <w:rPr>
          <w:snapToGrid/>
          <w:lang w:val="en-GB"/>
        </w:rPr>
        <w:t xml:space="preserve"> Makuxi</w:t>
      </w:r>
      <w:r>
        <w:rPr>
          <w:rFonts w:hint="eastAsia"/>
          <w:snapToGrid/>
          <w:lang w:val="en-GB"/>
        </w:rPr>
        <w:t>族、</w:t>
      </w:r>
      <w:r>
        <w:rPr>
          <w:snapToGrid/>
          <w:lang w:val="en-GB"/>
        </w:rPr>
        <w:t>Taurepang</w:t>
      </w:r>
      <w:r>
        <w:rPr>
          <w:rFonts w:hint="eastAsia"/>
          <w:snapToGrid/>
          <w:lang w:val="en-GB"/>
        </w:rPr>
        <w:t>族、</w:t>
      </w:r>
      <w:r>
        <w:rPr>
          <w:snapToGrid/>
          <w:lang w:val="en-GB"/>
        </w:rPr>
        <w:t>Wapixana</w:t>
      </w:r>
      <w:r>
        <w:rPr>
          <w:rFonts w:hint="eastAsia"/>
          <w:snapToGrid/>
          <w:lang w:val="en-GB"/>
        </w:rPr>
        <w:t>族和</w:t>
      </w:r>
      <w:r>
        <w:rPr>
          <w:snapToGrid/>
          <w:lang w:val="en-GB"/>
        </w:rPr>
        <w:t>Patamona</w:t>
      </w:r>
      <w:r>
        <w:rPr>
          <w:rFonts w:hint="eastAsia"/>
          <w:snapToGrid/>
          <w:lang w:val="en-GB"/>
        </w:rPr>
        <w:t>族人占据。根据共和国总统于</w:t>
      </w:r>
      <w:r>
        <w:rPr>
          <w:rFonts w:hint="eastAsia"/>
          <w:snapToGrid/>
          <w:lang w:val="en-GB"/>
        </w:rPr>
        <w:t>2005</w:t>
      </w:r>
      <w:r>
        <w:rPr>
          <w:rFonts w:hint="eastAsia"/>
          <w:snapToGrid/>
          <w:lang w:val="en-GB"/>
        </w:rPr>
        <w:t>年</w:t>
      </w:r>
      <w:r>
        <w:rPr>
          <w:rFonts w:hint="eastAsia"/>
          <w:snapToGrid/>
          <w:lang w:val="en-GB"/>
        </w:rPr>
        <w:t>4</w:t>
      </w:r>
      <w:r>
        <w:rPr>
          <w:rFonts w:hint="eastAsia"/>
          <w:snapToGrid/>
          <w:lang w:val="en-GB"/>
        </w:rPr>
        <w:t>月</w:t>
      </w:r>
      <w:r>
        <w:rPr>
          <w:rFonts w:hint="eastAsia"/>
          <w:snapToGrid/>
          <w:lang w:val="en-GB"/>
        </w:rPr>
        <w:t>15</w:t>
      </w:r>
      <w:r>
        <w:rPr>
          <w:rFonts w:hint="eastAsia"/>
          <w:snapToGrid/>
          <w:lang w:val="en-GB"/>
        </w:rPr>
        <w:t>日签署的一项政令，这块土著土地得到正式确认并将由这些民族永久占有。</w:t>
      </w:r>
    </w:p>
    <w:p w:rsidR="00000000" w:rsidRDefault="0005756F">
      <w:pPr>
        <w:rPr>
          <w:snapToGrid/>
          <w:lang w:val="en-GB"/>
        </w:rPr>
      </w:pPr>
      <w:r>
        <w:rPr>
          <w:rFonts w:hint="eastAsia"/>
          <w:snapToGrid/>
          <w:lang w:val="en-GB"/>
        </w:rPr>
        <w:tab/>
        <w:t xml:space="preserve">253.  </w:t>
      </w:r>
      <w:r>
        <w:rPr>
          <w:rFonts w:hint="eastAsia"/>
          <w:snapToGrid/>
          <w:lang w:val="en-GB"/>
        </w:rPr>
        <w:t>根据</w:t>
      </w:r>
      <w:r>
        <w:rPr>
          <w:rFonts w:hint="eastAsia"/>
          <w:snapToGrid/>
          <w:lang w:val="en-GB"/>
        </w:rPr>
        <w:t>2009</w:t>
      </w:r>
      <w:r>
        <w:rPr>
          <w:rFonts w:hint="eastAsia"/>
          <w:snapToGrid/>
          <w:lang w:val="en-GB"/>
        </w:rPr>
        <w:t>年的一项中间禁令，在对这一政令予以司法反驳之后，为维护公共秩序和所涉各方的安全，联邦最高法院于</w:t>
      </w:r>
      <w:r>
        <w:rPr>
          <w:rFonts w:hint="eastAsia"/>
          <w:snapToGrid/>
          <w:lang w:val="en-GB"/>
        </w:rPr>
        <w:t>2008</w:t>
      </w:r>
      <w:r>
        <w:rPr>
          <w:rFonts w:hint="eastAsia"/>
          <w:snapToGrid/>
          <w:lang w:val="en-GB"/>
        </w:rPr>
        <w:t>年</w:t>
      </w:r>
      <w:r>
        <w:rPr>
          <w:rFonts w:hint="eastAsia"/>
          <w:snapToGrid/>
          <w:lang w:val="en-GB"/>
        </w:rPr>
        <w:t>4</w:t>
      </w:r>
      <w:r>
        <w:rPr>
          <w:rFonts w:hint="eastAsia"/>
          <w:snapToGrid/>
          <w:lang w:val="en-GB"/>
        </w:rPr>
        <w:t>月</w:t>
      </w:r>
      <w:r>
        <w:rPr>
          <w:rFonts w:hint="eastAsia"/>
          <w:snapToGrid/>
          <w:lang w:val="en-GB"/>
        </w:rPr>
        <w:t>9</w:t>
      </w:r>
      <w:r>
        <w:rPr>
          <w:rFonts w:hint="eastAsia"/>
          <w:snapToGrid/>
          <w:lang w:val="en-GB"/>
        </w:rPr>
        <w:t>日宣布一项初步命令，下令联邦警察暂停驱逐该地区的非土著居民。这项裁决乃是一致做出，并在法院就土著保护区划界的至少一项主要活动的是</w:t>
      </w:r>
      <w:r>
        <w:rPr>
          <w:rFonts w:hint="eastAsia"/>
          <w:snapToGrid/>
          <w:lang w:val="en-GB"/>
        </w:rPr>
        <w:t>非曲直做出判决之前维持不变。</w:t>
      </w:r>
    </w:p>
    <w:p w:rsidR="00000000" w:rsidRDefault="0005756F">
      <w:pPr>
        <w:rPr>
          <w:snapToGrid/>
          <w:lang w:val="en-GB"/>
        </w:rPr>
      </w:pPr>
      <w:r>
        <w:rPr>
          <w:rFonts w:hint="eastAsia"/>
          <w:snapToGrid/>
          <w:lang w:val="en-GB"/>
        </w:rPr>
        <w:tab/>
        <w:t xml:space="preserve">254.  </w:t>
      </w:r>
      <w:r>
        <w:rPr>
          <w:snapToGrid/>
          <w:lang w:val="en-GB"/>
        </w:rPr>
        <w:t>Celso Ayres Britto</w:t>
      </w:r>
      <w:r>
        <w:rPr>
          <w:rFonts w:hint="eastAsia"/>
          <w:snapToGrid/>
          <w:lang w:val="en-GB"/>
        </w:rPr>
        <w:t>部长就该裁决致函法院，认为对于</w:t>
      </w:r>
      <w:r>
        <w:rPr>
          <w:snapToGrid/>
          <w:lang w:val="en-GB"/>
        </w:rPr>
        <w:t>Raposa Terra do Sol</w:t>
      </w:r>
      <w:r>
        <w:rPr>
          <w:rFonts w:hint="eastAsia"/>
          <w:snapToGrid/>
          <w:lang w:val="en-GB"/>
        </w:rPr>
        <w:t>土著土地的划界符合宪法规定，因为它是司法部发布的第</w:t>
      </w:r>
      <w:r>
        <w:rPr>
          <w:snapToGrid/>
          <w:lang w:val="en-GB"/>
        </w:rPr>
        <w:t>534/05</w:t>
      </w:r>
      <w:r>
        <w:rPr>
          <w:rFonts w:hint="eastAsia"/>
          <w:snapToGrid/>
          <w:lang w:val="en-GB"/>
        </w:rPr>
        <w:t>号行政规定要求的并得到总统令确认的一个连续地区。他认为，罗赖马州和稻谷种植者主张的孤岛式划界会令这些社区的文化窒息，公然违反了《联邦宪法》。对于</w:t>
      </w:r>
      <w:r>
        <w:rPr>
          <w:snapToGrid/>
          <w:lang w:val="en-GB"/>
        </w:rPr>
        <w:t>Raposa Serra do Sol</w:t>
      </w:r>
      <w:r>
        <w:rPr>
          <w:rFonts w:hint="eastAsia"/>
          <w:snapToGrid/>
          <w:lang w:val="en-GB"/>
        </w:rPr>
        <w:t>土地案，该部长解释说，实际上有多个不同族群生活在这片土地上，他们各自的领地彼此相邻，几十年来这些族群已经习惯于和平共处，</w:t>
      </w:r>
      <w:r>
        <w:rPr>
          <w:rFonts w:hint="eastAsia"/>
          <w:snapToGrid/>
          <w:lang w:val="en-GB"/>
        </w:rPr>
        <w:t>语言相通。该部长在分析了界定该地区的行政令之后，宣布未发现有违法之处。</w:t>
      </w:r>
    </w:p>
    <w:p w:rsidR="00000000" w:rsidRDefault="0005756F">
      <w:pPr>
        <w:rPr>
          <w:snapToGrid/>
          <w:lang w:val="en-GB"/>
        </w:rPr>
      </w:pPr>
      <w:r>
        <w:rPr>
          <w:rFonts w:hint="eastAsia"/>
          <w:snapToGrid/>
          <w:lang w:val="en-GB"/>
        </w:rPr>
        <w:tab/>
        <w:t xml:space="preserve">255.  </w:t>
      </w:r>
      <w:r>
        <w:rPr>
          <w:rFonts w:hint="eastAsia"/>
          <w:snapToGrid/>
          <w:lang w:val="en-GB"/>
        </w:rPr>
        <w:t>八位部长赞同</w:t>
      </w:r>
      <w:r>
        <w:rPr>
          <w:snapToGrid/>
          <w:lang w:val="en-GB"/>
        </w:rPr>
        <w:t>Ayres Britto</w:t>
      </w:r>
      <w:r>
        <w:rPr>
          <w:rFonts w:hint="eastAsia"/>
          <w:snapToGrid/>
          <w:lang w:val="en-GB"/>
        </w:rPr>
        <w:t>部长的意见，但是联邦最高法院因一份调取案件复审令状而中止了全体会议。判决工作应在不久后恢复。</w:t>
      </w:r>
    </w:p>
    <w:p w:rsidR="00000000" w:rsidRDefault="0005756F">
      <w:pPr>
        <w:rPr>
          <w:snapToGrid/>
          <w:lang w:val="en-GB"/>
        </w:rPr>
      </w:pPr>
      <w:r>
        <w:rPr>
          <w:rFonts w:hint="eastAsia"/>
          <w:snapToGrid/>
          <w:lang w:val="en-GB"/>
        </w:rPr>
        <w:tab/>
        <w:t xml:space="preserve">256.  </w:t>
      </w:r>
      <w:r>
        <w:rPr>
          <w:rFonts w:hint="eastAsia"/>
          <w:snapToGrid/>
          <w:lang w:val="en-GB"/>
        </w:rPr>
        <w:t>《联邦宪法》认为国家安全部队和联邦警察的驻留是合法的，对于土著社区的安全以及防止该地区发生暴力事件是必要的。据联邦警察讲，在最高法院就此案做出裁决之前，一支</w:t>
      </w:r>
      <w:r>
        <w:rPr>
          <w:rFonts w:hint="eastAsia"/>
          <w:snapToGrid/>
          <w:lang w:val="en-GB"/>
        </w:rPr>
        <w:t>150</w:t>
      </w:r>
      <w:r>
        <w:rPr>
          <w:rFonts w:hint="eastAsia"/>
          <w:snapToGrid/>
          <w:lang w:val="en-GB"/>
        </w:rPr>
        <w:t>人的国家安全部队和</w:t>
      </w:r>
      <w:r>
        <w:rPr>
          <w:rFonts w:hint="eastAsia"/>
          <w:snapToGrid/>
          <w:lang w:val="en-GB"/>
        </w:rPr>
        <w:t>150</w:t>
      </w:r>
      <w:r>
        <w:rPr>
          <w:rFonts w:hint="eastAsia"/>
          <w:snapToGrid/>
          <w:lang w:val="en-GB"/>
        </w:rPr>
        <w:t>名警察将驻守在那里，以保证</w:t>
      </w:r>
      <w:r>
        <w:rPr>
          <w:snapToGrid/>
          <w:lang w:val="en-GB"/>
        </w:rPr>
        <w:t>Raposa Serra do Sol</w:t>
      </w:r>
      <w:r>
        <w:rPr>
          <w:rFonts w:hint="eastAsia"/>
          <w:snapToGrid/>
          <w:lang w:val="en-GB"/>
        </w:rPr>
        <w:t>土著土地的安全。</w:t>
      </w:r>
    </w:p>
    <w:p w:rsidR="00000000" w:rsidRDefault="0005756F">
      <w:pPr>
        <w:rPr>
          <w:snapToGrid/>
          <w:lang w:val="en-GB"/>
        </w:rPr>
      </w:pPr>
      <w:r>
        <w:rPr>
          <w:rFonts w:hint="eastAsia"/>
          <w:snapToGrid/>
          <w:lang w:val="en-GB"/>
        </w:rPr>
        <w:tab/>
        <w:t xml:space="preserve">257.  </w:t>
      </w:r>
      <w:r>
        <w:rPr>
          <w:rFonts w:hint="eastAsia"/>
          <w:snapToGrid/>
          <w:lang w:val="en-GB"/>
        </w:rPr>
        <w:t>作为使</w:t>
      </w:r>
      <w:r>
        <w:rPr>
          <w:snapToGrid/>
          <w:lang w:val="en-GB"/>
        </w:rPr>
        <w:t>Raposa do Sol Indigenous</w:t>
      </w:r>
      <w:r>
        <w:rPr>
          <w:rFonts w:hint="eastAsia"/>
          <w:snapToGrid/>
          <w:lang w:val="en-GB"/>
        </w:rPr>
        <w:t>土地的划界工作有可能继续进行并防止该地区非土著居民施暴的另一项措施，行政机关和联邦检察院提起一项请求，以保证划界工作的进行</w:t>
      </w:r>
      <w:r>
        <w:rPr>
          <w:rFonts w:hint="eastAsia"/>
          <w:snapToGrid/>
          <w:lang w:val="en-GB"/>
        </w:rPr>
        <w:t>(</w:t>
      </w:r>
      <w:r>
        <w:rPr>
          <w:snapToGrid/>
          <w:lang w:val="en-GB"/>
        </w:rPr>
        <w:t>AC 861/RR</w:t>
      </w:r>
      <w:r>
        <w:rPr>
          <w:rFonts w:hint="eastAsia"/>
          <w:snapToGrid/>
          <w:lang w:val="en-GB"/>
        </w:rPr>
        <w:t>)</w:t>
      </w:r>
      <w:r>
        <w:rPr>
          <w:rFonts w:hint="eastAsia"/>
          <w:snapToGrid/>
          <w:lang w:val="en-GB"/>
        </w:rPr>
        <w:t>。联邦最高法院发布中间禁令，要求暂停执行罗赖马州</w:t>
      </w:r>
      <w:r>
        <w:rPr>
          <w:snapToGrid/>
          <w:lang w:val="en-GB"/>
        </w:rPr>
        <w:t>Pacaraima</w:t>
      </w:r>
      <w:r>
        <w:rPr>
          <w:rFonts w:hint="eastAsia"/>
          <w:snapToGrid/>
          <w:lang w:val="en-GB"/>
        </w:rPr>
        <w:t>市允许该市边界外推并按新边界设立各个区的法律</w:t>
      </w:r>
      <w:r>
        <w:rPr>
          <w:rFonts w:hint="eastAsia"/>
          <w:snapToGrid/>
          <w:lang w:val="en-GB"/>
        </w:rPr>
        <w:t>(</w:t>
      </w:r>
      <w:r>
        <w:rPr>
          <w:rFonts w:hint="eastAsia"/>
          <w:snapToGrid/>
          <w:lang w:val="en-GB"/>
        </w:rPr>
        <w:t>第</w:t>
      </w:r>
      <w:r>
        <w:rPr>
          <w:snapToGrid/>
          <w:lang w:val="en-GB"/>
        </w:rPr>
        <w:t>110</w:t>
      </w:r>
      <w:r>
        <w:rPr>
          <w:rFonts w:hint="eastAsia"/>
          <w:snapToGrid/>
          <w:lang w:val="en-GB"/>
        </w:rPr>
        <w:t>和</w:t>
      </w:r>
      <w:r>
        <w:rPr>
          <w:snapToGrid/>
          <w:lang w:val="en-GB"/>
        </w:rPr>
        <w:t>111/2006</w:t>
      </w:r>
      <w:r>
        <w:rPr>
          <w:rFonts w:hint="eastAsia"/>
          <w:snapToGrid/>
          <w:lang w:val="en-GB"/>
        </w:rPr>
        <w:t>号法律</w:t>
      </w:r>
      <w:r>
        <w:rPr>
          <w:rFonts w:hint="eastAsia"/>
          <w:snapToGrid/>
          <w:lang w:val="en-GB"/>
        </w:rPr>
        <w:t>)</w:t>
      </w:r>
      <w:r>
        <w:rPr>
          <w:rFonts w:hint="eastAsia"/>
          <w:snapToGrid/>
          <w:lang w:val="en-GB"/>
        </w:rPr>
        <w:t>。这一要求意味着暂停了该地区的所有城市化和铺路活动。因此，在做出进一步裁决之前，</w:t>
      </w:r>
      <w:r>
        <w:rPr>
          <w:snapToGrid/>
          <w:lang w:val="en-GB"/>
        </w:rPr>
        <w:t>Pacaraima</w:t>
      </w:r>
      <w:r>
        <w:rPr>
          <w:rFonts w:hint="eastAsia"/>
          <w:snapToGrid/>
          <w:lang w:val="en-GB"/>
        </w:rPr>
        <w:t>市不能推动任何扩张该市边界的措施。</w:t>
      </w:r>
    </w:p>
    <w:p w:rsidR="00000000" w:rsidRDefault="0005756F">
      <w:pPr>
        <w:rPr>
          <w:snapToGrid/>
          <w:lang w:val="en-GB"/>
        </w:rPr>
      </w:pPr>
      <w:r>
        <w:rPr>
          <w:rFonts w:hint="eastAsia"/>
          <w:snapToGrid/>
        </w:rPr>
        <w:tab/>
        <w:t xml:space="preserve">258.  </w:t>
      </w:r>
      <w:r>
        <w:rPr>
          <w:snapToGrid/>
        </w:rPr>
        <w:t>国家印第安人基金会</w:t>
      </w:r>
      <w:r>
        <w:rPr>
          <w:rFonts w:hint="eastAsia"/>
          <w:snapToGrid/>
        </w:rPr>
        <w:t>正</w:t>
      </w:r>
      <w:r>
        <w:rPr>
          <w:rFonts w:hint="eastAsia"/>
          <w:snapToGrid/>
        </w:rPr>
        <w:t>在采取措施，通过监测和监视已划界地区来防止入侵。保护这些土地的方案包括对环境和土著立法专业人员进行资格认证，采用全球定位系统，绘制基本地图，维护船只，以及监测环境退化和非印第安人的非法占领。巴西认识到需要更多的资金和人力资源来确保有效保护土著土地，从社会、经济和文化方面加强土著社区，因而正在付出越来越多的努力来保证这些族群有社会尊严并得到保护。在全国的</w:t>
      </w:r>
      <w:r>
        <w:rPr>
          <w:rFonts w:hint="eastAsia"/>
          <w:snapToGrid/>
        </w:rPr>
        <w:t>653</w:t>
      </w:r>
      <w:r>
        <w:rPr>
          <w:rFonts w:hint="eastAsia"/>
          <w:snapToGrid/>
        </w:rPr>
        <w:t>块土著土地中，有</w:t>
      </w:r>
      <w:r>
        <w:rPr>
          <w:rFonts w:hint="eastAsia"/>
          <w:snapToGrid/>
        </w:rPr>
        <w:t>281</w:t>
      </w:r>
      <w:r>
        <w:rPr>
          <w:rFonts w:hint="eastAsia"/>
          <w:snapToGrid/>
        </w:rPr>
        <w:t>块被纳入</w:t>
      </w:r>
      <w:r>
        <w:rPr>
          <w:snapToGrid/>
        </w:rPr>
        <w:t>国家印第安人基金会</w:t>
      </w:r>
      <w:r>
        <w:rPr>
          <w:rFonts w:hint="eastAsia"/>
          <w:snapToGrid/>
        </w:rPr>
        <w:t>实施的土著土地保护方案。</w:t>
      </w:r>
    </w:p>
    <w:p w:rsidR="00000000" w:rsidRDefault="0005756F">
      <w:pPr>
        <w:rPr>
          <w:snapToGrid/>
          <w:lang w:val="en-GB"/>
        </w:rPr>
      </w:pPr>
      <w:r>
        <w:rPr>
          <w:rFonts w:hint="eastAsia"/>
          <w:snapToGrid/>
          <w:lang w:val="en-GB"/>
        </w:rPr>
        <w:tab/>
        <w:t xml:space="preserve">259.  </w:t>
      </w:r>
      <w:r>
        <w:rPr>
          <w:rFonts w:hint="eastAsia"/>
          <w:snapToGrid/>
          <w:lang w:val="en-GB"/>
        </w:rPr>
        <w:t>具体到报告中提及的那几个州，其情况如下所述：在马托格罗索州，有</w:t>
      </w:r>
      <w:r>
        <w:rPr>
          <w:rFonts w:hint="eastAsia"/>
          <w:snapToGrid/>
          <w:lang w:val="en-GB"/>
        </w:rPr>
        <w:t>8</w:t>
      </w:r>
      <w:r>
        <w:rPr>
          <w:rFonts w:hint="eastAsia"/>
          <w:snapToGrid/>
          <w:lang w:val="en-GB"/>
        </w:rPr>
        <w:t>6</w:t>
      </w:r>
      <w:r>
        <w:rPr>
          <w:rFonts w:hint="eastAsia"/>
          <w:snapToGrid/>
          <w:lang w:val="en-GB"/>
        </w:rPr>
        <w:t>块土地得到确认，其中</w:t>
      </w:r>
      <w:r>
        <w:rPr>
          <w:rFonts w:hint="eastAsia"/>
          <w:snapToGrid/>
          <w:lang w:val="en-GB"/>
        </w:rPr>
        <w:t>14</w:t>
      </w:r>
      <w:r>
        <w:rPr>
          <w:rFonts w:hint="eastAsia"/>
          <w:snapToGrid/>
          <w:lang w:val="en-GB"/>
        </w:rPr>
        <w:t>块被纳入土著土地保护方案；在罗赖马州，有</w:t>
      </w:r>
      <w:r>
        <w:rPr>
          <w:rFonts w:hint="eastAsia"/>
          <w:snapToGrid/>
          <w:lang w:val="en-GB"/>
        </w:rPr>
        <w:t>29</w:t>
      </w:r>
      <w:r>
        <w:rPr>
          <w:rFonts w:hint="eastAsia"/>
          <w:snapToGrid/>
          <w:lang w:val="en-GB"/>
        </w:rPr>
        <w:t>块土地得到确认，其中</w:t>
      </w:r>
      <w:r>
        <w:rPr>
          <w:rFonts w:hint="eastAsia"/>
          <w:snapToGrid/>
          <w:lang w:val="en-GB"/>
        </w:rPr>
        <w:t>14</w:t>
      </w:r>
      <w:r>
        <w:rPr>
          <w:rFonts w:hint="eastAsia"/>
          <w:snapToGrid/>
          <w:lang w:val="en-GB"/>
        </w:rPr>
        <w:t>块被纳入保护方案；在马拉尼昂州，有</w:t>
      </w:r>
      <w:r>
        <w:rPr>
          <w:rFonts w:hint="eastAsia"/>
          <w:snapToGrid/>
          <w:lang w:val="en-GB"/>
        </w:rPr>
        <w:t>21</w:t>
      </w:r>
      <w:r>
        <w:rPr>
          <w:rFonts w:hint="eastAsia"/>
          <w:snapToGrid/>
          <w:lang w:val="en-GB"/>
        </w:rPr>
        <w:t>块土地得到确认，其中</w:t>
      </w:r>
      <w:r>
        <w:rPr>
          <w:rFonts w:hint="eastAsia"/>
          <w:snapToGrid/>
          <w:lang w:val="en-GB"/>
        </w:rPr>
        <w:t>15</w:t>
      </w:r>
      <w:r>
        <w:rPr>
          <w:rFonts w:hint="eastAsia"/>
          <w:snapToGrid/>
          <w:lang w:val="en-GB"/>
        </w:rPr>
        <w:t>块被纳入保护方案。建立了一个方案数据库，储存四年</w:t>
      </w:r>
      <w:r>
        <w:rPr>
          <w:rFonts w:hint="eastAsia"/>
          <w:snapToGrid/>
          <w:spacing w:val="-50"/>
          <w:lang w:val="en-GB"/>
        </w:rPr>
        <w:t>―</w:t>
      </w:r>
      <w:r>
        <w:rPr>
          <w:rFonts w:hint="eastAsia"/>
          <w:snapToGrid/>
          <w:lang w:val="en-GB"/>
        </w:rPr>
        <w:t>―</w:t>
      </w:r>
      <w:r>
        <w:rPr>
          <w:rFonts w:hint="eastAsia"/>
          <w:snapToGrid/>
          <w:lang w:val="en-GB"/>
        </w:rPr>
        <w:t>2005</w:t>
      </w:r>
      <w:r>
        <w:rPr>
          <w:rFonts w:hint="eastAsia"/>
          <w:snapToGrid/>
          <w:lang w:val="en-GB"/>
        </w:rPr>
        <w:t>年至</w:t>
      </w:r>
      <w:r>
        <w:rPr>
          <w:rFonts w:hint="eastAsia"/>
          <w:snapToGrid/>
          <w:lang w:val="en-GB"/>
        </w:rPr>
        <w:t>2008</w:t>
      </w:r>
      <w:r>
        <w:rPr>
          <w:rFonts w:hint="eastAsia"/>
          <w:snapToGrid/>
          <w:lang w:val="en-GB"/>
        </w:rPr>
        <w:t>年</w:t>
      </w:r>
      <w:r>
        <w:rPr>
          <w:rFonts w:hint="eastAsia"/>
          <w:snapToGrid/>
          <w:spacing w:val="-50"/>
          <w:lang w:val="en-GB"/>
        </w:rPr>
        <w:t>―</w:t>
      </w:r>
      <w:r>
        <w:rPr>
          <w:rFonts w:hint="eastAsia"/>
          <w:snapToGrid/>
          <w:lang w:val="en-GB"/>
        </w:rPr>
        <w:t>―的历史档案，从而查明全国各土著土地上的社区面临的环境、社会和安全问题。</w:t>
      </w:r>
    </w:p>
    <w:p w:rsidR="00000000" w:rsidRDefault="0005756F">
      <w:pPr>
        <w:rPr>
          <w:snapToGrid/>
          <w:lang w:val="en-GB"/>
        </w:rPr>
      </w:pPr>
      <w:r>
        <w:rPr>
          <w:rFonts w:hint="eastAsia"/>
          <w:snapToGrid/>
          <w:lang w:val="en-GB"/>
        </w:rPr>
        <w:tab/>
        <w:t xml:space="preserve">260.  </w:t>
      </w:r>
      <w:r>
        <w:rPr>
          <w:rFonts w:hint="eastAsia"/>
          <w:snapToGrid/>
          <w:lang w:val="en-GB"/>
        </w:rPr>
        <w:t>还有一项保护措施，即向</w:t>
      </w:r>
      <w:r>
        <w:rPr>
          <w:snapToGrid/>
        </w:rPr>
        <w:t>国家印第安人基金会</w:t>
      </w:r>
      <w:r>
        <w:rPr>
          <w:rFonts w:hint="eastAsia"/>
          <w:snapToGrid/>
        </w:rPr>
        <w:t>报告的</w:t>
      </w:r>
      <w:r>
        <w:rPr>
          <w:rFonts w:hint="eastAsia"/>
          <w:snapToGrid/>
          <w:lang w:val="en-GB"/>
        </w:rPr>
        <w:t>所有对土著族群的暴力行为都转交联邦警察局，以确保受害土地和社区得到保护。在法律方面，</w:t>
      </w:r>
      <w:r>
        <w:rPr>
          <w:snapToGrid/>
        </w:rPr>
        <w:t>国家印第安人基金会</w:t>
      </w:r>
      <w:r>
        <w:rPr>
          <w:rFonts w:hint="eastAsia"/>
          <w:snapToGrid/>
        </w:rPr>
        <w:t>通过联邦专门检察官办公室开展活动，后者的任务</w:t>
      </w:r>
      <w:r>
        <w:rPr>
          <w:rFonts w:hint="eastAsia"/>
          <w:snapToGrid/>
        </w:rPr>
        <w:t>是在土地冲突中为土著人提供法律辩护。</w:t>
      </w:r>
    </w:p>
    <w:p w:rsidR="00000000" w:rsidRDefault="0005756F">
      <w:pPr>
        <w:spacing w:after="240"/>
        <w:rPr>
          <w:snapToGrid/>
          <w:lang w:val="en-GB"/>
        </w:rPr>
      </w:pPr>
      <w:r>
        <w:rPr>
          <w:rFonts w:hint="eastAsia"/>
          <w:snapToGrid/>
          <w:lang w:val="en-GB"/>
        </w:rPr>
        <w:tab/>
        <w:t xml:space="preserve">261.  </w:t>
      </w:r>
      <w:r>
        <w:rPr>
          <w:rFonts w:hint="eastAsia"/>
          <w:snapToGrid/>
          <w:lang w:val="en-GB"/>
        </w:rPr>
        <w:t>在马托格罗索、罗赖马和马拉尼昂三个州，</w:t>
      </w:r>
      <w:r>
        <w:rPr>
          <w:snapToGrid/>
        </w:rPr>
        <w:t>国家印第安人基金会</w:t>
      </w:r>
      <w:r>
        <w:rPr>
          <w:rFonts w:hint="eastAsia"/>
          <w:snapToGrid/>
        </w:rPr>
        <w:t>在联邦警察局和</w:t>
      </w:r>
      <w:r>
        <w:rPr>
          <w:snapToGrid/>
          <w:lang w:val="en-GB"/>
        </w:rPr>
        <w:t>IBAMA</w:t>
      </w:r>
      <w:r>
        <w:rPr>
          <w:rFonts w:hint="eastAsia"/>
          <w:snapToGrid/>
          <w:lang w:val="en-GB"/>
        </w:rPr>
        <w:t>支持下，正在监督检查土著地区的边界，实施社区发展计划。在罗赖马州，主要由于稻谷种植者和印第安人在划界上的冲突，实施了</w:t>
      </w:r>
      <w:r>
        <w:rPr>
          <w:snapToGrid/>
          <w:lang w:val="en-GB"/>
        </w:rPr>
        <w:t>Raposa Serra do Sol</w:t>
      </w:r>
      <w:r>
        <w:rPr>
          <w:rFonts w:hint="eastAsia"/>
          <w:snapToGrid/>
          <w:lang w:val="en-GB"/>
        </w:rPr>
        <w:t>行动。在马拉尼昂州，</w:t>
      </w:r>
      <w:r>
        <w:rPr>
          <w:snapToGrid/>
          <w:lang w:val="en-GB"/>
        </w:rPr>
        <w:t>Araribóia</w:t>
      </w:r>
      <w:r>
        <w:rPr>
          <w:rFonts w:hint="eastAsia"/>
          <w:snapToGrid/>
          <w:lang w:val="en-GB"/>
        </w:rPr>
        <w:t>行动旨在防止入侵者滋事，使土著社区能够恢复内部活动。而在马托格罗索州，</w:t>
      </w:r>
      <w:r>
        <w:rPr>
          <w:snapToGrid/>
          <w:lang w:val="en-GB"/>
        </w:rPr>
        <w:t>Cinta Larga</w:t>
      </w:r>
      <w:r>
        <w:rPr>
          <w:rFonts w:hint="eastAsia"/>
          <w:snapToGrid/>
          <w:lang w:val="en-GB"/>
        </w:rPr>
        <w:t>行动主要防止探勘者侵入土著地区，推动社会经济项目。该州的联邦检察官办公室启动了一系列行政程序，以</w:t>
      </w:r>
      <w:r>
        <w:rPr>
          <w:rFonts w:hint="eastAsia"/>
          <w:snapToGrid/>
          <w:lang w:val="en-GB"/>
        </w:rPr>
        <w:t>防止盗贼和环境犯罪，以及强夺土地者的入侵</w:t>
      </w:r>
      <w:r>
        <w:rPr>
          <w:rFonts w:hint="eastAsia"/>
          <w:snapToGrid/>
          <w:lang w:val="en-GB"/>
        </w:rPr>
        <w:t>(</w:t>
      </w:r>
      <w:r>
        <w:rPr>
          <w:rFonts w:hint="eastAsia"/>
          <w:snapToGrid/>
          <w:lang w:val="en-GB"/>
        </w:rPr>
        <w:t>附件四</w:t>
      </w:r>
      <w:r>
        <w:rPr>
          <w:rFonts w:hint="eastAsia"/>
          <w:snapToGrid/>
          <w:lang w:val="en-GB"/>
        </w:rPr>
        <w:t>)</w:t>
      </w:r>
      <w:r>
        <w:rPr>
          <w:rFonts w:hint="eastAsia"/>
          <w:snapToGrid/>
          <w:lang w:val="en-GB"/>
        </w:rPr>
        <w:t>。</w:t>
      </w:r>
    </w:p>
    <w:p w:rsidR="00000000" w:rsidRDefault="0005756F">
      <w:pPr>
        <w:pStyle w:val="Heading4"/>
        <w:spacing w:line="288" w:lineRule="auto"/>
        <w:ind w:left="1204" w:hanging="1204"/>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u w:val="none"/>
          <w:lang w:val="en-GB"/>
        </w:rPr>
        <w:t xml:space="preserve"> 27</w:t>
      </w:r>
      <w:r>
        <w:rPr>
          <w:rFonts w:ascii="Time New Roman" w:eastAsia="SimHei" w:hAnsi="Time New Roman" w:hint="eastAsia"/>
          <w:u w:val="none"/>
          <w:lang w:val="en-GB"/>
        </w:rPr>
        <w:t>－</w:t>
      </w:r>
      <w:r>
        <w:rPr>
          <w:rFonts w:ascii="Time New Roman" w:eastAsia="SimHei" w:hAnsi="Time New Roman"/>
          <w:u w:val="none"/>
          <w:lang w:val="en-GB"/>
        </w:rPr>
        <w:t>请提供缔约国</w:t>
      </w:r>
      <w:r>
        <w:rPr>
          <w:rFonts w:ascii="Time New Roman" w:eastAsia="SimHei" w:hAnsi="Time New Roman" w:hint="eastAsia"/>
          <w:u w:val="none"/>
          <w:lang w:val="en-GB"/>
        </w:rPr>
        <w:t>强迫搬迁的普遍程度方面的资料，</w:t>
      </w:r>
      <w:r>
        <w:rPr>
          <w:rFonts w:ascii="Time New Roman" w:eastAsia="SimHei" w:hAnsi="Time New Roman"/>
          <w:u w:val="none"/>
          <w:lang w:val="en-GB"/>
        </w:rPr>
        <w:t>特别是在巴拉那</w:t>
      </w:r>
      <w:r>
        <w:rPr>
          <w:rFonts w:ascii="Time New Roman" w:eastAsia="SimHei" w:hAnsi="Time New Roman" w:hint="eastAsia"/>
          <w:u w:val="none"/>
          <w:lang w:val="en-GB"/>
        </w:rPr>
        <w:t>州的库里蒂巴和</w:t>
      </w:r>
      <w:r>
        <w:rPr>
          <w:rFonts w:ascii="Time New Roman" w:eastAsia="SimHei" w:hAnsi="Time New Roman"/>
          <w:u w:val="none"/>
          <w:lang w:val="en-GB"/>
        </w:rPr>
        <w:t>戈亚尼亚</w:t>
      </w:r>
      <w:r>
        <w:rPr>
          <w:rFonts w:ascii="Time New Roman" w:eastAsia="SimHei" w:hAnsi="Time New Roman" w:hint="eastAsia"/>
          <w:u w:val="none"/>
          <w:lang w:val="en-GB"/>
        </w:rPr>
        <w:t>的西部公园，资料应包括关于受影响的人和家庭</w:t>
      </w:r>
      <w:r>
        <w:rPr>
          <w:rFonts w:ascii="Time New Roman" w:eastAsia="SimHei" w:hAnsi="Time New Roman"/>
          <w:u w:val="none"/>
          <w:lang w:val="en-GB"/>
        </w:rPr>
        <w:t>数量</w:t>
      </w:r>
      <w:r>
        <w:rPr>
          <w:rFonts w:ascii="Time New Roman" w:eastAsia="SimHei" w:hAnsi="Time New Roman" w:hint="eastAsia"/>
          <w:u w:val="none"/>
          <w:lang w:val="en-GB"/>
        </w:rPr>
        <w:t>方面</w:t>
      </w:r>
      <w:r>
        <w:rPr>
          <w:rFonts w:ascii="Time New Roman" w:eastAsia="SimHei" w:hAnsi="Time New Roman"/>
          <w:u w:val="none"/>
          <w:lang w:val="en-GB"/>
        </w:rPr>
        <w:t>的分类数据</w:t>
      </w:r>
      <w:r>
        <w:rPr>
          <w:rFonts w:ascii="Time New Roman" w:eastAsia="SimHei" w:hAnsi="Time New Roman" w:hint="eastAsia"/>
          <w:u w:val="none"/>
          <w:lang w:val="en-GB"/>
        </w:rPr>
        <w:t>。还请</w:t>
      </w:r>
      <w:r>
        <w:rPr>
          <w:rFonts w:ascii="Time New Roman" w:eastAsia="SimHei" w:hAnsi="Time New Roman"/>
          <w:u w:val="none"/>
          <w:lang w:val="en-GB"/>
        </w:rPr>
        <w:t>提供</w:t>
      </w:r>
      <w:r>
        <w:rPr>
          <w:rFonts w:ascii="Time New Roman" w:eastAsia="SimHei" w:hAnsi="Time New Roman" w:hint="eastAsia"/>
          <w:u w:val="none"/>
          <w:lang w:val="en-GB"/>
        </w:rPr>
        <w:t>执行《全国城市发展政策》和《全国社会住房制度》方面的</w:t>
      </w:r>
      <w:r>
        <w:rPr>
          <w:rFonts w:ascii="Time New Roman" w:eastAsia="SimHei" w:hAnsi="Time New Roman"/>
          <w:u w:val="none"/>
          <w:lang w:val="en-GB"/>
        </w:rPr>
        <w:t>资料，</w:t>
      </w:r>
      <w:r>
        <w:rPr>
          <w:rFonts w:ascii="Time New Roman" w:eastAsia="SimHei" w:hAnsi="Time New Roman" w:hint="eastAsia"/>
          <w:u w:val="none"/>
          <w:lang w:val="en-GB"/>
        </w:rPr>
        <w:t>包括为执行全国城市理事会第</w:t>
      </w:r>
      <w:r>
        <w:rPr>
          <w:rFonts w:ascii="Time New Roman" w:eastAsia="SimHei" w:hAnsi="Time New Roman" w:hint="eastAsia"/>
          <w:u w:val="none"/>
          <w:lang w:val="en-GB"/>
        </w:rPr>
        <w:t>31</w:t>
      </w:r>
      <w:r>
        <w:rPr>
          <w:rFonts w:ascii="Time New Roman" w:eastAsia="SimHei" w:hAnsi="Time New Roman" w:hint="eastAsia"/>
          <w:u w:val="none"/>
          <w:lang w:val="en-GB"/>
        </w:rPr>
        <w:t>号决议而设想的措施。</w:t>
      </w:r>
    </w:p>
    <w:p w:rsidR="00000000" w:rsidRDefault="0005756F">
      <w:pPr>
        <w:rPr>
          <w:snapToGrid/>
          <w:lang w:val="en-GB"/>
        </w:rPr>
      </w:pPr>
      <w:r>
        <w:rPr>
          <w:rFonts w:hint="eastAsia"/>
          <w:snapToGrid/>
          <w:lang w:val="en-GB"/>
        </w:rPr>
        <w:tab/>
        <w:t xml:space="preserve">262.  </w:t>
      </w:r>
      <w:r>
        <w:rPr>
          <w:rFonts w:hint="eastAsia"/>
          <w:snapToGrid/>
          <w:lang w:val="en-GB"/>
        </w:rPr>
        <w:t>缔约国没有一个监视城市土地冲突的综合系统。现有资料是从民众运动、被占地区居民、非政府组织以及州、市政府向城市部报告的案件中取得的。鉴于巴西的现实情况，这种数据没有什么意义，但</w:t>
      </w:r>
      <w:r>
        <w:rPr>
          <w:rFonts w:hint="eastAsia"/>
          <w:snapToGrid/>
          <w:lang w:val="en-GB"/>
        </w:rPr>
        <w:t>是可以作为一个起点，指引政府将该问题交由有关机构处理。目前，在</w:t>
      </w:r>
      <w:r>
        <w:rPr>
          <w:rFonts w:hint="eastAsia"/>
          <w:snapToGrid/>
          <w:lang w:val="en-GB"/>
        </w:rPr>
        <w:t>16</w:t>
      </w:r>
      <w:r>
        <w:rPr>
          <w:rFonts w:hint="eastAsia"/>
          <w:snapToGrid/>
          <w:lang w:val="en-GB"/>
        </w:rPr>
        <w:t>个州和</w:t>
      </w:r>
      <w:r>
        <w:rPr>
          <w:rFonts w:hint="eastAsia"/>
          <w:snapToGrid/>
          <w:lang w:val="en-GB"/>
        </w:rPr>
        <w:t>31</w:t>
      </w:r>
      <w:r>
        <w:rPr>
          <w:rFonts w:hint="eastAsia"/>
          <w:snapToGrid/>
          <w:lang w:val="en-GB"/>
        </w:rPr>
        <w:t>个城市监测到</w:t>
      </w:r>
      <w:r>
        <w:rPr>
          <w:rFonts w:hint="eastAsia"/>
          <w:snapToGrid/>
          <w:lang w:val="en-GB"/>
        </w:rPr>
        <w:t>68</w:t>
      </w:r>
      <w:r>
        <w:rPr>
          <w:rFonts w:hint="eastAsia"/>
          <w:snapToGrid/>
          <w:lang w:val="en-GB"/>
        </w:rPr>
        <w:t>场冲突，涉及</w:t>
      </w:r>
      <w:r>
        <w:rPr>
          <w:rFonts w:hint="eastAsia"/>
          <w:snapToGrid/>
          <w:lang w:val="en-GB"/>
        </w:rPr>
        <w:t xml:space="preserve"> </w:t>
      </w:r>
      <w:r>
        <w:rPr>
          <w:snapToGrid/>
          <w:lang w:val="en-GB"/>
        </w:rPr>
        <w:t>28</w:t>
      </w:r>
      <w:r>
        <w:rPr>
          <w:rFonts w:hint="eastAsia"/>
          <w:snapToGrid/>
          <w:lang w:val="en-GB"/>
        </w:rPr>
        <w:t xml:space="preserve"> </w:t>
      </w:r>
      <w:r>
        <w:rPr>
          <w:snapToGrid/>
          <w:lang w:val="en-GB"/>
        </w:rPr>
        <w:t>740</w:t>
      </w:r>
      <w:r>
        <w:rPr>
          <w:rFonts w:hint="eastAsia"/>
          <w:snapToGrid/>
          <w:lang w:val="en-GB"/>
        </w:rPr>
        <w:t>个家庭。最近三年，在</w:t>
      </w:r>
      <w:r>
        <w:rPr>
          <w:rFonts w:hint="eastAsia"/>
          <w:snapToGrid/>
          <w:lang w:val="en-GB"/>
        </w:rPr>
        <w:t>8</w:t>
      </w:r>
      <w:r>
        <w:rPr>
          <w:rFonts w:hint="eastAsia"/>
          <w:snapToGrid/>
          <w:lang w:val="en-GB"/>
        </w:rPr>
        <w:t>个州和</w:t>
      </w:r>
      <w:r>
        <w:rPr>
          <w:rFonts w:hint="eastAsia"/>
          <w:snapToGrid/>
          <w:lang w:val="en-GB"/>
        </w:rPr>
        <w:t>14</w:t>
      </w:r>
      <w:r>
        <w:rPr>
          <w:rFonts w:hint="eastAsia"/>
          <w:snapToGrid/>
          <w:lang w:val="en-GB"/>
        </w:rPr>
        <w:t>个城市监测到至少</w:t>
      </w:r>
      <w:r>
        <w:rPr>
          <w:rFonts w:hint="eastAsia"/>
          <w:snapToGrid/>
          <w:lang w:val="en-GB"/>
        </w:rPr>
        <w:t>21</w:t>
      </w:r>
      <w:r>
        <w:rPr>
          <w:rFonts w:hint="eastAsia"/>
          <w:snapToGrid/>
          <w:lang w:val="en-GB"/>
        </w:rPr>
        <w:t>宗案件，涉及</w:t>
      </w:r>
      <w:r>
        <w:rPr>
          <w:snapToGrid/>
          <w:lang w:val="en-GB"/>
        </w:rPr>
        <w:t>10</w:t>
      </w:r>
      <w:r>
        <w:rPr>
          <w:rFonts w:hint="eastAsia"/>
          <w:snapToGrid/>
          <w:lang w:val="en-GB"/>
        </w:rPr>
        <w:t xml:space="preserve"> </w:t>
      </w:r>
      <w:r>
        <w:rPr>
          <w:snapToGrid/>
          <w:lang w:val="en-GB"/>
        </w:rPr>
        <w:t>169</w:t>
      </w:r>
      <w:r>
        <w:rPr>
          <w:rFonts w:hint="eastAsia"/>
          <w:snapToGrid/>
          <w:lang w:val="en-GB"/>
        </w:rPr>
        <w:t>个家庭。</w:t>
      </w:r>
    </w:p>
    <w:p w:rsidR="00000000" w:rsidRDefault="0005756F">
      <w:pPr>
        <w:rPr>
          <w:snapToGrid/>
          <w:lang w:val="en-GB"/>
        </w:rPr>
      </w:pPr>
      <w:r>
        <w:rPr>
          <w:rFonts w:hint="eastAsia"/>
          <w:snapToGrid/>
          <w:lang w:val="en-GB"/>
        </w:rPr>
        <w:tab/>
        <w:t xml:space="preserve">263.  </w:t>
      </w:r>
      <w:r>
        <w:rPr>
          <w:rFonts w:hint="eastAsia"/>
          <w:snapToGrid/>
          <w:lang w:val="en-GB"/>
        </w:rPr>
        <w:t>关于</w:t>
      </w:r>
      <w:r>
        <w:rPr>
          <w:rFonts w:hint="eastAsia"/>
          <w:snapToGrid/>
        </w:rPr>
        <w:t>库里蒂巴，据巴拉那州检察官办公室说，该市非法建房的情况很普遍，因为住房严重不足。主管当局多次威胁，甚至实际强迫搬迁，涉及到大约</w:t>
      </w:r>
      <w:r>
        <w:rPr>
          <w:rFonts w:hint="eastAsia"/>
          <w:snapToGrid/>
        </w:rPr>
        <w:t>3 000</w:t>
      </w:r>
      <w:r>
        <w:rPr>
          <w:rFonts w:hint="eastAsia"/>
          <w:snapToGrid/>
        </w:rPr>
        <w:t>个家庭</w:t>
      </w:r>
      <w:r>
        <w:rPr>
          <w:rFonts w:hint="eastAsia"/>
          <w:snapToGrid/>
        </w:rPr>
        <w:t>(</w:t>
      </w:r>
      <w:r>
        <w:rPr>
          <w:rFonts w:hint="eastAsia"/>
          <w:snapToGrid/>
        </w:rPr>
        <w:t>见附件五中的案件清单</w:t>
      </w:r>
      <w:r>
        <w:rPr>
          <w:rFonts w:hint="eastAsia"/>
          <w:snapToGrid/>
        </w:rPr>
        <w:t>)</w:t>
      </w:r>
      <w:r>
        <w:rPr>
          <w:rFonts w:hint="eastAsia"/>
          <w:snapToGrid/>
        </w:rPr>
        <w:t>。库里蒂巴的几个社区受到搬迁威胁，特别是</w:t>
      </w:r>
      <w:r>
        <w:rPr>
          <w:rFonts w:hint="eastAsia"/>
          <w:snapToGrid/>
        </w:rPr>
        <w:t>2006</w:t>
      </w:r>
      <w:r>
        <w:rPr>
          <w:rFonts w:hint="eastAsia"/>
          <w:snapToGrid/>
        </w:rPr>
        <w:t>年，在</w:t>
      </w:r>
      <w:r>
        <w:rPr>
          <w:snapToGrid/>
          <w:lang w:val="en-GB"/>
        </w:rPr>
        <w:t>Almirante Tamandaré</w:t>
      </w:r>
      <w:r>
        <w:rPr>
          <w:rFonts w:hint="eastAsia"/>
          <w:snapToGrid/>
          <w:lang w:val="en-GB"/>
        </w:rPr>
        <w:t>的</w:t>
      </w:r>
      <w:r>
        <w:rPr>
          <w:rFonts w:hint="eastAsia"/>
          <w:snapToGrid/>
        </w:rPr>
        <w:t>非法定居点</w:t>
      </w:r>
      <w:r>
        <w:rPr>
          <w:snapToGrid/>
          <w:lang w:val="en-GB"/>
        </w:rPr>
        <w:t>Vila União</w:t>
      </w:r>
      <w:r>
        <w:rPr>
          <w:rFonts w:hint="eastAsia"/>
          <w:snapToGrid/>
          <w:lang w:val="en-GB"/>
        </w:rPr>
        <w:t>有</w:t>
      </w:r>
      <w:r>
        <w:rPr>
          <w:rFonts w:hint="eastAsia"/>
          <w:snapToGrid/>
        </w:rPr>
        <w:t xml:space="preserve"> 450</w:t>
      </w:r>
      <w:r>
        <w:rPr>
          <w:rFonts w:hint="eastAsia"/>
          <w:snapToGrid/>
        </w:rPr>
        <w:t>个家庭受到威胁，要强迫他们搬迁；</w:t>
      </w:r>
      <w:r>
        <w:rPr>
          <w:rFonts w:hint="eastAsia"/>
          <w:snapToGrid/>
        </w:rPr>
        <w:t>2007</w:t>
      </w:r>
      <w:r>
        <w:rPr>
          <w:rFonts w:hint="eastAsia"/>
          <w:snapToGrid/>
        </w:rPr>
        <w:t>年，在</w:t>
      </w:r>
      <w:r>
        <w:rPr>
          <w:snapToGrid/>
          <w:lang w:val="en-GB"/>
        </w:rPr>
        <w:t>Pinhais</w:t>
      </w:r>
      <w:r>
        <w:rPr>
          <w:rFonts w:hint="eastAsia"/>
          <w:snapToGrid/>
          <w:lang w:val="en-GB"/>
        </w:rPr>
        <w:t>市</w:t>
      </w:r>
      <w:r>
        <w:rPr>
          <w:snapToGrid/>
          <w:lang w:val="en-GB"/>
        </w:rPr>
        <w:t>Vila Graciosa</w:t>
      </w:r>
      <w:r>
        <w:rPr>
          <w:rFonts w:hint="eastAsia"/>
          <w:snapToGrid/>
          <w:lang w:val="en-GB"/>
        </w:rPr>
        <w:t>社区有</w:t>
      </w:r>
      <w:r>
        <w:rPr>
          <w:rFonts w:hint="eastAsia"/>
          <w:snapToGrid/>
          <w:lang w:val="en-GB"/>
        </w:rPr>
        <w:t>60</w:t>
      </w:r>
      <w:r>
        <w:rPr>
          <w:rFonts w:hint="eastAsia"/>
          <w:snapToGrid/>
          <w:lang w:val="en-GB"/>
        </w:rPr>
        <w:t>个家庭受到威胁；</w:t>
      </w:r>
      <w:r>
        <w:rPr>
          <w:rFonts w:hint="eastAsia"/>
          <w:snapToGrid/>
          <w:lang w:val="en-GB"/>
        </w:rPr>
        <w:t>2007</w:t>
      </w:r>
      <w:r>
        <w:rPr>
          <w:rFonts w:hint="eastAsia"/>
          <w:snapToGrid/>
          <w:lang w:val="en-GB"/>
        </w:rPr>
        <w:t>年，在</w:t>
      </w:r>
      <w:r>
        <w:rPr>
          <w:snapToGrid/>
          <w:lang w:val="en-GB"/>
        </w:rPr>
        <w:t xml:space="preserve"> Pinhais</w:t>
      </w:r>
      <w:r>
        <w:rPr>
          <w:rFonts w:hint="eastAsia"/>
          <w:snapToGrid/>
          <w:lang w:val="en-GB"/>
        </w:rPr>
        <w:t>市</w:t>
      </w:r>
      <w:r>
        <w:rPr>
          <w:snapToGrid/>
          <w:lang w:val="en-GB"/>
        </w:rPr>
        <w:t>Vila União</w:t>
      </w:r>
      <w:r>
        <w:rPr>
          <w:rFonts w:hint="eastAsia"/>
          <w:snapToGrid/>
          <w:lang w:val="en-GB"/>
        </w:rPr>
        <w:t>社区有</w:t>
      </w:r>
      <w:r>
        <w:rPr>
          <w:rFonts w:hint="eastAsia"/>
          <w:snapToGrid/>
          <w:lang w:val="en-GB"/>
        </w:rPr>
        <w:t>26</w:t>
      </w:r>
      <w:r>
        <w:rPr>
          <w:rFonts w:hint="eastAsia"/>
          <w:snapToGrid/>
          <w:lang w:val="en-GB"/>
        </w:rPr>
        <w:t>个家庭受到威胁；</w:t>
      </w:r>
      <w:r>
        <w:rPr>
          <w:rFonts w:hint="eastAsia"/>
          <w:snapToGrid/>
          <w:lang w:val="en-GB"/>
        </w:rPr>
        <w:t>2008</w:t>
      </w:r>
      <w:r>
        <w:rPr>
          <w:rFonts w:hint="eastAsia"/>
          <w:snapToGrid/>
          <w:lang w:val="en-GB"/>
        </w:rPr>
        <w:t>年，在</w:t>
      </w:r>
      <w:r>
        <w:rPr>
          <w:snapToGrid/>
          <w:lang w:val="en-GB"/>
        </w:rPr>
        <w:t>São José dos Pinhais</w:t>
      </w:r>
      <w:r>
        <w:rPr>
          <w:rFonts w:hint="eastAsia"/>
          <w:snapToGrid/>
          <w:lang w:val="en-GB"/>
        </w:rPr>
        <w:t>的</w:t>
      </w:r>
      <w:r>
        <w:rPr>
          <w:snapToGrid/>
          <w:lang w:val="en-GB"/>
        </w:rPr>
        <w:t>Jardim Itaqui</w:t>
      </w:r>
      <w:r>
        <w:rPr>
          <w:rFonts w:hint="eastAsia"/>
          <w:snapToGrid/>
          <w:lang w:val="en-GB"/>
        </w:rPr>
        <w:t>社区有</w:t>
      </w:r>
      <w:r>
        <w:rPr>
          <w:rFonts w:hint="eastAsia"/>
          <w:snapToGrid/>
          <w:lang w:val="en-GB"/>
        </w:rPr>
        <w:t>40</w:t>
      </w:r>
      <w:r>
        <w:rPr>
          <w:rFonts w:hint="eastAsia"/>
          <w:snapToGrid/>
          <w:lang w:val="en-GB"/>
        </w:rPr>
        <w:t>个家庭受到威胁。</w:t>
      </w:r>
    </w:p>
    <w:p w:rsidR="00000000" w:rsidRDefault="0005756F">
      <w:pPr>
        <w:rPr>
          <w:snapToGrid/>
          <w:spacing w:val="6"/>
          <w:lang w:val="en-GB"/>
        </w:rPr>
      </w:pPr>
      <w:r>
        <w:rPr>
          <w:rFonts w:hint="eastAsia"/>
          <w:snapToGrid/>
          <w:lang w:val="en-GB"/>
        </w:rPr>
        <w:tab/>
      </w:r>
      <w:r>
        <w:rPr>
          <w:rFonts w:hint="eastAsia"/>
          <w:snapToGrid/>
          <w:spacing w:val="6"/>
          <w:lang w:val="en-GB"/>
        </w:rPr>
        <w:t>264.  2007</w:t>
      </w:r>
      <w:r>
        <w:rPr>
          <w:rFonts w:hint="eastAsia"/>
          <w:snapToGrid/>
          <w:spacing w:val="6"/>
          <w:lang w:val="en-GB"/>
        </w:rPr>
        <w:t>年，</w:t>
      </w:r>
      <w:r>
        <w:rPr>
          <w:rFonts w:hint="eastAsia"/>
          <w:snapToGrid/>
          <w:spacing w:val="6"/>
        </w:rPr>
        <w:t>库里蒂巴大众住房公司提供资料证明，</w:t>
      </w:r>
      <w:r>
        <w:rPr>
          <w:rFonts w:hint="eastAsia"/>
          <w:snapToGrid/>
          <w:spacing w:val="6"/>
        </w:rPr>
        <w:t>2005</w:t>
      </w:r>
      <w:r>
        <w:rPr>
          <w:rFonts w:hint="eastAsia"/>
          <w:snapToGrid/>
          <w:spacing w:val="6"/>
        </w:rPr>
        <w:t>年的一次调查显示库里蒂巴市有</w:t>
      </w:r>
      <w:r>
        <w:rPr>
          <w:rFonts w:hint="eastAsia"/>
          <w:snapToGrid/>
          <w:spacing w:val="6"/>
        </w:rPr>
        <w:t>397</w:t>
      </w:r>
      <w:r>
        <w:rPr>
          <w:rFonts w:hint="eastAsia"/>
          <w:snapToGrid/>
          <w:spacing w:val="6"/>
        </w:rPr>
        <w:t>片被非法占领地区；</w:t>
      </w:r>
      <w:r>
        <w:rPr>
          <w:rFonts w:hint="eastAsia"/>
          <w:snapToGrid/>
          <w:spacing w:val="6"/>
        </w:rPr>
        <w:t>2006</w:t>
      </w:r>
      <w:r>
        <w:rPr>
          <w:rFonts w:hint="eastAsia"/>
          <w:snapToGrid/>
          <w:spacing w:val="6"/>
        </w:rPr>
        <w:t>年底，</w:t>
      </w:r>
      <w:r>
        <w:rPr>
          <w:snapToGrid/>
          <w:spacing w:val="6"/>
          <w:lang w:val="en-GB"/>
        </w:rPr>
        <w:t>59</w:t>
      </w:r>
      <w:r>
        <w:rPr>
          <w:rFonts w:hint="eastAsia"/>
          <w:snapToGrid/>
          <w:spacing w:val="6"/>
          <w:lang w:val="en-GB"/>
        </w:rPr>
        <w:t xml:space="preserve"> </w:t>
      </w:r>
      <w:r>
        <w:rPr>
          <w:snapToGrid/>
          <w:spacing w:val="6"/>
          <w:lang w:val="en-GB"/>
        </w:rPr>
        <w:t>395</w:t>
      </w:r>
      <w:r>
        <w:rPr>
          <w:rFonts w:hint="eastAsia"/>
          <w:snapToGrid/>
          <w:spacing w:val="6"/>
          <w:lang w:val="en-GB"/>
        </w:rPr>
        <w:t>个家庭在</w:t>
      </w:r>
      <w:r>
        <w:rPr>
          <w:rFonts w:hint="eastAsia"/>
          <w:snapToGrid/>
          <w:spacing w:val="6"/>
        </w:rPr>
        <w:t>库里蒂巴登记购买住房，而在该市区，每年平均只有</w:t>
      </w:r>
      <w:r>
        <w:rPr>
          <w:rFonts w:hint="eastAsia"/>
          <w:snapToGrid/>
          <w:spacing w:val="6"/>
        </w:rPr>
        <w:t>4 000</w:t>
      </w:r>
      <w:r>
        <w:rPr>
          <w:rFonts w:hint="eastAsia"/>
          <w:snapToGrid/>
          <w:spacing w:val="6"/>
        </w:rPr>
        <w:t>个家庭获得成功。州公共安全部下设的土地冲突调解特别协调办公室提供资料证明，当地司法部门已经向库里蒂巴市的</w:t>
      </w:r>
      <w:r>
        <w:rPr>
          <w:rFonts w:hint="eastAsia"/>
          <w:snapToGrid/>
          <w:spacing w:val="6"/>
        </w:rPr>
        <w:t>50</w:t>
      </w:r>
      <w:r>
        <w:rPr>
          <w:rFonts w:hint="eastAsia"/>
          <w:snapToGrid/>
          <w:spacing w:val="6"/>
        </w:rPr>
        <w:t>片被占领地区送达了收回令状，目前正在等待对采取必要措施进行技术审查。</w:t>
      </w:r>
    </w:p>
    <w:p w:rsidR="00000000" w:rsidRDefault="0005756F">
      <w:pPr>
        <w:rPr>
          <w:snapToGrid/>
          <w:lang w:val="en-GB"/>
        </w:rPr>
      </w:pPr>
      <w:r>
        <w:rPr>
          <w:rFonts w:hint="eastAsia"/>
          <w:snapToGrid/>
        </w:rPr>
        <w:tab/>
        <w:t xml:space="preserve">265.  </w:t>
      </w:r>
      <w:r>
        <w:rPr>
          <w:rFonts w:hint="eastAsia"/>
          <w:snapToGrid/>
        </w:rPr>
        <w:t>在</w:t>
      </w:r>
      <w:r>
        <w:rPr>
          <w:snapToGrid/>
        </w:rPr>
        <w:t>戈亚尼亚</w:t>
      </w:r>
      <w:r>
        <w:rPr>
          <w:rFonts w:hint="eastAsia"/>
          <w:snapToGrid/>
        </w:rPr>
        <w:t>的西部公园，根据</w:t>
      </w:r>
      <w:r>
        <w:rPr>
          <w:snapToGrid/>
        </w:rPr>
        <w:t>戈亚</w:t>
      </w:r>
      <w:r>
        <w:rPr>
          <w:rFonts w:hint="eastAsia"/>
          <w:snapToGrid/>
        </w:rPr>
        <w:t>斯州检察官办公室提供的资料，大约</w:t>
      </w:r>
      <w:r>
        <w:rPr>
          <w:rFonts w:hint="eastAsia"/>
          <w:snapToGrid/>
        </w:rPr>
        <w:t xml:space="preserve">    4 000</w:t>
      </w:r>
      <w:r>
        <w:rPr>
          <w:rFonts w:hint="eastAsia"/>
          <w:snapToGrid/>
        </w:rPr>
        <w:t>个家庭、</w:t>
      </w:r>
      <w:r>
        <w:rPr>
          <w:rFonts w:hint="eastAsia"/>
          <w:snapToGrid/>
        </w:rPr>
        <w:t>14 000</w:t>
      </w:r>
      <w:r>
        <w:rPr>
          <w:rFonts w:hint="eastAsia"/>
          <w:snapToGrid/>
        </w:rPr>
        <w:t>人非法定居。</w:t>
      </w:r>
      <w:r>
        <w:rPr>
          <w:rFonts w:hint="eastAsia"/>
          <w:snapToGrid/>
        </w:rPr>
        <w:t>2005</w:t>
      </w:r>
      <w:r>
        <w:rPr>
          <w:rFonts w:hint="eastAsia"/>
          <w:snapToGrid/>
        </w:rPr>
        <w:t>年</w:t>
      </w:r>
      <w:r>
        <w:rPr>
          <w:rFonts w:hint="eastAsia"/>
          <w:snapToGrid/>
        </w:rPr>
        <w:t>2</w:t>
      </w:r>
      <w:r>
        <w:rPr>
          <w:rFonts w:hint="eastAsia"/>
          <w:snapToGrid/>
        </w:rPr>
        <w:t>月，根据司法裁定进行了驱逐。在州有关当局进行的驱逐行动中，动用了武力，造成</w:t>
      </w:r>
      <w:r>
        <w:rPr>
          <w:rFonts w:hint="eastAsia"/>
          <w:snapToGrid/>
        </w:rPr>
        <w:t>2</w:t>
      </w:r>
      <w:r>
        <w:rPr>
          <w:rFonts w:hint="eastAsia"/>
          <w:snapToGrid/>
        </w:rPr>
        <w:t>人死亡，</w:t>
      </w:r>
      <w:r>
        <w:rPr>
          <w:rFonts w:hint="eastAsia"/>
          <w:snapToGrid/>
        </w:rPr>
        <w:t>27</w:t>
      </w:r>
      <w:r>
        <w:rPr>
          <w:rFonts w:hint="eastAsia"/>
          <w:snapToGrid/>
        </w:rPr>
        <w:t>人受伤，</w:t>
      </w:r>
      <w:r>
        <w:rPr>
          <w:rFonts w:hint="eastAsia"/>
          <w:snapToGrid/>
        </w:rPr>
        <w:t>800</w:t>
      </w:r>
      <w:r>
        <w:rPr>
          <w:rFonts w:hint="eastAsia"/>
          <w:snapToGrid/>
        </w:rPr>
        <w:t>次报警。启动了第</w:t>
      </w:r>
      <w:r>
        <w:rPr>
          <w:snapToGrid/>
          <w:lang w:val="en-GB"/>
        </w:rPr>
        <w:t>200 401 101 253</w:t>
      </w:r>
      <w:r>
        <w:rPr>
          <w:rFonts w:hint="eastAsia"/>
          <w:snapToGrid/>
          <w:lang w:val="en-GB"/>
        </w:rPr>
        <w:t>号、第</w:t>
      </w:r>
      <w:r>
        <w:rPr>
          <w:snapToGrid/>
          <w:lang w:val="en-GB"/>
        </w:rPr>
        <w:t>200 400 932 371</w:t>
      </w:r>
      <w:r>
        <w:rPr>
          <w:rFonts w:hint="eastAsia"/>
          <w:snapToGrid/>
          <w:lang w:val="en-GB"/>
        </w:rPr>
        <w:t>号</w:t>
      </w:r>
      <w:r>
        <w:rPr>
          <w:rFonts w:hint="eastAsia"/>
          <w:snapToGrid/>
          <w:lang w:val="en-GB"/>
        </w:rPr>
        <w:t>和第</w:t>
      </w:r>
      <w:r>
        <w:rPr>
          <w:snapToGrid/>
          <w:lang w:val="en-GB"/>
        </w:rPr>
        <w:t>200 400 884 750</w:t>
      </w:r>
      <w:r>
        <w:rPr>
          <w:rFonts w:hint="eastAsia"/>
          <w:snapToGrid/>
          <w:lang w:val="en-GB"/>
        </w:rPr>
        <w:t>号司法诉讼，调查发生的事件。</w:t>
      </w:r>
    </w:p>
    <w:p w:rsidR="00000000" w:rsidRDefault="0005756F">
      <w:pPr>
        <w:rPr>
          <w:snapToGrid/>
          <w:lang w:val="en-GB"/>
        </w:rPr>
      </w:pPr>
      <w:r>
        <w:rPr>
          <w:rFonts w:hint="eastAsia"/>
          <w:snapToGrid/>
          <w:lang w:val="en-GB"/>
        </w:rPr>
        <w:tab/>
        <w:t xml:space="preserve">266.  </w:t>
      </w:r>
      <w:r>
        <w:rPr>
          <w:rFonts w:hint="eastAsia"/>
          <w:snapToGrid/>
          <w:lang w:val="en-GB"/>
        </w:rPr>
        <w:t>由州、市两级政府负责，此次行动中被驱逐者的重新安置工作还在进行之中。有些家庭没有得到应得福利；已在州、市两级政府登记的</w:t>
      </w:r>
      <w:r>
        <w:rPr>
          <w:rFonts w:hint="eastAsia"/>
          <w:snapToGrid/>
          <w:lang w:val="en-GB"/>
        </w:rPr>
        <w:t>15</w:t>
      </w:r>
      <w:r>
        <w:rPr>
          <w:rFonts w:hint="eastAsia"/>
          <w:snapToGrid/>
          <w:lang w:val="en-GB"/>
        </w:rPr>
        <w:t>个家庭声称，他们没被纳入住房方案。因此，他们至今仍住在距其原住地不远处的帐篷里。</w:t>
      </w:r>
    </w:p>
    <w:p w:rsidR="00000000" w:rsidRDefault="0005756F">
      <w:pPr>
        <w:rPr>
          <w:snapToGrid/>
          <w:lang w:val="en-GB"/>
        </w:rPr>
      </w:pPr>
      <w:r>
        <w:rPr>
          <w:rFonts w:hint="eastAsia"/>
          <w:snapToGrid/>
          <w:lang w:val="en-GB"/>
        </w:rPr>
        <w:tab/>
        <w:t xml:space="preserve">267.  </w:t>
      </w:r>
      <w:r>
        <w:rPr>
          <w:rFonts w:hint="eastAsia"/>
          <w:snapToGrid/>
          <w:lang w:val="en-GB"/>
        </w:rPr>
        <w:t>在名为“颁发所有权证书”的国家方案下，正在进行土地整治，这项工作遵循如下四个行动方针。首先，是为土地整治划拨联邦预算拨款。其次是与联邦各机构协调整治联邦土地。第三是铲除整治的司法、法律和程序障碍，并通过提供技术和体制</w:t>
      </w:r>
      <w:r>
        <w:rPr>
          <w:rFonts w:hint="eastAsia"/>
          <w:snapToGrid/>
          <w:lang w:val="en-GB"/>
        </w:rPr>
        <w:t>支持，调解城市土地冲突。作为第四个行动方针，该方案谋求鼓励各城市按照国家指导方针促进辖区内的土地整治，通过动员和培训直接有关人员和民间社会扩大方案行动。</w:t>
      </w:r>
    </w:p>
    <w:p w:rsidR="00000000" w:rsidRDefault="0005756F">
      <w:pPr>
        <w:rPr>
          <w:snapToGrid/>
          <w:lang w:val="en-GB"/>
        </w:rPr>
      </w:pPr>
      <w:r>
        <w:rPr>
          <w:rFonts w:hint="eastAsia"/>
          <w:snapToGrid/>
          <w:lang w:val="en-GB"/>
        </w:rPr>
        <w:tab/>
        <w:t xml:space="preserve">268.  </w:t>
      </w:r>
      <w:r>
        <w:rPr>
          <w:rFonts w:hint="eastAsia"/>
          <w:snapToGrid/>
          <w:lang w:val="en-GB"/>
        </w:rPr>
        <w:t>第</w:t>
      </w:r>
      <w:r>
        <w:rPr>
          <w:snapToGrid/>
          <w:lang w:val="en-GB"/>
        </w:rPr>
        <w:t>10257/2001</w:t>
      </w:r>
      <w:r>
        <w:rPr>
          <w:rFonts w:hint="eastAsia"/>
          <w:snapToGrid/>
          <w:lang w:val="en-GB"/>
        </w:rPr>
        <w:t>号法律</w:t>
      </w:r>
      <w:r>
        <w:rPr>
          <w:rFonts w:hint="eastAsia"/>
          <w:snapToGrid/>
          <w:lang w:val="en-GB"/>
        </w:rPr>
        <w:t>(</w:t>
      </w:r>
      <w:r>
        <w:rPr>
          <w:rFonts w:hint="eastAsia"/>
          <w:snapToGrid/>
          <w:lang w:val="en-GB"/>
        </w:rPr>
        <w:t>《城市条例》</w:t>
      </w:r>
      <w:r>
        <w:rPr>
          <w:rFonts w:hint="eastAsia"/>
          <w:snapToGrid/>
          <w:lang w:val="en-GB"/>
        </w:rPr>
        <w:t>)</w:t>
      </w:r>
      <w:r>
        <w:rPr>
          <w:rFonts w:hint="eastAsia"/>
          <w:snapToGrid/>
          <w:lang w:val="en-GB"/>
        </w:rPr>
        <w:t>对于管理城市空间的产生和利用，是一个极其重要的里程碑。《城市条例》指出，城市政策的目的是确保城市和城市财产的社会功能，实现这一点就要保证享有城市土地、住房、基本卫生设施和交通运输等权利</w:t>
      </w:r>
      <w:r>
        <w:rPr>
          <w:rFonts w:hint="eastAsia"/>
          <w:snapToGrid/>
          <w:lang w:val="en-GB"/>
        </w:rPr>
        <w:t>(</w:t>
      </w:r>
      <w:r>
        <w:rPr>
          <w:rFonts w:hint="eastAsia"/>
          <w:snapToGrid/>
          <w:lang w:val="en-GB"/>
        </w:rPr>
        <w:t>第</w:t>
      </w:r>
      <w:r>
        <w:rPr>
          <w:snapToGrid/>
          <w:lang w:val="en-GB"/>
        </w:rPr>
        <w:t>10257/2001</w:t>
      </w:r>
      <w:r>
        <w:rPr>
          <w:rFonts w:hint="eastAsia"/>
          <w:snapToGrid/>
          <w:lang w:val="en-GB"/>
        </w:rPr>
        <w:t>号法律，第</w:t>
      </w:r>
      <w:r>
        <w:rPr>
          <w:rFonts w:hint="eastAsia"/>
          <w:snapToGrid/>
          <w:lang w:val="en-GB"/>
        </w:rPr>
        <w:t>2</w:t>
      </w:r>
      <w:r>
        <w:rPr>
          <w:rFonts w:hint="eastAsia"/>
          <w:snapToGrid/>
          <w:lang w:val="en-GB"/>
        </w:rPr>
        <w:t>条第一款</w:t>
      </w:r>
      <w:r>
        <w:rPr>
          <w:rFonts w:hint="eastAsia"/>
          <w:snapToGrid/>
          <w:lang w:val="en-GB"/>
        </w:rPr>
        <w:t>)</w:t>
      </w:r>
      <w:r>
        <w:rPr>
          <w:rFonts w:hint="eastAsia"/>
          <w:snapToGrid/>
          <w:lang w:val="en-GB"/>
        </w:rPr>
        <w:t>。</w:t>
      </w:r>
    </w:p>
    <w:p w:rsidR="00000000" w:rsidRDefault="0005756F">
      <w:pPr>
        <w:rPr>
          <w:snapToGrid/>
          <w:lang w:val="en-GB"/>
        </w:rPr>
      </w:pPr>
      <w:r>
        <w:rPr>
          <w:rFonts w:hint="eastAsia"/>
          <w:snapToGrid/>
          <w:lang w:val="en-GB"/>
        </w:rPr>
        <w:tab/>
        <w:t xml:space="preserve">269.  </w:t>
      </w:r>
      <w:r>
        <w:rPr>
          <w:rFonts w:hint="eastAsia"/>
          <w:snapToGrid/>
          <w:lang w:val="en-GB"/>
        </w:rPr>
        <w:t>虽然巴西并没有正式的城市发展政策，但是城市部各司都制</w:t>
      </w:r>
      <w:r>
        <w:rPr>
          <w:rFonts w:hint="eastAsia"/>
          <w:snapToGrid/>
          <w:lang w:val="en-GB"/>
        </w:rPr>
        <w:t>定了这方面的部门倡议，如环境卫生、城市交通运输和住房政策，以及城市方案。后者包括加强城市管理、城区改造、不安全定居点的城市化、规范化和整合等体制方案。</w:t>
      </w:r>
    </w:p>
    <w:p w:rsidR="00000000" w:rsidRDefault="0005756F">
      <w:pPr>
        <w:rPr>
          <w:snapToGrid/>
          <w:lang w:val="en-GB"/>
        </w:rPr>
      </w:pPr>
      <w:r>
        <w:rPr>
          <w:rFonts w:hint="eastAsia"/>
          <w:snapToGrid/>
          <w:lang w:val="en-GB"/>
        </w:rPr>
        <w:tab/>
        <w:t xml:space="preserve">270.  </w:t>
      </w:r>
      <w:r>
        <w:rPr>
          <w:rFonts w:hint="eastAsia"/>
          <w:snapToGrid/>
          <w:lang w:val="en-GB"/>
        </w:rPr>
        <w:t>关于《国家社会福利住房制度》，应该指出该制度由</w:t>
      </w:r>
      <w:r>
        <w:rPr>
          <w:rFonts w:hint="eastAsia"/>
          <w:snapToGrid/>
          <w:lang w:val="en-GB"/>
        </w:rPr>
        <w:t>2005</w:t>
      </w:r>
      <w:r>
        <w:rPr>
          <w:rFonts w:hint="eastAsia"/>
          <w:snapToGrid/>
          <w:lang w:val="en-GB"/>
        </w:rPr>
        <w:t>年</w:t>
      </w:r>
      <w:r>
        <w:rPr>
          <w:rFonts w:hint="eastAsia"/>
          <w:snapToGrid/>
          <w:lang w:val="en-GB"/>
        </w:rPr>
        <w:t>6</w:t>
      </w:r>
      <w:r>
        <w:rPr>
          <w:rFonts w:hint="eastAsia"/>
          <w:snapToGrid/>
          <w:lang w:val="en-GB"/>
        </w:rPr>
        <w:t>月第</w:t>
      </w:r>
      <w:r>
        <w:rPr>
          <w:snapToGrid/>
          <w:lang w:val="en-GB"/>
        </w:rPr>
        <w:t>11124</w:t>
      </w:r>
      <w:r>
        <w:rPr>
          <w:rFonts w:hint="eastAsia"/>
          <w:snapToGrid/>
          <w:lang w:val="en-GB"/>
        </w:rPr>
        <w:t>号法律规定，专门面向低收入人群，全国的缺房户几乎都属于这一人群。</w:t>
      </w:r>
    </w:p>
    <w:p w:rsidR="00000000" w:rsidRDefault="0005756F">
      <w:pPr>
        <w:rPr>
          <w:snapToGrid/>
          <w:lang w:val="en-GB"/>
        </w:rPr>
      </w:pPr>
      <w:r>
        <w:rPr>
          <w:rFonts w:hint="eastAsia"/>
          <w:snapToGrid/>
          <w:lang w:val="en-GB"/>
        </w:rPr>
        <w:tab/>
        <w:t xml:space="preserve">271.  </w:t>
      </w:r>
      <w:r>
        <w:rPr>
          <w:rFonts w:hint="eastAsia"/>
          <w:snapToGrid/>
          <w:lang w:val="en-GB"/>
        </w:rPr>
        <w:t>《国家社会福利住房制度》资金拨给各州、市，用于社会福利住房方案的活动，重点是整治不安全的定居点及提供住房。</w:t>
      </w:r>
      <w:r>
        <w:rPr>
          <w:rFonts w:hint="eastAsia"/>
          <w:snapToGrid/>
          <w:lang w:val="en-GB"/>
        </w:rPr>
        <w:t>2007</w:t>
      </w:r>
      <w:r>
        <w:rPr>
          <w:rFonts w:hint="eastAsia"/>
          <w:snapToGrid/>
          <w:lang w:val="en-GB"/>
        </w:rPr>
        <w:t>年发布了一项临时行政命令，允许将这种资金划拨给住房合作社和协会</w:t>
      </w:r>
      <w:r>
        <w:rPr>
          <w:rFonts w:hint="eastAsia"/>
          <w:snapToGrid/>
          <w:lang w:val="en-GB"/>
        </w:rPr>
        <w:t>(</w:t>
      </w:r>
      <w:r>
        <w:rPr>
          <w:rFonts w:hint="eastAsia"/>
          <w:snapToGrid/>
          <w:lang w:val="en-GB"/>
        </w:rPr>
        <w:t>私立非营利实体</w:t>
      </w:r>
      <w:r>
        <w:rPr>
          <w:rFonts w:hint="eastAsia"/>
          <w:snapToGrid/>
          <w:lang w:val="en-GB"/>
        </w:rPr>
        <w:t>)</w:t>
      </w:r>
      <w:r>
        <w:rPr>
          <w:rFonts w:hint="eastAsia"/>
          <w:snapToGrid/>
          <w:lang w:val="en-GB"/>
        </w:rPr>
        <w:t>。同年，《加速增长方案》将《社会福利住房制度》摆在优先位置，自那时至</w:t>
      </w:r>
      <w:r>
        <w:rPr>
          <w:rFonts w:hint="eastAsia"/>
          <w:snapToGrid/>
          <w:lang w:val="en-GB"/>
        </w:rPr>
        <w:t>2010</w:t>
      </w:r>
      <w:r>
        <w:rPr>
          <w:rFonts w:hint="eastAsia"/>
          <w:snapToGrid/>
          <w:lang w:val="en-GB"/>
        </w:rPr>
        <w:t>年，每年为该基金拨出</w:t>
      </w:r>
      <w:r>
        <w:rPr>
          <w:rFonts w:hint="eastAsia"/>
          <w:snapToGrid/>
          <w:lang w:val="en-GB"/>
        </w:rPr>
        <w:t>10</w:t>
      </w:r>
      <w:r>
        <w:rPr>
          <w:rFonts w:hint="eastAsia"/>
          <w:snapToGrid/>
          <w:lang w:val="en-GB"/>
        </w:rPr>
        <w:t>亿雷亚尔专款。</w:t>
      </w:r>
    </w:p>
    <w:p w:rsidR="00000000" w:rsidRDefault="0005756F">
      <w:pPr>
        <w:rPr>
          <w:snapToGrid/>
          <w:lang w:val="en-GB"/>
        </w:rPr>
      </w:pPr>
      <w:r>
        <w:rPr>
          <w:rFonts w:hint="eastAsia"/>
          <w:snapToGrid/>
          <w:lang w:val="en-GB"/>
        </w:rPr>
        <w:tab/>
        <w:t xml:space="preserve">272.  </w:t>
      </w:r>
      <w:r>
        <w:rPr>
          <w:rFonts w:hint="eastAsia"/>
          <w:snapToGrid/>
          <w:lang w:val="en-GB"/>
        </w:rPr>
        <w:t>通过《国家社会福利住房制度》及</w:t>
      </w:r>
      <w:r>
        <w:rPr>
          <w:snapToGrid/>
          <w:lang w:val="en-GB"/>
        </w:rPr>
        <w:t>FAR</w:t>
      </w:r>
      <w:r>
        <w:rPr>
          <w:rFonts w:hint="eastAsia"/>
          <w:snapToGrid/>
          <w:lang w:val="en-GB"/>
        </w:rPr>
        <w:t>和失业救济基金等其他重要资金来源，联邦政府逐渐增加社会住房支出。</w:t>
      </w:r>
      <w:r>
        <w:rPr>
          <w:rFonts w:hint="eastAsia"/>
          <w:snapToGrid/>
          <w:lang w:val="en-GB"/>
        </w:rPr>
        <w:t>2003</w:t>
      </w:r>
      <w:r>
        <w:rPr>
          <w:rFonts w:hint="eastAsia"/>
          <w:snapToGrid/>
          <w:lang w:val="en-GB"/>
        </w:rPr>
        <w:t>年至</w:t>
      </w:r>
      <w:r>
        <w:rPr>
          <w:rFonts w:hint="eastAsia"/>
          <w:snapToGrid/>
          <w:lang w:val="en-GB"/>
        </w:rPr>
        <w:t>2008</w:t>
      </w:r>
      <w:r>
        <w:rPr>
          <w:rFonts w:hint="eastAsia"/>
          <w:snapToGrid/>
          <w:lang w:val="en-GB"/>
        </w:rPr>
        <w:t>年</w:t>
      </w:r>
      <w:r>
        <w:rPr>
          <w:rFonts w:hint="eastAsia"/>
          <w:snapToGrid/>
          <w:lang w:val="en-GB"/>
        </w:rPr>
        <w:t>11</w:t>
      </w:r>
      <w:r>
        <w:rPr>
          <w:rFonts w:hint="eastAsia"/>
          <w:snapToGrid/>
          <w:lang w:val="en-GB"/>
        </w:rPr>
        <w:t>月间，政府支出</w:t>
      </w:r>
      <w:r>
        <w:rPr>
          <w:rFonts w:hint="eastAsia"/>
          <w:snapToGrid/>
          <w:lang w:val="en-GB"/>
        </w:rPr>
        <w:t>948</w:t>
      </w:r>
      <w:r>
        <w:rPr>
          <w:rFonts w:hint="eastAsia"/>
          <w:snapToGrid/>
          <w:lang w:val="en-GB"/>
        </w:rPr>
        <w:t>亿雷亚尔，其中包括联邦资金</w:t>
      </w:r>
      <w:r>
        <w:rPr>
          <w:rFonts w:hint="eastAsia"/>
          <w:snapToGrid/>
          <w:lang w:val="en-GB"/>
        </w:rPr>
        <w:t>532</w:t>
      </w:r>
      <w:r>
        <w:rPr>
          <w:rFonts w:hint="eastAsia"/>
          <w:snapToGrid/>
          <w:lang w:val="en-GB"/>
        </w:rPr>
        <w:t>亿雷亚尔和家庭住房贷款</w:t>
      </w:r>
      <w:r>
        <w:rPr>
          <w:snapToGrid/>
          <w:lang w:val="en-GB"/>
        </w:rPr>
        <w:t>43.8</w:t>
      </w:r>
      <w:r>
        <w:rPr>
          <w:rFonts w:hint="eastAsia"/>
          <w:snapToGrid/>
          <w:lang w:val="en-GB"/>
        </w:rPr>
        <w:t>雷亚尔</w:t>
      </w:r>
      <w:r>
        <w:rPr>
          <w:rFonts w:hint="eastAsia"/>
          <w:snapToGrid/>
          <w:lang w:val="en-GB"/>
        </w:rPr>
        <w:t>(</w:t>
      </w:r>
      <w:r>
        <w:rPr>
          <w:rFonts w:hint="eastAsia"/>
          <w:snapToGrid/>
          <w:lang w:val="en-GB"/>
        </w:rPr>
        <w:t>相当于五份以下最低工资</w:t>
      </w:r>
      <w:r>
        <w:rPr>
          <w:rFonts w:hint="eastAsia"/>
          <w:snapToGrid/>
          <w:lang w:val="en-GB"/>
        </w:rPr>
        <w:t>)</w:t>
      </w:r>
      <w:r>
        <w:rPr>
          <w:rFonts w:hint="eastAsia"/>
          <w:snapToGrid/>
          <w:lang w:val="en-GB"/>
        </w:rPr>
        <w:t>。总共</w:t>
      </w:r>
      <w:r>
        <w:rPr>
          <w:rFonts w:hint="eastAsia"/>
          <w:snapToGrid/>
          <w:lang w:val="en-GB"/>
        </w:rPr>
        <w:t>350</w:t>
      </w:r>
      <w:r>
        <w:rPr>
          <w:rFonts w:hint="eastAsia"/>
          <w:snapToGrid/>
          <w:lang w:val="en-GB"/>
        </w:rPr>
        <w:t>万个家庭受益，其中</w:t>
      </w:r>
      <w:r>
        <w:rPr>
          <w:snapToGrid/>
          <w:lang w:val="en-GB"/>
        </w:rPr>
        <w:t>65.1</w:t>
      </w:r>
      <w:r>
        <w:rPr>
          <w:rFonts w:hint="eastAsia"/>
          <w:snapToGrid/>
          <w:lang w:val="en-GB"/>
        </w:rPr>
        <w:t>%</w:t>
      </w:r>
      <w:r>
        <w:rPr>
          <w:rFonts w:hint="eastAsia"/>
          <w:snapToGrid/>
          <w:lang w:val="en-GB"/>
        </w:rPr>
        <w:t>获得的金额相当于五份以下最低工资。</w:t>
      </w:r>
    </w:p>
    <w:p w:rsidR="00000000" w:rsidRDefault="0005756F">
      <w:pPr>
        <w:rPr>
          <w:snapToGrid/>
          <w:lang w:val="en-GB"/>
        </w:rPr>
      </w:pPr>
      <w:r>
        <w:rPr>
          <w:rFonts w:hint="eastAsia"/>
          <w:snapToGrid/>
          <w:lang w:val="en-GB"/>
        </w:rPr>
        <w:tab/>
        <w:t xml:space="preserve">273.  </w:t>
      </w:r>
      <w:r>
        <w:rPr>
          <w:rFonts w:hint="eastAsia"/>
          <w:snapToGrid/>
          <w:lang w:val="en-GB"/>
        </w:rPr>
        <w:t>住户需求揭示出目前缺少</w:t>
      </w:r>
      <w:r>
        <w:rPr>
          <w:rFonts w:hint="eastAsia"/>
          <w:snapToGrid/>
          <w:lang w:val="en-GB"/>
        </w:rPr>
        <w:t>730</w:t>
      </w:r>
      <w:r>
        <w:rPr>
          <w:rFonts w:hint="eastAsia"/>
          <w:snapToGrid/>
          <w:lang w:val="en-GB"/>
        </w:rPr>
        <w:t>万套住房，将来</w:t>
      </w:r>
      <w:r>
        <w:rPr>
          <w:rFonts w:hint="eastAsia"/>
          <w:snapToGrid/>
          <w:lang w:val="en-GB"/>
        </w:rPr>
        <w:t>(</w:t>
      </w:r>
      <w:r>
        <w:rPr>
          <w:rFonts w:hint="eastAsia"/>
          <w:snapToGrid/>
          <w:lang w:val="en-GB"/>
        </w:rPr>
        <w:t>到</w:t>
      </w:r>
      <w:r>
        <w:rPr>
          <w:rFonts w:hint="eastAsia"/>
          <w:snapToGrid/>
          <w:lang w:val="en-GB"/>
        </w:rPr>
        <w:t>202</w:t>
      </w:r>
      <w:r>
        <w:rPr>
          <w:rFonts w:hint="eastAsia"/>
          <w:snapToGrid/>
          <w:lang w:val="en-GB"/>
        </w:rPr>
        <w:t>3</w:t>
      </w:r>
      <w:r>
        <w:rPr>
          <w:rFonts w:hint="eastAsia"/>
          <w:snapToGrid/>
          <w:lang w:val="en-GB"/>
        </w:rPr>
        <w:t>年</w:t>
      </w:r>
      <w:r>
        <w:rPr>
          <w:rFonts w:hint="eastAsia"/>
          <w:snapToGrid/>
          <w:lang w:val="en-GB"/>
        </w:rPr>
        <w:t>)</w:t>
      </w:r>
      <w:r>
        <w:rPr>
          <w:rFonts w:hint="eastAsia"/>
          <w:snapToGrid/>
          <w:lang w:val="en-GB"/>
        </w:rPr>
        <w:t>还需要</w:t>
      </w:r>
      <w:r>
        <w:rPr>
          <w:rFonts w:hint="eastAsia"/>
          <w:snapToGrid/>
          <w:lang w:val="en-GB"/>
        </w:rPr>
        <w:t>2 700</w:t>
      </w:r>
      <w:r>
        <w:rPr>
          <w:rFonts w:hint="eastAsia"/>
          <w:snapToGrid/>
          <w:lang w:val="en-GB"/>
        </w:rPr>
        <w:t>万套，而且还要解决危房地区的</w:t>
      </w:r>
      <w:r>
        <w:rPr>
          <w:rFonts w:hint="eastAsia"/>
          <w:snapToGrid/>
          <w:lang w:val="en-GB"/>
        </w:rPr>
        <w:t>320</w:t>
      </w:r>
      <w:r>
        <w:rPr>
          <w:rFonts w:hint="eastAsia"/>
          <w:snapToGrid/>
          <w:lang w:val="en-GB"/>
        </w:rPr>
        <w:t>万套住房问题。最近起草的《国家住房计划》设想了下列支出方案：</w:t>
      </w:r>
    </w:p>
    <w:p w:rsidR="00000000" w:rsidRDefault="0005756F">
      <w:pPr>
        <w:numPr>
          <w:ilvl w:val="0"/>
          <w:numId w:val="19"/>
        </w:numPr>
        <w:tabs>
          <w:tab w:val="clear" w:pos="1531"/>
        </w:tabs>
        <w:rPr>
          <w:snapToGrid/>
          <w:lang w:val="en-GB"/>
        </w:rPr>
      </w:pPr>
      <w:r>
        <w:rPr>
          <w:rFonts w:hint="eastAsia"/>
          <w:snapToGrid/>
          <w:lang w:val="en-GB"/>
        </w:rPr>
        <w:t>坚持为《加速增长方案》供资，即在</w:t>
      </w:r>
      <w:r>
        <w:rPr>
          <w:rFonts w:hint="eastAsia"/>
          <w:snapToGrid/>
          <w:lang w:val="en-GB"/>
        </w:rPr>
        <w:t>2007</w:t>
      </w:r>
      <w:r>
        <w:rPr>
          <w:rFonts w:hint="eastAsia"/>
          <w:snapToGrid/>
          <w:lang w:val="en-GB"/>
        </w:rPr>
        <w:t>年至</w:t>
      </w:r>
      <w:r>
        <w:rPr>
          <w:rFonts w:hint="eastAsia"/>
          <w:snapToGrid/>
          <w:lang w:val="en-GB"/>
        </w:rPr>
        <w:t>2010</w:t>
      </w:r>
      <w:r>
        <w:rPr>
          <w:rFonts w:hint="eastAsia"/>
          <w:snapToGrid/>
          <w:lang w:val="en-GB"/>
        </w:rPr>
        <w:t>年间为社会福利住房提供总计</w:t>
      </w:r>
      <w:r>
        <w:rPr>
          <w:rFonts w:hint="eastAsia"/>
          <w:snapToGrid/>
          <w:lang w:val="en-GB"/>
        </w:rPr>
        <w:t>90</w:t>
      </w:r>
      <w:r>
        <w:rPr>
          <w:rFonts w:hint="eastAsia"/>
          <w:snapToGrid/>
          <w:lang w:val="en-GB"/>
        </w:rPr>
        <w:t>亿雷亚尔，就有可能消除</w:t>
      </w:r>
      <w:r>
        <w:rPr>
          <w:rFonts w:hint="eastAsia"/>
          <w:snapToGrid/>
          <w:lang w:val="en-GB"/>
        </w:rPr>
        <w:t>40%</w:t>
      </w:r>
      <w:r>
        <w:rPr>
          <w:rFonts w:hint="eastAsia"/>
          <w:snapToGrid/>
          <w:lang w:val="en-GB"/>
        </w:rPr>
        <w:t>的住房短缺和</w:t>
      </w:r>
      <w:r>
        <w:rPr>
          <w:rFonts w:hint="eastAsia"/>
          <w:snapToGrid/>
          <w:lang w:val="en-GB"/>
        </w:rPr>
        <w:t>70%</w:t>
      </w:r>
      <w:r>
        <w:rPr>
          <w:rFonts w:hint="eastAsia"/>
          <w:snapToGrid/>
          <w:lang w:val="en-GB"/>
        </w:rPr>
        <w:t>的危房地区的住房；</w:t>
      </w:r>
    </w:p>
    <w:p w:rsidR="00000000" w:rsidRDefault="0005756F">
      <w:pPr>
        <w:numPr>
          <w:ilvl w:val="0"/>
          <w:numId w:val="19"/>
        </w:numPr>
        <w:tabs>
          <w:tab w:val="clear" w:pos="1531"/>
        </w:tabs>
        <w:rPr>
          <w:snapToGrid/>
          <w:lang w:val="en-GB"/>
        </w:rPr>
      </w:pPr>
      <w:r>
        <w:rPr>
          <w:rFonts w:hint="eastAsia"/>
          <w:snapToGrid/>
          <w:lang w:val="en-GB"/>
        </w:rPr>
        <w:t>增加资金，使其达到联邦总预算的</w:t>
      </w:r>
      <w:r>
        <w:rPr>
          <w:rFonts w:hint="eastAsia"/>
          <w:snapToGrid/>
          <w:lang w:val="en-GB"/>
        </w:rPr>
        <w:t>2%+</w:t>
      </w:r>
      <w:r>
        <w:rPr>
          <w:rFonts w:hint="eastAsia"/>
          <w:snapToGrid/>
          <w:lang w:val="en-GB"/>
        </w:rPr>
        <w:t>州预算的</w:t>
      </w:r>
      <w:r>
        <w:rPr>
          <w:rFonts w:hint="eastAsia"/>
          <w:snapToGrid/>
          <w:lang w:val="en-GB"/>
        </w:rPr>
        <w:t>1%+</w:t>
      </w:r>
      <w:r>
        <w:rPr>
          <w:rFonts w:hint="eastAsia"/>
          <w:snapToGrid/>
          <w:lang w:val="en-GB"/>
        </w:rPr>
        <w:t>市预算的</w:t>
      </w:r>
      <w:r>
        <w:rPr>
          <w:rFonts w:hint="eastAsia"/>
          <w:snapToGrid/>
          <w:lang w:val="en-GB"/>
        </w:rPr>
        <w:t>1%</w:t>
      </w:r>
      <w:r>
        <w:rPr>
          <w:rFonts w:hint="eastAsia"/>
          <w:snapToGrid/>
          <w:lang w:val="en-GB"/>
        </w:rPr>
        <w:t>，就有可能消除</w:t>
      </w:r>
      <w:r>
        <w:rPr>
          <w:rFonts w:hint="eastAsia"/>
          <w:snapToGrid/>
          <w:lang w:val="en-GB"/>
        </w:rPr>
        <w:t>70%</w:t>
      </w:r>
      <w:r>
        <w:rPr>
          <w:rFonts w:hint="eastAsia"/>
          <w:snapToGrid/>
          <w:lang w:val="en-GB"/>
        </w:rPr>
        <w:t>的住房短缺和</w:t>
      </w:r>
      <w:r>
        <w:rPr>
          <w:rFonts w:hint="eastAsia"/>
          <w:snapToGrid/>
          <w:lang w:val="en-GB"/>
        </w:rPr>
        <w:t>100%</w:t>
      </w:r>
      <w:r>
        <w:rPr>
          <w:rFonts w:hint="eastAsia"/>
          <w:snapToGrid/>
          <w:lang w:val="en-GB"/>
        </w:rPr>
        <w:t>的危房地区的住房。</w:t>
      </w:r>
    </w:p>
    <w:p w:rsidR="00000000" w:rsidRDefault="0005756F">
      <w:pPr>
        <w:spacing w:after="240"/>
        <w:rPr>
          <w:snapToGrid/>
          <w:lang w:val="en-GB"/>
        </w:rPr>
      </w:pPr>
      <w:r>
        <w:rPr>
          <w:rFonts w:hint="eastAsia"/>
          <w:snapToGrid/>
          <w:lang w:val="en-GB"/>
        </w:rPr>
        <w:tab/>
        <w:t xml:space="preserve">274.  </w:t>
      </w:r>
      <w:r>
        <w:rPr>
          <w:rFonts w:hint="eastAsia"/>
          <w:snapToGrid/>
          <w:lang w:val="en-GB"/>
        </w:rPr>
        <w:t>除预测所需资金外，《国家住房计划》还确定了四项满足住房需求的战略行动方针：</w:t>
      </w:r>
      <w:r>
        <w:rPr>
          <w:rFonts w:hint="eastAsia"/>
          <w:snapToGrid/>
          <w:lang w:val="en-GB"/>
        </w:rPr>
        <w:t>(</w:t>
      </w:r>
      <w:r>
        <w:rPr>
          <w:rFonts w:hint="eastAsia"/>
          <w:snapToGrid/>
          <w:lang w:val="en-GB"/>
        </w:rPr>
        <w:t>一</w:t>
      </w:r>
      <w:r>
        <w:rPr>
          <w:rFonts w:hint="eastAsia"/>
          <w:snapToGrid/>
          <w:lang w:val="en-GB"/>
        </w:rPr>
        <w:t>)</w:t>
      </w:r>
      <w:r>
        <w:rPr>
          <w:rFonts w:hint="eastAsia"/>
          <w:snapToGrid/>
          <w:lang w:val="en-GB"/>
        </w:rPr>
        <w:t>鼓励民用建筑；</w:t>
      </w:r>
      <w:r>
        <w:rPr>
          <w:rFonts w:hint="eastAsia"/>
          <w:snapToGrid/>
          <w:lang w:val="en-GB"/>
        </w:rPr>
        <w:t>(</w:t>
      </w:r>
      <w:r>
        <w:rPr>
          <w:rFonts w:hint="eastAsia"/>
          <w:snapToGrid/>
          <w:lang w:val="en-GB"/>
        </w:rPr>
        <w:t>二</w:t>
      </w:r>
      <w:r>
        <w:rPr>
          <w:rFonts w:hint="eastAsia"/>
          <w:snapToGrid/>
          <w:lang w:val="en-GB"/>
        </w:rPr>
        <w:t>)</w:t>
      </w:r>
      <w:r>
        <w:rPr>
          <w:rFonts w:hint="eastAsia"/>
          <w:snapToGrid/>
          <w:lang w:val="en-GB"/>
        </w:rPr>
        <w:t>除提供必要</w:t>
      </w:r>
      <w:r>
        <w:rPr>
          <w:rFonts w:hint="eastAsia"/>
          <w:snapToGrid/>
          <w:lang w:val="en-GB"/>
        </w:rPr>
        <w:t>形式的担保和保险使代理商能够帮助低收入家庭外，还要采取新型融资和补贴办法，加强失业救济基金和</w:t>
      </w:r>
      <w:r>
        <w:rPr>
          <w:snapToGrid/>
        </w:rPr>
        <w:t>巴西储蓄和贷款系统</w:t>
      </w:r>
      <w:r>
        <w:rPr>
          <w:rFonts w:hint="eastAsia"/>
          <w:snapToGrid/>
        </w:rPr>
        <w:t>的放贷，根据国家补贴政策利用</w:t>
      </w:r>
      <w:r>
        <w:rPr>
          <w:snapToGrid/>
        </w:rPr>
        <w:t>国家社会</w:t>
      </w:r>
      <w:r>
        <w:rPr>
          <w:rFonts w:hint="eastAsia"/>
          <w:snapToGrid/>
        </w:rPr>
        <w:t>福利</w:t>
      </w:r>
      <w:r>
        <w:rPr>
          <w:snapToGrid/>
        </w:rPr>
        <w:t>住房基金</w:t>
      </w:r>
      <w:r>
        <w:rPr>
          <w:rFonts w:hint="eastAsia"/>
          <w:snapToGrid/>
        </w:rPr>
        <w:t>；</w:t>
      </w:r>
      <w:r>
        <w:rPr>
          <w:rFonts w:hint="eastAsia"/>
          <w:snapToGrid/>
        </w:rPr>
        <w:t>(</w:t>
      </w:r>
      <w:r>
        <w:rPr>
          <w:rFonts w:hint="eastAsia"/>
          <w:snapToGrid/>
        </w:rPr>
        <w:t>三</w:t>
      </w:r>
      <w:r>
        <w:rPr>
          <w:rFonts w:hint="eastAsia"/>
          <w:snapToGrid/>
        </w:rPr>
        <w:t>)</w:t>
      </w:r>
      <w:r>
        <w:rPr>
          <w:rFonts w:hint="eastAsia"/>
          <w:snapToGrid/>
        </w:rPr>
        <w:t>发展必要的组织结构，以确保国家社会福利住房基金的代理商能够更加合格地协调行动；</w:t>
      </w:r>
      <w:r>
        <w:rPr>
          <w:rFonts w:hint="eastAsia"/>
          <w:snapToGrid/>
        </w:rPr>
        <w:t>(</w:t>
      </w:r>
      <w:r>
        <w:rPr>
          <w:rFonts w:hint="eastAsia"/>
          <w:snapToGrid/>
        </w:rPr>
        <w:t>四</w:t>
      </w:r>
      <w:r>
        <w:rPr>
          <w:rFonts w:hint="eastAsia"/>
          <w:snapToGrid/>
        </w:rPr>
        <w:t>)</w:t>
      </w:r>
      <w:r>
        <w:rPr>
          <w:rFonts w:hint="eastAsia"/>
          <w:snapToGrid/>
        </w:rPr>
        <w:t>鼓励和加强市府的城市和土地政策。最后一项方针提出了特别严重的挑战，因为能够按可接受的价格为社会福利住房购得地势好的土地，对于执行可持续的优质住房政策极其重要。</w:t>
      </w:r>
    </w:p>
    <w:p w:rsidR="00000000" w:rsidRDefault="0005756F">
      <w:pPr>
        <w:pStyle w:val="Heading3"/>
        <w:spacing w:after="240"/>
        <w:rPr>
          <w:rFonts w:ascii="Time New Roman" w:eastAsia="SimHei" w:hAnsi="Time New Roman"/>
          <w:u w:val="none"/>
          <w:lang w:val="en-GB"/>
        </w:rPr>
      </w:pPr>
      <w:r>
        <w:rPr>
          <w:rFonts w:ascii="Time New Roman" w:eastAsia="SimHei" w:hAnsi="Time New Roman"/>
          <w:u w:val="none"/>
          <w:lang w:val="en-GB"/>
        </w:rPr>
        <w:t xml:space="preserve">G. </w:t>
      </w:r>
      <w:r>
        <w:rPr>
          <w:rFonts w:ascii="Time New Roman" w:eastAsia="SimHei" w:hAnsi="Time New Roman" w:hint="eastAsia"/>
          <w:u w:val="none"/>
          <w:lang w:val="en-GB"/>
        </w:rPr>
        <w:t xml:space="preserve"> </w:t>
      </w:r>
      <w:r>
        <w:rPr>
          <w:rFonts w:ascii="Time New Roman" w:eastAsia="SimHei" w:hAnsi="Time New Roman"/>
          <w:u w:val="none"/>
          <w:lang w:val="en-GB"/>
        </w:rPr>
        <w:t>第</w:t>
      </w:r>
      <w:r>
        <w:rPr>
          <w:rFonts w:ascii="Time New Roman" w:eastAsia="SimHei" w:hAnsi="Time New Roman" w:hint="eastAsia"/>
          <w:u w:val="none"/>
          <w:lang w:val="en-GB"/>
        </w:rPr>
        <w:t>十二</w:t>
      </w:r>
      <w:r>
        <w:rPr>
          <w:rFonts w:ascii="Time New Roman" w:eastAsia="SimHei" w:hAnsi="Time New Roman"/>
          <w:u w:val="none"/>
          <w:lang w:val="en-GB"/>
        </w:rPr>
        <w:t>条</w:t>
      </w:r>
      <w:r>
        <w:rPr>
          <w:rFonts w:ascii="Time New Roman" w:eastAsia="SimHei" w:hAnsi="Time New Roman" w:hint="eastAsia"/>
          <w:u w:val="none"/>
          <w:lang w:val="en-GB"/>
        </w:rPr>
        <w:t>－享有能</w:t>
      </w:r>
      <w:r>
        <w:rPr>
          <w:rFonts w:ascii="Time New Roman" w:eastAsia="SimHei" w:hAnsi="Time New Roman"/>
          <w:u w:val="none"/>
          <w:lang w:val="en-GB"/>
        </w:rPr>
        <w:t>达到的最高标准</w:t>
      </w:r>
      <w:r>
        <w:rPr>
          <w:rFonts w:ascii="Time New Roman" w:eastAsia="SimHei" w:hAnsi="Time New Roman" w:hint="eastAsia"/>
          <w:u w:val="none"/>
          <w:lang w:val="en-GB"/>
        </w:rPr>
        <w:t>身心健康权</w:t>
      </w:r>
    </w:p>
    <w:p w:rsidR="00000000" w:rsidRDefault="0005756F">
      <w:pPr>
        <w:autoSpaceDE w:val="0"/>
        <w:autoSpaceDN w:val="0"/>
        <w:spacing w:after="120"/>
        <w:ind w:left="1050" w:hanging="1050"/>
        <w:rPr>
          <w:rFonts w:ascii="Time New Roman" w:eastAsia="SimHei" w:hAnsi="Time New Roman"/>
          <w:snapToGrid/>
          <w:lang w:val="en-GB"/>
        </w:rPr>
      </w:pPr>
      <w:r>
        <w:rPr>
          <w:rFonts w:ascii="Time New Roman" w:eastAsia="SimHei" w:hAnsi="Time New Roman" w:hint="eastAsia"/>
          <w:snapToGrid/>
          <w:lang w:val="en-GB"/>
        </w:rPr>
        <w:t>问题</w:t>
      </w:r>
      <w:r>
        <w:rPr>
          <w:rFonts w:ascii="Time New Roman" w:eastAsia="SimHei" w:hAnsi="Time New Roman"/>
          <w:snapToGrid/>
          <w:lang w:val="en-GB"/>
        </w:rPr>
        <w:t>28</w:t>
      </w:r>
      <w:r>
        <w:rPr>
          <w:rFonts w:ascii="Time New Roman" w:eastAsia="SimHei" w:hAnsi="Time New Roman" w:hint="eastAsia"/>
          <w:snapToGrid/>
          <w:lang w:val="en-GB"/>
        </w:rPr>
        <w:t>－</w:t>
      </w:r>
      <w:r>
        <w:rPr>
          <w:rFonts w:ascii="Time New Roman" w:eastAsia="SimHei" w:hAnsi="Time New Roman"/>
          <w:snapToGrid/>
          <w:lang w:val="en-GB"/>
        </w:rPr>
        <w:t>请提供</w:t>
      </w:r>
      <w:r>
        <w:rPr>
          <w:rFonts w:ascii="Time New Roman" w:eastAsia="SimHei" w:hAnsi="Time New Roman" w:hint="eastAsia"/>
          <w:snapToGrid/>
          <w:lang w:val="en-GB"/>
        </w:rPr>
        <w:t>关于为查明和解决产妇死亡率高的问题而</w:t>
      </w:r>
      <w:r>
        <w:rPr>
          <w:rFonts w:ascii="Time New Roman" w:eastAsia="SimHei" w:hAnsi="Time New Roman" w:hint="eastAsia"/>
          <w:snapToGrid/>
          <w:lang w:val="en-GB"/>
        </w:rPr>
        <w:t>采取的措施方面的</w:t>
      </w:r>
      <w:r>
        <w:rPr>
          <w:rFonts w:ascii="Time New Roman" w:eastAsia="SimHei" w:hAnsi="Time New Roman"/>
          <w:snapToGrid/>
          <w:lang w:val="en-GB"/>
        </w:rPr>
        <w:t>资料，</w:t>
      </w:r>
      <w:r>
        <w:rPr>
          <w:rFonts w:ascii="Time New Roman" w:eastAsia="SimHei" w:hAnsi="Time New Roman" w:hint="eastAsia"/>
          <w:snapToGrid/>
          <w:lang w:val="en-GB"/>
        </w:rPr>
        <w:t>特别是在医疗设施非常有限的较偏远地区，并就产妇死亡问题委员会</w:t>
      </w:r>
      <w:r>
        <w:rPr>
          <w:rFonts w:ascii="Time New Roman" w:eastAsia="SimHei" w:hAnsi="Time New Roman" w:hint="eastAsia"/>
          <w:snapToGrid/>
          <w:lang w:val="en-GB"/>
        </w:rPr>
        <w:t xml:space="preserve">(E/C.12/BRA/2, </w:t>
      </w:r>
      <w:r>
        <w:rPr>
          <w:rFonts w:ascii="Time New Roman" w:eastAsia="SimHei" w:hAnsi="Time New Roman" w:hint="eastAsia"/>
          <w:snapToGrid/>
          <w:lang w:val="en-GB"/>
        </w:rPr>
        <w:t>第</w:t>
      </w:r>
      <w:r>
        <w:rPr>
          <w:rFonts w:ascii="Time New Roman" w:eastAsia="SimHei" w:hAnsi="Time New Roman" w:hint="eastAsia"/>
          <w:snapToGrid/>
          <w:lang w:val="en-GB"/>
        </w:rPr>
        <w:t>453</w:t>
      </w:r>
      <w:r>
        <w:rPr>
          <w:rFonts w:ascii="Time New Roman" w:eastAsia="SimHei" w:hAnsi="Time New Roman" w:hint="eastAsia"/>
          <w:snapToGrid/>
          <w:lang w:val="en-GB"/>
        </w:rPr>
        <w:t>段</w:t>
      </w:r>
      <w:r>
        <w:rPr>
          <w:rFonts w:ascii="Time New Roman" w:eastAsia="SimHei" w:hAnsi="Time New Roman" w:hint="eastAsia"/>
          <w:snapToGrid/>
          <w:lang w:val="en-GB"/>
        </w:rPr>
        <w:t>)</w:t>
      </w:r>
      <w:r>
        <w:rPr>
          <w:rFonts w:ascii="Time New Roman" w:eastAsia="SimHei" w:hAnsi="Time New Roman" w:hint="eastAsia"/>
          <w:snapToGrid/>
          <w:lang w:val="en-GB"/>
        </w:rPr>
        <w:t>和这种委员会对降低产妇死亡率的作用作阐述。</w:t>
      </w:r>
    </w:p>
    <w:p w:rsidR="00000000" w:rsidRDefault="0005756F">
      <w:pPr>
        <w:rPr>
          <w:snapToGrid/>
          <w:lang w:val="en-GB"/>
        </w:rPr>
      </w:pPr>
      <w:r>
        <w:rPr>
          <w:rFonts w:hint="eastAsia"/>
          <w:snapToGrid/>
          <w:lang w:val="en-GB"/>
        </w:rPr>
        <w:tab/>
        <w:t xml:space="preserve">275.  </w:t>
      </w:r>
      <w:r>
        <w:rPr>
          <w:rFonts w:hint="eastAsia"/>
          <w:snapToGrid/>
          <w:lang w:val="en-GB"/>
        </w:rPr>
        <w:t>关于产妇死亡率问题，缔约国注意到</w:t>
      </w:r>
      <w:r>
        <w:rPr>
          <w:rFonts w:hint="eastAsia"/>
          <w:snapToGrid/>
          <w:lang w:val="en-GB"/>
        </w:rPr>
        <w:t>2004</w:t>
      </w:r>
      <w:r>
        <w:rPr>
          <w:rFonts w:hint="eastAsia"/>
          <w:snapToGrid/>
          <w:lang w:val="en-GB"/>
        </w:rPr>
        <w:t>年推出《降低产妇和新生儿死亡率公约》之后取得的进展，这需要管理人员与民间社会密切协调，而且还需要多部门协调。所有</w:t>
      </w:r>
      <w:r>
        <w:rPr>
          <w:rFonts w:hint="eastAsia"/>
          <w:snapToGrid/>
          <w:lang w:val="en-GB"/>
        </w:rPr>
        <w:t>27</w:t>
      </w:r>
      <w:r>
        <w:rPr>
          <w:rFonts w:hint="eastAsia"/>
          <w:snapToGrid/>
          <w:lang w:val="en-GB"/>
        </w:rPr>
        <w:t>个联邦单位都加入该公约，为公约设立的监测和评估委员会自</w:t>
      </w:r>
      <w:r>
        <w:rPr>
          <w:rFonts w:hint="eastAsia"/>
          <w:snapToGrid/>
          <w:lang w:val="en-GB"/>
        </w:rPr>
        <w:t>2005</w:t>
      </w:r>
      <w:r>
        <w:rPr>
          <w:rFonts w:hint="eastAsia"/>
          <w:snapToGrid/>
          <w:lang w:val="en-GB"/>
        </w:rPr>
        <w:t>年以来一直致力于实现每年将产妇和新生儿死亡率降低</w:t>
      </w:r>
      <w:r>
        <w:rPr>
          <w:rFonts w:hint="eastAsia"/>
          <w:snapToGrid/>
          <w:lang w:val="en-GB"/>
        </w:rPr>
        <w:t>5%</w:t>
      </w:r>
      <w:r>
        <w:rPr>
          <w:rFonts w:hint="eastAsia"/>
          <w:snapToGrid/>
          <w:lang w:val="en-GB"/>
        </w:rPr>
        <w:t>的目标。</w:t>
      </w:r>
    </w:p>
    <w:p w:rsidR="00000000" w:rsidRDefault="0005756F">
      <w:pPr>
        <w:rPr>
          <w:snapToGrid/>
          <w:lang w:val="en-GB"/>
        </w:rPr>
      </w:pPr>
      <w:r>
        <w:rPr>
          <w:rFonts w:hint="eastAsia"/>
          <w:snapToGrid/>
          <w:lang w:val="en-GB"/>
        </w:rPr>
        <w:tab/>
        <w:t xml:space="preserve">276.  </w:t>
      </w:r>
      <w:r>
        <w:rPr>
          <w:rFonts w:hint="eastAsia"/>
          <w:snapToGrid/>
          <w:lang w:val="en-GB"/>
        </w:rPr>
        <w:t>但是，巴西早在</w:t>
      </w:r>
      <w:r>
        <w:rPr>
          <w:rFonts w:hint="eastAsia"/>
          <w:snapToGrid/>
          <w:lang w:val="en-GB"/>
        </w:rPr>
        <w:t>1987</w:t>
      </w:r>
      <w:r>
        <w:rPr>
          <w:rFonts w:hint="eastAsia"/>
          <w:snapToGrid/>
          <w:lang w:val="en-GB"/>
        </w:rPr>
        <w:t>年就开始实施一</w:t>
      </w:r>
      <w:r>
        <w:rPr>
          <w:rFonts w:hint="eastAsia"/>
          <w:snapToGrid/>
          <w:lang w:val="en-GB"/>
        </w:rPr>
        <w:t>项由卫生部支持的降低产妇死亡率的重大战略，当时建立了多个产妇死亡问题委员会。这些委员会围绕宣传产妇死亡问题、查明死亡原因这一共同任务，集结了各种社会力量，包括管理人员、卫生专业人员、科学界、社会运动、捍卫权利委员会等等。这些委员会的工作具有十分重要的现实意义，因为它们对产妇的死亡及其发生环境进行了曝光，因而有可能建议采取有依据的行动，如通过适当的干预防止可避免的死亡发生。除了所有联邦单位的</w:t>
      </w:r>
      <w:r>
        <w:rPr>
          <w:rFonts w:hint="eastAsia"/>
          <w:snapToGrid/>
          <w:lang w:val="en-GB"/>
        </w:rPr>
        <w:t>27</w:t>
      </w:r>
      <w:r>
        <w:rPr>
          <w:rFonts w:hint="eastAsia"/>
          <w:snapToGrid/>
          <w:lang w:val="en-GB"/>
        </w:rPr>
        <w:t>个产妇死亡问题委员会之外，目前还有</w:t>
      </w:r>
      <w:r>
        <w:rPr>
          <w:rFonts w:hint="eastAsia"/>
          <w:snapToGrid/>
          <w:lang w:val="en-GB"/>
        </w:rPr>
        <w:t>191</w:t>
      </w:r>
      <w:r>
        <w:rPr>
          <w:rFonts w:hint="eastAsia"/>
          <w:snapToGrid/>
          <w:lang w:val="en-GB"/>
        </w:rPr>
        <w:t>个地区委员会、</w:t>
      </w:r>
      <w:r>
        <w:rPr>
          <w:rFonts w:hint="eastAsia"/>
          <w:snapToGrid/>
          <w:lang w:val="en-GB"/>
        </w:rPr>
        <w:t>893</w:t>
      </w:r>
      <w:r>
        <w:rPr>
          <w:rFonts w:hint="eastAsia"/>
          <w:snapToGrid/>
          <w:lang w:val="en-GB"/>
        </w:rPr>
        <w:t>个市级委员会和</w:t>
      </w:r>
      <w:r>
        <w:rPr>
          <w:rFonts w:hint="eastAsia"/>
          <w:snapToGrid/>
          <w:lang w:val="en-GB"/>
        </w:rPr>
        <w:t>265</w:t>
      </w:r>
      <w:r>
        <w:rPr>
          <w:rFonts w:hint="eastAsia"/>
          <w:snapToGrid/>
          <w:lang w:val="en-GB"/>
        </w:rPr>
        <w:t>个医院委员会在开展活动。</w:t>
      </w:r>
    </w:p>
    <w:p w:rsidR="00000000" w:rsidRDefault="0005756F">
      <w:pPr>
        <w:rPr>
          <w:snapToGrid/>
          <w:lang w:val="en-GB"/>
        </w:rPr>
      </w:pPr>
      <w:r>
        <w:rPr>
          <w:rFonts w:hint="eastAsia"/>
          <w:snapToGrid/>
          <w:lang w:val="en-GB"/>
        </w:rPr>
        <w:tab/>
        <w:t>277.</w:t>
      </w:r>
      <w:r>
        <w:rPr>
          <w:rFonts w:hint="eastAsia"/>
          <w:snapToGrid/>
          <w:lang w:val="en-GB"/>
        </w:rPr>
        <w:t xml:space="preserve">  </w:t>
      </w:r>
      <w:r>
        <w:rPr>
          <w:rFonts w:hint="eastAsia"/>
          <w:snapToGrid/>
          <w:lang w:val="en-GB"/>
        </w:rPr>
        <w:t>产妇死亡问题委员会履行秘密的科技任务，没有任何胁迫或惩罚，侧重于教育和执行公共政策。它们的任务如下所列：鼓励成立各种委员会，并通过与民间社会组织配合举办提高认识研讨会，以及通过对其成员的不断培训，促进这些委员会的可持续发展；调查死亡病例，说明死亡性质，查明未通报的死亡病例，核查援救妇女的条件和有关部门的结构；分析死亡病例，确定在社区和机构内发现的有关因素以及可防止产妇死亡的其他因素；通过在主管机构和可对产妇死亡进行干预的机构中发表报告，传播能够纠正官方统计数据的信息；开展教育工作，讨论临床病例以及利用流</w:t>
      </w:r>
      <w:r>
        <w:rPr>
          <w:rFonts w:hint="eastAsia"/>
          <w:snapToGrid/>
          <w:lang w:val="en-GB"/>
        </w:rPr>
        <w:t>行病学证据讨论产妇死亡问题的顽固性，重点是不断教育所涉人员；根据发生率确定预防措施；以及动员公共当局和民间社会实施所确定的措施。</w:t>
      </w:r>
    </w:p>
    <w:p w:rsidR="00000000" w:rsidRDefault="0005756F">
      <w:pPr>
        <w:rPr>
          <w:snapToGrid/>
          <w:lang w:val="en-GB"/>
        </w:rPr>
      </w:pPr>
      <w:r>
        <w:rPr>
          <w:rFonts w:hint="eastAsia"/>
          <w:snapToGrid/>
          <w:lang w:val="en-GB"/>
        </w:rPr>
        <w:tab/>
        <w:t xml:space="preserve">278.  </w:t>
      </w:r>
      <w:r>
        <w:rPr>
          <w:rFonts w:hint="eastAsia"/>
          <w:snapToGrid/>
          <w:lang w:val="en-GB"/>
        </w:rPr>
        <w:t>由于这些产妇死亡问题委员会的工作，现已掌握了产妇死亡人数，这并不意味着巴西的产妇死亡率上升了。根据</w:t>
      </w:r>
      <w:r>
        <w:rPr>
          <w:rFonts w:hint="eastAsia"/>
          <w:snapToGrid/>
          <w:lang w:val="en-GB"/>
        </w:rPr>
        <w:t>2003</w:t>
      </w:r>
      <w:r>
        <w:rPr>
          <w:rFonts w:hint="eastAsia"/>
          <w:snapToGrid/>
          <w:lang w:val="en-GB"/>
        </w:rPr>
        <w:t>年</w:t>
      </w:r>
      <w:r>
        <w:rPr>
          <w:rFonts w:hint="eastAsia"/>
          <w:snapToGrid/>
          <w:lang w:val="en-GB"/>
        </w:rPr>
        <w:t>5</w:t>
      </w:r>
      <w:r>
        <w:rPr>
          <w:rFonts w:hint="eastAsia"/>
          <w:snapToGrid/>
          <w:lang w:val="en-GB"/>
        </w:rPr>
        <w:t>月</w:t>
      </w:r>
      <w:r>
        <w:rPr>
          <w:rFonts w:hint="eastAsia"/>
          <w:snapToGrid/>
          <w:lang w:val="en-GB"/>
        </w:rPr>
        <w:t>28</w:t>
      </w:r>
      <w:r>
        <w:rPr>
          <w:rFonts w:hint="eastAsia"/>
          <w:snapToGrid/>
          <w:lang w:val="en-GB"/>
        </w:rPr>
        <w:t>日第</w:t>
      </w:r>
      <w:r>
        <w:rPr>
          <w:rFonts w:hint="eastAsia"/>
          <w:snapToGrid/>
          <w:lang w:val="en-GB"/>
        </w:rPr>
        <w:t>653</w:t>
      </w:r>
      <w:r>
        <w:rPr>
          <w:rFonts w:hint="eastAsia"/>
          <w:snapToGrid/>
          <w:lang w:val="en-GB"/>
        </w:rPr>
        <w:t>号行政规定，产妇死亡必须上报，这对降低全国的产妇死亡率起到了重要作用。这一死亡率趋于稳定，同时未充分上报的问题正在解决，因而上报的死亡人数有所增多。死亡统计工作使联邦、州和市三级管理部门有可能采取更加有效的预防行动。</w:t>
      </w:r>
    </w:p>
    <w:p w:rsidR="00000000" w:rsidRDefault="0005756F">
      <w:pPr>
        <w:rPr>
          <w:snapToGrid/>
          <w:lang w:val="en-GB"/>
        </w:rPr>
      </w:pPr>
      <w:r>
        <w:rPr>
          <w:rFonts w:hint="eastAsia"/>
          <w:snapToGrid/>
          <w:lang w:val="en-GB"/>
        </w:rPr>
        <w:tab/>
        <w:t xml:space="preserve">279.  </w:t>
      </w:r>
      <w:r>
        <w:rPr>
          <w:rFonts w:hint="eastAsia"/>
          <w:snapToGrid/>
          <w:lang w:val="en-GB"/>
        </w:rPr>
        <w:t>由于认识到</w:t>
      </w:r>
      <w:r>
        <w:rPr>
          <w:rFonts w:hint="eastAsia"/>
          <w:snapToGrid/>
          <w:lang w:val="en-GB"/>
        </w:rPr>
        <w:t>产妇死亡的直接原因普遍存在，联邦政府在</w:t>
      </w:r>
      <w:r>
        <w:rPr>
          <w:rFonts w:hint="eastAsia"/>
          <w:snapToGrid/>
          <w:lang w:val="en-GB"/>
        </w:rPr>
        <w:t>457</w:t>
      </w:r>
      <w:r>
        <w:rPr>
          <w:rFonts w:hint="eastAsia"/>
          <w:snapToGrid/>
          <w:lang w:val="en-GB"/>
        </w:rPr>
        <w:t>家产科医院采取直接干预行动，通过改变产科护理模式降低死亡率。剖腹产手术</w:t>
      </w:r>
      <w:r>
        <w:rPr>
          <w:rFonts w:hint="eastAsia"/>
          <w:snapToGrid/>
          <w:lang w:val="en-GB"/>
        </w:rPr>
        <w:t>(</w:t>
      </w:r>
      <w:r>
        <w:rPr>
          <w:rFonts w:hint="eastAsia"/>
          <w:snapToGrid/>
          <w:lang w:val="en-GB"/>
        </w:rPr>
        <w:t>往往没有必要</w:t>
      </w:r>
      <w:r>
        <w:rPr>
          <w:rFonts w:hint="eastAsia"/>
          <w:snapToGrid/>
          <w:lang w:val="en-GB"/>
        </w:rPr>
        <w:t>)</w:t>
      </w:r>
      <w:r>
        <w:rPr>
          <w:rFonts w:hint="eastAsia"/>
          <w:snapToGrid/>
          <w:lang w:val="en-GB"/>
        </w:rPr>
        <w:t>率很高</w:t>
      </w:r>
      <w:r>
        <w:rPr>
          <w:rFonts w:hint="eastAsia"/>
          <w:snapToGrid/>
          <w:lang w:val="en-GB"/>
        </w:rPr>
        <w:t>(2006</w:t>
      </w:r>
      <w:r>
        <w:rPr>
          <w:rFonts w:hint="eastAsia"/>
          <w:snapToGrid/>
          <w:lang w:val="en-GB"/>
        </w:rPr>
        <w:t>年为</w:t>
      </w:r>
      <w:r>
        <w:rPr>
          <w:rFonts w:hint="eastAsia"/>
          <w:snapToGrid/>
          <w:lang w:val="en-GB"/>
        </w:rPr>
        <w:t>44%)</w:t>
      </w:r>
      <w:r>
        <w:rPr>
          <w:rFonts w:hint="eastAsia"/>
          <w:snapToGrid/>
          <w:lang w:val="en-GB"/>
        </w:rPr>
        <w:t>，使妇女冒着可预防的风险。因而最近发起了一场鼓励自然生产和减少不必要的剖腹产手术的全国运动。</w:t>
      </w:r>
    </w:p>
    <w:p w:rsidR="00000000" w:rsidRDefault="0005756F">
      <w:pPr>
        <w:rPr>
          <w:snapToGrid/>
          <w:lang w:val="en-GB"/>
        </w:rPr>
      </w:pPr>
      <w:r>
        <w:rPr>
          <w:rFonts w:hint="eastAsia"/>
          <w:snapToGrid/>
          <w:lang w:val="en-GB"/>
        </w:rPr>
        <w:tab/>
        <w:t xml:space="preserve">280.  </w:t>
      </w:r>
      <w:r>
        <w:rPr>
          <w:rFonts w:hint="eastAsia"/>
          <w:snapToGrid/>
          <w:lang w:val="en-GB"/>
        </w:rPr>
        <w:t>另一个积极的事态发展是，由于通过了《国家急诊治疗政策》，在构建妇女急诊治疗结构方面取得了相当大的进展。该政策的一项内容是“急诊治疗流动服务</w:t>
      </w:r>
      <w:r>
        <w:rPr>
          <w:rFonts w:hint="eastAsia"/>
          <w:snapToGrid/>
          <w:lang w:val="en-GB"/>
        </w:rPr>
        <w:t>(SAMU192)</w:t>
      </w:r>
      <w:r>
        <w:rPr>
          <w:rFonts w:hint="eastAsia"/>
          <w:snapToGrid/>
          <w:lang w:val="en-GB"/>
        </w:rPr>
        <w:t>”。</w:t>
      </w:r>
      <w:r>
        <w:rPr>
          <w:rFonts w:hint="eastAsia"/>
          <w:snapToGrid/>
          <w:lang w:val="en-GB"/>
        </w:rPr>
        <w:t>SAMU192</w:t>
      </w:r>
      <w:r>
        <w:rPr>
          <w:rFonts w:hint="eastAsia"/>
          <w:snapToGrid/>
          <w:lang w:val="en-GB"/>
        </w:rPr>
        <w:t>小分队必须有的技术包括知道如何处理产科急诊；因此，</w:t>
      </w:r>
      <w:r>
        <w:rPr>
          <w:rFonts w:hint="eastAsia"/>
          <w:snapToGrid/>
          <w:lang w:val="en-GB"/>
        </w:rPr>
        <w:t>2007</w:t>
      </w:r>
      <w:r>
        <w:rPr>
          <w:rFonts w:hint="eastAsia"/>
          <w:snapToGrid/>
          <w:lang w:val="en-GB"/>
        </w:rPr>
        <w:t>年，专业人员接</w:t>
      </w:r>
      <w:r>
        <w:rPr>
          <w:rFonts w:hint="eastAsia"/>
          <w:snapToGrid/>
          <w:lang w:val="en-GB"/>
        </w:rPr>
        <w:t>受了处置这类急诊的培训。</w:t>
      </w:r>
    </w:p>
    <w:p w:rsidR="00000000" w:rsidRDefault="0005756F">
      <w:pPr>
        <w:rPr>
          <w:snapToGrid/>
          <w:lang w:val="en-GB"/>
        </w:rPr>
      </w:pPr>
      <w:r>
        <w:rPr>
          <w:rFonts w:hint="eastAsia"/>
          <w:snapToGrid/>
          <w:lang w:val="en-GB"/>
        </w:rPr>
        <w:tab/>
        <w:t xml:space="preserve">281.  </w:t>
      </w:r>
      <w:r>
        <w:rPr>
          <w:rFonts w:hint="eastAsia"/>
          <w:snapToGrid/>
          <w:lang w:val="en-GB"/>
        </w:rPr>
        <w:t>除已经说明的那些行动外，还确定并实施了下列能提高产科保健质量的补充行动：对产妇死亡率较高城市的血库进行资格认证；支持在产科医院设立母婴特护病床；采取措施消除妊娠和先天性梅毒，减少艾滋病毒的垂直传播；监测局势发展，并从技术上援助各州卫生部门实施消除新生儿破伤风的工作；根据有关卫生部人力资源开发的国策，在</w:t>
      </w:r>
      <w:r>
        <w:rPr>
          <w:rFonts w:hint="eastAsia"/>
          <w:snapToGrid/>
          <w:lang w:val="en-GB"/>
        </w:rPr>
        <w:t>2007</w:t>
      </w:r>
      <w:r>
        <w:rPr>
          <w:rFonts w:hint="eastAsia"/>
          <w:snapToGrid/>
          <w:lang w:val="en-GB"/>
        </w:rPr>
        <w:t>年</w:t>
      </w:r>
      <w:r>
        <w:rPr>
          <w:rFonts w:hint="eastAsia"/>
          <w:snapToGrid/>
          <w:lang w:val="en-GB"/>
        </w:rPr>
        <w:t>5</w:t>
      </w:r>
      <w:r>
        <w:rPr>
          <w:rFonts w:hint="eastAsia"/>
          <w:snapToGrid/>
          <w:lang w:val="en-GB"/>
        </w:rPr>
        <w:t>月之前，在继续教育中心对卫生专业人员进行培训。</w:t>
      </w:r>
    </w:p>
    <w:p w:rsidR="00000000" w:rsidRDefault="0005756F">
      <w:pPr>
        <w:spacing w:after="240"/>
        <w:rPr>
          <w:snapToGrid/>
          <w:lang w:val="en-GB"/>
        </w:rPr>
      </w:pPr>
      <w:r>
        <w:rPr>
          <w:rFonts w:hint="eastAsia"/>
          <w:snapToGrid/>
          <w:lang w:val="en-GB"/>
        </w:rPr>
        <w:tab/>
        <w:t xml:space="preserve">282.  </w:t>
      </w:r>
      <w:r>
        <w:rPr>
          <w:rFonts w:hint="eastAsia"/>
          <w:snapToGrid/>
          <w:lang w:val="en-GB"/>
        </w:rPr>
        <w:t>降低巴西产妇死亡率的挑战包括流产并发症；对妇女的暴力行为；以及艾滋病毒</w:t>
      </w:r>
      <w:r>
        <w:rPr>
          <w:rFonts w:hint="eastAsia"/>
          <w:snapToGrid/>
          <w:lang w:val="en-GB"/>
        </w:rPr>
        <w:t>/</w:t>
      </w:r>
      <w:r>
        <w:rPr>
          <w:rFonts w:hint="eastAsia"/>
          <w:snapToGrid/>
          <w:lang w:val="en-GB"/>
        </w:rPr>
        <w:t>艾滋病传染女性化，这突出</w:t>
      </w:r>
      <w:r>
        <w:rPr>
          <w:rFonts w:hint="eastAsia"/>
          <w:snapToGrid/>
          <w:lang w:val="en-GB"/>
        </w:rPr>
        <w:t>说明需要加强遭受暴力妇女的护理服务网。令人遗憾的是，还无法取得偏远地区产妇死亡率方面的资料。</w:t>
      </w:r>
    </w:p>
    <w:p w:rsidR="00000000" w:rsidRDefault="0005756F">
      <w:pPr>
        <w:pStyle w:val="Heading4"/>
        <w:ind w:left="1036" w:hanging="1036"/>
        <w:rPr>
          <w:rFonts w:ascii="Time New Roman" w:eastAsia="SimHei" w:hAnsi="Time New Roman"/>
          <w:b/>
          <w:u w:val="none"/>
          <w:lang w:val="en-GB"/>
        </w:rPr>
      </w:pPr>
      <w:r>
        <w:rPr>
          <w:rFonts w:ascii="Time New Roman" w:eastAsia="SimHei" w:hAnsi="Time New Roman" w:hint="eastAsia"/>
          <w:u w:val="none"/>
          <w:lang w:val="en-GB"/>
        </w:rPr>
        <w:t>问题</w:t>
      </w:r>
      <w:r>
        <w:rPr>
          <w:rFonts w:ascii="Time New Roman" w:eastAsia="SimHei" w:hAnsi="Time New Roman"/>
          <w:u w:val="none"/>
          <w:lang w:val="en-GB"/>
        </w:rPr>
        <w:t>29</w:t>
      </w:r>
      <w:r>
        <w:rPr>
          <w:rFonts w:ascii="Time New Roman" w:eastAsia="SimHei" w:hAnsi="Time New Roman" w:hint="eastAsia"/>
          <w:u w:val="none"/>
          <w:lang w:val="en-GB"/>
        </w:rPr>
        <w:t>－还</w:t>
      </w:r>
      <w:r>
        <w:rPr>
          <w:rFonts w:ascii="Time New Roman" w:eastAsia="SimHei" w:hAnsi="Time New Roman"/>
          <w:u w:val="none"/>
          <w:lang w:val="en-GB"/>
        </w:rPr>
        <w:t>请</w:t>
      </w:r>
      <w:r>
        <w:rPr>
          <w:rFonts w:ascii="Time New Roman" w:eastAsia="SimHei" w:hAnsi="Time New Roman" w:hint="eastAsia"/>
          <w:u w:val="none"/>
          <w:lang w:val="en-GB"/>
        </w:rPr>
        <w:t>就主要与贫穷、排斥和得不到信息有关的非法流产率高及其原因做出评述</w:t>
      </w:r>
      <w:r>
        <w:rPr>
          <w:rFonts w:ascii="Time New Roman" w:eastAsia="SimHei" w:hAnsi="Time New Roman" w:hint="eastAsia"/>
          <w:b/>
          <w:u w:val="none"/>
          <w:lang w:val="en-GB"/>
        </w:rPr>
        <w:t>。</w:t>
      </w:r>
    </w:p>
    <w:p w:rsidR="00000000" w:rsidRDefault="0005756F">
      <w:pPr>
        <w:rPr>
          <w:snapToGrid/>
          <w:lang w:val="en-GB"/>
        </w:rPr>
      </w:pPr>
      <w:r>
        <w:rPr>
          <w:rFonts w:hint="eastAsia"/>
          <w:snapToGrid/>
          <w:lang w:val="en-GB"/>
        </w:rPr>
        <w:tab/>
        <w:t xml:space="preserve">283.  </w:t>
      </w:r>
      <w:r>
        <w:rPr>
          <w:rFonts w:hint="eastAsia"/>
          <w:snapToGrid/>
          <w:lang w:val="en-GB"/>
        </w:rPr>
        <w:t>与自然流产不同，堕胎是通过医学干预或者某个人，甚至是孕妇本人引产，来终止妊娠。在医学上，堕胎被界定为在二十周以内终止妊娠或者不足</w:t>
      </w:r>
      <w:r>
        <w:rPr>
          <w:rFonts w:hint="eastAsia"/>
          <w:snapToGrid/>
          <w:lang w:val="en-GB"/>
        </w:rPr>
        <w:t>500</w:t>
      </w:r>
      <w:r>
        <w:rPr>
          <w:rFonts w:hint="eastAsia"/>
          <w:snapToGrid/>
          <w:lang w:val="en-GB"/>
        </w:rPr>
        <w:t>克胎儿死亡。</w:t>
      </w:r>
    </w:p>
    <w:p w:rsidR="00000000" w:rsidRDefault="0005756F">
      <w:pPr>
        <w:rPr>
          <w:snapToGrid/>
          <w:lang w:val="en-GB"/>
        </w:rPr>
      </w:pPr>
      <w:r>
        <w:rPr>
          <w:rFonts w:hint="eastAsia"/>
          <w:snapToGrid/>
          <w:lang w:val="en-GB"/>
        </w:rPr>
        <w:tab/>
        <w:t xml:space="preserve">284.  </w:t>
      </w:r>
      <w:r>
        <w:rPr>
          <w:rFonts w:hint="eastAsia"/>
          <w:snapToGrid/>
          <w:lang w:val="en-GB"/>
        </w:rPr>
        <w:t>在巴西，堕胎是一个公众健康问题，特别是因为它是产妇死亡的一大原因，可在多数情况下，这本来是可以避免的。堕胎也是</w:t>
      </w:r>
      <w:r>
        <w:rPr>
          <w:rFonts w:hint="eastAsia"/>
          <w:snapToGrid/>
          <w:lang w:val="en-GB"/>
        </w:rPr>
        <w:t>ICD10</w:t>
      </w:r>
      <w:r>
        <w:rPr>
          <w:rFonts w:hint="eastAsia"/>
          <w:snapToGrid/>
          <w:lang w:val="en-GB"/>
        </w:rPr>
        <w:t>第十五章“妊娠、分娩和产后期”所述住院发</w:t>
      </w:r>
      <w:r>
        <w:rPr>
          <w:rFonts w:hint="eastAsia"/>
          <w:snapToGrid/>
          <w:lang w:val="en-GB"/>
        </w:rPr>
        <w:t>病率的一大病因。不安全堕胎的后果十分严重：幸免于难的妇女可能出现严重并发症，例如大出血、败血病、腹膜炎、休克以及妇科疾病和不孕等后遗症。还极有可能给以后的妊娠带来并发症。较贫穷妇女发生并发症的几率更高。因为她们往往在不安全的条件下堕胎。如今，人们已经默认堕胎是一个全国性问题，需要在公共卫生和人权领域采取强制性紧急行动。</w:t>
      </w:r>
    </w:p>
    <w:p w:rsidR="00000000" w:rsidRDefault="0005756F">
      <w:pPr>
        <w:rPr>
          <w:snapToGrid/>
          <w:lang w:val="en-GB"/>
        </w:rPr>
      </w:pPr>
      <w:r>
        <w:rPr>
          <w:rFonts w:hint="eastAsia"/>
          <w:snapToGrid/>
          <w:lang w:val="en-GB"/>
        </w:rPr>
        <w:tab/>
        <w:t>285.  1994</w:t>
      </w:r>
      <w:r>
        <w:rPr>
          <w:rFonts w:hint="eastAsia"/>
          <w:snapToGrid/>
          <w:lang w:val="en-GB"/>
        </w:rPr>
        <w:t>年在拉丁美洲进行的一项研究显示，引产采用了各种不同的流行技术和手术。在巴西，米索前列醇</w:t>
      </w:r>
      <w:r>
        <w:rPr>
          <w:rFonts w:hint="eastAsia"/>
          <w:snapToGrid/>
          <w:lang w:val="en-GB"/>
        </w:rPr>
        <w:t>(</w:t>
      </w:r>
      <w:r>
        <w:rPr>
          <w:rFonts w:hint="eastAsia"/>
          <w:snapToGrid/>
          <w:lang w:val="en-GB"/>
        </w:rPr>
        <w:t>在治疗胃溃疡药品中作为有效成份使用的物质，它具有引产的作用</w:t>
      </w:r>
      <w:r>
        <w:rPr>
          <w:rFonts w:hint="eastAsia"/>
          <w:snapToGrid/>
          <w:lang w:val="en-GB"/>
        </w:rPr>
        <w:t>)</w:t>
      </w:r>
      <w:r>
        <w:rPr>
          <w:rFonts w:hint="eastAsia"/>
          <w:snapToGrid/>
          <w:lang w:val="en-GB"/>
        </w:rPr>
        <w:t>的使用自</w:t>
      </w:r>
      <w:r>
        <w:rPr>
          <w:rFonts w:hint="eastAsia"/>
          <w:snapToGrid/>
          <w:lang w:val="en-GB"/>
        </w:rPr>
        <w:t>1990</w:t>
      </w:r>
      <w:r>
        <w:rPr>
          <w:rFonts w:hint="eastAsia"/>
          <w:snapToGrid/>
          <w:lang w:val="en-GB"/>
        </w:rPr>
        <w:t>年兴</w:t>
      </w:r>
      <w:r>
        <w:rPr>
          <w:rFonts w:hint="eastAsia"/>
          <w:snapToGrid/>
          <w:lang w:val="en-GB"/>
        </w:rPr>
        <w:t>起，但是没有使用范围方面的资料。某些作者声称，这种物质的使用已经很普遍，减少了流产后的严重并发症。</w:t>
      </w:r>
    </w:p>
    <w:p w:rsidR="00000000" w:rsidRDefault="0005756F">
      <w:pPr>
        <w:rPr>
          <w:snapToGrid/>
          <w:lang w:val="en-GB"/>
        </w:rPr>
      </w:pPr>
      <w:r>
        <w:rPr>
          <w:rFonts w:hint="eastAsia"/>
          <w:snapToGrid/>
          <w:lang w:val="en-GB"/>
        </w:rPr>
        <w:tab/>
        <w:t xml:space="preserve">286.  </w:t>
      </w:r>
      <w:r>
        <w:rPr>
          <w:rFonts w:hint="eastAsia"/>
          <w:snapToGrid/>
          <w:lang w:val="en-GB"/>
        </w:rPr>
        <w:t>《巴西刑法》将下述几种堕胎列为可处罚的罪行：孕妇自己设法堕胎</w:t>
      </w:r>
      <w:r>
        <w:rPr>
          <w:rFonts w:hint="eastAsia"/>
          <w:snapToGrid/>
          <w:lang w:val="en-GB"/>
        </w:rPr>
        <w:t>(</w:t>
      </w:r>
      <w:r>
        <w:rPr>
          <w:rFonts w:hint="eastAsia"/>
          <w:snapToGrid/>
          <w:lang w:val="en-GB"/>
        </w:rPr>
        <w:t>自行堕胎</w:t>
      </w:r>
      <w:r>
        <w:rPr>
          <w:rFonts w:hint="eastAsia"/>
          <w:snapToGrid/>
          <w:lang w:val="en-GB"/>
        </w:rPr>
        <w:t>)(</w:t>
      </w:r>
      <w:r>
        <w:rPr>
          <w:rFonts w:hint="eastAsia"/>
          <w:snapToGrid/>
          <w:lang w:val="en-GB"/>
        </w:rPr>
        <w:t>第</w:t>
      </w:r>
      <w:r>
        <w:rPr>
          <w:rFonts w:hint="eastAsia"/>
          <w:snapToGrid/>
          <w:lang w:val="en-GB"/>
        </w:rPr>
        <w:t>123</w:t>
      </w:r>
      <w:r>
        <w:rPr>
          <w:rFonts w:hint="eastAsia"/>
          <w:snapToGrid/>
          <w:lang w:val="en-GB"/>
        </w:rPr>
        <w:t>条</w:t>
      </w:r>
      <w:r>
        <w:rPr>
          <w:rFonts w:hint="eastAsia"/>
          <w:snapToGrid/>
          <w:lang w:val="en-GB"/>
        </w:rPr>
        <w:t>)</w:t>
      </w:r>
      <w:r>
        <w:rPr>
          <w:rFonts w:hint="eastAsia"/>
          <w:snapToGrid/>
          <w:lang w:val="en-GB"/>
        </w:rPr>
        <w:t>或允许其他人为其堕胎</w:t>
      </w:r>
      <w:r>
        <w:rPr>
          <w:rFonts w:hint="eastAsia"/>
          <w:snapToGrid/>
          <w:lang w:val="en-GB"/>
        </w:rPr>
        <w:t>(</w:t>
      </w:r>
      <w:r>
        <w:rPr>
          <w:rFonts w:hint="eastAsia"/>
          <w:snapToGrid/>
          <w:lang w:val="en-GB"/>
        </w:rPr>
        <w:t>同意堕胎</w:t>
      </w:r>
      <w:r>
        <w:rPr>
          <w:rFonts w:hint="eastAsia"/>
          <w:snapToGrid/>
          <w:lang w:val="en-GB"/>
        </w:rPr>
        <w:t>)(</w:t>
      </w:r>
      <w:r>
        <w:rPr>
          <w:rFonts w:hint="eastAsia"/>
          <w:snapToGrid/>
          <w:lang w:val="en-GB"/>
        </w:rPr>
        <w:t>第</w:t>
      </w:r>
      <w:r>
        <w:rPr>
          <w:rFonts w:hint="eastAsia"/>
          <w:snapToGrid/>
          <w:lang w:val="en-GB"/>
        </w:rPr>
        <w:t>124</w:t>
      </w:r>
      <w:r>
        <w:rPr>
          <w:rFonts w:hint="eastAsia"/>
          <w:snapToGrid/>
          <w:lang w:val="en-GB"/>
        </w:rPr>
        <w:t>条</w:t>
      </w:r>
      <w:r>
        <w:rPr>
          <w:rFonts w:hint="eastAsia"/>
          <w:snapToGrid/>
          <w:lang w:val="en-GB"/>
        </w:rPr>
        <w:t>)</w:t>
      </w:r>
      <w:r>
        <w:rPr>
          <w:rFonts w:hint="eastAsia"/>
          <w:snapToGrid/>
          <w:lang w:val="en-GB"/>
        </w:rPr>
        <w:t>；某人经过或未经病人同意进行堕胎</w:t>
      </w:r>
      <w:r>
        <w:rPr>
          <w:rFonts w:hint="eastAsia"/>
          <w:snapToGrid/>
          <w:lang w:val="en-GB"/>
        </w:rPr>
        <w:t>(</w:t>
      </w:r>
      <w:r>
        <w:rPr>
          <w:rFonts w:hint="eastAsia"/>
          <w:snapToGrid/>
          <w:lang w:val="en-GB"/>
        </w:rPr>
        <w:t>第</w:t>
      </w:r>
      <w:r>
        <w:rPr>
          <w:rFonts w:hint="eastAsia"/>
          <w:snapToGrid/>
          <w:lang w:val="en-GB"/>
        </w:rPr>
        <w:t>125</w:t>
      </w:r>
      <w:r>
        <w:rPr>
          <w:rFonts w:hint="eastAsia"/>
          <w:snapToGrid/>
          <w:lang w:val="en-GB"/>
        </w:rPr>
        <w:t>和第</w:t>
      </w:r>
      <w:r>
        <w:rPr>
          <w:rFonts w:hint="eastAsia"/>
          <w:snapToGrid/>
          <w:lang w:val="en-GB"/>
        </w:rPr>
        <w:t>126</w:t>
      </w:r>
      <w:r>
        <w:rPr>
          <w:rFonts w:hint="eastAsia"/>
          <w:snapToGrid/>
          <w:lang w:val="en-GB"/>
        </w:rPr>
        <w:t>条</w:t>
      </w:r>
      <w:r>
        <w:rPr>
          <w:rFonts w:hint="eastAsia"/>
          <w:snapToGrid/>
          <w:lang w:val="en-GB"/>
        </w:rPr>
        <w:t>)</w:t>
      </w:r>
      <w:r>
        <w:rPr>
          <w:rFonts w:hint="eastAsia"/>
          <w:snapToGrid/>
          <w:lang w:val="en-GB"/>
        </w:rPr>
        <w:t>。如果犯罪对象是未成年人或有精神障碍的妇女</w:t>
      </w:r>
      <w:r>
        <w:rPr>
          <w:rFonts w:hint="eastAsia"/>
          <w:snapToGrid/>
          <w:lang w:val="en-GB"/>
        </w:rPr>
        <w:t>(</w:t>
      </w:r>
      <w:r>
        <w:rPr>
          <w:rFonts w:hint="eastAsia"/>
          <w:snapToGrid/>
          <w:lang w:val="en-GB"/>
        </w:rPr>
        <w:t>第</w:t>
      </w:r>
      <w:r>
        <w:rPr>
          <w:rFonts w:hint="eastAsia"/>
          <w:snapToGrid/>
          <w:lang w:val="en-GB"/>
        </w:rPr>
        <w:t>125</w:t>
      </w:r>
      <w:r>
        <w:rPr>
          <w:rFonts w:hint="eastAsia"/>
          <w:snapToGrid/>
          <w:lang w:val="en-GB"/>
        </w:rPr>
        <w:t>条</w:t>
      </w:r>
      <w:r>
        <w:rPr>
          <w:rFonts w:hint="eastAsia"/>
          <w:snapToGrid/>
          <w:lang w:val="en-GB"/>
        </w:rPr>
        <w:t>)</w:t>
      </w:r>
      <w:r>
        <w:rPr>
          <w:rFonts w:hint="eastAsia"/>
          <w:snapToGrid/>
          <w:lang w:val="en-GB"/>
        </w:rPr>
        <w:t>，或者以暴力实施这种犯罪</w:t>
      </w:r>
      <w:r>
        <w:rPr>
          <w:rFonts w:hint="eastAsia"/>
          <w:snapToGrid/>
          <w:lang w:val="en-GB"/>
        </w:rPr>
        <w:t>(</w:t>
      </w:r>
      <w:r>
        <w:rPr>
          <w:rFonts w:hint="eastAsia"/>
          <w:snapToGrid/>
          <w:lang w:val="en-GB"/>
        </w:rPr>
        <w:t>第</w:t>
      </w:r>
      <w:r>
        <w:rPr>
          <w:rFonts w:hint="eastAsia"/>
          <w:snapToGrid/>
          <w:lang w:val="en-GB"/>
        </w:rPr>
        <w:t>128</w:t>
      </w:r>
      <w:r>
        <w:rPr>
          <w:rFonts w:hint="eastAsia"/>
          <w:snapToGrid/>
          <w:lang w:val="en-GB"/>
        </w:rPr>
        <w:t>条</w:t>
      </w:r>
      <w:r>
        <w:rPr>
          <w:rFonts w:hint="eastAsia"/>
          <w:snapToGrid/>
          <w:lang w:val="en-GB"/>
        </w:rPr>
        <w:t>)</w:t>
      </w:r>
      <w:r>
        <w:rPr>
          <w:rFonts w:hint="eastAsia"/>
          <w:snapToGrid/>
          <w:lang w:val="en-GB"/>
        </w:rPr>
        <w:t>，将加重处罚；如果造成严重身体伤害或者致死</w:t>
      </w:r>
      <w:r>
        <w:rPr>
          <w:rFonts w:hint="eastAsia"/>
          <w:snapToGrid/>
          <w:lang w:val="en-GB"/>
        </w:rPr>
        <w:t>(</w:t>
      </w:r>
      <w:r>
        <w:rPr>
          <w:rFonts w:hint="eastAsia"/>
          <w:snapToGrid/>
          <w:lang w:val="en-GB"/>
        </w:rPr>
        <w:t>第</w:t>
      </w:r>
      <w:r>
        <w:rPr>
          <w:rFonts w:hint="eastAsia"/>
          <w:snapToGrid/>
          <w:lang w:val="en-GB"/>
        </w:rPr>
        <w:t>126</w:t>
      </w:r>
      <w:r>
        <w:rPr>
          <w:rFonts w:hint="eastAsia"/>
          <w:snapToGrid/>
          <w:lang w:val="en-GB"/>
        </w:rPr>
        <w:t>条</w:t>
      </w:r>
      <w:r>
        <w:rPr>
          <w:rFonts w:hint="eastAsia"/>
          <w:snapToGrid/>
          <w:lang w:val="en-GB"/>
        </w:rPr>
        <w:t>)</w:t>
      </w:r>
      <w:r>
        <w:rPr>
          <w:rFonts w:hint="eastAsia"/>
          <w:snapToGrid/>
          <w:lang w:val="en-GB"/>
        </w:rPr>
        <w:t>，处罚会更重。在为拯救母亲的生命别无选择时，或者在强奸致孕时</w:t>
      </w:r>
      <w:r>
        <w:rPr>
          <w:rFonts w:hint="eastAsia"/>
          <w:snapToGrid/>
          <w:lang w:val="en-GB"/>
        </w:rPr>
        <w:t>，医生实施堕胎不受惩罚</w:t>
      </w:r>
      <w:r>
        <w:rPr>
          <w:rFonts w:hint="eastAsia"/>
          <w:snapToGrid/>
          <w:lang w:val="en-GB"/>
        </w:rPr>
        <w:t>(</w:t>
      </w:r>
      <w:r>
        <w:rPr>
          <w:rFonts w:hint="eastAsia"/>
          <w:snapToGrid/>
          <w:lang w:val="en-GB"/>
        </w:rPr>
        <w:t>第</w:t>
      </w:r>
      <w:r>
        <w:rPr>
          <w:rFonts w:hint="eastAsia"/>
          <w:snapToGrid/>
          <w:lang w:val="en-GB"/>
        </w:rPr>
        <w:t>128</w:t>
      </w:r>
      <w:r>
        <w:rPr>
          <w:rFonts w:hint="eastAsia"/>
          <w:snapToGrid/>
          <w:lang w:val="en-GB"/>
        </w:rPr>
        <w:t>条</w:t>
      </w:r>
      <w:r>
        <w:rPr>
          <w:rFonts w:hint="eastAsia"/>
          <w:snapToGrid/>
          <w:lang w:val="en-GB"/>
        </w:rPr>
        <w:t>)</w:t>
      </w:r>
      <w:r>
        <w:rPr>
          <w:rFonts w:hint="eastAsia"/>
          <w:snapToGrid/>
          <w:lang w:val="en-GB"/>
        </w:rPr>
        <w:t>。这部法律并未涉及胎儿畸形问题。不过自</w:t>
      </w:r>
      <w:r>
        <w:rPr>
          <w:rFonts w:hint="eastAsia"/>
          <w:snapToGrid/>
          <w:lang w:val="en-GB"/>
        </w:rPr>
        <w:t>1990</w:t>
      </w:r>
      <w:r>
        <w:rPr>
          <w:rFonts w:hint="eastAsia"/>
          <w:snapToGrid/>
          <w:lang w:val="en-GB"/>
        </w:rPr>
        <w:t>年代以来，法院凭借法理学承认在胎儿严重畸形、在宫外不可能成活的情况下堕胎的权利。目前联邦最高法院正在审理并应于</w:t>
      </w:r>
      <w:r>
        <w:rPr>
          <w:rFonts w:hint="eastAsia"/>
          <w:snapToGrid/>
          <w:lang w:val="en-GB"/>
        </w:rPr>
        <w:t>2009</w:t>
      </w:r>
      <w:r>
        <w:rPr>
          <w:rFonts w:hint="eastAsia"/>
          <w:snapToGrid/>
          <w:lang w:val="en-GB"/>
        </w:rPr>
        <w:t>年做出裁决的一个案件，将决定在胎儿无脑的情况下堕胎是否属于犯罪。</w:t>
      </w:r>
    </w:p>
    <w:p w:rsidR="00000000" w:rsidRDefault="0005756F">
      <w:pPr>
        <w:rPr>
          <w:snapToGrid/>
          <w:lang w:val="en-GB"/>
        </w:rPr>
      </w:pPr>
      <w:r>
        <w:rPr>
          <w:rFonts w:hint="eastAsia"/>
          <w:snapToGrid/>
          <w:lang w:val="en-GB"/>
        </w:rPr>
        <w:tab/>
        <w:t>287.  1994</w:t>
      </w:r>
      <w:r>
        <w:rPr>
          <w:rFonts w:hint="eastAsia"/>
          <w:snapToGrid/>
          <w:lang w:val="en-GB"/>
        </w:rPr>
        <w:t>年以前，没有为巴西妇女提供公共服务，来解决法律规定堕胎不属于犯罪的情况</w:t>
      </w:r>
      <w:r>
        <w:rPr>
          <w:rFonts w:hint="eastAsia"/>
          <w:snapToGrid/>
          <w:lang w:val="en-GB"/>
        </w:rPr>
        <w:t>(</w:t>
      </w:r>
      <w:r>
        <w:rPr>
          <w:rFonts w:hint="eastAsia"/>
          <w:snapToGrid/>
          <w:lang w:val="en-GB"/>
        </w:rPr>
        <w:t>母亲有死亡危险或强奸</w:t>
      </w:r>
      <w:r>
        <w:rPr>
          <w:rFonts w:hint="eastAsia"/>
          <w:snapToGrid/>
          <w:lang w:val="en-GB"/>
        </w:rPr>
        <w:t>)</w:t>
      </w:r>
      <w:r>
        <w:rPr>
          <w:rFonts w:hint="eastAsia"/>
          <w:snapToGrid/>
          <w:lang w:val="en-GB"/>
        </w:rPr>
        <w:t>。在未提供这种服务的州中，许多案件被提交法院，但是案子还没有判决，婴儿就出生了。率先提供这种公共服务的是圣保罗州，该州于</w:t>
      </w:r>
      <w:r>
        <w:rPr>
          <w:rFonts w:hint="eastAsia"/>
          <w:snapToGrid/>
          <w:lang w:val="en-GB"/>
        </w:rPr>
        <w:t>1994</w:t>
      </w:r>
      <w:r>
        <w:rPr>
          <w:rFonts w:hint="eastAsia"/>
          <w:snapToGrid/>
          <w:lang w:val="en-GB"/>
        </w:rPr>
        <w:t>年</w:t>
      </w:r>
      <w:r>
        <w:rPr>
          <w:rFonts w:hint="eastAsia"/>
          <w:snapToGrid/>
          <w:lang w:val="en-GB"/>
        </w:rPr>
        <w:t>在</w:t>
      </w:r>
      <w:r>
        <w:rPr>
          <w:snapToGrid/>
          <w:lang w:val="en-GB"/>
        </w:rPr>
        <w:t>Arthur Ribeiro de Saboya</w:t>
      </w:r>
      <w:r>
        <w:rPr>
          <w:rFonts w:hint="eastAsia"/>
          <w:snapToGrid/>
          <w:lang w:val="en-GB"/>
        </w:rPr>
        <w:t>博士市立医院</w:t>
      </w:r>
      <w:r>
        <w:rPr>
          <w:rFonts w:hint="eastAsia"/>
          <w:snapToGrid/>
          <w:lang w:val="en-GB"/>
        </w:rPr>
        <w:t>(</w:t>
      </w:r>
      <w:r>
        <w:rPr>
          <w:rFonts w:hint="eastAsia"/>
          <w:snapToGrid/>
          <w:lang w:val="en-GB"/>
        </w:rPr>
        <w:t>又名</w:t>
      </w:r>
      <w:r>
        <w:rPr>
          <w:snapToGrid/>
          <w:lang w:val="en-GB"/>
        </w:rPr>
        <w:t>Jabaquara</w:t>
      </w:r>
      <w:r>
        <w:rPr>
          <w:rFonts w:hint="eastAsia"/>
          <w:snapToGrid/>
          <w:lang w:val="en-GB"/>
        </w:rPr>
        <w:t>医院，这是根据其所在区的区名而来</w:t>
      </w:r>
      <w:r>
        <w:rPr>
          <w:rFonts w:hint="eastAsia"/>
          <w:snapToGrid/>
          <w:lang w:val="en-GB"/>
        </w:rPr>
        <w:t>)</w:t>
      </w:r>
      <w:r>
        <w:rPr>
          <w:rFonts w:hint="eastAsia"/>
          <w:snapToGrid/>
          <w:lang w:val="en-GB"/>
        </w:rPr>
        <w:t>引入合法堕胎。</w:t>
      </w:r>
    </w:p>
    <w:p w:rsidR="00000000" w:rsidRDefault="0005756F">
      <w:pPr>
        <w:rPr>
          <w:snapToGrid/>
          <w:lang w:val="en-GB"/>
        </w:rPr>
      </w:pPr>
      <w:r>
        <w:rPr>
          <w:rFonts w:hint="eastAsia"/>
          <w:snapToGrid/>
          <w:lang w:val="en-GB"/>
        </w:rPr>
        <w:tab/>
        <w:t xml:space="preserve">288.  </w:t>
      </w:r>
      <w:r>
        <w:rPr>
          <w:rFonts w:hint="eastAsia"/>
          <w:snapToGrid/>
          <w:lang w:val="en-GB"/>
        </w:rPr>
        <w:t>目前，市卫生部门负责处理法律允许堕胎的情况，并酌情在终止妊娠期间和之后，或者产前检查期间提供门诊、心理和社会支助；进行性病的诊断检查，包括艾滋病毒血清检验；提供强奸发生后</w:t>
      </w:r>
      <w:r>
        <w:rPr>
          <w:rFonts w:hint="eastAsia"/>
          <w:snapToGrid/>
          <w:lang w:val="en-GB"/>
        </w:rPr>
        <w:t>72</w:t>
      </w:r>
      <w:r>
        <w:rPr>
          <w:rFonts w:hint="eastAsia"/>
          <w:snapToGrid/>
          <w:lang w:val="en-GB"/>
        </w:rPr>
        <w:t>小时内紧急避孕；采集</w:t>
      </w:r>
      <w:r>
        <w:rPr>
          <w:rFonts w:hint="eastAsia"/>
          <w:snapToGrid/>
          <w:lang w:val="en-GB"/>
        </w:rPr>
        <w:t>DNA</w:t>
      </w:r>
      <w:r>
        <w:rPr>
          <w:rFonts w:hint="eastAsia"/>
          <w:snapToGrid/>
          <w:lang w:val="en-GB"/>
        </w:rPr>
        <w:t>检验所需物质，以查明强奸者。要获得合法堕胎，妇女必须提交同意书，在有关妇女无行为能力的情况下，其代理人必须提交同意书；还要提交出生证明，但是不需要警方的强奸报告。</w:t>
      </w:r>
    </w:p>
    <w:p w:rsidR="00000000" w:rsidRDefault="0005756F">
      <w:pPr>
        <w:rPr>
          <w:snapToGrid/>
          <w:lang w:val="en-GB"/>
        </w:rPr>
      </w:pPr>
      <w:r>
        <w:rPr>
          <w:rFonts w:hint="eastAsia"/>
          <w:snapToGrid/>
          <w:lang w:val="en-GB"/>
        </w:rPr>
        <w:tab/>
        <w:t xml:space="preserve">289.  </w:t>
      </w:r>
      <w:r>
        <w:rPr>
          <w:rFonts w:hint="eastAsia"/>
          <w:snapToGrid/>
          <w:lang w:val="en-GB"/>
        </w:rPr>
        <w:t>最近，作为一个具体目标，卫生部在题为“国家妇女综合保健政策”中增加了关于“促进有优质、人性化的新生儿产科保健，包括帮助在不安全条件下堕胎的妇女和少女”的章节，承认在有害环境下堕胎是产妇死亡的一个重要原因。</w:t>
      </w:r>
    </w:p>
    <w:p w:rsidR="00000000" w:rsidRDefault="0005756F">
      <w:pPr>
        <w:spacing w:after="160"/>
        <w:rPr>
          <w:snapToGrid/>
          <w:lang w:val="en-GB"/>
        </w:rPr>
      </w:pPr>
      <w:r>
        <w:rPr>
          <w:rFonts w:hint="eastAsia"/>
          <w:snapToGrid/>
          <w:lang w:val="en-GB"/>
        </w:rPr>
        <w:tab/>
        <w:t xml:space="preserve">290.  </w:t>
      </w:r>
      <w:r>
        <w:rPr>
          <w:rFonts w:hint="eastAsia"/>
          <w:snapToGrid/>
          <w:lang w:val="en-GB"/>
        </w:rPr>
        <w:t>巴西实际堕胎的人次不详，因为大部堕胎是非法进行的，没有上报。下文表</w:t>
      </w:r>
      <w:r>
        <w:rPr>
          <w:rFonts w:hint="eastAsia"/>
          <w:snapToGrid/>
          <w:lang w:val="en-GB"/>
        </w:rPr>
        <w:t>8</w:t>
      </w:r>
      <w:r>
        <w:rPr>
          <w:rFonts w:hint="eastAsia"/>
          <w:snapToGrid/>
          <w:lang w:val="en-GB"/>
        </w:rPr>
        <w:t>显示，估计每年大约有</w:t>
      </w:r>
      <w:r>
        <w:rPr>
          <w:rFonts w:hint="eastAsia"/>
          <w:snapToGrid/>
          <w:lang w:val="en-GB"/>
        </w:rPr>
        <w:t>75</w:t>
      </w:r>
      <w:r>
        <w:rPr>
          <w:rFonts w:hint="eastAsia"/>
          <w:snapToGrid/>
          <w:lang w:val="en-GB"/>
        </w:rPr>
        <w:t>万至</w:t>
      </w:r>
      <w:r>
        <w:rPr>
          <w:rFonts w:hint="eastAsia"/>
          <w:snapToGrid/>
          <w:lang w:val="en-GB"/>
        </w:rPr>
        <w:t>100</w:t>
      </w:r>
      <w:r>
        <w:rPr>
          <w:rFonts w:hint="eastAsia"/>
          <w:snapToGrid/>
          <w:lang w:val="en-GB"/>
        </w:rPr>
        <w:t>万人次堕胎，因为根据单一保健系统记录，每年因堕胎后并发症入院治疗的有大约</w:t>
      </w:r>
      <w:r>
        <w:rPr>
          <w:rFonts w:hint="eastAsia"/>
          <w:snapToGrid/>
          <w:lang w:val="en-GB"/>
        </w:rPr>
        <w:t>25</w:t>
      </w:r>
      <w:r>
        <w:rPr>
          <w:rFonts w:hint="eastAsia"/>
          <w:snapToGrid/>
          <w:lang w:val="en-GB"/>
        </w:rPr>
        <w:t>万例。</w:t>
      </w:r>
    </w:p>
    <w:p w:rsidR="00000000" w:rsidRDefault="0005756F">
      <w:pPr>
        <w:autoSpaceDE w:val="0"/>
        <w:autoSpaceDN w:val="0"/>
        <w:spacing w:after="120"/>
        <w:jc w:val="center"/>
        <w:rPr>
          <w:rFonts w:ascii="Time New Roman" w:eastAsia="SimHei" w:hAnsi="Time New Roman" w:hint="eastAsia"/>
          <w:b/>
          <w:snapToGrid/>
          <w:lang w:val="en-GB"/>
        </w:rPr>
      </w:pPr>
      <w:r>
        <w:rPr>
          <w:rFonts w:ascii="Time New Roman" w:eastAsia="SimHei" w:hAnsi="Time New Roman" w:hint="eastAsia"/>
          <w:snapToGrid/>
          <w:sz w:val="21"/>
          <w:szCs w:val="21"/>
          <w:lang w:val="en-GB"/>
        </w:rPr>
        <w:t>表</w:t>
      </w:r>
      <w:r>
        <w:rPr>
          <w:rFonts w:ascii="Time New Roman" w:eastAsia="SimHei" w:hAnsi="Time New Roman" w:hint="eastAsia"/>
          <w:snapToGrid/>
          <w:sz w:val="21"/>
          <w:szCs w:val="21"/>
          <w:lang w:val="en-GB"/>
        </w:rPr>
        <w:t xml:space="preserve"> 8.  2002-2006</w:t>
      </w:r>
      <w:r>
        <w:rPr>
          <w:rFonts w:ascii="Time New Roman" w:eastAsia="SimHei" w:hAnsi="Time New Roman" w:hint="eastAsia"/>
          <w:snapToGrid/>
          <w:sz w:val="21"/>
          <w:szCs w:val="21"/>
          <w:lang w:val="en-GB"/>
        </w:rPr>
        <w:t>年巴西和各大区堕胎的估计数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0"/>
        <w:gridCol w:w="1357"/>
        <w:gridCol w:w="1357"/>
        <w:gridCol w:w="1357"/>
        <w:gridCol w:w="1357"/>
        <w:gridCol w:w="1357"/>
      </w:tblGrid>
      <w:tr w:rsidR="00000000">
        <w:tblPrEx>
          <w:tblCellMar>
            <w:top w:w="0" w:type="dxa"/>
            <w:bottom w:w="0" w:type="dxa"/>
          </w:tblCellMar>
        </w:tblPrEx>
        <w:tc>
          <w:tcPr>
            <w:tcW w:w="0" w:type="auto"/>
            <w:vAlign w:val="center"/>
          </w:tcPr>
          <w:p w:rsidR="00000000" w:rsidRDefault="0005756F">
            <w:pPr>
              <w:spacing w:before="20"/>
              <w:jc w:val="center"/>
              <w:rPr>
                <w:snapToGrid/>
                <w:color w:val="000000"/>
                <w:sz w:val="18"/>
                <w:szCs w:val="18"/>
                <w:lang w:val="en-GB"/>
              </w:rPr>
            </w:pPr>
            <w:r>
              <w:rPr>
                <w:rFonts w:hint="eastAsia"/>
                <w:snapToGrid/>
                <w:color w:val="000000"/>
                <w:sz w:val="18"/>
                <w:szCs w:val="18"/>
                <w:lang w:val="en-GB"/>
              </w:rPr>
              <w:t>地</w:t>
            </w:r>
            <w:r>
              <w:rPr>
                <w:rFonts w:hint="eastAsia"/>
                <w:snapToGrid/>
                <w:color w:val="000000"/>
                <w:sz w:val="18"/>
                <w:szCs w:val="18"/>
                <w:lang w:val="en-GB"/>
              </w:rPr>
              <w:t xml:space="preserve">  </w:t>
            </w:r>
            <w:r>
              <w:rPr>
                <w:rFonts w:hint="eastAsia"/>
                <w:snapToGrid/>
                <w:color w:val="000000"/>
                <w:sz w:val="18"/>
                <w:szCs w:val="18"/>
                <w:lang w:val="en-GB"/>
              </w:rPr>
              <w:t>区</w:t>
            </w:r>
          </w:p>
        </w:tc>
        <w:tc>
          <w:tcPr>
            <w:tcW w:w="713" w:type="pct"/>
            <w:vAlign w:val="center"/>
          </w:tcPr>
          <w:p w:rsidR="00000000" w:rsidRDefault="0005756F">
            <w:pPr>
              <w:spacing w:before="20"/>
              <w:jc w:val="center"/>
              <w:rPr>
                <w:rFonts w:hint="eastAsia"/>
                <w:snapToGrid/>
                <w:color w:val="000000"/>
                <w:sz w:val="18"/>
                <w:szCs w:val="18"/>
                <w:lang w:val="en-GB"/>
              </w:rPr>
            </w:pPr>
            <w:r>
              <w:rPr>
                <w:snapToGrid/>
                <w:color w:val="000000"/>
                <w:sz w:val="18"/>
                <w:szCs w:val="18"/>
                <w:lang w:val="en-GB"/>
              </w:rPr>
              <w:t>2002</w:t>
            </w:r>
            <w:r>
              <w:rPr>
                <w:rFonts w:hint="eastAsia"/>
                <w:snapToGrid/>
                <w:color w:val="000000"/>
                <w:sz w:val="18"/>
                <w:szCs w:val="18"/>
                <w:lang w:val="en-GB"/>
              </w:rPr>
              <w:t>年</w:t>
            </w:r>
          </w:p>
        </w:tc>
        <w:tc>
          <w:tcPr>
            <w:tcW w:w="713" w:type="pct"/>
            <w:vAlign w:val="center"/>
          </w:tcPr>
          <w:p w:rsidR="00000000" w:rsidRDefault="0005756F">
            <w:pPr>
              <w:spacing w:before="20"/>
              <w:jc w:val="center"/>
              <w:rPr>
                <w:rFonts w:hint="eastAsia"/>
                <w:snapToGrid/>
                <w:color w:val="000000"/>
                <w:sz w:val="18"/>
                <w:szCs w:val="18"/>
                <w:lang w:val="en-GB"/>
              </w:rPr>
            </w:pPr>
            <w:r>
              <w:rPr>
                <w:snapToGrid/>
                <w:color w:val="000000"/>
                <w:sz w:val="18"/>
                <w:szCs w:val="18"/>
                <w:lang w:val="en-GB"/>
              </w:rPr>
              <w:t>2003</w:t>
            </w:r>
            <w:r>
              <w:rPr>
                <w:rFonts w:hint="eastAsia"/>
                <w:snapToGrid/>
                <w:color w:val="000000"/>
                <w:sz w:val="18"/>
                <w:szCs w:val="18"/>
                <w:lang w:val="en-GB"/>
              </w:rPr>
              <w:t>年</w:t>
            </w:r>
          </w:p>
        </w:tc>
        <w:tc>
          <w:tcPr>
            <w:tcW w:w="713" w:type="pct"/>
            <w:vAlign w:val="center"/>
          </w:tcPr>
          <w:p w:rsidR="00000000" w:rsidRDefault="0005756F">
            <w:pPr>
              <w:spacing w:before="20"/>
              <w:jc w:val="center"/>
              <w:rPr>
                <w:rFonts w:hint="eastAsia"/>
                <w:snapToGrid/>
                <w:color w:val="000000"/>
                <w:sz w:val="18"/>
                <w:szCs w:val="18"/>
                <w:lang w:val="en-GB"/>
              </w:rPr>
            </w:pPr>
            <w:r>
              <w:rPr>
                <w:snapToGrid/>
                <w:color w:val="000000"/>
                <w:sz w:val="18"/>
                <w:szCs w:val="18"/>
                <w:lang w:val="en-GB"/>
              </w:rPr>
              <w:t>2004</w:t>
            </w:r>
            <w:r>
              <w:rPr>
                <w:rFonts w:hint="eastAsia"/>
                <w:snapToGrid/>
                <w:color w:val="000000"/>
                <w:sz w:val="18"/>
                <w:szCs w:val="18"/>
                <w:lang w:val="en-GB"/>
              </w:rPr>
              <w:t>年</w:t>
            </w:r>
          </w:p>
        </w:tc>
        <w:tc>
          <w:tcPr>
            <w:tcW w:w="713" w:type="pct"/>
            <w:vAlign w:val="center"/>
          </w:tcPr>
          <w:p w:rsidR="00000000" w:rsidRDefault="0005756F">
            <w:pPr>
              <w:spacing w:before="20"/>
              <w:jc w:val="center"/>
              <w:rPr>
                <w:rFonts w:hint="eastAsia"/>
                <w:snapToGrid/>
                <w:color w:val="000000"/>
                <w:sz w:val="18"/>
                <w:szCs w:val="18"/>
                <w:lang w:val="en-GB"/>
              </w:rPr>
            </w:pPr>
            <w:r>
              <w:rPr>
                <w:snapToGrid/>
                <w:color w:val="000000"/>
                <w:sz w:val="18"/>
                <w:szCs w:val="18"/>
                <w:lang w:val="en-GB"/>
              </w:rPr>
              <w:t>2005</w:t>
            </w:r>
            <w:r>
              <w:rPr>
                <w:rFonts w:hint="eastAsia"/>
                <w:snapToGrid/>
                <w:color w:val="000000"/>
                <w:sz w:val="18"/>
                <w:szCs w:val="18"/>
                <w:lang w:val="en-GB"/>
              </w:rPr>
              <w:t>年</w:t>
            </w:r>
          </w:p>
        </w:tc>
        <w:tc>
          <w:tcPr>
            <w:tcW w:w="713" w:type="pct"/>
            <w:vAlign w:val="center"/>
          </w:tcPr>
          <w:p w:rsidR="00000000" w:rsidRDefault="0005756F">
            <w:pPr>
              <w:spacing w:before="20"/>
              <w:jc w:val="center"/>
              <w:rPr>
                <w:rFonts w:hint="eastAsia"/>
                <w:snapToGrid/>
                <w:color w:val="000000"/>
                <w:sz w:val="18"/>
                <w:szCs w:val="18"/>
                <w:lang w:val="en-GB"/>
              </w:rPr>
            </w:pPr>
            <w:r>
              <w:rPr>
                <w:snapToGrid/>
                <w:color w:val="000000"/>
                <w:sz w:val="18"/>
                <w:szCs w:val="18"/>
                <w:lang w:val="en-GB"/>
              </w:rPr>
              <w:t>2006</w:t>
            </w:r>
            <w:r>
              <w:rPr>
                <w:rFonts w:hint="eastAsia"/>
                <w:snapToGrid/>
                <w:color w:val="000000"/>
                <w:sz w:val="18"/>
                <w:szCs w:val="18"/>
                <w:lang w:val="en-GB"/>
              </w:rPr>
              <w:t>年</w:t>
            </w:r>
          </w:p>
        </w:tc>
      </w:tr>
      <w:tr w:rsidR="00000000">
        <w:tblPrEx>
          <w:tblCellMar>
            <w:top w:w="0" w:type="dxa"/>
            <w:bottom w:w="0" w:type="dxa"/>
          </w:tblCellMar>
        </w:tblPrEx>
        <w:trPr>
          <w:trHeight w:val="251"/>
        </w:trPr>
        <w:tc>
          <w:tcPr>
            <w:tcW w:w="0" w:type="auto"/>
            <w:vAlign w:val="center"/>
          </w:tcPr>
          <w:p w:rsidR="00000000" w:rsidRDefault="0005756F">
            <w:pPr>
              <w:spacing w:line="288" w:lineRule="auto"/>
              <w:ind w:left="170" w:firstLine="775"/>
              <w:rPr>
                <w:rFonts w:hint="eastAsia"/>
                <w:snapToGrid/>
                <w:color w:val="000000"/>
                <w:sz w:val="18"/>
                <w:szCs w:val="18"/>
                <w:lang w:val="en-GB"/>
              </w:rPr>
            </w:pPr>
            <w:r>
              <w:rPr>
                <w:rFonts w:hint="eastAsia"/>
                <w:snapToGrid/>
                <w:color w:val="000000"/>
                <w:sz w:val="18"/>
                <w:szCs w:val="18"/>
                <w:lang w:val="en-GB"/>
              </w:rPr>
              <w:t>北部</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85 964</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90 961</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101 067</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114 891</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120 066</w:t>
            </w:r>
          </w:p>
        </w:tc>
      </w:tr>
      <w:tr w:rsidR="00000000">
        <w:tblPrEx>
          <w:tblCellMar>
            <w:top w:w="0" w:type="dxa"/>
            <w:bottom w:w="0" w:type="dxa"/>
          </w:tblCellMar>
        </w:tblPrEx>
        <w:trPr>
          <w:trHeight w:val="267"/>
        </w:trPr>
        <w:tc>
          <w:tcPr>
            <w:tcW w:w="0" w:type="auto"/>
            <w:vAlign w:val="center"/>
          </w:tcPr>
          <w:p w:rsidR="00000000" w:rsidRDefault="0005756F">
            <w:pPr>
              <w:spacing w:line="288" w:lineRule="auto"/>
              <w:ind w:left="170" w:firstLine="775"/>
              <w:rPr>
                <w:rFonts w:hint="eastAsia"/>
                <w:snapToGrid/>
                <w:color w:val="000000"/>
                <w:sz w:val="18"/>
                <w:szCs w:val="18"/>
                <w:lang w:val="en-GB"/>
              </w:rPr>
            </w:pPr>
            <w:r>
              <w:rPr>
                <w:rFonts w:hint="eastAsia"/>
                <w:snapToGrid/>
                <w:color w:val="000000"/>
                <w:sz w:val="18"/>
                <w:szCs w:val="18"/>
                <w:lang w:val="en-GB"/>
              </w:rPr>
              <w:t>东北部</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404 695</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390 136</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406 575</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402 150</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373 392</w:t>
            </w:r>
          </w:p>
        </w:tc>
      </w:tr>
      <w:tr w:rsidR="00000000">
        <w:tblPrEx>
          <w:tblCellMar>
            <w:top w:w="0" w:type="dxa"/>
            <w:bottom w:w="0" w:type="dxa"/>
          </w:tblCellMar>
        </w:tblPrEx>
        <w:trPr>
          <w:trHeight w:val="267"/>
        </w:trPr>
        <w:tc>
          <w:tcPr>
            <w:tcW w:w="0" w:type="auto"/>
            <w:vAlign w:val="center"/>
          </w:tcPr>
          <w:p w:rsidR="00000000" w:rsidRDefault="0005756F">
            <w:pPr>
              <w:spacing w:line="288" w:lineRule="auto"/>
              <w:ind w:left="170" w:firstLine="775"/>
              <w:rPr>
                <w:rFonts w:hint="eastAsia"/>
                <w:snapToGrid/>
                <w:color w:val="000000"/>
                <w:sz w:val="18"/>
                <w:szCs w:val="18"/>
                <w:lang w:val="en-GB"/>
              </w:rPr>
            </w:pPr>
            <w:r>
              <w:rPr>
                <w:rFonts w:hint="eastAsia"/>
                <w:snapToGrid/>
                <w:color w:val="000000"/>
                <w:sz w:val="18"/>
                <w:szCs w:val="18"/>
                <w:lang w:val="en-GB"/>
              </w:rPr>
              <w:t>东南部</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447 117</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461 273</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465 797</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444 389</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406 875</w:t>
            </w:r>
          </w:p>
        </w:tc>
      </w:tr>
      <w:tr w:rsidR="00000000">
        <w:tblPrEx>
          <w:tblCellMar>
            <w:top w:w="0" w:type="dxa"/>
            <w:bottom w:w="0" w:type="dxa"/>
          </w:tblCellMar>
        </w:tblPrEx>
        <w:trPr>
          <w:trHeight w:val="267"/>
        </w:trPr>
        <w:tc>
          <w:tcPr>
            <w:tcW w:w="0" w:type="auto"/>
            <w:vAlign w:val="center"/>
          </w:tcPr>
          <w:p w:rsidR="00000000" w:rsidRDefault="0005756F">
            <w:pPr>
              <w:spacing w:line="288" w:lineRule="auto"/>
              <w:ind w:left="170" w:firstLine="775"/>
              <w:rPr>
                <w:rFonts w:hint="eastAsia"/>
                <w:snapToGrid/>
                <w:color w:val="000000"/>
                <w:sz w:val="18"/>
                <w:szCs w:val="18"/>
                <w:lang w:val="en-GB"/>
              </w:rPr>
            </w:pPr>
            <w:r>
              <w:rPr>
                <w:rFonts w:hint="eastAsia"/>
                <w:snapToGrid/>
                <w:color w:val="000000"/>
                <w:sz w:val="18"/>
                <w:szCs w:val="18"/>
                <w:lang w:val="en-GB"/>
              </w:rPr>
              <w:t>南部</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90 497</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98 770</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105 647</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104 161</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96 267</w:t>
            </w:r>
          </w:p>
        </w:tc>
      </w:tr>
      <w:tr w:rsidR="00000000">
        <w:tblPrEx>
          <w:tblCellMar>
            <w:top w:w="0" w:type="dxa"/>
            <w:bottom w:w="0" w:type="dxa"/>
          </w:tblCellMar>
        </w:tblPrEx>
        <w:trPr>
          <w:trHeight w:val="267"/>
        </w:trPr>
        <w:tc>
          <w:tcPr>
            <w:tcW w:w="0" w:type="auto"/>
            <w:vAlign w:val="center"/>
          </w:tcPr>
          <w:p w:rsidR="00000000" w:rsidRDefault="0005756F">
            <w:pPr>
              <w:spacing w:line="288" w:lineRule="auto"/>
              <w:ind w:left="170" w:firstLine="775"/>
              <w:rPr>
                <w:rFonts w:hint="eastAsia"/>
                <w:snapToGrid/>
                <w:color w:val="000000"/>
                <w:sz w:val="18"/>
                <w:szCs w:val="18"/>
                <w:lang w:val="en-GB"/>
              </w:rPr>
            </w:pPr>
            <w:r>
              <w:rPr>
                <w:rFonts w:hint="eastAsia"/>
                <w:snapToGrid/>
                <w:color w:val="000000"/>
                <w:sz w:val="18"/>
                <w:szCs w:val="18"/>
                <w:lang w:val="en-GB"/>
              </w:rPr>
              <w:t>中西部</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70 598</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74 986</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79 964</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82 467</w:t>
            </w:r>
          </w:p>
        </w:tc>
        <w:tc>
          <w:tcPr>
            <w:tcW w:w="713" w:type="pct"/>
            <w:vAlign w:val="center"/>
          </w:tcPr>
          <w:p w:rsidR="00000000" w:rsidRDefault="0005756F">
            <w:pPr>
              <w:spacing w:line="288" w:lineRule="auto"/>
              <w:ind w:right="272"/>
              <w:jc w:val="right"/>
              <w:rPr>
                <w:snapToGrid/>
                <w:color w:val="000000"/>
                <w:sz w:val="18"/>
                <w:szCs w:val="18"/>
                <w:lang w:val="en-GB"/>
              </w:rPr>
            </w:pPr>
            <w:r>
              <w:rPr>
                <w:snapToGrid/>
                <w:color w:val="000000"/>
                <w:sz w:val="18"/>
                <w:szCs w:val="18"/>
                <w:lang w:val="en-GB"/>
              </w:rPr>
              <w:t>77 531</w:t>
            </w:r>
          </w:p>
        </w:tc>
      </w:tr>
      <w:tr w:rsidR="00000000">
        <w:tblPrEx>
          <w:tblCellMar>
            <w:top w:w="0" w:type="dxa"/>
            <w:bottom w:w="0" w:type="dxa"/>
          </w:tblCellMar>
        </w:tblPrEx>
        <w:trPr>
          <w:trHeight w:val="267"/>
        </w:trPr>
        <w:tc>
          <w:tcPr>
            <w:tcW w:w="0" w:type="auto"/>
            <w:vAlign w:val="center"/>
          </w:tcPr>
          <w:p w:rsidR="00000000" w:rsidRDefault="0005756F">
            <w:pPr>
              <w:ind w:left="170" w:firstLine="775"/>
              <w:rPr>
                <w:rFonts w:hint="eastAsia"/>
                <w:snapToGrid/>
                <w:color w:val="000000"/>
                <w:sz w:val="18"/>
                <w:szCs w:val="18"/>
                <w:lang w:val="en-GB"/>
              </w:rPr>
            </w:pPr>
            <w:r>
              <w:rPr>
                <w:rFonts w:hint="eastAsia"/>
                <w:snapToGrid/>
                <w:color w:val="000000"/>
                <w:sz w:val="18"/>
                <w:szCs w:val="18"/>
                <w:lang w:val="en-GB"/>
              </w:rPr>
              <w:t>巴西</w:t>
            </w:r>
          </w:p>
        </w:tc>
        <w:tc>
          <w:tcPr>
            <w:tcW w:w="713" w:type="pct"/>
            <w:vAlign w:val="center"/>
          </w:tcPr>
          <w:p w:rsidR="00000000" w:rsidRDefault="0005756F">
            <w:pPr>
              <w:ind w:right="272"/>
              <w:jc w:val="right"/>
              <w:rPr>
                <w:snapToGrid/>
                <w:color w:val="000000"/>
                <w:sz w:val="18"/>
                <w:szCs w:val="18"/>
                <w:lang w:val="en-GB"/>
              </w:rPr>
            </w:pPr>
            <w:r>
              <w:rPr>
                <w:snapToGrid/>
                <w:color w:val="000000"/>
                <w:sz w:val="18"/>
                <w:szCs w:val="18"/>
                <w:lang w:val="en-GB"/>
              </w:rPr>
              <w:t>1 098 872</w:t>
            </w:r>
          </w:p>
        </w:tc>
        <w:tc>
          <w:tcPr>
            <w:tcW w:w="713" w:type="pct"/>
            <w:vAlign w:val="center"/>
          </w:tcPr>
          <w:p w:rsidR="00000000" w:rsidRDefault="0005756F">
            <w:pPr>
              <w:ind w:right="272"/>
              <w:jc w:val="right"/>
              <w:rPr>
                <w:snapToGrid/>
                <w:color w:val="000000"/>
                <w:sz w:val="18"/>
                <w:szCs w:val="18"/>
                <w:lang w:val="en-GB"/>
              </w:rPr>
            </w:pPr>
            <w:r>
              <w:rPr>
                <w:snapToGrid/>
                <w:color w:val="000000"/>
                <w:sz w:val="18"/>
                <w:szCs w:val="18"/>
                <w:lang w:val="en-GB"/>
              </w:rPr>
              <w:t>1 116 127</w:t>
            </w:r>
          </w:p>
        </w:tc>
        <w:tc>
          <w:tcPr>
            <w:tcW w:w="713" w:type="pct"/>
            <w:vAlign w:val="center"/>
          </w:tcPr>
          <w:p w:rsidR="00000000" w:rsidRDefault="0005756F">
            <w:pPr>
              <w:ind w:right="272"/>
              <w:jc w:val="right"/>
              <w:rPr>
                <w:snapToGrid/>
                <w:color w:val="000000"/>
                <w:sz w:val="18"/>
                <w:szCs w:val="18"/>
                <w:lang w:val="en-GB"/>
              </w:rPr>
            </w:pPr>
            <w:r>
              <w:rPr>
                <w:snapToGrid/>
                <w:color w:val="000000"/>
                <w:sz w:val="18"/>
                <w:szCs w:val="18"/>
                <w:lang w:val="en-GB"/>
              </w:rPr>
              <w:t>1 159 050</w:t>
            </w:r>
          </w:p>
        </w:tc>
        <w:tc>
          <w:tcPr>
            <w:tcW w:w="713" w:type="pct"/>
            <w:vAlign w:val="center"/>
          </w:tcPr>
          <w:p w:rsidR="00000000" w:rsidRDefault="0005756F">
            <w:pPr>
              <w:ind w:right="272"/>
              <w:jc w:val="right"/>
              <w:rPr>
                <w:snapToGrid/>
                <w:color w:val="000000"/>
                <w:sz w:val="18"/>
                <w:szCs w:val="18"/>
                <w:lang w:val="en-GB"/>
              </w:rPr>
            </w:pPr>
            <w:r>
              <w:rPr>
                <w:snapToGrid/>
                <w:color w:val="000000"/>
                <w:sz w:val="18"/>
                <w:szCs w:val="18"/>
                <w:lang w:val="en-GB"/>
              </w:rPr>
              <w:t>1 148 058</w:t>
            </w:r>
          </w:p>
        </w:tc>
        <w:tc>
          <w:tcPr>
            <w:tcW w:w="713" w:type="pct"/>
            <w:vAlign w:val="center"/>
          </w:tcPr>
          <w:p w:rsidR="00000000" w:rsidRDefault="0005756F">
            <w:pPr>
              <w:ind w:right="272"/>
              <w:jc w:val="right"/>
              <w:rPr>
                <w:snapToGrid/>
                <w:color w:val="000000"/>
                <w:sz w:val="18"/>
                <w:szCs w:val="18"/>
                <w:lang w:val="en-GB"/>
              </w:rPr>
            </w:pPr>
            <w:r>
              <w:rPr>
                <w:snapToGrid/>
                <w:color w:val="000000"/>
                <w:sz w:val="18"/>
                <w:szCs w:val="18"/>
                <w:lang w:val="en-GB"/>
              </w:rPr>
              <w:t>1 074 131</w:t>
            </w:r>
          </w:p>
        </w:tc>
      </w:tr>
    </w:tbl>
    <w:p w:rsidR="00000000" w:rsidRDefault="0005756F">
      <w:pPr>
        <w:autoSpaceDE w:val="0"/>
        <w:autoSpaceDN w:val="0"/>
        <w:spacing w:before="240" w:after="120"/>
        <w:rPr>
          <w:rFonts w:eastAsia="KaiTi_GB2312" w:hint="eastAsia"/>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w:t>
      </w:r>
      <w:r>
        <w:rPr>
          <w:rFonts w:eastAsia="KaiTi_GB2312"/>
          <w:snapToGrid/>
          <w:sz w:val="18"/>
          <w:szCs w:val="18"/>
          <w:lang w:val="en-GB"/>
        </w:rPr>
        <w:t>SIH/SAS/MS</w:t>
      </w:r>
      <w:r>
        <w:rPr>
          <w:rFonts w:eastAsia="KaiTi_GB2312" w:hint="eastAsia"/>
          <w:snapToGrid/>
          <w:sz w:val="18"/>
          <w:szCs w:val="18"/>
          <w:lang w:val="en-GB"/>
        </w:rPr>
        <w:t>。</w:t>
      </w:r>
    </w:p>
    <w:p w:rsidR="00000000" w:rsidRDefault="0005756F">
      <w:pPr>
        <w:spacing w:after="240" w:line="312" w:lineRule="auto"/>
        <w:rPr>
          <w:snapToGrid/>
          <w:lang w:val="en-GB"/>
        </w:rPr>
      </w:pPr>
      <w:r>
        <w:rPr>
          <w:rFonts w:hint="eastAsia"/>
          <w:snapToGrid/>
          <w:lang w:val="en-GB"/>
        </w:rPr>
        <w:tab/>
      </w:r>
      <w:r>
        <w:rPr>
          <w:rFonts w:hint="eastAsia"/>
        </w:rPr>
        <w:t>291.  2002</w:t>
      </w:r>
      <w:r>
        <w:rPr>
          <w:rFonts w:hint="eastAsia"/>
        </w:rPr>
        <w:t>年至</w:t>
      </w:r>
      <w:r>
        <w:rPr>
          <w:rFonts w:hint="eastAsia"/>
        </w:rPr>
        <w:t>2006</w:t>
      </w:r>
      <w:r>
        <w:rPr>
          <w:rFonts w:hint="eastAsia"/>
        </w:rPr>
        <w:t>年间，因堕胎住院的人次从</w:t>
      </w:r>
      <w:r>
        <w:t>232</w:t>
      </w:r>
      <w:r>
        <w:rPr>
          <w:rFonts w:hint="eastAsia"/>
        </w:rPr>
        <w:t xml:space="preserve"> </w:t>
      </w:r>
      <w:r>
        <w:t>448</w:t>
      </w:r>
      <w:r>
        <w:rPr>
          <w:rFonts w:hint="eastAsia"/>
        </w:rPr>
        <w:t>人次下降到</w:t>
      </w:r>
      <w:r>
        <w:t>218</w:t>
      </w:r>
      <w:r>
        <w:rPr>
          <w:rFonts w:hint="eastAsia"/>
        </w:rPr>
        <w:t xml:space="preserve"> </w:t>
      </w:r>
      <w:r>
        <w:t>785</w:t>
      </w:r>
      <w:r>
        <w:rPr>
          <w:rFonts w:hint="eastAsia"/>
        </w:rPr>
        <w:t>人次。对</w:t>
      </w:r>
      <w:r>
        <w:rPr>
          <w:rFonts w:hint="eastAsia"/>
        </w:rPr>
        <w:t>1992</w:t>
      </w:r>
      <w:r>
        <w:rPr>
          <w:rFonts w:hint="eastAsia"/>
        </w:rPr>
        <w:t>年和</w:t>
      </w:r>
      <w:r>
        <w:rPr>
          <w:rFonts w:hint="eastAsia"/>
        </w:rPr>
        <w:t>2005</w:t>
      </w:r>
      <w:r>
        <w:rPr>
          <w:rFonts w:hint="eastAsia"/>
        </w:rPr>
        <w:t>年数据的对比研究显示，所有年龄段因堕胎住院的人次都有所下降。但是现在还不能说因堕胎入院的人次有下降趋势，因为</w:t>
      </w:r>
      <w:r>
        <w:rPr>
          <w:rFonts w:hint="eastAsia"/>
        </w:rPr>
        <w:t>2002</w:t>
      </w:r>
      <w:r>
        <w:rPr>
          <w:rFonts w:hint="eastAsia"/>
        </w:rPr>
        <w:t>年至</w:t>
      </w:r>
      <w:r>
        <w:rPr>
          <w:rFonts w:hint="eastAsia"/>
        </w:rPr>
        <w:t>2006</w:t>
      </w:r>
      <w:r>
        <w:rPr>
          <w:rFonts w:hint="eastAsia"/>
        </w:rPr>
        <w:t>年下降的还不到</w:t>
      </w:r>
      <w:r>
        <w:rPr>
          <w:rFonts w:hint="eastAsia"/>
        </w:rPr>
        <w:t>10%</w:t>
      </w:r>
      <w:r>
        <w:rPr>
          <w:rFonts w:hint="eastAsia"/>
        </w:rPr>
        <w:t>。这种看似稳定的下降率却显示出巨大的地区差异：北部为</w:t>
      </w:r>
      <w:r>
        <w:rPr>
          <w:rFonts w:hint="eastAsia"/>
        </w:rPr>
        <w:t>27%</w:t>
      </w:r>
      <w:r>
        <w:rPr>
          <w:rFonts w:hint="eastAsia"/>
        </w:rPr>
        <w:t>；东南部为</w:t>
      </w:r>
      <w:r>
        <w:t>12.4</w:t>
      </w:r>
      <w:r>
        <w:rPr>
          <w:rFonts w:hint="eastAsia"/>
        </w:rPr>
        <w:t>%</w:t>
      </w:r>
      <w:r>
        <w:rPr>
          <w:rFonts w:hint="eastAsia"/>
        </w:rPr>
        <w:t>；东北部为</w:t>
      </w:r>
      <w:r>
        <w:t>9.5</w:t>
      </w:r>
      <w:r>
        <w:rPr>
          <w:rFonts w:hint="eastAsia"/>
        </w:rPr>
        <w:t>%</w:t>
      </w:r>
      <w:r>
        <w:rPr>
          <w:rFonts w:hint="eastAsia"/>
        </w:rPr>
        <w:t>；南部为</w:t>
      </w:r>
      <w:r>
        <w:rPr>
          <w:rFonts w:hint="eastAsia"/>
        </w:rPr>
        <w:t>5%</w:t>
      </w:r>
      <w:r>
        <w:rPr>
          <w:rFonts w:hint="eastAsia"/>
        </w:rPr>
        <w:t>；而中西部则略有上升，上升了</w:t>
      </w:r>
      <w:r>
        <w:t>2.3</w:t>
      </w:r>
      <w:r>
        <w:rPr>
          <w:rFonts w:hint="eastAsia"/>
        </w:rPr>
        <w:t>%</w:t>
      </w:r>
      <w:r>
        <w:rPr>
          <w:rFonts w:hint="eastAsia"/>
        </w:rPr>
        <w:t>。这种上升可能是由</w:t>
      </w:r>
      <w:r>
        <w:rPr>
          <w:rFonts w:hint="eastAsia"/>
          <w:snapToGrid/>
          <w:lang w:val="en-GB"/>
        </w:rPr>
        <w:t>于人口中妇女人数众多造成的。可以看出，北部、东北部和中西部是因堕胎住院人数最多的地区</w:t>
      </w:r>
      <w:r>
        <w:rPr>
          <w:rFonts w:hint="eastAsia"/>
          <w:snapToGrid/>
          <w:lang w:val="en-GB"/>
        </w:rPr>
        <w:t>(</w:t>
      </w:r>
      <w:r>
        <w:rPr>
          <w:rFonts w:hint="eastAsia"/>
          <w:snapToGrid/>
          <w:lang w:val="en-GB"/>
        </w:rPr>
        <w:t>见图</w:t>
      </w:r>
      <w:r>
        <w:rPr>
          <w:rFonts w:hint="eastAsia"/>
          <w:snapToGrid/>
          <w:lang w:val="en-GB"/>
        </w:rPr>
        <w:t>2</w:t>
      </w:r>
      <w:r>
        <w:rPr>
          <w:rFonts w:hint="eastAsia"/>
          <w:snapToGrid/>
          <w:lang w:val="en-GB"/>
        </w:rPr>
        <w:t>和</w:t>
      </w:r>
      <w:r>
        <w:rPr>
          <w:rFonts w:hint="eastAsia"/>
          <w:snapToGrid/>
          <w:lang w:val="en-GB"/>
        </w:rPr>
        <w:t>3)</w:t>
      </w:r>
      <w:r>
        <w:rPr>
          <w:rFonts w:hint="eastAsia"/>
          <w:snapToGrid/>
          <w:lang w:val="en-GB"/>
        </w:rPr>
        <w:t>。</w:t>
      </w:r>
    </w:p>
    <w:p w:rsidR="00000000" w:rsidRDefault="0005756F">
      <w:pPr>
        <w:autoSpaceDE w:val="0"/>
        <w:autoSpaceDN w:val="0"/>
        <w:spacing w:after="120"/>
        <w:jc w:val="center"/>
        <w:rPr>
          <w:rFonts w:ascii="Time New Roman" w:eastAsia="SimHei" w:hAnsi="Time New Roman"/>
          <w:b/>
          <w:snapToGrid/>
          <w:sz w:val="21"/>
          <w:szCs w:val="21"/>
          <w:lang w:val="en-GB"/>
        </w:rPr>
      </w:pPr>
      <w:r>
        <w:rPr>
          <w:rFonts w:ascii="Time New Roman" w:eastAsia="SimHei" w:hAnsi="Time New Roman" w:hint="eastAsia"/>
          <w:snapToGrid/>
          <w:sz w:val="21"/>
          <w:szCs w:val="21"/>
          <w:lang w:val="en-GB"/>
        </w:rPr>
        <w:t>图</w:t>
      </w:r>
      <w:r>
        <w:rPr>
          <w:rFonts w:ascii="Time New Roman" w:eastAsia="SimHei" w:hAnsi="Time New Roman" w:hint="eastAsia"/>
          <w:snapToGrid/>
          <w:sz w:val="21"/>
          <w:szCs w:val="21"/>
          <w:lang w:val="en-GB"/>
        </w:rPr>
        <w:t xml:space="preserve"> </w:t>
      </w:r>
      <w:r>
        <w:rPr>
          <w:rFonts w:ascii="Time New Roman" w:eastAsia="SimHei" w:hAnsi="Time New Roman"/>
          <w:snapToGrid/>
          <w:sz w:val="21"/>
          <w:szCs w:val="21"/>
          <w:lang w:val="en-GB"/>
        </w:rPr>
        <w:t>2</w:t>
      </w:r>
      <w:r>
        <w:rPr>
          <w:rFonts w:ascii="Time New Roman" w:eastAsia="SimHei" w:hAnsi="Time New Roman" w:hint="eastAsia"/>
          <w:snapToGrid/>
          <w:sz w:val="21"/>
          <w:szCs w:val="21"/>
          <w:lang w:val="en-GB"/>
        </w:rPr>
        <w:t xml:space="preserve">.  </w:t>
      </w:r>
      <w:r>
        <w:rPr>
          <w:rFonts w:ascii="Time New Roman" w:eastAsia="SimHei" w:hAnsi="Time New Roman"/>
          <w:snapToGrid/>
          <w:sz w:val="21"/>
          <w:szCs w:val="21"/>
          <w:lang w:val="en-GB"/>
        </w:rPr>
        <w:t>2002-2006</w:t>
      </w:r>
      <w:r>
        <w:rPr>
          <w:rFonts w:ascii="Time New Roman" w:eastAsia="SimHei" w:hAnsi="Time New Roman" w:hint="eastAsia"/>
          <w:snapToGrid/>
          <w:sz w:val="21"/>
          <w:szCs w:val="21"/>
          <w:lang w:val="en-GB"/>
        </w:rPr>
        <w:t>年在单一保健系统内各大区和全国因堕胎住院的人次</w:t>
      </w:r>
      <w:r>
        <w:rPr>
          <w:rFonts w:ascii="Time New Roman" w:eastAsia="SimHei" w:hAnsi="Time New Roman" w:hint="eastAsia"/>
          <w:snapToGrid/>
          <w:sz w:val="21"/>
          <w:szCs w:val="21"/>
          <w:lang w:val="en-GB"/>
        </w:rPr>
        <w:t>(</w:t>
      </w:r>
      <w:r>
        <w:rPr>
          <w:rFonts w:ascii="Time New Roman" w:eastAsia="SimHei" w:hAnsi="Time New Roman" w:hint="eastAsia"/>
          <w:snapToGrid/>
          <w:sz w:val="21"/>
          <w:szCs w:val="21"/>
          <w:lang w:val="en-GB"/>
        </w:rPr>
        <w:t>千</w:t>
      </w:r>
      <w:r>
        <w:rPr>
          <w:rFonts w:ascii="Time New Roman" w:eastAsia="SimHei" w:hAnsi="Time New Roman" w:hint="eastAsia"/>
          <w:snapToGrid/>
          <w:sz w:val="21"/>
          <w:szCs w:val="21"/>
          <w:lang w:val="en-GB"/>
        </w:rPr>
        <w:t>)</w:t>
      </w:r>
      <w:r>
        <w:rPr>
          <w:rFonts w:ascii="Time New Roman" w:eastAsia="SimHei" w:hAnsi="Time New Roman"/>
          <w:b/>
          <w:snapToGrid/>
          <w:sz w:val="21"/>
          <w:szCs w:val="21"/>
          <w:lang w:val="en-GB"/>
        </w:rPr>
        <w:t xml:space="preserve"> </w:t>
      </w:r>
    </w:p>
    <w:p w:rsidR="00000000" w:rsidRDefault="0005756F">
      <w:pPr>
        <w:autoSpaceDE w:val="0"/>
        <w:autoSpaceDN w:val="0"/>
        <w:jc w:val="center"/>
        <w:rPr>
          <w:b/>
          <w:snapToGrid/>
          <w:lang w:val="en-GB"/>
        </w:rPr>
      </w:pPr>
      <w:r>
        <w:rPr>
          <w:b/>
          <w:snapToGrid/>
          <w:lang w:val="en-GB"/>
        </w:rPr>
        <w:object w:dxaOrig="8527" w:dyaOrig="3629">
          <v:shape id="_x0000_i1029" type="#_x0000_t75" style="width:426pt;height:181.5pt" o:ole="" fillcolor="window">
            <v:imagedata r:id="rId9" o:title=""/>
          </v:shape>
          <o:OLEObject Type="Embed" ProgID="MSGraph.Chart.8" ShapeID="_x0000_i1029" DrawAspect="Content" ObjectID="_1418825934" r:id="rId10">
            <o:FieldCodes>\s</o:FieldCodes>
          </o:OLEObject>
        </w:object>
      </w:r>
    </w:p>
    <w:p w:rsidR="00000000" w:rsidRDefault="0005756F">
      <w:pPr>
        <w:autoSpaceDE w:val="0"/>
        <w:autoSpaceDN w:val="0"/>
        <w:spacing w:before="240" w:after="240"/>
        <w:rPr>
          <w:rFonts w:eastAsia="KaiTi_GB2312" w:hint="eastAsia"/>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w:t>
      </w:r>
      <w:r>
        <w:rPr>
          <w:rFonts w:eastAsia="KaiTi_GB2312"/>
          <w:snapToGrid/>
          <w:sz w:val="18"/>
          <w:szCs w:val="18"/>
          <w:lang w:val="en-GB"/>
        </w:rPr>
        <w:t xml:space="preserve"> SIH/SAS/MS</w:t>
      </w:r>
      <w:r>
        <w:rPr>
          <w:rFonts w:eastAsia="KaiTi_GB2312" w:hint="eastAsia"/>
          <w:snapToGrid/>
          <w:sz w:val="18"/>
          <w:szCs w:val="18"/>
          <w:lang w:val="en-GB"/>
        </w:rPr>
        <w:t>。</w:t>
      </w:r>
    </w:p>
    <w:p w:rsidR="00000000" w:rsidRDefault="0005756F">
      <w:pPr>
        <w:autoSpaceDE w:val="0"/>
        <w:autoSpaceDN w:val="0"/>
        <w:spacing w:after="320"/>
        <w:jc w:val="center"/>
        <w:rPr>
          <w:rFonts w:ascii="Time New Roman" w:eastAsia="SimHei" w:hAnsi="Time New Roman"/>
          <w:snapToGrid/>
          <w:sz w:val="21"/>
          <w:szCs w:val="21"/>
          <w:lang w:val="en-GB"/>
        </w:rPr>
      </w:pPr>
      <w:r>
        <w:rPr>
          <w:rFonts w:ascii="Time New Roman" w:eastAsia="SimHei" w:hAnsi="Time New Roman" w:hint="eastAsia"/>
          <w:snapToGrid/>
          <w:sz w:val="21"/>
          <w:szCs w:val="21"/>
          <w:lang w:val="en-GB"/>
        </w:rPr>
        <w:t>图</w:t>
      </w:r>
      <w:r>
        <w:rPr>
          <w:rFonts w:ascii="Time New Roman" w:eastAsia="SimHei" w:hAnsi="Time New Roman"/>
          <w:snapToGrid/>
          <w:sz w:val="21"/>
          <w:szCs w:val="21"/>
          <w:lang w:val="en-GB"/>
        </w:rPr>
        <w:t xml:space="preserve"> 3</w:t>
      </w:r>
      <w:r>
        <w:rPr>
          <w:rFonts w:ascii="Time New Roman" w:eastAsia="SimHei" w:hAnsi="Time New Roman" w:hint="eastAsia"/>
          <w:snapToGrid/>
          <w:sz w:val="21"/>
          <w:szCs w:val="21"/>
          <w:lang w:val="en-GB"/>
        </w:rPr>
        <w:t xml:space="preserve">.  </w:t>
      </w:r>
      <w:r>
        <w:rPr>
          <w:rFonts w:ascii="Time New Roman" w:eastAsia="SimHei" w:hAnsi="Time New Roman"/>
          <w:snapToGrid/>
          <w:sz w:val="21"/>
          <w:szCs w:val="21"/>
          <w:lang w:val="en-GB"/>
        </w:rPr>
        <w:t>2006</w:t>
      </w:r>
      <w:r>
        <w:rPr>
          <w:rFonts w:ascii="Time New Roman" w:eastAsia="SimHei" w:hAnsi="Time New Roman" w:hint="eastAsia"/>
          <w:snapToGrid/>
          <w:sz w:val="21"/>
          <w:szCs w:val="21"/>
          <w:lang w:val="en-GB"/>
        </w:rPr>
        <w:t>年各地区</w:t>
      </w:r>
      <w:r>
        <w:rPr>
          <w:rFonts w:ascii="Time New Roman" w:eastAsia="SimHei" w:hAnsi="Time New Roman" w:hint="eastAsia"/>
          <w:snapToGrid/>
          <w:sz w:val="21"/>
          <w:szCs w:val="21"/>
          <w:lang w:val="en-GB"/>
        </w:rPr>
        <w:t>10-49</w:t>
      </w:r>
      <w:r>
        <w:rPr>
          <w:rFonts w:ascii="Time New Roman" w:eastAsia="SimHei" w:hAnsi="Time New Roman" w:hint="eastAsia"/>
          <w:snapToGrid/>
          <w:sz w:val="21"/>
          <w:szCs w:val="21"/>
          <w:lang w:val="en-GB"/>
        </w:rPr>
        <w:t>岁妇女在单一保健系统内因堕胎住院的比率图</w:t>
      </w:r>
      <w:r>
        <w:rPr>
          <w:rFonts w:ascii="Time New Roman" w:eastAsia="SimHei" w:hAnsi="Time New Roman" w:hint="eastAsia"/>
          <w:snapToGrid/>
          <w:sz w:val="21"/>
          <w:szCs w:val="21"/>
          <w:lang w:val="en-GB"/>
        </w:rPr>
        <w:t>(</w:t>
      </w:r>
      <w:r>
        <w:rPr>
          <w:rFonts w:ascii="Time New Roman" w:eastAsia="SimHei" w:hAnsi="Time New Roman" w:hint="eastAsia"/>
          <w:snapToGrid/>
          <w:sz w:val="21"/>
          <w:szCs w:val="21"/>
          <w:lang w:val="en-GB"/>
        </w:rPr>
        <w:t>千</w:t>
      </w:r>
      <w:r>
        <w:rPr>
          <w:rFonts w:ascii="Time New Roman" w:eastAsia="SimHei" w:hAnsi="Time New Roman" w:hint="eastAsia"/>
          <w:snapToGrid/>
          <w:sz w:val="21"/>
          <w:szCs w:val="21"/>
          <w:lang w:val="en-GB"/>
        </w:rPr>
        <w:t>)</w:t>
      </w:r>
    </w:p>
    <w:p w:rsidR="00000000" w:rsidRDefault="0005756F">
      <w:pPr>
        <w:autoSpaceDE w:val="0"/>
        <w:autoSpaceDN w:val="0"/>
        <w:rPr>
          <w:snapToGrid/>
          <w:lang w:val="en-GB"/>
        </w:rPr>
      </w:pPr>
      <w:r>
        <w:rPr>
          <w:snapToGrid/>
          <w:lang w:val="en-GB"/>
        </w:rPr>
        <w:pict>
          <v:shape id="_x0000_s1196" type="#_x0000_t202" style="position:absolute;left:0;text-align:left;margin-left:300.1pt;margin-top:131.85pt;width:126.3pt;height:56.35pt;z-index:4" o:allowincell="f" filled="f" stroked="f">
            <v:textbox style="mso-next-textbox:#_x0000_s1196">
              <w:txbxContent>
                <w:p w:rsidR="00000000" w:rsidRDefault="0005756F">
                  <w:pPr>
                    <w:autoSpaceDE w:val="0"/>
                    <w:autoSpaceDN w:val="0"/>
                    <w:rPr>
                      <w:rFonts w:hint="eastAsia"/>
                      <w:sz w:val="18"/>
                    </w:rPr>
                  </w:pPr>
                  <w:r>
                    <w:rPr>
                      <w:rFonts w:hint="eastAsia"/>
                      <w:sz w:val="18"/>
                    </w:rPr>
                    <w:t>因堕胎入院率（</w:t>
                  </w:r>
                  <w:r>
                    <w:rPr>
                      <w:rFonts w:ascii="SimSun" w:hAnsi="SimSun" w:hint="eastAsia"/>
                      <w:sz w:val="18"/>
                    </w:rPr>
                    <w:t>‰</w:t>
                  </w:r>
                  <w:r>
                    <w:rPr>
                      <w:rFonts w:hint="eastAsia"/>
                      <w:sz w:val="18"/>
                    </w:rPr>
                    <w:t>）。</w:t>
                  </w:r>
                </w:p>
                <w:p w:rsidR="00000000" w:rsidRDefault="0005756F">
                  <w:pPr>
                    <w:autoSpaceDE w:val="0"/>
                    <w:autoSpaceDN w:val="0"/>
                    <w:rPr>
                      <w:rFonts w:hint="eastAsia"/>
                      <w:sz w:val="18"/>
                    </w:rPr>
                  </w:pPr>
                  <w:r>
                    <w:rPr>
                      <w:rFonts w:hint="eastAsia"/>
                      <w:sz w:val="18"/>
                    </w:rPr>
                    <w:t>不到</w:t>
                  </w:r>
                  <w:r>
                    <w:rPr>
                      <w:sz w:val="18"/>
                    </w:rPr>
                    <w:t xml:space="preserve"> 2.0</w:t>
                  </w:r>
                  <w:r>
                    <w:rPr>
                      <w:rFonts w:hint="eastAsia"/>
                      <w:sz w:val="18"/>
                    </w:rPr>
                    <w:t>。</w:t>
                  </w:r>
                </w:p>
                <w:p w:rsidR="00000000" w:rsidRDefault="0005756F">
                  <w:pPr>
                    <w:rPr>
                      <w:sz w:val="18"/>
                    </w:rPr>
                  </w:pPr>
                </w:p>
              </w:txbxContent>
            </v:textbox>
          </v:shape>
        </w:pict>
      </w:r>
      <w:r>
        <w:rPr>
          <w:snapToGrid/>
          <w:lang w:val="en-GB"/>
        </w:rPr>
        <w:pict>
          <v:shape id="Imagem 1" o:spid="_x0000_i1030" type="#_x0000_t75" style="width:216.75pt;height:213.75pt;visibility:visible" fillcolor="window">
            <v:imagedata r:id="rId11" o:title="" cropright="21856f"/>
          </v:shape>
        </w:pict>
      </w:r>
      <w:r>
        <w:rPr>
          <w:snapToGrid/>
          <w:lang w:val="en-GB"/>
        </w:rPr>
        <w:pict>
          <v:shape id="Imagem 2" o:spid="_x0000_i1031" type="#_x0000_t75" style="width:90pt;height:90pt;visibility:visible" fillcolor="window">
            <v:imagedata r:id="rId11" o:title="" cropbottom="53781f" cropleft="55200f" cropright="2656f"/>
          </v:shape>
        </w:pict>
      </w:r>
    </w:p>
    <w:p w:rsidR="00000000" w:rsidRDefault="0005756F">
      <w:pPr>
        <w:autoSpaceDE w:val="0"/>
        <w:autoSpaceDN w:val="0"/>
        <w:rPr>
          <w:rFonts w:eastAsia="KaiTi_GB2312" w:hint="eastAsia"/>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w:t>
      </w:r>
      <w:r>
        <w:rPr>
          <w:rFonts w:eastAsia="KaiTi_GB2312" w:hint="eastAsia"/>
          <w:snapToGrid/>
          <w:sz w:val="18"/>
          <w:szCs w:val="18"/>
          <w:lang w:val="en-GB"/>
        </w:rPr>
        <w:t>SIH</w:t>
      </w:r>
      <w:r>
        <w:rPr>
          <w:rFonts w:eastAsia="KaiTi_GB2312"/>
          <w:snapToGrid/>
          <w:sz w:val="18"/>
          <w:szCs w:val="18"/>
          <w:lang w:val="en-GB"/>
        </w:rPr>
        <w:t>/SAS/MS</w:t>
      </w:r>
      <w:r>
        <w:rPr>
          <w:rFonts w:eastAsia="KaiTi_GB2312" w:hint="eastAsia"/>
          <w:snapToGrid/>
          <w:sz w:val="18"/>
          <w:szCs w:val="18"/>
          <w:lang w:val="en-GB"/>
        </w:rPr>
        <w:t>。</w:t>
      </w:r>
    </w:p>
    <w:p w:rsidR="00000000" w:rsidRDefault="0005756F">
      <w:pPr>
        <w:autoSpaceDE w:val="0"/>
        <w:autoSpaceDN w:val="0"/>
        <w:rPr>
          <w:snapToGrid/>
          <w:color w:val="FF0000"/>
          <w:lang w:val="en-GB"/>
        </w:rPr>
      </w:pPr>
    </w:p>
    <w:p w:rsidR="00000000" w:rsidRDefault="0005756F">
      <w:pPr>
        <w:rPr>
          <w:snapToGrid/>
          <w:lang w:val="en-GB"/>
        </w:rPr>
      </w:pPr>
      <w:r>
        <w:rPr>
          <w:rFonts w:hint="eastAsia"/>
          <w:snapToGrid/>
          <w:lang w:val="en-GB"/>
        </w:rPr>
        <w:tab/>
        <w:t xml:space="preserve">292.  </w:t>
      </w:r>
      <w:r>
        <w:rPr>
          <w:rFonts w:hint="eastAsia"/>
          <w:snapToGrid/>
          <w:lang w:val="en-GB"/>
        </w:rPr>
        <w:t>单一保健系统之信息系统</w:t>
      </w:r>
      <w:r>
        <w:rPr>
          <w:rFonts w:hint="eastAsia"/>
          <w:snapToGrid/>
          <w:lang w:val="en-GB"/>
        </w:rPr>
        <w:t>(SIH)</w:t>
      </w:r>
      <w:r>
        <w:rPr>
          <w:rFonts w:hint="eastAsia"/>
          <w:snapToGrid/>
          <w:lang w:val="en-GB"/>
        </w:rPr>
        <w:t>中关于子宫切除</w:t>
      </w:r>
      <w:r>
        <w:rPr>
          <w:rFonts w:hint="eastAsia"/>
          <w:snapToGrid/>
          <w:lang w:val="en-GB"/>
        </w:rPr>
        <w:t>(</w:t>
      </w:r>
      <w:r>
        <w:rPr>
          <w:rFonts w:hint="eastAsia"/>
          <w:snapToGrid/>
          <w:lang w:val="en-GB"/>
        </w:rPr>
        <w:t>摘除子宫</w:t>
      </w:r>
      <w:r>
        <w:rPr>
          <w:rFonts w:hint="eastAsia"/>
          <w:snapToGrid/>
          <w:lang w:val="en-GB"/>
        </w:rPr>
        <w:t>)</w:t>
      </w:r>
      <w:r>
        <w:rPr>
          <w:rFonts w:hint="eastAsia"/>
          <w:snapToGrid/>
          <w:lang w:val="en-GB"/>
        </w:rPr>
        <w:t>的数据</w:t>
      </w:r>
      <w:r>
        <w:rPr>
          <w:rFonts w:hint="eastAsia"/>
          <w:snapToGrid/>
          <w:lang w:val="en-GB"/>
        </w:rPr>
        <w:t>显示，对青年妇女和少女施行过这种手术。青年妇女切除子宫可能是因为堕胎和分娩并发症所致。可以推断，并发症包括因不安全堕胎造成的感染和大出血、难产或子宫破裂。不能排除因肌瘤切除子宫的情况，近年来这一疾病在巴西很常见，是对于妇女，包括少女和青年妇女的身体的又一个威胁。</w:t>
      </w:r>
    </w:p>
    <w:p w:rsidR="00000000" w:rsidRDefault="0005756F">
      <w:pPr>
        <w:spacing w:after="240"/>
        <w:rPr>
          <w:rFonts w:hint="eastAsia"/>
          <w:snapToGrid/>
          <w:lang w:val="en-GB"/>
        </w:rPr>
      </w:pPr>
      <w:r>
        <w:rPr>
          <w:rFonts w:hint="eastAsia"/>
          <w:snapToGrid/>
          <w:lang w:val="en-GB"/>
        </w:rPr>
        <w:tab/>
        <w:t xml:space="preserve">293.  </w:t>
      </w:r>
      <w:r>
        <w:rPr>
          <w:rFonts w:hint="eastAsia"/>
          <w:snapToGrid/>
          <w:lang w:val="en-GB"/>
        </w:rPr>
        <w:t>与如此庞大的因不安全堕胎住院的数字相比，因第</w:t>
      </w:r>
      <w:r>
        <w:rPr>
          <w:rFonts w:hint="eastAsia"/>
          <w:snapToGrid/>
          <w:lang w:val="en-GB"/>
        </w:rPr>
        <w:t>128</w:t>
      </w:r>
      <w:r>
        <w:rPr>
          <w:rFonts w:hint="eastAsia"/>
          <w:snapToGrid/>
          <w:lang w:val="en-GB"/>
        </w:rPr>
        <w:t>条规定的医疗原因堕胎的情况却似乎很少，一如下文表</w:t>
      </w:r>
      <w:r>
        <w:rPr>
          <w:rFonts w:hint="eastAsia"/>
          <w:snapToGrid/>
          <w:lang w:val="en-GB"/>
        </w:rPr>
        <w:t>9</w:t>
      </w:r>
      <w:r>
        <w:rPr>
          <w:rFonts w:hint="eastAsia"/>
          <w:snapToGrid/>
          <w:lang w:val="en-GB"/>
        </w:rPr>
        <w:t>所示。对巴西公立医院的研究表明，有许多障碍阻碍在巴西真正进行合法堕胎。</w:t>
      </w:r>
    </w:p>
    <w:p w:rsidR="00000000" w:rsidRDefault="0005756F">
      <w:pPr>
        <w:spacing w:after="160"/>
        <w:jc w:val="center"/>
        <w:rPr>
          <w:rFonts w:ascii="Time New Roman" w:eastAsia="SimHei" w:hAnsi="Time New Roman" w:hint="eastAsia"/>
          <w:snapToGrid/>
          <w:sz w:val="21"/>
          <w:szCs w:val="21"/>
          <w:lang w:val="en-GB"/>
        </w:rPr>
      </w:pPr>
      <w:r>
        <w:rPr>
          <w:rFonts w:ascii="Time New Roman" w:eastAsia="SimHei" w:hAnsi="Time New Roman" w:hint="eastAsia"/>
          <w:snapToGrid/>
          <w:sz w:val="21"/>
          <w:szCs w:val="21"/>
          <w:lang w:val="en-GB"/>
        </w:rPr>
        <w:t>表</w:t>
      </w:r>
      <w:r>
        <w:rPr>
          <w:rFonts w:ascii="Time New Roman" w:eastAsia="SimHei" w:hAnsi="Time New Roman"/>
          <w:snapToGrid/>
          <w:sz w:val="21"/>
          <w:szCs w:val="21"/>
          <w:lang w:val="en-GB"/>
        </w:rPr>
        <w:t xml:space="preserve"> 9</w:t>
      </w:r>
      <w:r>
        <w:rPr>
          <w:rFonts w:ascii="Time New Roman" w:eastAsia="SimHei" w:hAnsi="Time New Roman" w:hint="eastAsia"/>
          <w:snapToGrid/>
          <w:sz w:val="21"/>
          <w:szCs w:val="21"/>
          <w:lang w:val="en-GB"/>
        </w:rPr>
        <w:t xml:space="preserve">.  </w:t>
      </w:r>
      <w:r>
        <w:rPr>
          <w:rFonts w:ascii="Time New Roman" w:eastAsia="SimHei" w:hAnsi="Time New Roman"/>
          <w:snapToGrid/>
          <w:sz w:val="21"/>
          <w:szCs w:val="21"/>
          <w:lang w:val="en-GB"/>
        </w:rPr>
        <w:t>2002-2006</w:t>
      </w:r>
      <w:r>
        <w:rPr>
          <w:rFonts w:ascii="Time New Roman" w:eastAsia="SimHei" w:hAnsi="Time New Roman" w:hint="eastAsia"/>
          <w:snapToGrid/>
          <w:sz w:val="21"/>
          <w:szCs w:val="21"/>
          <w:lang w:val="en-GB"/>
        </w:rPr>
        <w:t>年根据单一保健系统之信息系统有关</w:t>
      </w:r>
      <w:r>
        <w:rPr>
          <w:rFonts w:ascii="Time New Roman" w:eastAsia="SimHei" w:hAnsi="Time New Roman" w:hint="eastAsia"/>
          <w:snapToGrid/>
          <w:sz w:val="21"/>
          <w:szCs w:val="21"/>
          <w:lang w:val="en-GB"/>
        </w:rPr>
        <w:t>10-49</w:t>
      </w:r>
      <w:r>
        <w:rPr>
          <w:rFonts w:ascii="Time New Roman" w:eastAsia="SimHei" w:hAnsi="Time New Roman" w:hint="eastAsia"/>
          <w:snapToGrid/>
          <w:sz w:val="21"/>
          <w:szCs w:val="21"/>
          <w:lang w:val="en-GB"/>
        </w:rPr>
        <w:t>岁妇女的记录</w:t>
      </w:r>
      <w:r>
        <w:rPr>
          <w:rFonts w:ascii="Time New Roman" w:eastAsia="SimHei" w:hAnsi="Time New Roman"/>
          <w:snapToGrid/>
          <w:sz w:val="21"/>
          <w:szCs w:val="21"/>
          <w:lang w:val="en-GB"/>
        </w:rPr>
        <w:br/>
      </w:r>
      <w:r>
        <w:rPr>
          <w:rFonts w:ascii="Time New Roman" w:eastAsia="SimHei" w:hAnsi="Time New Roman" w:hint="eastAsia"/>
          <w:snapToGrid/>
          <w:sz w:val="21"/>
          <w:szCs w:val="21"/>
          <w:lang w:val="en-GB"/>
        </w:rPr>
        <w:t xml:space="preserve">      </w:t>
      </w:r>
      <w:r>
        <w:rPr>
          <w:rFonts w:ascii="Time New Roman" w:eastAsia="SimHei" w:hAnsi="Time New Roman" w:hint="eastAsia"/>
          <w:snapToGrid/>
          <w:sz w:val="21"/>
          <w:szCs w:val="21"/>
          <w:lang w:val="en-GB"/>
        </w:rPr>
        <w:t>巴西因</w:t>
      </w:r>
      <w:r>
        <w:rPr>
          <w:rFonts w:ascii="Time New Roman" w:eastAsia="SimHei" w:hAnsi="Time New Roman" w:hint="eastAsia"/>
          <w:snapToGrid/>
          <w:sz w:val="21"/>
          <w:szCs w:val="21"/>
          <w:lang w:val="en-GB"/>
        </w:rPr>
        <w:t>ICD</w:t>
      </w:r>
      <w:r>
        <w:rPr>
          <w:rFonts w:ascii="Time New Roman" w:eastAsia="SimHei" w:hAnsi="Time New Roman" w:hint="eastAsia"/>
          <w:snapToGrid/>
          <w:sz w:val="21"/>
          <w:szCs w:val="21"/>
          <w:lang w:val="en-GB"/>
        </w:rPr>
        <w:t>第十五章所述医疗和合法原因堕胎的分布情况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928"/>
        <w:gridCol w:w="928"/>
        <w:gridCol w:w="964"/>
        <w:gridCol w:w="1095"/>
        <w:gridCol w:w="1050"/>
        <w:gridCol w:w="1149"/>
      </w:tblGrid>
      <w:tr w:rsidR="00000000">
        <w:tc>
          <w:tcPr>
            <w:tcW w:w="0" w:type="auto"/>
            <w:vAlign w:val="center"/>
          </w:tcPr>
          <w:p w:rsidR="00000000" w:rsidRDefault="0005756F">
            <w:pPr>
              <w:spacing w:before="40"/>
              <w:jc w:val="center"/>
              <w:rPr>
                <w:rFonts w:ascii="Time New Roman" w:eastAsia="SimHei" w:hAnsi="Time New Roman" w:hint="eastAsia"/>
                <w:snapToGrid/>
                <w:spacing w:val="0"/>
                <w:sz w:val="18"/>
                <w:szCs w:val="18"/>
                <w:lang w:val="en-GB"/>
              </w:rPr>
            </w:pPr>
            <w:r>
              <w:rPr>
                <w:snapToGrid/>
                <w:color w:val="000000"/>
                <w:spacing w:val="0"/>
                <w:sz w:val="18"/>
                <w:szCs w:val="18"/>
                <w:lang w:val="en-GB"/>
              </w:rPr>
              <w:t xml:space="preserve">ICD10 </w:t>
            </w:r>
            <w:r>
              <w:rPr>
                <w:rFonts w:hint="eastAsia"/>
                <w:snapToGrid/>
                <w:color w:val="000000"/>
                <w:spacing w:val="0"/>
                <w:sz w:val="18"/>
                <w:szCs w:val="18"/>
                <w:lang w:val="en-GB"/>
              </w:rPr>
              <w:t>主要症状</w:t>
            </w:r>
          </w:p>
        </w:tc>
        <w:tc>
          <w:tcPr>
            <w:tcW w:w="0" w:type="auto"/>
            <w:vAlign w:val="center"/>
          </w:tcPr>
          <w:p w:rsidR="00000000" w:rsidRDefault="0005756F">
            <w:pPr>
              <w:spacing w:before="40"/>
              <w:jc w:val="center"/>
              <w:rPr>
                <w:rFonts w:ascii="Time New Roman" w:eastAsia="SimHei" w:hAnsi="Time New Roman" w:hint="eastAsia"/>
                <w:snapToGrid/>
                <w:spacing w:val="0"/>
                <w:sz w:val="18"/>
                <w:szCs w:val="18"/>
                <w:lang w:val="en-GB"/>
              </w:rPr>
            </w:pPr>
            <w:r>
              <w:rPr>
                <w:snapToGrid/>
                <w:color w:val="000000"/>
                <w:spacing w:val="0"/>
                <w:sz w:val="18"/>
                <w:szCs w:val="18"/>
                <w:lang w:val="en-GB"/>
              </w:rPr>
              <w:t>2002</w:t>
            </w:r>
            <w:r>
              <w:rPr>
                <w:rFonts w:hint="eastAsia"/>
                <w:snapToGrid/>
                <w:color w:val="000000"/>
                <w:spacing w:val="0"/>
                <w:sz w:val="18"/>
                <w:szCs w:val="18"/>
                <w:lang w:val="en-GB"/>
              </w:rPr>
              <w:t>年</w:t>
            </w:r>
          </w:p>
        </w:tc>
        <w:tc>
          <w:tcPr>
            <w:tcW w:w="0" w:type="auto"/>
            <w:vAlign w:val="center"/>
          </w:tcPr>
          <w:p w:rsidR="00000000" w:rsidRDefault="0005756F">
            <w:pPr>
              <w:spacing w:before="40"/>
              <w:jc w:val="center"/>
              <w:rPr>
                <w:rFonts w:ascii="Time New Roman" w:eastAsia="SimHei" w:hAnsi="Time New Roman" w:hint="eastAsia"/>
                <w:snapToGrid/>
                <w:spacing w:val="0"/>
                <w:sz w:val="18"/>
                <w:szCs w:val="18"/>
                <w:lang w:val="en-GB"/>
              </w:rPr>
            </w:pPr>
            <w:r>
              <w:rPr>
                <w:snapToGrid/>
                <w:color w:val="000000"/>
                <w:spacing w:val="0"/>
                <w:sz w:val="18"/>
                <w:szCs w:val="18"/>
                <w:lang w:val="en-GB"/>
              </w:rPr>
              <w:t>2003</w:t>
            </w:r>
            <w:r>
              <w:rPr>
                <w:rFonts w:hint="eastAsia"/>
                <w:snapToGrid/>
                <w:color w:val="000000"/>
                <w:spacing w:val="0"/>
                <w:sz w:val="18"/>
                <w:szCs w:val="18"/>
                <w:lang w:val="en-GB"/>
              </w:rPr>
              <w:t>年</w:t>
            </w:r>
          </w:p>
        </w:tc>
        <w:tc>
          <w:tcPr>
            <w:tcW w:w="964" w:type="dxa"/>
            <w:vAlign w:val="center"/>
          </w:tcPr>
          <w:p w:rsidR="00000000" w:rsidRDefault="0005756F">
            <w:pPr>
              <w:spacing w:before="40"/>
              <w:jc w:val="center"/>
              <w:rPr>
                <w:rFonts w:ascii="Time New Roman" w:eastAsia="SimHei" w:hAnsi="Time New Roman" w:hint="eastAsia"/>
                <w:snapToGrid/>
                <w:spacing w:val="0"/>
                <w:sz w:val="18"/>
                <w:szCs w:val="18"/>
                <w:lang w:val="en-GB"/>
              </w:rPr>
            </w:pPr>
            <w:r>
              <w:rPr>
                <w:snapToGrid/>
                <w:color w:val="000000"/>
                <w:spacing w:val="0"/>
                <w:sz w:val="18"/>
                <w:szCs w:val="18"/>
                <w:lang w:val="en-GB"/>
              </w:rPr>
              <w:t>2004</w:t>
            </w:r>
            <w:r>
              <w:rPr>
                <w:rFonts w:hint="eastAsia"/>
                <w:snapToGrid/>
                <w:color w:val="000000"/>
                <w:spacing w:val="0"/>
                <w:sz w:val="18"/>
                <w:szCs w:val="18"/>
                <w:lang w:val="en-GB"/>
              </w:rPr>
              <w:t>年</w:t>
            </w:r>
          </w:p>
        </w:tc>
        <w:tc>
          <w:tcPr>
            <w:tcW w:w="1095" w:type="dxa"/>
            <w:vAlign w:val="center"/>
          </w:tcPr>
          <w:p w:rsidR="00000000" w:rsidRDefault="0005756F">
            <w:pPr>
              <w:spacing w:before="40"/>
              <w:jc w:val="center"/>
              <w:rPr>
                <w:rFonts w:ascii="Time New Roman" w:eastAsia="SimHei" w:hAnsi="Time New Roman" w:hint="eastAsia"/>
                <w:snapToGrid/>
                <w:spacing w:val="0"/>
                <w:sz w:val="18"/>
                <w:szCs w:val="18"/>
                <w:lang w:val="en-GB"/>
              </w:rPr>
            </w:pPr>
            <w:r>
              <w:rPr>
                <w:snapToGrid/>
                <w:color w:val="000000"/>
                <w:spacing w:val="0"/>
                <w:sz w:val="18"/>
                <w:szCs w:val="18"/>
                <w:lang w:val="en-GB"/>
              </w:rPr>
              <w:t>2005</w:t>
            </w:r>
            <w:r>
              <w:rPr>
                <w:rFonts w:hint="eastAsia"/>
                <w:snapToGrid/>
                <w:color w:val="000000"/>
                <w:spacing w:val="0"/>
                <w:sz w:val="18"/>
                <w:szCs w:val="18"/>
                <w:lang w:val="en-GB"/>
              </w:rPr>
              <w:t>年</w:t>
            </w:r>
          </w:p>
        </w:tc>
        <w:tc>
          <w:tcPr>
            <w:tcW w:w="1050" w:type="dxa"/>
            <w:vAlign w:val="center"/>
          </w:tcPr>
          <w:p w:rsidR="00000000" w:rsidRDefault="0005756F">
            <w:pPr>
              <w:spacing w:before="40"/>
              <w:jc w:val="center"/>
              <w:rPr>
                <w:rFonts w:ascii="Time New Roman" w:eastAsia="SimHei" w:hAnsi="Time New Roman" w:hint="eastAsia"/>
                <w:snapToGrid/>
                <w:spacing w:val="0"/>
                <w:sz w:val="18"/>
                <w:szCs w:val="18"/>
                <w:lang w:val="en-GB"/>
              </w:rPr>
            </w:pPr>
            <w:r>
              <w:rPr>
                <w:snapToGrid/>
                <w:color w:val="000000"/>
                <w:spacing w:val="0"/>
                <w:sz w:val="18"/>
                <w:szCs w:val="18"/>
                <w:lang w:val="en-GB"/>
              </w:rPr>
              <w:t>2006</w:t>
            </w:r>
            <w:r>
              <w:rPr>
                <w:rFonts w:hint="eastAsia"/>
                <w:snapToGrid/>
                <w:color w:val="000000"/>
                <w:spacing w:val="0"/>
                <w:sz w:val="18"/>
                <w:szCs w:val="18"/>
                <w:lang w:val="en-GB"/>
              </w:rPr>
              <w:t>年</w:t>
            </w:r>
          </w:p>
        </w:tc>
        <w:tc>
          <w:tcPr>
            <w:tcW w:w="1149" w:type="dxa"/>
            <w:vAlign w:val="center"/>
          </w:tcPr>
          <w:p w:rsidR="00000000" w:rsidRDefault="0005756F">
            <w:pPr>
              <w:spacing w:before="40"/>
              <w:jc w:val="center"/>
              <w:rPr>
                <w:rFonts w:ascii="Time New Roman" w:eastAsia="SimHei" w:hAnsi="Time New Roman" w:hint="eastAsia"/>
                <w:snapToGrid/>
                <w:spacing w:val="0"/>
                <w:sz w:val="18"/>
                <w:szCs w:val="18"/>
                <w:lang w:val="en-GB"/>
              </w:rPr>
            </w:pPr>
            <w:r>
              <w:rPr>
                <w:rFonts w:hint="eastAsia"/>
                <w:snapToGrid/>
                <w:color w:val="000000"/>
                <w:spacing w:val="0"/>
                <w:sz w:val="18"/>
                <w:szCs w:val="18"/>
                <w:lang w:val="en-GB"/>
              </w:rPr>
              <w:t>期间平均数</w:t>
            </w:r>
          </w:p>
        </w:tc>
      </w:tr>
      <w:tr w:rsidR="00000000">
        <w:tc>
          <w:tcPr>
            <w:tcW w:w="0" w:type="auto"/>
            <w:vAlign w:val="center"/>
          </w:tcPr>
          <w:p w:rsidR="00000000" w:rsidRDefault="0005756F">
            <w:pPr>
              <w:spacing w:beforeLines="20" w:before="62" w:line="240" w:lineRule="exact"/>
              <w:jc w:val="left"/>
              <w:rPr>
                <w:rFonts w:hint="eastAsia"/>
                <w:snapToGrid/>
                <w:color w:val="000000"/>
                <w:sz w:val="18"/>
                <w:szCs w:val="18"/>
                <w:lang w:val="en-GB"/>
              </w:rPr>
            </w:pPr>
            <w:r>
              <w:rPr>
                <w:snapToGrid/>
                <w:color w:val="000000"/>
                <w:sz w:val="18"/>
                <w:szCs w:val="18"/>
                <w:lang w:val="en-GB"/>
              </w:rPr>
              <w:t xml:space="preserve">O02 </w:t>
            </w:r>
            <w:r>
              <w:rPr>
                <w:rFonts w:hint="eastAsia"/>
                <w:snapToGrid/>
                <w:color w:val="000000"/>
                <w:sz w:val="18"/>
                <w:szCs w:val="18"/>
                <w:lang w:val="en-GB"/>
              </w:rPr>
              <w:t xml:space="preserve"> </w:t>
            </w:r>
            <w:r>
              <w:rPr>
                <w:rFonts w:hint="eastAsia"/>
                <w:snapToGrid/>
                <w:color w:val="000000"/>
                <w:sz w:val="18"/>
                <w:szCs w:val="18"/>
                <w:lang w:val="en-GB"/>
              </w:rPr>
              <w:t>其他异常手术，怀孕</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47 707</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48 326</w:t>
            </w:r>
          </w:p>
        </w:tc>
        <w:tc>
          <w:tcPr>
            <w:tcW w:w="964"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49 968</w:t>
            </w:r>
          </w:p>
        </w:tc>
        <w:tc>
          <w:tcPr>
            <w:tcW w:w="1095"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51 019</w:t>
            </w:r>
          </w:p>
        </w:tc>
        <w:tc>
          <w:tcPr>
            <w:tcW w:w="1050"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47 982</w:t>
            </w:r>
          </w:p>
        </w:tc>
        <w:tc>
          <w:tcPr>
            <w:tcW w:w="1149"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21.9</w:t>
            </w:r>
          </w:p>
        </w:tc>
      </w:tr>
      <w:tr w:rsidR="00000000">
        <w:tc>
          <w:tcPr>
            <w:tcW w:w="0" w:type="auto"/>
            <w:vAlign w:val="center"/>
          </w:tcPr>
          <w:p w:rsidR="00000000" w:rsidRDefault="0005756F">
            <w:pPr>
              <w:spacing w:beforeLines="20" w:before="62" w:line="240" w:lineRule="exact"/>
              <w:jc w:val="left"/>
              <w:rPr>
                <w:rFonts w:hint="eastAsia"/>
                <w:snapToGrid/>
                <w:color w:val="000000"/>
                <w:sz w:val="18"/>
                <w:szCs w:val="18"/>
                <w:lang w:val="en-GB"/>
              </w:rPr>
            </w:pPr>
            <w:r>
              <w:rPr>
                <w:snapToGrid/>
                <w:color w:val="000000"/>
                <w:sz w:val="18"/>
                <w:szCs w:val="18"/>
                <w:lang w:val="en-GB"/>
              </w:rPr>
              <w:t xml:space="preserve">O03  </w:t>
            </w:r>
            <w:r>
              <w:rPr>
                <w:rFonts w:hint="eastAsia"/>
                <w:snapToGrid/>
                <w:color w:val="000000"/>
                <w:sz w:val="18"/>
                <w:szCs w:val="18"/>
                <w:lang w:val="en-GB"/>
              </w:rPr>
              <w:t>流产</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111 567</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118 174</w:t>
            </w:r>
          </w:p>
        </w:tc>
        <w:tc>
          <w:tcPr>
            <w:tcW w:w="964"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126 803</w:t>
            </w:r>
          </w:p>
        </w:tc>
        <w:tc>
          <w:tcPr>
            <w:tcW w:w="1095"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127 554</w:t>
            </w:r>
          </w:p>
        </w:tc>
        <w:tc>
          <w:tcPr>
            <w:tcW w:w="1050"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119 361</w:t>
            </w:r>
          </w:p>
        </w:tc>
        <w:tc>
          <w:tcPr>
            <w:tcW w:w="1149"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54.6</w:t>
            </w:r>
          </w:p>
        </w:tc>
      </w:tr>
      <w:tr w:rsidR="00000000">
        <w:tc>
          <w:tcPr>
            <w:tcW w:w="0" w:type="auto"/>
            <w:vAlign w:val="center"/>
          </w:tcPr>
          <w:p w:rsidR="00000000" w:rsidRDefault="0005756F">
            <w:pPr>
              <w:spacing w:beforeLines="20" w:before="62" w:line="240" w:lineRule="exact"/>
              <w:jc w:val="left"/>
              <w:rPr>
                <w:rFonts w:hint="eastAsia"/>
                <w:snapToGrid/>
                <w:sz w:val="18"/>
                <w:szCs w:val="18"/>
                <w:lang w:val="en-GB"/>
              </w:rPr>
            </w:pPr>
            <w:r>
              <w:rPr>
                <w:snapToGrid/>
                <w:sz w:val="18"/>
                <w:szCs w:val="18"/>
                <w:lang w:val="en-GB"/>
              </w:rPr>
              <w:t xml:space="preserve">O04 </w:t>
            </w:r>
            <w:r>
              <w:rPr>
                <w:rFonts w:hint="eastAsia"/>
                <w:snapToGrid/>
                <w:sz w:val="18"/>
                <w:szCs w:val="18"/>
                <w:lang w:val="en-GB"/>
              </w:rPr>
              <w:t xml:space="preserve"> </w:t>
            </w:r>
            <w:r>
              <w:rPr>
                <w:rFonts w:hint="eastAsia"/>
                <w:snapToGrid/>
                <w:sz w:val="18"/>
                <w:szCs w:val="18"/>
                <w:lang w:val="en-GB"/>
              </w:rPr>
              <w:t>因医学</w:t>
            </w:r>
            <w:r>
              <w:rPr>
                <w:rFonts w:hint="eastAsia"/>
                <w:snapToGrid/>
                <w:sz w:val="18"/>
                <w:szCs w:val="18"/>
                <w:lang w:val="en-GB"/>
              </w:rPr>
              <w:t>/</w:t>
            </w:r>
            <w:r>
              <w:rPr>
                <w:rFonts w:hint="eastAsia"/>
                <w:snapToGrid/>
                <w:sz w:val="18"/>
                <w:szCs w:val="18"/>
                <w:lang w:val="en-GB"/>
              </w:rPr>
              <w:t>合法原因堕胎</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942</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1 916</w:t>
            </w:r>
          </w:p>
        </w:tc>
        <w:tc>
          <w:tcPr>
            <w:tcW w:w="964"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1 591</w:t>
            </w:r>
          </w:p>
        </w:tc>
        <w:tc>
          <w:tcPr>
            <w:tcW w:w="1095"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1 769</w:t>
            </w:r>
          </w:p>
        </w:tc>
        <w:tc>
          <w:tcPr>
            <w:tcW w:w="1050"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2 067</w:t>
            </w:r>
          </w:p>
        </w:tc>
        <w:tc>
          <w:tcPr>
            <w:tcW w:w="1149"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0.9</w:t>
            </w:r>
          </w:p>
        </w:tc>
      </w:tr>
      <w:tr w:rsidR="00000000">
        <w:tc>
          <w:tcPr>
            <w:tcW w:w="0" w:type="auto"/>
            <w:vAlign w:val="center"/>
          </w:tcPr>
          <w:p w:rsidR="00000000" w:rsidRDefault="0005756F">
            <w:pPr>
              <w:spacing w:beforeLines="20" w:before="62" w:line="240" w:lineRule="exact"/>
              <w:jc w:val="left"/>
              <w:rPr>
                <w:rFonts w:hint="eastAsia"/>
                <w:snapToGrid/>
                <w:color w:val="000000"/>
                <w:sz w:val="18"/>
                <w:szCs w:val="18"/>
                <w:lang w:val="en-GB"/>
              </w:rPr>
            </w:pPr>
            <w:r>
              <w:rPr>
                <w:snapToGrid/>
                <w:color w:val="000000"/>
                <w:sz w:val="18"/>
                <w:szCs w:val="18"/>
                <w:lang w:val="en-GB"/>
              </w:rPr>
              <w:t xml:space="preserve">O05 </w:t>
            </w:r>
            <w:r>
              <w:rPr>
                <w:snapToGrid/>
                <w:color w:val="000000"/>
                <w:sz w:val="18"/>
                <w:szCs w:val="18"/>
                <w:lang w:val="en-GB"/>
              </w:rPr>
              <w:t xml:space="preserve"> </w:t>
            </w:r>
            <w:r>
              <w:rPr>
                <w:rFonts w:hint="eastAsia"/>
                <w:snapToGrid/>
                <w:color w:val="000000"/>
                <w:sz w:val="18"/>
                <w:szCs w:val="18"/>
                <w:lang w:val="en-GB"/>
              </w:rPr>
              <w:t>其他类堕胎</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7 175</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6 736</w:t>
            </w:r>
          </w:p>
        </w:tc>
        <w:tc>
          <w:tcPr>
            <w:tcW w:w="964"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6 438</w:t>
            </w:r>
          </w:p>
        </w:tc>
        <w:tc>
          <w:tcPr>
            <w:tcW w:w="1095"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6 230</w:t>
            </w:r>
          </w:p>
        </w:tc>
        <w:tc>
          <w:tcPr>
            <w:tcW w:w="1050"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5 041</w:t>
            </w:r>
          </w:p>
        </w:tc>
        <w:tc>
          <w:tcPr>
            <w:tcW w:w="1149"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2.3</w:t>
            </w:r>
          </w:p>
        </w:tc>
      </w:tr>
      <w:tr w:rsidR="00000000">
        <w:tc>
          <w:tcPr>
            <w:tcW w:w="0" w:type="auto"/>
            <w:vAlign w:val="center"/>
          </w:tcPr>
          <w:p w:rsidR="00000000" w:rsidRDefault="0005756F">
            <w:pPr>
              <w:spacing w:beforeLines="20" w:before="62" w:line="240" w:lineRule="exact"/>
              <w:jc w:val="left"/>
              <w:rPr>
                <w:rFonts w:hint="eastAsia"/>
                <w:snapToGrid/>
                <w:color w:val="000000"/>
                <w:sz w:val="18"/>
                <w:szCs w:val="18"/>
                <w:lang w:val="en-GB"/>
              </w:rPr>
            </w:pPr>
            <w:r>
              <w:rPr>
                <w:snapToGrid/>
                <w:color w:val="000000"/>
                <w:sz w:val="18"/>
                <w:szCs w:val="18"/>
                <w:lang w:val="en-GB"/>
              </w:rPr>
              <w:t xml:space="preserve">O06  </w:t>
            </w:r>
            <w:r>
              <w:rPr>
                <w:rFonts w:hint="eastAsia"/>
                <w:snapToGrid/>
                <w:color w:val="000000"/>
                <w:sz w:val="18"/>
                <w:szCs w:val="18"/>
                <w:lang w:val="en-GB"/>
              </w:rPr>
              <w:t>堕胎</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51 254</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48 434</w:t>
            </w:r>
          </w:p>
        </w:tc>
        <w:tc>
          <w:tcPr>
            <w:tcW w:w="964"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48 344</w:t>
            </w:r>
          </w:p>
        </w:tc>
        <w:tc>
          <w:tcPr>
            <w:tcW w:w="1095"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44 680</w:t>
            </w:r>
          </w:p>
        </w:tc>
        <w:tc>
          <w:tcPr>
            <w:tcW w:w="1050"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40 402</w:t>
            </w:r>
          </w:p>
        </w:tc>
        <w:tc>
          <w:tcPr>
            <w:tcW w:w="1149"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18.5</w:t>
            </w:r>
          </w:p>
        </w:tc>
      </w:tr>
      <w:tr w:rsidR="00000000">
        <w:tc>
          <w:tcPr>
            <w:tcW w:w="0" w:type="auto"/>
            <w:vAlign w:val="center"/>
          </w:tcPr>
          <w:p w:rsidR="00000000" w:rsidRDefault="0005756F">
            <w:pPr>
              <w:spacing w:beforeLines="20" w:before="62" w:line="240" w:lineRule="exact"/>
              <w:jc w:val="left"/>
              <w:rPr>
                <w:rFonts w:hint="eastAsia"/>
                <w:snapToGrid/>
                <w:color w:val="000000"/>
                <w:sz w:val="18"/>
                <w:szCs w:val="18"/>
                <w:lang w:val="en-GB"/>
              </w:rPr>
            </w:pPr>
            <w:r>
              <w:rPr>
                <w:snapToGrid/>
                <w:color w:val="000000"/>
                <w:sz w:val="18"/>
                <w:szCs w:val="18"/>
                <w:lang w:val="en-GB"/>
              </w:rPr>
              <w:t xml:space="preserve">O07  </w:t>
            </w:r>
            <w:r>
              <w:rPr>
                <w:rFonts w:hint="eastAsia"/>
                <w:snapToGrid/>
                <w:color w:val="000000"/>
                <w:sz w:val="18"/>
                <w:szCs w:val="18"/>
                <w:lang w:val="en-GB"/>
              </w:rPr>
              <w:t>堕胎未遂</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304</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741</w:t>
            </w:r>
          </w:p>
        </w:tc>
        <w:tc>
          <w:tcPr>
            <w:tcW w:w="964"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500</w:t>
            </w:r>
          </w:p>
        </w:tc>
        <w:tc>
          <w:tcPr>
            <w:tcW w:w="1095"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485</w:t>
            </w:r>
          </w:p>
        </w:tc>
        <w:tc>
          <w:tcPr>
            <w:tcW w:w="1050"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509</w:t>
            </w:r>
          </w:p>
        </w:tc>
        <w:tc>
          <w:tcPr>
            <w:tcW w:w="1149"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0.2</w:t>
            </w:r>
          </w:p>
        </w:tc>
      </w:tr>
      <w:tr w:rsidR="00000000">
        <w:tc>
          <w:tcPr>
            <w:tcW w:w="0" w:type="auto"/>
            <w:vAlign w:val="center"/>
          </w:tcPr>
          <w:p w:rsidR="00000000" w:rsidRDefault="0005756F">
            <w:pPr>
              <w:spacing w:beforeLines="20" w:before="62" w:line="240" w:lineRule="exact"/>
              <w:jc w:val="left"/>
              <w:rPr>
                <w:rFonts w:hint="eastAsia"/>
                <w:snapToGrid/>
                <w:color w:val="000000"/>
                <w:sz w:val="18"/>
                <w:szCs w:val="18"/>
                <w:lang w:val="en-GB"/>
              </w:rPr>
            </w:pPr>
            <w:r>
              <w:rPr>
                <w:snapToGrid/>
                <w:color w:val="000000"/>
                <w:sz w:val="18"/>
                <w:szCs w:val="18"/>
                <w:lang w:val="en-GB"/>
              </w:rPr>
              <w:t xml:space="preserve">O08  </w:t>
            </w:r>
            <w:r>
              <w:rPr>
                <w:rFonts w:hint="eastAsia"/>
                <w:snapToGrid/>
                <w:color w:val="000000"/>
                <w:sz w:val="18"/>
                <w:szCs w:val="18"/>
                <w:lang w:val="en-GB"/>
              </w:rPr>
              <w:t>堕胎并发症</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13 499</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5 412</w:t>
            </w:r>
          </w:p>
        </w:tc>
        <w:tc>
          <w:tcPr>
            <w:tcW w:w="964"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5 677</w:t>
            </w:r>
          </w:p>
        </w:tc>
        <w:tc>
          <w:tcPr>
            <w:tcW w:w="1095"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4 465</w:t>
            </w:r>
          </w:p>
        </w:tc>
        <w:tc>
          <w:tcPr>
            <w:tcW w:w="1050"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3 423</w:t>
            </w:r>
          </w:p>
        </w:tc>
        <w:tc>
          <w:tcPr>
            <w:tcW w:w="1149"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1.6</w:t>
            </w:r>
          </w:p>
        </w:tc>
      </w:tr>
      <w:tr w:rsidR="00000000">
        <w:tc>
          <w:tcPr>
            <w:tcW w:w="0" w:type="auto"/>
            <w:vAlign w:val="center"/>
          </w:tcPr>
          <w:p w:rsidR="00000000" w:rsidRDefault="0005756F">
            <w:pPr>
              <w:spacing w:beforeLines="20" w:before="62" w:line="240" w:lineRule="exact"/>
              <w:jc w:val="center"/>
              <w:rPr>
                <w:rFonts w:hint="eastAsia"/>
                <w:b/>
                <w:snapToGrid/>
                <w:color w:val="000000"/>
                <w:sz w:val="18"/>
                <w:szCs w:val="18"/>
                <w:lang w:val="en-GB"/>
              </w:rPr>
            </w:pPr>
            <w:r>
              <w:rPr>
                <w:rFonts w:hint="eastAsia"/>
                <w:b/>
                <w:snapToGrid/>
                <w:color w:val="000000"/>
                <w:sz w:val="18"/>
                <w:szCs w:val="18"/>
                <w:lang w:val="en-GB"/>
              </w:rPr>
              <w:t>共</w:t>
            </w:r>
            <w:r>
              <w:rPr>
                <w:rFonts w:hint="eastAsia"/>
                <w:b/>
                <w:snapToGrid/>
                <w:color w:val="000000"/>
                <w:sz w:val="18"/>
                <w:szCs w:val="18"/>
                <w:lang w:val="en-GB"/>
              </w:rPr>
              <w:t xml:space="preserve">  </w:t>
            </w:r>
            <w:r>
              <w:rPr>
                <w:rFonts w:hint="eastAsia"/>
                <w:b/>
                <w:snapToGrid/>
                <w:color w:val="000000"/>
                <w:sz w:val="18"/>
                <w:szCs w:val="18"/>
                <w:lang w:val="en-GB"/>
              </w:rPr>
              <w:t>计</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232 448</w:t>
            </w:r>
          </w:p>
        </w:tc>
        <w:tc>
          <w:tcPr>
            <w:tcW w:w="0" w:type="auto"/>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229 739</w:t>
            </w:r>
          </w:p>
        </w:tc>
        <w:tc>
          <w:tcPr>
            <w:tcW w:w="964"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239 321</w:t>
            </w:r>
          </w:p>
        </w:tc>
        <w:tc>
          <w:tcPr>
            <w:tcW w:w="1095"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236 202</w:t>
            </w:r>
          </w:p>
        </w:tc>
        <w:tc>
          <w:tcPr>
            <w:tcW w:w="1050" w:type="dxa"/>
            <w:vAlign w:val="center"/>
          </w:tcPr>
          <w:p w:rsidR="00000000" w:rsidRDefault="0005756F">
            <w:pPr>
              <w:spacing w:beforeLines="20" w:before="62" w:line="240" w:lineRule="exact"/>
              <w:ind w:right="57"/>
              <w:jc w:val="right"/>
              <w:rPr>
                <w:snapToGrid/>
                <w:color w:val="000000"/>
                <w:sz w:val="18"/>
                <w:szCs w:val="18"/>
                <w:lang w:val="en-GB"/>
              </w:rPr>
            </w:pPr>
            <w:r>
              <w:rPr>
                <w:snapToGrid/>
                <w:color w:val="000000"/>
                <w:sz w:val="18"/>
                <w:szCs w:val="18"/>
                <w:lang w:val="en-GB"/>
              </w:rPr>
              <w:t>218 785</w:t>
            </w:r>
          </w:p>
        </w:tc>
        <w:tc>
          <w:tcPr>
            <w:tcW w:w="1149" w:type="dxa"/>
            <w:vAlign w:val="center"/>
          </w:tcPr>
          <w:p w:rsidR="00000000" w:rsidRDefault="0005756F">
            <w:pPr>
              <w:spacing w:beforeLines="20" w:before="62" w:line="240" w:lineRule="exact"/>
              <w:ind w:right="57"/>
              <w:jc w:val="right"/>
              <w:rPr>
                <w:b/>
                <w:snapToGrid/>
                <w:color w:val="000000"/>
                <w:sz w:val="18"/>
                <w:szCs w:val="18"/>
                <w:lang w:val="en-GB"/>
              </w:rPr>
            </w:pPr>
            <w:r>
              <w:rPr>
                <w:b/>
                <w:snapToGrid/>
                <w:color w:val="000000"/>
                <w:sz w:val="18"/>
                <w:szCs w:val="18"/>
                <w:lang w:val="en-GB"/>
              </w:rPr>
              <w:t>100.0</w:t>
            </w:r>
          </w:p>
        </w:tc>
      </w:tr>
    </w:tbl>
    <w:p w:rsidR="00000000" w:rsidRDefault="0005756F">
      <w:pPr>
        <w:autoSpaceDE w:val="0"/>
        <w:autoSpaceDN w:val="0"/>
        <w:spacing w:before="240" w:after="360"/>
        <w:rPr>
          <w:rFonts w:eastAsia="KaiTi_GB2312" w:hint="eastAsia"/>
          <w:snapToGrid/>
          <w:sz w:val="18"/>
          <w:szCs w:val="18"/>
          <w:lang w:val="en-GB"/>
        </w:rPr>
      </w:pPr>
      <w:r>
        <w:rPr>
          <w:rFonts w:eastAsia="KaiTi_GB2312" w:hint="eastAsia"/>
          <w:snapToGrid/>
          <w:sz w:val="18"/>
          <w:szCs w:val="18"/>
          <w:u w:val="single"/>
          <w:lang w:val="en-GB"/>
        </w:rPr>
        <w:t>资料来源</w:t>
      </w:r>
      <w:r>
        <w:rPr>
          <w:rFonts w:eastAsia="KaiTi_GB2312" w:hint="eastAsia"/>
          <w:snapToGrid/>
          <w:sz w:val="18"/>
          <w:szCs w:val="18"/>
          <w:lang w:val="en-GB"/>
        </w:rPr>
        <w:t>：</w:t>
      </w:r>
      <w:r>
        <w:rPr>
          <w:rFonts w:eastAsia="KaiTi_GB2312"/>
          <w:snapToGrid/>
          <w:sz w:val="18"/>
          <w:szCs w:val="18"/>
          <w:lang w:val="en-GB"/>
        </w:rPr>
        <w:t>SIH/SAS/MS</w:t>
      </w:r>
      <w:r>
        <w:rPr>
          <w:rFonts w:eastAsia="KaiTi_GB2312" w:hint="eastAsia"/>
          <w:snapToGrid/>
          <w:sz w:val="18"/>
          <w:szCs w:val="18"/>
          <w:lang w:val="en-GB"/>
        </w:rPr>
        <w:t>。</w:t>
      </w:r>
    </w:p>
    <w:p w:rsidR="00000000" w:rsidRDefault="0005756F">
      <w:pPr>
        <w:rPr>
          <w:snapToGrid/>
          <w:lang w:val="en-GB"/>
        </w:rPr>
      </w:pPr>
      <w:r>
        <w:rPr>
          <w:rFonts w:hint="eastAsia"/>
          <w:snapToGrid/>
          <w:lang w:val="en-GB"/>
        </w:rPr>
        <w:tab/>
        <w:t xml:space="preserve">294.  </w:t>
      </w:r>
      <w:r>
        <w:rPr>
          <w:rFonts w:hint="eastAsia"/>
          <w:snapToGrid/>
          <w:lang w:val="en-GB"/>
        </w:rPr>
        <w:t>总之，无论由于</w:t>
      </w:r>
      <w:r>
        <w:rPr>
          <w:rFonts w:hint="eastAsia"/>
          <w:snapToGrid/>
          <w:lang w:val="en-GB"/>
        </w:rPr>
        <w:t>哪种原因出现堕胎并发症，因而在单一保健系统入院治疗的人都很多。鉴于不安全流产和随之而来的并发症的风险和后果，这是一个非常严重的公共安全问题，主要影响较年轻的巴西妇女。引入合法堕胎的转诊服务、扩大单一保健系统发放避孕药具的范围、增加获得紧急避孕的途径，都是防止不安全堕胎的重要紧急措施。</w:t>
      </w:r>
    </w:p>
    <w:p w:rsidR="00000000" w:rsidRDefault="0005756F">
      <w:pPr>
        <w:rPr>
          <w:snapToGrid/>
          <w:lang w:val="en-GB"/>
        </w:rPr>
      </w:pPr>
      <w:r>
        <w:rPr>
          <w:rFonts w:hint="eastAsia"/>
          <w:snapToGrid/>
          <w:lang w:val="en-GB"/>
        </w:rPr>
        <w:tab/>
        <w:t xml:space="preserve">295.  </w:t>
      </w:r>
      <w:r>
        <w:rPr>
          <w:rFonts w:hint="eastAsia"/>
          <w:snapToGrid/>
          <w:lang w:val="en-GB"/>
        </w:rPr>
        <w:t>最后，必须谈谈支持科研的行动，并对堕胎及其合法化问题加以反思。设有一个堕胎问题研究组，卫生部、妇女政策特别秘书处以及医学、司法、女权等民间组织都参与其中。</w:t>
      </w:r>
      <w:r>
        <w:rPr>
          <w:rFonts w:hint="eastAsia"/>
          <w:snapToGrid/>
          <w:lang w:val="en-GB"/>
        </w:rPr>
        <w:t>2008</w:t>
      </w:r>
      <w:r>
        <w:rPr>
          <w:rFonts w:hint="eastAsia"/>
          <w:snapToGrid/>
          <w:lang w:val="en-GB"/>
        </w:rPr>
        <w:t>年该研究组的一项行动，是参加联邦最高法院就有关“对</w:t>
      </w:r>
      <w:r>
        <w:rPr>
          <w:rFonts w:hint="eastAsia"/>
          <w:snapToGrid/>
          <w:lang w:val="en-GB"/>
        </w:rPr>
        <w:t>无脑畸型胎儿进行治疗性引产不符合联邦规则”的诉讼举行的公开听证会。</w:t>
      </w:r>
    </w:p>
    <w:p w:rsidR="00000000" w:rsidRDefault="0005756F">
      <w:pPr>
        <w:spacing w:after="240"/>
        <w:rPr>
          <w:snapToGrid/>
          <w:lang w:val="en-GB"/>
        </w:rPr>
      </w:pPr>
      <w:r>
        <w:rPr>
          <w:rFonts w:hint="eastAsia"/>
          <w:snapToGrid/>
          <w:lang w:val="en-GB"/>
        </w:rPr>
        <w:tab/>
        <w:t xml:space="preserve">296.  </w:t>
      </w:r>
      <w:r>
        <w:rPr>
          <w:rFonts w:hint="eastAsia"/>
          <w:snapToGrid/>
          <w:lang w:val="en-GB"/>
        </w:rPr>
        <w:t>在政治方面，应该提及妇女政策特别秘书处担任了由司法部和卫生部组成的多部委委员会主席，该委员会于</w:t>
      </w:r>
      <w:r>
        <w:rPr>
          <w:rFonts w:hint="eastAsia"/>
          <w:snapToGrid/>
          <w:lang w:val="en-GB"/>
        </w:rPr>
        <w:t>2008</w:t>
      </w:r>
      <w:r>
        <w:rPr>
          <w:rFonts w:hint="eastAsia"/>
          <w:snapToGrid/>
          <w:lang w:val="en-GB"/>
        </w:rPr>
        <w:t>年视察了</w:t>
      </w:r>
      <w:r>
        <w:rPr>
          <w:snapToGrid/>
          <w:lang w:val="en-GB"/>
        </w:rPr>
        <w:t>Cuiabá</w:t>
      </w:r>
      <w:r>
        <w:rPr>
          <w:rFonts w:hint="eastAsia"/>
          <w:snapToGrid/>
          <w:lang w:val="en-GB"/>
        </w:rPr>
        <w:t>市，了解因在该市诊所关门后进行堕胎而受到拘留威胁的妇女情况。同样重要的是卫生部长和路易斯·伊纳西奥·卢拉·达席尔瓦总统发表公开声明，支持该州和民间社会转变立场，将该问题主要视为一个公共健康问题。</w:t>
      </w:r>
    </w:p>
    <w:p w:rsidR="00000000" w:rsidRDefault="0005756F">
      <w:pPr>
        <w:pStyle w:val="Heading4"/>
        <w:spacing w:line="288" w:lineRule="auto"/>
        <w:ind w:left="1155" w:hanging="1155"/>
        <w:rPr>
          <w:rFonts w:ascii="Time New Roman" w:eastAsia="SimHei" w:hAnsi="Time New Roman"/>
          <w:b/>
          <w:u w:val="none"/>
          <w:lang w:val="en-GB"/>
        </w:rPr>
      </w:pPr>
      <w:r>
        <w:rPr>
          <w:rFonts w:ascii="Time New Roman" w:eastAsia="SimHei" w:hAnsi="Time New Roman" w:hint="eastAsia"/>
          <w:u w:val="none"/>
        </w:rPr>
        <w:t>问题</w:t>
      </w:r>
      <w:r>
        <w:rPr>
          <w:rFonts w:ascii="Time New Roman" w:eastAsia="SimHei" w:hAnsi="Time New Roman"/>
          <w:b/>
          <w:u w:val="none"/>
        </w:rPr>
        <w:t>30</w:t>
      </w:r>
      <w:r>
        <w:rPr>
          <w:rFonts w:ascii="Time New Roman" w:eastAsia="SimHei" w:hAnsi="Time New Roman" w:hint="eastAsia"/>
          <w:u w:val="none"/>
        </w:rPr>
        <w:t>－</w:t>
      </w:r>
      <w:r>
        <w:rPr>
          <w:rFonts w:ascii="Time New Roman" w:eastAsia="SimHei" w:hAnsi="Time New Roman"/>
          <w:u w:val="none"/>
        </w:rPr>
        <w:t>请提供</w:t>
      </w:r>
      <w:r>
        <w:rPr>
          <w:rFonts w:ascii="Time New Roman" w:eastAsia="SimHei" w:hAnsi="Time New Roman" w:hint="eastAsia"/>
          <w:u w:val="none"/>
        </w:rPr>
        <w:t>关于缔约国的国家卫生服务方面的</w:t>
      </w:r>
      <w:r>
        <w:rPr>
          <w:rFonts w:ascii="Time New Roman" w:eastAsia="SimHei" w:hAnsi="Time New Roman"/>
          <w:u w:val="none"/>
        </w:rPr>
        <w:t>最新资料，</w:t>
      </w:r>
      <w:r>
        <w:rPr>
          <w:rFonts w:ascii="Time New Roman" w:eastAsia="SimHei" w:hAnsi="Time New Roman" w:hint="eastAsia"/>
          <w:u w:val="none"/>
        </w:rPr>
        <w:t>包括关于这种制度所</w:t>
      </w:r>
      <w:r>
        <w:rPr>
          <w:rFonts w:ascii="Time New Roman" w:eastAsia="SimHei" w:hAnsi="Time New Roman" w:hint="eastAsia"/>
          <w:u w:val="none"/>
          <w:lang w:val="en-GB"/>
        </w:rPr>
        <w:t>包括的人的</w:t>
      </w:r>
      <w:r>
        <w:rPr>
          <w:rFonts w:ascii="Time New Roman" w:eastAsia="SimHei" w:hAnsi="Time New Roman"/>
          <w:u w:val="none"/>
          <w:lang w:val="en-GB"/>
        </w:rPr>
        <w:t>分类统计数据。还请表明</w:t>
      </w:r>
      <w:r>
        <w:rPr>
          <w:rFonts w:ascii="Time New Roman" w:eastAsia="SimHei" w:hAnsi="Time New Roman" w:hint="eastAsia"/>
          <w:u w:val="none"/>
          <w:lang w:val="en-GB"/>
        </w:rPr>
        <w:t>为保证</w:t>
      </w:r>
      <w:r>
        <w:rPr>
          <w:rFonts w:ascii="Time New Roman" w:eastAsia="SimHei" w:hAnsi="Time New Roman" w:hint="eastAsia"/>
          <w:u w:val="none"/>
          <w:lang w:val="en-GB"/>
        </w:rPr>
        <w:t>地位最不利的边缘个人和群体，包括土著社区的成员和非洲人后裔能有效地进入保健设施，获得货物和服务而采取的措施。</w:t>
      </w:r>
    </w:p>
    <w:p w:rsidR="00000000" w:rsidRDefault="0005756F">
      <w:pPr>
        <w:rPr>
          <w:snapToGrid/>
          <w:lang w:val="en-GB"/>
        </w:rPr>
      </w:pPr>
      <w:r>
        <w:rPr>
          <w:rFonts w:hint="eastAsia"/>
          <w:snapToGrid/>
          <w:lang w:val="en-GB"/>
        </w:rPr>
        <w:tab/>
        <w:t xml:space="preserve">297.  </w:t>
      </w:r>
      <w:r>
        <w:rPr>
          <w:rFonts w:hint="eastAsia"/>
          <w:snapToGrid/>
          <w:lang w:val="en-GB"/>
        </w:rPr>
        <w:t>巴西的保健由个人的社会经济条件所决定。主要决定因素涉及社会的结构条件，这一理解体现在《联邦宪法》第</w:t>
      </w:r>
      <w:r>
        <w:rPr>
          <w:rFonts w:hint="eastAsia"/>
          <w:snapToGrid/>
          <w:lang w:val="en-GB"/>
        </w:rPr>
        <w:t>196</w:t>
      </w:r>
      <w:r>
        <w:rPr>
          <w:rFonts w:hint="eastAsia"/>
          <w:snapToGrid/>
          <w:lang w:val="en-GB"/>
        </w:rPr>
        <w:t>条之中：“保健是所有人的权利，也是国家政府的义务，由社会和经济政策来保证，这些政策旨在减少患病及其他意外风险，确保普遍、平等地获得医疗服务，从而增进、保护和恢复健康。”这一概念已经扩大，包括个人和家庭的选择，例如生活方式的选择，因为这些选择会影响健康，但是其主要原因是有些客观条件使某</w:t>
      </w:r>
      <w:r>
        <w:rPr>
          <w:rFonts w:hint="eastAsia"/>
          <w:snapToGrid/>
          <w:lang w:val="en-GB"/>
        </w:rPr>
        <w:t>些选择有可能危害其他人。</w:t>
      </w:r>
    </w:p>
    <w:p w:rsidR="00000000" w:rsidRDefault="0005756F">
      <w:pPr>
        <w:rPr>
          <w:snapToGrid/>
          <w:spacing w:val="6"/>
          <w:lang w:val="en-GB"/>
        </w:rPr>
      </w:pPr>
      <w:r>
        <w:rPr>
          <w:rFonts w:hint="eastAsia"/>
          <w:snapToGrid/>
          <w:spacing w:val="6"/>
        </w:rPr>
        <w:tab/>
        <w:t xml:space="preserve">298.  </w:t>
      </w:r>
      <w:r>
        <w:rPr>
          <w:snapToGrid/>
          <w:spacing w:val="6"/>
        </w:rPr>
        <w:t>单一</w:t>
      </w:r>
      <w:r>
        <w:rPr>
          <w:rFonts w:hint="eastAsia"/>
          <w:snapToGrid/>
          <w:spacing w:val="6"/>
        </w:rPr>
        <w:t>保健</w:t>
      </w:r>
      <w:r>
        <w:rPr>
          <w:snapToGrid/>
          <w:spacing w:val="6"/>
        </w:rPr>
        <w:t>系统</w:t>
      </w:r>
      <w:r>
        <w:rPr>
          <w:rFonts w:hint="eastAsia"/>
          <w:snapToGrid/>
          <w:spacing w:val="6"/>
        </w:rPr>
        <w:t>已建立二十年，它体现了宪法方针并确立了一种联邦性安排，这种安排需要三级政府进行深入协商，从而确定将联邦资金划拨给各联邦单位的规范和机制。涉及三级政府的主要单一保健系统方案如下所列：</w:t>
      </w:r>
      <w:r>
        <w:rPr>
          <w:snapToGrid/>
          <w:spacing w:val="6"/>
          <w:lang w:val="en-GB"/>
        </w:rPr>
        <w:t>(a)</w:t>
      </w:r>
      <w:r>
        <w:rPr>
          <w:rFonts w:hint="eastAsia"/>
          <w:snapToGrid/>
          <w:spacing w:val="6"/>
          <w:lang w:val="en-GB"/>
        </w:rPr>
        <w:t>《家庭保健方案》；</w:t>
      </w:r>
      <w:r>
        <w:rPr>
          <w:snapToGrid/>
          <w:spacing w:val="6"/>
          <w:lang w:val="en-GB"/>
        </w:rPr>
        <w:t>(b)</w:t>
      </w:r>
      <w:r>
        <w:rPr>
          <w:rFonts w:hint="eastAsia"/>
          <w:snapToGrid/>
          <w:spacing w:val="6"/>
        </w:rPr>
        <w:t xml:space="preserve"> </w:t>
      </w:r>
      <w:r>
        <w:rPr>
          <w:rFonts w:hint="eastAsia"/>
          <w:snapToGrid/>
          <w:spacing w:val="6"/>
        </w:rPr>
        <w:t>《社区医疗卫生机构方案》；</w:t>
      </w:r>
      <w:r>
        <w:rPr>
          <w:snapToGrid/>
          <w:spacing w:val="6"/>
          <w:lang w:val="en-GB"/>
        </w:rPr>
        <w:t>(c)</w:t>
      </w:r>
      <w:r>
        <w:rPr>
          <w:rFonts w:hint="eastAsia"/>
          <w:snapToGrid/>
          <w:spacing w:val="6"/>
          <w:lang w:val="en-GB"/>
        </w:rPr>
        <w:t>《国家降低产妇和新生儿死亡率公约》；</w:t>
      </w:r>
      <w:r>
        <w:rPr>
          <w:snapToGrid/>
          <w:spacing w:val="6"/>
          <w:lang w:val="en-GB"/>
        </w:rPr>
        <w:t>(d)</w:t>
      </w:r>
      <w:r>
        <w:rPr>
          <w:rFonts w:hint="eastAsia"/>
          <w:snapToGrid/>
          <w:spacing w:val="6"/>
          <w:lang w:val="en-GB"/>
        </w:rPr>
        <w:t>《有关儿童综合保健和降低婴儿死亡率的承诺议程》；</w:t>
      </w:r>
      <w:r>
        <w:rPr>
          <w:snapToGrid/>
          <w:spacing w:val="6"/>
          <w:lang w:val="en-GB"/>
        </w:rPr>
        <w:t>(e)</w:t>
      </w:r>
      <w:r>
        <w:rPr>
          <w:rFonts w:hint="eastAsia"/>
          <w:snapToGrid/>
          <w:spacing w:val="6"/>
          <w:lang w:val="en-GB"/>
        </w:rPr>
        <w:t>《国家免疫方案》。</w:t>
      </w:r>
    </w:p>
    <w:p w:rsidR="00000000" w:rsidRDefault="0005756F">
      <w:pPr>
        <w:autoSpaceDE w:val="0"/>
        <w:autoSpaceDN w:val="0"/>
        <w:spacing w:before="320" w:after="320"/>
        <w:rPr>
          <w:rFonts w:ascii="Time New Roman" w:eastAsia="SimHei" w:hAnsi="Time New Roman" w:hint="eastAsia"/>
          <w:snapToGrid/>
          <w:lang w:val="en-GB"/>
        </w:rPr>
      </w:pPr>
      <w:r>
        <w:rPr>
          <w:rFonts w:ascii="Time New Roman" w:eastAsia="SimHei" w:hAnsi="Time New Roman" w:hint="eastAsia"/>
          <w:snapToGrid/>
          <w:lang w:val="en-GB"/>
        </w:rPr>
        <w:t>家庭保健方案</w:t>
      </w:r>
    </w:p>
    <w:p w:rsidR="00000000" w:rsidRDefault="0005756F">
      <w:pPr>
        <w:rPr>
          <w:snapToGrid/>
          <w:lang w:val="en-GB"/>
        </w:rPr>
      </w:pPr>
      <w:r>
        <w:rPr>
          <w:rFonts w:hint="eastAsia"/>
          <w:snapToGrid/>
          <w:lang w:val="en-GB"/>
        </w:rPr>
        <w:tab/>
        <w:t xml:space="preserve">299.  </w:t>
      </w:r>
      <w:r>
        <w:rPr>
          <w:rFonts w:hint="eastAsia"/>
          <w:snapToGrid/>
          <w:lang w:val="en-GB"/>
        </w:rPr>
        <w:t>《家庭保健方案》是通过在基层保健单位建立由多种专业人员组成的小分队，重新</w:t>
      </w:r>
      <w:r>
        <w:rPr>
          <w:rFonts w:hint="eastAsia"/>
          <w:snapToGrid/>
          <w:lang w:val="en-GB"/>
        </w:rPr>
        <w:t>调整保健模式的一个战略。这些小分队负责预先确定的地处闭塞地区的家庭。该方案提供一系列预防和医疗服务，这些服务通常由一名医生、一名护士、一名护理助手以及社会保健人员组成的小分队提供。</w:t>
      </w:r>
    </w:p>
    <w:p w:rsidR="00000000" w:rsidRDefault="0005756F">
      <w:pPr>
        <w:rPr>
          <w:snapToGrid/>
          <w:lang w:val="en-GB"/>
        </w:rPr>
      </w:pPr>
      <w:r>
        <w:rPr>
          <w:rFonts w:hint="eastAsia"/>
          <w:snapToGrid/>
          <w:lang w:val="en-GB"/>
        </w:rPr>
        <w:tab/>
        <w:t xml:space="preserve">300.  </w:t>
      </w:r>
      <w:r>
        <w:rPr>
          <w:rFonts w:hint="eastAsia"/>
          <w:snapToGrid/>
          <w:lang w:val="en-GB"/>
        </w:rPr>
        <w:t>《家庭保健方案》出台十五年，覆盖了巴西</w:t>
      </w:r>
      <w:r>
        <w:rPr>
          <w:snapToGrid/>
          <w:lang w:val="en-GB"/>
        </w:rPr>
        <w:t>92.1</w:t>
      </w:r>
      <w:r>
        <w:rPr>
          <w:rFonts w:hint="eastAsia"/>
          <w:snapToGrid/>
          <w:lang w:val="en-GB"/>
        </w:rPr>
        <w:t>%</w:t>
      </w:r>
      <w:r>
        <w:rPr>
          <w:rFonts w:hint="eastAsia"/>
          <w:snapToGrid/>
          <w:lang w:val="en-GB"/>
        </w:rPr>
        <w:t>的城市</w:t>
      </w:r>
      <w:r>
        <w:rPr>
          <w:rFonts w:hint="eastAsia"/>
          <w:snapToGrid/>
          <w:lang w:val="en-GB"/>
        </w:rPr>
        <w:t>(</w:t>
      </w:r>
      <w:r>
        <w:rPr>
          <w:snapToGrid/>
          <w:lang w:val="en-GB"/>
        </w:rPr>
        <w:t>5</w:t>
      </w:r>
      <w:r>
        <w:rPr>
          <w:rFonts w:hint="eastAsia"/>
          <w:snapToGrid/>
          <w:lang w:val="en-GB"/>
        </w:rPr>
        <w:t xml:space="preserve"> </w:t>
      </w:r>
      <w:r>
        <w:rPr>
          <w:snapToGrid/>
          <w:lang w:val="en-GB"/>
        </w:rPr>
        <w:t>125</w:t>
      </w:r>
      <w:r>
        <w:rPr>
          <w:rFonts w:hint="eastAsia"/>
          <w:snapToGrid/>
          <w:lang w:val="en-GB"/>
        </w:rPr>
        <w:t>个城市</w:t>
      </w:r>
      <w:r>
        <w:rPr>
          <w:rFonts w:hint="eastAsia"/>
          <w:snapToGrid/>
          <w:lang w:val="en-GB"/>
        </w:rPr>
        <w:t>)</w:t>
      </w:r>
      <w:r>
        <w:rPr>
          <w:rFonts w:hint="eastAsia"/>
          <w:snapToGrid/>
          <w:lang w:val="en-GB"/>
        </w:rPr>
        <w:t>。</w:t>
      </w:r>
      <w:r>
        <w:rPr>
          <w:rFonts w:hint="eastAsia"/>
          <w:snapToGrid/>
          <w:lang w:val="en-GB"/>
        </w:rPr>
        <w:t>1994</w:t>
      </w:r>
      <w:r>
        <w:rPr>
          <w:rFonts w:hint="eastAsia"/>
          <w:snapToGrid/>
          <w:lang w:val="en-GB"/>
        </w:rPr>
        <w:t>年，该方案只覆盖</w:t>
      </w:r>
      <w:r>
        <w:rPr>
          <w:snapToGrid/>
          <w:lang w:val="en-GB"/>
        </w:rPr>
        <w:t>1.1</w:t>
      </w:r>
      <w:r>
        <w:rPr>
          <w:rFonts w:hint="eastAsia"/>
          <w:snapToGrid/>
          <w:lang w:val="en-GB"/>
        </w:rPr>
        <w:t>%</w:t>
      </w:r>
      <w:r>
        <w:rPr>
          <w:rFonts w:hint="eastAsia"/>
          <w:snapToGrid/>
          <w:lang w:val="en-GB"/>
        </w:rPr>
        <w:t>的城市，自那时以来它有了长足发展。但是巴西各个地区的发展却是不均衡的。目前，方案的覆盖情况如下：北部</w:t>
      </w:r>
      <w:r>
        <w:rPr>
          <w:snapToGrid/>
          <w:lang w:val="en-GB"/>
        </w:rPr>
        <w:t>91.3</w:t>
      </w:r>
      <w:r>
        <w:rPr>
          <w:rFonts w:hint="eastAsia"/>
          <w:snapToGrid/>
          <w:lang w:val="en-GB"/>
        </w:rPr>
        <w:t>%</w:t>
      </w:r>
      <w:r>
        <w:rPr>
          <w:rFonts w:hint="eastAsia"/>
          <w:snapToGrid/>
          <w:lang w:val="en-GB"/>
        </w:rPr>
        <w:t>；东北部</w:t>
      </w:r>
      <w:r>
        <w:rPr>
          <w:snapToGrid/>
          <w:lang w:val="en-GB"/>
        </w:rPr>
        <w:t>98.3</w:t>
      </w:r>
      <w:r>
        <w:rPr>
          <w:rFonts w:hint="eastAsia"/>
          <w:snapToGrid/>
          <w:lang w:val="en-GB"/>
        </w:rPr>
        <w:t>%</w:t>
      </w:r>
      <w:r>
        <w:rPr>
          <w:rFonts w:hint="eastAsia"/>
          <w:snapToGrid/>
          <w:lang w:val="en-GB"/>
        </w:rPr>
        <w:t>；东南部</w:t>
      </w:r>
      <w:r>
        <w:rPr>
          <w:snapToGrid/>
          <w:lang w:val="en-GB"/>
        </w:rPr>
        <w:t>86.8</w:t>
      </w:r>
      <w:r>
        <w:rPr>
          <w:rFonts w:hint="eastAsia"/>
          <w:snapToGrid/>
          <w:lang w:val="en-GB"/>
        </w:rPr>
        <w:t>%</w:t>
      </w:r>
      <w:r>
        <w:rPr>
          <w:rFonts w:hint="eastAsia"/>
          <w:snapToGrid/>
          <w:lang w:val="en-GB"/>
        </w:rPr>
        <w:t>；南部</w:t>
      </w:r>
      <w:r>
        <w:rPr>
          <w:snapToGrid/>
          <w:lang w:val="en-GB"/>
        </w:rPr>
        <w:t>88.8</w:t>
      </w:r>
      <w:r>
        <w:rPr>
          <w:rFonts w:hint="eastAsia"/>
          <w:snapToGrid/>
          <w:lang w:val="en-GB"/>
        </w:rPr>
        <w:t>%</w:t>
      </w:r>
      <w:r>
        <w:rPr>
          <w:rFonts w:hint="eastAsia"/>
          <w:snapToGrid/>
          <w:lang w:val="en-GB"/>
        </w:rPr>
        <w:t>。共有</w:t>
      </w:r>
      <w:r>
        <w:rPr>
          <w:snapToGrid/>
          <w:lang w:val="en-GB"/>
        </w:rPr>
        <w:t>29</w:t>
      </w:r>
      <w:r>
        <w:rPr>
          <w:rFonts w:hint="eastAsia"/>
          <w:snapToGrid/>
          <w:lang w:val="en-GB"/>
        </w:rPr>
        <w:t xml:space="preserve"> </w:t>
      </w:r>
      <w:r>
        <w:rPr>
          <w:snapToGrid/>
          <w:lang w:val="en-GB"/>
        </w:rPr>
        <w:t>239</w:t>
      </w:r>
      <w:r>
        <w:rPr>
          <w:rFonts w:hint="eastAsia"/>
          <w:snapToGrid/>
          <w:lang w:val="en-GB"/>
        </w:rPr>
        <w:t>支家庭保健小分队在开展工作，</w:t>
      </w:r>
      <w:r>
        <w:rPr>
          <w:rFonts w:hint="eastAsia"/>
          <w:snapToGrid/>
          <w:lang w:val="en-GB"/>
        </w:rPr>
        <w:t>涵盖巴西</w:t>
      </w:r>
      <w:r>
        <w:rPr>
          <w:snapToGrid/>
          <w:lang w:val="en-GB"/>
        </w:rPr>
        <w:t>49.44</w:t>
      </w:r>
      <w:r>
        <w:rPr>
          <w:rFonts w:hint="eastAsia"/>
          <w:snapToGrid/>
          <w:lang w:val="en-GB"/>
        </w:rPr>
        <w:t>%</w:t>
      </w:r>
      <w:r>
        <w:rPr>
          <w:rFonts w:hint="eastAsia"/>
          <w:snapToGrid/>
          <w:lang w:val="en-GB"/>
        </w:rPr>
        <w:t>的人口，即</w:t>
      </w:r>
      <w:r>
        <w:rPr>
          <w:rFonts w:hint="eastAsia"/>
          <w:snapToGrid/>
          <w:lang w:val="en-GB"/>
        </w:rPr>
        <w:t>9 300</w:t>
      </w:r>
      <w:r>
        <w:rPr>
          <w:rFonts w:hint="eastAsia"/>
          <w:snapToGrid/>
          <w:lang w:val="en-GB"/>
        </w:rPr>
        <w:t>万人。</w:t>
      </w:r>
    </w:p>
    <w:p w:rsidR="00000000" w:rsidRDefault="0005756F">
      <w:pPr>
        <w:rPr>
          <w:snapToGrid/>
          <w:lang w:val="en-GB"/>
        </w:rPr>
      </w:pPr>
      <w:r>
        <w:rPr>
          <w:rFonts w:hint="eastAsia"/>
          <w:snapToGrid/>
          <w:lang w:val="en-GB"/>
        </w:rPr>
        <w:tab/>
        <w:t>301.  2006</w:t>
      </w:r>
      <w:r>
        <w:rPr>
          <w:rFonts w:hint="eastAsia"/>
          <w:snapToGrid/>
          <w:lang w:val="en-GB"/>
        </w:rPr>
        <w:t>年的一项研究彰显了《家庭保健方案》的重要性。该研究报告显示，《家庭保健方案》的覆盖面增加</w:t>
      </w:r>
      <w:r>
        <w:rPr>
          <w:rFonts w:hint="eastAsia"/>
          <w:snapToGrid/>
          <w:lang w:val="en-GB"/>
        </w:rPr>
        <w:t>10%</w:t>
      </w:r>
      <w:r>
        <w:rPr>
          <w:rFonts w:hint="eastAsia"/>
          <w:snapToGrid/>
          <w:lang w:val="en-GB"/>
        </w:rPr>
        <w:t>就会使婴儿死亡率降低</w:t>
      </w:r>
      <w:r>
        <w:rPr>
          <w:snapToGrid/>
          <w:lang w:val="en-GB"/>
        </w:rPr>
        <w:t>4.5</w:t>
      </w:r>
      <w:r>
        <w:rPr>
          <w:rFonts w:hint="eastAsia"/>
          <w:snapToGrid/>
          <w:lang w:val="en-GB"/>
        </w:rPr>
        <w:t>%</w:t>
      </w:r>
      <w:r>
        <w:rPr>
          <w:rFonts w:hint="eastAsia"/>
          <w:snapToGrid/>
          <w:lang w:val="en-GB"/>
        </w:rPr>
        <w:t>。婴儿死亡率</w:t>
      </w:r>
      <w:r>
        <w:rPr>
          <w:rFonts w:hint="eastAsia"/>
          <w:snapToGrid/>
          <w:lang w:val="en-GB"/>
        </w:rPr>
        <w:t>1990</w:t>
      </w:r>
      <w:r>
        <w:rPr>
          <w:rFonts w:hint="eastAsia"/>
          <w:snapToGrid/>
          <w:lang w:val="en-GB"/>
        </w:rPr>
        <w:t>年为活产儿的</w:t>
      </w:r>
      <w:r>
        <w:rPr>
          <w:snapToGrid/>
          <w:lang w:val="en-GB"/>
        </w:rPr>
        <w:t>53.7</w:t>
      </w:r>
      <w:r>
        <w:rPr>
          <w:rFonts w:hint="eastAsia"/>
          <w:snapToGrid/>
          <w:lang w:val="en-GB"/>
        </w:rPr>
        <w:t>‰，到</w:t>
      </w:r>
      <w:r>
        <w:rPr>
          <w:rFonts w:hint="eastAsia"/>
          <w:snapToGrid/>
          <w:lang w:val="en-GB"/>
        </w:rPr>
        <w:t>2005</w:t>
      </w:r>
      <w:r>
        <w:rPr>
          <w:rFonts w:hint="eastAsia"/>
          <w:snapToGrid/>
          <w:lang w:val="en-GB"/>
        </w:rPr>
        <w:t>年降到</w:t>
      </w:r>
      <w:r>
        <w:rPr>
          <w:snapToGrid/>
          <w:lang w:val="en-GB"/>
        </w:rPr>
        <w:t>28.7</w:t>
      </w:r>
      <w:r>
        <w:rPr>
          <w:rFonts w:hint="eastAsia"/>
          <w:snapToGrid/>
          <w:lang w:val="en-GB"/>
        </w:rPr>
        <w:t>‰。这一时期的平均下降率为</w:t>
      </w:r>
      <w:r>
        <w:rPr>
          <w:snapToGrid/>
          <w:lang w:val="en-GB"/>
        </w:rPr>
        <w:t>46.4</w:t>
      </w:r>
      <w:r>
        <w:rPr>
          <w:rFonts w:hint="eastAsia"/>
          <w:snapToGrid/>
          <w:lang w:val="en-GB"/>
        </w:rPr>
        <w:t>%</w:t>
      </w:r>
      <w:r>
        <w:rPr>
          <w:rFonts w:hint="eastAsia"/>
          <w:snapToGrid/>
          <w:lang w:val="en-GB"/>
        </w:rPr>
        <w:t>，但东北部是</w:t>
      </w:r>
      <w:r>
        <w:rPr>
          <w:snapToGrid/>
          <w:lang w:val="en-GB"/>
        </w:rPr>
        <w:t>55.4</w:t>
      </w:r>
      <w:r>
        <w:rPr>
          <w:rFonts w:hint="eastAsia"/>
          <w:snapToGrid/>
          <w:lang w:val="en-GB"/>
        </w:rPr>
        <w:t>%</w:t>
      </w:r>
      <w:r>
        <w:rPr>
          <w:rFonts w:hint="eastAsia"/>
          <w:snapToGrid/>
          <w:lang w:val="en-GB"/>
        </w:rPr>
        <w:t>。尽管全国的婴儿死亡率大幅下降，但是在生活条件较差的几个州</w:t>
      </w:r>
      <w:r>
        <w:rPr>
          <w:rFonts w:hint="eastAsia"/>
          <w:snapToGrid/>
          <w:spacing w:val="-50"/>
          <w:lang w:val="en-GB"/>
        </w:rPr>
        <w:t>―</w:t>
      </w:r>
      <w:r>
        <w:rPr>
          <w:rFonts w:hint="eastAsia"/>
          <w:snapToGrid/>
          <w:lang w:val="en-GB"/>
        </w:rPr>
        <w:t>―东北部</w:t>
      </w:r>
      <w:r>
        <w:rPr>
          <w:rFonts w:hint="eastAsia"/>
          <w:snapToGrid/>
          <w:lang w:val="en-GB"/>
        </w:rPr>
        <w:t>(</w:t>
      </w:r>
      <w:r>
        <w:rPr>
          <w:snapToGrid/>
          <w:lang w:val="en-GB"/>
        </w:rPr>
        <w:t>31.6</w:t>
      </w:r>
      <w:r>
        <w:rPr>
          <w:rFonts w:hint="eastAsia"/>
          <w:snapToGrid/>
          <w:lang w:val="en-GB"/>
        </w:rPr>
        <w:t>‰的活产儿</w:t>
      </w:r>
      <w:r>
        <w:rPr>
          <w:rFonts w:hint="eastAsia"/>
          <w:snapToGrid/>
          <w:lang w:val="en-GB"/>
        </w:rPr>
        <w:t>)</w:t>
      </w:r>
      <w:r>
        <w:rPr>
          <w:rFonts w:hint="eastAsia"/>
          <w:snapToGrid/>
          <w:lang w:val="en-GB"/>
        </w:rPr>
        <w:t>和北部</w:t>
      </w:r>
      <w:r>
        <w:rPr>
          <w:rFonts w:hint="eastAsia"/>
          <w:snapToGrid/>
          <w:lang w:val="en-GB"/>
        </w:rPr>
        <w:t>(</w:t>
      </w:r>
      <w:r>
        <w:rPr>
          <w:snapToGrid/>
          <w:lang w:val="en-GB"/>
        </w:rPr>
        <w:t>31.6</w:t>
      </w:r>
      <w:r>
        <w:rPr>
          <w:rFonts w:hint="eastAsia"/>
          <w:snapToGrid/>
          <w:lang w:val="en-GB"/>
        </w:rPr>
        <w:t>‰的活产儿</w:t>
      </w:r>
      <w:r>
        <w:rPr>
          <w:rFonts w:hint="eastAsia"/>
          <w:snapToGrid/>
          <w:lang w:val="en-GB"/>
        </w:rPr>
        <w:t>)</w:t>
      </w:r>
      <w:r>
        <w:rPr>
          <w:rFonts w:hint="eastAsia"/>
          <w:snapToGrid/>
          <w:spacing w:val="-50"/>
          <w:lang w:val="en-GB"/>
        </w:rPr>
        <w:t>―</w:t>
      </w:r>
      <w:r>
        <w:rPr>
          <w:rFonts w:hint="eastAsia"/>
          <w:snapToGrid/>
          <w:lang w:val="en-GB"/>
        </w:rPr>
        <w:t>―下降率远远高于南部</w:t>
      </w:r>
      <w:r>
        <w:rPr>
          <w:rFonts w:hint="eastAsia"/>
          <w:snapToGrid/>
          <w:lang w:val="en-GB"/>
        </w:rPr>
        <w:t>(</w:t>
      </w:r>
      <w:r>
        <w:rPr>
          <w:snapToGrid/>
          <w:lang w:val="en-GB"/>
        </w:rPr>
        <w:t>13.8</w:t>
      </w:r>
      <w:r>
        <w:rPr>
          <w:rFonts w:hint="eastAsia"/>
          <w:snapToGrid/>
          <w:lang w:val="en-GB"/>
        </w:rPr>
        <w:t>%)</w:t>
      </w:r>
      <w:r>
        <w:rPr>
          <w:rFonts w:hint="eastAsia"/>
          <w:snapToGrid/>
          <w:lang w:val="en-GB"/>
        </w:rPr>
        <w:t>、东南部</w:t>
      </w:r>
      <w:r>
        <w:rPr>
          <w:rFonts w:hint="eastAsia"/>
          <w:snapToGrid/>
          <w:lang w:val="en-GB"/>
        </w:rPr>
        <w:t>(</w:t>
      </w:r>
      <w:r>
        <w:rPr>
          <w:snapToGrid/>
          <w:lang w:val="en-GB"/>
        </w:rPr>
        <w:t>14.1</w:t>
      </w:r>
      <w:r>
        <w:rPr>
          <w:rFonts w:hint="eastAsia"/>
          <w:snapToGrid/>
          <w:lang w:val="en-GB"/>
        </w:rPr>
        <w:t>%)</w:t>
      </w:r>
      <w:r>
        <w:rPr>
          <w:rFonts w:hint="eastAsia"/>
          <w:snapToGrid/>
          <w:lang w:val="en-GB"/>
        </w:rPr>
        <w:t>和中西部</w:t>
      </w:r>
      <w:r>
        <w:rPr>
          <w:rFonts w:hint="eastAsia"/>
          <w:snapToGrid/>
          <w:lang w:val="en-GB"/>
        </w:rPr>
        <w:t>(</w:t>
      </w:r>
      <w:r>
        <w:rPr>
          <w:snapToGrid/>
          <w:lang w:val="en-GB"/>
        </w:rPr>
        <w:t>17.8</w:t>
      </w:r>
      <w:r>
        <w:rPr>
          <w:rFonts w:hint="eastAsia"/>
          <w:snapToGrid/>
          <w:lang w:val="en-GB"/>
        </w:rPr>
        <w:t>%)</w:t>
      </w:r>
      <w:r>
        <w:rPr>
          <w:rFonts w:hint="eastAsia"/>
          <w:snapToGrid/>
          <w:lang w:val="en-GB"/>
        </w:rPr>
        <w:t>。</w:t>
      </w:r>
    </w:p>
    <w:p w:rsidR="00000000" w:rsidRDefault="0005756F">
      <w:pPr>
        <w:rPr>
          <w:snapToGrid/>
          <w:lang w:val="en-GB"/>
        </w:rPr>
      </w:pPr>
      <w:r>
        <w:rPr>
          <w:rFonts w:hint="eastAsia"/>
          <w:snapToGrid/>
          <w:lang w:val="en-GB"/>
        </w:rPr>
        <w:tab/>
        <w:t>302.  2005</w:t>
      </w:r>
      <w:r>
        <w:rPr>
          <w:rFonts w:hint="eastAsia"/>
          <w:snapToGrid/>
          <w:lang w:val="en-GB"/>
        </w:rPr>
        <w:t>年至</w:t>
      </w:r>
      <w:r>
        <w:rPr>
          <w:rFonts w:hint="eastAsia"/>
          <w:snapToGrid/>
          <w:lang w:val="en-GB"/>
        </w:rPr>
        <w:t>2006</w:t>
      </w:r>
      <w:r>
        <w:rPr>
          <w:rFonts w:hint="eastAsia"/>
          <w:snapToGrid/>
          <w:lang w:val="en-GB"/>
        </w:rPr>
        <w:t>年期间，根据应用经济研究所的数据，《家庭保健方案》在较贫困、婴儿死亡率较高的城市中的覆盖面增加了</w:t>
      </w:r>
      <w:r>
        <w:rPr>
          <w:rFonts w:hint="eastAsia"/>
          <w:snapToGrid/>
          <w:lang w:val="en-GB"/>
        </w:rPr>
        <w:t>10%</w:t>
      </w:r>
      <w:r>
        <w:rPr>
          <w:rFonts w:hint="eastAsia"/>
          <w:snapToGrid/>
          <w:lang w:val="en-GB"/>
        </w:rPr>
        <w:t>。尽管覆盖面增加，但是单一保健系统面临的巨大挑战依然是，如何通过扩大在每个城市的覆盖面和涵盖的公民人数消除地区间的不均衡。为此，该方案下的各项行动均必须围绕着消除从子宫内感染</w:t>
      </w:r>
      <w:r>
        <w:rPr>
          <w:rFonts w:hint="eastAsia"/>
          <w:snapToGrid/>
          <w:lang w:val="en-GB"/>
        </w:rPr>
        <w:t>(</w:t>
      </w:r>
      <w:r>
        <w:rPr>
          <w:rFonts w:hint="eastAsia"/>
          <w:snapToGrid/>
          <w:lang w:val="en-GB"/>
        </w:rPr>
        <w:t>与产前保健和助产条件等因素有关</w:t>
      </w:r>
      <w:r>
        <w:rPr>
          <w:rFonts w:hint="eastAsia"/>
          <w:snapToGrid/>
          <w:lang w:val="en-GB"/>
        </w:rPr>
        <w:t>)</w:t>
      </w:r>
      <w:r>
        <w:rPr>
          <w:rFonts w:hint="eastAsia"/>
          <w:snapToGrid/>
          <w:lang w:val="en-GB"/>
        </w:rPr>
        <w:t>到传染性疾病</w:t>
      </w:r>
      <w:r>
        <w:rPr>
          <w:rFonts w:hint="eastAsia"/>
          <w:snapToGrid/>
          <w:lang w:val="en-GB"/>
        </w:rPr>
        <w:t>(2005</w:t>
      </w:r>
      <w:r>
        <w:rPr>
          <w:rFonts w:hint="eastAsia"/>
          <w:snapToGrid/>
          <w:lang w:val="en-GB"/>
        </w:rPr>
        <w:t>年</w:t>
      </w:r>
      <w:r>
        <w:rPr>
          <w:rFonts w:hint="eastAsia"/>
          <w:snapToGrid/>
          <w:lang w:val="en-GB"/>
        </w:rPr>
        <w:t>7.1%</w:t>
      </w:r>
      <w:r>
        <w:rPr>
          <w:rFonts w:hint="eastAsia"/>
          <w:snapToGrid/>
          <w:lang w:val="en-GB"/>
        </w:rPr>
        <w:t>的婴儿死亡是由这类疾病造成</w:t>
      </w:r>
      <w:r>
        <w:rPr>
          <w:rFonts w:hint="eastAsia"/>
          <w:snapToGrid/>
          <w:lang w:val="en-GB"/>
        </w:rPr>
        <w:t>)</w:t>
      </w:r>
      <w:r>
        <w:rPr>
          <w:rFonts w:hint="eastAsia"/>
          <w:snapToGrid/>
          <w:lang w:val="en-GB"/>
        </w:rPr>
        <w:t>的各种婴儿死亡原因。《家庭保健方案》的一些重大行动包括：扩大免疫覆盖面</w:t>
      </w:r>
      <w:r>
        <w:rPr>
          <w:rFonts w:hint="eastAsia"/>
          <w:snapToGrid/>
          <w:lang w:val="en-GB"/>
        </w:rPr>
        <w:t>(</w:t>
      </w:r>
      <w:r>
        <w:rPr>
          <w:rFonts w:hint="eastAsia"/>
          <w:snapToGrid/>
          <w:lang w:val="en-GB"/>
        </w:rPr>
        <w:t>几年内达到</w:t>
      </w:r>
      <w:r>
        <w:rPr>
          <w:rFonts w:hint="eastAsia"/>
          <w:snapToGrid/>
          <w:lang w:val="en-GB"/>
        </w:rPr>
        <w:t>95%)</w:t>
      </w:r>
      <w:r>
        <w:rPr>
          <w:rFonts w:hint="eastAsia"/>
          <w:snapToGrid/>
          <w:lang w:val="en-GB"/>
        </w:rPr>
        <w:t>，推出新疫</w:t>
      </w:r>
      <w:r>
        <w:rPr>
          <w:rFonts w:hint="eastAsia"/>
          <w:snapToGrid/>
          <w:lang w:val="en-GB"/>
        </w:rPr>
        <w:t>苗；扩大产前保健；改进环境条件，例如增加饮用水和《家庭补贴方案》保证的营养的供应；提高上学率，采用儿童口服体液补充疗法。</w:t>
      </w:r>
    </w:p>
    <w:p w:rsidR="00000000" w:rsidRDefault="0005756F">
      <w:pPr>
        <w:rPr>
          <w:snapToGrid/>
          <w:spacing w:val="6"/>
          <w:lang w:val="en-GB"/>
        </w:rPr>
      </w:pPr>
      <w:r>
        <w:rPr>
          <w:rFonts w:hint="eastAsia"/>
          <w:snapToGrid/>
          <w:spacing w:val="6"/>
          <w:lang w:val="en-GB"/>
        </w:rPr>
        <w:tab/>
        <w:t xml:space="preserve">303.  </w:t>
      </w:r>
      <w:r>
        <w:rPr>
          <w:rFonts w:hint="eastAsia"/>
          <w:snapToGrid/>
          <w:spacing w:val="6"/>
          <w:lang w:val="en-GB"/>
        </w:rPr>
        <w:t>婴儿死亡率数据显示，传染性疾病对于土著儿童的影响要大三倍。呼吸道感染是第三大死亡原因，在土著儿童中更为流行。除上述方案全面覆盖之外，还有一个由</w:t>
      </w:r>
      <w:r>
        <w:rPr>
          <w:rFonts w:hint="eastAsia"/>
          <w:snapToGrid/>
          <w:spacing w:val="6"/>
          <w:lang w:val="en-GB"/>
        </w:rPr>
        <w:t>34</w:t>
      </w:r>
      <w:r>
        <w:rPr>
          <w:rFonts w:hint="eastAsia"/>
          <w:snapToGrid/>
          <w:spacing w:val="6"/>
          <w:lang w:val="en-GB"/>
        </w:rPr>
        <w:t>个土著人特别医疗卫生区构成的专门子系统，负责土著人口的保健。保健方面的行动有确保粮食保障的政治行动、营养监视系统和对土著人定居点的紧急干预措施作补充。</w:t>
      </w:r>
      <w:r>
        <w:rPr>
          <w:rFonts w:hint="eastAsia"/>
          <w:snapToGrid/>
          <w:spacing w:val="6"/>
          <w:lang w:val="en-GB"/>
        </w:rPr>
        <w:t>2006</w:t>
      </w:r>
      <w:r>
        <w:rPr>
          <w:rFonts w:hint="eastAsia"/>
          <w:snapToGrid/>
          <w:spacing w:val="6"/>
          <w:lang w:val="en-GB"/>
        </w:rPr>
        <w:t>年，国家保健基金会组建了一支工作队，以应对紧急情况。</w:t>
      </w:r>
    </w:p>
    <w:p w:rsidR="00000000" w:rsidRDefault="0005756F">
      <w:pPr>
        <w:rPr>
          <w:snapToGrid/>
          <w:lang w:val="en-GB"/>
        </w:rPr>
      </w:pPr>
      <w:r>
        <w:rPr>
          <w:rFonts w:hint="eastAsia"/>
          <w:snapToGrid/>
          <w:lang w:val="en-GB"/>
        </w:rPr>
        <w:tab/>
        <w:t xml:space="preserve">304.  </w:t>
      </w:r>
      <w:r>
        <w:rPr>
          <w:rFonts w:hint="eastAsia"/>
          <w:snapToGrid/>
          <w:lang w:val="en-GB"/>
        </w:rPr>
        <w:t>联邦</w:t>
      </w:r>
      <w:r>
        <w:rPr>
          <w:rFonts w:hint="eastAsia"/>
          <w:snapToGrid/>
          <w:lang w:val="en-GB"/>
        </w:rPr>
        <w:t>政府出台了一项《家庭保健方案扩大方案》，将《家庭保健方案》推广到人口在</w:t>
      </w:r>
      <w:r>
        <w:rPr>
          <w:rFonts w:hint="eastAsia"/>
          <w:snapToGrid/>
          <w:lang w:val="en-GB"/>
        </w:rPr>
        <w:t>10</w:t>
      </w:r>
      <w:r>
        <w:rPr>
          <w:rFonts w:hint="eastAsia"/>
          <w:snapToGrid/>
          <w:lang w:val="en-GB"/>
        </w:rPr>
        <w:t>万人以上的城市。该方案涵盖</w:t>
      </w:r>
      <w:r>
        <w:rPr>
          <w:rFonts w:hint="eastAsia"/>
          <w:snapToGrid/>
          <w:lang w:val="en-GB"/>
        </w:rPr>
        <w:t>2002-2009</w:t>
      </w:r>
      <w:r>
        <w:rPr>
          <w:rFonts w:hint="eastAsia"/>
          <w:snapToGrid/>
          <w:lang w:val="en-GB"/>
        </w:rPr>
        <w:t>年，并制定了分三个阶段实现的目标，这三个阶段是：</w:t>
      </w:r>
      <w:r>
        <w:rPr>
          <w:rFonts w:hint="eastAsia"/>
          <w:snapToGrid/>
          <w:lang w:val="en-GB"/>
        </w:rPr>
        <w:t>2002</w:t>
      </w:r>
      <w:r>
        <w:rPr>
          <w:rFonts w:hint="eastAsia"/>
          <w:snapToGrid/>
          <w:lang w:val="en-GB"/>
        </w:rPr>
        <w:t>年至</w:t>
      </w:r>
      <w:r>
        <w:rPr>
          <w:rFonts w:hint="eastAsia"/>
          <w:snapToGrid/>
          <w:lang w:val="en-GB"/>
        </w:rPr>
        <w:t>2005</w:t>
      </w:r>
      <w:r>
        <w:rPr>
          <w:rFonts w:hint="eastAsia"/>
          <w:snapToGrid/>
          <w:lang w:val="en-GB"/>
        </w:rPr>
        <w:t>年</w:t>
      </w:r>
      <w:r>
        <w:rPr>
          <w:rFonts w:hint="eastAsia"/>
          <w:snapToGrid/>
          <w:lang w:val="en-GB"/>
        </w:rPr>
        <w:t>6</w:t>
      </w:r>
      <w:r>
        <w:rPr>
          <w:rFonts w:hint="eastAsia"/>
          <w:snapToGrid/>
          <w:lang w:val="en-GB"/>
        </w:rPr>
        <w:t>月；</w:t>
      </w:r>
      <w:r>
        <w:rPr>
          <w:rFonts w:hint="eastAsia"/>
          <w:snapToGrid/>
          <w:lang w:val="en-GB"/>
        </w:rPr>
        <w:t>2005</w:t>
      </w:r>
      <w:r>
        <w:rPr>
          <w:rFonts w:hint="eastAsia"/>
          <w:snapToGrid/>
          <w:lang w:val="en-GB"/>
        </w:rPr>
        <w:t>年</w:t>
      </w:r>
      <w:r>
        <w:rPr>
          <w:rFonts w:hint="eastAsia"/>
          <w:snapToGrid/>
          <w:lang w:val="en-GB"/>
        </w:rPr>
        <w:t>7</w:t>
      </w:r>
      <w:r>
        <w:rPr>
          <w:rFonts w:hint="eastAsia"/>
          <w:snapToGrid/>
          <w:lang w:val="en-GB"/>
        </w:rPr>
        <w:t>月至</w:t>
      </w:r>
      <w:r>
        <w:rPr>
          <w:rFonts w:hint="eastAsia"/>
          <w:snapToGrid/>
          <w:lang w:val="en-GB"/>
        </w:rPr>
        <w:t>2007</w:t>
      </w:r>
      <w:r>
        <w:rPr>
          <w:rFonts w:hint="eastAsia"/>
          <w:snapToGrid/>
          <w:lang w:val="en-GB"/>
        </w:rPr>
        <w:t>年</w:t>
      </w:r>
      <w:r>
        <w:rPr>
          <w:rFonts w:hint="eastAsia"/>
          <w:snapToGrid/>
          <w:lang w:val="en-GB"/>
        </w:rPr>
        <w:t>6</w:t>
      </w:r>
      <w:r>
        <w:rPr>
          <w:rFonts w:hint="eastAsia"/>
          <w:snapToGrid/>
          <w:lang w:val="en-GB"/>
        </w:rPr>
        <w:t>月；以及</w:t>
      </w:r>
      <w:r>
        <w:rPr>
          <w:rFonts w:hint="eastAsia"/>
          <w:snapToGrid/>
          <w:lang w:val="en-GB"/>
        </w:rPr>
        <w:t>2007</w:t>
      </w:r>
      <w:r>
        <w:rPr>
          <w:rFonts w:hint="eastAsia"/>
          <w:snapToGrid/>
          <w:lang w:val="en-GB"/>
        </w:rPr>
        <w:t>年</w:t>
      </w:r>
      <w:r>
        <w:rPr>
          <w:rFonts w:hint="eastAsia"/>
          <w:snapToGrid/>
          <w:lang w:val="en-GB"/>
        </w:rPr>
        <w:t>7</w:t>
      </w:r>
      <w:r>
        <w:rPr>
          <w:rFonts w:hint="eastAsia"/>
          <w:snapToGrid/>
          <w:lang w:val="en-GB"/>
        </w:rPr>
        <w:t>月至</w:t>
      </w:r>
      <w:r>
        <w:rPr>
          <w:rFonts w:hint="eastAsia"/>
          <w:snapToGrid/>
          <w:lang w:val="en-GB"/>
        </w:rPr>
        <w:t>2009</w:t>
      </w:r>
      <w:r>
        <w:rPr>
          <w:rFonts w:hint="eastAsia"/>
          <w:snapToGrid/>
          <w:lang w:val="en-GB"/>
        </w:rPr>
        <w:t>年。然而，</w:t>
      </w:r>
      <w:r>
        <w:rPr>
          <w:rFonts w:hint="eastAsia"/>
          <w:snapToGrid/>
          <w:lang w:val="en-GB"/>
        </w:rPr>
        <w:t>2006</w:t>
      </w:r>
      <w:r>
        <w:rPr>
          <w:rFonts w:hint="eastAsia"/>
          <w:snapToGrid/>
          <w:lang w:val="en-GB"/>
        </w:rPr>
        <w:t>年，卫生部得出结论认为，</w:t>
      </w:r>
      <w:r>
        <w:rPr>
          <w:rFonts w:hint="eastAsia"/>
          <w:snapToGrid/>
          <w:lang w:val="en-GB"/>
        </w:rPr>
        <w:t>2007</w:t>
      </w:r>
      <w:r>
        <w:rPr>
          <w:rFonts w:hint="eastAsia"/>
          <w:snapToGrid/>
          <w:lang w:val="en-GB"/>
        </w:rPr>
        <w:t>年的目标无法实现，因而向下修订了预计覆盖的范围，从</w:t>
      </w:r>
      <w:r>
        <w:rPr>
          <w:rFonts w:hint="eastAsia"/>
          <w:snapToGrid/>
          <w:lang w:val="en-GB"/>
        </w:rPr>
        <w:t>48%</w:t>
      </w:r>
      <w:r>
        <w:rPr>
          <w:rFonts w:hint="eastAsia"/>
          <w:snapToGrid/>
          <w:lang w:val="en-GB"/>
        </w:rPr>
        <w:t>下调到</w:t>
      </w:r>
      <w:r>
        <w:rPr>
          <w:rFonts w:hint="eastAsia"/>
          <w:snapToGrid/>
          <w:lang w:val="en-GB"/>
        </w:rPr>
        <w:t>35%</w:t>
      </w:r>
      <w:r>
        <w:rPr>
          <w:rFonts w:hint="eastAsia"/>
          <w:snapToGrid/>
          <w:lang w:val="en-GB"/>
        </w:rPr>
        <w:t>。在实现这些目标中遇到了困难，人口较多城市的覆盖面依然相对较低</w:t>
      </w:r>
      <w:r>
        <w:rPr>
          <w:rFonts w:hint="eastAsia"/>
          <w:snapToGrid/>
          <w:lang w:val="en-GB"/>
        </w:rPr>
        <w:t>(</w:t>
      </w:r>
      <w:r>
        <w:rPr>
          <w:rFonts w:hint="eastAsia"/>
          <w:snapToGrid/>
          <w:lang w:val="en-GB"/>
        </w:rPr>
        <w:t>不到</w:t>
      </w:r>
      <w:r>
        <w:rPr>
          <w:rFonts w:hint="eastAsia"/>
          <w:snapToGrid/>
          <w:lang w:val="en-GB"/>
        </w:rPr>
        <w:t>35%)</w:t>
      </w:r>
      <w:r>
        <w:rPr>
          <w:rFonts w:hint="eastAsia"/>
          <w:snapToGrid/>
          <w:lang w:val="en-GB"/>
        </w:rPr>
        <w:t>。里约热内卢就是如此，最近该市爆发了登革热，这很可能是由于《家庭</w:t>
      </w:r>
      <w:r>
        <w:rPr>
          <w:rFonts w:hint="eastAsia"/>
          <w:snapToGrid/>
          <w:lang w:val="en-GB"/>
        </w:rPr>
        <w:t>保健方案》的工作不充分所致。</w:t>
      </w:r>
    </w:p>
    <w:p w:rsidR="00000000" w:rsidRDefault="0005756F">
      <w:pPr>
        <w:rPr>
          <w:rFonts w:hint="eastAsia"/>
          <w:snapToGrid/>
          <w:lang w:val="en-GB"/>
        </w:rPr>
      </w:pPr>
      <w:r>
        <w:rPr>
          <w:rFonts w:hint="eastAsia"/>
          <w:snapToGrid/>
          <w:lang w:val="en-GB"/>
        </w:rPr>
        <w:tab/>
        <w:t xml:space="preserve">305.  </w:t>
      </w:r>
      <w:r>
        <w:rPr>
          <w:rFonts w:hint="eastAsia"/>
          <w:snapToGrid/>
          <w:lang w:val="en-GB"/>
        </w:rPr>
        <w:t>尽管这些问题困扰着保健部门，三级政府还在联手努力，按照《联邦宪法》的规定实现全员覆盖。</w:t>
      </w:r>
      <w:r>
        <w:rPr>
          <w:rFonts w:hint="eastAsia"/>
          <w:snapToGrid/>
          <w:lang w:val="en-GB"/>
        </w:rPr>
        <w:t>2006</w:t>
      </w:r>
      <w:r>
        <w:rPr>
          <w:rFonts w:hint="eastAsia"/>
          <w:snapToGrid/>
          <w:lang w:val="en-GB"/>
        </w:rPr>
        <w:t>年</w:t>
      </w:r>
      <w:r>
        <w:rPr>
          <w:rFonts w:hint="eastAsia"/>
          <w:snapToGrid/>
          <w:lang w:val="en-GB"/>
        </w:rPr>
        <w:t>3</w:t>
      </w:r>
      <w:r>
        <w:rPr>
          <w:rFonts w:hint="eastAsia"/>
          <w:snapToGrid/>
          <w:lang w:val="en-GB"/>
        </w:rPr>
        <w:t>月，在单一保健系统内，就政府列为优先的下列六个领域签订了协议：老年人健康；结肠癌、子宫癌和乳癌防治；降低母婴死亡率；加强应对登革热、麻风病、肺结核、疟疾和流行性感冒等新型疾病和地方病的能力；增进健康，加强基本保健。</w:t>
      </w:r>
    </w:p>
    <w:p w:rsidR="00000000" w:rsidRDefault="0005756F">
      <w:pPr>
        <w:spacing w:after="240"/>
        <w:rPr>
          <w:snapToGrid/>
          <w:lang w:val="en-GB"/>
        </w:rPr>
      </w:pPr>
      <w:r>
        <w:rPr>
          <w:rFonts w:hint="eastAsia"/>
          <w:snapToGrid/>
          <w:lang w:val="en-GB"/>
        </w:rPr>
        <w:tab/>
        <w:t xml:space="preserve">306.  </w:t>
      </w:r>
      <w:r>
        <w:rPr>
          <w:rFonts w:hint="eastAsia"/>
          <w:snapToGrid/>
          <w:lang w:val="en-GB"/>
        </w:rPr>
        <w:t>作为单一保健系统工作的补充，《国家医药政策》提供三类药品：</w:t>
      </w:r>
      <w:r>
        <w:rPr>
          <w:rFonts w:hint="eastAsia"/>
          <w:snapToGrid/>
          <w:lang w:val="en-GB"/>
        </w:rPr>
        <w:t>(</w:t>
      </w:r>
      <w:r>
        <w:rPr>
          <w:rFonts w:hint="eastAsia"/>
          <w:snapToGrid/>
          <w:lang w:val="en-GB"/>
        </w:rPr>
        <w:t>一</w:t>
      </w:r>
      <w:r>
        <w:rPr>
          <w:rFonts w:hint="eastAsia"/>
          <w:snapToGrid/>
          <w:lang w:val="en-GB"/>
        </w:rPr>
        <w:t>)</w:t>
      </w:r>
      <w:r>
        <w:rPr>
          <w:rFonts w:hint="eastAsia"/>
          <w:snapToGrid/>
          <w:lang w:val="en-GB"/>
        </w:rPr>
        <w:t>用于基本保健的药品，由州、市采购；</w:t>
      </w:r>
      <w:r>
        <w:rPr>
          <w:rFonts w:hint="eastAsia"/>
          <w:snapToGrid/>
          <w:lang w:val="en-GB"/>
        </w:rPr>
        <w:t>(</w:t>
      </w:r>
      <w:r>
        <w:rPr>
          <w:rFonts w:hint="eastAsia"/>
          <w:snapToGrid/>
          <w:lang w:val="en-GB"/>
        </w:rPr>
        <w:t>二</w:t>
      </w:r>
      <w:r>
        <w:rPr>
          <w:rFonts w:hint="eastAsia"/>
          <w:snapToGrid/>
          <w:lang w:val="en-GB"/>
        </w:rPr>
        <w:t>)</w:t>
      </w:r>
      <w:r>
        <w:rPr>
          <w:rFonts w:hint="eastAsia"/>
          <w:snapToGrid/>
          <w:lang w:val="en-GB"/>
        </w:rPr>
        <w:t>对于卫生部开展的行动十分重要的药品，</w:t>
      </w:r>
      <w:r>
        <w:rPr>
          <w:rFonts w:hint="eastAsia"/>
          <w:snapToGrid/>
          <w:lang w:val="en-GB"/>
        </w:rPr>
        <w:t>由卫生部直接采购；</w:t>
      </w:r>
      <w:r>
        <w:rPr>
          <w:rFonts w:hint="eastAsia"/>
          <w:snapToGrid/>
          <w:lang w:val="en-GB"/>
        </w:rPr>
        <w:t>(</w:t>
      </w:r>
      <w:r>
        <w:rPr>
          <w:rFonts w:hint="eastAsia"/>
          <w:snapToGrid/>
          <w:lang w:val="en-GB"/>
        </w:rPr>
        <w:t>三</w:t>
      </w:r>
      <w:r>
        <w:rPr>
          <w:rFonts w:hint="eastAsia"/>
          <w:snapToGrid/>
          <w:lang w:val="en-GB"/>
        </w:rPr>
        <w:t>)</w:t>
      </w:r>
      <w:r>
        <w:rPr>
          <w:rFonts w:hint="eastAsia"/>
          <w:snapToGrid/>
          <w:lang w:val="en-GB"/>
        </w:rPr>
        <w:t>具有特殊性质的药品，由各州规划、采购和分发，资金由州和联邦财政提供。除这些药品外，政府目前还在《性健康和生殖健康方案》下分发列入补贴药品清单的避孕用具并在指定药店出售。</w:t>
      </w:r>
    </w:p>
    <w:p w:rsidR="00000000" w:rsidRDefault="0005756F">
      <w:pPr>
        <w:pStyle w:val="Heading4"/>
        <w:rPr>
          <w:rFonts w:ascii="Time New Roman" w:eastAsia="SimHei" w:hAnsi="Time New Roman"/>
          <w:u w:val="none"/>
          <w:lang w:val="en-GB"/>
        </w:rPr>
      </w:pPr>
      <w:r>
        <w:rPr>
          <w:rFonts w:ascii="Time New Roman" w:eastAsia="SimHei" w:hAnsi="Time New Roman" w:hint="eastAsia"/>
          <w:u w:val="none"/>
          <w:lang w:val="en-GB"/>
        </w:rPr>
        <w:t>国家降低产妇和新生儿死亡率公约</w:t>
      </w:r>
      <w:r>
        <w:rPr>
          <w:rFonts w:ascii="Time New Roman" w:eastAsia="SimHei" w:hAnsi="Time New Roman"/>
          <w:u w:val="none"/>
          <w:lang w:val="en-GB"/>
        </w:rPr>
        <w:t xml:space="preserve"> </w:t>
      </w:r>
    </w:p>
    <w:p w:rsidR="00000000" w:rsidRDefault="0005756F">
      <w:pPr>
        <w:rPr>
          <w:snapToGrid/>
          <w:lang w:val="en-GB"/>
        </w:rPr>
      </w:pPr>
      <w:r>
        <w:rPr>
          <w:rFonts w:hint="eastAsia"/>
          <w:snapToGrid/>
          <w:lang w:val="en-GB"/>
        </w:rPr>
        <w:tab/>
        <w:t xml:space="preserve">307.  </w:t>
      </w:r>
      <w:r>
        <w:rPr>
          <w:rFonts w:hint="eastAsia"/>
          <w:snapToGrid/>
          <w:lang w:val="en-GB"/>
        </w:rPr>
        <w:t>千年发展目标之一是，到</w:t>
      </w:r>
      <w:r>
        <w:rPr>
          <w:rFonts w:hint="eastAsia"/>
          <w:snapToGrid/>
          <w:lang w:val="en-GB"/>
        </w:rPr>
        <w:t>2015</w:t>
      </w:r>
      <w:r>
        <w:rPr>
          <w:rFonts w:hint="eastAsia"/>
          <w:snapToGrid/>
          <w:lang w:val="en-GB"/>
        </w:rPr>
        <w:t>年将产妇死亡率降低</w:t>
      </w:r>
      <w:r>
        <w:rPr>
          <w:rFonts w:hint="eastAsia"/>
          <w:snapToGrid/>
          <w:lang w:val="en-GB"/>
        </w:rPr>
        <w:t>75%</w:t>
      </w:r>
      <w:r>
        <w:rPr>
          <w:rFonts w:hint="eastAsia"/>
          <w:snapToGrid/>
          <w:lang w:val="en-GB"/>
        </w:rPr>
        <w:t>。根据官方统计数字，在</w:t>
      </w:r>
      <w:r>
        <w:rPr>
          <w:rFonts w:hint="eastAsia"/>
          <w:snapToGrid/>
          <w:lang w:val="en-GB"/>
        </w:rPr>
        <w:t>1997</w:t>
      </w:r>
      <w:r>
        <w:rPr>
          <w:rFonts w:hint="eastAsia"/>
          <w:snapToGrid/>
          <w:lang w:val="en-GB"/>
        </w:rPr>
        <w:t>年至</w:t>
      </w:r>
      <w:r>
        <w:rPr>
          <w:rFonts w:hint="eastAsia"/>
          <w:snapToGrid/>
          <w:lang w:val="en-GB"/>
        </w:rPr>
        <w:t>2005</w:t>
      </w:r>
      <w:r>
        <w:rPr>
          <w:rFonts w:hint="eastAsia"/>
          <w:snapToGrid/>
          <w:lang w:val="en-GB"/>
        </w:rPr>
        <w:t>年期间，产妇死亡率从每</w:t>
      </w:r>
      <w:r>
        <w:rPr>
          <w:rFonts w:hint="eastAsia"/>
          <w:snapToGrid/>
          <w:lang w:val="en-GB"/>
        </w:rPr>
        <w:t>100 000</w:t>
      </w:r>
      <w:r>
        <w:rPr>
          <w:rFonts w:hint="eastAsia"/>
          <w:snapToGrid/>
          <w:lang w:val="en-GB"/>
        </w:rPr>
        <w:t>万居民中有</w:t>
      </w:r>
      <w:r>
        <w:rPr>
          <w:snapToGrid/>
          <w:lang w:val="en-GB"/>
        </w:rPr>
        <w:t>61.2</w:t>
      </w:r>
      <w:r>
        <w:rPr>
          <w:rFonts w:hint="eastAsia"/>
          <w:snapToGrid/>
          <w:lang w:val="en-GB"/>
        </w:rPr>
        <w:t>人死亡，降低到有</w:t>
      </w:r>
      <w:r>
        <w:rPr>
          <w:snapToGrid/>
          <w:lang w:val="en-GB"/>
        </w:rPr>
        <w:t>53.4</w:t>
      </w:r>
      <w:r>
        <w:rPr>
          <w:rFonts w:hint="eastAsia"/>
          <w:snapToGrid/>
          <w:lang w:val="en-GB"/>
        </w:rPr>
        <w:t>人死亡。不过，应谨慎看待减少</w:t>
      </w:r>
      <w:r>
        <w:rPr>
          <w:snapToGrid/>
          <w:lang w:val="en-GB"/>
        </w:rPr>
        <w:t>12.7</w:t>
      </w:r>
      <w:r>
        <w:rPr>
          <w:rFonts w:hint="eastAsia"/>
          <w:snapToGrid/>
          <w:lang w:val="en-GB"/>
        </w:rPr>
        <w:t>人这一数字，因为估计未上报率很高。为提高数据质量，</w:t>
      </w:r>
      <w:r>
        <w:rPr>
          <w:rFonts w:hint="eastAsia"/>
          <w:snapToGrid/>
          <w:lang w:val="en-GB"/>
        </w:rPr>
        <w:t>1998</w:t>
      </w:r>
      <w:r>
        <w:rPr>
          <w:rFonts w:hint="eastAsia"/>
          <w:snapToGrid/>
          <w:lang w:val="en-GB"/>
        </w:rPr>
        <w:t>年</w:t>
      </w:r>
      <w:r>
        <w:rPr>
          <w:rFonts w:hint="eastAsia"/>
          <w:snapToGrid/>
          <w:lang w:val="en-GB"/>
        </w:rPr>
        <w:t>成立了新的产妇死亡问题委员会，负责查明死因。扩大《家庭保健计划》和作为鼓励措施为市级政府提供产前保健划拨更多资金，是联邦政府使更多孕妇得到援助的主要行动。</w:t>
      </w:r>
    </w:p>
    <w:p w:rsidR="00000000" w:rsidRDefault="0005756F">
      <w:pPr>
        <w:spacing w:after="240"/>
        <w:rPr>
          <w:snapToGrid/>
          <w:lang w:val="en-GB"/>
        </w:rPr>
      </w:pPr>
      <w:r>
        <w:rPr>
          <w:rFonts w:hint="eastAsia"/>
          <w:snapToGrid/>
          <w:lang w:val="en-GB"/>
        </w:rPr>
        <w:tab/>
        <w:t>308.  2006</w:t>
      </w:r>
      <w:r>
        <w:rPr>
          <w:rFonts w:hint="eastAsia"/>
          <w:snapToGrid/>
          <w:lang w:val="en-GB"/>
        </w:rPr>
        <w:t>年，巴西政府出台了《国家性权利和生殖权利政策》，该政策计划在</w:t>
      </w:r>
      <w:r>
        <w:rPr>
          <w:rFonts w:hint="eastAsia"/>
          <w:snapToGrid/>
          <w:lang w:val="en-GB"/>
        </w:rPr>
        <w:t>2007</w:t>
      </w:r>
      <w:r>
        <w:rPr>
          <w:rFonts w:hint="eastAsia"/>
          <w:snapToGrid/>
          <w:lang w:val="en-GB"/>
        </w:rPr>
        <w:t>年之前实施多种计划生育活动，包括为堕胎者提供援助以及消除家庭暴力和性暴力。自</w:t>
      </w:r>
      <w:r>
        <w:rPr>
          <w:rFonts w:hint="eastAsia"/>
          <w:snapToGrid/>
          <w:lang w:val="en-GB"/>
        </w:rPr>
        <w:t>1997</w:t>
      </w:r>
      <w:r>
        <w:rPr>
          <w:rFonts w:hint="eastAsia"/>
          <w:snapToGrid/>
          <w:lang w:val="en-GB"/>
        </w:rPr>
        <w:t>年以来，一直在开展检查和治疗结肠癌的工作，但只是到了最近，政府机构和民间社会的一次联合活动才制定出</w:t>
      </w:r>
      <w:r>
        <w:rPr>
          <w:rFonts w:hint="eastAsia"/>
          <w:snapToGrid/>
          <w:lang w:val="en-GB"/>
        </w:rPr>
        <w:t>2005-2007</w:t>
      </w:r>
      <w:r>
        <w:rPr>
          <w:rFonts w:hint="eastAsia"/>
          <w:snapToGrid/>
          <w:lang w:val="en-GB"/>
        </w:rPr>
        <w:t>年的《防治结肠癌和乳癌行动计划》。这是一项史无前例的措施，将这两类</w:t>
      </w:r>
      <w:r>
        <w:rPr>
          <w:rFonts w:hint="eastAsia"/>
          <w:snapToGrid/>
          <w:lang w:val="en-GB"/>
        </w:rPr>
        <w:t>癌证的检查纳入了单一保健系统的常规程序。</w:t>
      </w:r>
    </w:p>
    <w:p w:rsidR="00000000" w:rsidRDefault="0005756F">
      <w:pPr>
        <w:pStyle w:val="Heading4"/>
        <w:rPr>
          <w:rFonts w:ascii="Time New Roman" w:eastAsia="SimHei" w:hAnsi="Time New Roman" w:hint="eastAsia"/>
          <w:u w:val="none"/>
          <w:lang w:val="en-GB"/>
        </w:rPr>
      </w:pPr>
      <w:r>
        <w:rPr>
          <w:rFonts w:ascii="Time New Roman" w:eastAsia="SimHei" w:hAnsi="Time New Roman" w:hint="eastAsia"/>
          <w:u w:val="none"/>
          <w:lang w:val="en-GB"/>
        </w:rPr>
        <w:t>黑人人口与保健服务</w:t>
      </w:r>
    </w:p>
    <w:p w:rsidR="00000000" w:rsidRDefault="0005756F">
      <w:pPr>
        <w:rPr>
          <w:rFonts w:hint="eastAsia"/>
          <w:snapToGrid/>
          <w:lang w:val="en-GB"/>
        </w:rPr>
      </w:pPr>
      <w:r>
        <w:rPr>
          <w:rFonts w:hint="eastAsia"/>
          <w:snapToGrid/>
          <w:lang w:val="en-GB"/>
        </w:rPr>
        <w:tab/>
        <w:t xml:space="preserve">309.  </w:t>
      </w:r>
      <w:r>
        <w:rPr>
          <w:rFonts w:hint="eastAsia"/>
          <w:snapToGrid/>
          <w:lang w:val="en-GB"/>
        </w:rPr>
        <w:t>虽然《巴西宪法》保证巴西所有人都能得到保健服务，但是黑人人口的指标与白人人口的平均指标相比，始终很差。黑人儿童</w:t>
      </w:r>
      <w:r>
        <w:rPr>
          <w:rFonts w:hint="eastAsia"/>
          <w:snapToGrid/>
          <w:lang w:val="en-GB"/>
        </w:rPr>
        <w:t>5</w:t>
      </w:r>
      <w:r>
        <w:rPr>
          <w:rFonts w:hint="eastAsia"/>
          <w:snapToGrid/>
          <w:lang w:val="en-GB"/>
        </w:rPr>
        <w:t>岁前因传染性和寄生性疾病死亡的风险比白人儿童高</w:t>
      </w:r>
      <w:r>
        <w:rPr>
          <w:rFonts w:hint="eastAsia"/>
          <w:snapToGrid/>
          <w:lang w:val="en-GB"/>
        </w:rPr>
        <w:t>60%</w:t>
      </w:r>
      <w:r>
        <w:rPr>
          <w:rFonts w:hint="eastAsia"/>
          <w:snapToGrid/>
          <w:lang w:val="en-GB"/>
        </w:rPr>
        <w:t>；黑人儿童因营养不良死亡的风险比白人儿童高</w:t>
      </w:r>
      <w:r>
        <w:rPr>
          <w:rFonts w:hint="eastAsia"/>
          <w:snapToGrid/>
          <w:lang w:val="en-GB"/>
        </w:rPr>
        <w:t>90%</w:t>
      </w:r>
      <w:r>
        <w:rPr>
          <w:rFonts w:hint="eastAsia"/>
          <w:snapToGrid/>
          <w:lang w:val="en-GB"/>
        </w:rPr>
        <w:t>；黑人死于事故及其他形式暴力的风险比白人高</w:t>
      </w:r>
      <w:r>
        <w:rPr>
          <w:rFonts w:hint="eastAsia"/>
          <w:snapToGrid/>
          <w:lang w:val="en-GB"/>
        </w:rPr>
        <w:t>56%</w:t>
      </w:r>
      <w:r>
        <w:rPr>
          <w:rFonts w:hint="eastAsia"/>
          <w:snapToGrid/>
          <w:lang w:val="en-GB"/>
        </w:rPr>
        <w:t>，而黑人男子的这一风险比白人男子高</w:t>
      </w:r>
      <w:r>
        <w:rPr>
          <w:rFonts w:hint="eastAsia"/>
          <w:snapToGrid/>
          <w:lang w:val="en-GB"/>
        </w:rPr>
        <w:t>70%</w:t>
      </w:r>
      <w:r>
        <w:rPr>
          <w:rFonts w:hint="eastAsia"/>
          <w:snapToGrid/>
          <w:lang w:val="en-GB"/>
        </w:rPr>
        <w:t>；一般而言，黑人人口不论男女，被杀死的风险都较高。</w:t>
      </w:r>
    </w:p>
    <w:p w:rsidR="00000000" w:rsidRDefault="0005756F">
      <w:pPr>
        <w:rPr>
          <w:rFonts w:hint="eastAsia"/>
          <w:snapToGrid/>
          <w:lang w:val="en-GB"/>
        </w:rPr>
      </w:pPr>
      <w:r>
        <w:rPr>
          <w:rFonts w:hint="eastAsia"/>
          <w:snapToGrid/>
          <w:lang w:val="en-GB"/>
        </w:rPr>
        <w:tab/>
        <w:t xml:space="preserve">310.  </w:t>
      </w:r>
      <w:r>
        <w:rPr>
          <w:rFonts w:hint="eastAsia"/>
          <w:snapToGrid/>
          <w:lang w:val="en-GB"/>
        </w:rPr>
        <w:t>为消除在获得保健方面的种族歧视，巴西政府制定了《国家黑人人口保健政策》</w:t>
      </w:r>
      <w:r>
        <w:rPr>
          <w:rFonts w:hint="eastAsia"/>
          <w:snapToGrid/>
          <w:lang w:val="en-GB"/>
        </w:rPr>
        <w:t>。该政策包括扩大黑人人口加入单一保健系统的机会、改善卫生基础设施、加强对前逃亡黑奴社区的援助、在源于非洲的宗教礼拜场所宣传保健，以及黑人人口较多的州通过《国家</w:t>
      </w:r>
      <w:r>
        <w:rPr>
          <w:rFonts w:cs="Courier New"/>
          <w:snapToGrid/>
          <w:color w:val="000000"/>
        </w:rPr>
        <w:t>镰状细胞性贫血</w:t>
      </w:r>
      <w:r>
        <w:rPr>
          <w:rFonts w:cs="Courier New" w:hint="eastAsia"/>
          <w:snapToGrid/>
          <w:color w:val="000000"/>
        </w:rPr>
        <w:t>问题方案》等行动。这项政策计划开展广泛的活动，其中包括：</w:t>
      </w:r>
    </w:p>
    <w:p w:rsidR="00000000" w:rsidRDefault="0005756F">
      <w:pPr>
        <w:numPr>
          <w:ilvl w:val="0"/>
          <w:numId w:val="14"/>
        </w:numPr>
        <w:rPr>
          <w:snapToGrid/>
          <w:lang w:val="en-GB"/>
        </w:rPr>
      </w:pPr>
      <w:r>
        <w:rPr>
          <w:rFonts w:hint="eastAsia"/>
          <w:snapToGrid/>
          <w:lang w:val="en-GB"/>
        </w:rPr>
        <w:t>制定各种机制和战略，将黑人保健特有的问题纳入保健、研究和大学函授等专业人员的理论和专业课程，使各主要公共机构</w:t>
      </w:r>
      <w:r>
        <w:rPr>
          <w:rFonts w:hint="eastAsia"/>
          <w:snapToGrid/>
          <w:spacing w:val="-50"/>
          <w:lang w:val="en-GB"/>
        </w:rPr>
        <w:t>―</w:t>
      </w:r>
      <w:r>
        <w:rPr>
          <w:rFonts w:hint="eastAsia"/>
          <w:snapToGrid/>
          <w:lang w:val="en-GB"/>
        </w:rPr>
        <w:t>―大学、基金会、研究所、发展机构和卫生技校</w:t>
      </w:r>
      <w:r>
        <w:rPr>
          <w:rFonts w:hint="eastAsia"/>
          <w:snapToGrid/>
          <w:spacing w:val="-50"/>
          <w:lang w:val="en-GB"/>
        </w:rPr>
        <w:t>―</w:t>
      </w:r>
      <w:r>
        <w:rPr>
          <w:rFonts w:hint="eastAsia"/>
          <w:snapToGrid/>
          <w:lang w:val="en-GB"/>
        </w:rPr>
        <w:t>―都参与进来；</w:t>
      </w:r>
    </w:p>
    <w:p w:rsidR="00000000" w:rsidRDefault="0005756F">
      <w:pPr>
        <w:numPr>
          <w:ilvl w:val="0"/>
          <w:numId w:val="14"/>
        </w:numPr>
        <w:rPr>
          <w:snapToGrid/>
          <w:lang w:val="en-GB"/>
        </w:rPr>
      </w:pPr>
      <w:r>
        <w:rPr>
          <w:rFonts w:hint="eastAsia"/>
          <w:snapToGrid/>
          <w:lang w:val="en-GB"/>
        </w:rPr>
        <w:t>对传统人群，特别是前逃亡黑奴社群和发源于非洲的宗教社群开展研究；</w:t>
      </w:r>
    </w:p>
    <w:p w:rsidR="00000000" w:rsidRDefault="0005756F">
      <w:pPr>
        <w:numPr>
          <w:ilvl w:val="0"/>
          <w:numId w:val="14"/>
        </w:numPr>
        <w:rPr>
          <w:snapToGrid/>
          <w:lang w:val="en-GB"/>
        </w:rPr>
      </w:pPr>
      <w:r>
        <w:rPr>
          <w:rFonts w:hint="eastAsia"/>
          <w:snapToGrid/>
          <w:lang w:val="en-GB"/>
        </w:rPr>
        <w:t>优先研究黑人人口的保健问题，重点是精神障碍、精</w:t>
      </w:r>
      <w:r>
        <w:rPr>
          <w:rFonts w:hint="eastAsia"/>
          <w:snapToGrid/>
          <w:lang w:val="en-GB"/>
        </w:rPr>
        <w:t>神损伤、最流行的疾病和机能失调；</w:t>
      </w:r>
    </w:p>
    <w:p w:rsidR="00000000" w:rsidRDefault="0005756F">
      <w:pPr>
        <w:numPr>
          <w:ilvl w:val="0"/>
          <w:numId w:val="14"/>
        </w:numPr>
        <w:spacing w:after="240"/>
        <w:rPr>
          <w:snapToGrid/>
          <w:lang w:val="en-GB"/>
        </w:rPr>
      </w:pPr>
      <w:r>
        <w:rPr>
          <w:rFonts w:hint="eastAsia"/>
          <w:snapToGrid/>
          <w:lang w:val="en-GB"/>
        </w:rPr>
        <w:t>由黑人人口保健技术委员会执行秘书处编写一本小册子，题为《黑人人口保健与单一保健系统</w:t>
      </w:r>
      <w:r>
        <w:rPr>
          <w:rFonts w:hint="eastAsia"/>
          <w:snapToGrid/>
          <w:spacing w:val="-50"/>
          <w:lang w:val="en-GB"/>
        </w:rPr>
        <w:t>―</w:t>
      </w:r>
      <w:r>
        <w:rPr>
          <w:rFonts w:hint="eastAsia"/>
          <w:snapToGrid/>
          <w:lang w:val="en-GB"/>
        </w:rPr>
        <w:t>―促进平等的肯定行动》。</w:t>
      </w:r>
      <w:r>
        <w:rPr>
          <w:rStyle w:val="FootnoteReference"/>
          <w:rFonts w:eastAsia="SimSun"/>
          <w:b/>
          <w:snapToGrid/>
          <w:color w:val="333300"/>
          <w:spacing w:val="10"/>
          <w:lang w:val="en-GB"/>
        </w:rPr>
        <w:footnoteReference w:id="30"/>
      </w:r>
    </w:p>
    <w:p w:rsidR="00000000" w:rsidRDefault="0005756F">
      <w:pPr>
        <w:pStyle w:val="Heading4"/>
        <w:spacing w:line="288" w:lineRule="auto"/>
        <w:ind w:left="1155" w:hanging="1155"/>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31</w:t>
      </w:r>
      <w:r>
        <w:rPr>
          <w:rFonts w:ascii="Time New Roman" w:eastAsia="SimHei" w:hAnsi="Time New Roman" w:hint="eastAsia"/>
          <w:u w:val="none"/>
          <w:lang w:val="en-GB"/>
        </w:rPr>
        <w:t>－</w:t>
      </w:r>
      <w:r>
        <w:rPr>
          <w:rFonts w:ascii="Time New Roman" w:eastAsia="SimHei" w:hAnsi="Time New Roman"/>
          <w:u w:val="none"/>
          <w:lang w:val="en-GB"/>
        </w:rPr>
        <w:t>请提供</w:t>
      </w:r>
      <w:r>
        <w:rPr>
          <w:rFonts w:ascii="Time New Roman" w:eastAsia="SimHei" w:hAnsi="Time New Roman" w:hint="eastAsia"/>
          <w:u w:val="none"/>
          <w:lang w:val="en-GB"/>
        </w:rPr>
        <w:t>为防治</w:t>
      </w:r>
      <w:r>
        <w:rPr>
          <w:rFonts w:ascii="Time New Roman" w:eastAsia="SimHei" w:hAnsi="Time New Roman"/>
          <w:u w:val="none"/>
          <w:lang w:val="en-GB"/>
        </w:rPr>
        <w:t>艾滋病毒</w:t>
      </w:r>
      <w:r>
        <w:rPr>
          <w:rFonts w:ascii="Time New Roman" w:eastAsia="SimHei" w:hAnsi="Time New Roman"/>
          <w:u w:val="none"/>
          <w:lang w:val="en-GB"/>
        </w:rPr>
        <w:t>/</w:t>
      </w:r>
      <w:r>
        <w:rPr>
          <w:rFonts w:ascii="Time New Roman" w:eastAsia="SimHei" w:hAnsi="Time New Roman"/>
          <w:u w:val="none"/>
          <w:lang w:val="en-GB"/>
        </w:rPr>
        <w:t>艾滋病和消除</w:t>
      </w:r>
      <w:r>
        <w:rPr>
          <w:rFonts w:ascii="Time New Roman" w:eastAsia="SimHei" w:hAnsi="Time New Roman" w:hint="eastAsia"/>
          <w:u w:val="none"/>
          <w:lang w:val="en-GB"/>
        </w:rPr>
        <w:t>对带有</w:t>
      </w:r>
      <w:r>
        <w:rPr>
          <w:rFonts w:ascii="Time New Roman" w:eastAsia="SimHei" w:hAnsi="Time New Roman"/>
          <w:u w:val="none"/>
          <w:lang w:val="en-GB"/>
        </w:rPr>
        <w:t>艾滋病毒</w:t>
      </w:r>
      <w:r>
        <w:rPr>
          <w:rFonts w:ascii="Time New Roman" w:eastAsia="SimHei" w:hAnsi="Time New Roman"/>
          <w:u w:val="none"/>
          <w:lang w:val="en-GB"/>
        </w:rPr>
        <w:t>/</w:t>
      </w:r>
      <w:r>
        <w:rPr>
          <w:rFonts w:ascii="Time New Roman" w:eastAsia="SimHei" w:hAnsi="Time New Roman"/>
          <w:u w:val="none"/>
          <w:lang w:val="en-GB"/>
        </w:rPr>
        <w:t>艾滋病</w:t>
      </w:r>
      <w:r>
        <w:rPr>
          <w:rFonts w:ascii="Time New Roman" w:eastAsia="SimHei" w:hAnsi="Time New Roman" w:hint="eastAsia"/>
          <w:u w:val="none"/>
          <w:lang w:val="en-GB"/>
        </w:rPr>
        <w:t>的人的歧视而采取的教育预防措施方面的资料</w:t>
      </w:r>
      <w:r>
        <w:rPr>
          <w:rFonts w:ascii="Time New Roman" w:eastAsia="SimHei" w:hAnsi="Time New Roman"/>
          <w:u w:val="none"/>
          <w:lang w:val="en-GB"/>
        </w:rPr>
        <w:t>。请</w:t>
      </w:r>
      <w:r>
        <w:rPr>
          <w:rFonts w:ascii="Time New Roman" w:eastAsia="SimHei" w:hAnsi="Time New Roman" w:hint="eastAsia"/>
          <w:u w:val="none"/>
          <w:lang w:val="en-GB"/>
        </w:rPr>
        <w:t>阐述《国家性病</w:t>
      </w:r>
      <w:r>
        <w:rPr>
          <w:rFonts w:ascii="Time New Roman" w:eastAsia="SimHei" w:hAnsi="Time New Roman" w:hint="eastAsia"/>
          <w:u w:val="none"/>
          <w:lang w:val="en-GB"/>
        </w:rPr>
        <w:t>/</w:t>
      </w:r>
      <w:r>
        <w:rPr>
          <w:rFonts w:ascii="Time New Roman" w:eastAsia="SimHei" w:hAnsi="Time New Roman"/>
          <w:u w:val="none"/>
          <w:lang w:val="en-GB"/>
        </w:rPr>
        <w:t>艾滋病</w:t>
      </w:r>
      <w:r>
        <w:rPr>
          <w:rFonts w:ascii="Time New Roman" w:eastAsia="SimHei" w:hAnsi="Time New Roman" w:hint="eastAsia"/>
          <w:u w:val="none"/>
          <w:lang w:val="en-GB"/>
        </w:rPr>
        <w:t>防治方案》</w:t>
      </w:r>
      <w:r>
        <w:rPr>
          <w:rFonts w:ascii="Time New Roman" w:eastAsia="SimHei" w:hAnsi="Time New Roman" w:hint="eastAsia"/>
          <w:b/>
          <w:u w:val="none"/>
          <w:lang w:val="en-GB"/>
        </w:rPr>
        <w:t>(E/C.12/BRA/2,</w:t>
      </w:r>
      <w:r>
        <w:rPr>
          <w:rFonts w:ascii="Time New Roman" w:eastAsia="SimHei" w:hAnsi="Time New Roman" w:hint="eastAsia"/>
          <w:u w:val="none"/>
          <w:lang w:val="en-GB"/>
        </w:rPr>
        <w:t xml:space="preserve"> </w:t>
      </w:r>
      <w:r>
        <w:rPr>
          <w:rFonts w:ascii="Time New Roman" w:eastAsia="SimHei" w:hAnsi="Time New Roman" w:hint="eastAsia"/>
          <w:u w:val="none"/>
          <w:lang w:val="en-GB"/>
        </w:rPr>
        <w:t>第</w:t>
      </w:r>
      <w:r>
        <w:rPr>
          <w:rFonts w:ascii="Time New Roman" w:eastAsia="SimHei" w:hAnsi="Time New Roman" w:hint="eastAsia"/>
          <w:b/>
          <w:u w:val="none"/>
          <w:lang w:val="en-GB"/>
        </w:rPr>
        <w:t>440</w:t>
      </w:r>
      <w:r>
        <w:rPr>
          <w:rFonts w:ascii="Time New Roman" w:eastAsia="SimHei" w:hAnsi="Time New Roman" w:hint="eastAsia"/>
          <w:u w:val="none"/>
          <w:lang w:val="en-GB"/>
        </w:rPr>
        <w:t>段</w:t>
      </w:r>
      <w:r>
        <w:rPr>
          <w:rFonts w:ascii="Time New Roman" w:eastAsia="SimHei" w:hAnsi="Time New Roman" w:hint="eastAsia"/>
          <w:u w:val="none"/>
          <w:lang w:val="en-GB"/>
        </w:rPr>
        <w:t>)</w:t>
      </w:r>
      <w:r>
        <w:rPr>
          <w:rFonts w:ascii="Time New Roman" w:eastAsia="SimHei" w:hAnsi="Time New Roman" w:hint="eastAsia"/>
          <w:u w:val="none"/>
          <w:lang w:val="en-GB"/>
        </w:rPr>
        <w:t>。</w:t>
      </w:r>
      <w:r>
        <w:rPr>
          <w:rFonts w:ascii="Time New Roman" w:eastAsia="SimHei" w:hAnsi="Time New Roman"/>
          <w:u w:val="none"/>
          <w:lang w:val="en-GB"/>
        </w:rPr>
        <w:t>还请提供</w:t>
      </w:r>
      <w:r>
        <w:rPr>
          <w:rFonts w:ascii="Time New Roman" w:eastAsia="SimHei" w:hAnsi="Time New Roman" w:hint="eastAsia"/>
          <w:u w:val="none"/>
          <w:lang w:val="en-GB"/>
        </w:rPr>
        <w:t>关于向</w:t>
      </w:r>
      <w:r>
        <w:rPr>
          <w:rFonts w:ascii="Time New Roman" w:eastAsia="SimHei" w:hAnsi="Time New Roman"/>
          <w:u w:val="none"/>
          <w:lang w:val="en-GB"/>
        </w:rPr>
        <w:t>艾滋病毒</w:t>
      </w:r>
      <w:r>
        <w:rPr>
          <w:rFonts w:ascii="Time New Roman" w:eastAsia="SimHei" w:hAnsi="Time New Roman"/>
          <w:u w:val="none"/>
          <w:lang w:val="en-GB"/>
        </w:rPr>
        <w:t>/</w:t>
      </w:r>
      <w:r>
        <w:rPr>
          <w:rFonts w:ascii="Time New Roman" w:eastAsia="SimHei" w:hAnsi="Time New Roman"/>
          <w:u w:val="none"/>
          <w:lang w:val="en-GB"/>
        </w:rPr>
        <w:t>艾滋病</w:t>
      </w:r>
      <w:r>
        <w:rPr>
          <w:rFonts w:ascii="Time New Roman" w:eastAsia="SimHei" w:hAnsi="Time New Roman" w:hint="eastAsia"/>
          <w:u w:val="none"/>
          <w:lang w:val="en-GB"/>
        </w:rPr>
        <w:t>患者提供的健康保护方面的</w:t>
      </w:r>
      <w:r>
        <w:rPr>
          <w:rFonts w:ascii="Time New Roman" w:eastAsia="SimHei" w:hAnsi="Time New Roman"/>
          <w:u w:val="none"/>
          <w:lang w:val="en-GB"/>
        </w:rPr>
        <w:t>资料，包括</w:t>
      </w:r>
      <w:r>
        <w:rPr>
          <w:rFonts w:ascii="Time New Roman" w:eastAsia="SimHei" w:hAnsi="Time New Roman" w:hint="eastAsia"/>
          <w:u w:val="none"/>
          <w:lang w:val="en-GB"/>
        </w:rPr>
        <w:t>关于拯救和向这些人平等提供充分和有能力承担的医疗和医药的计划方面的资料。</w:t>
      </w:r>
    </w:p>
    <w:p w:rsidR="00000000" w:rsidRDefault="0005756F">
      <w:pPr>
        <w:rPr>
          <w:snapToGrid/>
          <w:lang w:val="en-GB"/>
        </w:rPr>
      </w:pPr>
      <w:r>
        <w:rPr>
          <w:rFonts w:hint="eastAsia"/>
          <w:snapToGrid/>
          <w:lang w:val="en-GB"/>
        </w:rPr>
        <w:tab/>
        <w:t xml:space="preserve">311.  </w:t>
      </w:r>
      <w:r>
        <w:rPr>
          <w:rFonts w:hint="eastAsia"/>
          <w:snapToGrid/>
          <w:lang w:val="en-GB"/>
        </w:rPr>
        <w:t>《国家性病</w:t>
      </w:r>
      <w:r>
        <w:rPr>
          <w:rFonts w:hint="eastAsia"/>
          <w:snapToGrid/>
          <w:lang w:val="en-GB"/>
        </w:rPr>
        <w:t>/</w:t>
      </w:r>
      <w:r>
        <w:rPr>
          <w:snapToGrid/>
          <w:lang w:val="en-GB"/>
        </w:rPr>
        <w:t>艾滋病</w:t>
      </w:r>
      <w:r>
        <w:rPr>
          <w:rFonts w:hint="eastAsia"/>
          <w:snapToGrid/>
          <w:lang w:val="en-GB"/>
        </w:rPr>
        <w:t>防治方案》</w:t>
      </w:r>
      <w:r>
        <w:rPr>
          <w:rFonts w:hint="eastAsia"/>
          <w:snapToGrid/>
          <w:lang w:val="en-GB"/>
        </w:rPr>
        <w:t>是防治这种流行病的国家机制。其主要目标是降低艾滋病毒</w:t>
      </w:r>
      <w:r>
        <w:rPr>
          <w:rFonts w:hint="eastAsia"/>
          <w:snapToGrid/>
          <w:lang w:val="en-GB"/>
        </w:rPr>
        <w:t>/</w:t>
      </w:r>
      <w:r>
        <w:rPr>
          <w:rFonts w:hint="eastAsia"/>
          <w:snapToGrid/>
          <w:lang w:val="en-GB"/>
        </w:rPr>
        <w:t>艾滋病的发病率；防治其他性传播疾病；改善艾滋病毒</w:t>
      </w:r>
      <w:r>
        <w:rPr>
          <w:rFonts w:hint="eastAsia"/>
          <w:snapToGrid/>
          <w:lang w:val="en-GB"/>
        </w:rPr>
        <w:t>/</w:t>
      </w:r>
      <w:r>
        <w:rPr>
          <w:rFonts w:hint="eastAsia"/>
          <w:snapToGrid/>
          <w:lang w:val="en-GB"/>
        </w:rPr>
        <w:t>艾滋病患者的生活质量</w:t>
      </w:r>
      <w:r>
        <w:rPr>
          <w:rFonts w:hint="eastAsia"/>
          <w:snapToGrid/>
          <w:spacing w:val="-50"/>
          <w:lang w:val="en-GB"/>
        </w:rPr>
        <w:t>―</w:t>
      </w:r>
      <w:r>
        <w:rPr>
          <w:rFonts w:hint="eastAsia"/>
          <w:snapToGrid/>
          <w:lang w:val="en-GB"/>
        </w:rPr>
        <w:t>―为此制定了改进对艾滋病及其他性传播疾病患者的公共服务质量的指导方针；减少艾滋病毒和梅毒的垂直传播；拓宽性传播疾病和艾滋病毒感染的诊治范围；扩大针对妇女和易感人群的预防行动范围；减少侮辱和偏见；改进管理，强化可持续性。</w:t>
      </w:r>
    </w:p>
    <w:p w:rsidR="00000000" w:rsidRDefault="0005756F">
      <w:pPr>
        <w:rPr>
          <w:rFonts w:hint="eastAsia"/>
          <w:snapToGrid/>
          <w:lang w:val="en-GB"/>
        </w:rPr>
      </w:pPr>
      <w:r>
        <w:rPr>
          <w:rFonts w:hint="eastAsia"/>
          <w:snapToGrid/>
          <w:lang w:val="en-GB"/>
        </w:rPr>
        <w:tab/>
        <w:t xml:space="preserve">312.  </w:t>
      </w:r>
      <w:r>
        <w:rPr>
          <w:rFonts w:hint="eastAsia"/>
          <w:snapToGrid/>
          <w:lang w:val="en-GB"/>
        </w:rPr>
        <w:t>为提高质量和扩大获得干预措施的机会，做出种种努力，扩大宣传和预防活动；将最容易感染的群体纳入保健网；普及利用较安全的做法</w:t>
      </w:r>
      <w:r>
        <w:rPr>
          <w:rFonts w:hint="eastAsia"/>
          <w:snapToGrid/>
          <w:lang w:val="en-GB"/>
        </w:rPr>
        <w:t>(</w:t>
      </w:r>
      <w:r>
        <w:rPr>
          <w:rFonts w:hint="eastAsia"/>
          <w:snapToGrid/>
          <w:lang w:val="en-GB"/>
        </w:rPr>
        <w:t>避孕套、润滑剂、减损资料包</w:t>
      </w:r>
      <w:r>
        <w:rPr>
          <w:rFonts w:hint="eastAsia"/>
          <w:snapToGrid/>
          <w:lang w:val="en-GB"/>
        </w:rPr>
        <w:t>)</w:t>
      </w:r>
      <w:r>
        <w:rPr>
          <w:rFonts w:hint="eastAsia"/>
          <w:snapToGrid/>
          <w:lang w:val="en-GB"/>
        </w:rPr>
        <w:t>；</w:t>
      </w:r>
      <w:r>
        <w:rPr>
          <w:rFonts w:hint="eastAsia"/>
          <w:snapToGrid/>
          <w:lang w:val="en-GB"/>
        </w:rPr>
        <w:t>实施“改进质量”项目。也是为了扩大覆盖面以及平等提供转诊保健服务和庇护所，还将注意力投向新形成的人群、偏远地区人口和艾滋病毒</w:t>
      </w:r>
      <w:r>
        <w:rPr>
          <w:rFonts w:hint="eastAsia"/>
          <w:snapToGrid/>
          <w:lang w:val="en-GB"/>
        </w:rPr>
        <w:t>/</w:t>
      </w:r>
      <w:r>
        <w:rPr>
          <w:rFonts w:hint="eastAsia"/>
          <w:snapToGrid/>
          <w:lang w:val="en-GB"/>
        </w:rPr>
        <w:t>艾滋病携带者。此外，卫生部、各州、市还就采购和分发抗逆转录病毒药品以及治疗机会性传染病及其他性传播疾病问题签署了协议。另一项行动是扩大艾滋病及其他性传播疾病的诊断机会。由于加强了伙伴关系以及政府各个部门和非政府组织在促进艾滋病毒</w:t>
      </w:r>
      <w:r>
        <w:rPr>
          <w:rFonts w:hint="eastAsia"/>
          <w:snapToGrid/>
          <w:lang w:val="en-GB"/>
        </w:rPr>
        <w:t>/</w:t>
      </w:r>
      <w:r>
        <w:rPr>
          <w:rFonts w:hint="eastAsia"/>
          <w:snapToGrid/>
          <w:lang w:val="en-GB"/>
        </w:rPr>
        <w:t>艾滋病携带者人权方面的协调配合，这些行动都在实施之中。</w:t>
      </w:r>
    </w:p>
    <w:p w:rsidR="00000000" w:rsidRDefault="0005756F">
      <w:pPr>
        <w:rPr>
          <w:snapToGrid/>
          <w:spacing w:val="6"/>
          <w:lang w:val="en-GB"/>
        </w:rPr>
      </w:pPr>
      <w:r>
        <w:rPr>
          <w:rFonts w:hint="eastAsia"/>
          <w:snapToGrid/>
          <w:spacing w:val="6"/>
          <w:lang w:val="en-GB"/>
        </w:rPr>
        <w:tab/>
        <w:t xml:space="preserve">313.  </w:t>
      </w:r>
      <w:r>
        <w:rPr>
          <w:rFonts w:hint="eastAsia"/>
          <w:snapToGrid/>
          <w:spacing w:val="6"/>
          <w:lang w:val="en-GB"/>
        </w:rPr>
        <w:t>为增强各项行动的效果，根据信息和数据处理总计划，斥资编制并传播了及时的优质数据，使决策</w:t>
      </w:r>
      <w:r>
        <w:rPr>
          <w:rFonts w:hint="eastAsia"/>
          <w:snapToGrid/>
          <w:spacing w:val="6"/>
          <w:lang w:val="en-GB"/>
        </w:rPr>
        <w:t>者有据可依。这项计划包括如下内容：了解艾滋病毒、梅毒和性病</w:t>
      </w:r>
      <w:r>
        <w:rPr>
          <w:rFonts w:hint="eastAsia"/>
          <w:snapToGrid/>
          <w:spacing w:val="6"/>
          <w:lang w:val="en-GB"/>
        </w:rPr>
        <w:t>(</w:t>
      </w:r>
      <w:r>
        <w:rPr>
          <w:rFonts w:hint="eastAsia"/>
          <w:snapToGrid/>
          <w:spacing w:val="6"/>
          <w:lang w:val="en-GB"/>
        </w:rPr>
        <w:t>在全体人口和特定人口中</w:t>
      </w:r>
      <w:r>
        <w:rPr>
          <w:rFonts w:hint="eastAsia"/>
          <w:snapToGrid/>
          <w:spacing w:val="6"/>
          <w:lang w:val="en-GB"/>
        </w:rPr>
        <w:t>)</w:t>
      </w:r>
      <w:r>
        <w:rPr>
          <w:rFonts w:hint="eastAsia"/>
          <w:snapToGrid/>
          <w:spacing w:val="6"/>
          <w:lang w:val="en-GB"/>
        </w:rPr>
        <w:t>的流行情况；加强监测指标系统，即国家方案“监测艾滋病系统”；监测艾滋病毒对抗逆转录病毒药物和淋菌对抗生素的抗药性；建立一个监视医疗事件和副作用的网络；建立实验室检验管理系统</w:t>
      </w:r>
      <w:r>
        <w:rPr>
          <w:rFonts w:hint="eastAsia"/>
          <w:snapToGrid/>
          <w:spacing w:val="6"/>
          <w:lang w:val="en-GB"/>
        </w:rPr>
        <w:t>(</w:t>
      </w:r>
      <w:r>
        <w:rPr>
          <w:snapToGrid/>
          <w:spacing w:val="6"/>
          <w:lang w:val="en-GB"/>
        </w:rPr>
        <w:t xml:space="preserve">CD4 </w:t>
      </w:r>
      <w:r>
        <w:rPr>
          <w:rFonts w:hint="eastAsia"/>
          <w:snapToGrid/>
          <w:spacing w:val="6"/>
          <w:lang w:val="en-GB"/>
        </w:rPr>
        <w:t>和</w:t>
      </w:r>
      <w:r>
        <w:rPr>
          <w:rFonts w:cs="Courier New"/>
          <w:snapToGrid/>
          <w:color w:val="000000"/>
          <w:spacing w:val="6"/>
        </w:rPr>
        <w:t>病毒载量</w:t>
      </w:r>
      <w:r>
        <w:rPr>
          <w:rFonts w:hint="eastAsia"/>
          <w:snapToGrid/>
          <w:spacing w:val="6"/>
          <w:lang w:val="en-GB"/>
        </w:rPr>
        <w:t>)</w:t>
      </w:r>
      <w:r>
        <w:rPr>
          <w:rFonts w:hint="eastAsia"/>
          <w:snapToGrid/>
          <w:spacing w:val="6"/>
          <w:lang w:val="en-GB"/>
        </w:rPr>
        <w:t>，即</w:t>
      </w:r>
      <w:r>
        <w:rPr>
          <w:snapToGrid/>
          <w:spacing w:val="6"/>
          <w:lang w:val="en-GB"/>
        </w:rPr>
        <w:t xml:space="preserve">SISCEL, </w:t>
      </w:r>
      <w:r>
        <w:rPr>
          <w:rFonts w:hint="eastAsia"/>
          <w:snapToGrid/>
          <w:spacing w:val="6"/>
          <w:lang w:val="en-GB"/>
        </w:rPr>
        <w:t>并改进生物和行为科学监视；建立管理系统；传播研究成果。</w:t>
      </w:r>
    </w:p>
    <w:p w:rsidR="00000000" w:rsidRDefault="0005756F">
      <w:pPr>
        <w:rPr>
          <w:snapToGrid/>
          <w:lang w:val="en-GB"/>
        </w:rPr>
      </w:pPr>
      <w:r>
        <w:rPr>
          <w:rFonts w:hint="eastAsia"/>
          <w:snapToGrid/>
          <w:lang w:val="en-GB"/>
        </w:rPr>
        <w:tab/>
        <w:t xml:space="preserve">314.  </w:t>
      </w:r>
      <w:r>
        <w:rPr>
          <w:rFonts w:hint="eastAsia"/>
          <w:snapToGrid/>
          <w:lang w:val="en-GB"/>
        </w:rPr>
        <w:t>还通过开发和吸收新技术，总结当前流行的艾滋病毒亚型的特点，查明对于抗逆转录病毒药物的原生抗药性，投资于科技研发、提高国家科技能力，来促进知识创造</w:t>
      </w:r>
      <w:r>
        <w:rPr>
          <w:rFonts w:hint="eastAsia"/>
          <w:snapToGrid/>
          <w:lang w:val="en-GB"/>
        </w:rPr>
        <w:t>。另外，还力争建立国家疫苗和杀菌剂技术开发及临床研究网络；拟定药品开发以及诊断性检验和临床观察战略计划；改进管理；将监测和评估工作制度化；开展人力资源培训，实施规范政策；加强国家间的科学技术合作。</w:t>
      </w:r>
    </w:p>
    <w:p w:rsidR="00000000" w:rsidRDefault="0005756F">
      <w:pPr>
        <w:rPr>
          <w:snapToGrid/>
          <w:lang w:val="en-GB"/>
        </w:rPr>
      </w:pPr>
      <w:r>
        <w:rPr>
          <w:rFonts w:hint="eastAsia"/>
          <w:snapToGrid/>
          <w:lang w:val="en-GB"/>
        </w:rPr>
        <w:tab/>
        <w:t xml:space="preserve">315.  </w:t>
      </w:r>
      <w:r>
        <w:rPr>
          <w:rFonts w:hint="eastAsia"/>
          <w:snapToGrid/>
          <w:lang w:val="en-GB"/>
        </w:rPr>
        <w:t>根据向联合国做出的有关艾滋病毒</w:t>
      </w:r>
      <w:r>
        <w:rPr>
          <w:rFonts w:hint="eastAsia"/>
          <w:snapToGrid/>
          <w:lang w:val="en-GB"/>
        </w:rPr>
        <w:t>/</w:t>
      </w:r>
      <w:r>
        <w:rPr>
          <w:rFonts w:hint="eastAsia"/>
          <w:snapToGrid/>
          <w:lang w:val="en-GB"/>
        </w:rPr>
        <w:t>艾滋病的承诺，巴西最近发表了进展情况报告；该报告可在联合国艾滋病毒</w:t>
      </w:r>
      <w:r>
        <w:rPr>
          <w:rFonts w:hint="eastAsia"/>
          <w:snapToGrid/>
          <w:lang w:val="en-GB"/>
        </w:rPr>
        <w:t>/</w:t>
      </w:r>
      <w:r>
        <w:rPr>
          <w:rFonts w:hint="eastAsia"/>
          <w:snapToGrid/>
          <w:lang w:val="en-GB"/>
        </w:rPr>
        <w:t>艾滋病联合规划署的网站上查阅。</w:t>
      </w:r>
      <w:r>
        <w:rPr>
          <w:rStyle w:val="FootnoteReference"/>
          <w:rFonts w:eastAsia="SimSun"/>
          <w:b/>
          <w:snapToGrid/>
          <w:color w:val="333300"/>
          <w:spacing w:val="10"/>
          <w:lang w:val="en-GB"/>
        </w:rPr>
        <w:footnoteReference w:id="31"/>
      </w:r>
      <w:r>
        <w:rPr>
          <w:snapToGrid/>
          <w:lang w:val="en-GB"/>
        </w:rPr>
        <w:t xml:space="preserve"> </w:t>
      </w:r>
      <w:r>
        <w:rPr>
          <w:rFonts w:hint="eastAsia"/>
          <w:snapToGrid/>
          <w:lang w:val="en-GB"/>
        </w:rPr>
        <w:t>报告除介绍了巴西实施的战略外，还介绍了</w:t>
      </w:r>
      <w:r>
        <w:rPr>
          <w:rFonts w:hint="eastAsia"/>
          <w:snapToGrid/>
          <w:lang w:val="en-GB"/>
        </w:rPr>
        <w:t>2005-2007</w:t>
      </w:r>
      <w:r>
        <w:rPr>
          <w:rFonts w:hint="eastAsia"/>
          <w:snapToGrid/>
          <w:lang w:val="en-GB"/>
        </w:rPr>
        <w:t>年的成果。在上述网站上还可查阅</w:t>
      </w:r>
      <w:r>
        <w:rPr>
          <w:rFonts w:hint="eastAsia"/>
          <w:snapToGrid/>
          <w:lang w:val="en-GB"/>
        </w:rPr>
        <w:t>2001-2005</w:t>
      </w:r>
      <w:r>
        <w:rPr>
          <w:rFonts w:hint="eastAsia"/>
          <w:snapToGrid/>
          <w:lang w:val="en-GB"/>
        </w:rPr>
        <w:t>年的报告。目前，巴西累计有</w:t>
      </w:r>
      <w:r>
        <w:rPr>
          <w:snapToGrid/>
          <w:lang w:val="en-GB"/>
        </w:rPr>
        <w:t>474</w:t>
      </w:r>
      <w:r>
        <w:rPr>
          <w:rFonts w:hint="eastAsia"/>
          <w:snapToGrid/>
          <w:lang w:val="en-GB"/>
        </w:rPr>
        <w:t xml:space="preserve"> </w:t>
      </w:r>
      <w:r>
        <w:rPr>
          <w:snapToGrid/>
          <w:lang w:val="en-GB"/>
        </w:rPr>
        <w:t>273</w:t>
      </w:r>
      <w:r>
        <w:rPr>
          <w:rFonts w:hint="eastAsia"/>
          <w:snapToGrid/>
          <w:lang w:val="en-GB"/>
        </w:rPr>
        <w:t>例艾滋病病例，每年新发</w:t>
      </w:r>
      <w:r>
        <w:rPr>
          <w:rFonts w:hint="eastAsia"/>
          <w:snapToGrid/>
          <w:lang w:val="en-GB"/>
        </w:rPr>
        <w:t>病例</w:t>
      </w:r>
      <w:r>
        <w:rPr>
          <w:rFonts w:hint="eastAsia"/>
          <w:snapToGrid/>
          <w:lang w:val="en-GB"/>
        </w:rPr>
        <w:t xml:space="preserve">  32 000</w:t>
      </w:r>
      <w:r>
        <w:rPr>
          <w:rFonts w:hint="eastAsia"/>
          <w:snapToGrid/>
          <w:lang w:val="en-GB"/>
        </w:rPr>
        <w:t>例。</w:t>
      </w:r>
      <w:r>
        <w:rPr>
          <w:rStyle w:val="FootnoteReference"/>
          <w:rFonts w:eastAsia="SimSun"/>
          <w:b/>
          <w:snapToGrid/>
          <w:color w:val="333300"/>
          <w:spacing w:val="10"/>
          <w:lang w:val="en-GB"/>
        </w:rPr>
        <w:footnoteReference w:id="32"/>
      </w:r>
      <w:r>
        <w:rPr>
          <w:rFonts w:hint="eastAsia"/>
          <w:snapToGrid/>
          <w:lang w:val="en-GB"/>
        </w:rPr>
        <w:t xml:space="preserve"> </w:t>
      </w:r>
      <w:r>
        <w:rPr>
          <w:rFonts w:hint="eastAsia"/>
          <w:snapToGrid/>
          <w:lang w:val="en-GB"/>
        </w:rPr>
        <w:t>感染艾滋病毒的人数大约在</w:t>
      </w:r>
      <w:r>
        <w:rPr>
          <w:rFonts w:hint="eastAsia"/>
          <w:snapToGrid/>
          <w:lang w:val="en-GB"/>
        </w:rPr>
        <w:t>630 000</w:t>
      </w:r>
      <w:r>
        <w:rPr>
          <w:rFonts w:hint="eastAsia"/>
          <w:snapToGrid/>
          <w:lang w:val="en-GB"/>
        </w:rPr>
        <w:t>人</w:t>
      </w:r>
      <w:r>
        <w:rPr>
          <w:rFonts w:hint="eastAsia"/>
          <w:snapToGrid/>
          <w:lang w:val="en-GB"/>
        </w:rPr>
        <w:t>(2006</w:t>
      </w:r>
      <w:r>
        <w:rPr>
          <w:rFonts w:hint="eastAsia"/>
          <w:snapToGrid/>
          <w:lang w:val="en-GB"/>
        </w:rPr>
        <w:t>年</w:t>
      </w:r>
      <w:r>
        <w:rPr>
          <w:rFonts w:hint="eastAsia"/>
          <w:snapToGrid/>
          <w:lang w:val="en-GB"/>
        </w:rPr>
        <w:t>)</w:t>
      </w:r>
      <w:r>
        <w:rPr>
          <w:rFonts w:hint="eastAsia"/>
          <w:snapToGrid/>
          <w:lang w:val="en-GB"/>
        </w:rPr>
        <w:t>。大部分人都能顺口说出艾滋病毒的传播形式</w:t>
      </w:r>
      <w:r>
        <w:rPr>
          <w:rFonts w:hint="eastAsia"/>
          <w:snapToGrid/>
          <w:lang w:val="en-GB"/>
        </w:rPr>
        <w:t>(</w:t>
      </w:r>
      <w:r>
        <w:rPr>
          <w:rFonts w:hint="eastAsia"/>
          <w:snapToGrid/>
          <w:lang w:val="en-GB"/>
        </w:rPr>
        <w:t>性关系，</w:t>
      </w:r>
      <w:r>
        <w:rPr>
          <w:rFonts w:hint="eastAsia"/>
          <w:snapToGrid/>
          <w:lang w:val="en-GB"/>
        </w:rPr>
        <w:t>91%)</w:t>
      </w:r>
      <w:r>
        <w:rPr>
          <w:rFonts w:hint="eastAsia"/>
          <w:snapToGrid/>
          <w:lang w:val="en-GB"/>
        </w:rPr>
        <w:t>和防护办法</w:t>
      </w:r>
      <w:r>
        <w:rPr>
          <w:rFonts w:hint="eastAsia"/>
          <w:snapToGrid/>
          <w:lang w:val="en-GB"/>
        </w:rPr>
        <w:t>(</w:t>
      </w:r>
      <w:r>
        <w:rPr>
          <w:rFonts w:hint="eastAsia"/>
          <w:snapToGrid/>
          <w:lang w:val="en-GB"/>
        </w:rPr>
        <w:t>使用避孕工具，</w:t>
      </w:r>
      <w:r>
        <w:rPr>
          <w:rFonts w:hint="eastAsia"/>
          <w:snapToGrid/>
          <w:lang w:val="en-GB"/>
        </w:rPr>
        <w:t>94%)</w:t>
      </w:r>
      <w:r>
        <w:rPr>
          <w:rFonts w:hint="eastAsia"/>
          <w:snapToGrid/>
          <w:lang w:val="en-GB"/>
        </w:rPr>
        <w:t>。</w:t>
      </w:r>
      <w:r>
        <w:rPr>
          <w:rStyle w:val="FootnoteReference"/>
          <w:rFonts w:eastAsia="SimSun"/>
          <w:b/>
          <w:snapToGrid/>
          <w:color w:val="333300"/>
          <w:spacing w:val="10"/>
          <w:lang w:val="en-GB"/>
        </w:rPr>
        <w:footnoteReference w:id="33"/>
      </w:r>
    </w:p>
    <w:p w:rsidR="00000000" w:rsidRDefault="0005756F">
      <w:pPr>
        <w:rPr>
          <w:snapToGrid/>
          <w:lang w:val="en-GB"/>
        </w:rPr>
      </w:pPr>
      <w:r>
        <w:rPr>
          <w:rFonts w:hint="eastAsia"/>
          <w:snapToGrid/>
          <w:lang w:val="en-GB"/>
        </w:rPr>
        <w:tab/>
        <w:t xml:space="preserve">316.  </w:t>
      </w:r>
      <w:r>
        <w:rPr>
          <w:rFonts w:hint="eastAsia"/>
          <w:snapToGrid/>
          <w:lang w:val="en-GB"/>
        </w:rPr>
        <w:t>关于预防措施，国家方案</w:t>
      </w:r>
      <w:r>
        <w:rPr>
          <w:rFonts w:hint="eastAsia"/>
          <w:snapToGrid/>
          <w:spacing w:val="-50"/>
          <w:lang w:val="en-GB"/>
        </w:rPr>
        <w:t>―</w:t>
      </w:r>
      <w:r>
        <w:rPr>
          <w:rFonts w:hint="eastAsia"/>
          <w:snapToGrid/>
          <w:lang w:val="en-GB"/>
        </w:rPr>
        <w:t>―</w:t>
      </w:r>
      <w:r>
        <w:rPr>
          <w:snapToGrid/>
          <w:lang w:val="en-GB"/>
        </w:rPr>
        <w:t>PN-DST/Aids</w:t>
      </w:r>
      <w:r>
        <w:rPr>
          <w:rStyle w:val="FootnoteReference"/>
          <w:rFonts w:eastAsia="SimSun"/>
          <w:b/>
          <w:snapToGrid/>
          <w:color w:val="333300"/>
          <w:spacing w:val="10"/>
          <w:lang w:val="en-GB"/>
        </w:rPr>
        <w:t xml:space="preserve"> </w:t>
      </w:r>
      <w:r>
        <w:rPr>
          <w:rFonts w:hint="eastAsia"/>
          <w:snapToGrid/>
          <w:spacing w:val="-50"/>
          <w:lang w:val="en-GB"/>
        </w:rPr>
        <w:t>―</w:t>
      </w:r>
      <w:r>
        <w:rPr>
          <w:rFonts w:hint="eastAsia"/>
          <w:snapToGrid/>
          <w:lang w:val="en-GB"/>
        </w:rPr>
        <w:t>―制定了宣传战略</w:t>
      </w:r>
      <w:r>
        <w:rPr>
          <w:rFonts w:hint="eastAsia"/>
          <w:snapToGrid/>
          <w:lang w:val="en-GB"/>
        </w:rPr>
        <w:t>(</w:t>
      </w:r>
      <w:r>
        <w:rPr>
          <w:rFonts w:hint="eastAsia"/>
          <w:snapToGrid/>
          <w:lang w:val="en-GB"/>
        </w:rPr>
        <w:t>实施运动，支持民间社会组织开展同行教育等</w:t>
      </w:r>
      <w:r>
        <w:rPr>
          <w:rFonts w:hint="eastAsia"/>
          <w:snapToGrid/>
          <w:lang w:val="en-GB"/>
        </w:rPr>
        <w:t>)</w:t>
      </w:r>
      <w:r>
        <w:rPr>
          <w:rFonts w:hint="eastAsia"/>
          <w:snapToGrid/>
          <w:lang w:val="en-GB"/>
        </w:rPr>
        <w:t>，并免费向民众提供现有的预防手段。</w:t>
      </w:r>
      <w:r>
        <w:rPr>
          <w:rFonts w:hint="eastAsia"/>
          <w:snapToGrid/>
          <w:lang w:val="en-GB"/>
        </w:rPr>
        <w:t>2007</w:t>
      </w:r>
      <w:r>
        <w:rPr>
          <w:rFonts w:hint="eastAsia"/>
          <w:snapToGrid/>
          <w:lang w:val="en-GB"/>
        </w:rPr>
        <w:t>年，政府采购了</w:t>
      </w:r>
      <w:r>
        <w:rPr>
          <w:rFonts w:hint="eastAsia"/>
          <w:snapToGrid/>
          <w:lang w:val="en-GB"/>
        </w:rPr>
        <w:t>10</w:t>
      </w:r>
      <w:r>
        <w:rPr>
          <w:rFonts w:hint="eastAsia"/>
          <w:snapToGrid/>
          <w:lang w:val="en-GB"/>
        </w:rPr>
        <w:t>亿个避孕套、</w:t>
      </w:r>
      <w:r>
        <w:rPr>
          <w:rFonts w:hint="eastAsia"/>
          <w:snapToGrid/>
          <w:lang w:val="en-GB"/>
        </w:rPr>
        <w:t>600</w:t>
      </w:r>
      <w:r>
        <w:rPr>
          <w:rFonts w:hint="eastAsia"/>
          <w:snapToGrid/>
          <w:lang w:val="en-GB"/>
        </w:rPr>
        <w:t>万个女用避孕工具。</w:t>
      </w:r>
      <w:r>
        <w:rPr>
          <w:rFonts w:hint="eastAsia"/>
          <w:snapToGrid/>
          <w:lang w:val="en-GB"/>
        </w:rPr>
        <w:t>2008</w:t>
      </w:r>
      <w:r>
        <w:rPr>
          <w:rFonts w:hint="eastAsia"/>
          <w:snapToGrid/>
          <w:lang w:val="en-GB"/>
        </w:rPr>
        <w:t>年</w:t>
      </w:r>
      <w:r>
        <w:rPr>
          <w:rFonts w:hint="eastAsia"/>
          <w:snapToGrid/>
          <w:lang w:val="en-GB"/>
        </w:rPr>
        <w:t>4</w:t>
      </w:r>
      <w:r>
        <w:rPr>
          <w:rFonts w:hint="eastAsia"/>
          <w:snapToGrid/>
          <w:lang w:val="en-GB"/>
        </w:rPr>
        <w:t>月，巴西政府的第一个避孕用具制造厂在阿克里州沙普里投产，该厂采用本国橡胶树所产乳胶。这是该地区可持</w:t>
      </w:r>
      <w:r>
        <w:rPr>
          <w:rFonts w:hint="eastAsia"/>
          <w:snapToGrid/>
          <w:lang w:val="en-GB"/>
        </w:rPr>
        <w:t>续发展计划的一部分，其年产量估计在</w:t>
      </w:r>
      <w:r>
        <w:rPr>
          <w:rFonts w:hint="eastAsia"/>
          <w:snapToGrid/>
          <w:lang w:val="en-GB"/>
        </w:rPr>
        <w:t>1</w:t>
      </w:r>
      <w:r>
        <w:rPr>
          <w:rFonts w:hint="eastAsia"/>
          <w:snapToGrid/>
          <w:lang w:val="en-GB"/>
        </w:rPr>
        <w:t>亿套。推广预防活动对巴西而言是一个重大挑战。因此，计划要求增加现有避孕用具的供应量，并结合《校内保健方案》等教育方案来分发。</w:t>
      </w:r>
      <w:r>
        <w:rPr>
          <w:rStyle w:val="FootnoteReference"/>
          <w:rFonts w:eastAsia="SimSun"/>
          <w:b/>
          <w:snapToGrid/>
          <w:color w:val="333300"/>
          <w:spacing w:val="10"/>
          <w:lang w:val="en-GB"/>
        </w:rPr>
        <w:footnoteReference w:id="34"/>
      </w:r>
    </w:p>
    <w:p w:rsidR="00000000" w:rsidRDefault="0005756F">
      <w:pPr>
        <w:rPr>
          <w:snapToGrid/>
          <w:lang w:val="en-GB"/>
        </w:rPr>
      </w:pPr>
      <w:r>
        <w:rPr>
          <w:rFonts w:hint="eastAsia"/>
          <w:snapToGrid/>
          <w:lang w:val="en-GB"/>
        </w:rPr>
        <w:tab/>
        <w:t>317.  2003</w:t>
      </w:r>
      <w:r>
        <w:rPr>
          <w:rFonts w:hint="eastAsia"/>
          <w:snapToGrid/>
          <w:lang w:val="en-GB"/>
        </w:rPr>
        <w:t>年，为鼓励进行艾滋病毒检验，巴西政府开展了一场全国运动，其口号是“明智些吧”，目的是扩大诊断范围。在全国</w:t>
      </w:r>
      <w:r>
        <w:rPr>
          <w:rFonts w:hint="eastAsia"/>
          <w:snapToGrid/>
          <w:lang w:val="en-GB"/>
        </w:rPr>
        <w:t>384</w:t>
      </w:r>
      <w:r>
        <w:rPr>
          <w:rFonts w:hint="eastAsia"/>
          <w:snapToGrid/>
          <w:lang w:val="en-GB"/>
        </w:rPr>
        <w:t>个检验和咨询中心中，有相当大一部分中心采用了这一运动口号。除这些中心以外，整个公共卫生网络也都进行艾滋病毒检验。</w:t>
      </w:r>
      <w:r>
        <w:rPr>
          <w:rFonts w:hint="eastAsia"/>
          <w:snapToGrid/>
          <w:lang w:val="en-GB"/>
        </w:rPr>
        <w:t>2007</w:t>
      </w:r>
      <w:r>
        <w:rPr>
          <w:rFonts w:hint="eastAsia"/>
          <w:snapToGrid/>
          <w:lang w:val="en-GB"/>
        </w:rPr>
        <w:t>年，进行了</w:t>
      </w:r>
      <w:r>
        <w:rPr>
          <w:rFonts w:hint="eastAsia"/>
          <w:snapToGrid/>
          <w:lang w:val="en-GB"/>
        </w:rPr>
        <w:t>460</w:t>
      </w:r>
      <w:r>
        <w:rPr>
          <w:rFonts w:hint="eastAsia"/>
          <w:snapToGrid/>
          <w:lang w:val="en-GB"/>
        </w:rPr>
        <w:t>万例艾滋病检验。大约</w:t>
      </w:r>
      <w:r>
        <w:rPr>
          <w:rFonts w:hint="eastAsia"/>
          <w:snapToGrid/>
          <w:lang w:val="en-GB"/>
        </w:rPr>
        <w:t>40%</w:t>
      </w:r>
      <w:r>
        <w:rPr>
          <w:rFonts w:hint="eastAsia"/>
          <w:snapToGrid/>
          <w:lang w:val="en-GB"/>
        </w:rPr>
        <w:t>的巴西成年人接受过检验。不过，在</w:t>
      </w:r>
      <w:r>
        <w:rPr>
          <w:rFonts w:hint="eastAsia"/>
          <w:snapToGrid/>
          <w:lang w:val="en-GB"/>
        </w:rPr>
        <w:t>2003</w:t>
      </w:r>
      <w:r>
        <w:rPr>
          <w:rFonts w:hint="eastAsia"/>
          <w:snapToGrid/>
          <w:lang w:val="en-GB"/>
        </w:rPr>
        <w:t>年至</w:t>
      </w:r>
      <w:r>
        <w:rPr>
          <w:rFonts w:hint="eastAsia"/>
          <w:snapToGrid/>
          <w:lang w:val="en-GB"/>
        </w:rPr>
        <w:t>2006</w:t>
      </w:r>
      <w:r>
        <w:rPr>
          <w:rFonts w:hint="eastAsia"/>
          <w:snapToGrid/>
          <w:lang w:val="en-GB"/>
        </w:rPr>
        <w:t>年</w:t>
      </w:r>
      <w:r>
        <w:rPr>
          <w:rFonts w:hint="eastAsia"/>
          <w:snapToGrid/>
          <w:lang w:val="en-GB"/>
        </w:rPr>
        <w:t>期间，</w:t>
      </w:r>
      <w:r>
        <w:rPr>
          <w:rFonts w:hint="eastAsia"/>
          <w:snapToGrid/>
          <w:lang w:val="en-GB"/>
        </w:rPr>
        <w:t>44%</w:t>
      </w:r>
      <w:r>
        <w:rPr>
          <w:rFonts w:hint="eastAsia"/>
          <w:snapToGrid/>
          <w:lang w:val="en-GB"/>
        </w:rPr>
        <w:t>接受首次</w:t>
      </w:r>
      <w:r>
        <w:rPr>
          <w:rFonts w:hint="eastAsia"/>
          <w:snapToGrid/>
          <w:lang w:val="en-GB"/>
        </w:rPr>
        <w:t>CD4</w:t>
      </w:r>
      <w:r>
        <w:rPr>
          <w:rFonts w:hint="eastAsia"/>
          <w:snapToGrid/>
          <w:lang w:val="en-GB"/>
        </w:rPr>
        <w:t>检验的病人都显示有严重的免疫缺陷</w:t>
      </w:r>
      <w:r>
        <w:rPr>
          <w:rFonts w:hint="eastAsia"/>
          <w:snapToGrid/>
          <w:lang w:val="en-GB"/>
        </w:rPr>
        <w:t>(</w:t>
      </w:r>
      <w:r>
        <w:rPr>
          <w:snapToGrid/>
          <w:lang w:val="en-GB"/>
        </w:rPr>
        <w:t>CD4 &lt; 200</w:t>
      </w:r>
      <w:r>
        <w:rPr>
          <w:rFonts w:hint="eastAsia"/>
          <w:snapToGrid/>
          <w:lang w:val="en-GB"/>
        </w:rPr>
        <w:t>)</w:t>
      </w:r>
      <w:r>
        <w:rPr>
          <w:rFonts w:hint="eastAsia"/>
          <w:snapToGrid/>
          <w:lang w:val="en-GB"/>
        </w:rPr>
        <w:t>或者是艾滋病临床病例。因此，对巴西而言，对这种疾病的早期诊断仍然是一大挑战。</w:t>
      </w:r>
    </w:p>
    <w:p w:rsidR="00000000" w:rsidRDefault="0005756F">
      <w:pPr>
        <w:rPr>
          <w:snapToGrid/>
          <w:lang w:val="en-GB"/>
        </w:rPr>
      </w:pPr>
      <w:r>
        <w:rPr>
          <w:rFonts w:hint="eastAsia"/>
          <w:snapToGrid/>
          <w:lang w:val="en-GB"/>
        </w:rPr>
        <w:tab/>
        <w:t xml:space="preserve">318.  </w:t>
      </w:r>
      <w:r>
        <w:rPr>
          <w:rFonts w:hint="eastAsia"/>
          <w:snapToGrid/>
          <w:lang w:val="en-GB"/>
        </w:rPr>
        <w:t>如何使较容易感染人群</w:t>
      </w:r>
      <w:r>
        <w:rPr>
          <w:rFonts w:hint="eastAsia"/>
          <w:snapToGrid/>
          <w:lang w:val="en-GB"/>
        </w:rPr>
        <w:t>(</w:t>
      </w:r>
      <w:r>
        <w:rPr>
          <w:rFonts w:hint="eastAsia"/>
          <w:snapToGrid/>
          <w:lang w:val="en-GB"/>
        </w:rPr>
        <w:t>静脉注射毒品使用者、同性恋以及与其他男性性交的其他男子、易装癖者、变性人和性工作者</w:t>
      </w:r>
      <w:r>
        <w:rPr>
          <w:rFonts w:hint="eastAsia"/>
          <w:snapToGrid/>
          <w:lang w:val="en-GB"/>
        </w:rPr>
        <w:t>)</w:t>
      </w:r>
      <w:r>
        <w:rPr>
          <w:rFonts w:hint="eastAsia"/>
          <w:snapToGrid/>
          <w:lang w:val="en-GB"/>
        </w:rPr>
        <w:t>获得预防、诊断和治疗，是另一个挑战。为确保这些群体获得保健服务，还开展了减少损害和消除歧视</w:t>
      </w:r>
      <w:r>
        <w:rPr>
          <w:rFonts w:hint="eastAsia"/>
          <w:snapToGrid/>
          <w:lang w:val="en-GB"/>
        </w:rPr>
        <w:t>(</w:t>
      </w:r>
      <w:r>
        <w:rPr>
          <w:rFonts w:hint="eastAsia"/>
          <w:snapToGrid/>
          <w:lang w:val="en-GB"/>
        </w:rPr>
        <w:t>性别歧视、种族主义、仇视同性恋</w:t>
      </w:r>
      <w:r>
        <w:rPr>
          <w:rFonts w:hint="eastAsia"/>
          <w:snapToGrid/>
          <w:lang w:val="en-GB"/>
        </w:rPr>
        <w:t>)</w:t>
      </w:r>
      <w:r>
        <w:rPr>
          <w:rFonts w:hint="eastAsia"/>
          <w:snapToGrid/>
          <w:lang w:val="en-GB"/>
        </w:rPr>
        <w:t>的活动，结果制定了有民间社会组织参与的多部门专项计划，具体如下：《肯定行动战略方案：黑人人口与艾滋病》</w:t>
      </w:r>
      <w:r>
        <w:rPr>
          <w:rFonts w:hint="eastAsia"/>
          <w:snapToGrid/>
          <w:spacing w:val="-50"/>
          <w:lang w:val="en-GB"/>
        </w:rPr>
        <w:t>―</w:t>
      </w:r>
      <w:r>
        <w:rPr>
          <w:rFonts w:hint="eastAsia"/>
          <w:snapToGrid/>
          <w:lang w:val="en-GB"/>
        </w:rPr>
        <w:t>―解决</w:t>
      </w:r>
      <w:r>
        <w:rPr>
          <w:rFonts w:hint="eastAsia"/>
          <w:snapToGrid/>
          <w:lang w:val="en-GB"/>
        </w:rPr>
        <w:t>种族主义及其与易感受性的关系问题；《消除艾滋病毒</w:t>
      </w:r>
      <w:r>
        <w:rPr>
          <w:rFonts w:hint="eastAsia"/>
          <w:snapToGrid/>
          <w:lang w:val="en-GB"/>
        </w:rPr>
        <w:t>/</w:t>
      </w:r>
      <w:r>
        <w:rPr>
          <w:rFonts w:hint="eastAsia"/>
          <w:snapToGrid/>
          <w:lang w:val="en-GB"/>
        </w:rPr>
        <w:t>艾滋病及其他性传播流行病女性化综合战略》；《在同性恋、与其他男性性交的其他男子和易装癖者中防治艾滋病及其他性病国家计划》。这最后一个方案包括打击仇视</w:t>
      </w:r>
      <w:r>
        <w:rPr>
          <w:snapToGrid/>
          <w:lang w:val="en-GB"/>
        </w:rPr>
        <w:t>同性恋</w:t>
      </w:r>
      <w:r>
        <w:rPr>
          <w:rFonts w:hint="eastAsia"/>
          <w:snapToGrid/>
          <w:lang w:val="en-GB"/>
        </w:rPr>
        <w:t>现象，并区别了不同的性认同和性取向。</w:t>
      </w:r>
      <w:r>
        <w:rPr>
          <w:rStyle w:val="FootnoteReference"/>
          <w:rFonts w:eastAsia="SimSun"/>
          <w:b/>
          <w:snapToGrid/>
          <w:color w:val="333300"/>
          <w:spacing w:val="10"/>
          <w:lang w:val="en-GB"/>
        </w:rPr>
        <w:footnoteReference w:id="35"/>
      </w:r>
    </w:p>
    <w:p w:rsidR="00000000" w:rsidRDefault="0005756F">
      <w:pPr>
        <w:rPr>
          <w:snapToGrid/>
          <w:lang w:val="en-GB"/>
        </w:rPr>
      </w:pPr>
      <w:r>
        <w:rPr>
          <w:rFonts w:hint="eastAsia"/>
          <w:snapToGrid/>
          <w:lang w:val="en-GB"/>
        </w:rPr>
        <w:tab/>
        <w:t xml:space="preserve">319.  </w:t>
      </w:r>
      <w:r>
        <w:rPr>
          <w:rFonts w:hint="eastAsia"/>
          <w:snapToGrid/>
          <w:lang w:val="en-GB"/>
        </w:rPr>
        <w:t>防止侮辱和歧视的斗争依然是一项持久挑战。为确保尊重艾滋病毒</w:t>
      </w:r>
      <w:r>
        <w:rPr>
          <w:rFonts w:hint="eastAsia"/>
          <w:snapToGrid/>
          <w:lang w:val="en-GB"/>
        </w:rPr>
        <w:t>/</w:t>
      </w:r>
      <w:r>
        <w:rPr>
          <w:rFonts w:hint="eastAsia"/>
          <w:snapToGrid/>
          <w:lang w:val="en-GB"/>
        </w:rPr>
        <w:t>艾滋病患者的隐私，巴西政府督促各保健服务机构为诊断咨询提供适宜的环境，把尊重人权作为负责处理艾滋病毒</w:t>
      </w:r>
      <w:r>
        <w:rPr>
          <w:rFonts w:hint="eastAsia"/>
          <w:snapToGrid/>
          <w:lang w:val="en-GB"/>
        </w:rPr>
        <w:t>/</w:t>
      </w:r>
      <w:r>
        <w:rPr>
          <w:rFonts w:hint="eastAsia"/>
          <w:snapToGrid/>
          <w:lang w:val="en-GB"/>
        </w:rPr>
        <w:t>艾滋病患者信息的卫生专业人员的培训内容，并推动消除侮辱和歧视活动。解决这一问题的战略之一是，</w:t>
      </w:r>
      <w:r>
        <w:rPr>
          <w:rFonts w:hint="eastAsia"/>
          <w:snapToGrid/>
          <w:lang w:val="en-GB"/>
        </w:rPr>
        <w:t>支持法律咨询事务所捍卫艾滋病毒</w:t>
      </w:r>
      <w:r>
        <w:rPr>
          <w:rFonts w:hint="eastAsia"/>
          <w:snapToGrid/>
          <w:lang w:val="en-GB"/>
        </w:rPr>
        <w:t>/</w:t>
      </w:r>
      <w:r>
        <w:rPr>
          <w:rFonts w:hint="eastAsia"/>
          <w:snapToGrid/>
          <w:lang w:val="en-GB"/>
        </w:rPr>
        <w:t>艾滋病患者的人权；为这些法律事务所提供专项资金，以及建立一个记录侵犯艾滋病毒</w:t>
      </w:r>
      <w:r>
        <w:rPr>
          <w:rFonts w:hint="eastAsia"/>
          <w:snapToGrid/>
          <w:lang w:val="en-GB"/>
        </w:rPr>
        <w:t>/</w:t>
      </w:r>
      <w:r>
        <w:rPr>
          <w:rFonts w:hint="eastAsia"/>
          <w:snapToGrid/>
          <w:lang w:val="en-GB"/>
        </w:rPr>
        <w:t>艾滋病患者人权案件的系统。</w:t>
      </w:r>
    </w:p>
    <w:p w:rsidR="00000000" w:rsidRDefault="0005756F">
      <w:pPr>
        <w:rPr>
          <w:rFonts w:hint="eastAsia"/>
          <w:snapToGrid/>
          <w:lang w:val="en-GB"/>
        </w:rPr>
      </w:pPr>
      <w:r>
        <w:rPr>
          <w:rFonts w:hint="eastAsia"/>
          <w:snapToGrid/>
          <w:lang w:val="en-GB"/>
        </w:rPr>
        <w:tab/>
        <w:t xml:space="preserve">320.  </w:t>
      </w:r>
      <w:r>
        <w:rPr>
          <w:rFonts w:hint="eastAsia"/>
          <w:snapToGrid/>
          <w:lang w:val="en-GB"/>
        </w:rPr>
        <w:t>关于</w:t>
      </w:r>
      <w:r>
        <w:rPr>
          <w:rFonts w:hint="eastAsia"/>
          <w:snapToGrid/>
        </w:rPr>
        <w:t>向</w:t>
      </w:r>
      <w:r>
        <w:rPr>
          <w:snapToGrid/>
        </w:rPr>
        <w:t>艾滋病毒</w:t>
      </w:r>
      <w:r>
        <w:rPr>
          <w:snapToGrid/>
        </w:rPr>
        <w:t>/</w:t>
      </w:r>
      <w:r>
        <w:rPr>
          <w:snapToGrid/>
        </w:rPr>
        <w:t>艾滋病</w:t>
      </w:r>
      <w:r>
        <w:rPr>
          <w:rFonts w:hint="eastAsia"/>
          <w:snapToGrid/>
        </w:rPr>
        <w:t>患者提供的健康保护方面的</w:t>
      </w:r>
      <w:r>
        <w:rPr>
          <w:snapToGrid/>
        </w:rPr>
        <w:t>资料，包括</w:t>
      </w:r>
      <w:r>
        <w:rPr>
          <w:rFonts w:hint="eastAsia"/>
          <w:snapToGrid/>
        </w:rPr>
        <w:t>促使这些人平等获得充分治疗和负担得起的医药的计划成果方面的资料，应该说单一保健系统确保了人人免费获得抗逆转录病毒疗法</w:t>
      </w:r>
      <w:r>
        <w:rPr>
          <w:rFonts w:hint="eastAsia"/>
          <w:snapToGrid/>
        </w:rPr>
        <w:t>(</w:t>
      </w:r>
      <w:r>
        <w:rPr>
          <w:snapToGrid/>
          <w:lang w:val="en-GB"/>
        </w:rPr>
        <w:t>E/C.12/BRA/2,</w:t>
      </w:r>
      <w:r>
        <w:rPr>
          <w:rFonts w:hint="eastAsia"/>
          <w:snapToGrid/>
          <w:lang w:val="en-GB"/>
        </w:rPr>
        <w:t>第</w:t>
      </w:r>
      <w:r>
        <w:rPr>
          <w:snapToGrid/>
          <w:lang w:val="en-GB"/>
        </w:rPr>
        <w:t>440</w:t>
      </w:r>
      <w:r>
        <w:rPr>
          <w:rFonts w:hint="eastAsia"/>
          <w:snapToGrid/>
          <w:lang w:val="en-GB"/>
        </w:rPr>
        <w:t>段</w:t>
      </w:r>
      <w:r>
        <w:rPr>
          <w:rFonts w:hint="eastAsia"/>
          <w:snapToGrid/>
          <w:lang w:val="en-GB"/>
        </w:rPr>
        <w:t>)</w:t>
      </w:r>
      <w:r>
        <w:rPr>
          <w:rFonts w:hint="eastAsia"/>
          <w:snapToGrid/>
          <w:lang w:val="en-GB"/>
        </w:rPr>
        <w:t>。到</w:t>
      </w:r>
      <w:r>
        <w:rPr>
          <w:rFonts w:hint="eastAsia"/>
          <w:snapToGrid/>
          <w:lang w:val="en-GB"/>
        </w:rPr>
        <w:t>2008</w:t>
      </w:r>
      <w:r>
        <w:rPr>
          <w:rFonts w:hint="eastAsia"/>
          <w:snapToGrid/>
          <w:lang w:val="en-GB"/>
        </w:rPr>
        <w:t>年</w:t>
      </w:r>
      <w:r>
        <w:rPr>
          <w:rFonts w:hint="eastAsia"/>
          <w:snapToGrid/>
          <w:lang w:val="en-GB"/>
        </w:rPr>
        <w:t>12</w:t>
      </w:r>
      <w:r>
        <w:rPr>
          <w:rFonts w:hint="eastAsia"/>
          <w:snapToGrid/>
          <w:lang w:val="en-GB"/>
        </w:rPr>
        <w:t>月，总计</w:t>
      </w:r>
      <w:r>
        <w:rPr>
          <w:snapToGrid/>
          <w:lang w:val="en-GB"/>
        </w:rPr>
        <w:t>185</w:t>
      </w:r>
      <w:r>
        <w:rPr>
          <w:rFonts w:hint="eastAsia"/>
          <w:snapToGrid/>
          <w:lang w:val="en-GB"/>
        </w:rPr>
        <w:t xml:space="preserve"> </w:t>
      </w:r>
      <w:r>
        <w:rPr>
          <w:snapToGrid/>
          <w:lang w:val="en-GB"/>
        </w:rPr>
        <w:t>000</w:t>
      </w:r>
      <w:r>
        <w:rPr>
          <w:rFonts w:hint="eastAsia"/>
          <w:snapToGrid/>
          <w:lang w:val="en-GB"/>
        </w:rPr>
        <w:t>人接受了</w:t>
      </w:r>
      <w:r>
        <w:rPr>
          <w:rFonts w:hint="eastAsia"/>
          <w:snapToGrid/>
        </w:rPr>
        <w:t>抗逆转录病毒治疗。在这些开始治疗的人中，</w:t>
      </w:r>
      <w:r>
        <w:rPr>
          <w:snapToGrid/>
          <w:lang w:val="en-GB"/>
        </w:rPr>
        <w:t>94.8</w:t>
      </w:r>
      <w:r>
        <w:rPr>
          <w:rFonts w:hint="eastAsia"/>
          <w:snapToGrid/>
          <w:lang w:val="en-GB"/>
        </w:rPr>
        <w:t>%</w:t>
      </w:r>
      <w:r>
        <w:rPr>
          <w:rFonts w:hint="eastAsia"/>
          <w:snapToGrid/>
          <w:lang w:val="en-GB"/>
        </w:rPr>
        <w:t>持续接受</w:t>
      </w:r>
      <w:r>
        <w:rPr>
          <w:rFonts w:hint="eastAsia"/>
          <w:snapToGrid/>
        </w:rPr>
        <w:t>抗逆转录病毒治疗</w:t>
      </w:r>
      <w:r>
        <w:rPr>
          <w:rFonts w:hint="eastAsia"/>
          <w:snapToGrid/>
          <w:spacing w:val="-50"/>
        </w:rPr>
        <w:t>―</w:t>
      </w:r>
      <w:r>
        <w:rPr>
          <w:rFonts w:hint="eastAsia"/>
          <w:snapToGrid/>
        </w:rPr>
        <w:t>―妇女的比例为</w:t>
      </w:r>
      <w:r>
        <w:rPr>
          <w:snapToGrid/>
          <w:lang w:val="en-GB"/>
        </w:rPr>
        <w:t>95.3</w:t>
      </w:r>
      <w:r>
        <w:rPr>
          <w:rFonts w:hint="eastAsia"/>
          <w:snapToGrid/>
          <w:lang w:val="en-GB"/>
        </w:rPr>
        <w:t>%</w:t>
      </w:r>
      <w:r>
        <w:rPr>
          <w:rFonts w:hint="eastAsia"/>
          <w:snapToGrid/>
          <w:lang w:val="en-GB"/>
        </w:rPr>
        <w:t>，男子则为</w:t>
      </w:r>
      <w:r>
        <w:rPr>
          <w:snapToGrid/>
          <w:lang w:val="en-GB"/>
        </w:rPr>
        <w:t>94.5</w:t>
      </w:r>
      <w:r>
        <w:rPr>
          <w:rFonts w:hint="eastAsia"/>
          <w:snapToGrid/>
          <w:lang w:val="en-GB"/>
        </w:rPr>
        <w:t>%</w:t>
      </w:r>
      <w:r>
        <w:rPr>
          <w:rFonts w:hint="eastAsia"/>
          <w:snapToGrid/>
          <w:lang w:val="en-GB"/>
        </w:rPr>
        <w:t>。在</w:t>
      </w:r>
      <w:r>
        <w:rPr>
          <w:rFonts w:hint="eastAsia"/>
          <w:snapToGrid/>
          <w:lang w:val="en-GB"/>
        </w:rPr>
        <w:t>2003</w:t>
      </w:r>
      <w:r>
        <w:rPr>
          <w:rFonts w:hint="eastAsia"/>
          <w:snapToGrid/>
          <w:lang w:val="en-GB"/>
        </w:rPr>
        <w:t>年至</w:t>
      </w:r>
      <w:r>
        <w:rPr>
          <w:rFonts w:hint="eastAsia"/>
          <w:snapToGrid/>
          <w:lang w:val="en-GB"/>
        </w:rPr>
        <w:t>2006</w:t>
      </w:r>
      <w:r>
        <w:rPr>
          <w:rFonts w:hint="eastAsia"/>
          <w:snapToGrid/>
          <w:lang w:val="en-GB"/>
        </w:rPr>
        <w:t>年期间开始治疗的人中，</w:t>
      </w:r>
      <w:r>
        <w:rPr>
          <w:rFonts w:hint="eastAsia"/>
          <w:snapToGrid/>
          <w:lang w:val="en-GB"/>
        </w:rPr>
        <w:t>97%</w:t>
      </w:r>
      <w:r>
        <w:rPr>
          <w:rFonts w:hint="eastAsia"/>
          <w:snapToGrid/>
          <w:lang w:val="en-GB"/>
        </w:rPr>
        <w:t>在治疗</w:t>
      </w:r>
      <w:r>
        <w:rPr>
          <w:rFonts w:hint="eastAsia"/>
          <w:snapToGrid/>
          <w:lang w:val="en-GB"/>
        </w:rPr>
        <w:t>12</w:t>
      </w:r>
      <w:r>
        <w:rPr>
          <w:rFonts w:hint="eastAsia"/>
          <w:snapToGrid/>
          <w:lang w:val="en-GB"/>
        </w:rPr>
        <w:t>个月后仍然存活，</w:t>
      </w:r>
      <w:r>
        <w:rPr>
          <w:rFonts w:hint="eastAsia"/>
          <w:snapToGrid/>
          <w:lang w:val="en-GB"/>
        </w:rPr>
        <w:t>91%</w:t>
      </w:r>
      <w:r>
        <w:rPr>
          <w:rFonts w:hint="eastAsia"/>
          <w:snapToGrid/>
          <w:lang w:val="en-GB"/>
        </w:rPr>
        <w:t>在治疗四年后仍存活。</w:t>
      </w:r>
      <w:r>
        <w:rPr>
          <w:rStyle w:val="FootnoteReference"/>
          <w:rFonts w:eastAsia="SimSun"/>
          <w:b/>
          <w:snapToGrid/>
          <w:color w:val="333300"/>
          <w:spacing w:val="10"/>
          <w:lang w:val="en-GB"/>
        </w:rPr>
        <w:footnoteReference w:id="36"/>
      </w:r>
      <w:r>
        <w:rPr>
          <w:rFonts w:hint="eastAsia"/>
          <w:snapToGrid/>
          <w:lang w:val="en-GB"/>
        </w:rPr>
        <w:t xml:space="preserve"> </w:t>
      </w:r>
      <w:r>
        <w:rPr>
          <w:rFonts w:hint="eastAsia"/>
          <w:snapToGrid/>
          <w:lang w:val="en-GB"/>
        </w:rPr>
        <w:t>正如报告所指出：</w:t>
      </w:r>
    </w:p>
    <w:p w:rsidR="00000000" w:rsidRDefault="0005756F">
      <w:pPr>
        <w:pStyle w:val="NormalIndent0"/>
        <w:rPr>
          <w:rFonts w:hint="eastAsia"/>
          <w:snapToGrid/>
          <w:lang w:val="en-GB"/>
        </w:rPr>
      </w:pPr>
      <w:r>
        <w:rPr>
          <w:rFonts w:hint="eastAsia"/>
          <w:snapToGrid/>
          <w:lang w:val="en-GB"/>
        </w:rPr>
        <w:t>“</w:t>
      </w:r>
      <w:r>
        <w:rPr>
          <w:rFonts w:hint="eastAsia"/>
          <w:snapToGrid/>
          <w:lang w:val="en-GB"/>
        </w:rPr>
        <w:t>2007</w:t>
      </w:r>
      <w:r>
        <w:rPr>
          <w:rFonts w:hint="eastAsia"/>
          <w:snapToGrid/>
          <w:lang w:val="en-GB"/>
        </w:rPr>
        <w:t>年，艾滋病毒携带者保健网由</w:t>
      </w:r>
      <w:r>
        <w:rPr>
          <w:rFonts w:hint="eastAsia"/>
          <w:snapToGrid/>
          <w:lang w:val="en-GB"/>
        </w:rPr>
        <w:t>2 211</w:t>
      </w:r>
      <w:r>
        <w:rPr>
          <w:rFonts w:hint="eastAsia"/>
          <w:snapToGrid/>
          <w:lang w:val="en-GB"/>
        </w:rPr>
        <w:t>个服务机构组成。其数量逐渐增多。在</w:t>
      </w:r>
      <w:r>
        <w:rPr>
          <w:rFonts w:hint="eastAsia"/>
          <w:snapToGrid/>
          <w:lang w:val="en-GB"/>
        </w:rPr>
        <w:t>2005</w:t>
      </w:r>
      <w:r>
        <w:rPr>
          <w:rFonts w:hint="eastAsia"/>
          <w:snapToGrid/>
          <w:lang w:val="en-GB"/>
        </w:rPr>
        <w:t>年至</w:t>
      </w:r>
      <w:r>
        <w:rPr>
          <w:rFonts w:hint="eastAsia"/>
          <w:snapToGrid/>
          <w:lang w:val="en-GB"/>
        </w:rPr>
        <w:t>2007</w:t>
      </w:r>
      <w:r>
        <w:rPr>
          <w:rFonts w:hint="eastAsia"/>
          <w:snapToGrid/>
          <w:lang w:val="en-GB"/>
        </w:rPr>
        <w:t>年间，服务机构的绝对数增加了</w:t>
      </w:r>
      <w:r>
        <w:rPr>
          <w:snapToGrid/>
          <w:lang w:val="en-GB"/>
        </w:rPr>
        <w:t>33.51%</w:t>
      </w:r>
      <w:r>
        <w:rPr>
          <w:rFonts w:hint="eastAsia"/>
          <w:snapToGrid/>
          <w:lang w:val="en-GB"/>
        </w:rPr>
        <w:t>，而相对于艾滋病毒携带者和接受</w:t>
      </w:r>
      <w:r>
        <w:rPr>
          <w:rFonts w:hint="eastAsia"/>
          <w:snapToGrid/>
        </w:rPr>
        <w:t>抗逆转录病毒治疗者的人数而言，则增加了</w:t>
      </w:r>
      <w:r>
        <w:rPr>
          <w:snapToGrid/>
          <w:lang w:val="en-GB"/>
        </w:rPr>
        <w:t>22.09%</w:t>
      </w:r>
      <w:r>
        <w:rPr>
          <w:rFonts w:hint="eastAsia"/>
          <w:snapToGrid/>
          <w:lang w:val="en-GB"/>
        </w:rPr>
        <w:t>。”</w:t>
      </w:r>
      <w:r>
        <w:rPr>
          <w:rFonts w:hint="eastAsia"/>
          <w:snapToGrid/>
          <w:lang w:val="en-GB"/>
        </w:rPr>
        <w:t>(</w:t>
      </w:r>
      <w:r>
        <w:rPr>
          <w:rFonts w:hint="eastAsia"/>
          <w:snapToGrid/>
          <w:lang w:val="en-GB"/>
        </w:rPr>
        <w:t>巴西，</w:t>
      </w:r>
      <w:r>
        <w:rPr>
          <w:rFonts w:hint="eastAsia"/>
          <w:snapToGrid/>
          <w:lang w:val="en-GB"/>
        </w:rPr>
        <w:t>2008</w:t>
      </w:r>
      <w:r>
        <w:rPr>
          <w:rFonts w:hint="eastAsia"/>
          <w:snapToGrid/>
          <w:lang w:val="en-GB"/>
        </w:rPr>
        <w:t>年，第</w:t>
      </w:r>
      <w:r>
        <w:rPr>
          <w:rFonts w:hint="eastAsia"/>
          <w:snapToGrid/>
          <w:lang w:val="en-GB"/>
        </w:rPr>
        <w:t>73</w:t>
      </w:r>
      <w:r>
        <w:rPr>
          <w:rFonts w:hint="eastAsia"/>
          <w:snapToGrid/>
          <w:lang w:val="en-GB"/>
        </w:rPr>
        <w:t>页</w:t>
      </w:r>
      <w:r>
        <w:rPr>
          <w:rFonts w:hint="eastAsia"/>
          <w:snapToGrid/>
          <w:lang w:val="en-GB"/>
        </w:rPr>
        <w:t>)</w:t>
      </w:r>
    </w:p>
    <w:p w:rsidR="00000000" w:rsidRDefault="0005756F">
      <w:pPr>
        <w:rPr>
          <w:snapToGrid/>
          <w:lang w:val="en-GB"/>
        </w:rPr>
      </w:pPr>
      <w:r>
        <w:rPr>
          <w:rFonts w:hint="eastAsia"/>
          <w:snapToGrid/>
          <w:lang w:val="en-GB"/>
        </w:rPr>
        <w:tab/>
        <w:t xml:space="preserve">321.  </w:t>
      </w:r>
      <w:r>
        <w:rPr>
          <w:rFonts w:hint="eastAsia"/>
          <w:snapToGrid/>
          <w:lang w:val="en-GB"/>
        </w:rPr>
        <w:t>接受抗逆转录病毒药物疗法使艾滋病毒</w:t>
      </w:r>
      <w:r>
        <w:rPr>
          <w:rFonts w:hint="eastAsia"/>
          <w:snapToGrid/>
          <w:lang w:val="en-GB"/>
        </w:rPr>
        <w:t>/</w:t>
      </w:r>
      <w:r>
        <w:rPr>
          <w:rFonts w:hint="eastAsia"/>
          <w:snapToGrid/>
          <w:lang w:val="en-GB"/>
        </w:rPr>
        <w:t>艾滋病患者有可能存活。但是，一个令人关切的问题是这一人群重叠</w:t>
      </w:r>
      <w:r>
        <w:rPr>
          <w:rFonts w:hint="eastAsia"/>
          <w:snapToGrid/>
          <w:lang w:val="en-GB"/>
        </w:rPr>
        <w:t>感染</w:t>
      </w:r>
      <w:r>
        <w:rPr>
          <w:rFonts w:hint="eastAsia"/>
          <w:snapToGrid/>
          <w:lang w:val="en-GB"/>
        </w:rPr>
        <w:t>(</w:t>
      </w:r>
      <w:r>
        <w:rPr>
          <w:rFonts w:hint="eastAsia"/>
          <w:snapToGrid/>
          <w:lang w:val="en-GB"/>
        </w:rPr>
        <w:t>如肺结核和肝炎</w:t>
      </w:r>
      <w:r>
        <w:rPr>
          <w:rFonts w:hint="eastAsia"/>
          <w:snapToGrid/>
          <w:lang w:val="en-GB"/>
        </w:rPr>
        <w:t>)</w:t>
      </w:r>
      <w:r>
        <w:rPr>
          <w:rFonts w:hint="eastAsia"/>
          <w:snapToGrid/>
          <w:lang w:val="en-GB"/>
        </w:rPr>
        <w:t>和同时发病</w:t>
      </w:r>
      <w:r>
        <w:rPr>
          <w:rFonts w:hint="eastAsia"/>
          <w:snapToGrid/>
          <w:lang w:val="en-GB"/>
        </w:rPr>
        <w:t>(</w:t>
      </w:r>
      <w:r>
        <w:rPr>
          <w:rFonts w:hint="eastAsia"/>
          <w:snapToGrid/>
          <w:lang w:val="en-GB"/>
        </w:rPr>
        <w:t>瘤形成、高血压和糖尿病</w:t>
      </w:r>
      <w:r>
        <w:rPr>
          <w:rFonts w:hint="eastAsia"/>
          <w:snapToGrid/>
          <w:lang w:val="en-GB"/>
        </w:rPr>
        <w:t>)</w:t>
      </w:r>
      <w:r>
        <w:rPr>
          <w:rFonts w:hint="eastAsia"/>
          <w:snapToGrid/>
          <w:lang w:val="en-GB"/>
        </w:rPr>
        <w:t>的情况很多，应该指出：</w:t>
      </w:r>
    </w:p>
    <w:p w:rsidR="00000000" w:rsidRDefault="0005756F">
      <w:pPr>
        <w:pStyle w:val="NormalIndent0"/>
        <w:rPr>
          <w:snapToGrid/>
          <w:lang w:val="en-GB"/>
        </w:rPr>
      </w:pPr>
      <w:r>
        <w:rPr>
          <w:rFonts w:hint="eastAsia"/>
          <w:snapToGrid/>
          <w:lang w:val="en-GB"/>
        </w:rPr>
        <w:t>“</w:t>
      </w:r>
      <w:r>
        <w:rPr>
          <w:rFonts w:hint="eastAsia"/>
          <w:snapToGrid/>
          <w:lang w:val="en-GB"/>
        </w:rPr>
        <w:t>2007</w:t>
      </w:r>
      <w:r>
        <w:rPr>
          <w:rFonts w:hint="eastAsia"/>
          <w:snapToGrid/>
          <w:lang w:val="en-GB"/>
        </w:rPr>
        <w:t>年，</w:t>
      </w:r>
      <w:r>
        <w:rPr>
          <w:rFonts w:hint="eastAsia"/>
          <w:snapToGrid/>
          <w:color w:val="000000"/>
          <w:lang w:val="en-GB"/>
        </w:rPr>
        <w:t>巴西有</w:t>
      </w:r>
      <w:r>
        <w:rPr>
          <w:rFonts w:hint="eastAsia"/>
          <w:snapToGrid/>
          <w:lang w:val="en-GB"/>
        </w:rPr>
        <w:t>18</w:t>
      </w:r>
      <w:r>
        <w:rPr>
          <w:rFonts w:hint="eastAsia"/>
          <w:snapToGrid/>
          <w:lang w:val="en-GB"/>
        </w:rPr>
        <w:t>种抗逆转录病毒药物可用于治疗艾滋病毒携带者</w:t>
      </w:r>
      <w:r>
        <w:rPr>
          <w:rFonts w:hint="eastAsia"/>
          <w:snapToGrid/>
          <w:lang w:val="en-GB"/>
        </w:rPr>
        <w:t>(</w:t>
      </w:r>
      <w:r>
        <w:rPr>
          <w:rFonts w:hint="eastAsia"/>
          <w:snapToGrid/>
          <w:lang w:val="en-GB"/>
        </w:rPr>
        <w:t>巴西，</w:t>
      </w:r>
      <w:r>
        <w:rPr>
          <w:rFonts w:hint="eastAsia"/>
          <w:snapToGrid/>
          <w:lang w:val="en-GB"/>
        </w:rPr>
        <w:t>2007</w:t>
      </w:r>
      <w:r>
        <w:rPr>
          <w:rFonts w:hint="eastAsia"/>
          <w:snapToGrid/>
          <w:lang w:val="en-GB"/>
        </w:rPr>
        <w:t>年</w:t>
      </w:r>
      <w:r>
        <w:rPr>
          <w:rFonts w:hint="eastAsia"/>
          <w:snapToGrid/>
          <w:lang w:val="en-GB"/>
        </w:rPr>
        <w:t>c)</w:t>
      </w:r>
      <w:r>
        <w:rPr>
          <w:rFonts w:hint="eastAsia"/>
          <w:snapToGrid/>
          <w:lang w:val="en-GB"/>
        </w:rPr>
        <w:t>，其中</w:t>
      </w:r>
      <w:r>
        <w:rPr>
          <w:rFonts w:hint="eastAsia"/>
          <w:snapToGrid/>
          <w:lang w:val="en-GB"/>
        </w:rPr>
        <w:t>8</w:t>
      </w:r>
      <w:r>
        <w:rPr>
          <w:rFonts w:hint="eastAsia"/>
          <w:snapToGrid/>
          <w:lang w:val="en-GB"/>
        </w:rPr>
        <w:t>种是由</w:t>
      </w:r>
      <w:r>
        <w:rPr>
          <w:rFonts w:hint="eastAsia"/>
          <w:snapToGrid/>
          <w:lang w:val="en-GB"/>
        </w:rPr>
        <w:t>6</w:t>
      </w:r>
      <w:r>
        <w:rPr>
          <w:rFonts w:hint="eastAsia"/>
          <w:snapToGrid/>
          <w:lang w:val="en-GB"/>
        </w:rPr>
        <w:t>家国营药厂和</w:t>
      </w:r>
      <w:r>
        <w:rPr>
          <w:rFonts w:hint="eastAsia"/>
          <w:snapToGrid/>
          <w:lang w:val="en-GB"/>
        </w:rPr>
        <w:t>1</w:t>
      </w:r>
      <w:r>
        <w:rPr>
          <w:rFonts w:hint="eastAsia"/>
          <w:snapToGrid/>
          <w:lang w:val="en-GB"/>
        </w:rPr>
        <w:t>家私营药厂在巴西生产的，共有</w:t>
      </w:r>
      <w:r>
        <w:rPr>
          <w:rFonts w:hint="eastAsia"/>
          <w:snapToGrid/>
          <w:lang w:val="en-GB"/>
        </w:rPr>
        <w:t>37</w:t>
      </w:r>
      <w:r>
        <w:rPr>
          <w:rFonts w:hint="eastAsia"/>
          <w:snapToGrid/>
          <w:lang w:val="en-GB"/>
        </w:rPr>
        <w:t>种配方</w:t>
      </w:r>
      <w:r>
        <w:rPr>
          <w:rFonts w:hint="eastAsia"/>
          <w:snapToGrid/>
          <w:lang w:val="en-GB"/>
        </w:rPr>
        <w:t>(</w:t>
      </w:r>
      <w:r>
        <w:rPr>
          <w:rFonts w:hint="eastAsia"/>
          <w:snapToGrid/>
          <w:lang w:val="en-GB"/>
        </w:rPr>
        <w:t>儿童和成人</w:t>
      </w:r>
      <w:r>
        <w:rPr>
          <w:rFonts w:hint="eastAsia"/>
          <w:snapToGrid/>
          <w:lang w:val="en-GB"/>
        </w:rPr>
        <w:t>)</w:t>
      </w:r>
      <w:r>
        <w:rPr>
          <w:rFonts w:hint="eastAsia"/>
          <w:snapToGrid/>
          <w:lang w:val="en-GB"/>
        </w:rPr>
        <w:t>。”</w:t>
      </w:r>
      <w:r>
        <w:rPr>
          <w:rFonts w:hint="eastAsia"/>
          <w:snapToGrid/>
          <w:lang w:val="en-GB"/>
        </w:rPr>
        <w:t>(</w:t>
      </w:r>
      <w:r>
        <w:rPr>
          <w:rFonts w:hint="eastAsia"/>
          <w:snapToGrid/>
          <w:lang w:val="en-GB"/>
        </w:rPr>
        <w:t>巴西，</w:t>
      </w:r>
      <w:r>
        <w:rPr>
          <w:rFonts w:hint="eastAsia"/>
          <w:snapToGrid/>
          <w:lang w:val="en-GB"/>
        </w:rPr>
        <w:t>2008</w:t>
      </w:r>
      <w:r>
        <w:rPr>
          <w:rFonts w:hint="eastAsia"/>
          <w:snapToGrid/>
          <w:lang w:val="en-GB"/>
        </w:rPr>
        <w:t>年，第</w:t>
      </w:r>
      <w:r>
        <w:rPr>
          <w:rFonts w:hint="eastAsia"/>
          <w:snapToGrid/>
          <w:lang w:val="en-GB"/>
        </w:rPr>
        <w:t>80</w:t>
      </w:r>
      <w:r>
        <w:rPr>
          <w:rFonts w:hint="eastAsia"/>
          <w:snapToGrid/>
          <w:lang w:val="en-GB"/>
        </w:rPr>
        <w:t>页</w:t>
      </w:r>
      <w:r>
        <w:rPr>
          <w:rFonts w:hint="eastAsia"/>
          <w:snapToGrid/>
          <w:lang w:val="en-GB"/>
        </w:rPr>
        <w:t>)</w:t>
      </w:r>
    </w:p>
    <w:p w:rsidR="00000000" w:rsidRDefault="0005756F">
      <w:pPr>
        <w:spacing w:after="240"/>
        <w:rPr>
          <w:snapToGrid/>
          <w:lang w:val="en-GB"/>
        </w:rPr>
      </w:pPr>
      <w:r>
        <w:rPr>
          <w:rFonts w:hint="eastAsia"/>
          <w:snapToGrid/>
          <w:lang w:val="en-GB"/>
        </w:rPr>
        <w:tab/>
        <w:t xml:space="preserve">322.  </w:t>
      </w:r>
      <w:r>
        <w:rPr>
          <w:rFonts w:hint="eastAsia"/>
          <w:snapToGrid/>
          <w:lang w:val="en-GB"/>
        </w:rPr>
        <w:t>持续普遍获得这种治疗是一大挑战。</w:t>
      </w:r>
      <w:r>
        <w:rPr>
          <w:rFonts w:hint="eastAsia"/>
          <w:snapToGrid/>
          <w:lang w:val="en-GB"/>
        </w:rPr>
        <w:t>2007</w:t>
      </w:r>
      <w:r>
        <w:rPr>
          <w:rFonts w:hint="eastAsia"/>
          <w:snapToGrid/>
          <w:lang w:val="en-GB"/>
        </w:rPr>
        <w:t>年，巴西利用《与贸易有关的知识产权协议》带来的灵活性，颁发了抗逆转录病毒药物</w:t>
      </w:r>
      <w:r>
        <w:rPr>
          <w:snapToGrid/>
          <w:lang w:val="en-GB"/>
        </w:rPr>
        <w:t>Efavirenz</w:t>
      </w:r>
      <w:r>
        <w:rPr>
          <w:rFonts w:hint="eastAsia"/>
          <w:snapToGrid/>
          <w:lang w:val="en-GB"/>
        </w:rPr>
        <w:t>的强制许可证，从而保证获得国内用得最普遍</w:t>
      </w:r>
      <w:r>
        <w:rPr>
          <w:rFonts w:hint="eastAsia"/>
          <w:snapToGrid/>
          <w:lang w:val="en-GB"/>
        </w:rPr>
        <w:t>(2007</w:t>
      </w:r>
      <w:r>
        <w:rPr>
          <w:rFonts w:hint="eastAsia"/>
          <w:snapToGrid/>
          <w:lang w:val="en-GB"/>
        </w:rPr>
        <w:t>年</w:t>
      </w:r>
      <w:r>
        <w:rPr>
          <w:rFonts w:hint="eastAsia"/>
          <w:snapToGrid/>
          <w:lang w:val="en-GB"/>
        </w:rPr>
        <w:t>80 000</w:t>
      </w:r>
      <w:r>
        <w:rPr>
          <w:rFonts w:hint="eastAsia"/>
          <w:snapToGrid/>
          <w:lang w:val="en-GB"/>
        </w:rPr>
        <w:t>名病人使用</w:t>
      </w:r>
      <w:r>
        <w:rPr>
          <w:rFonts w:hint="eastAsia"/>
          <w:snapToGrid/>
          <w:lang w:val="en-GB"/>
        </w:rPr>
        <w:t>)</w:t>
      </w:r>
      <w:r>
        <w:rPr>
          <w:rFonts w:hint="eastAsia"/>
          <w:snapToGrid/>
          <w:lang w:val="en-GB"/>
        </w:rPr>
        <w:t>的这种进口抗逆转录病毒药物。自</w:t>
      </w:r>
      <w:r>
        <w:rPr>
          <w:rFonts w:hint="eastAsia"/>
          <w:snapToGrid/>
          <w:lang w:val="en-GB"/>
        </w:rPr>
        <w:t>1990</w:t>
      </w:r>
      <w:r>
        <w:rPr>
          <w:rFonts w:hint="eastAsia"/>
          <w:snapToGrid/>
          <w:lang w:val="en-GB"/>
        </w:rPr>
        <w:t>年代中期以来，缔约国在各种知识和公共卫生多边平台竭力防止多边知识产权制度的强化致使在发展中国家，特别是像巴西这种采取全民医疗制度的国家中获得药物治疗的障碍日渐升高。卫生部预测，到</w:t>
      </w:r>
      <w:r>
        <w:rPr>
          <w:rFonts w:hint="eastAsia"/>
          <w:snapToGrid/>
          <w:lang w:val="en-GB"/>
        </w:rPr>
        <w:t>2012</w:t>
      </w:r>
      <w:r>
        <w:rPr>
          <w:rFonts w:hint="eastAsia"/>
          <w:snapToGrid/>
          <w:lang w:val="en-GB"/>
        </w:rPr>
        <w:t>年将节省</w:t>
      </w:r>
      <w:r>
        <w:rPr>
          <w:snapToGrid/>
          <w:lang w:val="en-GB"/>
        </w:rPr>
        <w:t>2.368</w:t>
      </w:r>
      <w:r>
        <w:rPr>
          <w:rFonts w:hint="eastAsia"/>
          <w:snapToGrid/>
          <w:lang w:val="en-GB"/>
        </w:rPr>
        <w:t>亿美元</w:t>
      </w:r>
      <w:r>
        <w:rPr>
          <w:rFonts w:hint="eastAsia"/>
          <w:snapToGrid/>
          <w:lang w:val="en-GB"/>
        </w:rPr>
        <w:t>(</w:t>
      </w:r>
      <w:r>
        <w:rPr>
          <w:rFonts w:hint="eastAsia"/>
          <w:snapToGrid/>
          <w:lang w:val="en-GB"/>
        </w:rPr>
        <w:t>仅</w:t>
      </w:r>
      <w:r>
        <w:rPr>
          <w:rFonts w:hint="eastAsia"/>
          <w:snapToGrid/>
          <w:lang w:val="en-GB"/>
        </w:rPr>
        <w:t>2007</w:t>
      </w:r>
      <w:r>
        <w:rPr>
          <w:rFonts w:hint="eastAsia"/>
          <w:snapToGrid/>
          <w:lang w:val="en-GB"/>
        </w:rPr>
        <w:t>年就节省</w:t>
      </w:r>
      <w:r>
        <w:rPr>
          <w:rFonts w:hint="eastAsia"/>
          <w:snapToGrid/>
          <w:lang w:val="en-GB"/>
        </w:rPr>
        <w:t>3 000</w:t>
      </w:r>
      <w:r>
        <w:rPr>
          <w:rFonts w:hint="eastAsia"/>
          <w:snapToGrid/>
          <w:lang w:val="en-GB"/>
        </w:rPr>
        <w:t>万美元</w:t>
      </w:r>
      <w:r>
        <w:rPr>
          <w:rFonts w:hint="eastAsia"/>
          <w:snapToGrid/>
          <w:lang w:val="en-GB"/>
        </w:rPr>
        <w:t>)</w:t>
      </w:r>
      <w:r>
        <w:rPr>
          <w:rFonts w:hint="eastAsia"/>
          <w:snapToGrid/>
          <w:lang w:val="en-GB"/>
        </w:rPr>
        <w:t>。巴西打算扩大本国生产能力，向药品生产</w:t>
      </w:r>
      <w:r>
        <w:rPr>
          <w:rFonts w:hint="eastAsia"/>
          <w:snapToGrid/>
          <w:lang w:val="en-GB"/>
        </w:rPr>
        <w:t>(</w:t>
      </w:r>
      <w:r>
        <w:rPr>
          <w:rFonts w:hint="eastAsia"/>
          <w:snapToGrid/>
          <w:lang w:val="en-GB"/>
        </w:rPr>
        <w:t>原材料</w:t>
      </w:r>
      <w:r>
        <w:rPr>
          <w:rFonts w:hint="eastAsia"/>
          <w:snapToGrid/>
          <w:lang w:val="en-GB"/>
        </w:rPr>
        <w:t>)</w:t>
      </w:r>
      <w:r>
        <w:rPr>
          <w:rFonts w:hint="eastAsia"/>
          <w:snapToGrid/>
          <w:lang w:val="en-GB"/>
        </w:rPr>
        <w:t>、新分子和新的预防技术投入更多资金</w:t>
      </w:r>
      <w:r>
        <w:rPr>
          <w:rFonts w:hint="eastAsia"/>
          <w:snapToGrid/>
          <w:lang w:val="en-GB"/>
        </w:rPr>
        <w:t>(</w:t>
      </w:r>
      <w:r>
        <w:rPr>
          <w:rFonts w:hint="eastAsia"/>
          <w:snapToGrid/>
          <w:lang w:val="en-GB"/>
        </w:rPr>
        <w:t>研发</w:t>
      </w:r>
      <w:r>
        <w:rPr>
          <w:rFonts w:hint="eastAsia"/>
          <w:snapToGrid/>
          <w:lang w:val="en-GB"/>
        </w:rPr>
        <w:t>)</w:t>
      </w:r>
      <w:r>
        <w:rPr>
          <w:rFonts w:hint="eastAsia"/>
          <w:snapToGrid/>
          <w:lang w:val="en-GB"/>
        </w:rPr>
        <w:t>，开展诊断和监测方面的实验室研究</w:t>
      </w:r>
      <w:r>
        <w:rPr>
          <w:rFonts w:hint="eastAsia"/>
          <w:snapToGrid/>
          <w:lang w:val="en-GB"/>
        </w:rPr>
        <w:t>(</w:t>
      </w:r>
      <w:r>
        <w:rPr>
          <w:rFonts w:hint="eastAsia"/>
          <w:snapToGrid/>
          <w:lang w:val="en-GB"/>
        </w:rPr>
        <w:t>研发</w:t>
      </w:r>
      <w:r>
        <w:rPr>
          <w:rFonts w:hint="eastAsia"/>
          <w:snapToGrid/>
          <w:lang w:val="en-GB"/>
        </w:rPr>
        <w:t>)</w:t>
      </w:r>
      <w:r>
        <w:rPr>
          <w:rFonts w:hint="eastAsia"/>
          <w:snapToGrid/>
          <w:lang w:val="en-GB"/>
        </w:rPr>
        <w:t>，改进某些抗逆转录病毒药物配方。</w:t>
      </w:r>
    </w:p>
    <w:p w:rsidR="00000000" w:rsidRDefault="0005756F">
      <w:pPr>
        <w:autoSpaceDE w:val="0"/>
        <w:autoSpaceDN w:val="0"/>
        <w:spacing w:after="240"/>
        <w:jc w:val="center"/>
        <w:rPr>
          <w:rFonts w:ascii="Time New Roman" w:eastAsia="SimHei" w:hAnsi="Time New Roman" w:hint="eastAsia"/>
          <w:snapToGrid/>
          <w:lang w:val="en-GB"/>
        </w:rPr>
      </w:pPr>
      <w:r>
        <w:rPr>
          <w:rFonts w:ascii="Time New Roman" w:eastAsia="SimHei" w:hAnsi="Time New Roman"/>
          <w:b/>
          <w:snapToGrid/>
          <w:lang w:val="en-GB"/>
        </w:rPr>
        <w:t>H</w:t>
      </w:r>
      <w:r>
        <w:rPr>
          <w:rFonts w:ascii="Time New Roman" w:eastAsia="SimHei" w:hAnsi="Time New Roman"/>
          <w:snapToGrid/>
          <w:lang w:val="en-GB"/>
        </w:rPr>
        <w:t>.</w:t>
      </w:r>
      <w:r>
        <w:rPr>
          <w:rFonts w:ascii="Time New Roman" w:eastAsia="SimHei" w:hAnsi="Time New Roman" w:hint="eastAsia"/>
          <w:snapToGrid/>
          <w:lang w:val="en-GB"/>
        </w:rPr>
        <w:t xml:space="preserve">  </w:t>
      </w:r>
      <w:r>
        <w:rPr>
          <w:rFonts w:ascii="Time New Roman" w:eastAsia="SimHei" w:hAnsi="Time New Roman"/>
          <w:snapToGrid/>
          <w:lang w:val="en-GB"/>
        </w:rPr>
        <w:t>第</w:t>
      </w:r>
      <w:r>
        <w:rPr>
          <w:rFonts w:ascii="Time New Roman" w:eastAsia="SimHei" w:hAnsi="Time New Roman" w:hint="eastAsia"/>
          <w:snapToGrid/>
          <w:lang w:val="en-GB"/>
        </w:rPr>
        <w:t>十三</w:t>
      </w:r>
      <w:r>
        <w:rPr>
          <w:rFonts w:ascii="Time New Roman" w:eastAsia="SimHei" w:hAnsi="Time New Roman"/>
          <w:snapToGrid/>
          <w:lang w:val="en-GB"/>
        </w:rPr>
        <w:t>和</w:t>
      </w:r>
      <w:r>
        <w:rPr>
          <w:rFonts w:ascii="Time New Roman" w:eastAsia="SimHei" w:hAnsi="Time New Roman" w:hint="eastAsia"/>
          <w:snapToGrid/>
          <w:lang w:val="en-GB"/>
        </w:rPr>
        <w:t>第十四</w:t>
      </w:r>
      <w:r>
        <w:rPr>
          <w:rFonts w:ascii="Time New Roman" w:eastAsia="SimHei" w:hAnsi="Time New Roman"/>
          <w:snapToGrid/>
          <w:lang w:val="en-GB"/>
        </w:rPr>
        <w:t>条</w:t>
      </w:r>
      <w:r>
        <w:rPr>
          <w:rFonts w:ascii="Time New Roman" w:eastAsia="SimHei" w:hAnsi="Time New Roman" w:hint="eastAsia"/>
          <w:snapToGrid/>
          <w:lang w:val="en-GB"/>
        </w:rPr>
        <w:t>－</w:t>
      </w:r>
      <w:r>
        <w:rPr>
          <w:rFonts w:ascii="Time New Roman" w:eastAsia="SimHei" w:hAnsi="Time New Roman"/>
          <w:snapToGrid/>
          <w:lang w:val="en-GB"/>
        </w:rPr>
        <w:t>教育</w:t>
      </w:r>
      <w:r>
        <w:rPr>
          <w:rFonts w:ascii="Time New Roman" w:eastAsia="SimHei" w:hAnsi="Time New Roman" w:hint="eastAsia"/>
          <w:snapToGrid/>
          <w:lang w:val="en-GB"/>
        </w:rPr>
        <w:t>权</w:t>
      </w:r>
    </w:p>
    <w:p w:rsidR="00000000" w:rsidRDefault="0005756F">
      <w:pPr>
        <w:pStyle w:val="Heading4"/>
        <w:spacing w:line="288" w:lineRule="auto"/>
        <w:ind w:left="1049" w:hanging="1049"/>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u w:val="none"/>
          <w:lang w:val="en-GB"/>
        </w:rPr>
        <w:t>32</w:t>
      </w:r>
      <w:r>
        <w:rPr>
          <w:rFonts w:ascii="Time New Roman" w:eastAsia="SimHei" w:hAnsi="Time New Roman" w:hint="eastAsia"/>
          <w:u w:val="none"/>
          <w:lang w:val="en-GB"/>
        </w:rPr>
        <w:t>－</w:t>
      </w:r>
      <w:r>
        <w:rPr>
          <w:rFonts w:ascii="Time New Roman" w:eastAsia="SimHei" w:hAnsi="Time New Roman"/>
          <w:u w:val="none"/>
          <w:lang w:val="en-GB"/>
        </w:rPr>
        <w:t>请提供</w:t>
      </w:r>
      <w:r>
        <w:rPr>
          <w:rFonts w:ascii="Time New Roman" w:eastAsia="SimHei" w:hAnsi="Time New Roman" w:hint="eastAsia"/>
          <w:u w:val="none"/>
          <w:lang w:val="en-GB"/>
        </w:rPr>
        <w:t>详细资料说明</w:t>
      </w:r>
      <w:r>
        <w:rPr>
          <w:rFonts w:ascii="Time New Roman" w:eastAsia="SimHei" w:hAnsi="Time New Roman" w:hint="eastAsia"/>
          <w:u w:val="none"/>
          <w:lang w:val="en-GB"/>
        </w:rPr>
        <w:t>正在采取哪些具体措施来解决全国各级学校儿童，特别是穷人儿童、混血儿童、非洲人后裔儿童、土著儿童和偏远地区儿童辍学率高的问题。还请</w:t>
      </w:r>
      <w:r>
        <w:rPr>
          <w:rFonts w:ascii="Time New Roman" w:eastAsia="SimHei" w:hAnsi="Time New Roman"/>
          <w:u w:val="none"/>
          <w:lang w:val="en-GB"/>
        </w:rPr>
        <w:t>提供</w:t>
      </w:r>
      <w:r>
        <w:rPr>
          <w:rFonts w:ascii="Time New Roman" w:eastAsia="SimHei" w:hAnsi="Time New Roman" w:hint="eastAsia"/>
          <w:u w:val="none"/>
          <w:lang w:val="en-GB"/>
        </w:rPr>
        <w:t>资料说明正在采取哪些措施解决缔约国文盲率高的问题</w:t>
      </w:r>
      <w:r>
        <w:rPr>
          <w:rFonts w:ascii="Time New Roman" w:eastAsia="SimHei" w:hAnsi="Time New Roman"/>
          <w:u w:val="none"/>
          <w:lang w:val="en-GB"/>
        </w:rPr>
        <w:t>，</w:t>
      </w:r>
      <w:r>
        <w:rPr>
          <w:rFonts w:ascii="Time New Roman" w:eastAsia="SimHei" w:hAnsi="Time New Roman" w:hint="eastAsia"/>
          <w:u w:val="none"/>
          <w:lang w:val="en-GB"/>
        </w:rPr>
        <w:t>包括是否通过了一项关于教育的国家行动计划</w:t>
      </w:r>
      <w:r>
        <w:rPr>
          <w:rFonts w:ascii="Time New Roman" w:eastAsia="SimHei" w:hAnsi="Time New Roman"/>
          <w:u w:val="none"/>
          <w:lang w:val="en-GB"/>
        </w:rPr>
        <w:t>。此外，</w:t>
      </w:r>
      <w:r>
        <w:rPr>
          <w:rFonts w:ascii="Time New Roman" w:eastAsia="SimHei" w:hAnsi="Time New Roman" w:hint="eastAsia"/>
          <w:u w:val="none"/>
          <w:lang w:val="en-GB"/>
        </w:rPr>
        <w:t>缔约国在教育街头儿童，特别是圣保罗和里约热内卢的街头儿童方面采取了何种具体措施</w:t>
      </w:r>
      <w:r>
        <w:rPr>
          <w:rFonts w:ascii="Time New Roman" w:eastAsia="SimHei" w:hAnsi="Time New Roman"/>
          <w:u w:val="none"/>
          <w:lang w:val="en-GB"/>
        </w:rPr>
        <w:t>？</w:t>
      </w:r>
    </w:p>
    <w:p w:rsidR="00000000" w:rsidRDefault="0005756F">
      <w:pPr>
        <w:rPr>
          <w:rFonts w:hint="eastAsia"/>
          <w:snapToGrid/>
          <w:lang w:val="en-GB"/>
        </w:rPr>
      </w:pPr>
      <w:r>
        <w:rPr>
          <w:rFonts w:hint="eastAsia"/>
          <w:snapToGrid/>
          <w:lang w:val="en-GB"/>
        </w:rPr>
        <w:tab/>
        <w:t xml:space="preserve">323.  </w:t>
      </w:r>
      <w:r>
        <w:rPr>
          <w:rFonts w:hint="eastAsia"/>
          <w:snapToGrid/>
          <w:lang w:val="en-GB"/>
        </w:rPr>
        <w:t>入学并留在学校读书是打破代代相传的贫困怪圈的一个必要条件。作为发展战略，保证普遍入学并防止学生辍学是出台《家庭补贴方案》的核心思想。该方案由</w:t>
      </w:r>
      <w:r>
        <w:rPr>
          <w:rFonts w:hint="eastAsia"/>
          <w:snapToGrid/>
          <w:lang w:val="en-GB"/>
        </w:rPr>
        <w:t>2004</w:t>
      </w:r>
      <w:r>
        <w:rPr>
          <w:rFonts w:hint="eastAsia"/>
          <w:snapToGrid/>
          <w:lang w:val="en-GB"/>
        </w:rPr>
        <w:t>年</w:t>
      </w:r>
      <w:r>
        <w:rPr>
          <w:rFonts w:hint="eastAsia"/>
          <w:snapToGrid/>
          <w:lang w:val="en-GB"/>
        </w:rPr>
        <w:t>1</w:t>
      </w:r>
      <w:r>
        <w:rPr>
          <w:rFonts w:hint="eastAsia"/>
          <w:snapToGrid/>
          <w:lang w:val="en-GB"/>
        </w:rPr>
        <w:t>月</w:t>
      </w:r>
      <w:r>
        <w:rPr>
          <w:rFonts w:hint="eastAsia"/>
          <w:snapToGrid/>
          <w:lang w:val="en-GB"/>
        </w:rPr>
        <w:t>9</w:t>
      </w:r>
      <w:r>
        <w:rPr>
          <w:rFonts w:hint="eastAsia"/>
          <w:snapToGrid/>
          <w:lang w:val="en-GB"/>
        </w:rPr>
        <w:t>日第</w:t>
      </w:r>
      <w:r>
        <w:rPr>
          <w:snapToGrid/>
          <w:lang w:val="en-GB"/>
        </w:rPr>
        <w:t>10836</w:t>
      </w:r>
      <w:r>
        <w:rPr>
          <w:rFonts w:hint="eastAsia"/>
          <w:snapToGrid/>
          <w:lang w:val="en-GB"/>
        </w:rPr>
        <w:t>号法律设立并由</w:t>
      </w:r>
      <w:r>
        <w:rPr>
          <w:rFonts w:hint="eastAsia"/>
          <w:snapToGrid/>
          <w:lang w:val="en-GB"/>
        </w:rPr>
        <w:t>2</w:t>
      </w:r>
      <w:r>
        <w:rPr>
          <w:rFonts w:hint="eastAsia"/>
          <w:snapToGrid/>
          <w:lang w:val="en-GB"/>
        </w:rPr>
        <w:t>004</w:t>
      </w:r>
      <w:r>
        <w:rPr>
          <w:rFonts w:hint="eastAsia"/>
          <w:snapToGrid/>
          <w:lang w:val="en-GB"/>
        </w:rPr>
        <w:t>年</w:t>
      </w:r>
      <w:r>
        <w:rPr>
          <w:rFonts w:hint="eastAsia"/>
          <w:snapToGrid/>
          <w:lang w:val="en-GB"/>
        </w:rPr>
        <w:t>12</w:t>
      </w:r>
      <w:r>
        <w:rPr>
          <w:rFonts w:hint="eastAsia"/>
          <w:snapToGrid/>
          <w:lang w:val="en-GB"/>
        </w:rPr>
        <w:t>月</w:t>
      </w:r>
      <w:r>
        <w:rPr>
          <w:rFonts w:hint="eastAsia"/>
          <w:snapToGrid/>
          <w:lang w:val="en-GB"/>
        </w:rPr>
        <w:t>17</w:t>
      </w:r>
      <w:r>
        <w:rPr>
          <w:rFonts w:hint="eastAsia"/>
          <w:snapToGrid/>
          <w:lang w:val="en-GB"/>
        </w:rPr>
        <w:t>日第</w:t>
      </w:r>
      <w:r>
        <w:rPr>
          <w:snapToGrid/>
          <w:lang w:val="en-GB"/>
        </w:rPr>
        <w:t>5209</w:t>
      </w:r>
      <w:r>
        <w:rPr>
          <w:rFonts w:hint="eastAsia"/>
          <w:snapToGrid/>
          <w:lang w:val="en-GB"/>
        </w:rPr>
        <w:t>号令加以规范，它包括给予贫困和赤贫家庭有条件的直接收入转移。</w:t>
      </w:r>
    </w:p>
    <w:p w:rsidR="00000000" w:rsidRDefault="0005756F">
      <w:pPr>
        <w:rPr>
          <w:snapToGrid/>
          <w:spacing w:val="0"/>
          <w:lang w:val="en-GB"/>
        </w:rPr>
      </w:pPr>
      <w:r>
        <w:rPr>
          <w:rFonts w:hint="eastAsia"/>
          <w:snapToGrid/>
          <w:lang w:val="en-GB"/>
        </w:rPr>
        <w:tab/>
        <w:t xml:space="preserve">324.  </w:t>
      </w:r>
      <w:r>
        <w:rPr>
          <w:rFonts w:hint="eastAsia"/>
          <w:snapToGrid/>
          <w:spacing w:val="12"/>
          <w:lang w:val="en-GB"/>
        </w:rPr>
        <w:t>目标是确保和强化获得教育、保健和社会福利的权利，这是一项基本权利。《家庭补贴方案》中有关教育的限制条件包括需要监测上学情况。家庭在参加该方案时承诺让子女和青少年注册入学并留在学校读书。</w:t>
      </w:r>
      <w:r>
        <w:rPr>
          <w:rFonts w:hint="eastAsia"/>
          <w:snapToGrid/>
          <w:spacing w:val="12"/>
          <w:lang w:val="en-GB"/>
        </w:rPr>
        <w:t>6-15</w:t>
      </w:r>
      <w:r>
        <w:rPr>
          <w:rFonts w:hint="eastAsia"/>
          <w:snapToGrid/>
          <w:spacing w:val="12"/>
          <w:lang w:val="en-GB"/>
        </w:rPr>
        <w:t>岁儿童和青少年每月的出勤率必须达到</w:t>
      </w:r>
      <w:r>
        <w:rPr>
          <w:rFonts w:hint="eastAsia"/>
          <w:snapToGrid/>
          <w:spacing w:val="12"/>
          <w:lang w:val="en-GB"/>
        </w:rPr>
        <w:t>85%</w:t>
      </w:r>
      <w:r>
        <w:rPr>
          <w:rFonts w:hint="eastAsia"/>
          <w:snapToGrid/>
          <w:spacing w:val="12"/>
          <w:lang w:val="en-GB"/>
        </w:rPr>
        <w:t>。享受可变青年福利的</w:t>
      </w:r>
      <w:r>
        <w:rPr>
          <w:rFonts w:hint="eastAsia"/>
          <w:snapToGrid/>
          <w:spacing w:val="12"/>
          <w:lang w:val="en-GB"/>
        </w:rPr>
        <w:t>15-17</w:t>
      </w:r>
      <w:r>
        <w:rPr>
          <w:rFonts w:hint="eastAsia"/>
          <w:snapToGrid/>
          <w:spacing w:val="12"/>
          <w:lang w:val="en-GB"/>
        </w:rPr>
        <w:t>岁青少年每月的出勤率必须达到</w:t>
      </w:r>
      <w:r>
        <w:rPr>
          <w:rFonts w:hint="eastAsia"/>
          <w:snapToGrid/>
          <w:spacing w:val="12"/>
          <w:lang w:val="en-GB"/>
        </w:rPr>
        <w:t>75%</w:t>
      </w:r>
      <w:r>
        <w:rPr>
          <w:rFonts w:hint="eastAsia"/>
          <w:snapToGrid/>
          <w:spacing w:val="12"/>
          <w:lang w:val="en-GB"/>
        </w:rPr>
        <w:t>。自</w:t>
      </w:r>
      <w:r>
        <w:rPr>
          <w:rFonts w:hint="eastAsia"/>
          <w:snapToGrid/>
          <w:spacing w:val="12"/>
          <w:lang w:val="en-GB"/>
        </w:rPr>
        <w:t>2004</w:t>
      </w:r>
      <w:r>
        <w:rPr>
          <w:rFonts w:hint="eastAsia"/>
          <w:snapToGrid/>
          <w:spacing w:val="12"/>
          <w:lang w:val="en-GB"/>
        </w:rPr>
        <w:t>年</w:t>
      </w:r>
      <w:r>
        <w:rPr>
          <w:rFonts w:hint="eastAsia"/>
          <w:snapToGrid/>
          <w:spacing w:val="12"/>
          <w:lang w:val="en-GB"/>
        </w:rPr>
        <w:t>10</w:t>
      </w:r>
      <w:r>
        <w:rPr>
          <w:rFonts w:hint="eastAsia"/>
          <w:snapToGrid/>
          <w:spacing w:val="12"/>
          <w:lang w:val="en-GB"/>
        </w:rPr>
        <w:t>月起，受益人上学出勤情况由教育部收集。自</w:t>
      </w:r>
      <w:r>
        <w:rPr>
          <w:rFonts w:hint="eastAsia"/>
          <w:snapToGrid/>
          <w:spacing w:val="0"/>
          <w:lang w:val="en-GB"/>
        </w:rPr>
        <w:t>2006</w:t>
      </w:r>
      <w:r>
        <w:rPr>
          <w:rFonts w:hint="eastAsia"/>
          <w:snapToGrid/>
          <w:spacing w:val="0"/>
          <w:lang w:val="en-GB"/>
        </w:rPr>
        <w:t>年</w:t>
      </w:r>
      <w:r>
        <w:rPr>
          <w:rFonts w:hint="eastAsia"/>
          <w:snapToGrid/>
          <w:spacing w:val="0"/>
          <w:lang w:val="en-GB"/>
        </w:rPr>
        <w:t>12</w:t>
      </w:r>
      <w:r>
        <w:rPr>
          <w:rFonts w:hint="eastAsia"/>
          <w:snapToGrid/>
          <w:spacing w:val="0"/>
          <w:lang w:val="en-GB"/>
        </w:rPr>
        <w:t>月起，</w:t>
      </w:r>
      <w:r>
        <w:rPr>
          <w:rFonts w:hint="eastAsia"/>
          <w:snapToGrid/>
          <w:spacing w:val="0"/>
          <w:lang w:val="en-GB"/>
        </w:rPr>
        <w:t>5 564</w:t>
      </w:r>
      <w:r>
        <w:rPr>
          <w:rFonts w:hint="eastAsia"/>
          <w:snapToGrid/>
          <w:spacing w:val="0"/>
          <w:lang w:val="en-GB"/>
        </w:rPr>
        <w:t>个城市可以通过以下互联</w:t>
      </w:r>
      <w:r>
        <w:rPr>
          <w:rFonts w:hint="eastAsia"/>
          <w:snapToGrid/>
          <w:spacing w:val="0"/>
          <w:lang w:val="en-GB"/>
        </w:rPr>
        <w:t>网监测上学出勤情况：</w:t>
      </w:r>
      <w:r>
        <w:rPr>
          <w:snapToGrid/>
          <w:spacing w:val="0"/>
          <w:lang w:val="en-GB"/>
        </w:rPr>
        <w:t>http://</w:t>
      </w:r>
      <w:r>
        <w:rPr>
          <w:rFonts w:hint="eastAsia"/>
          <w:snapToGrid/>
          <w:spacing w:val="0"/>
          <w:lang w:val="en-GB"/>
        </w:rPr>
        <w:t xml:space="preserve"> </w:t>
      </w:r>
      <w:r>
        <w:rPr>
          <w:snapToGrid/>
          <w:spacing w:val="0"/>
          <w:lang w:val="en-GB"/>
        </w:rPr>
        <w:t>frequenciaescolarpbf.mec.gov.br</w:t>
      </w:r>
      <w:r>
        <w:rPr>
          <w:rFonts w:hint="eastAsia"/>
          <w:snapToGrid/>
          <w:spacing w:val="0"/>
          <w:lang w:val="en-GB"/>
        </w:rPr>
        <w:t>。</w:t>
      </w:r>
    </w:p>
    <w:p w:rsidR="00000000" w:rsidRDefault="0005756F">
      <w:pPr>
        <w:rPr>
          <w:snapToGrid/>
          <w:lang w:val="en-GB"/>
        </w:rPr>
      </w:pPr>
      <w:r>
        <w:rPr>
          <w:rFonts w:hint="eastAsia"/>
          <w:snapToGrid/>
          <w:lang w:val="en-GB"/>
        </w:rPr>
        <w:tab/>
        <w:t xml:space="preserve">325.  </w:t>
      </w:r>
      <w:r>
        <w:rPr>
          <w:rFonts w:hint="eastAsia"/>
          <w:snapToGrid/>
          <w:lang w:val="en-GB"/>
        </w:rPr>
        <w:t>所观察到的教育领域不平等与收入、民族</w:t>
      </w:r>
      <w:r>
        <w:rPr>
          <w:rFonts w:hint="eastAsia"/>
          <w:snapToGrid/>
          <w:lang w:val="en-GB"/>
        </w:rPr>
        <w:t>/</w:t>
      </w:r>
      <w:r>
        <w:rPr>
          <w:rFonts w:hint="eastAsia"/>
          <w:snapToGrid/>
          <w:lang w:val="en-GB"/>
        </w:rPr>
        <w:t>种族和区域不平等密切相关。此外，民族</w:t>
      </w:r>
      <w:r>
        <w:rPr>
          <w:rFonts w:hint="eastAsia"/>
          <w:snapToGrid/>
          <w:lang w:val="en-GB"/>
        </w:rPr>
        <w:t>/</w:t>
      </w:r>
      <w:r>
        <w:rPr>
          <w:rFonts w:hint="eastAsia"/>
          <w:snapToGrid/>
          <w:lang w:val="en-GB"/>
        </w:rPr>
        <w:t>种族、世代、性别和性取向等方面的歧视性做法，也是产生和维持不平等的因素。在研究巴西地理和统计研究所从民族</w:t>
      </w:r>
      <w:r>
        <w:rPr>
          <w:rFonts w:hint="eastAsia"/>
          <w:snapToGrid/>
          <w:lang w:val="en-GB"/>
        </w:rPr>
        <w:t>-</w:t>
      </w:r>
      <w:r>
        <w:rPr>
          <w:rFonts w:hint="eastAsia"/>
          <w:snapToGrid/>
          <w:lang w:val="en-GB"/>
        </w:rPr>
        <w:t>种族角度收集的数据时，我们可以看到在</w:t>
      </w:r>
      <w:r>
        <w:rPr>
          <w:rFonts w:hint="eastAsia"/>
          <w:snapToGrid/>
          <w:lang w:val="en-GB"/>
        </w:rPr>
        <w:t>100</w:t>
      </w:r>
      <w:r>
        <w:rPr>
          <w:rFonts w:hint="eastAsia"/>
          <w:snapToGrid/>
          <w:lang w:val="en-GB"/>
        </w:rPr>
        <w:t>年间，尽管黑人与白人的平均入学率都在稳步提高，但是入学率上的差异始终存在，令人堪忧。</w:t>
      </w:r>
    </w:p>
    <w:p w:rsidR="00000000" w:rsidRDefault="0005756F">
      <w:pPr>
        <w:rPr>
          <w:snapToGrid/>
          <w:lang w:val="en-GB"/>
        </w:rPr>
      </w:pPr>
      <w:r>
        <w:rPr>
          <w:rFonts w:hint="eastAsia"/>
          <w:snapToGrid/>
          <w:lang w:val="en-GB"/>
        </w:rPr>
        <w:tab/>
        <w:t xml:space="preserve">326.  </w:t>
      </w:r>
      <w:r>
        <w:rPr>
          <w:rFonts w:hint="eastAsia"/>
          <w:snapToGrid/>
          <w:lang w:val="en-GB"/>
        </w:rPr>
        <w:t>这些持续不平等指标的推论是有悖常理的。一方面，不平等的持续存在使非洲人后</w:t>
      </w:r>
      <w:r>
        <w:rPr>
          <w:rFonts w:hint="eastAsia"/>
          <w:snapToGrid/>
          <w:lang w:val="en-GB"/>
        </w:rPr>
        <w:t>裔、印第安人、穷人、农村贫困人口、没有跟上其正常年级的儿童和青年以及几乎没有上过学的青年和成年人在上学方面的差异成为一件非常自然的事情，从而强化了这些群体所蒙受的污名，妨碍发掘他们的个人潜力，使其无法充分享有公民权。这部分巴西人被剥夺了国家应为所有人保证的平等机会。将他们排除在教育系统之外便强化了社会的专制、等级特点，加大了社会鸿沟，阻碍国家民主发展以及更加公正、和谐社会的建设。</w:t>
      </w:r>
    </w:p>
    <w:p w:rsidR="00000000" w:rsidRDefault="0005756F">
      <w:pPr>
        <w:rPr>
          <w:snapToGrid/>
          <w:color w:val="000000"/>
          <w:lang w:val="en-GB"/>
        </w:rPr>
      </w:pPr>
      <w:r>
        <w:rPr>
          <w:rFonts w:hint="eastAsia"/>
          <w:snapToGrid/>
          <w:lang w:val="en-GB"/>
        </w:rPr>
        <w:tab/>
        <w:t xml:space="preserve">327.  </w:t>
      </w:r>
      <w:r>
        <w:rPr>
          <w:rFonts w:hint="eastAsia"/>
          <w:snapToGrid/>
          <w:lang w:val="en-GB"/>
        </w:rPr>
        <w:t>《</w:t>
      </w:r>
      <w:r>
        <w:rPr>
          <w:rFonts w:hint="eastAsia"/>
          <w:snapToGrid/>
          <w:lang w:val="en-GB"/>
        </w:rPr>
        <w:t>Uni-Afro</w:t>
      </w:r>
      <w:r>
        <w:rPr>
          <w:rFonts w:hint="eastAsia"/>
          <w:snapToGrid/>
          <w:lang w:val="en-GB"/>
        </w:rPr>
        <w:t>方案》要求实施和监测保证黑人学生进入并留在大学里的方案和行动；设立拟定、实施和评估肯定行动政策的</w:t>
      </w:r>
      <w:r>
        <w:rPr>
          <w:rFonts w:hint="eastAsia"/>
          <w:snapToGrid/>
          <w:lang w:val="en-GB"/>
        </w:rPr>
        <w:t>补贴；鼓励加强和建立专业化的民族</w:t>
      </w:r>
      <w:r>
        <w:rPr>
          <w:rFonts w:hint="eastAsia"/>
          <w:snapToGrid/>
          <w:lang w:val="en-GB"/>
        </w:rPr>
        <w:t>/</w:t>
      </w:r>
      <w:r>
        <w:rPr>
          <w:rFonts w:hint="eastAsia"/>
          <w:snapToGrid/>
          <w:lang w:val="en-GB"/>
        </w:rPr>
        <w:t>种族研究所中心；编制有关该专题的书目材料。自</w:t>
      </w:r>
      <w:r>
        <w:rPr>
          <w:rFonts w:hint="eastAsia"/>
          <w:snapToGrid/>
          <w:lang w:val="en-GB"/>
        </w:rPr>
        <w:t>2007</w:t>
      </w:r>
      <w:r>
        <w:rPr>
          <w:rFonts w:hint="eastAsia"/>
          <w:snapToGrid/>
          <w:lang w:val="en-GB"/>
        </w:rPr>
        <w:t>年起，进一步突出了方案重点，使大学</w:t>
      </w:r>
      <w:r>
        <w:rPr>
          <w:rFonts w:hint="eastAsia"/>
          <w:snapToGrid/>
          <w:lang w:val="en-GB"/>
        </w:rPr>
        <w:t>(</w:t>
      </w:r>
      <w:r>
        <w:rPr>
          <w:rFonts w:hint="eastAsia"/>
          <w:snapToGrid/>
          <w:lang w:val="en-GB"/>
        </w:rPr>
        <w:t>高等教育</w:t>
      </w:r>
      <w:r>
        <w:rPr>
          <w:rFonts w:hint="eastAsia"/>
          <w:snapToGrid/>
          <w:lang w:val="en-GB"/>
        </w:rPr>
        <w:t>)</w:t>
      </w:r>
      <w:r>
        <w:rPr>
          <w:rFonts w:hint="eastAsia"/>
          <w:snapToGrid/>
          <w:lang w:val="en-GB"/>
        </w:rPr>
        <w:t>和中小学</w:t>
      </w:r>
      <w:r>
        <w:rPr>
          <w:rFonts w:hint="eastAsia"/>
          <w:snapToGrid/>
          <w:lang w:val="en-GB"/>
        </w:rPr>
        <w:t>(</w:t>
      </w:r>
      <w:r>
        <w:rPr>
          <w:rFonts w:hint="eastAsia"/>
          <w:snapToGrid/>
          <w:lang w:val="en-GB"/>
        </w:rPr>
        <w:t>基础教育</w:t>
      </w:r>
      <w:r>
        <w:rPr>
          <w:rFonts w:hint="eastAsia"/>
          <w:snapToGrid/>
          <w:lang w:val="en-GB"/>
        </w:rPr>
        <w:t>)</w:t>
      </w:r>
      <w:r>
        <w:rPr>
          <w:rFonts w:hint="eastAsia"/>
          <w:snapToGrid/>
          <w:lang w:val="en-GB"/>
        </w:rPr>
        <w:t>一体化，从而提高教师的资质，编写用于教授非洲裔巴西人及非洲历史和文化方面的教学材料，以及有关民族</w:t>
      </w:r>
      <w:r>
        <w:rPr>
          <w:rFonts w:hint="eastAsia"/>
          <w:snapToGrid/>
          <w:lang w:val="en-GB"/>
        </w:rPr>
        <w:t>/</w:t>
      </w:r>
      <w:r>
        <w:rPr>
          <w:rFonts w:hint="eastAsia"/>
          <w:snapToGrid/>
          <w:lang w:val="en-GB"/>
        </w:rPr>
        <w:t>种族关系的教学材料，通过推广服务鼓励教育界与学术界更加融合。</w:t>
      </w:r>
    </w:p>
    <w:p w:rsidR="00000000" w:rsidRDefault="0005756F">
      <w:pPr>
        <w:rPr>
          <w:snapToGrid/>
          <w:lang w:val="en-GB"/>
        </w:rPr>
      </w:pPr>
      <w:r>
        <w:rPr>
          <w:rFonts w:hint="eastAsia"/>
          <w:snapToGrid/>
          <w:lang w:val="en-GB"/>
        </w:rPr>
        <w:tab/>
        <w:t xml:space="preserve">328.  </w:t>
      </w:r>
      <w:r>
        <w:rPr>
          <w:rFonts w:hint="eastAsia"/>
          <w:snapToGrid/>
          <w:lang w:val="en-GB"/>
        </w:rPr>
        <w:t>《巴西前逃亡黑奴方案》的目的是培训教师，编写教学材料，以及在前逃亡黑奴遗留地区建设或者检修和扩大学校。宗旨是通过为有这类地区的城市提供技术和资金支持，促进教育系统对于民族</w:t>
      </w:r>
      <w:r>
        <w:rPr>
          <w:rFonts w:hint="eastAsia"/>
          <w:snapToGrid/>
          <w:lang w:val="en-GB"/>
        </w:rPr>
        <w:t>/</w:t>
      </w:r>
      <w:r>
        <w:rPr>
          <w:rFonts w:hint="eastAsia"/>
          <w:snapToGrid/>
          <w:lang w:val="en-GB"/>
        </w:rPr>
        <w:t>种族价值观的肯</w:t>
      </w:r>
      <w:r>
        <w:rPr>
          <w:rFonts w:hint="eastAsia"/>
          <w:snapToGrid/>
          <w:lang w:val="en-GB"/>
        </w:rPr>
        <w:t>定。为编制教学材料、购置建筑材料和建设学校，</w:t>
      </w:r>
      <w:r>
        <w:rPr>
          <w:rFonts w:hint="eastAsia"/>
          <w:snapToGrid/>
          <w:lang w:val="en-GB"/>
        </w:rPr>
        <w:t>2006</w:t>
      </w:r>
      <w:r>
        <w:rPr>
          <w:rFonts w:hint="eastAsia"/>
          <w:snapToGrid/>
          <w:lang w:val="en-GB"/>
        </w:rPr>
        <w:t>年支出</w:t>
      </w:r>
      <w:r>
        <w:rPr>
          <w:snapToGrid/>
          <w:lang w:val="en-GB"/>
        </w:rPr>
        <w:t>836</w:t>
      </w:r>
      <w:r>
        <w:rPr>
          <w:rFonts w:hint="eastAsia"/>
          <w:snapToGrid/>
          <w:lang w:val="en-GB"/>
        </w:rPr>
        <w:t xml:space="preserve"> </w:t>
      </w:r>
      <w:r>
        <w:rPr>
          <w:snapToGrid/>
          <w:lang w:val="en-GB"/>
        </w:rPr>
        <w:t>402</w:t>
      </w:r>
      <w:r>
        <w:rPr>
          <w:rFonts w:hint="eastAsia"/>
          <w:snapToGrid/>
          <w:lang w:val="en-GB"/>
        </w:rPr>
        <w:t>雷亚尔，使</w:t>
      </w:r>
      <w:r>
        <w:rPr>
          <w:snapToGrid/>
          <w:lang w:val="en-GB"/>
        </w:rPr>
        <w:t>87</w:t>
      </w:r>
      <w:r>
        <w:rPr>
          <w:rFonts w:hint="eastAsia"/>
          <w:snapToGrid/>
          <w:lang w:val="en-GB"/>
        </w:rPr>
        <w:t xml:space="preserve"> </w:t>
      </w:r>
      <w:r>
        <w:rPr>
          <w:snapToGrid/>
          <w:lang w:val="en-GB"/>
        </w:rPr>
        <w:t>839</w:t>
      </w:r>
      <w:r>
        <w:rPr>
          <w:rFonts w:hint="eastAsia"/>
          <w:snapToGrid/>
          <w:lang w:val="en-GB"/>
        </w:rPr>
        <w:t>名学生受益，而用于教师培训的资金达</w:t>
      </w:r>
      <w:r>
        <w:rPr>
          <w:snapToGrid/>
          <w:lang w:val="en-GB"/>
        </w:rPr>
        <w:t>1</w:t>
      </w:r>
      <w:r>
        <w:rPr>
          <w:rFonts w:hint="eastAsia"/>
          <w:snapToGrid/>
          <w:lang w:val="en-GB"/>
        </w:rPr>
        <w:t xml:space="preserve"> </w:t>
      </w:r>
      <w:r>
        <w:rPr>
          <w:snapToGrid/>
          <w:lang w:val="en-GB"/>
        </w:rPr>
        <w:t>052</w:t>
      </w:r>
      <w:r>
        <w:rPr>
          <w:rFonts w:hint="eastAsia"/>
          <w:snapToGrid/>
          <w:lang w:val="en-GB"/>
        </w:rPr>
        <w:t xml:space="preserve"> </w:t>
      </w:r>
      <w:r>
        <w:rPr>
          <w:snapToGrid/>
          <w:lang w:val="en-GB"/>
        </w:rPr>
        <w:t>943</w:t>
      </w:r>
      <w:r>
        <w:rPr>
          <w:rFonts w:hint="eastAsia"/>
          <w:snapToGrid/>
          <w:lang w:val="en-GB"/>
        </w:rPr>
        <w:t>雷亚尔，使</w:t>
      </w:r>
      <w:r>
        <w:rPr>
          <w:snapToGrid/>
          <w:lang w:val="en-GB"/>
        </w:rPr>
        <w:t>103</w:t>
      </w:r>
      <w:r>
        <w:rPr>
          <w:rFonts w:hint="eastAsia"/>
          <w:snapToGrid/>
          <w:lang w:val="en-GB"/>
        </w:rPr>
        <w:t xml:space="preserve"> </w:t>
      </w:r>
      <w:r>
        <w:rPr>
          <w:snapToGrid/>
          <w:lang w:val="en-GB"/>
        </w:rPr>
        <w:t>726</w:t>
      </w:r>
      <w:r>
        <w:rPr>
          <w:rFonts w:hint="eastAsia"/>
          <w:snapToGrid/>
          <w:lang w:val="en-GB"/>
        </w:rPr>
        <w:t>名教师受益。</w:t>
      </w:r>
    </w:p>
    <w:p w:rsidR="00000000" w:rsidRDefault="0005756F">
      <w:pPr>
        <w:rPr>
          <w:snapToGrid/>
          <w:lang w:val="en-GB"/>
        </w:rPr>
      </w:pPr>
      <w:r>
        <w:rPr>
          <w:rFonts w:hint="eastAsia"/>
          <w:snapToGrid/>
          <w:lang w:val="en-GB"/>
        </w:rPr>
        <w:tab/>
        <w:t>329.  2002</w:t>
      </w:r>
      <w:r>
        <w:rPr>
          <w:rFonts w:hint="eastAsia"/>
          <w:snapToGrid/>
          <w:lang w:val="en-GB"/>
        </w:rPr>
        <w:t>年至</w:t>
      </w:r>
      <w:r>
        <w:rPr>
          <w:rFonts w:hint="eastAsia"/>
          <w:snapToGrid/>
          <w:lang w:val="en-GB"/>
        </w:rPr>
        <w:t>2007</w:t>
      </w:r>
      <w:r>
        <w:rPr>
          <w:rFonts w:hint="eastAsia"/>
          <w:snapToGrid/>
          <w:lang w:val="en-GB"/>
        </w:rPr>
        <w:t>年，《大学多样性方案》支持了</w:t>
      </w:r>
      <w:r>
        <w:rPr>
          <w:rFonts w:hint="eastAsia"/>
          <w:snapToGrid/>
          <w:lang w:val="en-GB"/>
        </w:rPr>
        <w:t>116</w:t>
      </w:r>
      <w:r>
        <w:rPr>
          <w:rFonts w:hint="eastAsia"/>
          <w:snapToGrid/>
          <w:lang w:val="en-GB"/>
        </w:rPr>
        <w:t>个创新课程项目，使</w:t>
      </w:r>
      <w:r>
        <w:rPr>
          <w:rFonts w:hint="eastAsia"/>
          <w:snapToGrid/>
          <w:lang w:val="en-GB"/>
        </w:rPr>
        <w:t xml:space="preserve"> </w:t>
      </w:r>
      <w:r>
        <w:rPr>
          <w:snapToGrid/>
          <w:lang w:val="en-GB"/>
        </w:rPr>
        <w:t>15</w:t>
      </w:r>
      <w:r>
        <w:rPr>
          <w:rFonts w:hint="eastAsia"/>
          <w:snapToGrid/>
          <w:lang w:val="en-GB"/>
        </w:rPr>
        <w:t xml:space="preserve"> </w:t>
      </w:r>
      <w:r>
        <w:rPr>
          <w:snapToGrid/>
          <w:lang w:val="en-GB"/>
        </w:rPr>
        <w:t>067</w:t>
      </w:r>
      <w:r>
        <w:rPr>
          <w:rFonts w:hint="eastAsia"/>
          <w:snapToGrid/>
          <w:lang w:val="en-GB"/>
        </w:rPr>
        <w:t>名学生受益，其中</w:t>
      </w:r>
      <w:r>
        <w:rPr>
          <w:rFonts w:hint="eastAsia"/>
          <w:snapToGrid/>
          <w:lang w:val="en-GB"/>
        </w:rPr>
        <w:t>22%</w:t>
      </w:r>
      <w:r>
        <w:rPr>
          <w:rFonts w:hint="eastAsia"/>
          <w:snapToGrid/>
          <w:lang w:val="en-GB"/>
        </w:rPr>
        <w:t>的学生，即大约</w:t>
      </w:r>
      <w:r>
        <w:rPr>
          <w:rFonts w:hint="eastAsia"/>
          <w:snapToGrid/>
          <w:lang w:val="en-GB"/>
        </w:rPr>
        <w:t>3 370</w:t>
      </w:r>
      <w:r>
        <w:rPr>
          <w:rFonts w:hint="eastAsia"/>
          <w:snapToGrid/>
          <w:lang w:val="en-GB"/>
        </w:rPr>
        <w:t>名学生进入高等教育机构。对问题</w:t>
      </w:r>
      <w:r>
        <w:rPr>
          <w:rFonts w:hint="eastAsia"/>
          <w:snapToGrid/>
          <w:lang w:val="en-GB"/>
        </w:rPr>
        <w:t>5</w:t>
      </w:r>
      <w:r>
        <w:rPr>
          <w:rFonts w:hint="eastAsia"/>
          <w:snapToGrid/>
          <w:lang w:val="en-GB"/>
        </w:rPr>
        <w:t>的答复载列了非洲人后裔教育方面的其他肯定行动方案，而对问题</w:t>
      </w:r>
      <w:r>
        <w:rPr>
          <w:rFonts w:hint="eastAsia"/>
          <w:snapToGrid/>
          <w:lang w:val="en-GB"/>
        </w:rPr>
        <w:t>1</w:t>
      </w:r>
      <w:r>
        <w:rPr>
          <w:rFonts w:hint="eastAsia"/>
          <w:snapToGrid/>
          <w:lang w:val="en-GB"/>
        </w:rPr>
        <w:t>的答复则列出了土著儿童教育行动。</w:t>
      </w:r>
    </w:p>
    <w:p w:rsidR="00000000" w:rsidRDefault="0005756F">
      <w:pPr>
        <w:rPr>
          <w:snapToGrid/>
          <w:lang w:val="en-GB"/>
        </w:rPr>
      </w:pPr>
      <w:r>
        <w:rPr>
          <w:rFonts w:hint="eastAsia"/>
          <w:snapToGrid/>
          <w:lang w:val="en-GB"/>
        </w:rPr>
        <w:tab/>
        <w:t xml:space="preserve">330.  </w:t>
      </w:r>
      <w:r>
        <w:rPr>
          <w:rFonts w:hint="eastAsia"/>
          <w:snapToGrid/>
          <w:lang w:val="en-GB"/>
        </w:rPr>
        <w:t>根据</w:t>
      </w:r>
      <w:r>
        <w:rPr>
          <w:rFonts w:hint="eastAsia"/>
          <w:snapToGrid/>
          <w:lang w:val="en-GB"/>
        </w:rPr>
        <w:t>2007</w:t>
      </w:r>
      <w:r>
        <w:rPr>
          <w:rFonts w:hint="eastAsia"/>
          <w:snapToGrid/>
          <w:lang w:val="en-GB"/>
        </w:rPr>
        <w:t>年</w:t>
      </w:r>
      <w:r>
        <w:rPr>
          <w:snapToGrid/>
          <w:lang w:val="en-GB"/>
        </w:rPr>
        <w:t>全国住户抽样调查</w:t>
      </w:r>
      <w:r>
        <w:rPr>
          <w:rFonts w:hint="eastAsia"/>
          <w:snapToGrid/>
          <w:lang w:val="en-GB"/>
        </w:rPr>
        <w:t>的数据，</w:t>
      </w:r>
      <w:r>
        <w:rPr>
          <w:rFonts w:hint="eastAsia"/>
          <w:snapToGrid/>
          <w:lang w:val="en-GB"/>
        </w:rPr>
        <w:t>15</w:t>
      </w:r>
      <w:r>
        <w:rPr>
          <w:rFonts w:hint="eastAsia"/>
          <w:snapToGrid/>
          <w:lang w:val="en-GB"/>
        </w:rPr>
        <w:t>岁以上人口的文盲率</w:t>
      </w:r>
      <w:r>
        <w:rPr>
          <w:rFonts w:hint="eastAsia"/>
          <w:snapToGrid/>
          <w:lang w:val="en-GB"/>
        </w:rPr>
        <w:t>1992</w:t>
      </w:r>
      <w:r>
        <w:rPr>
          <w:rFonts w:hint="eastAsia"/>
          <w:snapToGrid/>
          <w:lang w:val="en-GB"/>
        </w:rPr>
        <w:t>年为</w:t>
      </w:r>
      <w:r>
        <w:rPr>
          <w:snapToGrid/>
          <w:lang w:val="en-GB"/>
        </w:rPr>
        <w:t>17.2</w:t>
      </w:r>
      <w:r>
        <w:rPr>
          <w:rFonts w:hint="eastAsia"/>
          <w:snapToGrid/>
          <w:lang w:val="en-GB"/>
        </w:rPr>
        <w:t>%</w:t>
      </w:r>
      <w:r>
        <w:rPr>
          <w:rFonts w:hint="eastAsia"/>
          <w:snapToGrid/>
          <w:lang w:val="en-GB"/>
        </w:rPr>
        <w:t>，到</w:t>
      </w:r>
      <w:r>
        <w:rPr>
          <w:rFonts w:hint="eastAsia"/>
          <w:snapToGrid/>
          <w:lang w:val="en-GB"/>
        </w:rPr>
        <w:t>2007</w:t>
      </w:r>
      <w:r>
        <w:rPr>
          <w:rFonts w:hint="eastAsia"/>
          <w:snapToGrid/>
          <w:lang w:val="en-GB"/>
        </w:rPr>
        <w:t>年下降到</w:t>
      </w:r>
      <w:r>
        <w:rPr>
          <w:snapToGrid/>
          <w:lang w:val="en-GB"/>
        </w:rPr>
        <w:t>9.9</w:t>
      </w:r>
      <w:r>
        <w:rPr>
          <w:rFonts w:hint="eastAsia"/>
          <w:snapToGrid/>
          <w:lang w:val="en-GB"/>
        </w:rPr>
        <w:t>%</w:t>
      </w:r>
      <w:r>
        <w:rPr>
          <w:rFonts w:hint="eastAsia"/>
          <w:snapToGrid/>
          <w:lang w:val="en-GB"/>
        </w:rPr>
        <w:t>。但是，地区之间差异巨大，有些地方的文盲率高很多。为降低某些地方依然存在的高文盲率，缔约国出台了《巴西扫盲方案》。主要由公立教育系统的教师在课后时间里教青年和成年人读写。他们因此而得到教育部发放的补贴。目标是大部分扫盲教师来自公立和市立教育系统，但同时也不忽视当地社区的扫盲教育以及参与这项事业的其他教育专业人员或社会运动。扫盲教师得到联邦政府提供的补贴，联邦政府还为教学材料、校餐、交通、眼镜</w:t>
      </w:r>
      <w:r>
        <w:rPr>
          <w:rFonts w:hint="eastAsia"/>
          <w:snapToGrid/>
          <w:lang w:val="en-GB"/>
        </w:rPr>
        <w:t>(</w:t>
      </w:r>
      <w:r>
        <w:rPr>
          <w:rFonts w:hint="eastAsia"/>
          <w:snapToGrid/>
          <w:lang w:val="en-GB"/>
        </w:rPr>
        <w:t>与卫生部合作</w:t>
      </w:r>
      <w:r>
        <w:rPr>
          <w:rFonts w:hint="eastAsia"/>
          <w:snapToGrid/>
          <w:lang w:val="en-GB"/>
        </w:rPr>
        <w:t>)</w:t>
      </w:r>
      <w:r>
        <w:rPr>
          <w:rFonts w:hint="eastAsia"/>
          <w:snapToGrid/>
          <w:lang w:val="en-GB"/>
        </w:rPr>
        <w:t>以及学校检查提供资金。重点放在文盲</w:t>
      </w:r>
      <w:r>
        <w:rPr>
          <w:rFonts w:hint="eastAsia"/>
          <w:snapToGrid/>
          <w:lang w:val="en-GB"/>
        </w:rPr>
        <w:t>率在</w:t>
      </w:r>
      <w:r>
        <w:rPr>
          <w:rFonts w:hint="eastAsia"/>
          <w:snapToGrid/>
          <w:lang w:val="en-GB"/>
        </w:rPr>
        <w:t>35%</w:t>
      </w:r>
      <w:r>
        <w:rPr>
          <w:rFonts w:hint="eastAsia"/>
          <w:snapToGrid/>
          <w:lang w:val="en-GB"/>
        </w:rPr>
        <w:t>以上的城市，特别是北部和东北部城市。</w:t>
      </w:r>
    </w:p>
    <w:p w:rsidR="00000000" w:rsidRDefault="0005756F">
      <w:pPr>
        <w:rPr>
          <w:snapToGrid/>
          <w:lang w:val="en-GB"/>
        </w:rPr>
      </w:pPr>
      <w:r>
        <w:rPr>
          <w:rFonts w:hint="eastAsia"/>
          <w:snapToGrid/>
          <w:lang w:val="en-GB"/>
        </w:rPr>
        <w:tab/>
        <w:t xml:space="preserve">331.  </w:t>
      </w:r>
      <w:r>
        <w:rPr>
          <w:rFonts w:hint="eastAsia"/>
          <w:snapToGrid/>
          <w:lang w:val="en-GB"/>
        </w:rPr>
        <w:t>继续学习是方案的另一个目标。参与该方案的州市必须制定和实施确保扫盲班毕业生继续学习的战略。扫盲是青年和成年人教育的一个步骤。将这一年龄段者的教育作为优先事项的城市能够得到更多资金。根据</w:t>
      </w:r>
      <w:r>
        <w:rPr>
          <w:snapToGrid/>
          <w:lang w:val="en-GB"/>
        </w:rPr>
        <w:t>全国住户抽样调查</w:t>
      </w:r>
      <w:r>
        <w:rPr>
          <w:rFonts w:hint="eastAsia"/>
          <w:snapToGrid/>
          <w:lang w:val="en-GB"/>
        </w:rPr>
        <w:t>的数据，担任成人扫盲教师的那些教师，特别是东北地区的教师，能够增加收入，因为东北地区</w:t>
      </w:r>
      <w:r>
        <w:rPr>
          <w:rFonts w:hint="eastAsia"/>
          <w:snapToGrid/>
          <w:lang w:val="en-GB"/>
        </w:rPr>
        <w:t>62%</w:t>
      </w:r>
      <w:r>
        <w:rPr>
          <w:rFonts w:hint="eastAsia"/>
          <w:snapToGrid/>
          <w:lang w:val="en-GB"/>
        </w:rPr>
        <w:t>的公立学校教师每周工作</w:t>
      </w:r>
      <w:r>
        <w:rPr>
          <w:rFonts w:hint="eastAsia"/>
          <w:snapToGrid/>
          <w:lang w:val="en-GB"/>
        </w:rPr>
        <w:t>20</w:t>
      </w:r>
      <w:r>
        <w:rPr>
          <w:rFonts w:hint="eastAsia"/>
          <w:snapToGrid/>
          <w:lang w:val="en-GB"/>
        </w:rPr>
        <w:t>小时，有空余时间。他们参加该方案，除能得到培训和学习资格课程外，挣的也比过去多了。为《巴西扫盲方案》投入的资金</w:t>
      </w:r>
      <w:r>
        <w:rPr>
          <w:rFonts w:hint="eastAsia"/>
          <w:snapToGrid/>
          <w:lang w:val="en-GB"/>
        </w:rPr>
        <w:t>2006</w:t>
      </w:r>
      <w:r>
        <w:rPr>
          <w:rFonts w:hint="eastAsia"/>
          <w:snapToGrid/>
          <w:lang w:val="en-GB"/>
        </w:rPr>
        <w:t>年为</w:t>
      </w:r>
      <w:r>
        <w:rPr>
          <w:snapToGrid/>
          <w:lang w:val="en-GB"/>
        </w:rPr>
        <w:t>2</w:t>
      </w:r>
      <w:r>
        <w:rPr>
          <w:rFonts w:hint="eastAsia"/>
          <w:snapToGrid/>
          <w:lang w:val="en-GB"/>
        </w:rPr>
        <w:t>.</w:t>
      </w:r>
      <w:r>
        <w:rPr>
          <w:snapToGrid/>
          <w:lang w:val="en-GB"/>
        </w:rPr>
        <w:t>07</w:t>
      </w:r>
      <w:r>
        <w:rPr>
          <w:rFonts w:hint="eastAsia"/>
          <w:snapToGrid/>
          <w:lang w:val="en-GB"/>
        </w:rPr>
        <w:t>亿雷</w:t>
      </w:r>
      <w:r>
        <w:rPr>
          <w:rFonts w:hint="eastAsia"/>
          <w:snapToGrid/>
          <w:lang w:val="en-GB"/>
        </w:rPr>
        <w:t>亚尔，</w:t>
      </w:r>
      <w:r>
        <w:rPr>
          <w:rFonts w:hint="eastAsia"/>
          <w:snapToGrid/>
          <w:lang w:val="en-GB"/>
        </w:rPr>
        <w:t>2007</w:t>
      </w:r>
      <w:r>
        <w:rPr>
          <w:rFonts w:hint="eastAsia"/>
          <w:snapToGrid/>
          <w:lang w:val="en-GB"/>
        </w:rPr>
        <w:t>年上升到</w:t>
      </w:r>
      <w:r>
        <w:rPr>
          <w:snapToGrid/>
          <w:lang w:val="en-GB"/>
        </w:rPr>
        <w:t>3</w:t>
      </w:r>
      <w:r>
        <w:rPr>
          <w:rFonts w:hint="eastAsia"/>
          <w:snapToGrid/>
          <w:lang w:val="en-GB"/>
        </w:rPr>
        <w:t>.</w:t>
      </w:r>
      <w:r>
        <w:rPr>
          <w:snapToGrid/>
          <w:lang w:val="en-GB"/>
        </w:rPr>
        <w:t>15</w:t>
      </w:r>
      <w:r>
        <w:rPr>
          <w:rFonts w:hint="eastAsia"/>
          <w:snapToGrid/>
          <w:lang w:val="en-GB"/>
        </w:rPr>
        <w:t>亿雷亚尔。该方案援助的人数，</w:t>
      </w:r>
      <w:r>
        <w:rPr>
          <w:rFonts w:hint="eastAsia"/>
          <w:snapToGrid/>
          <w:lang w:val="en-GB"/>
        </w:rPr>
        <w:t>2004</w:t>
      </w:r>
      <w:r>
        <w:rPr>
          <w:rFonts w:hint="eastAsia"/>
          <w:snapToGrid/>
          <w:lang w:val="en-GB"/>
        </w:rPr>
        <w:t>年为</w:t>
      </w:r>
      <w:r>
        <w:rPr>
          <w:snapToGrid/>
          <w:lang w:val="en-GB"/>
        </w:rPr>
        <w:t>1</w:t>
      </w:r>
      <w:r>
        <w:rPr>
          <w:rFonts w:hint="eastAsia"/>
          <w:snapToGrid/>
          <w:lang w:val="en-GB"/>
        </w:rPr>
        <w:t xml:space="preserve"> </w:t>
      </w:r>
      <w:r>
        <w:rPr>
          <w:snapToGrid/>
          <w:lang w:val="en-GB"/>
        </w:rPr>
        <w:t>528</w:t>
      </w:r>
      <w:r>
        <w:rPr>
          <w:rFonts w:hint="eastAsia"/>
          <w:snapToGrid/>
          <w:lang w:val="en-GB"/>
        </w:rPr>
        <w:t xml:space="preserve"> </w:t>
      </w:r>
      <w:r>
        <w:rPr>
          <w:snapToGrid/>
          <w:lang w:val="en-GB"/>
        </w:rPr>
        <w:t>516</w:t>
      </w:r>
      <w:r>
        <w:rPr>
          <w:rFonts w:hint="eastAsia"/>
          <w:snapToGrid/>
          <w:lang w:val="en-GB"/>
        </w:rPr>
        <w:t>人；</w:t>
      </w:r>
      <w:r>
        <w:rPr>
          <w:rFonts w:hint="eastAsia"/>
          <w:snapToGrid/>
          <w:lang w:val="en-GB"/>
        </w:rPr>
        <w:t>2005</w:t>
      </w:r>
      <w:r>
        <w:rPr>
          <w:rFonts w:hint="eastAsia"/>
          <w:snapToGrid/>
          <w:lang w:val="en-GB"/>
        </w:rPr>
        <w:t>年为</w:t>
      </w:r>
      <w:r>
        <w:rPr>
          <w:snapToGrid/>
          <w:lang w:val="en-GB"/>
        </w:rPr>
        <w:t>1</w:t>
      </w:r>
      <w:r>
        <w:rPr>
          <w:rFonts w:hint="eastAsia"/>
          <w:snapToGrid/>
          <w:lang w:val="en-GB"/>
        </w:rPr>
        <w:t xml:space="preserve"> </w:t>
      </w:r>
      <w:r>
        <w:rPr>
          <w:snapToGrid/>
          <w:lang w:val="en-GB"/>
        </w:rPr>
        <w:t>876</w:t>
      </w:r>
      <w:r>
        <w:rPr>
          <w:rFonts w:hint="eastAsia"/>
          <w:snapToGrid/>
          <w:lang w:val="en-GB"/>
        </w:rPr>
        <w:t xml:space="preserve"> </w:t>
      </w:r>
      <w:r>
        <w:rPr>
          <w:snapToGrid/>
          <w:lang w:val="en-GB"/>
        </w:rPr>
        <w:t>943</w:t>
      </w:r>
      <w:r>
        <w:rPr>
          <w:rFonts w:hint="eastAsia"/>
          <w:snapToGrid/>
          <w:lang w:val="en-GB"/>
        </w:rPr>
        <w:t>人；</w:t>
      </w:r>
      <w:r>
        <w:rPr>
          <w:rFonts w:hint="eastAsia"/>
          <w:snapToGrid/>
          <w:lang w:val="en-GB"/>
        </w:rPr>
        <w:t>2007</w:t>
      </w:r>
      <w:r>
        <w:rPr>
          <w:rFonts w:hint="eastAsia"/>
          <w:snapToGrid/>
          <w:lang w:val="en-GB"/>
        </w:rPr>
        <w:t>年为</w:t>
      </w:r>
      <w:r>
        <w:rPr>
          <w:snapToGrid/>
          <w:lang w:val="en-GB"/>
        </w:rPr>
        <w:t>1</w:t>
      </w:r>
      <w:r>
        <w:rPr>
          <w:rFonts w:hint="eastAsia"/>
          <w:snapToGrid/>
          <w:lang w:val="en-GB"/>
        </w:rPr>
        <w:t xml:space="preserve"> </w:t>
      </w:r>
      <w:r>
        <w:rPr>
          <w:snapToGrid/>
          <w:lang w:val="en-GB"/>
        </w:rPr>
        <w:t>548</w:t>
      </w:r>
      <w:r>
        <w:rPr>
          <w:rFonts w:hint="eastAsia"/>
          <w:snapToGrid/>
          <w:lang w:val="en-GB"/>
        </w:rPr>
        <w:t xml:space="preserve"> </w:t>
      </w:r>
      <w:r>
        <w:rPr>
          <w:snapToGrid/>
          <w:lang w:val="en-GB"/>
        </w:rPr>
        <w:t>101</w:t>
      </w:r>
      <w:r>
        <w:rPr>
          <w:rFonts w:hint="eastAsia"/>
          <w:snapToGrid/>
          <w:lang w:val="en-GB"/>
        </w:rPr>
        <w:t>人；</w:t>
      </w:r>
      <w:r>
        <w:rPr>
          <w:rFonts w:hint="eastAsia"/>
          <w:snapToGrid/>
          <w:lang w:val="en-GB"/>
        </w:rPr>
        <w:t>2008</w:t>
      </w:r>
      <w:r>
        <w:rPr>
          <w:rFonts w:hint="eastAsia"/>
          <w:snapToGrid/>
          <w:lang w:val="en-GB"/>
        </w:rPr>
        <w:t>年为</w:t>
      </w:r>
      <w:r>
        <w:rPr>
          <w:snapToGrid/>
          <w:lang w:val="en-GB"/>
        </w:rPr>
        <w:t>1</w:t>
      </w:r>
      <w:r>
        <w:rPr>
          <w:rFonts w:hint="eastAsia"/>
          <w:snapToGrid/>
          <w:lang w:val="en-GB"/>
        </w:rPr>
        <w:t xml:space="preserve"> </w:t>
      </w:r>
      <w:r>
        <w:rPr>
          <w:snapToGrid/>
          <w:lang w:val="en-GB"/>
        </w:rPr>
        <w:t>278</w:t>
      </w:r>
      <w:r>
        <w:rPr>
          <w:rFonts w:hint="eastAsia"/>
          <w:snapToGrid/>
          <w:lang w:val="en-GB"/>
        </w:rPr>
        <w:t xml:space="preserve"> </w:t>
      </w:r>
      <w:r>
        <w:rPr>
          <w:snapToGrid/>
          <w:lang w:val="en-GB"/>
        </w:rPr>
        <w:t>357</w:t>
      </w:r>
      <w:r>
        <w:rPr>
          <w:rFonts w:hint="eastAsia"/>
          <w:snapToGrid/>
          <w:lang w:val="en-GB"/>
        </w:rPr>
        <w:t>人。支出提高有助于说明为什么文盲总人数从</w:t>
      </w:r>
      <w:r>
        <w:rPr>
          <w:rFonts w:hint="eastAsia"/>
          <w:snapToGrid/>
          <w:lang w:val="en-GB"/>
        </w:rPr>
        <w:t>1992</w:t>
      </w:r>
      <w:r>
        <w:rPr>
          <w:rFonts w:hint="eastAsia"/>
          <w:snapToGrid/>
          <w:lang w:val="en-GB"/>
        </w:rPr>
        <w:t>年的</w:t>
      </w:r>
      <w:r>
        <w:rPr>
          <w:snapToGrid/>
          <w:lang w:val="en-GB"/>
        </w:rPr>
        <w:t>17.2</w:t>
      </w:r>
      <w:r>
        <w:rPr>
          <w:rFonts w:hint="eastAsia"/>
          <w:snapToGrid/>
          <w:lang w:val="en-GB"/>
        </w:rPr>
        <w:t>%</w:t>
      </w:r>
      <w:r>
        <w:rPr>
          <w:rFonts w:hint="eastAsia"/>
          <w:snapToGrid/>
          <w:lang w:val="en-GB"/>
        </w:rPr>
        <w:t>下降到</w:t>
      </w:r>
      <w:r>
        <w:rPr>
          <w:rFonts w:hint="eastAsia"/>
          <w:snapToGrid/>
          <w:lang w:val="en-GB"/>
        </w:rPr>
        <w:t>2007</w:t>
      </w:r>
      <w:r>
        <w:rPr>
          <w:rFonts w:hint="eastAsia"/>
          <w:snapToGrid/>
          <w:lang w:val="en-GB"/>
        </w:rPr>
        <w:t>年的</w:t>
      </w:r>
      <w:r>
        <w:rPr>
          <w:snapToGrid/>
          <w:lang w:val="en-GB"/>
        </w:rPr>
        <w:t>9.9</w:t>
      </w:r>
      <w:r>
        <w:rPr>
          <w:rFonts w:hint="eastAsia"/>
          <w:snapToGrid/>
          <w:lang w:val="en-GB"/>
        </w:rPr>
        <w:t>%</w:t>
      </w:r>
      <w:r>
        <w:rPr>
          <w:rFonts w:hint="eastAsia"/>
          <w:snapToGrid/>
          <w:lang w:val="en-GB"/>
        </w:rPr>
        <w:t>。</w:t>
      </w:r>
    </w:p>
    <w:p w:rsidR="00000000" w:rsidRDefault="0005756F">
      <w:pPr>
        <w:rPr>
          <w:snapToGrid/>
          <w:lang w:val="en-GB"/>
        </w:rPr>
      </w:pPr>
      <w:r>
        <w:rPr>
          <w:rFonts w:hint="eastAsia"/>
          <w:snapToGrid/>
          <w:lang w:val="en-GB"/>
        </w:rPr>
        <w:tab/>
        <w:t>332.  2007</w:t>
      </w:r>
      <w:r>
        <w:rPr>
          <w:rFonts w:hint="eastAsia"/>
          <w:snapToGrid/>
          <w:lang w:val="en-GB"/>
        </w:rPr>
        <w:t>年，教育部为向《巴西扫盲方案》的学生提供课本，出台了《国家青年和成年人扫盲教学课本方案》。目的是克服扫盲教师再三指出的困难之一，即缺少针对学习读写的青年和成年人的课本。估计大约</w:t>
      </w:r>
      <w:r>
        <w:rPr>
          <w:rFonts w:hint="eastAsia"/>
          <w:snapToGrid/>
          <w:lang w:val="en-GB"/>
        </w:rPr>
        <w:t>4 000</w:t>
      </w:r>
      <w:r>
        <w:rPr>
          <w:rFonts w:hint="eastAsia"/>
          <w:snapToGrid/>
          <w:lang w:val="en-GB"/>
        </w:rPr>
        <w:t>个城市的学生得到了课本</w:t>
      </w:r>
      <w:r>
        <w:rPr>
          <w:rFonts w:hint="eastAsia"/>
          <w:snapToGrid/>
          <w:lang w:val="en-GB"/>
        </w:rPr>
        <w:t>。可是，尽管教育部成功使</w:t>
      </w:r>
      <w:r>
        <w:rPr>
          <w:rFonts w:hint="eastAsia"/>
          <w:snapToGrid/>
          <w:lang w:val="en-GB"/>
        </w:rPr>
        <w:t>770</w:t>
      </w:r>
      <w:r>
        <w:rPr>
          <w:rFonts w:hint="eastAsia"/>
          <w:snapToGrid/>
          <w:lang w:val="en-GB"/>
        </w:rPr>
        <w:t>万青年和成年人参加该课程</w:t>
      </w:r>
      <w:r>
        <w:rPr>
          <w:rFonts w:hint="eastAsia"/>
          <w:snapToGrid/>
          <w:spacing w:val="-50"/>
          <w:lang w:val="en-GB"/>
        </w:rPr>
        <w:t>―</w:t>
      </w:r>
      <w:r>
        <w:rPr>
          <w:rFonts w:hint="eastAsia"/>
          <w:snapToGrid/>
          <w:lang w:val="en-GB"/>
        </w:rPr>
        <w:t>―近年来消除高文盲率的进展之一</w:t>
      </w:r>
      <w:r>
        <w:rPr>
          <w:rFonts w:hint="eastAsia"/>
          <w:snapToGrid/>
          <w:spacing w:val="-50"/>
          <w:lang w:val="en-GB"/>
        </w:rPr>
        <w:t>―</w:t>
      </w:r>
      <w:r>
        <w:rPr>
          <w:rFonts w:hint="eastAsia"/>
          <w:snapToGrid/>
          <w:lang w:val="en-GB"/>
        </w:rPr>
        <w:t>―但是在确保教育权这种重要问题上，仍然存在一些障碍。</w:t>
      </w:r>
    </w:p>
    <w:p w:rsidR="00000000" w:rsidRDefault="0005756F">
      <w:pPr>
        <w:rPr>
          <w:snapToGrid/>
          <w:lang w:val="en-GB"/>
        </w:rPr>
      </w:pPr>
      <w:r>
        <w:rPr>
          <w:rFonts w:hint="eastAsia"/>
          <w:snapToGrid/>
          <w:lang w:val="en-GB"/>
        </w:rPr>
        <w:tab/>
        <w:t xml:space="preserve">333.  </w:t>
      </w:r>
      <w:r>
        <w:rPr>
          <w:rFonts w:hint="eastAsia"/>
          <w:snapToGrid/>
          <w:lang w:val="en-GB"/>
        </w:rPr>
        <w:t>关于街头儿童的教育，应该指出根据《教育方针和依据法》，巴西对</w:t>
      </w:r>
      <w:r>
        <w:rPr>
          <w:rFonts w:hint="eastAsia"/>
          <w:snapToGrid/>
          <w:lang w:val="en-GB"/>
        </w:rPr>
        <w:t>6-14</w:t>
      </w:r>
      <w:r>
        <w:rPr>
          <w:rFonts w:hint="eastAsia"/>
          <w:snapToGrid/>
          <w:lang w:val="en-GB"/>
        </w:rPr>
        <w:t>岁儿童的基础教育属于义务制。因此，负责保障教育权的公共当局确保了教育的普及率达到大约</w:t>
      </w:r>
      <w:r>
        <w:rPr>
          <w:rFonts w:hint="eastAsia"/>
          <w:snapToGrid/>
          <w:lang w:val="en-GB"/>
        </w:rPr>
        <w:t>98%</w:t>
      </w:r>
      <w:r>
        <w:rPr>
          <w:rFonts w:hint="eastAsia"/>
          <w:snapToGrid/>
          <w:lang w:val="en-GB"/>
        </w:rPr>
        <w:t>。剩下的</w:t>
      </w:r>
      <w:r>
        <w:rPr>
          <w:rFonts w:hint="eastAsia"/>
          <w:snapToGrid/>
          <w:lang w:val="en-GB"/>
        </w:rPr>
        <w:t>2%</w:t>
      </w:r>
      <w:r>
        <w:rPr>
          <w:rFonts w:hint="eastAsia"/>
          <w:snapToGrid/>
          <w:lang w:val="en-GB"/>
        </w:rPr>
        <w:t>对政府而言是一个严峻挑战，因为这部分人是属于社会最边缘的群体之一，即童工，特别是农村地区的童工，以及街头儿童。</w:t>
      </w:r>
    </w:p>
    <w:p w:rsidR="00000000" w:rsidRDefault="0005756F">
      <w:pPr>
        <w:rPr>
          <w:snapToGrid/>
          <w:lang w:val="en-GB"/>
        </w:rPr>
      </w:pPr>
      <w:r>
        <w:rPr>
          <w:rFonts w:hint="eastAsia"/>
          <w:snapToGrid/>
          <w:lang w:val="en-GB"/>
        </w:rPr>
        <w:tab/>
        <w:t xml:space="preserve">334.  </w:t>
      </w:r>
      <w:r>
        <w:rPr>
          <w:rFonts w:hint="eastAsia"/>
          <w:snapToGrid/>
          <w:lang w:val="en-GB"/>
        </w:rPr>
        <w:t>八十年代，曾经讨论过是设立专门针对街头儿童的学校，还是将这些</w:t>
      </w:r>
      <w:r>
        <w:rPr>
          <w:rFonts w:hint="eastAsia"/>
          <w:snapToGrid/>
          <w:lang w:val="en-GB"/>
        </w:rPr>
        <w:t>儿童纳入公立学校。选择是在其所处环境中开展行动，因为常规学校无法吸纳他们。建立专门针对街头男女儿童的学校的一个例子是里约热内卢的</w:t>
      </w:r>
      <w:r>
        <w:rPr>
          <w:snapToGrid/>
          <w:lang w:val="en-GB"/>
        </w:rPr>
        <w:t xml:space="preserve">Tia Ciata </w:t>
      </w:r>
      <w:r>
        <w:rPr>
          <w:rFonts w:hint="eastAsia"/>
          <w:snapToGrid/>
          <w:lang w:val="en-GB"/>
        </w:rPr>
        <w:t>学校。这种学校面临的一个障碍是缺少资源和难以融入正规教育系统。于是，有些按市政府要求从事街头儿童工作的专业人员开展了非正规教育活动，不过这类活动不能取代学校教育。巴西几乎所有州首府和数百个大中城市的市政府都采取了这项政策。</w:t>
      </w:r>
    </w:p>
    <w:p w:rsidR="00000000" w:rsidRDefault="0005756F">
      <w:pPr>
        <w:rPr>
          <w:snapToGrid/>
          <w:lang w:val="en-GB"/>
        </w:rPr>
      </w:pPr>
      <w:r>
        <w:rPr>
          <w:rFonts w:hint="eastAsia"/>
          <w:snapToGrid/>
          <w:lang w:val="en-GB"/>
        </w:rPr>
        <w:tab/>
        <w:t xml:space="preserve">335.  </w:t>
      </w:r>
      <w:r>
        <w:rPr>
          <w:rFonts w:hint="eastAsia"/>
          <w:snapToGrid/>
          <w:lang w:val="en-GB"/>
        </w:rPr>
        <w:t>九十年代末转变了方针，改为让街头儿童重返学校，重归家庭和社区。挑战是如何建立全纳学校，不让这些儿童遭到排斥。巴伊亚州萨尔瓦多市</w:t>
      </w:r>
      <w:r>
        <w:rPr>
          <w:rFonts w:hint="eastAsia"/>
          <w:snapToGrid/>
          <w:lang w:val="en-GB"/>
        </w:rPr>
        <w:t>的</w:t>
      </w:r>
      <w:r>
        <w:rPr>
          <w:snapToGrid/>
          <w:lang w:val="en-GB"/>
        </w:rPr>
        <w:t>Axé</w:t>
      </w:r>
      <w:r>
        <w:rPr>
          <w:rFonts w:hint="eastAsia"/>
          <w:snapToGrid/>
          <w:lang w:val="en-GB"/>
        </w:rPr>
        <w:t>项目制定了一项杂交实验：该方案决定将一所公立学校的管理权交给社区并将街头儿童纳入这所学校。目标是形成一种使这些儿童重新融入的方法并使各学校做好准备接收曾经被象征性地和真正地逐出学校的街头儿童。巴西政府承认，许多街头儿童虽然参与了政府和非政府组织开办的教育活动，但仍然失学。</w:t>
      </w:r>
    </w:p>
    <w:p w:rsidR="00000000" w:rsidRDefault="0005756F">
      <w:pPr>
        <w:spacing w:after="240"/>
        <w:rPr>
          <w:snapToGrid/>
          <w:lang w:val="en-GB"/>
        </w:rPr>
      </w:pPr>
      <w:r>
        <w:rPr>
          <w:rFonts w:hint="eastAsia"/>
          <w:snapToGrid/>
          <w:lang w:val="en-GB"/>
        </w:rPr>
        <w:tab/>
        <w:t xml:space="preserve">336.  </w:t>
      </w:r>
      <w:r>
        <w:rPr>
          <w:rFonts w:hint="eastAsia"/>
          <w:snapToGrid/>
          <w:lang w:val="en-GB"/>
        </w:rPr>
        <w:t>遗憾的是，还无法得到要求提供的关于圣保罗和里约热内卢处于街头环境儿童的教育资料。</w:t>
      </w:r>
    </w:p>
    <w:p w:rsidR="00000000" w:rsidRDefault="0005756F">
      <w:pPr>
        <w:pStyle w:val="Heading4"/>
        <w:ind w:left="1050" w:hanging="1050"/>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33</w:t>
      </w:r>
      <w:r>
        <w:rPr>
          <w:rFonts w:ascii="Time New Roman" w:eastAsia="SimHei" w:hAnsi="Time New Roman" w:hint="eastAsia"/>
          <w:u w:val="none"/>
          <w:lang w:val="en-GB"/>
        </w:rPr>
        <w:t>－</w:t>
      </w:r>
      <w:r>
        <w:rPr>
          <w:rFonts w:ascii="Time New Roman" w:eastAsia="SimHei" w:hAnsi="Time New Roman"/>
          <w:u w:val="none"/>
          <w:lang w:val="en-GB"/>
        </w:rPr>
        <w:t>缔约国</w:t>
      </w:r>
      <w:r>
        <w:rPr>
          <w:rFonts w:ascii="Time New Roman" w:eastAsia="SimHei" w:hAnsi="Time New Roman" w:hint="eastAsia"/>
          <w:u w:val="none"/>
          <w:lang w:val="en-GB"/>
        </w:rPr>
        <w:t>是否落实了宪法规定的文化</w:t>
      </w:r>
      <w:r>
        <w:rPr>
          <w:rFonts w:ascii="Time New Roman" w:eastAsia="SimHei" w:hAnsi="Time New Roman"/>
          <w:u w:val="none"/>
          <w:lang w:val="en-GB"/>
        </w:rPr>
        <w:t>多样性</w:t>
      </w:r>
      <w:r>
        <w:rPr>
          <w:rFonts w:ascii="Time New Roman" w:eastAsia="SimHei" w:hAnsi="Time New Roman" w:hint="eastAsia"/>
          <w:u w:val="none"/>
          <w:lang w:val="en-GB"/>
        </w:rPr>
        <w:t>权利</w:t>
      </w:r>
      <w:r>
        <w:rPr>
          <w:rFonts w:ascii="Time New Roman" w:eastAsia="SimHei" w:hAnsi="Time New Roman" w:hint="eastAsia"/>
          <w:b/>
          <w:u w:val="none"/>
          <w:lang w:val="en-GB"/>
        </w:rPr>
        <w:t>？</w:t>
      </w:r>
      <w:r>
        <w:rPr>
          <w:rFonts w:ascii="Time New Roman" w:eastAsia="SimHei" w:hAnsi="Time New Roman" w:hint="eastAsia"/>
          <w:u w:val="none"/>
          <w:lang w:val="en-GB"/>
        </w:rPr>
        <w:t>这项权利规定将具体的教育课程适应于各社群的具体需要。</w:t>
      </w:r>
    </w:p>
    <w:p w:rsidR="00000000" w:rsidRDefault="0005756F">
      <w:pPr>
        <w:rPr>
          <w:snapToGrid/>
          <w:lang w:val="en-GB"/>
        </w:rPr>
      </w:pPr>
      <w:r>
        <w:rPr>
          <w:rFonts w:hint="eastAsia"/>
          <w:snapToGrid/>
          <w:lang w:val="en-GB"/>
        </w:rPr>
        <w:tab/>
        <w:t xml:space="preserve">337.  </w:t>
      </w:r>
      <w:r>
        <w:rPr>
          <w:rFonts w:hint="eastAsia"/>
          <w:snapToGrid/>
          <w:lang w:val="en-GB"/>
        </w:rPr>
        <w:t>巴西于</w:t>
      </w:r>
      <w:r>
        <w:rPr>
          <w:rFonts w:hint="eastAsia"/>
          <w:snapToGrid/>
          <w:lang w:val="en-GB"/>
        </w:rPr>
        <w:t>2007</w:t>
      </w:r>
      <w:r>
        <w:rPr>
          <w:rFonts w:hint="eastAsia"/>
          <w:snapToGrid/>
          <w:lang w:val="en-GB"/>
        </w:rPr>
        <w:t>年</w:t>
      </w:r>
      <w:r>
        <w:rPr>
          <w:rFonts w:hint="eastAsia"/>
          <w:snapToGrid/>
          <w:lang w:val="en-GB"/>
        </w:rPr>
        <w:t>1</w:t>
      </w:r>
      <w:r>
        <w:rPr>
          <w:rFonts w:hint="eastAsia"/>
          <w:snapToGrid/>
          <w:lang w:val="en-GB"/>
        </w:rPr>
        <w:t>月</w:t>
      </w:r>
      <w:r>
        <w:rPr>
          <w:rFonts w:hint="eastAsia"/>
          <w:snapToGrid/>
          <w:lang w:val="en-GB"/>
        </w:rPr>
        <w:t>16</w:t>
      </w:r>
      <w:r>
        <w:rPr>
          <w:rFonts w:hint="eastAsia"/>
          <w:snapToGrid/>
          <w:lang w:val="en-GB"/>
        </w:rPr>
        <w:t>日批准了《保护和促进文化表现形式多样性公约》，从而担负起保障文化多样性权利的多边义务。</w:t>
      </w:r>
      <w:r>
        <w:rPr>
          <w:rFonts w:hint="eastAsia"/>
          <w:snapToGrid/>
          <w:lang w:val="en-GB"/>
        </w:rPr>
        <w:t>2007</w:t>
      </w:r>
      <w:r>
        <w:rPr>
          <w:rFonts w:hint="eastAsia"/>
          <w:snapToGrid/>
          <w:lang w:val="en-GB"/>
        </w:rPr>
        <w:t>年</w:t>
      </w:r>
      <w:r>
        <w:rPr>
          <w:rFonts w:hint="eastAsia"/>
          <w:snapToGrid/>
          <w:lang w:val="en-GB"/>
        </w:rPr>
        <w:t>6</w:t>
      </w:r>
      <w:r>
        <w:rPr>
          <w:rFonts w:hint="eastAsia"/>
          <w:snapToGrid/>
          <w:lang w:val="en-GB"/>
        </w:rPr>
        <w:t>月，文化部举办了关于文化多样性的国际研讨会，对新公约展开讨论。身份认同与文化多样性秘书处推出了一个身份认同与文化多样性方案，从而确保是巴西文化多样性典型代表的文化生产者群体和网络能够利用各种机制获得文化支持、促进并在全国各个地区之间展开交流。</w:t>
      </w:r>
    </w:p>
    <w:p w:rsidR="00000000" w:rsidRDefault="0005756F">
      <w:pPr>
        <w:rPr>
          <w:snapToGrid/>
          <w:lang w:val="en-GB"/>
        </w:rPr>
      </w:pPr>
      <w:r>
        <w:rPr>
          <w:rFonts w:hint="eastAsia"/>
          <w:snapToGrid/>
          <w:lang w:val="en-GB"/>
        </w:rPr>
        <w:tab/>
        <w:t xml:space="preserve">338.  </w:t>
      </w:r>
      <w:r>
        <w:rPr>
          <w:rFonts w:hint="eastAsia"/>
          <w:snapToGrid/>
          <w:lang w:val="en-GB"/>
        </w:rPr>
        <w:t>该方案的主要活动包括：</w:t>
      </w:r>
      <w:r>
        <w:rPr>
          <w:rFonts w:hint="eastAsia"/>
          <w:snapToGrid/>
          <w:lang w:val="en-GB"/>
        </w:rPr>
        <w:t>2008</w:t>
      </w:r>
      <w:r>
        <w:rPr>
          <w:rFonts w:hint="eastAsia"/>
          <w:snapToGrid/>
          <w:lang w:val="en-GB"/>
        </w:rPr>
        <w:t>年流行文化大师</w:t>
      </w:r>
      <w:r>
        <w:rPr>
          <w:snapToGrid/>
          <w:lang w:val="en-GB"/>
        </w:rPr>
        <w:t>Humberto de Maracanã</w:t>
      </w:r>
      <w:r>
        <w:rPr>
          <w:rFonts w:hint="eastAsia"/>
          <w:snapToGrid/>
          <w:lang w:val="en-GB"/>
        </w:rPr>
        <w:t>奖</w:t>
      </w:r>
      <w:r>
        <w:rPr>
          <w:rFonts w:hint="eastAsia"/>
          <w:snapToGrid/>
          <w:lang w:val="en-GB"/>
        </w:rPr>
        <w:t>(</w:t>
      </w:r>
      <w:r>
        <w:rPr>
          <w:rFonts w:hint="eastAsia"/>
          <w:snapToGrid/>
          <w:lang w:val="en-GB"/>
        </w:rPr>
        <w:t>颁发给</w:t>
      </w:r>
      <w:r>
        <w:rPr>
          <w:rFonts w:hint="eastAsia"/>
          <w:snapToGrid/>
          <w:lang w:val="en-GB"/>
        </w:rPr>
        <w:t>190</w:t>
      </w:r>
      <w:r>
        <w:rPr>
          <w:rFonts w:hint="eastAsia"/>
          <w:snapToGrid/>
          <w:lang w:val="en-GB"/>
        </w:rPr>
        <w:t>项旨在培养正规和非正规大师和群体的活动</w:t>
      </w:r>
      <w:r>
        <w:rPr>
          <w:rFonts w:hint="eastAsia"/>
          <w:snapToGrid/>
          <w:lang w:val="en-GB"/>
        </w:rPr>
        <w:t>)</w:t>
      </w:r>
      <w:r>
        <w:rPr>
          <w:rFonts w:hint="eastAsia"/>
          <w:snapToGrid/>
          <w:lang w:val="en-GB"/>
        </w:rPr>
        <w:t>；针对</w:t>
      </w:r>
      <w:r>
        <w:rPr>
          <w:rFonts w:hint="eastAsia"/>
          <w:snapToGrid/>
          <w:lang w:val="en-GB"/>
        </w:rPr>
        <w:t>各年龄组的活动，例如为在文化上包容老年人的活动和“玩与多样性：童年文化”讲习班</w:t>
      </w:r>
      <w:r>
        <w:rPr>
          <w:rFonts w:hint="eastAsia"/>
          <w:snapToGrid/>
          <w:lang w:val="en-GB"/>
        </w:rPr>
        <w:t>(</w:t>
      </w:r>
      <w:r>
        <w:rPr>
          <w:rFonts w:hint="eastAsia"/>
          <w:snapToGrid/>
          <w:lang w:val="en-GB"/>
        </w:rPr>
        <w:t>其目的是梳理有关拟定公共儿童政策的信息和提案</w:t>
      </w:r>
      <w:r>
        <w:rPr>
          <w:rFonts w:hint="eastAsia"/>
          <w:snapToGrid/>
          <w:lang w:val="en-GB"/>
        </w:rPr>
        <w:t>)</w:t>
      </w:r>
      <w:r>
        <w:rPr>
          <w:rFonts w:hint="eastAsia"/>
          <w:snapToGrid/>
          <w:lang w:val="en-GB"/>
        </w:rPr>
        <w:t>颁奖；明确包容残疾人的公共文化政策的全国研讨会；土著文化奖</w:t>
      </w:r>
      <w:r>
        <w:rPr>
          <w:rFonts w:hint="eastAsia"/>
          <w:snapToGrid/>
          <w:lang w:val="en-GB"/>
        </w:rPr>
        <w:t>(2008</w:t>
      </w:r>
      <w:r>
        <w:rPr>
          <w:rFonts w:hint="eastAsia"/>
          <w:snapToGrid/>
          <w:lang w:val="en-GB"/>
        </w:rPr>
        <w:t>年授予</w:t>
      </w:r>
      <w:r>
        <w:rPr>
          <w:rFonts w:hint="eastAsia"/>
          <w:snapToGrid/>
          <w:lang w:val="en-GB"/>
        </w:rPr>
        <w:t>102</w:t>
      </w:r>
      <w:r>
        <w:rPr>
          <w:rFonts w:hint="eastAsia"/>
          <w:snapToGrid/>
          <w:lang w:val="en-GB"/>
        </w:rPr>
        <w:t>个项目</w:t>
      </w:r>
      <w:r>
        <w:rPr>
          <w:rFonts w:hint="eastAsia"/>
          <w:snapToGrid/>
          <w:lang w:val="en-GB"/>
        </w:rPr>
        <w:t>)</w:t>
      </w:r>
      <w:r>
        <w:rPr>
          <w:rFonts w:hint="eastAsia"/>
          <w:snapToGrid/>
          <w:lang w:val="en-GB"/>
        </w:rPr>
        <w:t>；以及吉普赛人文化奖的设立</w:t>
      </w:r>
      <w:r>
        <w:rPr>
          <w:rFonts w:hint="eastAsia"/>
          <w:snapToGrid/>
          <w:lang w:val="en-GB"/>
        </w:rPr>
        <w:t>(</w:t>
      </w:r>
      <w:r>
        <w:rPr>
          <w:rFonts w:hint="eastAsia"/>
          <w:snapToGrid/>
          <w:lang w:val="en-GB"/>
        </w:rPr>
        <w:t>其目的是加强和宣传吉普赛人的表现形式</w:t>
      </w:r>
      <w:r>
        <w:rPr>
          <w:rFonts w:hint="eastAsia"/>
          <w:snapToGrid/>
          <w:lang w:val="en-GB"/>
        </w:rPr>
        <w:t>)</w:t>
      </w:r>
      <w:r>
        <w:rPr>
          <w:rFonts w:hint="eastAsia"/>
          <w:snapToGrid/>
          <w:lang w:val="en-GB"/>
        </w:rPr>
        <w:t>。</w:t>
      </w:r>
    </w:p>
    <w:p w:rsidR="00000000" w:rsidRDefault="0005756F">
      <w:pPr>
        <w:rPr>
          <w:snapToGrid/>
          <w:lang w:val="en-GB"/>
        </w:rPr>
      </w:pPr>
      <w:r>
        <w:rPr>
          <w:rFonts w:hint="eastAsia"/>
          <w:snapToGrid/>
          <w:lang w:val="en-GB"/>
        </w:rPr>
        <w:tab/>
        <w:t xml:space="preserve">339.  </w:t>
      </w:r>
      <w:r>
        <w:rPr>
          <w:rFonts w:hint="eastAsia"/>
          <w:snapToGrid/>
          <w:lang w:val="en-GB"/>
        </w:rPr>
        <w:t>应该说说利用</w:t>
      </w:r>
      <w:r>
        <w:rPr>
          <w:i/>
          <w:snapToGrid/>
          <w:lang w:val="en-GB"/>
        </w:rPr>
        <w:t>griô</w:t>
      </w:r>
      <w:r>
        <w:rPr>
          <w:rFonts w:hint="eastAsia"/>
          <w:snapToGrid/>
          <w:lang w:val="en-GB"/>
        </w:rPr>
        <w:t>(</w:t>
      </w:r>
      <w:r>
        <w:rPr>
          <w:rFonts w:hint="eastAsia"/>
          <w:snapToGrid/>
          <w:lang w:val="en-GB"/>
        </w:rPr>
        <w:t>说书人</w:t>
      </w:r>
      <w:r>
        <w:rPr>
          <w:rFonts w:hint="eastAsia"/>
          <w:snapToGrid/>
          <w:lang w:val="en-GB"/>
        </w:rPr>
        <w:t>)</w:t>
      </w:r>
      <w:r>
        <w:rPr>
          <w:rFonts w:hint="eastAsia"/>
          <w:snapToGrid/>
          <w:lang w:val="en-GB"/>
        </w:rPr>
        <w:t>和口述传统</w:t>
      </w:r>
      <w:r>
        <w:rPr>
          <w:rFonts w:hint="eastAsia"/>
          <w:snapToGrid/>
          <w:lang w:val="en-GB"/>
        </w:rPr>
        <w:t>(</w:t>
      </w:r>
      <w:r>
        <w:rPr>
          <w:rFonts w:hint="eastAsia"/>
          <w:snapToGrid/>
          <w:lang w:val="en-GB"/>
        </w:rPr>
        <w:t>积累祖传知识的方法</w:t>
      </w:r>
      <w:r>
        <w:rPr>
          <w:rFonts w:hint="eastAsia"/>
          <w:snapToGrid/>
          <w:lang w:val="en-GB"/>
        </w:rPr>
        <w:t>)</w:t>
      </w:r>
      <w:r>
        <w:rPr>
          <w:rFonts w:hint="eastAsia"/>
          <w:snapToGrid/>
          <w:lang w:val="en-GB"/>
        </w:rPr>
        <w:t>再学习的</w:t>
      </w:r>
      <w:r>
        <w:rPr>
          <w:i/>
          <w:snapToGrid/>
          <w:lang w:val="en-GB"/>
        </w:rPr>
        <w:t>Griô</w:t>
      </w:r>
      <w:r>
        <w:rPr>
          <w:rFonts w:hint="eastAsia"/>
          <w:snapToGrid/>
          <w:lang w:val="en-GB"/>
        </w:rPr>
        <w:t>活动。这项活动的目的是在一年期内每月发给从业的说书人</w:t>
      </w:r>
      <w:r>
        <w:rPr>
          <w:rFonts w:hint="eastAsia"/>
          <w:snapToGrid/>
          <w:lang w:val="en-GB"/>
        </w:rPr>
        <w:t>350</w:t>
      </w:r>
      <w:r>
        <w:rPr>
          <w:rFonts w:hint="eastAsia"/>
          <w:snapToGrid/>
          <w:lang w:val="en-GB"/>
        </w:rPr>
        <w:t>雷亚尔补贴，从而发扬光大各个社区的口述传统。</w:t>
      </w:r>
      <w:r>
        <w:rPr>
          <w:rFonts w:hint="eastAsia"/>
          <w:snapToGrid/>
          <w:lang w:val="en-GB"/>
        </w:rPr>
        <w:t>2006</w:t>
      </w:r>
      <w:r>
        <w:rPr>
          <w:rFonts w:hint="eastAsia"/>
          <w:snapToGrid/>
          <w:lang w:val="en-GB"/>
        </w:rPr>
        <w:t>年，分发了</w:t>
      </w:r>
      <w:r>
        <w:rPr>
          <w:rFonts w:hint="eastAsia"/>
          <w:snapToGrid/>
          <w:lang w:val="en-GB"/>
        </w:rPr>
        <w:t>250</w:t>
      </w:r>
      <w:r>
        <w:rPr>
          <w:rFonts w:hint="eastAsia"/>
          <w:snapToGrid/>
          <w:lang w:val="en-GB"/>
        </w:rPr>
        <w:t>份这种补贴</w:t>
      </w:r>
      <w:r>
        <w:rPr>
          <w:rFonts w:hint="eastAsia"/>
          <w:snapToGrid/>
          <w:lang w:val="en-GB"/>
        </w:rPr>
        <w:t>。这项活动已经扩大，并通过全国</w:t>
      </w:r>
      <w:r>
        <w:rPr>
          <w:i/>
          <w:snapToGrid/>
          <w:lang w:val="en-GB"/>
        </w:rPr>
        <w:t>Griô</w:t>
      </w:r>
      <w:r>
        <w:rPr>
          <w:rFonts w:hint="eastAsia"/>
          <w:snapToGrid/>
          <w:lang w:val="en-GB"/>
        </w:rPr>
        <w:t>行动文化点被纳入《活的文化方案》。</w:t>
      </w:r>
    </w:p>
    <w:p w:rsidR="00000000" w:rsidRDefault="0005756F">
      <w:pPr>
        <w:rPr>
          <w:snapToGrid/>
          <w:lang w:val="en-GB"/>
        </w:rPr>
      </w:pPr>
      <w:r>
        <w:rPr>
          <w:rFonts w:hint="eastAsia"/>
          <w:snapToGrid/>
          <w:lang w:val="en-GB"/>
        </w:rPr>
        <w:tab/>
        <w:t xml:space="preserve">340.  </w:t>
      </w:r>
      <w:r>
        <w:rPr>
          <w:rFonts w:hint="eastAsia"/>
          <w:snapToGrid/>
          <w:lang w:val="en-GB"/>
        </w:rPr>
        <w:t>随着第</w:t>
      </w:r>
      <w:r>
        <w:rPr>
          <w:snapToGrid/>
          <w:lang w:val="en-GB"/>
        </w:rPr>
        <w:t>10639/03</w:t>
      </w:r>
      <w:r>
        <w:rPr>
          <w:rFonts w:hint="eastAsia"/>
          <w:snapToGrid/>
          <w:lang w:val="en-GB"/>
        </w:rPr>
        <w:t>号法律的通过，教育部在文化多样性领域的行动有了法律框架。该项法律对《教育方针和依据法》进行了修订，规定必须在基础教育中教授非洲裔巴西人及非洲的历史和文化。</w:t>
      </w:r>
      <w:r>
        <w:rPr>
          <w:rFonts w:hint="eastAsia"/>
          <w:snapToGrid/>
          <w:lang w:val="en-GB"/>
        </w:rPr>
        <w:t>2008</w:t>
      </w:r>
      <w:r>
        <w:rPr>
          <w:rFonts w:hint="eastAsia"/>
          <w:snapToGrid/>
          <w:lang w:val="en-GB"/>
        </w:rPr>
        <w:t>年</w:t>
      </w:r>
      <w:r>
        <w:rPr>
          <w:rFonts w:hint="eastAsia"/>
          <w:snapToGrid/>
          <w:lang w:val="en-GB"/>
        </w:rPr>
        <w:t>3</w:t>
      </w:r>
      <w:r>
        <w:rPr>
          <w:rFonts w:hint="eastAsia"/>
          <w:snapToGrid/>
          <w:lang w:val="en-GB"/>
        </w:rPr>
        <w:t>月</w:t>
      </w:r>
      <w:r>
        <w:rPr>
          <w:rFonts w:hint="eastAsia"/>
          <w:snapToGrid/>
          <w:lang w:val="en-GB"/>
        </w:rPr>
        <w:t>10</w:t>
      </w:r>
      <w:r>
        <w:rPr>
          <w:rFonts w:hint="eastAsia"/>
          <w:snapToGrid/>
          <w:lang w:val="en-GB"/>
        </w:rPr>
        <w:t>日第</w:t>
      </w:r>
      <w:r>
        <w:rPr>
          <w:snapToGrid/>
          <w:lang w:val="en-GB"/>
        </w:rPr>
        <w:t>11645</w:t>
      </w:r>
      <w:r>
        <w:rPr>
          <w:rFonts w:hint="eastAsia"/>
          <w:snapToGrid/>
          <w:lang w:val="en-GB"/>
        </w:rPr>
        <w:t>号法律又对上述新法律进行了修订，增加了土著人问题。教育部的活动包括：</w:t>
      </w:r>
    </w:p>
    <w:p w:rsidR="00000000" w:rsidRDefault="0005756F">
      <w:pPr>
        <w:numPr>
          <w:ilvl w:val="0"/>
          <w:numId w:val="15"/>
        </w:numPr>
        <w:rPr>
          <w:snapToGrid/>
          <w:lang w:val="en-GB"/>
        </w:rPr>
      </w:pPr>
      <w:r>
        <w:rPr>
          <w:rFonts w:hint="eastAsia"/>
          <w:snapToGrid/>
          <w:lang w:val="en-GB"/>
        </w:rPr>
        <w:t>教育与民族</w:t>
      </w:r>
      <w:r>
        <w:rPr>
          <w:rFonts w:hint="eastAsia"/>
          <w:snapToGrid/>
          <w:lang w:val="en-GB"/>
        </w:rPr>
        <w:t>-</w:t>
      </w:r>
      <w:r>
        <w:rPr>
          <w:rFonts w:hint="eastAsia"/>
          <w:snapToGrid/>
          <w:lang w:val="en-GB"/>
        </w:rPr>
        <w:t>种族多样性论坛：鼓励教育系统各实体与从事黑人运动的实体相互协调，促进和巩固属于肯定行动的公共政策，以期打击种族主义、男性至上主义、歧视</w:t>
      </w:r>
      <w:r>
        <w:rPr>
          <w:rFonts w:hint="eastAsia"/>
          <w:snapToGrid/>
          <w:lang w:val="en-GB"/>
        </w:rPr>
        <w:t>和民族–种族不平等；</w:t>
      </w:r>
    </w:p>
    <w:p w:rsidR="00000000" w:rsidRDefault="0005756F">
      <w:pPr>
        <w:numPr>
          <w:ilvl w:val="0"/>
          <w:numId w:val="15"/>
        </w:numPr>
        <w:rPr>
          <w:snapToGrid/>
          <w:lang w:val="en-GB"/>
        </w:rPr>
      </w:pPr>
      <w:r>
        <w:rPr>
          <w:rFonts w:hint="eastAsia"/>
          <w:snapToGrid/>
          <w:lang w:val="en-GB"/>
        </w:rPr>
        <w:t>多样性促进解决非洲裔巴西人教育问题国家技术委员会：为落实教育部公共民族</w:t>
      </w:r>
      <w:r>
        <w:rPr>
          <w:rFonts w:hint="eastAsia"/>
          <w:snapToGrid/>
          <w:lang w:val="en-GB"/>
        </w:rPr>
        <w:t>-</w:t>
      </w:r>
      <w:r>
        <w:rPr>
          <w:rFonts w:hint="eastAsia"/>
          <w:snapToGrid/>
          <w:lang w:val="en-GB"/>
        </w:rPr>
        <w:t>种族政策提供补贴并加强落实工作，为依照第</w:t>
      </w:r>
      <w:r>
        <w:rPr>
          <w:snapToGrid/>
          <w:lang w:val="en-GB"/>
        </w:rPr>
        <w:t>10639/03</w:t>
      </w:r>
      <w:r>
        <w:rPr>
          <w:rFonts w:hint="eastAsia"/>
          <w:snapToGrid/>
          <w:lang w:val="en-GB"/>
        </w:rPr>
        <w:t>号法律的规定规划、监测和评估教育活动提供咨询援助；</w:t>
      </w:r>
    </w:p>
    <w:p w:rsidR="00000000" w:rsidRDefault="0005756F">
      <w:pPr>
        <w:numPr>
          <w:ilvl w:val="0"/>
          <w:numId w:val="15"/>
        </w:numPr>
        <w:rPr>
          <w:snapToGrid/>
          <w:lang w:val="en-GB"/>
        </w:rPr>
      </w:pPr>
      <w:r>
        <w:rPr>
          <w:rFonts w:hint="eastAsia"/>
          <w:snapToGrid/>
          <w:lang w:val="en-GB"/>
        </w:rPr>
        <w:t>对教师的资格认证：使其有资格传播有关民族</w:t>
      </w:r>
      <w:r>
        <w:rPr>
          <w:rFonts w:hint="eastAsia"/>
          <w:snapToGrid/>
          <w:lang w:val="en-GB"/>
        </w:rPr>
        <w:t>-</w:t>
      </w:r>
      <w:r>
        <w:rPr>
          <w:rFonts w:hint="eastAsia"/>
          <w:snapToGrid/>
          <w:lang w:val="en-GB"/>
        </w:rPr>
        <w:t>种族关系教育和有关非洲裔巴西人及非洲的历史和文化的基本知识；</w:t>
      </w:r>
    </w:p>
    <w:p w:rsidR="00000000" w:rsidRDefault="0005756F">
      <w:pPr>
        <w:numPr>
          <w:ilvl w:val="0"/>
          <w:numId w:val="15"/>
        </w:numPr>
        <w:spacing w:after="240"/>
        <w:rPr>
          <w:snapToGrid/>
          <w:lang w:val="en-GB"/>
        </w:rPr>
      </w:pPr>
      <w:r>
        <w:rPr>
          <w:rFonts w:hint="eastAsia"/>
          <w:snapToGrid/>
          <w:lang w:val="en-GB"/>
        </w:rPr>
        <w:t>关于民族</w:t>
      </w:r>
      <w:r>
        <w:rPr>
          <w:rFonts w:hint="eastAsia"/>
          <w:snapToGrid/>
          <w:lang w:val="en-GB"/>
        </w:rPr>
        <w:t>-</w:t>
      </w:r>
      <w:r>
        <w:rPr>
          <w:rFonts w:hint="eastAsia"/>
          <w:snapToGrid/>
          <w:lang w:val="en-GB"/>
        </w:rPr>
        <w:t>种族关系教育和非洲裔巴西人及非洲的历史和文化的书目编制：目的是鼓励讨论和传播非洲裔巴西人及非洲的历史和文化、有关黑人与非黑人之间不平等的问题，打击种族主义和歧视。</w:t>
      </w:r>
      <w:r>
        <w:rPr>
          <w:rFonts w:hint="eastAsia"/>
          <w:snapToGrid/>
          <w:lang w:val="en-GB"/>
        </w:rPr>
        <w:t>2005</w:t>
      </w:r>
      <w:r>
        <w:rPr>
          <w:rFonts w:hint="eastAsia"/>
          <w:snapToGrid/>
          <w:lang w:val="en-GB"/>
        </w:rPr>
        <w:t>年至</w:t>
      </w:r>
      <w:r>
        <w:rPr>
          <w:rFonts w:hint="eastAsia"/>
          <w:snapToGrid/>
          <w:lang w:val="en-GB"/>
        </w:rPr>
        <w:t>2008</w:t>
      </w:r>
      <w:r>
        <w:rPr>
          <w:rFonts w:hint="eastAsia"/>
          <w:snapToGrid/>
          <w:lang w:val="en-GB"/>
        </w:rPr>
        <w:t>年，</w:t>
      </w:r>
      <w:r>
        <w:rPr>
          <w:snapToGrid/>
          <w:lang w:val="en-GB"/>
        </w:rPr>
        <w:t>CGDI</w:t>
      </w:r>
      <w:r>
        <w:rPr>
          <w:rFonts w:hint="eastAsia"/>
          <w:snapToGrid/>
          <w:lang w:val="en-GB"/>
        </w:rPr>
        <w:t>出</w:t>
      </w:r>
      <w:r>
        <w:rPr>
          <w:rFonts w:hint="eastAsia"/>
          <w:snapToGrid/>
          <w:lang w:val="en-GB"/>
        </w:rPr>
        <w:t>版或支持出版了</w:t>
      </w:r>
      <w:r>
        <w:rPr>
          <w:rFonts w:hint="eastAsia"/>
          <w:snapToGrid/>
          <w:lang w:val="en-GB"/>
        </w:rPr>
        <w:t>23</w:t>
      </w:r>
      <w:r>
        <w:rPr>
          <w:rFonts w:hint="eastAsia"/>
          <w:snapToGrid/>
          <w:lang w:val="en-GB"/>
        </w:rPr>
        <w:t>种、总计</w:t>
      </w:r>
      <w:r>
        <w:rPr>
          <w:snapToGrid/>
          <w:lang w:val="en-GB"/>
        </w:rPr>
        <w:t>1</w:t>
      </w:r>
      <w:r>
        <w:rPr>
          <w:rFonts w:hint="eastAsia"/>
          <w:snapToGrid/>
          <w:lang w:val="en-GB"/>
        </w:rPr>
        <w:t xml:space="preserve"> </w:t>
      </w:r>
      <w:r>
        <w:rPr>
          <w:snapToGrid/>
          <w:lang w:val="en-GB"/>
        </w:rPr>
        <w:t>223</w:t>
      </w:r>
      <w:r>
        <w:rPr>
          <w:rFonts w:hint="eastAsia"/>
          <w:snapToGrid/>
          <w:lang w:val="en-GB"/>
        </w:rPr>
        <w:t xml:space="preserve"> </w:t>
      </w:r>
      <w:r>
        <w:rPr>
          <w:snapToGrid/>
          <w:lang w:val="en-GB"/>
        </w:rPr>
        <w:t>900</w:t>
      </w:r>
      <w:r>
        <w:rPr>
          <w:rFonts w:hint="eastAsia"/>
          <w:snapToGrid/>
          <w:lang w:val="en-GB"/>
        </w:rPr>
        <w:t>册有关图书。</w:t>
      </w:r>
    </w:p>
    <w:p w:rsidR="00000000" w:rsidRDefault="0005756F">
      <w:pPr>
        <w:pStyle w:val="Heading3"/>
        <w:rPr>
          <w:rFonts w:ascii="Time New Roman" w:eastAsia="SimHei" w:hAnsi="Time New Roman"/>
          <w:u w:val="none"/>
          <w:lang w:val="en-GB"/>
        </w:rPr>
      </w:pPr>
      <w:r>
        <w:rPr>
          <w:rFonts w:ascii="Time New Roman" w:eastAsia="SimHei" w:hAnsi="Time New Roman"/>
          <w:b/>
          <w:u w:val="none"/>
          <w:lang w:val="en-GB"/>
        </w:rPr>
        <w:t>I.</w:t>
      </w:r>
      <w:r>
        <w:rPr>
          <w:rFonts w:ascii="Time New Roman" w:eastAsia="SimHei" w:hAnsi="Time New Roman"/>
          <w:u w:val="none"/>
          <w:lang w:val="en-GB"/>
        </w:rPr>
        <w:t xml:space="preserve"> </w:t>
      </w:r>
      <w:r>
        <w:rPr>
          <w:rFonts w:ascii="Time New Roman" w:eastAsia="SimHei" w:hAnsi="Time New Roman" w:hint="eastAsia"/>
          <w:u w:val="none"/>
          <w:lang w:val="en-GB"/>
        </w:rPr>
        <w:t xml:space="preserve"> </w:t>
      </w:r>
      <w:r>
        <w:rPr>
          <w:rFonts w:ascii="Time New Roman" w:eastAsia="SimHei" w:hAnsi="Time New Roman"/>
          <w:u w:val="none"/>
          <w:lang w:val="en-GB"/>
        </w:rPr>
        <w:t>第</w:t>
      </w:r>
      <w:r>
        <w:rPr>
          <w:rFonts w:ascii="Time New Roman" w:eastAsia="SimHei" w:hAnsi="Time New Roman" w:hint="eastAsia"/>
          <w:u w:val="none"/>
          <w:lang w:val="en-GB"/>
        </w:rPr>
        <w:t>十五</w:t>
      </w:r>
      <w:r>
        <w:rPr>
          <w:rFonts w:ascii="Time New Roman" w:eastAsia="SimHei" w:hAnsi="Time New Roman"/>
          <w:u w:val="none"/>
          <w:lang w:val="en-GB"/>
        </w:rPr>
        <w:t>条</w:t>
      </w:r>
      <w:r>
        <w:rPr>
          <w:rFonts w:ascii="Time New Roman" w:eastAsia="SimHei" w:hAnsi="Time New Roman" w:hint="eastAsia"/>
          <w:u w:val="none"/>
          <w:lang w:val="en-GB"/>
        </w:rPr>
        <w:t>－</w:t>
      </w:r>
      <w:r>
        <w:rPr>
          <w:rFonts w:ascii="Time New Roman" w:eastAsia="SimHei" w:hAnsi="Time New Roman"/>
          <w:u w:val="none"/>
          <w:lang w:val="en-GB"/>
        </w:rPr>
        <w:t>文化权利</w:t>
      </w:r>
    </w:p>
    <w:p w:rsidR="00000000" w:rsidRDefault="0005756F">
      <w:pPr>
        <w:pStyle w:val="Heading4"/>
        <w:ind w:left="1134" w:hanging="1134"/>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34</w:t>
      </w:r>
      <w:r>
        <w:rPr>
          <w:rFonts w:ascii="Time New Roman" w:eastAsia="SimHei" w:hAnsi="Time New Roman" w:hint="eastAsia"/>
          <w:u w:val="none"/>
          <w:lang w:val="en-GB"/>
        </w:rPr>
        <w:t>－</w:t>
      </w:r>
      <w:r>
        <w:rPr>
          <w:rFonts w:ascii="Time New Roman" w:eastAsia="SimHei" w:hAnsi="Time New Roman"/>
          <w:u w:val="none"/>
          <w:lang w:val="en-GB"/>
        </w:rPr>
        <w:t>请提供</w:t>
      </w:r>
      <w:r>
        <w:rPr>
          <w:rFonts w:ascii="Time New Roman" w:eastAsia="SimHei" w:hAnsi="Time New Roman" w:hint="eastAsia"/>
          <w:u w:val="none"/>
          <w:lang w:val="en-GB"/>
        </w:rPr>
        <w:t>详细资料说明缔约国为落实人人参与文化生活和享有科学进步及其应用的利益的权利而采取的具体措施。</w:t>
      </w:r>
    </w:p>
    <w:p w:rsidR="00000000" w:rsidRDefault="0005756F">
      <w:pPr>
        <w:rPr>
          <w:snapToGrid/>
          <w:lang w:val="en-GB"/>
        </w:rPr>
      </w:pPr>
      <w:r>
        <w:rPr>
          <w:rFonts w:hint="eastAsia"/>
          <w:snapToGrid/>
          <w:lang w:val="en-GB"/>
        </w:rPr>
        <w:tab/>
        <w:t xml:space="preserve">341.  </w:t>
      </w:r>
      <w:r>
        <w:rPr>
          <w:rFonts w:hint="eastAsia"/>
          <w:snapToGrid/>
          <w:lang w:val="en-GB"/>
        </w:rPr>
        <w:t>巴西有关实现文化权利的公共政策遵循《国家文化计划》制定的战略和指导方针，这项计划是</w:t>
      </w:r>
      <w:r>
        <w:rPr>
          <w:rFonts w:hint="eastAsia"/>
          <w:snapToGrid/>
          <w:lang w:val="en-GB"/>
        </w:rPr>
        <w:t>2008</w:t>
      </w:r>
      <w:r>
        <w:rPr>
          <w:rFonts w:hint="eastAsia"/>
          <w:snapToGrid/>
          <w:lang w:val="en-GB"/>
        </w:rPr>
        <w:t>年在联邦各单位举行了一轮研讨会之后，由民间社会、联邦政府和国会共同制定的。下面谈谈其中的一些公共政策。</w:t>
      </w:r>
    </w:p>
    <w:p w:rsidR="00000000" w:rsidRDefault="0005756F">
      <w:pPr>
        <w:rPr>
          <w:snapToGrid/>
          <w:lang w:val="en-GB"/>
        </w:rPr>
      </w:pPr>
      <w:r>
        <w:rPr>
          <w:rFonts w:hint="eastAsia"/>
          <w:snapToGrid/>
          <w:lang w:val="en-GB"/>
        </w:rPr>
        <w:tab/>
        <w:t xml:space="preserve">342.  </w:t>
      </w:r>
      <w:r>
        <w:rPr>
          <w:rFonts w:hint="eastAsia"/>
          <w:snapToGrid/>
          <w:lang w:val="en-GB"/>
        </w:rPr>
        <w:t>《国家博物馆政策》谋求发展和重振现有博物馆，鼓励整理挖掘构成巴西社会、民族和文化多样性的各种记</w:t>
      </w:r>
      <w:r>
        <w:rPr>
          <w:rFonts w:hint="eastAsia"/>
          <w:snapToGrid/>
          <w:lang w:val="en-GB"/>
        </w:rPr>
        <w:t>忆的新活动，从而促进巴西文化资产的物价稳定、保护和用益权，将其作为社会包容和树立公民意识的一个手段。</w:t>
      </w:r>
    </w:p>
    <w:p w:rsidR="00000000" w:rsidRDefault="0005756F">
      <w:pPr>
        <w:rPr>
          <w:snapToGrid/>
          <w:lang w:val="en-GB"/>
        </w:rPr>
      </w:pPr>
      <w:r>
        <w:rPr>
          <w:rFonts w:hint="eastAsia"/>
          <w:snapToGrid/>
          <w:lang w:val="en-GB"/>
        </w:rPr>
        <w:tab/>
        <w:t xml:space="preserve">343.  </w:t>
      </w:r>
      <w:r>
        <w:rPr>
          <w:rFonts w:hint="eastAsia"/>
          <w:snapToGrid/>
          <w:lang w:val="en-GB"/>
        </w:rPr>
        <w:t>《古迹方案》对巴西城市历史资产实行价格稳定政策，目前惠及</w:t>
      </w:r>
      <w:r>
        <w:rPr>
          <w:rFonts w:hint="eastAsia"/>
          <w:snapToGrid/>
          <w:lang w:val="en-GB"/>
        </w:rPr>
        <w:t>83</w:t>
      </w:r>
      <w:r>
        <w:rPr>
          <w:rFonts w:hint="eastAsia"/>
          <w:snapToGrid/>
          <w:lang w:val="en-GB"/>
        </w:rPr>
        <w:t>个城市，这些城市中共有</w:t>
      </w:r>
      <w:r>
        <w:rPr>
          <w:rFonts w:hint="eastAsia"/>
          <w:snapToGrid/>
          <w:lang w:val="en-GB"/>
        </w:rPr>
        <w:t>101</w:t>
      </w:r>
      <w:r>
        <w:rPr>
          <w:rFonts w:hint="eastAsia"/>
          <w:snapToGrid/>
          <w:lang w:val="en-GB"/>
        </w:rPr>
        <w:t>处据认为属于历史、艺术或建筑资产的国家级城市遗址。被纳入该方案的城市实施让当地社区参与的自负盈亏方案，可以得到援助。此外，社区成员修复私人财产可以得到偿还期可长达二十年的无息贷款。</w:t>
      </w:r>
    </w:p>
    <w:p w:rsidR="00000000" w:rsidRDefault="0005756F">
      <w:pPr>
        <w:rPr>
          <w:snapToGrid/>
          <w:lang w:val="en-GB"/>
        </w:rPr>
      </w:pPr>
      <w:r>
        <w:rPr>
          <w:rFonts w:hint="eastAsia"/>
          <w:snapToGrid/>
          <w:lang w:val="en-GB"/>
        </w:rPr>
        <w:tab/>
        <w:t xml:space="preserve">344.  </w:t>
      </w:r>
      <w:r>
        <w:rPr>
          <w:rFonts w:hint="eastAsia"/>
          <w:snapToGrid/>
          <w:lang w:val="en-GB"/>
        </w:rPr>
        <w:t>《活的文化方案》根据与联邦政府签订的协议，以与各州合作的形式增加了文化点，在解决缺少编制和传播当地文化表现形式的</w:t>
      </w:r>
      <w:r>
        <w:rPr>
          <w:rFonts w:hint="eastAsia"/>
          <w:snapToGrid/>
          <w:lang w:val="en-GB"/>
        </w:rPr>
        <w:t>手段及鼓励措施问题方面取得了进展。有了这种协调，方才有可能在</w:t>
      </w:r>
      <w:r>
        <w:rPr>
          <w:rFonts w:hint="eastAsia"/>
          <w:snapToGrid/>
          <w:lang w:val="en-GB"/>
        </w:rPr>
        <w:t>2008</w:t>
      </w:r>
      <w:r>
        <w:rPr>
          <w:rFonts w:hint="eastAsia"/>
          <w:snapToGrid/>
          <w:lang w:val="en-GB"/>
        </w:rPr>
        <w:t>年将文化点的数量提升到</w:t>
      </w:r>
      <w:r>
        <w:rPr>
          <w:rFonts w:hint="eastAsia"/>
          <w:snapToGrid/>
          <w:lang w:val="en-GB"/>
        </w:rPr>
        <w:t>2 000</w:t>
      </w:r>
      <w:r>
        <w:rPr>
          <w:rFonts w:hint="eastAsia"/>
          <w:snapToGrid/>
          <w:lang w:val="en-GB"/>
        </w:rPr>
        <w:t>个。为此，文化部投入了</w:t>
      </w:r>
      <w:r>
        <w:rPr>
          <w:snapToGrid/>
          <w:lang w:val="en-GB"/>
        </w:rPr>
        <w:t>109</w:t>
      </w:r>
      <w:r>
        <w:rPr>
          <w:rFonts w:hint="eastAsia"/>
          <w:snapToGrid/>
          <w:lang w:val="en-GB"/>
        </w:rPr>
        <w:t xml:space="preserve"> </w:t>
      </w:r>
      <w:r>
        <w:rPr>
          <w:snapToGrid/>
          <w:lang w:val="en-GB"/>
        </w:rPr>
        <w:t>327</w:t>
      </w:r>
      <w:r>
        <w:rPr>
          <w:rFonts w:hint="eastAsia"/>
          <w:snapToGrid/>
          <w:lang w:val="en-GB"/>
        </w:rPr>
        <w:t xml:space="preserve"> </w:t>
      </w:r>
      <w:r>
        <w:rPr>
          <w:snapToGrid/>
          <w:lang w:val="en-GB"/>
        </w:rPr>
        <w:t>721</w:t>
      </w:r>
      <w:r>
        <w:rPr>
          <w:rFonts w:hint="eastAsia"/>
          <w:snapToGrid/>
          <w:lang w:val="en-GB"/>
        </w:rPr>
        <w:t>雷亚尔。</w:t>
      </w:r>
    </w:p>
    <w:p w:rsidR="00000000" w:rsidRDefault="0005756F">
      <w:pPr>
        <w:rPr>
          <w:rFonts w:hint="eastAsia"/>
          <w:snapToGrid/>
          <w:lang w:val="en-GB"/>
        </w:rPr>
      </w:pPr>
      <w:r>
        <w:rPr>
          <w:rFonts w:hint="eastAsia"/>
          <w:snapToGrid/>
          <w:lang w:val="en-GB"/>
        </w:rPr>
        <w:tab/>
        <w:t>345.  2007</w:t>
      </w:r>
      <w:r>
        <w:rPr>
          <w:rFonts w:hint="eastAsia"/>
          <w:snapToGrid/>
          <w:lang w:val="en-GB"/>
        </w:rPr>
        <w:t>年</w:t>
      </w:r>
      <w:r>
        <w:rPr>
          <w:rFonts w:hint="eastAsia"/>
          <w:snapToGrid/>
          <w:lang w:val="en-GB"/>
        </w:rPr>
        <w:t>10</w:t>
      </w:r>
      <w:r>
        <w:rPr>
          <w:rFonts w:hint="eastAsia"/>
          <w:snapToGrid/>
          <w:lang w:val="en-GB"/>
        </w:rPr>
        <w:t>月，联邦政府出台了《促进文化方案》并打算在</w:t>
      </w:r>
      <w:r>
        <w:rPr>
          <w:rFonts w:hint="eastAsia"/>
          <w:snapToGrid/>
          <w:lang w:val="en-GB"/>
        </w:rPr>
        <w:t>2010</w:t>
      </w:r>
      <w:r>
        <w:rPr>
          <w:rFonts w:hint="eastAsia"/>
          <w:snapToGrid/>
          <w:lang w:val="en-GB"/>
        </w:rPr>
        <w:t>年以前为其投入</w:t>
      </w:r>
      <w:r>
        <w:rPr>
          <w:rFonts w:hint="eastAsia"/>
          <w:snapToGrid/>
          <w:lang w:val="en-GB"/>
        </w:rPr>
        <w:t>47</w:t>
      </w:r>
      <w:r>
        <w:rPr>
          <w:rFonts w:hint="eastAsia"/>
          <w:snapToGrid/>
          <w:lang w:val="en-GB"/>
        </w:rPr>
        <w:t>亿雷亚尔。该方案谋求拓宽巴西人取得文化物品和这方面支持机制的途径，以便增进自尊感、归属感、公民意识和文化多样性；改善社会环境和城市空间，提供更多利用文化产品和表现形式的设备与手段；改善经济环境，促进文化投资，特别是直接促进文化业经济，以便为巴西文化市场上的工人、</w:t>
      </w:r>
      <w:r>
        <w:rPr>
          <w:rFonts w:hint="eastAsia"/>
          <w:snapToGrid/>
          <w:lang w:val="en-GB"/>
        </w:rPr>
        <w:t>自由职业者以及中小型和微型企业创造经营、就业和创收机会。</w:t>
      </w:r>
    </w:p>
    <w:p w:rsidR="00000000" w:rsidRDefault="0005756F">
      <w:pPr>
        <w:rPr>
          <w:snapToGrid/>
          <w:lang w:val="en-GB"/>
        </w:rPr>
      </w:pPr>
      <w:r>
        <w:rPr>
          <w:rFonts w:hint="eastAsia"/>
          <w:snapToGrid/>
          <w:lang w:val="en-GB"/>
        </w:rPr>
        <w:tab/>
        <w:t>346.  2008</w:t>
      </w:r>
      <w:r>
        <w:rPr>
          <w:rFonts w:hint="eastAsia"/>
          <w:snapToGrid/>
          <w:lang w:val="en-GB"/>
        </w:rPr>
        <w:t>年，《开放图书方案》采购了设立</w:t>
      </w:r>
      <w:r>
        <w:rPr>
          <w:rFonts w:hint="eastAsia"/>
          <w:snapToGrid/>
          <w:lang w:val="en-GB"/>
        </w:rPr>
        <w:t>395</w:t>
      </w:r>
      <w:r>
        <w:rPr>
          <w:rFonts w:hint="eastAsia"/>
          <w:snapToGrid/>
          <w:lang w:val="en-GB"/>
        </w:rPr>
        <w:t>个市立图书馆所需的一切物品，包括足量图书、用具和数据处理设备，以确保所有城市都有一个公共图书馆。《在促进文化方案》下，采取了对市立公共图书馆进行现代化改造的举措。就在这一年，还有</w:t>
      </w:r>
      <w:r>
        <w:rPr>
          <w:rFonts w:hint="eastAsia"/>
          <w:snapToGrid/>
          <w:lang w:val="en-GB"/>
        </w:rPr>
        <w:t>410</w:t>
      </w:r>
      <w:r>
        <w:rPr>
          <w:rFonts w:hint="eastAsia"/>
          <w:snapToGrid/>
          <w:lang w:val="en-GB"/>
        </w:rPr>
        <w:t>个城市需要更新其藏书和用具，需要与</w:t>
      </w:r>
      <w:r>
        <w:rPr>
          <w:rFonts w:hint="eastAsia"/>
          <w:snapToGrid/>
        </w:rPr>
        <w:t>通讯部合作设立一个社区电信中心</w:t>
      </w:r>
      <w:r>
        <w:rPr>
          <w:rFonts w:hint="eastAsia"/>
          <w:snapToGrid/>
        </w:rPr>
        <w:t>(</w:t>
      </w:r>
      <w:r>
        <w:rPr>
          <w:rFonts w:hint="eastAsia"/>
          <w:snapToGrid/>
        </w:rPr>
        <w:t>包括</w:t>
      </w:r>
      <w:r>
        <w:rPr>
          <w:rFonts w:hint="eastAsia"/>
          <w:snapToGrid/>
        </w:rPr>
        <w:t>11</w:t>
      </w:r>
      <w:r>
        <w:rPr>
          <w:rFonts w:hint="eastAsia"/>
          <w:snapToGrid/>
        </w:rPr>
        <w:t>台联网计算机、数据显示屏和各种用具</w:t>
      </w:r>
      <w:r>
        <w:rPr>
          <w:rFonts w:hint="eastAsia"/>
          <w:snapToGrid/>
        </w:rPr>
        <w:t>)</w:t>
      </w:r>
      <w:r>
        <w:rPr>
          <w:rFonts w:hint="eastAsia"/>
          <w:snapToGrid/>
        </w:rPr>
        <w:t>。经过现代化改造的图书馆将设立一个阅读经纪人团队，由至少完成中学学业的</w:t>
      </w:r>
      <w:r>
        <w:rPr>
          <w:rFonts w:hint="eastAsia"/>
          <w:snapToGrid/>
        </w:rPr>
        <w:t>18-29</w:t>
      </w:r>
      <w:r>
        <w:rPr>
          <w:rFonts w:hint="eastAsia"/>
          <w:snapToGrid/>
        </w:rPr>
        <w:t>岁青年人组成，他们负责</w:t>
      </w:r>
      <w:r>
        <w:rPr>
          <w:rFonts w:hint="eastAsia"/>
          <w:snapToGrid/>
        </w:rPr>
        <w:t>更新藏书及在图书馆举办文化活动。他们还对其所在社区的住户进行登记，通过图书借阅、读书小组、讲故事、图书馆晚会、读者俱乐部、记录社会传统故事等活动，普及图书借阅机会，形成读者群。</w:t>
      </w:r>
    </w:p>
    <w:p w:rsidR="00000000" w:rsidRDefault="0005756F">
      <w:pPr>
        <w:rPr>
          <w:snapToGrid/>
          <w:lang w:val="en-GB"/>
        </w:rPr>
      </w:pPr>
      <w:r>
        <w:rPr>
          <w:rFonts w:hint="eastAsia"/>
          <w:snapToGrid/>
          <w:lang w:val="en-GB"/>
        </w:rPr>
        <w:tab/>
        <w:t xml:space="preserve">347.  </w:t>
      </w:r>
      <w:r>
        <w:rPr>
          <w:rFonts w:hint="eastAsia"/>
          <w:snapToGrid/>
          <w:lang w:val="en-GB"/>
        </w:rPr>
        <w:t>包容各种文化形式的重要指标包括：</w:t>
      </w:r>
    </w:p>
    <w:p w:rsidR="00000000" w:rsidRDefault="0005756F">
      <w:pPr>
        <w:numPr>
          <w:ilvl w:val="0"/>
          <w:numId w:val="18"/>
        </w:numPr>
        <w:tabs>
          <w:tab w:val="clear" w:pos="1531"/>
        </w:tabs>
        <w:rPr>
          <w:snapToGrid/>
          <w:lang w:val="en-GB"/>
        </w:rPr>
      </w:pPr>
      <w:r>
        <w:rPr>
          <w:rFonts w:hint="eastAsia"/>
          <w:snapToGrid/>
          <w:lang w:val="en-GB"/>
        </w:rPr>
        <w:t>3 000</w:t>
      </w:r>
      <w:r>
        <w:rPr>
          <w:rFonts w:hint="eastAsia"/>
          <w:snapToGrid/>
          <w:lang w:val="en-GB"/>
        </w:rPr>
        <w:t>多个城市有舞蹈团</w:t>
      </w:r>
      <w:r>
        <w:rPr>
          <w:rFonts w:hint="eastAsia"/>
          <w:snapToGrid/>
          <w:lang w:val="en-GB"/>
        </w:rPr>
        <w:t>(3 123</w:t>
      </w:r>
      <w:r>
        <w:rPr>
          <w:rFonts w:hint="eastAsia"/>
          <w:snapToGrid/>
          <w:lang w:val="en-GB"/>
        </w:rPr>
        <w:t>个城市，即</w:t>
      </w:r>
      <w:r>
        <w:rPr>
          <w:snapToGrid/>
          <w:lang w:val="en-GB"/>
        </w:rPr>
        <w:t>56.1</w:t>
      </w:r>
      <w:r>
        <w:rPr>
          <w:rFonts w:hint="eastAsia"/>
          <w:snapToGrid/>
          <w:lang w:val="en-GB"/>
        </w:rPr>
        <w:t>%)</w:t>
      </w:r>
    </w:p>
    <w:p w:rsidR="00000000" w:rsidRDefault="0005756F">
      <w:pPr>
        <w:numPr>
          <w:ilvl w:val="0"/>
          <w:numId w:val="18"/>
        </w:numPr>
        <w:tabs>
          <w:tab w:val="clear" w:pos="1531"/>
        </w:tabs>
        <w:rPr>
          <w:snapToGrid/>
          <w:lang w:val="en-GB"/>
        </w:rPr>
      </w:pPr>
      <w:r>
        <w:rPr>
          <w:rFonts w:hint="eastAsia"/>
          <w:snapToGrid/>
          <w:lang w:val="en-GB"/>
        </w:rPr>
        <w:t>近</w:t>
      </w:r>
      <w:r>
        <w:rPr>
          <w:rFonts w:hint="eastAsia"/>
          <w:snapToGrid/>
          <w:lang w:val="en-GB"/>
        </w:rPr>
        <w:t>3 000</w:t>
      </w:r>
      <w:r>
        <w:rPr>
          <w:rFonts w:hint="eastAsia"/>
          <w:snapToGrid/>
          <w:lang w:val="en-GB"/>
        </w:rPr>
        <w:t>个城市有乐团和</w:t>
      </w:r>
      <w:r>
        <w:rPr>
          <w:i/>
          <w:snapToGrid/>
          <w:lang w:val="en-GB"/>
        </w:rPr>
        <w:t>capoeira</w:t>
      </w:r>
      <w:r>
        <w:rPr>
          <w:rFonts w:hint="eastAsia"/>
          <w:snapToGrid/>
          <w:lang w:val="en-GB"/>
        </w:rPr>
        <w:t>团</w:t>
      </w:r>
      <w:r>
        <w:rPr>
          <w:rFonts w:hint="eastAsia"/>
          <w:snapToGrid/>
          <w:lang w:val="en-GB"/>
        </w:rPr>
        <w:t>(</w:t>
      </w:r>
      <w:r>
        <w:rPr>
          <w:rFonts w:hint="eastAsia"/>
          <w:snapToGrid/>
          <w:lang w:val="en-GB"/>
        </w:rPr>
        <w:t>分别为</w:t>
      </w:r>
      <w:r>
        <w:rPr>
          <w:snapToGrid/>
          <w:lang w:val="en-GB"/>
        </w:rPr>
        <w:t>2</w:t>
      </w:r>
      <w:r>
        <w:rPr>
          <w:rFonts w:hint="eastAsia"/>
          <w:snapToGrid/>
          <w:lang w:val="en-GB"/>
        </w:rPr>
        <w:t xml:space="preserve"> </w:t>
      </w:r>
      <w:r>
        <w:rPr>
          <w:snapToGrid/>
          <w:lang w:val="en-GB"/>
        </w:rPr>
        <w:t>962</w:t>
      </w:r>
      <w:r>
        <w:rPr>
          <w:rFonts w:hint="eastAsia"/>
          <w:snapToGrid/>
          <w:lang w:val="en-GB"/>
        </w:rPr>
        <w:t>个和</w:t>
      </w:r>
      <w:r>
        <w:rPr>
          <w:snapToGrid/>
          <w:lang w:val="en-GB"/>
        </w:rPr>
        <w:t>2</w:t>
      </w:r>
      <w:r>
        <w:rPr>
          <w:rFonts w:hint="eastAsia"/>
          <w:snapToGrid/>
          <w:lang w:val="en-GB"/>
        </w:rPr>
        <w:t xml:space="preserve"> </w:t>
      </w:r>
      <w:r>
        <w:rPr>
          <w:snapToGrid/>
          <w:lang w:val="en-GB"/>
        </w:rPr>
        <w:t>737</w:t>
      </w:r>
      <w:r>
        <w:rPr>
          <w:rFonts w:hint="eastAsia"/>
          <w:snapToGrid/>
          <w:lang w:val="en-GB"/>
        </w:rPr>
        <w:t>个城市，即</w:t>
      </w:r>
      <w:r>
        <w:rPr>
          <w:snapToGrid/>
          <w:lang w:val="en-GB"/>
        </w:rPr>
        <w:t>53.2</w:t>
      </w:r>
      <w:r>
        <w:rPr>
          <w:rFonts w:hint="eastAsia"/>
          <w:snapToGrid/>
          <w:lang w:val="en-GB"/>
        </w:rPr>
        <w:t>%</w:t>
      </w:r>
      <w:r>
        <w:rPr>
          <w:rFonts w:hint="eastAsia"/>
          <w:snapToGrid/>
          <w:lang w:val="en-GB"/>
        </w:rPr>
        <w:t>和</w:t>
      </w:r>
      <w:r>
        <w:rPr>
          <w:snapToGrid/>
          <w:lang w:val="en-GB"/>
        </w:rPr>
        <w:t xml:space="preserve"> 48.8</w:t>
      </w:r>
      <w:r>
        <w:rPr>
          <w:rFonts w:hint="eastAsia"/>
          <w:snapToGrid/>
          <w:lang w:val="en-GB"/>
        </w:rPr>
        <w:t>%)</w:t>
      </w:r>
    </w:p>
    <w:p w:rsidR="00000000" w:rsidRDefault="0005756F">
      <w:pPr>
        <w:numPr>
          <w:ilvl w:val="0"/>
          <w:numId w:val="18"/>
        </w:numPr>
        <w:tabs>
          <w:tab w:val="clear" w:pos="1531"/>
        </w:tabs>
        <w:rPr>
          <w:snapToGrid/>
          <w:lang w:val="en-GB"/>
        </w:rPr>
      </w:pPr>
      <w:r>
        <w:rPr>
          <w:snapToGrid/>
          <w:lang w:val="en-GB"/>
        </w:rPr>
        <w:t>2</w:t>
      </w:r>
      <w:r>
        <w:rPr>
          <w:rFonts w:hint="eastAsia"/>
          <w:snapToGrid/>
          <w:lang w:val="en-GB"/>
        </w:rPr>
        <w:t xml:space="preserve"> </w:t>
      </w:r>
      <w:r>
        <w:rPr>
          <w:snapToGrid/>
          <w:lang w:val="en-GB"/>
        </w:rPr>
        <w:t>740</w:t>
      </w:r>
      <w:r>
        <w:rPr>
          <w:rFonts w:hint="eastAsia"/>
          <w:snapToGrid/>
          <w:lang w:val="en-GB"/>
        </w:rPr>
        <w:t>个城市</w:t>
      </w:r>
      <w:r>
        <w:rPr>
          <w:rFonts w:hint="eastAsia"/>
          <w:snapToGrid/>
          <w:lang w:val="en-GB"/>
        </w:rPr>
        <w:t>(</w:t>
      </w:r>
      <w:r>
        <w:rPr>
          <w:snapToGrid/>
          <w:lang w:val="en-GB"/>
        </w:rPr>
        <w:t>48.6</w:t>
      </w:r>
      <w:r>
        <w:rPr>
          <w:rFonts w:hint="eastAsia"/>
          <w:snapToGrid/>
          <w:lang w:val="en-GB"/>
        </w:rPr>
        <w:t>%)</w:t>
      </w:r>
      <w:r>
        <w:rPr>
          <w:rFonts w:hint="eastAsia"/>
          <w:snapToGrid/>
          <w:lang w:val="en-GB"/>
        </w:rPr>
        <w:t>有社区广播</w:t>
      </w:r>
    </w:p>
    <w:p w:rsidR="00000000" w:rsidRDefault="0005756F">
      <w:pPr>
        <w:numPr>
          <w:ilvl w:val="0"/>
          <w:numId w:val="18"/>
        </w:numPr>
        <w:tabs>
          <w:tab w:val="clear" w:pos="1531"/>
        </w:tabs>
        <w:rPr>
          <w:snapToGrid/>
          <w:lang w:val="en-GB"/>
        </w:rPr>
      </w:pPr>
      <w:r>
        <w:rPr>
          <w:rFonts w:hint="eastAsia"/>
          <w:snapToGrid/>
          <w:lang w:val="en-GB"/>
        </w:rPr>
        <w:t>在</w:t>
      </w:r>
      <w:r>
        <w:rPr>
          <w:rFonts w:hint="eastAsia"/>
          <w:snapToGrid/>
          <w:lang w:val="en-GB"/>
        </w:rPr>
        <w:t>2006</w:t>
      </w:r>
      <w:r>
        <w:rPr>
          <w:rFonts w:hint="eastAsia"/>
          <w:snapToGrid/>
          <w:lang w:val="en-GB"/>
        </w:rPr>
        <w:t>年之前的两年里，</w:t>
      </w:r>
      <w:r>
        <w:rPr>
          <w:snapToGrid/>
          <w:lang w:val="en-GB"/>
        </w:rPr>
        <w:t>2</w:t>
      </w:r>
      <w:r>
        <w:rPr>
          <w:rFonts w:hint="eastAsia"/>
          <w:snapToGrid/>
          <w:lang w:val="en-GB"/>
        </w:rPr>
        <w:t xml:space="preserve"> </w:t>
      </w:r>
      <w:r>
        <w:rPr>
          <w:snapToGrid/>
          <w:lang w:val="en-GB"/>
        </w:rPr>
        <w:t>737</w:t>
      </w:r>
      <w:r>
        <w:rPr>
          <w:rFonts w:hint="eastAsia"/>
          <w:snapToGrid/>
          <w:lang w:val="en-GB"/>
        </w:rPr>
        <w:t>个城市</w:t>
      </w:r>
      <w:r>
        <w:rPr>
          <w:rFonts w:hint="eastAsia"/>
          <w:snapToGrid/>
          <w:lang w:val="en-GB"/>
        </w:rPr>
        <w:t>(</w:t>
      </w:r>
      <w:r>
        <w:rPr>
          <w:snapToGrid/>
          <w:lang w:val="en-GB"/>
        </w:rPr>
        <w:t>49.2</w:t>
      </w:r>
      <w:r>
        <w:rPr>
          <w:rFonts w:hint="eastAsia"/>
          <w:snapToGrid/>
          <w:lang w:val="en-GB"/>
        </w:rPr>
        <w:t>%)</w:t>
      </w:r>
      <w:r>
        <w:rPr>
          <w:rFonts w:hint="eastAsia"/>
          <w:snapToGrid/>
          <w:lang w:val="en-GB"/>
        </w:rPr>
        <w:t>举办了大众传</w:t>
      </w:r>
      <w:r>
        <w:rPr>
          <w:rFonts w:hint="eastAsia"/>
          <w:snapToGrid/>
          <w:lang w:val="en-GB"/>
        </w:rPr>
        <w:t>统艺术节；</w:t>
      </w:r>
      <w:r>
        <w:rPr>
          <w:snapToGrid/>
          <w:lang w:val="en-GB"/>
        </w:rPr>
        <w:t>3</w:t>
      </w:r>
      <w:r>
        <w:rPr>
          <w:rFonts w:hint="eastAsia"/>
          <w:snapToGrid/>
          <w:lang w:val="en-GB"/>
        </w:rPr>
        <w:t xml:space="preserve"> </w:t>
      </w:r>
      <w:r>
        <w:rPr>
          <w:snapToGrid/>
          <w:lang w:val="en-GB"/>
        </w:rPr>
        <w:t>094</w:t>
      </w:r>
      <w:r>
        <w:rPr>
          <w:rFonts w:hint="eastAsia"/>
          <w:snapToGrid/>
          <w:lang w:val="en-GB"/>
        </w:rPr>
        <w:t>个市</w:t>
      </w:r>
      <w:r>
        <w:rPr>
          <w:rFonts w:hint="eastAsia"/>
          <w:snapToGrid/>
          <w:lang w:val="en-GB"/>
        </w:rPr>
        <w:t>(</w:t>
      </w:r>
      <w:r>
        <w:rPr>
          <w:snapToGrid/>
          <w:lang w:val="en-GB"/>
        </w:rPr>
        <w:t>55.6</w:t>
      </w:r>
      <w:r>
        <w:rPr>
          <w:rFonts w:hint="eastAsia"/>
          <w:snapToGrid/>
          <w:lang w:val="en-GB"/>
        </w:rPr>
        <w:t>%)</w:t>
      </w:r>
      <w:r>
        <w:rPr>
          <w:rFonts w:hint="eastAsia"/>
          <w:snapToGrid/>
          <w:lang w:val="en-GB"/>
        </w:rPr>
        <w:t>举办了正式的手工艺博览会，近</w:t>
      </w:r>
      <w:r>
        <w:rPr>
          <w:rFonts w:hint="eastAsia"/>
          <w:snapToGrid/>
          <w:lang w:val="en-GB"/>
        </w:rPr>
        <w:t>60%</w:t>
      </w:r>
      <w:r>
        <w:rPr>
          <w:rFonts w:hint="eastAsia"/>
          <w:snapToGrid/>
          <w:lang w:val="en-GB"/>
        </w:rPr>
        <w:t>的城市举办了手工艺展示会。</w:t>
      </w:r>
    </w:p>
    <w:p w:rsidR="00000000" w:rsidRDefault="0005756F">
      <w:pPr>
        <w:rPr>
          <w:snapToGrid/>
          <w:lang w:val="en-GB"/>
        </w:rPr>
      </w:pPr>
      <w:r>
        <w:rPr>
          <w:rFonts w:hint="eastAsia"/>
          <w:snapToGrid/>
          <w:lang w:val="en-GB"/>
        </w:rPr>
        <w:tab/>
        <w:t xml:space="preserve">348.  </w:t>
      </w:r>
      <w:r>
        <w:rPr>
          <w:rFonts w:hint="eastAsia"/>
          <w:snapToGrid/>
          <w:lang w:val="en-GB"/>
        </w:rPr>
        <w:t>排斥文化形式的重要指标包括：</w:t>
      </w:r>
    </w:p>
    <w:p w:rsidR="00000000" w:rsidRDefault="0005756F">
      <w:pPr>
        <w:numPr>
          <w:ilvl w:val="0"/>
          <w:numId w:val="16"/>
        </w:numPr>
        <w:tabs>
          <w:tab w:val="clear" w:pos="1531"/>
        </w:tabs>
        <w:rPr>
          <w:snapToGrid/>
          <w:lang w:val="en-GB"/>
        </w:rPr>
      </w:pPr>
      <w:r>
        <w:rPr>
          <w:rFonts w:hint="eastAsia"/>
          <w:snapToGrid/>
          <w:lang w:val="en-GB"/>
        </w:rPr>
        <w:t>在</w:t>
      </w:r>
      <w:r>
        <w:rPr>
          <w:rFonts w:hint="eastAsia"/>
          <w:snapToGrid/>
          <w:lang w:val="en-GB"/>
        </w:rPr>
        <w:t>2006</w:t>
      </w:r>
      <w:r>
        <w:rPr>
          <w:rFonts w:hint="eastAsia"/>
          <w:snapToGrid/>
          <w:lang w:val="en-GB"/>
        </w:rPr>
        <w:t>年之前的两年里，只有</w:t>
      </w:r>
      <w:r>
        <w:rPr>
          <w:rFonts w:hint="eastAsia"/>
          <w:snapToGrid/>
          <w:lang w:val="en-GB"/>
        </w:rPr>
        <w:t>912</w:t>
      </w:r>
      <w:r>
        <w:rPr>
          <w:rFonts w:hint="eastAsia"/>
          <w:snapToGrid/>
          <w:lang w:val="en-GB"/>
        </w:rPr>
        <w:t>个城市</w:t>
      </w:r>
      <w:r>
        <w:rPr>
          <w:rFonts w:hint="eastAsia"/>
          <w:snapToGrid/>
          <w:lang w:val="en-GB"/>
        </w:rPr>
        <w:t>(</w:t>
      </w:r>
      <w:r>
        <w:rPr>
          <w:snapToGrid/>
          <w:lang w:val="en-GB"/>
        </w:rPr>
        <w:t>16.4</w:t>
      </w:r>
      <w:r>
        <w:rPr>
          <w:rFonts w:hint="eastAsia"/>
          <w:snapToGrid/>
          <w:lang w:val="en-GB"/>
        </w:rPr>
        <w:t>%)</w:t>
      </w:r>
      <w:r>
        <w:rPr>
          <w:rFonts w:hint="eastAsia"/>
          <w:snapToGrid/>
          <w:lang w:val="en-GB"/>
        </w:rPr>
        <w:t>举办了图书交易会，只有</w:t>
      </w:r>
      <w:r>
        <w:rPr>
          <w:rFonts w:hint="eastAsia"/>
          <w:snapToGrid/>
          <w:lang w:val="en-GB"/>
        </w:rPr>
        <w:t>940</w:t>
      </w:r>
      <w:r>
        <w:rPr>
          <w:rFonts w:hint="eastAsia"/>
          <w:snapToGrid/>
          <w:lang w:val="en-GB"/>
        </w:rPr>
        <w:t>个城市</w:t>
      </w:r>
      <w:r>
        <w:rPr>
          <w:rFonts w:hint="eastAsia"/>
          <w:snapToGrid/>
          <w:lang w:val="en-GB"/>
        </w:rPr>
        <w:t>(</w:t>
      </w:r>
      <w:r>
        <w:rPr>
          <w:snapToGrid/>
          <w:lang w:val="en-GB"/>
        </w:rPr>
        <w:t>16.9</w:t>
      </w:r>
      <w:r>
        <w:rPr>
          <w:rFonts w:hint="eastAsia"/>
          <w:snapToGrid/>
          <w:lang w:val="en-GB"/>
        </w:rPr>
        <w:t>%)</w:t>
      </w:r>
      <w:r>
        <w:rPr>
          <w:rFonts w:hint="eastAsia"/>
          <w:snapToGrid/>
          <w:lang w:val="en-GB"/>
        </w:rPr>
        <w:t>组织了文学竞赛</w:t>
      </w:r>
    </w:p>
    <w:p w:rsidR="00000000" w:rsidRDefault="0005756F">
      <w:pPr>
        <w:numPr>
          <w:ilvl w:val="0"/>
          <w:numId w:val="16"/>
        </w:numPr>
        <w:tabs>
          <w:tab w:val="clear" w:pos="1531"/>
        </w:tabs>
        <w:rPr>
          <w:snapToGrid/>
          <w:lang w:val="en-GB"/>
        </w:rPr>
      </w:pPr>
      <w:r>
        <w:rPr>
          <w:rFonts w:hint="eastAsia"/>
          <w:snapToGrid/>
          <w:lang w:val="en-GB"/>
        </w:rPr>
        <w:t>在</w:t>
      </w:r>
      <w:r>
        <w:rPr>
          <w:rFonts w:hint="eastAsia"/>
          <w:snapToGrid/>
          <w:lang w:val="en-GB"/>
        </w:rPr>
        <w:t>2006</w:t>
      </w:r>
      <w:r>
        <w:rPr>
          <w:rFonts w:hint="eastAsia"/>
          <w:snapToGrid/>
          <w:lang w:val="en-GB"/>
        </w:rPr>
        <w:t>年之前的两年里，尽管有丰富的烹饪知识，但是只有</w:t>
      </w:r>
      <w:r>
        <w:rPr>
          <w:snapToGrid/>
          <w:lang w:val="en-GB"/>
        </w:rPr>
        <w:t>679</w:t>
      </w:r>
      <w:r>
        <w:rPr>
          <w:rFonts w:hint="eastAsia"/>
          <w:snapToGrid/>
          <w:lang w:val="en-GB"/>
        </w:rPr>
        <w:t>个城市</w:t>
      </w:r>
      <w:r>
        <w:rPr>
          <w:rFonts w:hint="eastAsia"/>
          <w:snapToGrid/>
          <w:lang w:val="en-GB"/>
        </w:rPr>
        <w:t>(</w:t>
      </w:r>
      <w:r>
        <w:rPr>
          <w:snapToGrid/>
          <w:lang w:val="en-GB"/>
        </w:rPr>
        <w:t>12.2</w:t>
      </w:r>
      <w:r>
        <w:rPr>
          <w:rFonts w:hint="eastAsia"/>
          <w:snapToGrid/>
          <w:lang w:val="en-GB"/>
        </w:rPr>
        <w:t>%)</w:t>
      </w:r>
      <w:r>
        <w:rPr>
          <w:rFonts w:hint="eastAsia"/>
          <w:snapToGrid/>
          <w:lang w:val="en-GB"/>
        </w:rPr>
        <w:t>举办了美食节</w:t>
      </w:r>
    </w:p>
    <w:p w:rsidR="00000000" w:rsidRDefault="0005756F">
      <w:pPr>
        <w:numPr>
          <w:ilvl w:val="0"/>
          <w:numId w:val="16"/>
        </w:numPr>
        <w:tabs>
          <w:tab w:val="clear" w:pos="1531"/>
        </w:tabs>
        <w:spacing w:after="240"/>
        <w:rPr>
          <w:snapToGrid/>
          <w:lang w:val="en-GB"/>
        </w:rPr>
      </w:pPr>
      <w:r>
        <w:rPr>
          <w:rFonts w:hint="eastAsia"/>
          <w:snapToGrid/>
          <w:lang w:val="en-GB"/>
        </w:rPr>
        <w:t>只有</w:t>
      </w:r>
      <w:r>
        <w:rPr>
          <w:rFonts w:hint="eastAsia"/>
          <w:snapToGrid/>
          <w:lang w:val="en-GB"/>
        </w:rPr>
        <w:t>482</w:t>
      </w:r>
      <w:r>
        <w:rPr>
          <w:rFonts w:hint="eastAsia"/>
          <w:snapToGrid/>
          <w:lang w:val="en-GB"/>
        </w:rPr>
        <w:t>个城市</w:t>
      </w:r>
      <w:r>
        <w:rPr>
          <w:rFonts w:hint="eastAsia"/>
          <w:snapToGrid/>
          <w:lang w:val="en-GB"/>
        </w:rPr>
        <w:t>(</w:t>
      </w:r>
      <w:r>
        <w:rPr>
          <w:snapToGrid/>
          <w:lang w:val="en-GB"/>
        </w:rPr>
        <w:t>8.7</w:t>
      </w:r>
      <w:r>
        <w:rPr>
          <w:rFonts w:hint="eastAsia"/>
          <w:snapToGrid/>
          <w:lang w:val="en-GB"/>
        </w:rPr>
        <w:t>%)</w:t>
      </w:r>
      <w:r>
        <w:rPr>
          <w:rFonts w:hint="eastAsia"/>
          <w:snapToGrid/>
          <w:lang w:val="en-GB"/>
        </w:rPr>
        <w:t>有电影院，只有</w:t>
      </w:r>
      <w:r>
        <w:rPr>
          <w:rFonts w:hint="eastAsia"/>
          <w:snapToGrid/>
          <w:lang w:val="en-GB"/>
        </w:rPr>
        <w:t>128</w:t>
      </w:r>
      <w:r>
        <w:rPr>
          <w:rFonts w:hint="eastAsia"/>
          <w:snapToGrid/>
          <w:lang w:val="en-GB"/>
        </w:rPr>
        <w:t>个城市</w:t>
      </w:r>
      <w:r>
        <w:rPr>
          <w:rFonts w:hint="eastAsia"/>
          <w:snapToGrid/>
          <w:lang w:val="en-GB"/>
        </w:rPr>
        <w:t>(</w:t>
      </w:r>
      <w:r>
        <w:rPr>
          <w:snapToGrid/>
          <w:lang w:val="en-GB"/>
        </w:rPr>
        <w:t>2.3</w:t>
      </w:r>
      <w:r>
        <w:rPr>
          <w:rFonts w:hint="eastAsia"/>
          <w:snapToGrid/>
          <w:lang w:val="en-GB"/>
        </w:rPr>
        <w:t>%)</w:t>
      </w:r>
      <w:r>
        <w:rPr>
          <w:rFonts w:hint="eastAsia"/>
          <w:snapToGrid/>
          <w:lang w:val="en-GB"/>
        </w:rPr>
        <w:t>有社区电视。</w:t>
      </w:r>
    </w:p>
    <w:p w:rsidR="00000000" w:rsidRDefault="0005756F">
      <w:pPr>
        <w:pStyle w:val="Heading4"/>
        <w:ind w:left="1050" w:hanging="1050"/>
        <w:rPr>
          <w:rFonts w:ascii="Time New Roman" w:eastAsia="SimHei" w:hAnsi="Time New Roman"/>
          <w:u w:val="none"/>
          <w:lang w:val="en-GB"/>
        </w:rPr>
      </w:pPr>
      <w:r>
        <w:rPr>
          <w:rFonts w:ascii="Time New Roman" w:eastAsia="SimHei" w:hAnsi="Time New Roman" w:hint="eastAsia"/>
          <w:u w:val="none"/>
          <w:lang w:val="en-GB"/>
        </w:rPr>
        <w:t>问题</w:t>
      </w:r>
      <w:r>
        <w:rPr>
          <w:rFonts w:ascii="Time New Roman" w:eastAsia="SimHei" w:hAnsi="Time New Roman"/>
          <w:b/>
          <w:u w:val="none"/>
          <w:lang w:val="en-GB"/>
        </w:rPr>
        <w:t>35</w:t>
      </w:r>
      <w:r>
        <w:rPr>
          <w:rFonts w:ascii="Time New Roman" w:eastAsia="SimHei" w:hAnsi="Time New Roman" w:hint="eastAsia"/>
          <w:u w:val="none"/>
          <w:lang w:val="en-GB"/>
        </w:rPr>
        <w:t>－</w:t>
      </w:r>
      <w:r>
        <w:rPr>
          <w:rFonts w:ascii="Time New Roman" w:eastAsia="SimHei" w:hAnsi="Time New Roman"/>
          <w:u w:val="none"/>
          <w:lang w:val="en-GB"/>
        </w:rPr>
        <w:t>请提供</w:t>
      </w:r>
      <w:r>
        <w:rPr>
          <w:rFonts w:ascii="Time New Roman" w:eastAsia="SimHei" w:hAnsi="Time New Roman" w:hint="eastAsia"/>
          <w:u w:val="none"/>
          <w:lang w:val="en-GB"/>
        </w:rPr>
        <w:t>资料介绍语言多样性方案，</w:t>
      </w:r>
      <w:r>
        <w:rPr>
          <w:rFonts w:ascii="Time New Roman" w:eastAsia="SimHei" w:hAnsi="Time New Roman"/>
          <w:u w:val="none"/>
          <w:lang w:val="en-GB"/>
        </w:rPr>
        <w:t>特别是</w:t>
      </w:r>
      <w:r>
        <w:rPr>
          <w:rFonts w:ascii="Time New Roman" w:eastAsia="SimHei" w:hAnsi="Time New Roman" w:hint="eastAsia"/>
          <w:u w:val="none"/>
          <w:lang w:val="en-GB"/>
        </w:rPr>
        <w:t>针对</w:t>
      </w:r>
      <w:r>
        <w:rPr>
          <w:rFonts w:ascii="Time New Roman" w:eastAsia="SimHei" w:hAnsi="Time New Roman"/>
          <w:u w:val="none"/>
          <w:lang w:val="en-GB"/>
        </w:rPr>
        <w:t>土著社区成员和非洲</w:t>
      </w:r>
      <w:r>
        <w:rPr>
          <w:rFonts w:ascii="Time New Roman" w:eastAsia="SimHei" w:hAnsi="Time New Roman" w:hint="eastAsia"/>
          <w:u w:val="none"/>
          <w:lang w:val="en-GB"/>
        </w:rPr>
        <w:t>人后</w:t>
      </w:r>
      <w:r>
        <w:rPr>
          <w:rFonts w:ascii="Time New Roman" w:eastAsia="SimHei" w:hAnsi="Time New Roman"/>
          <w:u w:val="none"/>
          <w:lang w:val="en-GB"/>
        </w:rPr>
        <w:t>裔</w:t>
      </w:r>
      <w:r>
        <w:rPr>
          <w:rFonts w:ascii="Time New Roman" w:eastAsia="SimHei" w:hAnsi="Time New Roman" w:hint="eastAsia"/>
          <w:u w:val="none"/>
          <w:lang w:val="en-GB"/>
        </w:rPr>
        <w:t>的语言多样性方案</w:t>
      </w:r>
      <w:r>
        <w:rPr>
          <w:rFonts w:ascii="Time New Roman" w:eastAsia="SimHei" w:hAnsi="Time New Roman"/>
          <w:u w:val="none"/>
          <w:lang w:val="en-GB"/>
        </w:rPr>
        <w:t>。</w:t>
      </w:r>
    </w:p>
    <w:p w:rsidR="00000000" w:rsidRDefault="0005756F">
      <w:pPr>
        <w:rPr>
          <w:snapToGrid/>
          <w:lang w:val="en-GB"/>
        </w:rPr>
      </w:pPr>
      <w:r>
        <w:rPr>
          <w:rFonts w:hint="eastAsia"/>
          <w:snapToGrid/>
          <w:lang w:val="en-GB"/>
        </w:rPr>
        <w:tab/>
        <w:t xml:space="preserve">349.  </w:t>
      </w:r>
      <w:r>
        <w:rPr>
          <w:rFonts w:hint="eastAsia"/>
          <w:snapToGrid/>
          <w:lang w:val="en-GB"/>
        </w:rPr>
        <w:t>有八个国家汇聚了全世界</w:t>
      </w:r>
      <w:r>
        <w:rPr>
          <w:rFonts w:hint="eastAsia"/>
          <w:snapToGrid/>
          <w:lang w:val="en-GB"/>
        </w:rPr>
        <w:t>50%</w:t>
      </w:r>
      <w:r>
        <w:rPr>
          <w:rFonts w:hint="eastAsia"/>
          <w:snapToGrid/>
          <w:lang w:val="en-GB"/>
        </w:rPr>
        <w:t>的语言，巴西便是其中之一。其中大约</w:t>
      </w:r>
      <w:r>
        <w:rPr>
          <w:rFonts w:hint="eastAsia"/>
          <w:snapToGrid/>
          <w:lang w:val="en-GB"/>
        </w:rPr>
        <w:t>180</w:t>
      </w:r>
      <w:r>
        <w:rPr>
          <w:rFonts w:hint="eastAsia"/>
          <w:snapToGrid/>
          <w:lang w:val="en-GB"/>
        </w:rPr>
        <w:t>种语言为土著语言或本土语言</w:t>
      </w:r>
      <w:r>
        <w:rPr>
          <w:rFonts w:hint="eastAsia"/>
          <w:snapToGrid/>
          <w:lang w:val="en-GB"/>
        </w:rPr>
        <w:t>(</w:t>
      </w:r>
      <w:r>
        <w:rPr>
          <w:rFonts w:hint="eastAsia"/>
          <w:snapToGrid/>
          <w:lang w:val="en-GB"/>
        </w:rPr>
        <w:t>它们分为</w:t>
      </w:r>
      <w:r>
        <w:rPr>
          <w:rFonts w:hint="eastAsia"/>
          <w:snapToGrid/>
          <w:lang w:val="en-GB"/>
        </w:rPr>
        <w:t>41</w:t>
      </w:r>
      <w:r>
        <w:rPr>
          <w:rFonts w:hint="eastAsia"/>
          <w:snapToGrid/>
          <w:lang w:val="en-GB"/>
        </w:rPr>
        <w:t>个语系，两个语族和十种独立语言</w:t>
      </w:r>
      <w:r>
        <w:rPr>
          <w:rFonts w:hint="eastAsia"/>
          <w:snapToGrid/>
          <w:lang w:val="en-GB"/>
        </w:rPr>
        <w:t>)</w:t>
      </w:r>
      <w:r>
        <w:rPr>
          <w:rFonts w:hint="eastAsia"/>
          <w:snapToGrid/>
          <w:lang w:val="en-GB"/>
        </w:rPr>
        <w:t>；</w:t>
      </w:r>
      <w:r>
        <w:rPr>
          <w:rFonts w:hint="eastAsia"/>
          <w:snapToGrid/>
          <w:lang w:val="en-GB"/>
        </w:rPr>
        <w:t>30</w:t>
      </w:r>
      <w:r>
        <w:rPr>
          <w:rFonts w:hint="eastAsia"/>
          <w:snapToGrid/>
          <w:lang w:val="en-GB"/>
        </w:rPr>
        <w:t>种是移民语言</w:t>
      </w:r>
      <w:r>
        <w:rPr>
          <w:rFonts w:hint="eastAsia"/>
          <w:snapToGrid/>
          <w:lang w:val="en-GB"/>
        </w:rPr>
        <w:t>(</w:t>
      </w:r>
      <w:r>
        <w:rPr>
          <w:rFonts w:hint="eastAsia"/>
          <w:snapToGrid/>
          <w:lang w:val="en-GB"/>
        </w:rPr>
        <w:t>包括日语、德语、意大利语和非洲语</w:t>
      </w:r>
      <w:r>
        <w:rPr>
          <w:rFonts w:hint="eastAsia"/>
          <w:snapToGrid/>
          <w:lang w:val="en-GB"/>
        </w:rPr>
        <w:t>)</w:t>
      </w:r>
      <w:r>
        <w:rPr>
          <w:rFonts w:hint="eastAsia"/>
          <w:snapToGrid/>
          <w:lang w:val="en-GB"/>
        </w:rPr>
        <w:t>。前逃亡黑奴有非洲裔巴西人语言和不同的语言习惯，而聋哑人至少使用两种手语。巴西有关语言多样性的政策出台不久。纵观历史，巴西曾长期实行支持葡萄牙语的单一语言政策。因此，据促进种族平等政策特别秘书处讲，巴西的大部分非洲人后裔，包括前逃亡黑奴遗留社区里的人，均把葡萄牙语作为其母语。</w:t>
      </w:r>
    </w:p>
    <w:p w:rsidR="00000000" w:rsidRDefault="0005756F">
      <w:pPr>
        <w:rPr>
          <w:snapToGrid/>
          <w:lang w:val="en-GB"/>
        </w:rPr>
      </w:pPr>
      <w:r>
        <w:rPr>
          <w:rFonts w:hint="eastAsia"/>
          <w:snapToGrid/>
          <w:lang w:val="en-GB"/>
        </w:rPr>
        <w:tab/>
        <w:t>3</w:t>
      </w:r>
      <w:r>
        <w:rPr>
          <w:rFonts w:hint="eastAsia"/>
          <w:snapToGrid/>
          <w:lang w:val="en-GB"/>
        </w:rPr>
        <w:t xml:space="preserve">50.  </w:t>
      </w:r>
      <w:r>
        <w:rPr>
          <w:rFonts w:hint="eastAsia"/>
          <w:snapToGrid/>
          <w:lang w:val="en-GB"/>
        </w:rPr>
        <w:t>估计</w:t>
      </w:r>
      <w:r>
        <w:rPr>
          <w:rFonts w:hint="eastAsia"/>
          <w:snapToGrid/>
          <w:lang w:val="en-GB"/>
        </w:rPr>
        <w:t>85%</w:t>
      </w:r>
      <w:r>
        <w:rPr>
          <w:rFonts w:hint="eastAsia"/>
          <w:snapToGrid/>
          <w:lang w:val="en-GB"/>
        </w:rPr>
        <w:t>的本土语言已经灭绝，剩下的几种也快要灭绝了。与过去不同的是，如今一种语言的灭绝被视为一场文化灾难。因此，虽然《联邦宪法》第</w:t>
      </w:r>
      <w:r>
        <w:rPr>
          <w:rFonts w:hint="eastAsia"/>
          <w:snapToGrid/>
          <w:lang w:val="en-GB"/>
        </w:rPr>
        <w:t>13</w:t>
      </w:r>
      <w:r>
        <w:rPr>
          <w:rFonts w:hint="eastAsia"/>
          <w:snapToGrid/>
          <w:lang w:val="en-GB"/>
        </w:rPr>
        <w:t>条指出葡萄牙语为巴西的官方语言，但是还出台了保持巴西语言多样性的政策。文化部国家历史艺术遗产协会负责拟定遗产政策，记录巴西各个社区所讲语言。</w:t>
      </w:r>
      <w:r>
        <w:rPr>
          <w:rFonts w:hint="eastAsia"/>
          <w:snapToGrid/>
          <w:lang w:val="en-GB"/>
        </w:rPr>
        <w:t>2006</w:t>
      </w:r>
      <w:r>
        <w:rPr>
          <w:rFonts w:hint="eastAsia"/>
          <w:snapToGrid/>
          <w:lang w:val="en-GB"/>
        </w:rPr>
        <w:t>年，根据国会议员教育和文化委员会、国家历史艺术遗产协会巴西语言多样性工作组无形资产部和语言政策研究发展协会的倡议，在国会内举行了设立语言登记册问题研讨会，结果成立了一个巴西语言多样性工作组。经过一年半的探讨，报告于</w:t>
      </w:r>
      <w:r>
        <w:rPr>
          <w:rFonts w:hint="eastAsia"/>
          <w:snapToGrid/>
          <w:lang w:val="en-GB"/>
        </w:rPr>
        <w:t>20</w:t>
      </w:r>
      <w:r>
        <w:rPr>
          <w:rFonts w:hint="eastAsia"/>
          <w:snapToGrid/>
          <w:lang w:val="en-GB"/>
        </w:rPr>
        <w:t>07</w:t>
      </w:r>
      <w:r>
        <w:rPr>
          <w:rFonts w:hint="eastAsia"/>
          <w:snapToGrid/>
          <w:lang w:val="en-GB"/>
        </w:rPr>
        <w:t>年</w:t>
      </w:r>
      <w:r>
        <w:rPr>
          <w:rFonts w:hint="eastAsia"/>
          <w:snapToGrid/>
          <w:lang w:val="en-GB"/>
        </w:rPr>
        <w:t>12</w:t>
      </w:r>
      <w:r>
        <w:rPr>
          <w:rFonts w:hint="eastAsia"/>
          <w:snapToGrid/>
          <w:lang w:val="en-GB"/>
        </w:rPr>
        <w:t>月提交给国会议员进行公开听证。</w:t>
      </w:r>
    </w:p>
    <w:p w:rsidR="00000000" w:rsidRDefault="0005756F">
      <w:pPr>
        <w:rPr>
          <w:snapToGrid/>
          <w:color w:val="000000"/>
          <w:lang w:val="en-GB"/>
        </w:rPr>
      </w:pPr>
      <w:r>
        <w:rPr>
          <w:rFonts w:hint="eastAsia"/>
          <w:snapToGrid/>
        </w:rPr>
        <w:tab/>
        <w:t xml:space="preserve">351.  </w:t>
      </w:r>
      <w:r>
        <w:rPr>
          <w:rFonts w:hint="eastAsia"/>
          <w:snapToGrid/>
        </w:rPr>
        <w:t>该工作组讨论了为确定和承认巴西所讲语言而设立《国家语言多样性名录》的方法。它还提议设立《语言登记册》，以此作为承认我们的非物质遗产战略的一部分。与巴西地理和统计研究所合作，</w:t>
      </w:r>
      <w:r>
        <w:rPr>
          <w:rFonts w:hint="eastAsia"/>
          <w:snapToGrid/>
        </w:rPr>
        <w:t>2010</w:t>
      </w:r>
      <w:r>
        <w:rPr>
          <w:rFonts w:hint="eastAsia"/>
          <w:snapToGrid/>
        </w:rPr>
        <w:t>年的普查将包括相关问题，以确定在巴西国土内所讲的语言以及讲每一种语言的人数。为取得有关源于非洲的语言方面的情况，工作组要求</w:t>
      </w:r>
      <w:r>
        <w:rPr>
          <w:snapToGrid/>
          <w:color w:val="000000"/>
          <w:lang w:val="en-GB"/>
        </w:rPr>
        <w:t>Palmares</w:t>
      </w:r>
      <w:r>
        <w:rPr>
          <w:rFonts w:hint="eastAsia"/>
          <w:snapToGrid/>
          <w:color w:val="000000"/>
          <w:lang w:val="en-GB"/>
        </w:rPr>
        <w:t>基金会对导致承认前逃亡黑奴社区的那些人类学报告进行一次检索，但是这项工作没有取得任何成果。为同样目的，工作组要求</w:t>
      </w:r>
      <w:r>
        <w:rPr>
          <w:rFonts w:hint="eastAsia"/>
          <w:snapToGrid/>
        </w:rPr>
        <w:t>国家</w:t>
      </w:r>
      <w:r>
        <w:rPr>
          <w:snapToGrid/>
        </w:rPr>
        <w:t>定居和土地改革研究所</w:t>
      </w:r>
      <w:r>
        <w:rPr>
          <w:rFonts w:hint="eastAsia"/>
          <w:snapToGrid/>
        </w:rPr>
        <w:t>将</w:t>
      </w:r>
      <w:r>
        <w:rPr>
          <w:rFonts w:hint="eastAsia"/>
          <w:snapToGrid/>
        </w:rPr>
        <w:t>语言问题纳入新报告，这对于这些语言获得承认是必要的。根据工作组的最后报告，巴西非洲语言的灭绝是由于奴隶的自然消灭，他们的寿命相对较短，以及他们难以形成社区和成立家庭所致，当然最主要的是由于巴西的政策和巴西社会对奴隶文化的轻视所致。不过，工作组确认在非洲裔巴西人社区仍然有一些前逃亡黑奴讲的语言至今还未得到研究。</w:t>
      </w:r>
    </w:p>
    <w:p w:rsidR="00000000" w:rsidRDefault="0005756F">
      <w:pPr>
        <w:rPr>
          <w:snapToGrid/>
          <w:lang w:val="en-GB"/>
        </w:rPr>
      </w:pPr>
      <w:r>
        <w:rPr>
          <w:rFonts w:hint="eastAsia"/>
          <w:snapToGrid/>
          <w:lang w:val="en-GB"/>
        </w:rPr>
        <w:tab/>
        <w:t xml:space="preserve">352.  </w:t>
      </w:r>
      <w:r>
        <w:rPr>
          <w:rFonts w:hint="eastAsia"/>
          <w:snapToGrid/>
          <w:lang w:val="en-GB"/>
        </w:rPr>
        <w:t>关于土著语言，</w:t>
      </w:r>
      <w:r>
        <w:rPr>
          <w:rFonts w:hint="eastAsia"/>
          <w:snapToGrid/>
          <w:lang w:val="en-GB"/>
        </w:rPr>
        <w:t>1988</w:t>
      </w:r>
      <w:r>
        <w:rPr>
          <w:rFonts w:hint="eastAsia"/>
          <w:snapToGrid/>
          <w:lang w:val="en-GB"/>
        </w:rPr>
        <w:t>年《联邦宪法》是一座里程碑，在承认、稳定、维护文化多元性的基础上重新界定了土著人的权利</w:t>
      </w:r>
      <w:r>
        <w:rPr>
          <w:rFonts w:hint="eastAsia"/>
          <w:snapToGrid/>
          <w:lang w:val="en-GB"/>
        </w:rPr>
        <w:t>(</w:t>
      </w:r>
      <w:r>
        <w:rPr>
          <w:rFonts w:hint="eastAsia"/>
          <w:snapToGrid/>
          <w:lang w:val="en-GB"/>
        </w:rPr>
        <w:t>第</w:t>
      </w:r>
      <w:r>
        <w:rPr>
          <w:rFonts w:hint="eastAsia"/>
          <w:snapToGrid/>
          <w:lang w:val="en-GB"/>
        </w:rPr>
        <w:t>210</w:t>
      </w:r>
      <w:r>
        <w:rPr>
          <w:rFonts w:hint="eastAsia"/>
          <w:snapToGrid/>
          <w:lang w:val="en-GB"/>
        </w:rPr>
        <w:t>和第</w:t>
      </w:r>
      <w:r>
        <w:rPr>
          <w:rFonts w:hint="eastAsia"/>
          <w:snapToGrid/>
          <w:lang w:val="en-GB"/>
        </w:rPr>
        <w:t>230</w:t>
      </w:r>
      <w:r>
        <w:rPr>
          <w:rFonts w:hint="eastAsia"/>
          <w:snapToGrid/>
          <w:lang w:val="en-GB"/>
        </w:rPr>
        <w:t>条</w:t>
      </w:r>
      <w:r>
        <w:rPr>
          <w:rFonts w:hint="eastAsia"/>
          <w:snapToGrid/>
          <w:lang w:val="en-GB"/>
        </w:rPr>
        <w:t>)</w:t>
      </w:r>
      <w:r>
        <w:rPr>
          <w:rFonts w:hint="eastAsia"/>
          <w:snapToGrid/>
          <w:lang w:val="en-GB"/>
        </w:rPr>
        <w:t>。因此，土著学校教育政策旨在实现土著人享有与其文化连续</w:t>
      </w:r>
      <w:r>
        <w:rPr>
          <w:rFonts w:hint="eastAsia"/>
          <w:snapToGrid/>
          <w:lang w:val="en-GB"/>
        </w:rPr>
        <w:t>性和社会环境可持续性项目相一致的、跨文化、双语</w:t>
      </w:r>
      <w:r>
        <w:rPr>
          <w:rFonts w:hint="eastAsia"/>
          <w:snapToGrid/>
          <w:lang w:val="en-GB"/>
        </w:rPr>
        <w:t>/</w:t>
      </w:r>
      <w:r>
        <w:rPr>
          <w:rFonts w:hint="eastAsia"/>
          <w:snapToGrid/>
          <w:lang w:val="en-GB"/>
        </w:rPr>
        <w:t>多语社区教育的权利。如今，在双语和</w:t>
      </w:r>
      <w:r>
        <w:rPr>
          <w:rFonts w:hint="eastAsia"/>
          <w:snapToGrid/>
          <w:lang w:val="en-GB"/>
        </w:rPr>
        <w:t>/</w:t>
      </w:r>
      <w:r>
        <w:rPr>
          <w:rFonts w:hint="eastAsia"/>
          <w:snapToGrid/>
          <w:lang w:val="en-GB"/>
        </w:rPr>
        <w:t>或多语学校中为</w:t>
      </w:r>
      <w:r>
        <w:rPr>
          <w:rFonts w:hint="eastAsia"/>
          <w:snapToGrid/>
          <w:lang w:val="en-GB"/>
        </w:rPr>
        <w:t>174 000</w:t>
      </w:r>
      <w:r>
        <w:rPr>
          <w:rFonts w:hint="eastAsia"/>
          <w:snapToGrid/>
          <w:lang w:val="en-GB"/>
        </w:rPr>
        <w:t>多名土著学生提供这种别具一格的教育</w:t>
      </w:r>
      <w:r>
        <w:rPr>
          <w:rFonts w:hint="eastAsia"/>
          <w:snapToGrid/>
          <w:lang w:val="en-GB"/>
        </w:rPr>
        <w:t>(</w:t>
      </w:r>
      <w:r>
        <w:rPr>
          <w:rFonts w:hint="eastAsia"/>
          <w:snapToGrid/>
          <w:lang w:val="en-GB"/>
        </w:rPr>
        <w:t>见对问题</w:t>
      </w:r>
      <w:r>
        <w:rPr>
          <w:rFonts w:hint="eastAsia"/>
          <w:snapToGrid/>
          <w:lang w:val="en-GB"/>
        </w:rPr>
        <w:t>1</w:t>
      </w:r>
      <w:r>
        <w:rPr>
          <w:rFonts w:hint="eastAsia"/>
          <w:snapToGrid/>
          <w:lang w:val="en-GB"/>
        </w:rPr>
        <w:t>的答复</w:t>
      </w:r>
      <w:r>
        <w:rPr>
          <w:rFonts w:hint="eastAsia"/>
          <w:snapToGrid/>
          <w:lang w:val="en-GB"/>
        </w:rPr>
        <w:t>)</w:t>
      </w:r>
      <w:r>
        <w:rPr>
          <w:rFonts w:hint="eastAsia"/>
          <w:snapToGrid/>
          <w:lang w:val="en-GB"/>
        </w:rPr>
        <w:t>。</w:t>
      </w:r>
    </w:p>
    <w:p w:rsidR="00000000" w:rsidRDefault="0005756F">
      <w:pPr>
        <w:rPr>
          <w:snapToGrid/>
          <w:lang w:val="en-GB"/>
        </w:rPr>
      </w:pPr>
      <w:r>
        <w:rPr>
          <w:rFonts w:hint="eastAsia"/>
          <w:snapToGrid/>
          <w:lang w:val="en-GB"/>
        </w:rPr>
        <w:tab/>
        <w:t xml:space="preserve">353.  </w:t>
      </w:r>
      <w:r>
        <w:rPr>
          <w:rFonts w:hint="eastAsia"/>
          <w:snapToGrid/>
          <w:lang w:val="en-GB"/>
        </w:rPr>
        <w:t>组织结构性活动包括：在跨文化学士学位课程内对初等教育和中等教育以及大学一级的土著教师进行初始和继续培训；实施跨文化中等教育；建立土著人学校网络；建立并运作国家土著人学校教育委员会。教学和课程提案旨在实现土著人的语言权利，它们是根据有关学校教育在保持、稳定土著语言并使之现代化中所能发挥的作用，以及语言的使用对于学习过程的影响的讨</w:t>
      </w:r>
      <w:r>
        <w:rPr>
          <w:rFonts w:hint="eastAsia"/>
          <w:snapToGrid/>
          <w:lang w:val="en-GB"/>
        </w:rPr>
        <w:t>论提出的。</w:t>
      </w:r>
    </w:p>
    <w:p w:rsidR="00000000" w:rsidRDefault="0005756F">
      <w:pPr>
        <w:rPr>
          <w:snapToGrid/>
          <w:spacing w:val="6"/>
          <w:lang w:val="en-GB"/>
        </w:rPr>
      </w:pPr>
      <w:r>
        <w:rPr>
          <w:rFonts w:hint="eastAsia"/>
          <w:snapToGrid/>
          <w:spacing w:val="6"/>
          <w:lang w:val="en-GB"/>
        </w:rPr>
        <w:tab/>
        <w:t>354.  2005</w:t>
      </w:r>
      <w:r>
        <w:rPr>
          <w:rFonts w:hint="eastAsia"/>
          <w:snapToGrid/>
          <w:spacing w:val="6"/>
          <w:lang w:val="en-GB"/>
        </w:rPr>
        <w:t>年，出台了《支持土著人高等教育和跨文化学士学位课程方案》</w:t>
      </w:r>
      <w:r>
        <w:rPr>
          <w:rFonts w:hint="eastAsia"/>
          <w:snapToGrid/>
          <w:spacing w:val="6"/>
          <w:lang w:val="en-GB"/>
        </w:rPr>
        <w:t>(</w:t>
      </w:r>
      <w:r>
        <w:rPr>
          <w:rFonts w:hint="eastAsia"/>
          <w:snapToGrid/>
          <w:spacing w:val="6"/>
          <w:lang w:val="en-GB"/>
        </w:rPr>
        <w:t>《学位课程方案》</w:t>
      </w:r>
      <w:r>
        <w:rPr>
          <w:rFonts w:hint="eastAsia"/>
          <w:snapToGrid/>
          <w:spacing w:val="6"/>
          <w:lang w:val="en-GB"/>
        </w:rPr>
        <w:t>)</w:t>
      </w:r>
      <w:r>
        <w:rPr>
          <w:rFonts w:hint="eastAsia"/>
          <w:snapToGrid/>
          <w:spacing w:val="6"/>
          <w:lang w:val="en-GB"/>
        </w:rPr>
        <w:t>。其目标之一是在</w:t>
      </w:r>
      <w:r>
        <w:rPr>
          <w:rFonts w:hint="eastAsia"/>
          <w:snapToGrid/>
          <w:spacing w:val="6"/>
          <w:lang w:val="en-GB"/>
        </w:rPr>
        <w:t>2007-2010</w:t>
      </w:r>
      <w:r>
        <w:rPr>
          <w:rFonts w:hint="eastAsia"/>
          <w:snapToGrid/>
          <w:spacing w:val="6"/>
          <w:lang w:val="en-GB"/>
        </w:rPr>
        <w:t>年的三年里支持公立大学培训</w:t>
      </w:r>
      <w:r>
        <w:rPr>
          <w:rFonts w:hint="eastAsia"/>
          <w:snapToGrid/>
          <w:spacing w:val="6"/>
          <w:lang w:val="en-GB"/>
        </w:rPr>
        <w:t>4 000</w:t>
      </w:r>
      <w:r>
        <w:rPr>
          <w:rFonts w:hint="eastAsia"/>
          <w:snapToGrid/>
          <w:spacing w:val="6"/>
          <w:lang w:val="en-GB"/>
        </w:rPr>
        <w:t>名土著教师。这些活动的预算已经大幅提高。给北部、中西部和东北部各州土著教师继续培训的拨款</w:t>
      </w:r>
      <w:r>
        <w:rPr>
          <w:rFonts w:hint="eastAsia"/>
          <w:snapToGrid/>
          <w:spacing w:val="6"/>
          <w:lang w:val="en-GB"/>
        </w:rPr>
        <w:t>2003</w:t>
      </w:r>
      <w:r>
        <w:rPr>
          <w:rFonts w:hint="eastAsia"/>
          <w:snapToGrid/>
          <w:spacing w:val="6"/>
          <w:lang w:val="en-GB"/>
        </w:rPr>
        <w:t>年为</w:t>
      </w:r>
      <w:r>
        <w:rPr>
          <w:rFonts w:hint="eastAsia"/>
          <w:snapToGrid/>
          <w:spacing w:val="6"/>
          <w:lang w:val="en-GB"/>
        </w:rPr>
        <w:t>200</w:t>
      </w:r>
      <w:r>
        <w:rPr>
          <w:rFonts w:hint="eastAsia"/>
          <w:snapToGrid/>
          <w:spacing w:val="6"/>
          <w:lang w:val="en-GB"/>
        </w:rPr>
        <w:t>万雷亚尔，而到</w:t>
      </w:r>
      <w:r>
        <w:rPr>
          <w:rFonts w:hint="eastAsia"/>
          <w:snapToGrid/>
          <w:spacing w:val="6"/>
          <w:lang w:val="en-GB"/>
        </w:rPr>
        <w:t>2008</w:t>
      </w:r>
      <w:r>
        <w:rPr>
          <w:rFonts w:hint="eastAsia"/>
          <w:snapToGrid/>
          <w:spacing w:val="6"/>
          <w:lang w:val="en-GB"/>
        </w:rPr>
        <w:t>年已提高到初始培训</w:t>
      </w:r>
      <w:r>
        <w:rPr>
          <w:snapToGrid/>
          <w:spacing w:val="6"/>
          <w:lang w:val="en-GB"/>
        </w:rPr>
        <w:t>7</w:t>
      </w:r>
      <w:r>
        <w:rPr>
          <w:rFonts w:hint="eastAsia"/>
          <w:snapToGrid/>
          <w:spacing w:val="6"/>
          <w:lang w:val="en-GB"/>
        </w:rPr>
        <w:t xml:space="preserve"> </w:t>
      </w:r>
      <w:r>
        <w:rPr>
          <w:snapToGrid/>
          <w:spacing w:val="6"/>
          <w:lang w:val="en-GB"/>
        </w:rPr>
        <w:t>614</w:t>
      </w:r>
      <w:r>
        <w:rPr>
          <w:rFonts w:hint="eastAsia"/>
          <w:snapToGrid/>
          <w:spacing w:val="6"/>
          <w:lang w:val="en-GB"/>
        </w:rPr>
        <w:t xml:space="preserve"> </w:t>
      </w:r>
      <w:r>
        <w:rPr>
          <w:snapToGrid/>
          <w:spacing w:val="6"/>
          <w:lang w:val="en-GB"/>
        </w:rPr>
        <w:t>961</w:t>
      </w:r>
      <w:r>
        <w:rPr>
          <w:rFonts w:hint="eastAsia"/>
          <w:snapToGrid/>
          <w:spacing w:val="6"/>
          <w:lang w:val="en-GB"/>
        </w:rPr>
        <w:t>雷亚尔，教师继续培训</w:t>
      </w:r>
      <w:r>
        <w:rPr>
          <w:snapToGrid/>
          <w:spacing w:val="6"/>
          <w:lang w:val="en-GB"/>
        </w:rPr>
        <w:t>2</w:t>
      </w:r>
      <w:r>
        <w:rPr>
          <w:rFonts w:hint="eastAsia"/>
          <w:snapToGrid/>
          <w:spacing w:val="6"/>
          <w:lang w:val="en-GB"/>
        </w:rPr>
        <w:t xml:space="preserve"> </w:t>
      </w:r>
      <w:r>
        <w:rPr>
          <w:snapToGrid/>
          <w:spacing w:val="6"/>
          <w:lang w:val="en-GB"/>
        </w:rPr>
        <w:t>480</w:t>
      </w:r>
      <w:r>
        <w:rPr>
          <w:rFonts w:hint="eastAsia"/>
          <w:snapToGrid/>
          <w:spacing w:val="6"/>
          <w:lang w:val="en-GB"/>
        </w:rPr>
        <w:t xml:space="preserve"> </w:t>
      </w:r>
      <w:r>
        <w:rPr>
          <w:snapToGrid/>
          <w:spacing w:val="6"/>
          <w:lang w:val="en-GB"/>
        </w:rPr>
        <w:t>180</w:t>
      </w:r>
      <w:r>
        <w:rPr>
          <w:rFonts w:hint="eastAsia"/>
          <w:snapToGrid/>
          <w:spacing w:val="6"/>
          <w:lang w:val="en-GB"/>
        </w:rPr>
        <w:t>雷亚尔，《学位课程方案》</w:t>
      </w:r>
      <w:r>
        <w:rPr>
          <w:snapToGrid/>
          <w:spacing w:val="6"/>
          <w:lang w:val="en-GB"/>
        </w:rPr>
        <w:t>4</w:t>
      </w:r>
      <w:r>
        <w:rPr>
          <w:rFonts w:hint="eastAsia"/>
          <w:snapToGrid/>
          <w:spacing w:val="6"/>
          <w:lang w:val="en-GB"/>
        </w:rPr>
        <w:t xml:space="preserve"> </w:t>
      </w:r>
      <w:r>
        <w:rPr>
          <w:snapToGrid/>
          <w:spacing w:val="6"/>
          <w:lang w:val="en-GB"/>
        </w:rPr>
        <w:t>050</w:t>
      </w:r>
      <w:r>
        <w:rPr>
          <w:rFonts w:hint="eastAsia"/>
          <w:snapToGrid/>
          <w:spacing w:val="6"/>
          <w:lang w:val="en-GB"/>
        </w:rPr>
        <w:t xml:space="preserve"> </w:t>
      </w:r>
      <w:r>
        <w:rPr>
          <w:snapToGrid/>
          <w:spacing w:val="6"/>
          <w:lang w:val="en-GB"/>
        </w:rPr>
        <w:t>000</w:t>
      </w:r>
      <w:r>
        <w:rPr>
          <w:rFonts w:hint="eastAsia"/>
          <w:snapToGrid/>
          <w:spacing w:val="6"/>
          <w:lang w:val="en-GB"/>
        </w:rPr>
        <w:t>雷亚尔。</w:t>
      </w:r>
    </w:p>
    <w:p w:rsidR="00000000" w:rsidRDefault="0005756F">
      <w:pPr>
        <w:rPr>
          <w:snapToGrid/>
          <w:lang w:val="en-GB"/>
        </w:rPr>
      </w:pPr>
      <w:r>
        <w:rPr>
          <w:rFonts w:hint="eastAsia"/>
          <w:snapToGrid/>
          <w:lang w:val="en-GB"/>
        </w:rPr>
        <w:tab/>
        <w:t xml:space="preserve">355.  </w:t>
      </w:r>
      <w:r>
        <w:rPr>
          <w:rFonts w:hint="eastAsia"/>
          <w:snapToGrid/>
          <w:lang w:val="en-GB"/>
        </w:rPr>
        <w:t>由土著作者用原始语言、多种语言或葡萄牙语编制的具体教学材料和</w:t>
      </w:r>
      <w:r>
        <w:rPr>
          <w:rFonts w:hint="eastAsia"/>
          <w:snapToGrid/>
          <w:lang w:val="en-GB"/>
        </w:rPr>
        <w:t>/</w:t>
      </w:r>
      <w:r>
        <w:rPr>
          <w:rFonts w:hint="eastAsia"/>
          <w:snapToGrid/>
          <w:lang w:val="en-GB"/>
        </w:rPr>
        <w:t>或</w:t>
      </w:r>
      <w:r>
        <w:rPr>
          <w:rFonts w:hint="eastAsia"/>
          <w:snapToGrid/>
          <w:lang w:val="en-GB"/>
        </w:rPr>
        <w:t>教具，包括由土著教师在培训期间在与社区土著专家磋商后集体创作的各种辅助材料</w:t>
      </w:r>
      <w:r>
        <w:rPr>
          <w:rFonts w:hint="eastAsia"/>
          <w:snapToGrid/>
          <w:spacing w:val="-50"/>
          <w:lang w:val="en-GB"/>
        </w:rPr>
        <w:t>―</w:t>
      </w:r>
      <w:r>
        <w:rPr>
          <w:rFonts w:hint="eastAsia"/>
          <w:snapToGrid/>
          <w:lang w:val="en-GB"/>
        </w:rPr>
        <w:t>―图书、张贴画、</w:t>
      </w:r>
      <w:r>
        <w:rPr>
          <w:rFonts w:hint="eastAsia"/>
          <w:snapToGrid/>
          <w:lang w:val="en-GB"/>
        </w:rPr>
        <w:t>CD</w:t>
      </w:r>
      <w:r>
        <w:rPr>
          <w:rFonts w:hint="eastAsia"/>
          <w:snapToGrid/>
          <w:lang w:val="en-GB"/>
        </w:rPr>
        <w:t>和</w:t>
      </w:r>
      <w:r>
        <w:rPr>
          <w:rFonts w:hint="eastAsia"/>
          <w:snapToGrid/>
          <w:lang w:val="en-GB"/>
        </w:rPr>
        <w:t>DVD</w:t>
      </w:r>
      <w:r>
        <w:rPr>
          <w:rFonts w:hint="eastAsia"/>
          <w:snapToGrid/>
          <w:lang w:val="en-GB"/>
        </w:rPr>
        <w:t>。</w:t>
      </w:r>
      <w:r>
        <w:rPr>
          <w:rFonts w:hint="eastAsia"/>
          <w:snapToGrid/>
          <w:lang w:val="en-GB"/>
        </w:rPr>
        <w:t>2004</w:t>
      </w:r>
      <w:r>
        <w:rPr>
          <w:rFonts w:hint="eastAsia"/>
          <w:snapToGrid/>
          <w:lang w:val="en-GB"/>
        </w:rPr>
        <w:t>年至</w:t>
      </w:r>
      <w:r>
        <w:rPr>
          <w:rFonts w:hint="eastAsia"/>
          <w:snapToGrid/>
          <w:lang w:val="en-GB"/>
        </w:rPr>
        <w:t>2008</w:t>
      </w:r>
      <w:r>
        <w:rPr>
          <w:rFonts w:hint="eastAsia"/>
          <w:snapToGrid/>
          <w:lang w:val="en-GB"/>
        </w:rPr>
        <w:t>年，在这些活动中共出版并在土著人地区发行了</w:t>
      </w:r>
      <w:r>
        <w:rPr>
          <w:rFonts w:hint="eastAsia"/>
          <w:snapToGrid/>
          <w:lang w:val="en-GB"/>
        </w:rPr>
        <w:t>84</w:t>
      </w:r>
      <w:r>
        <w:rPr>
          <w:rFonts w:hint="eastAsia"/>
          <w:snapToGrid/>
          <w:lang w:val="en-GB"/>
        </w:rPr>
        <w:t>部作品。另外值得一提的是，</w:t>
      </w:r>
      <w:r>
        <w:rPr>
          <w:rFonts w:hint="eastAsia"/>
          <w:snapToGrid/>
          <w:lang w:val="en-GB"/>
        </w:rPr>
        <w:t>2009</w:t>
      </w:r>
      <w:r>
        <w:rPr>
          <w:rFonts w:hint="eastAsia"/>
          <w:snapToGrid/>
          <w:lang w:val="en-GB"/>
        </w:rPr>
        <w:t>年将举行第一次全国土著人学校教育大会。在此之前，地方、地区和全国将进行一系列筹备活动。此次大会对于土著人而言是一次重要机会，他们可以表明观点，参与讨论、评估和提出政策建议，从而确保巴西有关土著人跨文化学校教育的公共政策达到应有的社会文化质量。</w:t>
      </w:r>
    </w:p>
    <w:p w:rsidR="00000000" w:rsidRDefault="0005756F">
      <w:pPr>
        <w:rPr>
          <w:snapToGrid/>
          <w:lang w:val="en-GB"/>
        </w:rPr>
      </w:pPr>
      <w:r>
        <w:rPr>
          <w:rFonts w:hint="eastAsia"/>
          <w:snapToGrid/>
          <w:lang w:val="en-GB"/>
        </w:rPr>
        <w:tab/>
        <w:t xml:space="preserve">356.  </w:t>
      </w:r>
      <w:r>
        <w:rPr>
          <w:rFonts w:hint="eastAsia"/>
          <w:snapToGrid/>
          <w:lang w:val="en-GB"/>
        </w:rPr>
        <w:t>最后，应该谈谈亚马孙州</w:t>
      </w:r>
      <w:r>
        <w:rPr>
          <w:snapToGrid/>
          <w:lang w:val="en-GB"/>
        </w:rPr>
        <w:t>São Gabriel d</w:t>
      </w:r>
      <w:r>
        <w:rPr>
          <w:snapToGrid/>
          <w:lang w:val="en-GB"/>
        </w:rPr>
        <w:t>a Cachoeira</w:t>
      </w:r>
      <w:r>
        <w:rPr>
          <w:rFonts w:hint="eastAsia"/>
          <w:snapToGrid/>
          <w:lang w:val="en-GB"/>
        </w:rPr>
        <w:t>市的开拓精神，该市通过一项法律，授予三种土著语言</w:t>
      </w:r>
      <w:r>
        <w:rPr>
          <w:rFonts w:hint="eastAsia"/>
          <w:snapToGrid/>
          <w:spacing w:val="-50"/>
          <w:lang w:val="en-GB"/>
        </w:rPr>
        <w:t>―</w:t>
      </w:r>
      <w:r>
        <w:rPr>
          <w:rFonts w:hint="eastAsia"/>
          <w:snapToGrid/>
          <w:lang w:val="en-GB"/>
        </w:rPr>
        <w:t>―</w:t>
      </w:r>
      <w:r>
        <w:rPr>
          <w:snapToGrid/>
          <w:lang w:val="en-GB"/>
        </w:rPr>
        <w:t>tukano</w:t>
      </w:r>
      <w:r>
        <w:rPr>
          <w:rFonts w:hint="eastAsia"/>
          <w:snapToGrid/>
          <w:lang w:val="en-GB"/>
        </w:rPr>
        <w:t>语、</w:t>
      </w:r>
      <w:r>
        <w:rPr>
          <w:snapToGrid/>
          <w:lang w:val="en-GB"/>
        </w:rPr>
        <w:t>nheengatu</w:t>
      </w:r>
      <w:r>
        <w:rPr>
          <w:rFonts w:hint="eastAsia"/>
          <w:snapToGrid/>
          <w:lang w:val="en-GB"/>
        </w:rPr>
        <w:t>语和</w:t>
      </w:r>
      <w:r>
        <w:rPr>
          <w:snapToGrid/>
          <w:lang w:val="en-GB"/>
        </w:rPr>
        <w:t>baniwa</w:t>
      </w:r>
      <w:r>
        <w:rPr>
          <w:rFonts w:hint="eastAsia"/>
          <w:snapToGrid/>
          <w:lang w:val="en-GB"/>
        </w:rPr>
        <w:t>语</w:t>
      </w:r>
      <w:r>
        <w:rPr>
          <w:rFonts w:hint="eastAsia"/>
          <w:snapToGrid/>
          <w:spacing w:val="-50"/>
          <w:lang w:val="en-GB"/>
        </w:rPr>
        <w:t>―</w:t>
      </w:r>
      <w:r>
        <w:rPr>
          <w:rFonts w:hint="eastAsia"/>
          <w:snapToGrid/>
          <w:lang w:val="en-GB"/>
        </w:rPr>
        <w:t>―官方语言地位，以在公共部门使用。正如巴西语言多样性工作组的报告所指出，这一空前创举为实现巴西其他语言社群的语言权利铺平了道路。</w:t>
      </w:r>
    </w:p>
    <w:p w:rsidR="00000000" w:rsidRDefault="0005756F">
      <w:pPr>
        <w:spacing w:line="312" w:lineRule="auto"/>
        <w:rPr>
          <w:rFonts w:hint="eastAsia"/>
          <w:snapToGrid/>
          <w:color w:val="000000"/>
          <w:lang w:val="en-GB"/>
        </w:rPr>
      </w:pPr>
    </w:p>
    <w:p w:rsidR="00000000" w:rsidRDefault="0005756F">
      <w:pPr>
        <w:jc w:val="center"/>
        <w:rPr>
          <w:rFonts w:hint="eastAsia"/>
          <w:snapToGrid/>
        </w:rPr>
      </w:pPr>
    </w:p>
    <w:p w:rsidR="00000000" w:rsidRDefault="0005756F">
      <w:pPr>
        <w:jc w:val="center"/>
        <w:rPr>
          <w:rFonts w:hint="eastAsia"/>
          <w:snapToGrid/>
        </w:rPr>
      </w:pPr>
      <w:r>
        <w:rPr>
          <w:snapToGrid/>
        </w:rPr>
        <w:t>--  --  --  --  --</w:t>
      </w:r>
    </w:p>
    <w:sectPr w:rsidR="00000000">
      <w:headerReference w:type="even" r:id="rId12"/>
      <w:headerReference w:type="default" r:id="rId13"/>
      <w:headerReference w:type="first" r:id="rId14"/>
      <w:footerReference w:type="first" r:id="rId15"/>
      <w:pgSz w:w="11906" w:h="16838" w:code="9"/>
      <w:pgMar w:top="1134" w:right="851" w:bottom="1985" w:left="1680"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756F">
      <w:r>
        <w:separator/>
      </w:r>
    </w:p>
  </w:endnote>
  <w:endnote w:type="continuationSeparator" w:id="0">
    <w:p w:rsidR="00000000" w:rsidRDefault="0005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FONA K+ Bell MT">
    <w:altName w:val="Times New Roman"/>
    <w:panose1 w:val="00000000000000000000"/>
    <w:charset w:val="00"/>
    <w:family w:val="roman"/>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5756F">
          <w:pPr>
            <w:pStyle w:val="Footer"/>
          </w:pPr>
          <w:r>
            <w:t>GE. 0</w:t>
          </w:r>
          <w:r>
            <w:rPr>
              <w:rFonts w:hint="eastAsia"/>
              <w:lang w:eastAsia="zh-CN"/>
            </w:rPr>
            <w:t>9</w:t>
          </w:r>
          <w:r>
            <w:t>-</w:t>
          </w:r>
          <w:r>
            <w:rPr>
              <w:rFonts w:hint="eastAsia"/>
              <w:lang w:eastAsia="zh-CN"/>
            </w:rPr>
            <w:t>41135</w:t>
          </w:r>
          <w:r>
            <w:t xml:space="preserve"> (C)</w:t>
          </w:r>
        </w:p>
      </w:tc>
      <w:tc>
        <w:tcPr>
          <w:tcW w:w="1050" w:type="dxa"/>
        </w:tcPr>
        <w:p w:rsidR="00000000" w:rsidRDefault="0005756F">
          <w:pPr>
            <w:pStyle w:val="Footer"/>
          </w:pPr>
          <w:r>
            <w:rPr>
              <w:rFonts w:hint="eastAsia"/>
              <w:lang w:eastAsia="zh-CN"/>
            </w:rPr>
            <w:t>230709</w:t>
          </w:r>
        </w:p>
      </w:tc>
      <w:tc>
        <w:tcPr>
          <w:tcW w:w="6061" w:type="dxa"/>
        </w:tcPr>
        <w:p w:rsidR="00000000" w:rsidRDefault="0005756F">
          <w:pPr>
            <w:pStyle w:val="Footer"/>
            <w:rPr>
              <w:rFonts w:hint="eastAsia"/>
              <w:lang w:eastAsia="zh-CN"/>
            </w:rPr>
          </w:pPr>
          <w:r>
            <w:rPr>
              <w:rFonts w:hint="eastAsia"/>
              <w:lang w:eastAsia="zh-CN"/>
            </w:rPr>
            <w:t>280709</w:t>
          </w:r>
        </w:p>
      </w:tc>
    </w:tr>
  </w:tbl>
  <w:p w:rsidR="00000000" w:rsidRDefault="00057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756F">
      <w:r>
        <w:separator/>
      </w:r>
    </w:p>
  </w:footnote>
  <w:footnote w:type="continuationSeparator" w:id="0">
    <w:p w:rsidR="00000000" w:rsidRDefault="0005756F">
      <w:r>
        <w:continuationSeparator/>
      </w:r>
    </w:p>
  </w:footnote>
  <w:footnote w:id="1">
    <w:p w:rsidR="00000000" w:rsidRDefault="0005756F">
      <w:pPr>
        <w:pStyle w:val="EndnoteText"/>
        <w:spacing w:after="240"/>
        <w:rPr>
          <w:rFonts w:hint="eastAsia"/>
        </w:rPr>
      </w:pPr>
      <w:r>
        <w:rPr>
          <w:rStyle w:val="FootnoteReference"/>
          <w:vertAlign w:val="baseline"/>
        </w:rPr>
        <w:t>*</w:t>
      </w:r>
      <w:r>
        <w:rPr>
          <w:rFonts w:hint="eastAsia"/>
        </w:rPr>
        <w:tab/>
      </w:r>
      <w:r>
        <w:rPr>
          <w:rFonts w:hint="eastAsia"/>
        </w:rPr>
        <w:t>根据转交各缔约国的有关处理其报告的信息，本文件在递交联合国翻译部门之前未经正式编辑。</w:t>
      </w:r>
    </w:p>
  </w:footnote>
  <w:footnote w:id="2">
    <w:p w:rsidR="00000000" w:rsidRDefault="0005756F">
      <w:pPr>
        <w:pStyle w:val="FootnoteText"/>
        <w:rPr>
          <w:rFonts w:hint="eastAsia"/>
        </w:rPr>
      </w:pPr>
      <w:r>
        <w:rPr>
          <w:rStyle w:val="FootnoteReference"/>
          <w:b/>
          <w:color w:val="333300"/>
        </w:rPr>
        <w:footnoteRef/>
      </w:r>
      <w:r>
        <w:rPr>
          <w:rFonts w:hint="eastAsia"/>
        </w:rPr>
        <w:tab/>
      </w:r>
      <w:r>
        <w:rPr>
          <w:rFonts w:hint="eastAsia"/>
        </w:rPr>
        <w:t>联邦最高法院，</w:t>
      </w:r>
      <w:r>
        <w:rPr>
          <w:rFonts w:hint="eastAsia"/>
        </w:rPr>
        <w:t>2008</w:t>
      </w:r>
      <w:r>
        <w:rPr>
          <w:rFonts w:hint="eastAsia"/>
        </w:rPr>
        <w:t>年</w:t>
      </w:r>
      <w:r>
        <w:rPr>
          <w:rFonts w:hint="eastAsia"/>
        </w:rPr>
        <w:t>12</w:t>
      </w:r>
      <w:r>
        <w:rPr>
          <w:rFonts w:hint="eastAsia"/>
        </w:rPr>
        <w:t>月</w:t>
      </w:r>
      <w:r>
        <w:rPr>
          <w:rFonts w:hint="eastAsia"/>
        </w:rPr>
        <w:t>3</w:t>
      </w:r>
      <w:r>
        <w:rPr>
          <w:rFonts w:hint="eastAsia"/>
        </w:rPr>
        <w:t>日第</w:t>
      </w:r>
      <w:r>
        <w:t xml:space="preserve">466343 </w:t>
      </w:r>
      <w:r>
        <w:rPr>
          <w:rFonts w:hint="eastAsia"/>
        </w:rPr>
        <w:t>和第</w:t>
      </w:r>
      <w:r>
        <w:t>349703</w:t>
      </w:r>
      <w:r>
        <w:rPr>
          <w:rFonts w:hint="eastAsia"/>
        </w:rPr>
        <w:t>号诉讼中间上诉。</w:t>
      </w:r>
    </w:p>
  </w:footnote>
  <w:footnote w:id="3">
    <w:p w:rsidR="00000000" w:rsidRDefault="0005756F">
      <w:pPr>
        <w:pStyle w:val="FootnoteText"/>
        <w:rPr>
          <w:rFonts w:hint="eastAsia"/>
        </w:rPr>
      </w:pPr>
      <w:r>
        <w:rPr>
          <w:rStyle w:val="FootnoteReference"/>
          <w:b/>
          <w:color w:val="333300"/>
        </w:rPr>
        <w:footnoteRef/>
      </w:r>
      <w:r>
        <w:rPr>
          <w:rFonts w:hint="eastAsia"/>
        </w:rPr>
        <w:tab/>
      </w:r>
      <w:r>
        <w:rPr>
          <w:rFonts w:hint="eastAsia"/>
        </w:rPr>
        <w:t>联邦最高法院，第</w:t>
      </w:r>
      <w:r>
        <w:rPr>
          <w:rFonts w:hint="eastAsia"/>
        </w:rPr>
        <w:t>228/CE</w:t>
      </w:r>
      <w:r>
        <w:rPr>
          <w:rFonts w:hint="eastAsia"/>
        </w:rPr>
        <w:t>号</w:t>
      </w:r>
      <w:r>
        <w:rPr>
          <w:rFonts w:hint="eastAsia"/>
        </w:rPr>
        <w:t>临时令的中止，意见作者</w:t>
      </w:r>
      <w:r>
        <w:t>Gilmar Mendes</w:t>
      </w:r>
      <w:r>
        <w:rPr>
          <w:rFonts w:hint="eastAsia"/>
        </w:rPr>
        <w:t>法官</w:t>
      </w:r>
      <w:r>
        <w:rPr>
          <w:rFonts w:hint="eastAsia"/>
        </w:rPr>
        <w:t>2008</w:t>
      </w:r>
      <w:r>
        <w:rPr>
          <w:rFonts w:hint="eastAsia"/>
        </w:rPr>
        <w:t>年</w:t>
      </w:r>
      <w:r>
        <w:rPr>
          <w:rFonts w:hint="eastAsia"/>
        </w:rPr>
        <w:t>10</w:t>
      </w:r>
      <w:r>
        <w:rPr>
          <w:rFonts w:hint="eastAsia"/>
        </w:rPr>
        <w:t>月</w:t>
      </w:r>
      <w:r>
        <w:rPr>
          <w:rFonts w:hint="eastAsia"/>
        </w:rPr>
        <w:t>14</w:t>
      </w:r>
      <w:r>
        <w:rPr>
          <w:rFonts w:hint="eastAsia"/>
        </w:rPr>
        <w:t>日的判决。</w:t>
      </w:r>
    </w:p>
  </w:footnote>
  <w:footnote w:id="4">
    <w:p w:rsidR="00000000" w:rsidRDefault="0005756F">
      <w:pPr>
        <w:pStyle w:val="FootnoteText"/>
      </w:pPr>
      <w:r>
        <w:rPr>
          <w:rStyle w:val="FootnoteReference"/>
          <w:b/>
          <w:color w:val="333300"/>
        </w:rPr>
        <w:footnoteRef/>
      </w:r>
      <w:r>
        <w:rPr>
          <w:rFonts w:hint="eastAsia"/>
        </w:rPr>
        <w:tab/>
      </w:r>
      <w:r>
        <w:rPr>
          <w:rFonts w:hint="eastAsia"/>
        </w:rPr>
        <w:t>戈亚斯州和圣卡塔林纳州还没有公设辩护处；巴拉那州有一个总辩护人办公室，但是其律师是雇用的；联邦区有一个法律援助处。</w:t>
      </w:r>
    </w:p>
  </w:footnote>
  <w:footnote w:id="5">
    <w:p w:rsidR="00000000" w:rsidRDefault="0005756F">
      <w:pPr>
        <w:pStyle w:val="FootnoteText"/>
        <w:rPr>
          <w:rFonts w:hint="eastAsia"/>
        </w:rPr>
      </w:pPr>
      <w:r>
        <w:rPr>
          <w:rStyle w:val="FootnoteReference"/>
          <w:b/>
          <w:color w:val="333300"/>
        </w:rPr>
        <w:footnoteRef/>
      </w:r>
      <w:r>
        <w:rPr>
          <w:rFonts w:hint="eastAsia"/>
        </w:rPr>
        <w:tab/>
      </w:r>
      <w:r>
        <w:rPr>
          <w:rFonts w:hint="eastAsia"/>
        </w:rPr>
        <w:t>根据</w:t>
      </w:r>
      <w:r>
        <w:rPr>
          <w:rFonts w:hint="eastAsia"/>
        </w:rPr>
        <w:t>2008</w:t>
      </w:r>
      <w:r>
        <w:rPr>
          <w:rFonts w:hint="eastAsia"/>
        </w:rPr>
        <w:t>年</w:t>
      </w:r>
      <w:r>
        <w:rPr>
          <w:rFonts w:hint="eastAsia"/>
          <w:lang w:val="en-GB"/>
        </w:rPr>
        <w:t>巴西地理和统计研究所的估计数。</w:t>
      </w:r>
    </w:p>
  </w:footnote>
  <w:footnote w:id="6">
    <w:p w:rsidR="00000000" w:rsidRDefault="0005756F">
      <w:pPr>
        <w:pStyle w:val="FootnoteText"/>
        <w:rPr>
          <w:rFonts w:hint="eastAsia"/>
          <w:b/>
          <w:lang w:val="pt-BR"/>
        </w:rPr>
      </w:pPr>
      <w:r>
        <w:rPr>
          <w:rStyle w:val="FootnoteReference"/>
          <w:b/>
          <w:color w:val="333300"/>
        </w:rPr>
        <w:footnoteRef/>
      </w:r>
      <w:r>
        <w:rPr>
          <w:rFonts w:hint="eastAsia"/>
        </w:rPr>
        <w:tab/>
      </w:r>
      <w:r>
        <w:t>SILVA, José Afonso. Comentário Contextual à Constituição. São Paulo: Malheiros. 2ª ed., 2006, p. 60</w:t>
      </w:r>
      <w:r>
        <w:rPr>
          <w:lang w:val="pt-BR"/>
        </w:rPr>
        <w:t>2</w:t>
      </w:r>
      <w:r>
        <w:rPr>
          <w:rFonts w:hint="eastAsia"/>
          <w:lang w:val="pt-BR"/>
        </w:rPr>
        <w:t>。</w:t>
      </w:r>
    </w:p>
  </w:footnote>
  <w:footnote w:id="7">
    <w:p w:rsidR="00000000" w:rsidRDefault="0005756F">
      <w:pPr>
        <w:pStyle w:val="FootnoteText"/>
      </w:pPr>
      <w:r>
        <w:rPr>
          <w:rStyle w:val="FootnoteReference"/>
          <w:b/>
          <w:color w:val="333300"/>
        </w:rPr>
        <w:footnoteRef/>
      </w:r>
      <w:r>
        <w:rPr>
          <w:rFonts w:hint="eastAsia"/>
        </w:rPr>
        <w:tab/>
      </w:r>
      <w:r>
        <w:rPr>
          <w:rFonts w:hint="eastAsia"/>
        </w:rPr>
        <w:t>巴西于</w:t>
      </w:r>
      <w:r>
        <w:rPr>
          <w:rFonts w:hint="eastAsia"/>
        </w:rPr>
        <w:t>1998</w:t>
      </w:r>
      <w:r>
        <w:rPr>
          <w:rFonts w:hint="eastAsia"/>
        </w:rPr>
        <w:t>年</w:t>
      </w:r>
      <w:r>
        <w:rPr>
          <w:rFonts w:hint="eastAsia"/>
        </w:rPr>
        <w:t>12</w:t>
      </w:r>
      <w:r>
        <w:rPr>
          <w:rFonts w:hint="eastAsia"/>
        </w:rPr>
        <w:t>月</w:t>
      </w:r>
      <w:r>
        <w:rPr>
          <w:rFonts w:hint="eastAsia"/>
        </w:rPr>
        <w:t>10</w:t>
      </w:r>
      <w:r>
        <w:rPr>
          <w:rFonts w:hint="eastAsia"/>
        </w:rPr>
        <w:t>日承认美洲人权法院的</w:t>
      </w:r>
      <w:r>
        <w:rPr>
          <w:rFonts w:hint="eastAsia"/>
        </w:rPr>
        <w:t>诉讼管辖权。</w:t>
      </w:r>
    </w:p>
  </w:footnote>
  <w:footnote w:id="8">
    <w:p w:rsidR="00000000" w:rsidRDefault="0005756F">
      <w:pPr>
        <w:pStyle w:val="FootnoteText"/>
        <w:rPr>
          <w:rFonts w:hint="eastAsia"/>
        </w:rPr>
      </w:pPr>
      <w:r>
        <w:rPr>
          <w:rStyle w:val="FootnoteReference"/>
          <w:b/>
          <w:color w:val="333300"/>
        </w:rPr>
        <w:footnoteRef/>
      </w:r>
      <w:r>
        <w:rPr>
          <w:rFonts w:hint="eastAsia"/>
        </w:rPr>
        <w:tab/>
      </w:r>
      <w:r>
        <w:rPr>
          <w:rFonts w:hint="eastAsia"/>
        </w:rPr>
        <w:t>第</w:t>
      </w:r>
      <w:r>
        <w:rPr>
          <w:rFonts w:hint="eastAsia"/>
        </w:rPr>
        <w:t>6</w:t>
      </w:r>
      <w:r>
        <w:rPr>
          <w:rFonts w:hint="eastAsia"/>
        </w:rPr>
        <w:t>款确定，合法的公共机构可通过具有启动诉讼程序的法外文件效力的制裁，迫使有关各方承诺调整自己的行动，使其符合法律要求。</w:t>
      </w:r>
    </w:p>
  </w:footnote>
  <w:footnote w:id="9">
    <w:p w:rsidR="00000000" w:rsidRDefault="0005756F">
      <w:pPr>
        <w:pStyle w:val="FootnoteText"/>
        <w:rPr>
          <w:rFonts w:hint="eastAsia"/>
        </w:rPr>
      </w:pPr>
      <w:r>
        <w:rPr>
          <w:rStyle w:val="FootnoteReference"/>
          <w:b/>
          <w:color w:val="333300"/>
        </w:rPr>
        <w:footnoteRef/>
      </w:r>
      <w:r>
        <w:t xml:space="preserve"> </w:t>
      </w:r>
      <w:r>
        <w:rPr>
          <w:rFonts w:hint="eastAsia"/>
        </w:rPr>
        <w:tab/>
        <w:t>1964</w:t>
      </w:r>
      <w:r>
        <w:rPr>
          <w:rFonts w:hint="eastAsia"/>
        </w:rPr>
        <w:t>年</w:t>
      </w:r>
      <w:r>
        <w:rPr>
          <w:rFonts w:hint="eastAsia"/>
        </w:rPr>
        <w:t>3</w:t>
      </w:r>
      <w:r>
        <w:rPr>
          <w:rFonts w:hint="eastAsia"/>
        </w:rPr>
        <w:t>月</w:t>
      </w:r>
      <w:r>
        <w:rPr>
          <w:rFonts w:hint="eastAsia"/>
        </w:rPr>
        <w:t>16</w:t>
      </w:r>
      <w:r>
        <w:rPr>
          <w:rFonts w:hint="eastAsia"/>
        </w:rPr>
        <w:t>日第</w:t>
      </w:r>
      <w:r>
        <w:rPr>
          <w:rFonts w:hint="eastAsia"/>
        </w:rPr>
        <w:t>4319</w:t>
      </w:r>
      <w:r>
        <w:rPr>
          <w:rFonts w:hint="eastAsia"/>
        </w:rPr>
        <w:t>号法律，第</w:t>
      </w:r>
      <w:r>
        <w:rPr>
          <w:rFonts w:hint="eastAsia"/>
        </w:rPr>
        <w:t>4</w:t>
      </w:r>
      <w:r>
        <w:rPr>
          <w:rFonts w:hint="eastAsia"/>
        </w:rPr>
        <w:t>条第</w:t>
      </w:r>
      <w:r>
        <w:rPr>
          <w:rFonts w:hint="eastAsia"/>
        </w:rPr>
        <w:t>1</w:t>
      </w:r>
      <w:r>
        <w:rPr>
          <w:rFonts w:hint="eastAsia"/>
        </w:rPr>
        <w:t>款。</w:t>
      </w:r>
    </w:p>
  </w:footnote>
  <w:footnote w:id="10">
    <w:p w:rsidR="00000000" w:rsidRDefault="0005756F">
      <w:pPr>
        <w:pStyle w:val="FootnoteText"/>
        <w:rPr>
          <w:rFonts w:hint="eastAsia"/>
        </w:rPr>
      </w:pPr>
      <w:r>
        <w:rPr>
          <w:rStyle w:val="FootnoteReference"/>
          <w:b/>
          <w:color w:val="333300"/>
        </w:rPr>
        <w:footnoteRef/>
      </w:r>
      <w:r>
        <w:t xml:space="preserve"> </w:t>
      </w:r>
      <w:r>
        <w:rPr>
          <w:rFonts w:hint="eastAsia"/>
        </w:rPr>
        <w:tab/>
        <w:t>1964</w:t>
      </w:r>
      <w:r>
        <w:rPr>
          <w:rFonts w:hint="eastAsia"/>
        </w:rPr>
        <w:t>年</w:t>
      </w:r>
      <w:r>
        <w:rPr>
          <w:rFonts w:hint="eastAsia"/>
        </w:rPr>
        <w:t>3</w:t>
      </w:r>
      <w:r>
        <w:rPr>
          <w:rFonts w:hint="eastAsia"/>
        </w:rPr>
        <w:t>月</w:t>
      </w:r>
      <w:r>
        <w:rPr>
          <w:rFonts w:hint="eastAsia"/>
        </w:rPr>
        <w:t>16</w:t>
      </w:r>
      <w:r>
        <w:rPr>
          <w:rFonts w:hint="eastAsia"/>
        </w:rPr>
        <w:t>日第</w:t>
      </w:r>
      <w:r>
        <w:rPr>
          <w:rFonts w:hint="eastAsia"/>
        </w:rPr>
        <w:t>4319</w:t>
      </w:r>
      <w:r>
        <w:rPr>
          <w:rFonts w:hint="eastAsia"/>
        </w:rPr>
        <w:t>号法律，第</w:t>
      </w:r>
      <w:r>
        <w:rPr>
          <w:rFonts w:hint="eastAsia"/>
        </w:rPr>
        <w:t>4</w:t>
      </w:r>
      <w:r>
        <w:rPr>
          <w:rFonts w:hint="eastAsia"/>
        </w:rPr>
        <w:t>条第</w:t>
      </w:r>
      <w:r>
        <w:rPr>
          <w:rFonts w:hint="eastAsia"/>
        </w:rPr>
        <w:t>4</w:t>
      </w:r>
      <w:r>
        <w:rPr>
          <w:rFonts w:hint="eastAsia"/>
        </w:rPr>
        <w:t>款。</w:t>
      </w:r>
    </w:p>
  </w:footnote>
  <w:footnote w:id="11">
    <w:p w:rsidR="00000000" w:rsidRDefault="0005756F">
      <w:pPr>
        <w:pStyle w:val="FootnoteText"/>
        <w:rPr>
          <w:rFonts w:hint="eastAsia"/>
        </w:rPr>
      </w:pPr>
      <w:r>
        <w:rPr>
          <w:rStyle w:val="FootnoteReference"/>
          <w:b/>
          <w:color w:val="333300"/>
        </w:rPr>
        <w:footnoteRef/>
      </w:r>
      <w:r>
        <w:rPr>
          <w:rFonts w:hint="eastAsia"/>
        </w:rPr>
        <w:tab/>
      </w:r>
      <w:r>
        <w:rPr>
          <w:rFonts w:hint="eastAsia"/>
        </w:rPr>
        <w:t>有关工作与收入政策的情况见对问题</w:t>
      </w:r>
      <w:r>
        <w:rPr>
          <w:rFonts w:hint="eastAsia"/>
        </w:rPr>
        <w:t>10</w:t>
      </w:r>
      <w:r>
        <w:rPr>
          <w:rFonts w:hint="eastAsia"/>
        </w:rPr>
        <w:t>的答复，有关针对黑人的卫生政策的情况见对问题</w:t>
      </w:r>
      <w:r>
        <w:rPr>
          <w:rFonts w:hint="eastAsia"/>
        </w:rPr>
        <w:t>30</w:t>
      </w:r>
      <w:r>
        <w:rPr>
          <w:rFonts w:hint="eastAsia"/>
        </w:rPr>
        <w:t>的答复。</w:t>
      </w:r>
    </w:p>
  </w:footnote>
  <w:footnote w:id="12">
    <w:p w:rsidR="00000000" w:rsidRDefault="0005756F">
      <w:pPr>
        <w:pStyle w:val="FootnoteText"/>
        <w:rPr>
          <w:rFonts w:hint="eastAsia"/>
          <w:spacing w:val="-12"/>
        </w:rPr>
      </w:pPr>
      <w:r>
        <w:rPr>
          <w:rStyle w:val="FootnoteReference"/>
          <w:b/>
          <w:color w:val="333300"/>
        </w:rPr>
        <w:footnoteRef/>
      </w:r>
      <w:r>
        <w:rPr>
          <w:rFonts w:hint="eastAsia"/>
        </w:rPr>
        <w:tab/>
      </w:r>
      <w:r>
        <w:rPr>
          <w:rFonts w:hint="eastAsia"/>
          <w:spacing w:val="-12"/>
        </w:rPr>
        <w:t>2008</w:t>
      </w:r>
      <w:r>
        <w:rPr>
          <w:rFonts w:hint="eastAsia"/>
          <w:spacing w:val="-12"/>
        </w:rPr>
        <w:t>年</w:t>
      </w:r>
      <w:r>
        <w:rPr>
          <w:rFonts w:hint="eastAsia"/>
          <w:spacing w:val="-12"/>
        </w:rPr>
        <w:t>3</w:t>
      </w:r>
      <w:r>
        <w:rPr>
          <w:rFonts w:hint="eastAsia"/>
          <w:spacing w:val="-12"/>
        </w:rPr>
        <w:t>月</w:t>
      </w:r>
      <w:r>
        <w:rPr>
          <w:rFonts w:hint="eastAsia"/>
          <w:spacing w:val="-12"/>
        </w:rPr>
        <w:t>10</w:t>
      </w:r>
      <w:r>
        <w:rPr>
          <w:rFonts w:hint="eastAsia"/>
          <w:spacing w:val="-12"/>
        </w:rPr>
        <w:t>日第</w:t>
      </w:r>
      <w:r>
        <w:rPr>
          <w:spacing w:val="-12"/>
        </w:rPr>
        <w:t>11645</w:t>
      </w:r>
      <w:r>
        <w:rPr>
          <w:rFonts w:hint="eastAsia"/>
          <w:spacing w:val="-12"/>
        </w:rPr>
        <w:t>号法律修订了第</w:t>
      </w:r>
      <w:r>
        <w:rPr>
          <w:spacing w:val="-12"/>
        </w:rPr>
        <w:t>10639/03</w:t>
      </w:r>
      <w:r>
        <w:rPr>
          <w:rFonts w:hint="eastAsia"/>
          <w:spacing w:val="-12"/>
        </w:rPr>
        <w:t>号法律，目的是在官方教育网的正规课程中列入有关“非洲裔巴西人和土著人的历史与文化”的必修</w:t>
      </w:r>
      <w:r>
        <w:rPr>
          <w:rFonts w:hint="eastAsia"/>
          <w:spacing w:val="-12"/>
        </w:rPr>
        <w:t>课，从而把土著人问题纳入课程。</w:t>
      </w:r>
    </w:p>
  </w:footnote>
  <w:footnote w:id="13">
    <w:p w:rsidR="00000000" w:rsidRDefault="0005756F">
      <w:pPr>
        <w:pStyle w:val="FootnoteText"/>
        <w:rPr>
          <w:rFonts w:hint="eastAsia"/>
          <w:spacing w:val="-8"/>
        </w:rPr>
      </w:pPr>
      <w:r>
        <w:rPr>
          <w:rStyle w:val="FootnoteReference"/>
          <w:b/>
          <w:color w:val="333300"/>
        </w:rPr>
        <w:footnoteRef/>
      </w:r>
      <w:r>
        <w:rPr>
          <w:rFonts w:hint="eastAsia"/>
        </w:rPr>
        <w:t xml:space="preserve"> </w:t>
      </w:r>
      <w:r>
        <w:rPr>
          <w:rFonts w:hint="eastAsia"/>
        </w:rPr>
        <w:tab/>
      </w:r>
      <w:r>
        <w:rPr>
          <w:rFonts w:hint="eastAsia"/>
        </w:rPr>
        <w:t>见</w:t>
      </w:r>
      <w:r>
        <w:rPr>
          <w:spacing w:val="-2"/>
        </w:rPr>
        <w:t xml:space="preserve">MUNANGA, K. “Políticas de ações afirmativas em benefício da população negra no Brasil: um ponto de vista em defesa das cotas.” </w:t>
      </w:r>
      <w:r>
        <w:rPr>
          <w:spacing w:val="-2"/>
          <w:lang w:val="pt-BR"/>
        </w:rPr>
        <w:t xml:space="preserve">In: SILVÉRIO, V. R.; SILVA, P. B. G. da (Orgs.) </w:t>
      </w:r>
      <w:r>
        <w:rPr>
          <w:i/>
          <w:spacing w:val="-2"/>
          <w:lang w:val="pt-BR"/>
        </w:rPr>
        <w:t>Educação e ações afirmativas: entre a injustiça simbólica e a</w:t>
      </w:r>
      <w:r>
        <w:rPr>
          <w:i/>
          <w:spacing w:val="-2"/>
          <w:lang w:val="pt-BR"/>
        </w:rPr>
        <w:t xml:space="preserve"> injustiça econômica</w:t>
      </w:r>
      <w:r>
        <w:rPr>
          <w:spacing w:val="-2"/>
          <w:lang w:val="pt-BR"/>
        </w:rPr>
        <w:t xml:space="preserve">. </w:t>
      </w:r>
      <w:r>
        <w:rPr>
          <w:spacing w:val="-2"/>
        </w:rPr>
        <w:t>Brasília: Inep/MEC, 2003</w:t>
      </w:r>
      <w:r>
        <w:rPr>
          <w:rFonts w:hint="eastAsia"/>
          <w:spacing w:val="-2"/>
        </w:rPr>
        <w:t>。</w:t>
      </w:r>
    </w:p>
  </w:footnote>
  <w:footnote w:id="14">
    <w:p w:rsidR="00000000" w:rsidRDefault="0005756F">
      <w:pPr>
        <w:pStyle w:val="FootnoteText"/>
      </w:pPr>
      <w:r>
        <w:rPr>
          <w:rStyle w:val="FootnoteReference"/>
          <w:b/>
          <w:color w:val="333300"/>
        </w:rPr>
        <w:footnoteRef/>
      </w:r>
      <w:r>
        <w:rPr>
          <w:rFonts w:hint="eastAsia"/>
        </w:rPr>
        <w:tab/>
      </w:r>
      <w:r>
        <w:rPr>
          <w:rFonts w:hint="eastAsia"/>
        </w:rPr>
        <w:t>辅助技术或技术辅助设备是为提高残疾人或行动不便者的官能而加以改进或专门设计的产品、器具、设备或技术，从而有助于他们享有充分的或有辅助的人身自主。</w:t>
      </w:r>
    </w:p>
  </w:footnote>
  <w:footnote w:id="15">
    <w:p w:rsidR="00000000" w:rsidRDefault="0005756F">
      <w:pPr>
        <w:pStyle w:val="FootnoteText"/>
        <w:rPr>
          <w:rFonts w:hint="eastAsia"/>
        </w:rPr>
      </w:pPr>
      <w:r>
        <w:rPr>
          <w:rStyle w:val="FootnoteReference"/>
          <w:b/>
          <w:color w:val="333300"/>
        </w:rPr>
        <w:footnoteRef/>
      </w:r>
      <w:r>
        <w:rPr>
          <w:rFonts w:hint="eastAsia"/>
        </w:rPr>
        <w:tab/>
      </w:r>
      <w:r>
        <w:rPr>
          <w:rFonts w:hint="eastAsia"/>
        </w:rPr>
        <w:t>技术辅助委员会系根据第</w:t>
      </w:r>
      <w:r>
        <w:rPr>
          <w:rFonts w:hint="eastAsia"/>
        </w:rPr>
        <w:t>5296/2004</w:t>
      </w:r>
      <w:r>
        <w:rPr>
          <w:rFonts w:hint="eastAsia"/>
        </w:rPr>
        <w:t>号令，在人权事务特别秘书处下设立。其成员包括有关专家和涉及技术辅助设备</w:t>
      </w:r>
      <w:r>
        <w:rPr>
          <w:rFonts w:hint="eastAsia"/>
        </w:rPr>
        <w:t>/</w:t>
      </w:r>
      <w:r>
        <w:rPr>
          <w:rFonts w:hint="eastAsia"/>
        </w:rPr>
        <w:t>辅助技术的各政府机构代表。该委员会负责确定这一知识领域的战略，建设各种能力，开展研究活动，从而为拟定辅助技术规范提供资料。</w:t>
      </w:r>
    </w:p>
  </w:footnote>
  <w:footnote w:id="16">
    <w:p w:rsidR="00000000" w:rsidRDefault="0005756F">
      <w:pPr>
        <w:pStyle w:val="FootnoteText"/>
        <w:rPr>
          <w:rFonts w:hint="eastAsia"/>
        </w:rPr>
      </w:pPr>
      <w:r>
        <w:rPr>
          <w:rStyle w:val="FootnoteReference"/>
          <w:b/>
          <w:color w:val="333300"/>
        </w:rPr>
        <w:footnoteRef/>
      </w:r>
      <w:r>
        <w:rPr>
          <w:rFonts w:hint="eastAsia"/>
        </w:rPr>
        <w:tab/>
      </w:r>
      <w:r>
        <w:rPr>
          <w:rFonts w:hint="eastAsia"/>
        </w:rPr>
        <w:t>见对问题</w:t>
      </w:r>
      <w:r>
        <w:rPr>
          <w:rFonts w:hint="eastAsia"/>
        </w:rPr>
        <w:t>5</w:t>
      </w:r>
      <w:r>
        <w:rPr>
          <w:rFonts w:hint="eastAsia"/>
        </w:rPr>
        <w:t>的答复。</w:t>
      </w:r>
    </w:p>
  </w:footnote>
  <w:footnote w:id="17">
    <w:p w:rsidR="00000000" w:rsidRDefault="0005756F">
      <w:pPr>
        <w:pStyle w:val="FootnoteText"/>
        <w:rPr>
          <w:rFonts w:hint="eastAsia"/>
        </w:rPr>
      </w:pPr>
      <w:r>
        <w:rPr>
          <w:rStyle w:val="FootnoteReference"/>
          <w:b/>
          <w:color w:val="333300"/>
        </w:rPr>
        <w:footnoteRef/>
      </w:r>
      <w:r>
        <w:rPr>
          <w:rFonts w:hint="eastAsia"/>
        </w:rPr>
        <w:tab/>
      </w:r>
      <w:r>
        <w:rPr>
          <w:rFonts w:hint="eastAsia"/>
        </w:rPr>
        <w:t>各国议会联盟（议会联盟）的数据，见：</w:t>
      </w:r>
      <w:r>
        <w:t>http://www.ipu.org/wmn-e/classif.htm</w:t>
      </w:r>
      <w:r>
        <w:rPr>
          <w:rFonts w:hint="eastAsia"/>
        </w:rPr>
        <w:t>，以及里约热内卢大学研究所的数据，见：</w:t>
      </w:r>
      <w:r>
        <w:t xml:space="preserve"> http://www.jaironicolau.iuperj.br/banco2004.html</w:t>
      </w:r>
      <w:r>
        <w:rPr>
          <w:rFonts w:hint="eastAsia"/>
        </w:rPr>
        <w:t>。</w:t>
      </w:r>
    </w:p>
  </w:footnote>
  <w:footnote w:id="18">
    <w:p w:rsidR="00000000" w:rsidRDefault="0005756F">
      <w:pPr>
        <w:pStyle w:val="FootnoteText"/>
        <w:rPr>
          <w:rFonts w:hint="eastAsia"/>
        </w:rPr>
      </w:pPr>
      <w:r>
        <w:rPr>
          <w:rStyle w:val="FootnoteReference"/>
          <w:b/>
          <w:color w:val="333300"/>
        </w:rPr>
        <w:footnoteRef/>
      </w:r>
      <w:r>
        <w:rPr>
          <w:rFonts w:hint="eastAsia"/>
        </w:rPr>
        <w:tab/>
      </w:r>
      <w:r>
        <w:rPr>
          <w:rFonts w:hint="eastAsia"/>
        </w:rPr>
        <w:t>资料来源：</w:t>
      </w:r>
      <w:r>
        <w:rPr>
          <w:i/>
        </w:rPr>
        <w:t xml:space="preserve">Retrato das Desigualdades </w:t>
      </w:r>
      <w:r>
        <w:t xml:space="preserve"> </w:t>
      </w:r>
      <w:r>
        <w:rPr>
          <w:rFonts w:hint="eastAsia"/>
        </w:rPr>
        <w:t>（应用经济研究所，妇发基金）。</w:t>
      </w:r>
    </w:p>
  </w:footnote>
  <w:footnote w:id="19">
    <w:p w:rsidR="00000000" w:rsidRDefault="0005756F">
      <w:pPr>
        <w:pStyle w:val="FootnoteText"/>
        <w:rPr>
          <w:rFonts w:hint="eastAsia"/>
        </w:rPr>
      </w:pPr>
      <w:r>
        <w:rPr>
          <w:rStyle w:val="FootnoteReference"/>
          <w:b/>
          <w:color w:val="333300"/>
        </w:rPr>
        <w:footnoteRef/>
      </w:r>
      <w:r>
        <w:rPr>
          <w:rFonts w:hint="eastAsia"/>
        </w:rPr>
        <w:tab/>
      </w:r>
      <w:r>
        <w:rPr>
          <w:rFonts w:hint="eastAsia"/>
        </w:rPr>
        <w:t>有关工作政策的方案包括：首次就业方案、劳动仲裁方案、团结经济方案和微额信贷方案。有关社会融入的方案包括：</w:t>
      </w:r>
      <w:r>
        <w:rPr>
          <w:lang w:val="en-GB"/>
        </w:rPr>
        <w:t>零饥饿</w:t>
      </w:r>
      <w:r>
        <w:rPr>
          <w:rFonts w:hint="eastAsia"/>
          <w:lang w:val="en-GB"/>
        </w:rPr>
        <w:t>方案、家庭补贴方案和有关性别、民族、残疾人、农业</w:t>
      </w:r>
      <w:r>
        <w:rPr>
          <w:rFonts w:hint="eastAsia"/>
          <w:lang w:val="en-GB"/>
        </w:rPr>
        <w:t>和农村人以及区域发展等肯定政策方案。发展、就业和创收政策的执行者包括出口部门、得到国家投资的部门、其他地方生产安排及旅游业。</w:t>
      </w:r>
    </w:p>
  </w:footnote>
  <w:footnote w:id="20">
    <w:p w:rsidR="00000000" w:rsidRDefault="0005756F">
      <w:pPr>
        <w:pStyle w:val="FootnoteText"/>
        <w:rPr>
          <w:rFonts w:hint="eastAsia"/>
        </w:rPr>
      </w:pPr>
      <w:r>
        <w:rPr>
          <w:rStyle w:val="FootnoteReference"/>
          <w:b/>
          <w:color w:val="333300"/>
        </w:rPr>
        <w:footnoteRef/>
      </w:r>
      <w:r>
        <w:rPr>
          <w:rFonts w:hint="eastAsia"/>
        </w:rPr>
        <w:tab/>
      </w:r>
      <w:r>
        <w:rPr>
          <w:rFonts w:hint="eastAsia"/>
        </w:rPr>
        <w:t>事故救济金发给正在领取疾病救济金、无法工作达十五天以上的工人。列入上述几类的这些工人因工伤事故而受到永久性损伤。这种救济金属于赔偿性质，可与其他福利累积计算，但退休金除外。这种救济金自疾病救济金停发之日起发放。</w:t>
      </w:r>
    </w:p>
  </w:footnote>
  <w:footnote w:id="21">
    <w:p w:rsidR="00000000" w:rsidRDefault="0005756F">
      <w:pPr>
        <w:pStyle w:val="FootnoteText"/>
        <w:rPr>
          <w:rFonts w:hint="eastAsia"/>
        </w:rPr>
      </w:pPr>
      <w:r>
        <w:rPr>
          <w:rStyle w:val="FootnoteReference"/>
          <w:b/>
          <w:color w:val="333300"/>
        </w:rPr>
        <w:footnoteRef/>
      </w:r>
      <w:r>
        <w:rPr>
          <w:rFonts w:hint="eastAsia"/>
        </w:rPr>
        <w:tab/>
      </w:r>
      <w:r>
        <w:rPr>
          <w:rFonts w:hint="eastAsia"/>
        </w:rPr>
        <w:t>第</w:t>
      </w:r>
      <w:r>
        <w:rPr>
          <w:rFonts w:hint="eastAsia"/>
        </w:rPr>
        <w:t>10</w:t>
      </w:r>
      <w:r>
        <w:rPr>
          <w:rFonts w:hint="eastAsia"/>
        </w:rPr>
        <w:t>条</w:t>
      </w:r>
      <w:r>
        <w:rPr>
          <w:rFonts w:hint="eastAsia"/>
        </w:rPr>
        <w:t xml:space="preserve">. </w:t>
      </w:r>
      <w:r>
        <w:rPr>
          <w:rFonts w:hint="eastAsia"/>
        </w:rPr>
        <w:t>下列服务或活动应视为是必不可少的：一、水处理和供应；电力、天然气和燃料的生产和配送；二、医疗；三、药品和食品经销和销售；四、丧葬服务；五、公共运输；六、污</w:t>
      </w:r>
      <w:r>
        <w:rPr>
          <w:rFonts w:hint="eastAsia"/>
        </w:rPr>
        <w:t>水和垃圾的收集处理；七、电信；八、放射性物质、设备和核材料的保管、使用和控制；九、各项基本服务的数据处理；十、空中交通管制；十一、票据交换所。</w:t>
      </w:r>
    </w:p>
  </w:footnote>
  <w:footnote w:id="22">
    <w:p w:rsidR="00000000" w:rsidRDefault="0005756F">
      <w:pPr>
        <w:pStyle w:val="FootnoteText"/>
        <w:rPr>
          <w:rFonts w:ascii="Courier New" w:hAnsi="Courier New" w:cs="Courier New"/>
        </w:rPr>
      </w:pPr>
      <w:r>
        <w:rPr>
          <w:rStyle w:val="FootnoteReference"/>
          <w:b/>
          <w:color w:val="333300"/>
        </w:rPr>
        <w:footnoteRef/>
      </w:r>
      <w:r>
        <w:rPr>
          <w:rFonts w:hint="eastAsia"/>
        </w:rPr>
        <w:tab/>
      </w:r>
      <w:r>
        <w:rPr>
          <w:rFonts w:hint="eastAsia"/>
        </w:rPr>
        <w:t>视力矫正资源和程序包括：有灯或没灯、有镜架的放大镜；有灯或没灯的手持放大镜；</w:t>
      </w:r>
      <w:r>
        <w:rPr>
          <w:rFonts w:ascii="Arial" w:hAnsi="Arial" w:cs="Arial"/>
          <w:color w:val="000000"/>
        </w:rPr>
        <w:t>滤光</w:t>
      </w:r>
      <w:r>
        <w:rPr>
          <w:rFonts w:ascii="Arial" w:hAnsi="Arial" w:cs="Arial" w:hint="eastAsia"/>
          <w:color w:val="000000"/>
        </w:rPr>
        <w:t>眼</w:t>
      </w:r>
      <w:r>
        <w:rPr>
          <w:rFonts w:hint="eastAsia"/>
        </w:rPr>
        <w:t>镜；构架式聚焦双筒望远镜；手持可调焦望远镜；使用</w:t>
      </w:r>
      <w:r>
        <w:t>aspheric</w:t>
      </w:r>
      <w:r>
        <w:rPr>
          <w:rFonts w:hint="eastAsia"/>
        </w:rPr>
        <w:t>正透镜的眼镜；以及带</w:t>
      </w:r>
      <w:r>
        <w:rPr>
          <w:rFonts w:ascii="Courier New" w:hAnsi="Courier New" w:cs="Courier New"/>
        </w:rPr>
        <w:t>球棱柱镜</w:t>
      </w:r>
      <w:r>
        <w:rPr>
          <w:rFonts w:ascii="Courier New" w:hAnsi="Courier New" w:cs="Courier New" w:hint="eastAsia"/>
        </w:rPr>
        <w:t>片的眼镜。这些资源是对已提供资源的补充。已提供的资源包括：多节拐杖；有色巩膜镜；假眼；以及各种眼镜。</w:t>
      </w:r>
    </w:p>
  </w:footnote>
  <w:footnote w:id="23">
    <w:p w:rsidR="00000000" w:rsidRDefault="0005756F">
      <w:pPr>
        <w:pStyle w:val="FootnoteText"/>
        <w:rPr>
          <w:rFonts w:hint="eastAsia"/>
        </w:rPr>
      </w:pPr>
      <w:r>
        <w:rPr>
          <w:rStyle w:val="FootnoteReference"/>
          <w:b/>
          <w:color w:val="333300"/>
        </w:rPr>
        <w:footnoteRef/>
      </w:r>
      <w:r>
        <w:rPr>
          <w:rFonts w:hint="eastAsia"/>
        </w:rPr>
        <w:tab/>
      </w:r>
      <w:r>
        <w:rPr>
          <w:rFonts w:hint="eastAsia"/>
        </w:rPr>
        <w:t>见巴西。会员国在联合国大会关于艾滋病毒</w:t>
      </w:r>
      <w:r>
        <w:rPr>
          <w:rFonts w:hint="eastAsia"/>
        </w:rPr>
        <w:t>/</w:t>
      </w:r>
      <w:r>
        <w:rPr>
          <w:rFonts w:hint="eastAsia"/>
        </w:rPr>
        <w:t>艾滋病问题特别会议上提出的具体目标和做出的承</w:t>
      </w:r>
      <w:r>
        <w:rPr>
          <w:rFonts w:hint="eastAsia"/>
        </w:rPr>
        <w:t>诺。巴西的答复。</w:t>
      </w:r>
      <w:r>
        <w:rPr>
          <w:rFonts w:hint="eastAsia"/>
        </w:rPr>
        <w:t>2005/2007</w:t>
      </w:r>
      <w:r>
        <w:rPr>
          <w:rFonts w:hint="eastAsia"/>
        </w:rPr>
        <w:t>年。国家进展情况报告。可在以下网址查阅：</w:t>
      </w:r>
      <w:r>
        <w:t xml:space="preserve"> http://data.unAids.org/pub/Report/2008/brazil</w:t>
      </w:r>
      <w:r>
        <w:softHyphen/>
        <w:t>_country_progress_report_en.pdf</w:t>
      </w:r>
      <w:r>
        <w:rPr>
          <w:rFonts w:hint="eastAsia"/>
        </w:rPr>
        <w:t>。</w:t>
      </w:r>
    </w:p>
  </w:footnote>
  <w:footnote w:id="24">
    <w:p w:rsidR="00000000" w:rsidRDefault="0005756F">
      <w:pPr>
        <w:pStyle w:val="FootnoteText"/>
        <w:rPr>
          <w:rFonts w:hint="eastAsia"/>
          <w:lang w:val="pt-BR"/>
        </w:rPr>
      </w:pPr>
      <w:r>
        <w:rPr>
          <w:rStyle w:val="FootnoteReference"/>
          <w:b/>
          <w:color w:val="333300"/>
        </w:rPr>
        <w:footnoteRef/>
      </w:r>
      <w:r>
        <w:rPr>
          <w:rFonts w:hint="eastAsia"/>
          <w:lang w:val="pt-BR"/>
        </w:rPr>
        <w:tab/>
      </w:r>
      <w:r>
        <w:rPr>
          <w:lang w:val="pt-BR"/>
        </w:rPr>
        <w:t xml:space="preserve">NERI, Marcelo and CARVALHAES, Luísa. “Será esta a década da igualdade”? In </w:t>
      </w:r>
      <w:r>
        <w:rPr>
          <w:i/>
          <w:lang w:val="pt-BR"/>
        </w:rPr>
        <w:t>Conjuntura Econômica</w:t>
      </w:r>
      <w:r>
        <w:rPr>
          <w:lang w:val="pt-BR"/>
        </w:rPr>
        <w:t>, October 2008</w:t>
      </w:r>
      <w:r>
        <w:rPr>
          <w:rFonts w:hint="eastAsia"/>
        </w:rPr>
        <w:t>。</w:t>
      </w:r>
    </w:p>
  </w:footnote>
  <w:footnote w:id="25">
    <w:p w:rsidR="00000000" w:rsidRDefault="0005756F">
      <w:pPr>
        <w:pStyle w:val="FootnoteText"/>
        <w:rPr>
          <w:rFonts w:hint="eastAsia"/>
        </w:rPr>
      </w:pPr>
      <w:r>
        <w:rPr>
          <w:rStyle w:val="FootnoteReference"/>
          <w:b/>
          <w:color w:val="333300"/>
        </w:rPr>
        <w:footnoteRef/>
      </w:r>
      <w:r>
        <w:rPr>
          <w:rFonts w:hint="eastAsia"/>
          <w:lang w:val="pt-BR"/>
        </w:rPr>
        <w:tab/>
      </w:r>
      <w:r>
        <w:rPr>
          <w:rFonts w:hint="eastAsia"/>
        </w:rPr>
        <w:t>在千年发展目标报告中使用的赤贫标准是每天靠不到购</w:t>
      </w:r>
      <w:r>
        <w:rPr>
          <w:rFonts w:hint="eastAsia"/>
        </w:rPr>
        <w:t>买力平价一美元度日的人口百分比。采用购买力平价美元是为了能对各国的货币购买力平价加以比较。</w:t>
      </w:r>
    </w:p>
  </w:footnote>
  <w:footnote w:id="26">
    <w:p w:rsidR="00000000" w:rsidRDefault="0005756F">
      <w:pPr>
        <w:pStyle w:val="FootnoteText"/>
        <w:rPr>
          <w:rFonts w:hint="eastAsia"/>
        </w:rPr>
      </w:pPr>
      <w:r>
        <w:rPr>
          <w:rStyle w:val="FootnoteReference"/>
          <w:b/>
          <w:color w:val="333300"/>
        </w:rPr>
        <w:footnoteRef/>
      </w:r>
      <w:r>
        <w:rPr>
          <w:rFonts w:hint="eastAsia"/>
        </w:rPr>
        <w:tab/>
      </w:r>
      <w:r>
        <w:rPr>
          <w:rFonts w:hint="eastAsia"/>
        </w:rPr>
        <w:t>第三次国家千年发展目标报告。</w:t>
      </w:r>
    </w:p>
  </w:footnote>
  <w:footnote w:id="27">
    <w:p w:rsidR="00000000" w:rsidRDefault="0005756F">
      <w:pPr>
        <w:pStyle w:val="FootnoteText"/>
        <w:rPr>
          <w:rFonts w:hint="eastAsia"/>
          <w:lang w:val="pt-BR"/>
        </w:rPr>
      </w:pPr>
      <w:r>
        <w:rPr>
          <w:rStyle w:val="FootnoteReference"/>
          <w:b/>
          <w:color w:val="333300"/>
        </w:rPr>
        <w:footnoteRef/>
      </w:r>
      <w:r>
        <w:rPr>
          <w:rFonts w:hint="eastAsia"/>
          <w:lang w:val="pt-BR"/>
        </w:rPr>
        <w:tab/>
      </w:r>
      <w:r>
        <w:rPr>
          <w:lang w:val="pt-BR"/>
        </w:rPr>
        <w:t>VERAS et al. “Programas de transferência de Renda no Brasil: Impactos sobre a Desigualdade”. Texto para Discussão no.1228. IPEA, Brasília, 2006</w:t>
      </w:r>
      <w:r>
        <w:rPr>
          <w:rFonts w:hint="eastAsia"/>
          <w:lang w:val="pt-BR"/>
        </w:rPr>
        <w:t>。</w:t>
      </w:r>
    </w:p>
  </w:footnote>
  <w:footnote w:id="28">
    <w:p w:rsidR="00000000" w:rsidRDefault="0005756F">
      <w:pPr>
        <w:pStyle w:val="FootnoteText"/>
        <w:rPr>
          <w:rFonts w:hint="eastAsia"/>
        </w:rPr>
      </w:pPr>
      <w:r>
        <w:rPr>
          <w:rStyle w:val="FootnoteReference"/>
          <w:b/>
          <w:color w:val="333300"/>
        </w:rPr>
        <w:footnoteRef/>
      </w:r>
      <w:r>
        <w:rPr>
          <w:rFonts w:hint="eastAsia"/>
          <w:lang w:val="pt-BR"/>
        </w:rPr>
        <w:tab/>
      </w:r>
      <w:r>
        <w:rPr>
          <w:rFonts w:hint="eastAsia"/>
        </w:rPr>
        <w:t>对其他问题的答复阐述了打破贫困怪圈的行动。它们包括资格、社会保障、保健和教育方面的方案。</w:t>
      </w:r>
      <w:r>
        <w:rPr>
          <w:rFonts w:hint="eastAsia"/>
        </w:rPr>
        <w:t>为答复人权与赤贫问题独立专家发给各国政府的收入转移问题调查问卷，巴西已于</w:t>
      </w:r>
      <w:r>
        <w:rPr>
          <w:rFonts w:hint="eastAsia"/>
        </w:rPr>
        <w:t>2008</w:t>
      </w:r>
      <w:r>
        <w:rPr>
          <w:rFonts w:hint="eastAsia"/>
        </w:rPr>
        <w:t>年</w:t>
      </w:r>
      <w:r>
        <w:rPr>
          <w:rFonts w:hint="eastAsia"/>
        </w:rPr>
        <w:t>12</w:t>
      </w:r>
      <w:r>
        <w:rPr>
          <w:rFonts w:hint="eastAsia"/>
        </w:rPr>
        <w:t>月向联合国寄去了关于</w:t>
      </w:r>
      <w:r>
        <w:t xml:space="preserve">BPF </w:t>
      </w:r>
      <w:r>
        <w:rPr>
          <w:rFonts w:hint="eastAsia"/>
        </w:rPr>
        <w:t>的更详细资料。</w:t>
      </w:r>
    </w:p>
  </w:footnote>
  <w:footnote w:id="29">
    <w:p w:rsidR="00000000" w:rsidRDefault="0005756F">
      <w:pPr>
        <w:pStyle w:val="FootnoteText"/>
        <w:rPr>
          <w:rFonts w:hint="eastAsia"/>
        </w:rPr>
      </w:pPr>
      <w:r>
        <w:rPr>
          <w:rStyle w:val="FootnoteReference"/>
          <w:b/>
          <w:color w:val="333300"/>
        </w:rPr>
        <w:footnoteRef/>
      </w:r>
      <w:r>
        <w:rPr>
          <w:rFonts w:hint="eastAsia"/>
          <w:lang w:val="en-GB"/>
        </w:rPr>
        <w:tab/>
      </w:r>
      <w:r>
        <w:rPr>
          <w:rFonts w:hint="eastAsia"/>
          <w:lang w:val="en-GB"/>
        </w:rPr>
        <w:t>全国粮食和营养保障制度</w:t>
      </w:r>
      <w:r>
        <w:rPr>
          <w:rFonts w:hint="eastAsia"/>
        </w:rPr>
        <w:t>的构成如下：全国粮食和营养保障大会；国家粮食和营养保障理事会；多部委粮食和营养保障小组（由主管粮食和营养保障的部长和特别秘书组成）；联邦、州和市粮食保障机构和组织；以及有兴趣加入</w:t>
      </w:r>
      <w:r>
        <w:rPr>
          <w:rFonts w:hint="eastAsia"/>
          <w:lang w:val="en-GB"/>
        </w:rPr>
        <w:t>全国粮食和营养保障制度</w:t>
      </w:r>
      <w:r>
        <w:rPr>
          <w:rFonts w:hint="eastAsia"/>
        </w:rPr>
        <w:t>并愿意遵守其标准、原则和指导方针的营利和非营利私立机构。</w:t>
      </w:r>
    </w:p>
  </w:footnote>
  <w:footnote w:id="30">
    <w:p w:rsidR="00000000" w:rsidRDefault="0005756F">
      <w:pPr>
        <w:pStyle w:val="FootnoteText"/>
        <w:rPr>
          <w:rFonts w:hint="eastAsia"/>
        </w:rPr>
      </w:pPr>
      <w:r>
        <w:rPr>
          <w:rStyle w:val="FootnoteReference"/>
          <w:b/>
          <w:color w:val="333300"/>
        </w:rPr>
        <w:footnoteRef/>
      </w:r>
      <w:r>
        <w:rPr>
          <w:rFonts w:hint="eastAsia"/>
        </w:rPr>
        <w:tab/>
      </w:r>
      <w:r>
        <w:rPr>
          <w:rFonts w:hint="eastAsia"/>
        </w:rPr>
        <w:t>见卫生部网站：</w:t>
      </w:r>
      <w:r>
        <w:t>http://portal.saude.gov.br/portal/arquiv</w:t>
      </w:r>
      <w:r>
        <w:t xml:space="preserve">os/pdf/caderno_spn.pdf </w:t>
      </w:r>
      <w:r>
        <w:rPr>
          <w:rFonts w:hint="eastAsia"/>
        </w:rPr>
        <w:t>。</w:t>
      </w:r>
    </w:p>
  </w:footnote>
  <w:footnote w:id="31">
    <w:p w:rsidR="00000000" w:rsidRDefault="0005756F">
      <w:pPr>
        <w:pStyle w:val="FootnoteText"/>
      </w:pPr>
      <w:r>
        <w:rPr>
          <w:rStyle w:val="FootnoteReference"/>
          <w:b/>
          <w:color w:val="333300"/>
        </w:rPr>
        <w:footnoteRef/>
      </w:r>
      <w:r>
        <w:rPr>
          <w:rFonts w:hint="eastAsia"/>
        </w:rPr>
        <w:tab/>
      </w:r>
      <w:r>
        <w:rPr>
          <w:rFonts w:hint="eastAsia"/>
        </w:rPr>
        <w:t>巴西，会员国在联合国大会关于艾滋病毒</w:t>
      </w:r>
      <w:r>
        <w:rPr>
          <w:rFonts w:hint="eastAsia"/>
        </w:rPr>
        <w:t>/</w:t>
      </w:r>
      <w:r>
        <w:rPr>
          <w:rFonts w:hint="eastAsia"/>
        </w:rPr>
        <w:t>艾滋病问题的特别会议上制定的目标和做出的承诺，巴西的答复，</w:t>
      </w:r>
      <w:r>
        <w:rPr>
          <w:rFonts w:hint="eastAsia"/>
        </w:rPr>
        <w:t>2005/2007</w:t>
      </w:r>
      <w:r>
        <w:rPr>
          <w:rFonts w:hint="eastAsia"/>
        </w:rPr>
        <w:t>年，国家进展情况报告，可在以下网址查阅：</w:t>
      </w:r>
      <w:hyperlink r:id="rId1" w:history="1">
        <w:r>
          <w:rPr>
            <w:rStyle w:val="Hyperlink"/>
          </w:rPr>
          <w:t>http://data.unAids</w:t>
        </w:r>
      </w:hyperlink>
      <w:r>
        <w:t>.</w:t>
      </w:r>
      <w:r>
        <w:rPr>
          <w:rFonts w:hint="eastAsia"/>
        </w:rPr>
        <w:t xml:space="preserve"> </w:t>
      </w:r>
      <w:r>
        <w:t>org/pub/Report/2008/brazil_2008_country_progress_report_en.pdf, 2008</w:t>
      </w:r>
      <w:r>
        <w:rPr>
          <w:rFonts w:hint="eastAsia"/>
        </w:rPr>
        <w:t>年。</w:t>
      </w:r>
      <w:r>
        <w:t xml:space="preserve"> </w:t>
      </w:r>
    </w:p>
  </w:footnote>
  <w:footnote w:id="32">
    <w:p w:rsidR="00000000" w:rsidRDefault="0005756F">
      <w:pPr>
        <w:pStyle w:val="FootnoteText"/>
        <w:rPr>
          <w:rFonts w:hint="eastAsia"/>
        </w:rPr>
      </w:pPr>
      <w:r>
        <w:rPr>
          <w:rStyle w:val="FootnoteReference"/>
          <w:b/>
          <w:color w:val="333300"/>
        </w:rPr>
        <w:footnoteRef/>
      </w:r>
      <w:r>
        <w:rPr>
          <w:rFonts w:hint="eastAsia"/>
        </w:rPr>
        <w:tab/>
      </w:r>
      <w:r>
        <w:rPr>
          <w:rFonts w:hint="eastAsia"/>
        </w:rPr>
        <w:t>截至</w:t>
      </w:r>
      <w:r>
        <w:rPr>
          <w:rFonts w:hint="eastAsia"/>
        </w:rPr>
        <w:t>2007</w:t>
      </w:r>
      <w:r>
        <w:rPr>
          <w:rFonts w:hint="eastAsia"/>
        </w:rPr>
        <w:t>年</w:t>
      </w:r>
      <w:r>
        <w:rPr>
          <w:rFonts w:hint="eastAsia"/>
        </w:rPr>
        <w:t>6</w:t>
      </w:r>
      <w:r>
        <w:rPr>
          <w:rFonts w:hint="eastAsia"/>
        </w:rPr>
        <w:t>月</w:t>
      </w:r>
      <w:r>
        <w:rPr>
          <w:rFonts w:hint="eastAsia"/>
        </w:rPr>
        <w:t>30</w:t>
      </w:r>
      <w:r>
        <w:rPr>
          <w:rFonts w:hint="eastAsia"/>
        </w:rPr>
        <w:t>日</w:t>
      </w:r>
      <w:r>
        <w:t>SINAN</w:t>
      </w:r>
      <w:r>
        <w:rPr>
          <w:rFonts w:hint="eastAsia"/>
        </w:rPr>
        <w:t>中上报并记</w:t>
      </w:r>
      <w:r>
        <w:rPr>
          <w:rFonts w:hint="eastAsia"/>
        </w:rPr>
        <w:t>入</w:t>
      </w:r>
      <w:r>
        <w:t>SISCEL/SICLOM</w:t>
      </w:r>
      <w:r>
        <w:rPr>
          <w:rFonts w:hint="eastAsia"/>
        </w:rPr>
        <w:t>系统的案例，以及</w:t>
      </w:r>
      <w:r>
        <w:rPr>
          <w:rFonts w:hint="eastAsia"/>
        </w:rPr>
        <w:t>2000</w:t>
      </w:r>
      <w:r>
        <w:rPr>
          <w:rFonts w:hint="eastAsia"/>
        </w:rPr>
        <w:t>年至</w:t>
      </w:r>
      <w:r>
        <w:rPr>
          <w:rFonts w:hint="eastAsia"/>
        </w:rPr>
        <w:t>2006</w:t>
      </w:r>
      <w:r>
        <w:rPr>
          <w:rFonts w:hint="eastAsia"/>
        </w:rPr>
        <w:t>年记入</w:t>
      </w:r>
      <w:r>
        <w:rPr>
          <w:rFonts w:hint="eastAsia"/>
        </w:rPr>
        <w:t>SIM</w:t>
      </w:r>
      <w:r>
        <w:rPr>
          <w:rFonts w:hint="eastAsia"/>
        </w:rPr>
        <w:t>系统的案例。</w:t>
      </w:r>
    </w:p>
  </w:footnote>
  <w:footnote w:id="33">
    <w:p w:rsidR="00000000" w:rsidRDefault="0005756F">
      <w:pPr>
        <w:pStyle w:val="FootnoteText"/>
        <w:rPr>
          <w:rFonts w:hint="eastAsia"/>
        </w:rPr>
      </w:pPr>
      <w:r>
        <w:rPr>
          <w:rStyle w:val="FootnoteReference"/>
          <w:b/>
          <w:color w:val="333300"/>
        </w:rPr>
        <w:footnoteRef/>
      </w:r>
      <w:r>
        <w:rPr>
          <w:rFonts w:hint="eastAsia"/>
        </w:rPr>
        <w:tab/>
      </w:r>
      <w:r>
        <w:t>PN-DST/AIDS, PCAP-BR 2004</w:t>
      </w:r>
      <w:r>
        <w:rPr>
          <w:rFonts w:hint="eastAsia"/>
        </w:rPr>
        <w:t>。</w:t>
      </w:r>
    </w:p>
  </w:footnote>
  <w:footnote w:id="34">
    <w:p w:rsidR="00000000" w:rsidRDefault="0005756F">
      <w:pPr>
        <w:pStyle w:val="FootnoteText"/>
        <w:rPr>
          <w:rFonts w:hint="eastAsia"/>
        </w:rPr>
      </w:pPr>
      <w:r>
        <w:rPr>
          <w:rStyle w:val="FootnoteReference"/>
          <w:b/>
          <w:color w:val="333300"/>
        </w:rPr>
        <w:footnoteRef/>
      </w:r>
      <w:r>
        <w:rPr>
          <w:rFonts w:hint="eastAsia"/>
        </w:rPr>
        <w:tab/>
      </w:r>
      <w:r>
        <w:rPr>
          <w:rFonts w:hint="eastAsia"/>
        </w:rPr>
        <w:t>关于《校内保健与预防方案》，见巴西，会员国在联合国大会关于艾滋病毒</w:t>
      </w:r>
      <w:r>
        <w:rPr>
          <w:rFonts w:hint="eastAsia"/>
        </w:rPr>
        <w:t>/</w:t>
      </w:r>
      <w:r>
        <w:rPr>
          <w:rFonts w:hint="eastAsia"/>
        </w:rPr>
        <w:t>艾滋病问题的特别会议上制定的目标和做出的承诺，巴西的答复，</w:t>
      </w:r>
      <w:r>
        <w:rPr>
          <w:rFonts w:hint="eastAsia"/>
        </w:rPr>
        <w:t>2005/2007</w:t>
      </w:r>
      <w:r>
        <w:rPr>
          <w:rFonts w:hint="eastAsia"/>
        </w:rPr>
        <w:t>年，国家进展情况报告，可在以下网址查阅：</w:t>
      </w:r>
      <w:r>
        <w:t>http://data.unAids.org/pub/Report/2008/brazil_2008_country_progress_report_</w:t>
      </w:r>
      <w:r>
        <w:rPr>
          <w:rFonts w:hint="eastAsia"/>
        </w:rPr>
        <w:t xml:space="preserve"> </w:t>
      </w:r>
      <w:r>
        <w:t>en.pdf</w:t>
      </w:r>
      <w:r>
        <w:rPr>
          <w:rFonts w:hint="eastAsia"/>
        </w:rPr>
        <w:t>，第</w:t>
      </w:r>
      <w:r>
        <w:t xml:space="preserve"> 43 </w:t>
      </w:r>
      <w:r>
        <w:rPr>
          <w:rFonts w:hint="eastAsia"/>
        </w:rPr>
        <w:t>和第</w:t>
      </w:r>
      <w:r>
        <w:t xml:space="preserve"> 44</w:t>
      </w:r>
      <w:r>
        <w:rPr>
          <w:rFonts w:hint="eastAsia"/>
        </w:rPr>
        <w:t>页。</w:t>
      </w:r>
    </w:p>
  </w:footnote>
  <w:footnote w:id="35">
    <w:p w:rsidR="00000000" w:rsidRDefault="0005756F">
      <w:pPr>
        <w:pStyle w:val="FootnoteText"/>
        <w:rPr>
          <w:rFonts w:hint="eastAsia"/>
        </w:rPr>
      </w:pPr>
      <w:r>
        <w:rPr>
          <w:rStyle w:val="FootnoteReference"/>
          <w:b/>
          <w:color w:val="333300"/>
        </w:rPr>
        <w:footnoteRef/>
      </w:r>
      <w:r>
        <w:rPr>
          <w:rFonts w:hint="eastAsia"/>
        </w:rPr>
        <w:tab/>
      </w:r>
      <w:r>
        <w:rPr>
          <w:rFonts w:hint="eastAsia"/>
        </w:rPr>
        <w:t>详见提交艾滋病规划署的报告：巴西，会员国在联合国大会关于艾滋病毒</w:t>
      </w:r>
      <w:r>
        <w:rPr>
          <w:rFonts w:hint="eastAsia"/>
        </w:rPr>
        <w:t>/</w:t>
      </w:r>
      <w:r>
        <w:rPr>
          <w:rFonts w:hint="eastAsia"/>
        </w:rPr>
        <w:t>艾滋病问题的特别会议上制定的目标和做出的承诺，巴西的答复，</w:t>
      </w:r>
      <w:r>
        <w:rPr>
          <w:rFonts w:hint="eastAsia"/>
        </w:rPr>
        <w:t>2005/2007</w:t>
      </w:r>
      <w:r>
        <w:rPr>
          <w:rFonts w:hint="eastAsia"/>
        </w:rPr>
        <w:t>年，国家进展情况报告，可在以下网址查阅：</w:t>
      </w:r>
      <w:r>
        <w:t>http://data.unAids.org/pub/Report/2008/brazil_2008_country_progress_report_en.pdf</w:t>
      </w:r>
      <w:r>
        <w:rPr>
          <w:rFonts w:hint="eastAsia"/>
        </w:rPr>
        <w:t>，</w:t>
      </w:r>
      <w:r>
        <w:t>2008</w:t>
      </w:r>
      <w:r>
        <w:rPr>
          <w:rFonts w:hint="eastAsia"/>
        </w:rPr>
        <w:t>年，第</w:t>
      </w:r>
      <w:r>
        <w:t>59-87</w:t>
      </w:r>
      <w:r>
        <w:rPr>
          <w:rFonts w:hint="eastAsia"/>
        </w:rPr>
        <w:t>页。</w:t>
      </w:r>
    </w:p>
  </w:footnote>
  <w:footnote w:id="36">
    <w:p w:rsidR="00000000" w:rsidRDefault="0005756F">
      <w:pPr>
        <w:pStyle w:val="FootnoteText"/>
        <w:rPr>
          <w:rFonts w:hint="eastAsia"/>
        </w:rPr>
      </w:pPr>
      <w:r>
        <w:rPr>
          <w:rStyle w:val="FootnoteReference"/>
          <w:b/>
          <w:color w:val="333300"/>
        </w:rPr>
        <w:footnoteRef/>
      </w:r>
      <w:r>
        <w:rPr>
          <w:rFonts w:hint="eastAsia"/>
        </w:rPr>
        <w:tab/>
      </w:r>
      <w:r>
        <w:rPr>
          <w:rFonts w:hint="eastAsia"/>
        </w:rPr>
        <w:t>详见提交艾滋病规划署的报告：巴西，会员国在联合国大会关于艾滋病毒</w:t>
      </w:r>
      <w:r>
        <w:rPr>
          <w:rFonts w:hint="eastAsia"/>
        </w:rPr>
        <w:t>/</w:t>
      </w:r>
      <w:r>
        <w:rPr>
          <w:rFonts w:hint="eastAsia"/>
        </w:rPr>
        <w:t>艾滋病问题的特别会议上制定的目标和做出的承诺，</w:t>
      </w:r>
      <w:r>
        <w:rPr>
          <w:rFonts w:hint="eastAsia"/>
        </w:rPr>
        <w:t>巴西的答复，</w:t>
      </w:r>
      <w:r>
        <w:rPr>
          <w:rFonts w:hint="eastAsia"/>
        </w:rPr>
        <w:t>2005/2007</w:t>
      </w:r>
      <w:r>
        <w:rPr>
          <w:rFonts w:hint="eastAsia"/>
        </w:rPr>
        <w:t>年，国家进展情况报告，可在以下网址查阅：</w:t>
      </w:r>
      <w:r>
        <w:t>http://data.unAids.org/pub/Report/2008/brazil_2008_country_progress_report_en.pdf</w:t>
      </w:r>
      <w:r>
        <w:rPr>
          <w:rFonts w:hint="eastAsia"/>
        </w:rPr>
        <w:t>，</w:t>
      </w:r>
      <w:r>
        <w:t>2008</w:t>
      </w:r>
      <w:r>
        <w:rPr>
          <w:rFonts w:hint="eastAsia"/>
        </w:rPr>
        <w:t>年，第</w:t>
      </w:r>
      <w:r>
        <w:t xml:space="preserve"> 59-87</w:t>
      </w:r>
      <w:r>
        <w:rPr>
          <w:rFonts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756F">
    <w:pPr>
      <w:pStyle w:val="Header"/>
      <w:rPr>
        <w:rFonts w:hint="eastAsia"/>
        <w:lang w:eastAsia="zh-CN"/>
      </w:rPr>
    </w:pPr>
    <w:r>
      <w:t>E/C.</w:t>
    </w:r>
    <w:r>
      <w:rPr>
        <w:rFonts w:hint="eastAsia"/>
        <w:lang w:eastAsia="zh-CN"/>
      </w:rPr>
      <w:t>12</w:t>
    </w:r>
    <w:r>
      <w:t>/</w:t>
    </w:r>
    <w:r>
      <w:rPr>
        <w:rFonts w:hint="eastAsia"/>
        <w:lang w:eastAsia="zh-CN"/>
      </w:rPr>
      <w:t>BRA/Q/2/Add.1</w:t>
    </w:r>
  </w:p>
  <w:p w:rsidR="00000000" w:rsidRDefault="0005756F">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756F">
    <w:pPr>
      <w:pStyle w:val="Header"/>
      <w:ind w:firstLine="6930"/>
      <w:rPr>
        <w:rFonts w:hint="eastAsia"/>
        <w:lang w:eastAsia="zh-CN"/>
      </w:rPr>
    </w:pPr>
    <w:r>
      <w:t>E/C.</w:t>
    </w:r>
    <w:r>
      <w:rPr>
        <w:rFonts w:hint="eastAsia"/>
        <w:lang w:eastAsia="zh-CN"/>
      </w:rPr>
      <w:t>12</w:t>
    </w:r>
    <w:r>
      <w:t>/</w:t>
    </w:r>
    <w:r>
      <w:rPr>
        <w:rFonts w:hint="eastAsia"/>
        <w:lang w:eastAsia="zh-CN"/>
      </w:rPr>
      <w:t>BRA/Q/2/Add.1</w:t>
    </w:r>
  </w:p>
  <w:p w:rsidR="00000000" w:rsidRDefault="0005756F">
    <w:pPr>
      <w:pStyle w:val="Header"/>
      <w:spacing w:after="480"/>
      <w:ind w:firstLine="693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885"/>
      <w:gridCol w:w="2954"/>
    </w:tblGrid>
    <w:tr w:rsidR="00000000">
      <w:tblPrEx>
        <w:tblCellMar>
          <w:top w:w="0" w:type="dxa"/>
          <w:bottom w:w="0" w:type="dxa"/>
        </w:tblCellMar>
      </w:tblPrEx>
      <w:tc>
        <w:tcPr>
          <w:tcW w:w="1625" w:type="dxa"/>
          <w:tcBorders>
            <w:top w:val="nil"/>
            <w:left w:val="nil"/>
            <w:bottom w:val="single" w:sz="4" w:space="0" w:color="auto"/>
            <w:right w:val="nil"/>
          </w:tcBorders>
          <w:vAlign w:val="center"/>
        </w:tcPr>
        <w:p w:rsidR="00000000" w:rsidRDefault="0005756F">
          <w:pPr>
            <w:pStyle w:val="1L"/>
            <w:framePr w:w="0" w:hRule="auto" w:hSpace="0" w:wrap="auto" w:vAnchor="margin" w:hAnchor="text" w:yAlign="inline"/>
            <w:rPr>
              <w:rFonts w:ascii="Time New Roman" w:hAnsi="Time New Roman"/>
              <w:b/>
            </w:rPr>
          </w:pPr>
          <w:r>
            <w:rPr>
              <w:rFonts w:hint="eastAsia"/>
            </w:rPr>
            <w:t>联合国</w:t>
          </w:r>
        </w:p>
      </w:tc>
      <w:tc>
        <w:tcPr>
          <w:tcW w:w="4885" w:type="dxa"/>
          <w:tcBorders>
            <w:top w:val="nil"/>
            <w:left w:val="nil"/>
            <w:bottom w:val="single" w:sz="4" w:space="0" w:color="auto"/>
            <w:right w:val="nil"/>
          </w:tcBorders>
        </w:tcPr>
        <w:p w:rsidR="00000000" w:rsidRDefault="0005756F">
          <w:pPr>
            <w:pStyle w:val="1L"/>
            <w:framePr w:w="0" w:hRule="auto" w:hSpace="0" w:wrap="auto" w:vAnchor="margin" w:hAnchor="text" w:yAlign="inline"/>
          </w:pPr>
        </w:p>
      </w:tc>
      <w:tc>
        <w:tcPr>
          <w:tcW w:w="2954" w:type="dxa"/>
          <w:tcBorders>
            <w:top w:val="nil"/>
            <w:left w:val="nil"/>
            <w:bottom w:val="single" w:sz="4" w:space="0" w:color="auto"/>
            <w:right w:val="nil"/>
          </w:tcBorders>
          <w:vAlign w:val="bottom"/>
        </w:tcPr>
        <w:p w:rsidR="00000000" w:rsidRDefault="0005756F">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000000">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000000" w:rsidRDefault="0005756F">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66.75pt" o:ole="" fillcolor="window">
                <v:imagedata r:id="rId1" o:title=""/>
              </v:shape>
              <o:OLEObject Type="Embed" ProgID="Word.Picture.8" ShapeID="_x0000_i1032" DrawAspect="Content" ObjectID="_1418825935" r:id="rId2"/>
            </w:object>
          </w:r>
        </w:p>
      </w:tc>
      <w:tc>
        <w:tcPr>
          <w:tcW w:w="4885" w:type="dxa"/>
          <w:tcBorders>
            <w:top w:val="single" w:sz="4" w:space="0" w:color="auto"/>
            <w:left w:val="nil"/>
            <w:bottom w:val="single" w:sz="36" w:space="0" w:color="auto"/>
            <w:right w:val="nil"/>
          </w:tcBorders>
        </w:tcPr>
        <w:p w:rsidR="00000000" w:rsidRDefault="0005756F">
          <w:pPr>
            <w:pStyle w:val="1m1"/>
            <w:spacing w:before="360"/>
            <w:rPr>
              <w:spacing w:val="20"/>
            </w:rPr>
          </w:pPr>
          <w:r>
            <w:rPr>
              <w:rFonts w:hint="eastAsia"/>
              <w:spacing w:val="20"/>
            </w:rPr>
            <w:t>经济及社会理事会</w:t>
          </w:r>
        </w:p>
      </w:tc>
      <w:tc>
        <w:tcPr>
          <w:tcW w:w="2954" w:type="dxa"/>
          <w:tcBorders>
            <w:top w:val="single" w:sz="4" w:space="0" w:color="auto"/>
            <w:left w:val="nil"/>
            <w:bottom w:val="single" w:sz="36" w:space="0" w:color="auto"/>
            <w:right w:val="nil"/>
          </w:tcBorders>
        </w:tcPr>
        <w:p w:rsidR="00000000" w:rsidRDefault="0005756F">
          <w:pPr>
            <w:pStyle w:val="Header"/>
            <w:rPr>
              <w:sz w:val="28"/>
              <w:lang w:eastAsia="zh-CN"/>
            </w:rPr>
          </w:pPr>
        </w:p>
        <w:p w:rsidR="00000000" w:rsidRDefault="0005756F">
          <w:pPr>
            <w:pStyle w:val="Header"/>
          </w:pPr>
          <w:r>
            <w:t>Distr.</w:t>
          </w:r>
        </w:p>
        <w:p w:rsidR="00000000" w:rsidRDefault="0005756F">
          <w:pPr>
            <w:pStyle w:val="Header"/>
          </w:pPr>
          <w:r>
            <w:rPr>
              <w:lang w:eastAsia="zh-CN"/>
            </w:rPr>
            <w:t>GENERAL</w:t>
          </w:r>
        </w:p>
        <w:p w:rsidR="00000000" w:rsidRDefault="0005756F">
          <w:pPr>
            <w:pStyle w:val="Header"/>
            <w:rPr>
              <w:sz w:val="12"/>
            </w:rPr>
          </w:pPr>
        </w:p>
        <w:p w:rsidR="00000000" w:rsidRDefault="0005756F">
          <w:pPr>
            <w:pStyle w:val="Header"/>
            <w:rPr>
              <w:rFonts w:hint="eastAsia"/>
              <w:lang w:eastAsia="zh-CN"/>
            </w:rPr>
          </w:pPr>
          <w:r>
            <w:t>E/C.</w:t>
          </w:r>
          <w:r>
            <w:rPr>
              <w:rFonts w:hint="eastAsia"/>
              <w:lang w:eastAsia="zh-CN"/>
            </w:rPr>
            <w:t>12</w:t>
          </w:r>
          <w:r>
            <w:t>/</w:t>
          </w:r>
          <w:r>
            <w:rPr>
              <w:rFonts w:hint="eastAsia"/>
              <w:lang w:eastAsia="zh-CN"/>
            </w:rPr>
            <w:t>BRA/Q/2/Add.1</w:t>
          </w:r>
        </w:p>
        <w:p w:rsidR="00000000" w:rsidRDefault="0005756F">
          <w:pPr>
            <w:pStyle w:val="Header"/>
          </w:pPr>
          <w:r>
            <w:rPr>
              <w:rFonts w:hint="eastAsia"/>
              <w:lang w:eastAsia="zh-CN"/>
            </w:rPr>
            <w:t xml:space="preserve">16 </w:t>
          </w:r>
          <w:r>
            <w:rPr>
              <w:lang w:eastAsia="zh-CN"/>
            </w:rPr>
            <w:t>March</w:t>
          </w:r>
          <w:r>
            <w:rPr>
              <w:rFonts w:hint="eastAsia"/>
              <w:lang w:eastAsia="zh-CN"/>
            </w:rPr>
            <w:t xml:space="preserve"> </w:t>
          </w:r>
          <w:r>
            <w:t>200</w:t>
          </w:r>
          <w:r>
            <w:rPr>
              <w:rFonts w:hint="eastAsia"/>
              <w:lang w:eastAsia="zh-CN"/>
            </w:rPr>
            <w:t>9</w:t>
          </w:r>
        </w:p>
        <w:p w:rsidR="00000000" w:rsidRDefault="0005756F">
          <w:pPr>
            <w:pStyle w:val="Header"/>
            <w:rPr>
              <w:sz w:val="12"/>
            </w:rPr>
          </w:pPr>
        </w:p>
        <w:p w:rsidR="00000000" w:rsidRDefault="0005756F">
          <w:pPr>
            <w:pStyle w:val="Header"/>
          </w:pPr>
          <w:r>
            <w:t>CHINESE</w:t>
          </w:r>
        </w:p>
        <w:p w:rsidR="00000000" w:rsidRDefault="0005756F">
          <w:pPr>
            <w:pStyle w:val="Header"/>
            <w:tabs>
              <w:tab w:val="clear" w:pos="992"/>
              <w:tab w:val="left" w:pos="993"/>
            </w:tabs>
          </w:pPr>
          <w:r>
            <w:t>Original:</w:t>
          </w:r>
          <w:r>
            <w:tab/>
            <w:t>ENGLISH</w:t>
          </w:r>
        </w:p>
        <w:p w:rsidR="00000000" w:rsidRDefault="0005756F">
          <w:pPr>
            <w:pStyle w:val="Header"/>
            <w:tabs>
              <w:tab w:val="clear" w:pos="992"/>
              <w:tab w:val="left" w:pos="993"/>
            </w:tabs>
          </w:pPr>
        </w:p>
        <w:p w:rsidR="00000000" w:rsidRDefault="0005756F">
          <w:pPr>
            <w:pStyle w:val="Header"/>
          </w:pPr>
        </w:p>
      </w:tc>
    </w:tr>
    <w:tr w:rsidR="00000000">
      <w:tblPrEx>
        <w:tblCellMar>
          <w:top w:w="0" w:type="dxa"/>
          <w:bottom w:w="0" w:type="dxa"/>
        </w:tblCellMar>
      </w:tblPrEx>
      <w:trPr>
        <w:trHeight w:val="222"/>
      </w:trPr>
      <w:tc>
        <w:tcPr>
          <w:tcW w:w="1625" w:type="dxa"/>
          <w:tcBorders>
            <w:top w:val="single" w:sz="36" w:space="0" w:color="auto"/>
            <w:left w:val="nil"/>
            <w:bottom w:val="nil"/>
            <w:right w:val="nil"/>
          </w:tcBorders>
          <w:noWrap/>
        </w:tcPr>
        <w:p w:rsidR="00000000" w:rsidRDefault="0005756F">
          <w:pPr>
            <w:rPr>
              <w:sz w:val="16"/>
            </w:rPr>
          </w:pPr>
        </w:p>
      </w:tc>
      <w:tc>
        <w:tcPr>
          <w:tcW w:w="4885" w:type="dxa"/>
          <w:tcBorders>
            <w:top w:val="single" w:sz="36" w:space="0" w:color="auto"/>
            <w:left w:val="nil"/>
            <w:bottom w:val="nil"/>
            <w:right w:val="nil"/>
          </w:tcBorders>
          <w:noWrap/>
        </w:tcPr>
        <w:p w:rsidR="00000000" w:rsidRDefault="0005756F">
          <w:pPr>
            <w:pStyle w:val="1m1"/>
            <w:spacing w:line="240" w:lineRule="auto"/>
            <w:rPr>
              <w:rFonts w:hint="eastAsia"/>
              <w:sz w:val="16"/>
            </w:rPr>
          </w:pPr>
        </w:p>
      </w:tc>
      <w:tc>
        <w:tcPr>
          <w:tcW w:w="2954" w:type="dxa"/>
          <w:tcBorders>
            <w:top w:val="single" w:sz="36" w:space="0" w:color="auto"/>
            <w:left w:val="nil"/>
            <w:bottom w:val="nil"/>
            <w:right w:val="nil"/>
          </w:tcBorders>
          <w:noWrap/>
        </w:tcPr>
        <w:p w:rsidR="00000000" w:rsidRDefault="0005756F">
          <w:pPr>
            <w:rPr>
              <w:sz w:val="16"/>
            </w:rPr>
          </w:pPr>
        </w:p>
      </w:tc>
    </w:tr>
  </w:tbl>
  <w:p w:rsidR="00000000" w:rsidRDefault="00057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09D"/>
    <w:multiLevelType w:val="hybridMultilevel"/>
    <w:tmpl w:val="F6F6C7EC"/>
    <w:lvl w:ilvl="0" w:tplc="FEE2EAC4">
      <w:start w:val="1"/>
      <w:numFmt w:val="chineseCountingThousand"/>
      <w:lvlRestart w:val="0"/>
      <w:lvlText w:val="(%1)"/>
      <w:lvlJc w:val="right"/>
      <w:pPr>
        <w:tabs>
          <w:tab w:val="num" w:pos="2264"/>
        </w:tabs>
        <w:ind w:left="2264" w:hanging="170"/>
      </w:pPr>
      <w:rPr>
        <w:rFonts w:ascii="Times New Roman" w:hAnsi="Times New Roman" w:cs="Times New Roman" w:hint="eastAsia"/>
        <w:sz w:val="20"/>
      </w:rPr>
    </w:lvl>
    <w:lvl w:ilvl="1" w:tplc="36AA892C">
      <w:start w:val="10"/>
      <w:numFmt w:val="japaneseCounting"/>
      <w:lvlText w:val="(%2)"/>
      <w:lvlJc w:val="left"/>
      <w:pPr>
        <w:tabs>
          <w:tab w:val="num" w:pos="1663"/>
        </w:tabs>
        <w:ind w:left="1663" w:hanging="510"/>
      </w:pPr>
      <w:rPr>
        <w:rFonts w:hint="default"/>
      </w:rPr>
    </w:lvl>
    <w:lvl w:ilvl="2" w:tplc="0409001B" w:tentative="1">
      <w:start w:val="1"/>
      <w:numFmt w:val="lowerRoman"/>
      <w:lvlText w:val="%3."/>
      <w:lvlJc w:val="right"/>
      <w:pPr>
        <w:tabs>
          <w:tab w:val="num" w:pos="1993"/>
        </w:tabs>
        <w:ind w:left="1993" w:hanging="420"/>
      </w:pPr>
    </w:lvl>
    <w:lvl w:ilvl="3" w:tplc="0409000F" w:tentative="1">
      <w:start w:val="1"/>
      <w:numFmt w:val="decimal"/>
      <w:lvlText w:val="%4."/>
      <w:lvlJc w:val="left"/>
      <w:pPr>
        <w:tabs>
          <w:tab w:val="num" w:pos="2413"/>
        </w:tabs>
        <w:ind w:left="2413" w:hanging="420"/>
      </w:pPr>
    </w:lvl>
    <w:lvl w:ilvl="4" w:tplc="04090019" w:tentative="1">
      <w:start w:val="1"/>
      <w:numFmt w:val="lowerLetter"/>
      <w:lvlText w:val="%5)"/>
      <w:lvlJc w:val="left"/>
      <w:pPr>
        <w:tabs>
          <w:tab w:val="num" w:pos="2833"/>
        </w:tabs>
        <w:ind w:left="2833" w:hanging="420"/>
      </w:pPr>
    </w:lvl>
    <w:lvl w:ilvl="5" w:tplc="0409001B" w:tentative="1">
      <w:start w:val="1"/>
      <w:numFmt w:val="lowerRoman"/>
      <w:lvlText w:val="%6."/>
      <w:lvlJc w:val="right"/>
      <w:pPr>
        <w:tabs>
          <w:tab w:val="num" w:pos="3253"/>
        </w:tabs>
        <w:ind w:left="3253" w:hanging="420"/>
      </w:pPr>
    </w:lvl>
    <w:lvl w:ilvl="6" w:tplc="0409000F" w:tentative="1">
      <w:start w:val="1"/>
      <w:numFmt w:val="decimal"/>
      <w:lvlText w:val="%7."/>
      <w:lvlJc w:val="left"/>
      <w:pPr>
        <w:tabs>
          <w:tab w:val="num" w:pos="3673"/>
        </w:tabs>
        <w:ind w:left="3673" w:hanging="420"/>
      </w:pPr>
    </w:lvl>
    <w:lvl w:ilvl="7" w:tplc="04090019" w:tentative="1">
      <w:start w:val="1"/>
      <w:numFmt w:val="lowerLetter"/>
      <w:lvlText w:val="%8)"/>
      <w:lvlJc w:val="left"/>
      <w:pPr>
        <w:tabs>
          <w:tab w:val="num" w:pos="4093"/>
        </w:tabs>
        <w:ind w:left="4093" w:hanging="420"/>
      </w:pPr>
    </w:lvl>
    <w:lvl w:ilvl="8" w:tplc="0409001B" w:tentative="1">
      <w:start w:val="1"/>
      <w:numFmt w:val="lowerRoman"/>
      <w:lvlText w:val="%9."/>
      <w:lvlJc w:val="right"/>
      <w:pPr>
        <w:tabs>
          <w:tab w:val="num" w:pos="4513"/>
        </w:tabs>
        <w:ind w:left="4513" w:hanging="420"/>
      </w:pPr>
    </w:lvl>
  </w:abstractNum>
  <w:abstractNum w:abstractNumId="1">
    <w:nsid w:val="0CA7039B"/>
    <w:multiLevelType w:val="hybridMultilevel"/>
    <w:tmpl w:val="0E401020"/>
    <w:lvl w:ilvl="0" w:tplc="4E2435B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C62218"/>
    <w:multiLevelType w:val="hybridMultilevel"/>
    <w:tmpl w:val="569C143E"/>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EE73EB3"/>
    <w:multiLevelType w:val="hybridMultilevel"/>
    <w:tmpl w:val="578AAD0C"/>
    <w:lvl w:ilvl="0" w:tplc="4E2435B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61D5EBE"/>
    <w:multiLevelType w:val="hybridMultilevel"/>
    <w:tmpl w:val="EB8E5740"/>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83E0FCD"/>
    <w:multiLevelType w:val="hybridMultilevel"/>
    <w:tmpl w:val="DF88F76E"/>
    <w:lvl w:ilvl="0" w:tplc="4E2435B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CB72507"/>
    <w:multiLevelType w:val="hybridMultilevel"/>
    <w:tmpl w:val="4A08A2C6"/>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8DF1485"/>
    <w:multiLevelType w:val="hybridMultilevel"/>
    <w:tmpl w:val="DCC64324"/>
    <w:lvl w:ilvl="0" w:tplc="4E2435B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9">
    <w:nsid w:val="3C467827"/>
    <w:multiLevelType w:val="hybridMultilevel"/>
    <w:tmpl w:val="40F2E6F4"/>
    <w:lvl w:ilvl="0" w:tplc="4E2435BA">
      <w:start w:val="1"/>
      <w:numFmt w:val="lowerLetter"/>
      <w:lvlRestart w:val="0"/>
      <w:lvlText w:val="(%1)"/>
      <w:lvlJc w:val="right"/>
      <w:pPr>
        <w:tabs>
          <w:tab w:val="num" w:pos="1531"/>
        </w:tabs>
        <w:ind w:left="1531" w:hanging="170"/>
      </w:pPr>
      <w:rPr>
        <w:rFonts w:hint="eastAsia"/>
      </w:rPr>
    </w:lvl>
    <w:lvl w:ilvl="1" w:tplc="BF42CCFC">
      <w:start w:val="1"/>
      <w:numFmt w:val="japaneseCounting"/>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11">
    <w:nsid w:val="41EC4BCE"/>
    <w:multiLevelType w:val="hybridMultilevel"/>
    <w:tmpl w:val="D87EF0C0"/>
    <w:lvl w:ilvl="0" w:tplc="FEE2EAC4">
      <w:start w:val="1"/>
      <w:numFmt w:val="chineseCountingThousand"/>
      <w:lvlRestart w:val="0"/>
      <w:lvlText w:val="(%1)"/>
      <w:lvlJc w:val="right"/>
      <w:pPr>
        <w:tabs>
          <w:tab w:val="num" w:pos="2264"/>
        </w:tabs>
        <w:ind w:left="2264" w:hanging="170"/>
      </w:pPr>
      <w:rPr>
        <w:rFonts w:ascii="Times New Roman" w:hAnsi="Times New Roman" w:cs="Times New Roman" w:hint="eastAsia"/>
        <w:sz w:val="20"/>
      </w:rPr>
    </w:lvl>
    <w:lvl w:ilvl="1" w:tplc="04090019" w:tentative="1">
      <w:start w:val="1"/>
      <w:numFmt w:val="lowerLetter"/>
      <w:lvlText w:val="%2)"/>
      <w:lvlJc w:val="left"/>
      <w:pPr>
        <w:tabs>
          <w:tab w:val="num" w:pos="1573"/>
        </w:tabs>
        <w:ind w:left="1573" w:hanging="420"/>
      </w:pPr>
    </w:lvl>
    <w:lvl w:ilvl="2" w:tplc="0409001B" w:tentative="1">
      <w:start w:val="1"/>
      <w:numFmt w:val="lowerRoman"/>
      <w:lvlText w:val="%3."/>
      <w:lvlJc w:val="right"/>
      <w:pPr>
        <w:tabs>
          <w:tab w:val="num" w:pos="1993"/>
        </w:tabs>
        <w:ind w:left="1993" w:hanging="420"/>
      </w:pPr>
    </w:lvl>
    <w:lvl w:ilvl="3" w:tplc="0409000F" w:tentative="1">
      <w:start w:val="1"/>
      <w:numFmt w:val="decimal"/>
      <w:lvlText w:val="%4."/>
      <w:lvlJc w:val="left"/>
      <w:pPr>
        <w:tabs>
          <w:tab w:val="num" w:pos="2413"/>
        </w:tabs>
        <w:ind w:left="2413" w:hanging="420"/>
      </w:pPr>
    </w:lvl>
    <w:lvl w:ilvl="4" w:tplc="04090019" w:tentative="1">
      <w:start w:val="1"/>
      <w:numFmt w:val="lowerLetter"/>
      <w:lvlText w:val="%5)"/>
      <w:lvlJc w:val="left"/>
      <w:pPr>
        <w:tabs>
          <w:tab w:val="num" w:pos="2833"/>
        </w:tabs>
        <w:ind w:left="2833" w:hanging="420"/>
      </w:pPr>
    </w:lvl>
    <w:lvl w:ilvl="5" w:tplc="0409001B" w:tentative="1">
      <w:start w:val="1"/>
      <w:numFmt w:val="lowerRoman"/>
      <w:lvlText w:val="%6."/>
      <w:lvlJc w:val="right"/>
      <w:pPr>
        <w:tabs>
          <w:tab w:val="num" w:pos="3253"/>
        </w:tabs>
        <w:ind w:left="3253" w:hanging="420"/>
      </w:pPr>
    </w:lvl>
    <w:lvl w:ilvl="6" w:tplc="0409000F" w:tentative="1">
      <w:start w:val="1"/>
      <w:numFmt w:val="decimal"/>
      <w:lvlText w:val="%7."/>
      <w:lvlJc w:val="left"/>
      <w:pPr>
        <w:tabs>
          <w:tab w:val="num" w:pos="3673"/>
        </w:tabs>
        <w:ind w:left="3673" w:hanging="420"/>
      </w:pPr>
    </w:lvl>
    <w:lvl w:ilvl="7" w:tplc="04090019" w:tentative="1">
      <w:start w:val="1"/>
      <w:numFmt w:val="lowerLetter"/>
      <w:lvlText w:val="%8)"/>
      <w:lvlJc w:val="left"/>
      <w:pPr>
        <w:tabs>
          <w:tab w:val="num" w:pos="4093"/>
        </w:tabs>
        <w:ind w:left="4093" w:hanging="420"/>
      </w:pPr>
    </w:lvl>
    <w:lvl w:ilvl="8" w:tplc="0409001B" w:tentative="1">
      <w:start w:val="1"/>
      <w:numFmt w:val="lowerRoman"/>
      <w:lvlText w:val="%9."/>
      <w:lvlJc w:val="right"/>
      <w:pPr>
        <w:tabs>
          <w:tab w:val="num" w:pos="4513"/>
        </w:tabs>
        <w:ind w:left="4513" w:hanging="420"/>
      </w:pPr>
    </w:lvl>
  </w:abstractNum>
  <w:abstractNum w:abstractNumId="12">
    <w:nsid w:val="42724603"/>
    <w:multiLevelType w:val="hybridMultilevel"/>
    <w:tmpl w:val="6D92D6E8"/>
    <w:lvl w:ilvl="0" w:tplc="4E2435B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99E797D"/>
    <w:multiLevelType w:val="hybridMultilevel"/>
    <w:tmpl w:val="141A8032"/>
    <w:lvl w:ilvl="0" w:tplc="4E2435B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FA3570E"/>
    <w:multiLevelType w:val="hybridMultilevel"/>
    <w:tmpl w:val="FF0C1518"/>
    <w:lvl w:ilvl="0" w:tplc="FEE2EAC4">
      <w:start w:val="1"/>
      <w:numFmt w:val="chineseCountingThousand"/>
      <w:lvlRestart w:val="0"/>
      <w:lvlText w:val="(%1)"/>
      <w:lvlJc w:val="right"/>
      <w:pPr>
        <w:tabs>
          <w:tab w:val="num" w:pos="2264"/>
        </w:tabs>
        <w:ind w:left="2264" w:hanging="170"/>
      </w:pPr>
      <w:rPr>
        <w:rFonts w:ascii="Times New Roman" w:hAnsi="Times New Roman" w:cs="Times New Roman" w:hint="eastAsia"/>
        <w:sz w:val="20"/>
      </w:rPr>
    </w:lvl>
    <w:lvl w:ilvl="1" w:tplc="04090019" w:tentative="1">
      <w:start w:val="1"/>
      <w:numFmt w:val="lowerLetter"/>
      <w:lvlText w:val="%2)"/>
      <w:lvlJc w:val="left"/>
      <w:pPr>
        <w:tabs>
          <w:tab w:val="num" w:pos="1573"/>
        </w:tabs>
        <w:ind w:left="1573" w:hanging="420"/>
      </w:pPr>
    </w:lvl>
    <w:lvl w:ilvl="2" w:tplc="0409001B" w:tentative="1">
      <w:start w:val="1"/>
      <w:numFmt w:val="lowerRoman"/>
      <w:lvlText w:val="%3."/>
      <w:lvlJc w:val="right"/>
      <w:pPr>
        <w:tabs>
          <w:tab w:val="num" w:pos="1993"/>
        </w:tabs>
        <w:ind w:left="1993" w:hanging="420"/>
      </w:pPr>
    </w:lvl>
    <w:lvl w:ilvl="3" w:tplc="0409000F" w:tentative="1">
      <w:start w:val="1"/>
      <w:numFmt w:val="decimal"/>
      <w:lvlText w:val="%4."/>
      <w:lvlJc w:val="left"/>
      <w:pPr>
        <w:tabs>
          <w:tab w:val="num" w:pos="2413"/>
        </w:tabs>
        <w:ind w:left="2413" w:hanging="420"/>
      </w:pPr>
    </w:lvl>
    <w:lvl w:ilvl="4" w:tplc="04090019" w:tentative="1">
      <w:start w:val="1"/>
      <w:numFmt w:val="lowerLetter"/>
      <w:lvlText w:val="%5)"/>
      <w:lvlJc w:val="left"/>
      <w:pPr>
        <w:tabs>
          <w:tab w:val="num" w:pos="2833"/>
        </w:tabs>
        <w:ind w:left="2833" w:hanging="420"/>
      </w:pPr>
    </w:lvl>
    <w:lvl w:ilvl="5" w:tplc="0409001B" w:tentative="1">
      <w:start w:val="1"/>
      <w:numFmt w:val="lowerRoman"/>
      <w:lvlText w:val="%6."/>
      <w:lvlJc w:val="right"/>
      <w:pPr>
        <w:tabs>
          <w:tab w:val="num" w:pos="3253"/>
        </w:tabs>
        <w:ind w:left="3253" w:hanging="420"/>
      </w:pPr>
    </w:lvl>
    <w:lvl w:ilvl="6" w:tplc="0409000F" w:tentative="1">
      <w:start w:val="1"/>
      <w:numFmt w:val="decimal"/>
      <w:lvlText w:val="%7."/>
      <w:lvlJc w:val="left"/>
      <w:pPr>
        <w:tabs>
          <w:tab w:val="num" w:pos="3673"/>
        </w:tabs>
        <w:ind w:left="3673" w:hanging="420"/>
      </w:pPr>
    </w:lvl>
    <w:lvl w:ilvl="7" w:tplc="04090019" w:tentative="1">
      <w:start w:val="1"/>
      <w:numFmt w:val="lowerLetter"/>
      <w:lvlText w:val="%8)"/>
      <w:lvlJc w:val="left"/>
      <w:pPr>
        <w:tabs>
          <w:tab w:val="num" w:pos="4093"/>
        </w:tabs>
        <w:ind w:left="4093" w:hanging="420"/>
      </w:pPr>
    </w:lvl>
    <w:lvl w:ilvl="8" w:tplc="0409001B" w:tentative="1">
      <w:start w:val="1"/>
      <w:numFmt w:val="lowerRoman"/>
      <w:lvlText w:val="%9."/>
      <w:lvlJc w:val="right"/>
      <w:pPr>
        <w:tabs>
          <w:tab w:val="num" w:pos="4513"/>
        </w:tabs>
        <w:ind w:left="4513" w:hanging="420"/>
      </w:pPr>
    </w:lvl>
  </w:abstractNum>
  <w:abstractNum w:abstractNumId="15">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16">
    <w:nsid w:val="562A635E"/>
    <w:multiLevelType w:val="hybridMultilevel"/>
    <w:tmpl w:val="B900C2BC"/>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1640A46"/>
    <w:multiLevelType w:val="hybridMultilevel"/>
    <w:tmpl w:val="8D8470D2"/>
    <w:lvl w:ilvl="0" w:tplc="FEE2EAC4">
      <w:start w:val="1"/>
      <w:numFmt w:val="chineseCountingThousand"/>
      <w:lvlRestart w:val="0"/>
      <w:lvlText w:val="(%1)"/>
      <w:lvlJc w:val="right"/>
      <w:pPr>
        <w:tabs>
          <w:tab w:val="num" w:pos="1531"/>
        </w:tabs>
        <w:ind w:left="1531" w:hanging="170"/>
      </w:pPr>
      <w:rPr>
        <w:rFonts w:ascii="Times New Roman" w:hAnsi="Times New Roman" w:cs="Times New Roman" w:hint="eastAsia"/>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5180778"/>
    <w:multiLevelType w:val="hybridMultilevel"/>
    <w:tmpl w:val="780C069A"/>
    <w:lvl w:ilvl="0" w:tplc="4E2435BA">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8"/>
  </w:num>
  <w:num w:numId="3">
    <w:abstractNumId w:val="10"/>
  </w:num>
  <w:num w:numId="4">
    <w:abstractNumId w:val="12"/>
  </w:num>
  <w:num w:numId="5">
    <w:abstractNumId w:val="14"/>
  </w:num>
  <w:num w:numId="6">
    <w:abstractNumId w:val="0"/>
  </w:num>
  <w:num w:numId="7">
    <w:abstractNumId w:val="16"/>
  </w:num>
  <w:num w:numId="8">
    <w:abstractNumId w:val="5"/>
  </w:num>
  <w:num w:numId="9">
    <w:abstractNumId w:val="18"/>
  </w:num>
  <w:num w:numId="10">
    <w:abstractNumId w:val="9"/>
  </w:num>
  <w:num w:numId="11">
    <w:abstractNumId w:val="1"/>
  </w:num>
  <w:num w:numId="12">
    <w:abstractNumId w:val="6"/>
  </w:num>
  <w:num w:numId="13">
    <w:abstractNumId w:val="11"/>
  </w:num>
  <w:num w:numId="14">
    <w:abstractNumId w:val="7"/>
  </w:num>
  <w:num w:numId="15">
    <w:abstractNumId w:val="13"/>
  </w:num>
  <w:num w:numId="16">
    <w:abstractNumId w:val="2"/>
  </w:num>
  <w:num w:numId="17">
    <w:abstractNumId w:val="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56F"/>
    <w:rsid w:val="000575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semiHidden/>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aliases w:val="Footnotes refss"/>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semiHidden/>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semiHidden/>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styleId="Hyperlink">
    <w:name w:val="Hyperlink"/>
    <w:semiHidden/>
    <w:rPr>
      <w:strike w:val="0"/>
      <w:dstrike w:val="0"/>
      <w:color w:val="02679C"/>
      <w:u w:val="none"/>
      <w:effect w:val="none"/>
    </w:rPr>
  </w:style>
  <w:style w:type="paragraph" w:customStyle="1" w:styleId="TRANSCRIO">
    <w:name w:val="TRANSCRIÇÃO"/>
    <w:basedOn w:val="BodyText"/>
    <w:pPr>
      <w:widowControl/>
      <w:suppressAutoHyphens/>
      <w:overflowPunct/>
      <w:adjustRightInd/>
      <w:snapToGrid/>
      <w:spacing w:line="240" w:lineRule="auto"/>
      <w:ind w:left="1433"/>
    </w:pPr>
    <w:rPr>
      <w:rFonts w:ascii="Arial" w:hAnsi="Arial"/>
      <w:spacing w:val="0"/>
      <w:sz w:val="18"/>
      <w:szCs w:val="18"/>
      <w:lang w:val="pt-BR" w:eastAsia="ar-SA"/>
    </w:rPr>
  </w:style>
  <w:style w:type="paragraph" w:customStyle="1" w:styleId="Default">
    <w:name w:val="Default"/>
    <w:pPr>
      <w:autoSpaceDE w:val="0"/>
      <w:autoSpaceDN w:val="0"/>
      <w:adjustRightInd w:val="0"/>
    </w:pPr>
    <w:rPr>
      <w:rFonts w:ascii="Arial" w:hAnsi="Arial" w:cs="Arial"/>
      <w:color w:val="000000"/>
      <w:sz w:val="24"/>
      <w:szCs w:val="24"/>
      <w:lang w:val="pt-BR" w:eastAsia="pt-BR"/>
    </w:rPr>
  </w:style>
  <w:style w:type="paragraph" w:styleId="NormalWeb">
    <w:name w:val="Normal (Web)"/>
    <w:basedOn w:val="Normal"/>
    <w:semiHidden/>
    <w:unhideWhenUsed/>
    <w:pPr>
      <w:overflowPunct/>
      <w:adjustRightInd/>
      <w:snapToGrid/>
      <w:spacing w:before="100" w:beforeAutospacing="1" w:after="100" w:afterAutospacing="1" w:line="240" w:lineRule="auto"/>
      <w:jc w:val="left"/>
    </w:pPr>
    <w:rPr>
      <w:snapToGrid/>
      <w:spacing w:val="0"/>
      <w:szCs w:val="24"/>
      <w:lang w:val="pt-BR" w:eastAsia="pt-BR"/>
    </w:rPr>
  </w:style>
  <w:style w:type="character" w:styleId="Emphasis">
    <w:name w:val="Emphasis"/>
    <w:qFormat/>
    <w:rPr>
      <w:b/>
      <w:bCs/>
      <w:i w:val="0"/>
      <w:iCs w:val="0"/>
    </w:rPr>
  </w:style>
  <w:style w:type="paragraph" w:customStyle="1" w:styleId="PargrafodaLista">
    <w:name w:val="Parágrafo da Lista"/>
    <w:basedOn w:val="Normal"/>
    <w:qFormat/>
    <w:pPr>
      <w:overflowPunct/>
      <w:adjustRightInd/>
      <w:snapToGrid/>
      <w:spacing w:line="240" w:lineRule="auto"/>
      <w:ind w:left="708"/>
      <w:jc w:val="left"/>
    </w:pPr>
    <w:rPr>
      <w:snapToGrid/>
      <w:spacing w:val="0"/>
      <w:szCs w:val="24"/>
      <w:lang w:val="pt-BR" w:eastAsia="pt-BR"/>
    </w:rPr>
  </w:style>
  <w:style w:type="paragraph" w:styleId="Title">
    <w:name w:val="Title"/>
    <w:basedOn w:val="Normal"/>
    <w:qFormat/>
    <w:pPr>
      <w:overflowPunct/>
      <w:adjustRightInd/>
      <w:snapToGrid/>
      <w:spacing w:line="240" w:lineRule="auto"/>
      <w:jc w:val="center"/>
    </w:pPr>
    <w:rPr>
      <w:b/>
      <w:snapToGrid/>
      <w:spacing w:val="0"/>
      <w:szCs w:val="24"/>
      <w:u w:val="single"/>
      <w:lang w:eastAsia="pt-BR"/>
    </w:rPr>
  </w:style>
  <w:style w:type="paragraph" w:styleId="BodyTextIndent">
    <w:name w:val="Body Text Indent"/>
    <w:basedOn w:val="Normal"/>
    <w:semiHidden/>
    <w:pPr>
      <w:overflowPunct/>
      <w:adjustRightInd/>
      <w:snapToGrid/>
      <w:spacing w:line="240" w:lineRule="auto"/>
      <w:ind w:firstLine="709"/>
    </w:pPr>
    <w:rPr>
      <w:snapToGrid/>
      <w:spacing w:val="0"/>
      <w:szCs w:val="24"/>
      <w:lang w:val="en-GB" w:eastAsia="pt-BR"/>
    </w:rPr>
  </w:style>
  <w:style w:type="paragraph" w:styleId="BodyText2">
    <w:name w:val="Body Text 2"/>
    <w:basedOn w:val="Normal"/>
    <w:semiHidden/>
    <w:pPr>
      <w:overflowPunct/>
      <w:adjustRightInd/>
      <w:snapToGrid/>
      <w:spacing w:line="240" w:lineRule="auto"/>
      <w:jc w:val="center"/>
    </w:pPr>
    <w:rPr>
      <w:b/>
      <w:snapToGrid/>
      <w:spacing w:val="0"/>
      <w:szCs w:val="24"/>
      <w:lang w:val="en-GB" w:eastAsia="pt-BR"/>
    </w:rPr>
  </w:style>
  <w:style w:type="paragraph" w:customStyle="1" w:styleId="CM49">
    <w:name w:val="CM49"/>
    <w:basedOn w:val="Normal"/>
    <w:next w:val="Normal"/>
    <w:pPr>
      <w:overflowPunct/>
      <w:autoSpaceDE w:val="0"/>
      <w:autoSpaceDN w:val="0"/>
      <w:snapToGrid/>
      <w:spacing w:after="158" w:line="240" w:lineRule="auto"/>
      <w:jc w:val="left"/>
    </w:pPr>
    <w:rPr>
      <w:rFonts w:ascii="PFONA K+ Bell MT" w:hAnsi="PFONA K+ Bell MT"/>
      <w:snapToGrid/>
      <w:spacing w:val="0"/>
      <w:szCs w:val="24"/>
    </w:rPr>
  </w:style>
  <w:style w:type="character" w:styleId="Strong">
    <w:name w:val="Strong"/>
    <w:qFormat/>
    <w:rPr>
      <w:b/>
      <w:bCs/>
    </w:rPr>
  </w:style>
  <w:style w:type="character" w:customStyle="1" w:styleId="Char">
    <w:name w:val="悬挂 Char"/>
    <w:rPr>
      <w:rFonts w:eastAsia="SimSun"/>
      <w:snapToGrid w:val="0"/>
      <w:spacing w:val="10"/>
      <w:sz w:val="24"/>
      <w:lang w:val="en-US" w:eastAsia="zh-CN" w:bidi="ar-SA"/>
    </w:rPr>
  </w:style>
  <w:style w:type="character" w:customStyle="1" w:styleId="4Char">
    <w:name w:val="标题 4 Char"/>
    <w:rPr>
      <w:rFonts w:eastAsia="SimSun"/>
      <w:spacing w:val="10"/>
      <w:sz w:val="24"/>
      <w:u w:val="single"/>
      <w:lang w:val="en-US" w:eastAsia="zh-CN" w:bidi="ar-SA"/>
    </w:rPr>
  </w:style>
  <w:style w:type="character" w:customStyle="1" w:styleId="Char0">
    <w:name w:val="脚注文本 Char"/>
    <w:rPr>
      <w:rFonts w:eastAsia="KaiTi_GB2312"/>
      <w:sz w:val="22"/>
      <w:lang w:val="en-US" w:eastAsia="zh-CN" w:bidi="ar-SA"/>
    </w:rPr>
  </w:style>
  <w:style w:type="character" w:customStyle="1" w:styleId="Char1">
    <w:name w:val="尾注文本 Char"/>
    <w:rPr>
      <w:rFonts w:eastAsia="KaiTi_GB2312"/>
      <w:snapToGrid w:val="0"/>
      <w:sz w:val="22"/>
      <w:lang w:val="en-US" w:eastAsia="zh-CN" w:bidi="ar-SA"/>
    </w:rPr>
  </w:style>
  <w:style w:type="character" w:customStyle="1" w:styleId="Char2">
    <w:name w:val="英文本 Char"/>
    <w:rPr>
      <w:rFonts w:eastAsia="KaiTi_GB2312"/>
      <w:snapToGrid w:val="0"/>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ata.unAids"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12151</Words>
  <Characters>69262</Characters>
  <Application>Microsoft Office Word</Application>
  <DocSecurity>4</DocSecurity>
  <Lines>577</Lines>
  <Paragraphs>138</Paragraphs>
  <ScaleCrop>false</ScaleCrop>
  <HeadingPairs>
    <vt:vector size="2" baseType="variant">
      <vt:variant>
        <vt:lpstr>Title</vt:lpstr>
      </vt:variant>
      <vt:variant>
        <vt:i4>1</vt:i4>
      </vt:variant>
    </vt:vector>
  </HeadingPairs>
  <TitlesOfParts>
    <vt:vector size="1" baseType="lpstr">
      <vt:lpstr>E.dot</vt:lpstr>
    </vt:vector>
  </TitlesOfParts>
  <Company>TPS_CHI</Company>
  <LinksUpToDate>false</LinksUpToDate>
  <CharactersWithSpaces>85058</CharactersWithSpaces>
  <SharedDoc>false</SharedDoc>
  <HLinks>
    <vt:vector size="12" baseType="variant">
      <vt:variant>
        <vt:i4>6357113</vt:i4>
      </vt:variant>
      <vt:variant>
        <vt:i4>0</vt:i4>
      </vt:variant>
      <vt:variant>
        <vt:i4>0</vt:i4>
      </vt:variant>
      <vt:variant>
        <vt:i4>5</vt:i4>
      </vt:variant>
      <vt:variant>
        <vt:lpwstr>http://data.unaids/</vt:lpwstr>
      </vt:variant>
      <vt:variant>
        <vt:lpwstr/>
      </vt:variant>
      <vt:variant>
        <vt:i4>1747648434</vt:i4>
      </vt:variant>
      <vt:variant>
        <vt:i4>95826</vt:i4>
      </vt:variant>
      <vt:variant>
        <vt:i4>1026</vt:i4>
      </vt:variant>
      <vt:variant>
        <vt:i4>1</vt:i4>
      </vt:variant>
      <vt:variant>
        <vt:lpwstr>未标题-1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Si</dc:creator>
  <cp:keywords/>
  <dc:description/>
  <cp:lastModifiedBy>csd</cp:lastModifiedBy>
  <cp:revision>2</cp:revision>
  <cp:lastPrinted>2009-07-28T13:36:00Z</cp:lastPrinted>
  <dcterms:created xsi:type="dcterms:W3CDTF">2009-07-30T14:29:00Z</dcterms:created>
  <dcterms:modified xsi:type="dcterms:W3CDTF">2009-07-30T14:29:00Z</dcterms:modified>
</cp:coreProperties>
</file>