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15B30C42" w14:textId="77777777" w:rsidTr="004443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5B30C3F" w14:textId="77777777" w:rsidR="002D5AAC" w:rsidRDefault="002D5AAC" w:rsidP="004443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30C40" w14:textId="77777777" w:rsidR="002D5AAC" w:rsidRPr="004443B0" w:rsidRDefault="00BD33EE" w:rsidP="004443B0">
            <w:pPr>
              <w:spacing w:after="80" w:line="300" w:lineRule="exact"/>
              <w:rPr>
                <w:sz w:val="28"/>
              </w:rPr>
            </w:pPr>
            <w:r w:rsidRPr="004443B0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30C41" w14:textId="470BF7A4" w:rsidR="002D5AAC" w:rsidRDefault="00E85556" w:rsidP="007A207E">
            <w:pPr>
              <w:jc w:val="right"/>
            </w:pPr>
            <w:r w:rsidRPr="004443B0">
              <w:rPr>
                <w:sz w:val="40"/>
              </w:rPr>
              <w:t>E</w:t>
            </w:r>
            <w:r>
              <w:t>/C.</w:t>
            </w:r>
            <w:r w:rsidR="007A207E">
              <w:t>12/68/D/177/2020</w:t>
            </w:r>
          </w:p>
        </w:tc>
      </w:tr>
      <w:tr w:rsidR="002D5AAC" w14:paraId="15B30C49" w14:textId="77777777" w:rsidTr="004443B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B30C43" w14:textId="56D63B92" w:rsidR="002D5AAC" w:rsidRDefault="00090A07" w:rsidP="004443B0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9138FF3" wp14:editId="0D24C640">
                  <wp:extent cx="715010" cy="589915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B30C44" w14:textId="3BA44655" w:rsidR="00084158" w:rsidRPr="004443B0" w:rsidRDefault="004B19F2" w:rsidP="004443B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4443B0">
              <w:rPr>
                <w:b/>
                <w:sz w:val="40"/>
                <w:szCs w:val="40"/>
              </w:rPr>
              <w:t>Consejo Económico y Social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B30C45" w14:textId="77777777" w:rsidR="002D5AAC" w:rsidRDefault="00E85556" w:rsidP="004443B0">
            <w:pPr>
              <w:spacing w:before="240"/>
            </w:pPr>
            <w:r>
              <w:t>Distr. general</w:t>
            </w:r>
          </w:p>
          <w:p w14:paraId="15B30C46" w14:textId="79164D3B" w:rsidR="00E85556" w:rsidRPr="00AC082E" w:rsidRDefault="00723394" w:rsidP="004443B0">
            <w:pPr>
              <w:spacing w:line="240" w:lineRule="exact"/>
            </w:pPr>
            <w:r>
              <w:t>4</w:t>
            </w:r>
            <w:r w:rsidR="002840CE" w:rsidRPr="00AC082E">
              <w:t xml:space="preserve"> </w:t>
            </w:r>
            <w:r w:rsidR="00AC082E" w:rsidRPr="00AC082E">
              <w:t xml:space="preserve">de </w:t>
            </w:r>
            <w:r w:rsidR="00A17FD3">
              <w:t>noviembre</w:t>
            </w:r>
            <w:r w:rsidR="002840CE" w:rsidRPr="00AC082E">
              <w:t xml:space="preserve"> </w:t>
            </w:r>
            <w:r w:rsidR="00AC082E" w:rsidRPr="00AC082E">
              <w:t>de 2020</w:t>
            </w:r>
          </w:p>
          <w:p w14:paraId="15B30C47" w14:textId="6ACD14CE" w:rsidR="00E85556" w:rsidRPr="00AC082E" w:rsidRDefault="00E85556" w:rsidP="004443B0">
            <w:pPr>
              <w:spacing w:line="240" w:lineRule="exact"/>
            </w:pPr>
          </w:p>
          <w:p w14:paraId="15B30C48" w14:textId="09D42798" w:rsidR="00E85556" w:rsidRDefault="00E85556" w:rsidP="004443B0">
            <w:pPr>
              <w:spacing w:line="240" w:lineRule="exact"/>
            </w:pPr>
            <w:r w:rsidRPr="00AC082E">
              <w:t xml:space="preserve">Original: </w:t>
            </w:r>
            <w:r w:rsidR="00AC082E" w:rsidRPr="00AC082E">
              <w:t>español</w:t>
            </w:r>
          </w:p>
        </w:tc>
      </w:tr>
    </w:tbl>
    <w:p w14:paraId="15B30C4A" w14:textId="77777777" w:rsidR="007B3123" w:rsidRPr="007B3123" w:rsidRDefault="007B3123" w:rsidP="007B3123">
      <w:pPr>
        <w:spacing w:before="120"/>
        <w:rPr>
          <w:b/>
          <w:sz w:val="24"/>
        </w:rPr>
      </w:pPr>
      <w:r w:rsidRPr="007B3123">
        <w:rPr>
          <w:b/>
          <w:sz w:val="24"/>
        </w:rPr>
        <w:t>Comité de Derechos Económicos, Sociales y Culturales</w:t>
      </w:r>
    </w:p>
    <w:p w14:paraId="15B30C4B" w14:textId="1404BB62" w:rsidR="007B3123" w:rsidRDefault="007B3123" w:rsidP="007B3123">
      <w:pPr>
        <w:pStyle w:val="HChG"/>
        <w:rPr>
          <w:b w:val="0"/>
          <w:sz w:val="20"/>
          <w:lang w:val="es-ES_tradnl"/>
        </w:rPr>
      </w:pPr>
      <w:r w:rsidRPr="00AC082E">
        <w:tab/>
      </w:r>
      <w:r w:rsidRPr="00AC082E">
        <w:tab/>
      </w:r>
      <w:r w:rsidR="00AC082E" w:rsidRPr="00AC082E">
        <w:rPr>
          <w:lang w:val="es-ES_tradnl"/>
        </w:rPr>
        <w:t xml:space="preserve">Decisión adoptada por el Comité en virtud del </w:t>
      </w:r>
      <w:r w:rsidR="00723394">
        <w:rPr>
          <w:lang w:val="es-ES_tradnl"/>
        </w:rPr>
        <w:br/>
      </w:r>
      <w:r w:rsidR="00AC082E" w:rsidRPr="00AC082E">
        <w:rPr>
          <w:lang w:val="es-ES_tradnl"/>
        </w:rPr>
        <w:t xml:space="preserve">Protocolo Facultativo del Pacto Internacional </w:t>
      </w:r>
      <w:r w:rsidR="00723394">
        <w:rPr>
          <w:lang w:val="es-ES_tradnl"/>
        </w:rPr>
        <w:br/>
      </w:r>
      <w:r w:rsidR="00AC082E" w:rsidRPr="00AC082E">
        <w:rPr>
          <w:lang w:val="es-ES_tradnl"/>
        </w:rPr>
        <w:t xml:space="preserve">de Derechos Económicos, Sociales y Culturales </w:t>
      </w:r>
      <w:r w:rsidR="00723394">
        <w:rPr>
          <w:lang w:val="es-ES_tradnl"/>
        </w:rPr>
        <w:br/>
      </w:r>
      <w:r w:rsidR="00AC082E" w:rsidRPr="00AC082E">
        <w:rPr>
          <w:lang w:val="es-ES_tradnl"/>
        </w:rPr>
        <w:t>r</w:t>
      </w:r>
      <w:r w:rsidR="00AC082E">
        <w:rPr>
          <w:lang w:val="es-ES_tradnl"/>
        </w:rPr>
        <w:t>especto de la comunicación núm. </w:t>
      </w:r>
      <w:r w:rsidR="007A207E">
        <w:rPr>
          <w:lang w:val="es-ES_tradnl"/>
        </w:rPr>
        <w:t>177/2020</w:t>
      </w:r>
      <w:r w:rsidRPr="007B3123">
        <w:rPr>
          <w:rStyle w:val="FootnoteReference"/>
          <w:b w:val="0"/>
          <w:sz w:val="20"/>
          <w:vertAlign w:val="baseline"/>
          <w:lang w:val="es-ES_tradnl"/>
        </w:rPr>
        <w:footnoteReference w:customMarkFollows="1" w:id="1"/>
        <w:t>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4124"/>
      </w:tblGrid>
      <w:tr w:rsidR="00282400" w14:paraId="13A7151D" w14:textId="77777777" w:rsidTr="00282400">
        <w:tc>
          <w:tcPr>
            <w:tcW w:w="2681" w:type="dxa"/>
            <w:shd w:val="clear" w:color="auto" w:fill="auto"/>
          </w:tcPr>
          <w:p w14:paraId="763FE8E3" w14:textId="77777777" w:rsidR="00282400" w:rsidRPr="00282400" w:rsidRDefault="00282400" w:rsidP="00282400">
            <w:pPr>
              <w:pStyle w:val="SingleTxtG"/>
              <w:ind w:left="0" w:right="0"/>
              <w:jc w:val="left"/>
              <w:rPr>
                <w:i/>
              </w:rPr>
            </w:pPr>
            <w:r w:rsidRPr="00282400">
              <w:rPr>
                <w:i/>
              </w:rPr>
              <w:t>Comunicación presentada por:</w:t>
            </w:r>
          </w:p>
        </w:tc>
        <w:tc>
          <w:tcPr>
            <w:tcW w:w="4124" w:type="dxa"/>
            <w:shd w:val="clear" w:color="auto" w:fill="auto"/>
          </w:tcPr>
          <w:p w14:paraId="0CD6487A" w14:textId="7DAF481C" w:rsidR="00282400" w:rsidRDefault="007A207E" w:rsidP="00282400">
            <w:pPr>
              <w:pStyle w:val="SingleTxtG"/>
              <w:ind w:left="0" w:right="0"/>
              <w:jc w:val="left"/>
            </w:pPr>
            <w:r>
              <w:t>El Bahri</w:t>
            </w:r>
            <w:r w:rsidR="00084158">
              <w:t xml:space="preserve"> </w:t>
            </w:r>
            <w:r w:rsidR="00282400" w:rsidRPr="00CF0AF9">
              <w:t>y otros</w:t>
            </w:r>
          </w:p>
        </w:tc>
      </w:tr>
      <w:tr w:rsidR="00282400" w14:paraId="571EE6D7" w14:textId="77777777" w:rsidTr="00282400">
        <w:tc>
          <w:tcPr>
            <w:tcW w:w="2681" w:type="dxa"/>
            <w:shd w:val="clear" w:color="auto" w:fill="auto"/>
          </w:tcPr>
          <w:p w14:paraId="0BE1B422" w14:textId="77777777" w:rsidR="00282400" w:rsidRPr="00282400" w:rsidRDefault="00282400" w:rsidP="00282400">
            <w:pPr>
              <w:pStyle w:val="SingleTxtG"/>
              <w:ind w:left="0" w:right="0"/>
              <w:jc w:val="left"/>
              <w:rPr>
                <w:i/>
              </w:rPr>
            </w:pPr>
            <w:r w:rsidRPr="00282400">
              <w:rPr>
                <w:i/>
              </w:rPr>
              <w:t>Presuntas víctimas:</w:t>
            </w:r>
          </w:p>
        </w:tc>
        <w:tc>
          <w:tcPr>
            <w:tcW w:w="4124" w:type="dxa"/>
            <w:shd w:val="clear" w:color="auto" w:fill="auto"/>
          </w:tcPr>
          <w:p w14:paraId="6CC83179" w14:textId="55EB8D7B" w:rsidR="00282400" w:rsidRDefault="007A207E" w:rsidP="007A207E">
            <w:pPr>
              <w:pStyle w:val="SingleTxtG"/>
              <w:ind w:left="0" w:right="0"/>
              <w:jc w:val="left"/>
            </w:pPr>
            <w:r>
              <w:t>La</w:t>
            </w:r>
            <w:r w:rsidR="00282400" w:rsidRPr="00CF0AF9">
              <w:t xml:space="preserve"> autor</w:t>
            </w:r>
            <w:r>
              <w:t>a, su hijo y su madre</w:t>
            </w:r>
          </w:p>
        </w:tc>
      </w:tr>
      <w:tr w:rsidR="00282400" w14:paraId="515428E5" w14:textId="77777777" w:rsidTr="00282400">
        <w:tc>
          <w:tcPr>
            <w:tcW w:w="2681" w:type="dxa"/>
            <w:shd w:val="clear" w:color="auto" w:fill="auto"/>
          </w:tcPr>
          <w:p w14:paraId="578AB7EC" w14:textId="77777777" w:rsidR="00282400" w:rsidRPr="00282400" w:rsidRDefault="00282400" w:rsidP="00282400">
            <w:pPr>
              <w:pStyle w:val="SingleTxtG"/>
              <w:ind w:left="0" w:right="0"/>
              <w:jc w:val="left"/>
              <w:rPr>
                <w:i/>
              </w:rPr>
            </w:pPr>
            <w:r w:rsidRPr="00282400">
              <w:rPr>
                <w:i/>
              </w:rPr>
              <w:t>Estado parte:</w:t>
            </w:r>
          </w:p>
        </w:tc>
        <w:tc>
          <w:tcPr>
            <w:tcW w:w="4124" w:type="dxa"/>
            <w:shd w:val="clear" w:color="auto" w:fill="auto"/>
          </w:tcPr>
          <w:p w14:paraId="7FBEAF33" w14:textId="77777777" w:rsidR="00282400" w:rsidRDefault="00282400" w:rsidP="00282400">
            <w:pPr>
              <w:pStyle w:val="SingleTxtG"/>
              <w:ind w:left="0" w:right="0"/>
              <w:jc w:val="left"/>
            </w:pPr>
            <w:r w:rsidRPr="00CF0AF9">
              <w:t>España</w:t>
            </w:r>
          </w:p>
        </w:tc>
      </w:tr>
      <w:tr w:rsidR="00282400" w14:paraId="4CBDCBFF" w14:textId="77777777" w:rsidTr="00282400">
        <w:tc>
          <w:tcPr>
            <w:tcW w:w="2681" w:type="dxa"/>
            <w:shd w:val="clear" w:color="auto" w:fill="auto"/>
          </w:tcPr>
          <w:p w14:paraId="24B1AC4A" w14:textId="77777777" w:rsidR="00282400" w:rsidRPr="00282400" w:rsidRDefault="00282400" w:rsidP="00282400">
            <w:pPr>
              <w:pStyle w:val="SingleTxtG"/>
              <w:ind w:left="0" w:right="0"/>
              <w:jc w:val="left"/>
              <w:rPr>
                <w:i/>
              </w:rPr>
            </w:pPr>
            <w:r w:rsidRPr="00282400">
              <w:rPr>
                <w:i/>
              </w:rPr>
              <w:t>Fecha de la comunicación:</w:t>
            </w:r>
          </w:p>
        </w:tc>
        <w:tc>
          <w:tcPr>
            <w:tcW w:w="4124" w:type="dxa"/>
            <w:shd w:val="clear" w:color="auto" w:fill="auto"/>
          </w:tcPr>
          <w:p w14:paraId="4F2B5738" w14:textId="30F7FE23" w:rsidR="00282400" w:rsidRDefault="007A207E" w:rsidP="007A207E">
            <w:pPr>
              <w:pStyle w:val="SingleTxtG"/>
              <w:ind w:left="0" w:right="0"/>
              <w:jc w:val="left"/>
            </w:pPr>
            <w:r>
              <w:t>9</w:t>
            </w:r>
            <w:r w:rsidR="00282400" w:rsidRPr="00CF0AF9">
              <w:t xml:space="preserve"> de </w:t>
            </w:r>
            <w:r>
              <w:t>febrero de 2020</w:t>
            </w:r>
          </w:p>
        </w:tc>
      </w:tr>
      <w:tr w:rsidR="00282400" w14:paraId="18D50DD5" w14:textId="77777777" w:rsidTr="00282400">
        <w:tc>
          <w:tcPr>
            <w:tcW w:w="2681" w:type="dxa"/>
            <w:shd w:val="clear" w:color="auto" w:fill="auto"/>
          </w:tcPr>
          <w:p w14:paraId="2847C882" w14:textId="77777777" w:rsidR="00282400" w:rsidRPr="00282400" w:rsidRDefault="00282400" w:rsidP="00282400">
            <w:pPr>
              <w:pStyle w:val="SingleTxtG"/>
              <w:ind w:left="0" w:right="0"/>
              <w:jc w:val="left"/>
              <w:rPr>
                <w:i/>
              </w:rPr>
            </w:pPr>
            <w:r w:rsidRPr="00282400">
              <w:rPr>
                <w:i/>
              </w:rPr>
              <w:t>Asunto:</w:t>
            </w:r>
          </w:p>
        </w:tc>
        <w:tc>
          <w:tcPr>
            <w:tcW w:w="4124" w:type="dxa"/>
            <w:shd w:val="clear" w:color="auto" w:fill="auto"/>
            <w:vAlign w:val="bottom"/>
          </w:tcPr>
          <w:p w14:paraId="64E3F904" w14:textId="5FC0A4CA" w:rsidR="00282400" w:rsidRDefault="00282400" w:rsidP="00084158">
            <w:pPr>
              <w:pStyle w:val="SingleTxtG"/>
              <w:ind w:left="0" w:right="0"/>
              <w:jc w:val="left"/>
            </w:pPr>
            <w:r w:rsidRPr="00CF0AF9">
              <w:t xml:space="preserve">Desalojo de una vivienda </w:t>
            </w:r>
            <w:r w:rsidR="00603E51">
              <w:t>que los autores</w:t>
            </w:r>
            <w:r w:rsidR="00603E51" w:rsidRPr="00603E51">
              <w:t xml:space="preserve"> seguía</w:t>
            </w:r>
            <w:r w:rsidR="00603E51">
              <w:t>n</w:t>
            </w:r>
            <w:r w:rsidR="00603E51" w:rsidRPr="00603E51">
              <w:t xml:space="preserve"> ocupando al término de su contrato de arrendamiento</w:t>
            </w:r>
          </w:p>
        </w:tc>
      </w:tr>
      <w:tr w:rsidR="00282400" w14:paraId="15FA52A7" w14:textId="77777777" w:rsidTr="00282400">
        <w:tc>
          <w:tcPr>
            <w:tcW w:w="2681" w:type="dxa"/>
            <w:shd w:val="clear" w:color="auto" w:fill="auto"/>
          </w:tcPr>
          <w:p w14:paraId="40807620" w14:textId="77777777" w:rsidR="00282400" w:rsidRPr="00282400" w:rsidRDefault="00282400" w:rsidP="00282400">
            <w:pPr>
              <w:pStyle w:val="SingleTxtG"/>
              <w:ind w:left="0" w:right="0"/>
              <w:jc w:val="left"/>
              <w:rPr>
                <w:i/>
              </w:rPr>
            </w:pPr>
            <w:r w:rsidRPr="00282400">
              <w:rPr>
                <w:i/>
              </w:rPr>
              <w:t>Cuestiones de fondo:</w:t>
            </w:r>
          </w:p>
        </w:tc>
        <w:tc>
          <w:tcPr>
            <w:tcW w:w="4124" w:type="dxa"/>
            <w:shd w:val="clear" w:color="auto" w:fill="auto"/>
            <w:vAlign w:val="bottom"/>
          </w:tcPr>
          <w:p w14:paraId="1B4089FC" w14:textId="77777777" w:rsidR="00282400" w:rsidRDefault="00282400" w:rsidP="00282400">
            <w:pPr>
              <w:pStyle w:val="SingleTxtG"/>
              <w:ind w:left="0" w:right="0"/>
              <w:jc w:val="left"/>
            </w:pPr>
            <w:r w:rsidRPr="00CF0AF9">
              <w:t>Derecho a una vivienda adecuada</w:t>
            </w:r>
          </w:p>
        </w:tc>
      </w:tr>
      <w:tr w:rsidR="00282400" w14:paraId="67EDB4F3" w14:textId="77777777" w:rsidTr="00282400">
        <w:tc>
          <w:tcPr>
            <w:tcW w:w="2681" w:type="dxa"/>
            <w:shd w:val="clear" w:color="auto" w:fill="auto"/>
          </w:tcPr>
          <w:p w14:paraId="3F419CCC" w14:textId="77777777" w:rsidR="00282400" w:rsidRPr="00282400" w:rsidRDefault="00282400" w:rsidP="00282400">
            <w:pPr>
              <w:pStyle w:val="SingleTxtG"/>
              <w:ind w:left="0" w:right="0"/>
              <w:jc w:val="left"/>
              <w:rPr>
                <w:i/>
              </w:rPr>
            </w:pPr>
            <w:r w:rsidRPr="00282400">
              <w:rPr>
                <w:i/>
              </w:rPr>
              <w:t>Artículo del Pacto:</w:t>
            </w:r>
          </w:p>
        </w:tc>
        <w:tc>
          <w:tcPr>
            <w:tcW w:w="4124" w:type="dxa"/>
            <w:shd w:val="clear" w:color="auto" w:fill="auto"/>
            <w:vAlign w:val="bottom"/>
          </w:tcPr>
          <w:p w14:paraId="53290690" w14:textId="77777777" w:rsidR="00282400" w:rsidRDefault="00282400" w:rsidP="00282400">
            <w:pPr>
              <w:pStyle w:val="SingleTxtG"/>
              <w:ind w:left="0" w:right="0"/>
              <w:jc w:val="left"/>
            </w:pPr>
            <w:r>
              <w:t>11, párr. 1</w:t>
            </w:r>
          </w:p>
        </w:tc>
      </w:tr>
    </w:tbl>
    <w:p w14:paraId="2333AE2E" w14:textId="13BAA006" w:rsidR="007F4B3A" w:rsidRDefault="00926BA9" w:rsidP="00551C9B">
      <w:pPr>
        <w:pStyle w:val="SingleTxtG"/>
        <w:spacing w:before="120"/>
        <w:rPr>
          <w:lang w:val="es-ES_tradnl"/>
        </w:rPr>
      </w:pPr>
      <w:r>
        <w:rPr>
          <w:lang w:val="es-ES_tradnl"/>
        </w:rPr>
        <w:t>1</w:t>
      </w:r>
      <w:r w:rsidR="0017022A">
        <w:rPr>
          <w:lang w:val="es-ES_tradnl"/>
        </w:rPr>
        <w:t>.</w:t>
      </w:r>
      <w:r w:rsidR="007F4B3A">
        <w:rPr>
          <w:lang w:val="es-ES_tradnl"/>
        </w:rPr>
        <w:tab/>
      </w:r>
      <w:r w:rsidR="007A207E">
        <w:rPr>
          <w:lang w:val="es-ES_tradnl"/>
        </w:rPr>
        <w:t>El 12</w:t>
      </w:r>
      <w:r w:rsidR="007F4B3A" w:rsidRPr="007F4B3A">
        <w:rPr>
          <w:lang w:val="es-ES_tradnl"/>
        </w:rPr>
        <w:t xml:space="preserve"> de </w:t>
      </w:r>
      <w:r w:rsidR="007A207E">
        <w:rPr>
          <w:lang w:val="es-ES_tradnl"/>
        </w:rPr>
        <w:t>febrero</w:t>
      </w:r>
      <w:r w:rsidR="007F4B3A" w:rsidRPr="007F4B3A">
        <w:rPr>
          <w:lang w:val="es-ES_tradnl"/>
        </w:rPr>
        <w:t xml:space="preserve"> de 20</w:t>
      </w:r>
      <w:r w:rsidR="007A207E">
        <w:rPr>
          <w:lang w:val="es-ES_tradnl"/>
        </w:rPr>
        <w:t>20</w:t>
      </w:r>
      <w:r w:rsidR="007F4B3A" w:rsidRPr="007F4B3A">
        <w:rPr>
          <w:lang w:val="es-ES_tradnl"/>
        </w:rPr>
        <w:t xml:space="preserve">, el Comité registró la comunicación y solicitó al Estado parte la adopción de medidas provisionales </w:t>
      </w:r>
      <w:r w:rsidR="008E1CED">
        <w:rPr>
          <w:lang w:val="es-ES_tradnl"/>
        </w:rPr>
        <w:t>para suspender</w:t>
      </w:r>
      <w:r w:rsidR="007F4B3A" w:rsidRPr="007F4B3A">
        <w:rPr>
          <w:lang w:val="es-ES_tradnl"/>
        </w:rPr>
        <w:t xml:space="preserve"> el desalojo </w:t>
      </w:r>
      <w:r w:rsidR="007A207E">
        <w:rPr>
          <w:lang w:val="es-ES_tradnl"/>
        </w:rPr>
        <w:t>de la autora y su familia</w:t>
      </w:r>
      <w:r w:rsidR="008E1CED">
        <w:rPr>
          <w:lang w:val="es-ES_tradnl"/>
        </w:rPr>
        <w:t xml:space="preserve"> </w:t>
      </w:r>
      <w:r w:rsidR="007F4B3A" w:rsidRPr="007F4B3A">
        <w:rPr>
          <w:lang w:val="es-ES_tradnl"/>
        </w:rPr>
        <w:t xml:space="preserve">mientras la comunicación </w:t>
      </w:r>
      <w:r w:rsidR="008E1CED">
        <w:rPr>
          <w:lang w:val="es-ES_tradnl"/>
        </w:rPr>
        <w:t>estuviera pendiente de examen</w:t>
      </w:r>
      <w:r w:rsidR="007F4B3A" w:rsidRPr="007F4B3A">
        <w:rPr>
          <w:lang w:val="es-ES_tradnl"/>
        </w:rPr>
        <w:t>, o, alternativamente, otorg</w:t>
      </w:r>
      <w:r w:rsidR="008E1CED">
        <w:rPr>
          <w:lang w:val="es-ES_tradnl"/>
        </w:rPr>
        <w:t>ar</w:t>
      </w:r>
      <w:r>
        <w:rPr>
          <w:lang w:val="es-ES_tradnl"/>
        </w:rPr>
        <w:t>les</w:t>
      </w:r>
      <w:r w:rsidR="007F4B3A" w:rsidRPr="007F4B3A">
        <w:rPr>
          <w:lang w:val="es-ES_tradnl"/>
        </w:rPr>
        <w:t xml:space="preserve"> una vivienda alternativa adecuada en el marco de una consulta genuina con ellos</w:t>
      </w:r>
      <w:r w:rsidR="007F4B3A">
        <w:rPr>
          <w:lang w:val="es-ES_tradnl"/>
        </w:rPr>
        <w:t>.</w:t>
      </w:r>
    </w:p>
    <w:p w14:paraId="20474B2B" w14:textId="79FDB41B" w:rsidR="00AC082E" w:rsidRDefault="00926BA9" w:rsidP="0017022A">
      <w:pPr>
        <w:pStyle w:val="SingleTxtG"/>
        <w:spacing w:before="120"/>
      </w:pPr>
      <w:r>
        <w:t>2</w:t>
      </w:r>
      <w:r w:rsidR="0017022A" w:rsidRPr="0017022A">
        <w:t>.</w:t>
      </w:r>
      <w:r w:rsidR="0017022A" w:rsidRPr="0017022A">
        <w:tab/>
      </w:r>
      <w:r w:rsidR="00603E51">
        <w:t>Reunido el 13</w:t>
      </w:r>
      <w:r w:rsidR="00AC082E" w:rsidRPr="00AC082E">
        <w:t xml:space="preserve"> de </w:t>
      </w:r>
      <w:r w:rsidR="00603E51">
        <w:t>octubre</w:t>
      </w:r>
      <w:r w:rsidR="00AC082E" w:rsidRPr="00AC082E">
        <w:t xml:space="preserve"> de 2020, el Comité, </w:t>
      </w:r>
      <w:r w:rsidR="008E0A31" w:rsidRPr="00AC082E">
        <w:t xml:space="preserve">habiendo tomado nota </w:t>
      </w:r>
      <w:r w:rsidR="008E0A31" w:rsidRPr="008E0A31">
        <w:t>de la solic</w:t>
      </w:r>
      <w:r w:rsidR="007A207E">
        <w:t>itud de archivo de la autora</w:t>
      </w:r>
      <w:r w:rsidR="008E0A31" w:rsidRPr="008E0A31">
        <w:t xml:space="preserve"> </w:t>
      </w:r>
      <w:r w:rsidR="00AC082E" w:rsidRPr="00AC082E">
        <w:t>en razón del otorgamiento de</w:t>
      </w:r>
      <w:r w:rsidR="007F4B3A">
        <w:t xml:space="preserve"> una</w:t>
      </w:r>
      <w:r w:rsidR="00AC082E" w:rsidRPr="00AC082E">
        <w:t xml:space="preserve"> vivienda alternativa</w:t>
      </w:r>
      <w:r w:rsidR="00912B0B">
        <w:t xml:space="preserve"> por parte de la administración pública</w:t>
      </w:r>
      <w:r w:rsidR="00E7402C">
        <w:t xml:space="preserve"> a la autora y su familia</w:t>
      </w:r>
      <w:r w:rsidR="00AC082E" w:rsidRPr="00AC082E">
        <w:t xml:space="preserve">, decidió poner fin al </w:t>
      </w:r>
      <w:r w:rsidR="007F4B3A">
        <w:t>e</w:t>
      </w:r>
      <w:r w:rsidR="00E7402C">
        <w:t>xamen de la comunicación núm. 177/2020</w:t>
      </w:r>
      <w:r w:rsidR="00AC082E" w:rsidRPr="00AC082E">
        <w:t xml:space="preserve"> con arreglo al artículo 17 de su reglamento provisional en virtud del Protocolo Facultativo.</w:t>
      </w:r>
    </w:p>
    <w:p w14:paraId="1DA78FFE" w14:textId="75A05ADB" w:rsidR="00AC082E" w:rsidRPr="00AC082E" w:rsidRDefault="00AC082E" w:rsidP="00551C9B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AC082E" w:rsidRPr="00AC082E" w:rsidSect="00E855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CCAE" w14:textId="77777777" w:rsidR="003806F4" w:rsidRPr="00093664" w:rsidRDefault="003806F4" w:rsidP="00093664">
      <w:pPr>
        <w:pStyle w:val="Footer"/>
      </w:pPr>
    </w:p>
  </w:endnote>
  <w:endnote w:type="continuationSeparator" w:id="0">
    <w:p w14:paraId="7A681F1E" w14:textId="77777777" w:rsidR="003806F4" w:rsidRPr="00093664" w:rsidRDefault="003806F4" w:rsidP="0009366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0C60" w14:textId="1415D145" w:rsidR="00E85556" w:rsidRPr="00E85556" w:rsidRDefault="00E85556" w:rsidP="00E85556">
    <w:pPr>
      <w:pStyle w:val="Footer"/>
      <w:tabs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0C61" w14:textId="77777777" w:rsidR="00E85556" w:rsidRPr="00E85556" w:rsidRDefault="00E85556" w:rsidP="00E85556">
    <w:pPr>
      <w:pStyle w:val="Footer"/>
      <w:tabs>
        <w:tab w:val="right" w:pos="9638"/>
      </w:tabs>
      <w:rPr>
        <w:b/>
        <w:sz w:val="18"/>
      </w:rPr>
    </w:pPr>
    <w:r>
      <w:t>GE.</w:t>
    </w:r>
    <w:r>
      <w:tab/>
    </w:r>
    <w:r w:rsidRPr="00E85556">
      <w:rPr>
        <w:b/>
        <w:sz w:val="18"/>
      </w:rPr>
      <w:fldChar w:fldCharType="begin"/>
    </w:r>
    <w:r w:rsidRPr="00E85556">
      <w:rPr>
        <w:b/>
        <w:sz w:val="18"/>
      </w:rPr>
      <w:instrText xml:space="preserve"> PAGE  \* MERGEFORMAT </w:instrText>
    </w:r>
    <w:r w:rsidRPr="00E85556">
      <w:rPr>
        <w:b/>
        <w:sz w:val="18"/>
      </w:rPr>
      <w:fldChar w:fldCharType="separate"/>
    </w:r>
    <w:r w:rsidR="00B65018">
      <w:rPr>
        <w:b/>
        <w:noProof/>
        <w:sz w:val="18"/>
      </w:rPr>
      <w:t>2</w:t>
    </w:r>
    <w:r w:rsidRPr="00E855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CBED" w14:textId="03122F5D" w:rsidR="00282400" w:rsidRPr="00607021" w:rsidRDefault="00607021" w:rsidP="00607021">
    <w:pPr>
      <w:pStyle w:val="Footer"/>
      <w:spacing w:before="120" w:line="240" w:lineRule="auto"/>
      <w:rPr>
        <w:sz w:val="20"/>
      </w:rPr>
    </w:pPr>
    <w:r>
      <w:rPr>
        <w:sz w:val="20"/>
      </w:rPr>
      <w:t>GE.20-</w:t>
    </w:r>
    <w:proofErr w:type="gramStart"/>
    <w:r>
      <w:rPr>
        <w:sz w:val="20"/>
      </w:rPr>
      <w:t>14650  (</w:t>
    </w:r>
    <w:proofErr w:type="gramEnd"/>
    <w:r>
      <w:rPr>
        <w:sz w:val="20"/>
      </w:rPr>
      <w:t>S)</w:t>
    </w:r>
    <w:r>
      <w:rPr>
        <w:sz w:val="20"/>
      </w:rPr>
      <w:br/>
    </w:r>
    <w:r w:rsidRPr="00607021">
      <w:rPr>
        <w:rFonts w:ascii="C39T30Lfz" w:hAnsi="C39T30Lfz"/>
        <w:sz w:val="56"/>
      </w:rPr>
      <w:t>*2014650*</w:t>
    </w:r>
    <w:r w:rsidRPr="00607021">
      <w:rPr>
        <w:rFonts w:ascii="C39T30Lfz" w:hAnsi="C39T30Lfz"/>
        <w:noProof/>
        <w:sz w:val="56"/>
        <w:lang w:val="fr-CH" w:eastAsia="zh-CN"/>
      </w:rPr>
      <w:drawing>
        <wp:anchor distT="0" distB="0" distL="114300" distR="114300" simplePos="0" relativeHeight="251660288" behindDoc="0" locked="1" layoutInCell="1" allowOverlap="1" wp14:anchorId="6BAFA22E" wp14:editId="4BED9CAC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AD963BD" wp14:editId="769D13E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243C" w14:textId="77777777" w:rsidR="003806F4" w:rsidRPr="001075E9" w:rsidRDefault="003806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E7E15C" w14:textId="77777777" w:rsidR="003806F4" w:rsidRDefault="003806F4" w:rsidP="00093664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B30C65" w14:textId="679DD3A2" w:rsidR="007B3123" w:rsidRPr="007B3123" w:rsidRDefault="007B3123">
      <w:pPr>
        <w:pStyle w:val="FootnoteText"/>
        <w:rPr>
          <w:sz w:val="20"/>
        </w:rPr>
      </w:pPr>
      <w:r>
        <w:tab/>
      </w:r>
      <w:r w:rsidRPr="007B3123">
        <w:rPr>
          <w:rStyle w:val="FootnoteReference"/>
          <w:sz w:val="20"/>
          <w:vertAlign w:val="baseline"/>
        </w:rPr>
        <w:t>*</w:t>
      </w:r>
      <w:r w:rsidRPr="007B3123">
        <w:rPr>
          <w:rStyle w:val="FootnoteReference"/>
          <w:vertAlign w:val="baseline"/>
        </w:rPr>
        <w:tab/>
      </w:r>
      <w:r w:rsidR="00004EF5" w:rsidRPr="00004EF5">
        <w:rPr>
          <w:lang w:val="es-ES_tradnl"/>
        </w:rPr>
        <w:t>Adoptad</w:t>
      </w:r>
      <w:r w:rsidR="00B90A1A">
        <w:rPr>
          <w:lang w:val="es-ES_tradnl"/>
        </w:rPr>
        <w:t>a</w:t>
      </w:r>
      <w:r w:rsidR="00004EF5" w:rsidRPr="00004EF5">
        <w:rPr>
          <w:lang w:val="es-ES_tradnl"/>
        </w:rPr>
        <w:t xml:space="preserve"> por el Comité en su 68º período de sesiones (28 de septiembre a 16 de octubre de 2020)</w:t>
      </w:r>
      <w:r w:rsidR="00AC082E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0C5E" w14:textId="6679BA4C" w:rsidR="00E85556" w:rsidRPr="00E85556" w:rsidRDefault="00004EF5">
    <w:pPr>
      <w:pStyle w:val="Header"/>
    </w:pPr>
    <w:r w:rsidRPr="00004EF5">
      <w:t>E/C.12/68/D/97/2019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0C5F" w14:textId="7B93A8D9" w:rsidR="00E85556" w:rsidRPr="00E85556" w:rsidRDefault="00043481" w:rsidP="00E8555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</w:t>
    </w:r>
    <w:r w:rsidRPr="00043481">
      <w:rPr>
        <w:color w:val="FF0000"/>
      </w:rPr>
      <w:t>68</w:t>
    </w:r>
    <w:r>
      <w:t>/D/</w:t>
    </w:r>
    <w:r w:rsidRPr="00043481">
      <w:rPr>
        <w:color w:val="FF0000"/>
      </w:rPr>
      <w:t>177</w:t>
    </w:r>
    <w:r>
      <w:t>/2020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AD82" w14:textId="77777777" w:rsidR="00607021" w:rsidRDefault="00607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CD"/>
    <w:rsid w:val="00004EF5"/>
    <w:rsid w:val="00010F3B"/>
    <w:rsid w:val="00027BA7"/>
    <w:rsid w:val="00032D03"/>
    <w:rsid w:val="00043481"/>
    <w:rsid w:val="00060246"/>
    <w:rsid w:val="00084158"/>
    <w:rsid w:val="0008650D"/>
    <w:rsid w:val="00090A07"/>
    <w:rsid w:val="00093664"/>
    <w:rsid w:val="000B57E7"/>
    <w:rsid w:val="000D359E"/>
    <w:rsid w:val="000F09DF"/>
    <w:rsid w:val="000F137A"/>
    <w:rsid w:val="000F274D"/>
    <w:rsid w:val="000F61B2"/>
    <w:rsid w:val="001075E9"/>
    <w:rsid w:val="00143FE5"/>
    <w:rsid w:val="0017022A"/>
    <w:rsid w:val="00180183"/>
    <w:rsid w:val="00196389"/>
    <w:rsid w:val="00197C7F"/>
    <w:rsid w:val="001A0D1A"/>
    <w:rsid w:val="001C7A89"/>
    <w:rsid w:val="001D09AB"/>
    <w:rsid w:val="001F3EC3"/>
    <w:rsid w:val="00205748"/>
    <w:rsid w:val="00282400"/>
    <w:rsid w:val="002840CE"/>
    <w:rsid w:val="002967E3"/>
    <w:rsid w:val="002A222B"/>
    <w:rsid w:val="002A2EFC"/>
    <w:rsid w:val="002B2202"/>
    <w:rsid w:val="002D16F0"/>
    <w:rsid w:val="002D5AAC"/>
    <w:rsid w:val="002E093A"/>
    <w:rsid w:val="002E677D"/>
    <w:rsid w:val="00301299"/>
    <w:rsid w:val="00313431"/>
    <w:rsid w:val="00322004"/>
    <w:rsid w:val="003402C2"/>
    <w:rsid w:val="003451C4"/>
    <w:rsid w:val="003538EB"/>
    <w:rsid w:val="003806F4"/>
    <w:rsid w:val="00381C24"/>
    <w:rsid w:val="003958D0"/>
    <w:rsid w:val="003C4062"/>
    <w:rsid w:val="003D064D"/>
    <w:rsid w:val="0041031F"/>
    <w:rsid w:val="004443B0"/>
    <w:rsid w:val="00454E07"/>
    <w:rsid w:val="00462A0E"/>
    <w:rsid w:val="004B19F2"/>
    <w:rsid w:val="004E22B2"/>
    <w:rsid w:val="0050108D"/>
    <w:rsid w:val="005016AF"/>
    <w:rsid w:val="005076AF"/>
    <w:rsid w:val="0052159C"/>
    <w:rsid w:val="005361C2"/>
    <w:rsid w:val="00551C9B"/>
    <w:rsid w:val="00572E19"/>
    <w:rsid w:val="00596894"/>
    <w:rsid w:val="005F0B42"/>
    <w:rsid w:val="00603E51"/>
    <w:rsid w:val="00607021"/>
    <w:rsid w:val="00626619"/>
    <w:rsid w:val="0064421C"/>
    <w:rsid w:val="006543BE"/>
    <w:rsid w:val="00664233"/>
    <w:rsid w:val="00671716"/>
    <w:rsid w:val="006852CD"/>
    <w:rsid w:val="006D4EB3"/>
    <w:rsid w:val="006D519F"/>
    <w:rsid w:val="006E27AD"/>
    <w:rsid w:val="006E580F"/>
    <w:rsid w:val="006F35EE"/>
    <w:rsid w:val="00710CF8"/>
    <w:rsid w:val="00716C6F"/>
    <w:rsid w:val="00722BEF"/>
    <w:rsid w:val="00723394"/>
    <w:rsid w:val="0072623E"/>
    <w:rsid w:val="007464CC"/>
    <w:rsid w:val="007767AA"/>
    <w:rsid w:val="007A207E"/>
    <w:rsid w:val="007A7A83"/>
    <w:rsid w:val="007B3123"/>
    <w:rsid w:val="007C15FB"/>
    <w:rsid w:val="007D416C"/>
    <w:rsid w:val="007D6339"/>
    <w:rsid w:val="007F4B3A"/>
    <w:rsid w:val="00802199"/>
    <w:rsid w:val="00804EEF"/>
    <w:rsid w:val="00821E9B"/>
    <w:rsid w:val="00830923"/>
    <w:rsid w:val="00834B71"/>
    <w:rsid w:val="0086445C"/>
    <w:rsid w:val="00864F6F"/>
    <w:rsid w:val="00873969"/>
    <w:rsid w:val="008A08D7"/>
    <w:rsid w:val="008E0A31"/>
    <w:rsid w:val="008E1CED"/>
    <w:rsid w:val="008F0BB1"/>
    <w:rsid w:val="00906890"/>
    <w:rsid w:val="00912B0B"/>
    <w:rsid w:val="009151FD"/>
    <w:rsid w:val="009179A3"/>
    <w:rsid w:val="00926BA9"/>
    <w:rsid w:val="00930619"/>
    <w:rsid w:val="00951972"/>
    <w:rsid w:val="009864C9"/>
    <w:rsid w:val="00987051"/>
    <w:rsid w:val="009E1B0C"/>
    <w:rsid w:val="009E78C4"/>
    <w:rsid w:val="00A00CB2"/>
    <w:rsid w:val="00A10BAA"/>
    <w:rsid w:val="00A17FD3"/>
    <w:rsid w:val="00A413F2"/>
    <w:rsid w:val="00A500CE"/>
    <w:rsid w:val="00A5244C"/>
    <w:rsid w:val="00A645FF"/>
    <w:rsid w:val="00A66FF4"/>
    <w:rsid w:val="00A7269D"/>
    <w:rsid w:val="00A917B3"/>
    <w:rsid w:val="00AB4B51"/>
    <w:rsid w:val="00AB4EB2"/>
    <w:rsid w:val="00AC082E"/>
    <w:rsid w:val="00AC58DC"/>
    <w:rsid w:val="00AE5A7C"/>
    <w:rsid w:val="00AF0918"/>
    <w:rsid w:val="00AF2A2D"/>
    <w:rsid w:val="00B05775"/>
    <w:rsid w:val="00B10CC7"/>
    <w:rsid w:val="00B62458"/>
    <w:rsid w:val="00B6350A"/>
    <w:rsid w:val="00B64095"/>
    <w:rsid w:val="00B65018"/>
    <w:rsid w:val="00B771DD"/>
    <w:rsid w:val="00B77755"/>
    <w:rsid w:val="00B90A1A"/>
    <w:rsid w:val="00BB6705"/>
    <w:rsid w:val="00BC161C"/>
    <w:rsid w:val="00BC4A31"/>
    <w:rsid w:val="00BD33EE"/>
    <w:rsid w:val="00BF7048"/>
    <w:rsid w:val="00C03B5D"/>
    <w:rsid w:val="00C377E3"/>
    <w:rsid w:val="00C43FE3"/>
    <w:rsid w:val="00C60F0C"/>
    <w:rsid w:val="00C805C9"/>
    <w:rsid w:val="00CA1679"/>
    <w:rsid w:val="00CA4F95"/>
    <w:rsid w:val="00CE34F5"/>
    <w:rsid w:val="00D738F9"/>
    <w:rsid w:val="00D759B3"/>
    <w:rsid w:val="00D90138"/>
    <w:rsid w:val="00D91F45"/>
    <w:rsid w:val="00D97076"/>
    <w:rsid w:val="00DB3C8E"/>
    <w:rsid w:val="00DC6544"/>
    <w:rsid w:val="00E00562"/>
    <w:rsid w:val="00E3587C"/>
    <w:rsid w:val="00E437A5"/>
    <w:rsid w:val="00E54082"/>
    <w:rsid w:val="00E73F76"/>
    <w:rsid w:val="00E7402C"/>
    <w:rsid w:val="00E85556"/>
    <w:rsid w:val="00EB0E3B"/>
    <w:rsid w:val="00EF1360"/>
    <w:rsid w:val="00EF3220"/>
    <w:rsid w:val="00F33585"/>
    <w:rsid w:val="00F44889"/>
    <w:rsid w:val="00F564F2"/>
    <w:rsid w:val="00F633D5"/>
    <w:rsid w:val="00FB6CD8"/>
    <w:rsid w:val="00FD166B"/>
    <w:rsid w:val="00FD2EF7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5B30C3F"/>
  <w15:docId w15:val="{E5ADD1DD-A961-43FA-9633-758D6F8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9A3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FB6CD8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313431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313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313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313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3134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31343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31343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3134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qFormat/>
    <w:rsid w:val="0031343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D970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313431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31343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31343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31343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313431"/>
    <w:rPr>
      <w:sz w:val="16"/>
    </w:rPr>
  </w:style>
  <w:style w:type="paragraph" w:customStyle="1" w:styleId="XLargeG">
    <w:name w:val="__XLarge_G"/>
    <w:basedOn w:val="Normal"/>
    <w:next w:val="Normal"/>
    <w:rsid w:val="0031343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qFormat/>
    <w:rsid w:val="0031343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313431"/>
    <w:pPr>
      <w:numPr>
        <w:numId w:val="3"/>
      </w:numPr>
    </w:pPr>
  </w:style>
  <w:style w:type="numbering" w:styleId="1ai">
    <w:name w:val="Outline List 1"/>
    <w:basedOn w:val="NoList"/>
    <w:semiHidden/>
    <w:rsid w:val="00313431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313431"/>
  </w:style>
  <w:style w:type="numbering" w:styleId="ArticleSection">
    <w:name w:val="Outline List 3"/>
    <w:basedOn w:val="NoList"/>
    <w:semiHidden/>
    <w:rsid w:val="00313431"/>
    <w:pPr>
      <w:numPr>
        <w:numId w:val="5"/>
      </w:numPr>
    </w:pPr>
  </w:style>
  <w:style w:type="paragraph" w:styleId="Closing">
    <w:name w:val="Closing"/>
    <w:basedOn w:val="Normal"/>
    <w:semiHidden/>
    <w:rsid w:val="00313431"/>
    <w:pPr>
      <w:ind w:left="4252"/>
    </w:pPr>
  </w:style>
  <w:style w:type="character" w:styleId="HTMLCite">
    <w:name w:val="HTML Cite"/>
    <w:semiHidden/>
    <w:rsid w:val="00313431"/>
    <w:rPr>
      <w:i/>
      <w:iCs/>
    </w:rPr>
  </w:style>
  <w:style w:type="character" w:styleId="HTMLCode">
    <w:name w:val="HTML Code"/>
    <w:semiHidden/>
    <w:rsid w:val="00313431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313431"/>
    <w:pPr>
      <w:spacing w:after="120"/>
      <w:ind w:left="283"/>
    </w:pPr>
  </w:style>
  <w:style w:type="paragraph" w:styleId="ListContinue2">
    <w:name w:val="List Continue 2"/>
    <w:basedOn w:val="Normal"/>
    <w:semiHidden/>
    <w:rsid w:val="00313431"/>
    <w:pPr>
      <w:spacing w:after="120"/>
      <w:ind w:left="566"/>
    </w:pPr>
  </w:style>
  <w:style w:type="paragraph" w:styleId="ListContinue3">
    <w:name w:val="List Continue 3"/>
    <w:basedOn w:val="Normal"/>
    <w:semiHidden/>
    <w:rsid w:val="00313431"/>
    <w:pPr>
      <w:spacing w:after="120"/>
      <w:ind w:left="849"/>
    </w:pPr>
  </w:style>
  <w:style w:type="paragraph" w:styleId="ListContinue4">
    <w:name w:val="List Continue 4"/>
    <w:basedOn w:val="Normal"/>
    <w:semiHidden/>
    <w:rsid w:val="00313431"/>
    <w:pPr>
      <w:spacing w:after="120"/>
      <w:ind w:left="1132"/>
    </w:pPr>
  </w:style>
  <w:style w:type="paragraph" w:styleId="ListContinue5">
    <w:name w:val="List Continue 5"/>
    <w:basedOn w:val="Normal"/>
    <w:semiHidden/>
    <w:rsid w:val="00313431"/>
    <w:pPr>
      <w:spacing w:after="120"/>
      <w:ind w:left="1415"/>
    </w:pPr>
  </w:style>
  <w:style w:type="character" w:styleId="HTMLDefinition">
    <w:name w:val="HTML Definition"/>
    <w:semiHidden/>
    <w:rsid w:val="00313431"/>
    <w:rPr>
      <w:i/>
      <w:iCs/>
    </w:rPr>
  </w:style>
  <w:style w:type="paragraph" w:styleId="HTMLAddress">
    <w:name w:val="HTML Address"/>
    <w:basedOn w:val="Normal"/>
    <w:semiHidden/>
    <w:rsid w:val="00313431"/>
    <w:rPr>
      <w:i/>
      <w:iCs/>
    </w:rPr>
  </w:style>
  <w:style w:type="paragraph" w:styleId="EnvelopeAddress">
    <w:name w:val="envelope address"/>
    <w:basedOn w:val="Normal"/>
    <w:semiHidden/>
    <w:rsid w:val="003134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313431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313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313431"/>
  </w:style>
  <w:style w:type="character" w:styleId="Emphasis">
    <w:name w:val="Emphasis"/>
    <w:semiHidden/>
    <w:rsid w:val="00313431"/>
    <w:rPr>
      <w:i/>
      <w:iCs/>
    </w:rPr>
  </w:style>
  <w:style w:type="paragraph" w:styleId="Date">
    <w:name w:val="Date"/>
    <w:basedOn w:val="Normal"/>
    <w:next w:val="Normal"/>
    <w:semiHidden/>
    <w:rsid w:val="00313431"/>
  </w:style>
  <w:style w:type="paragraph" w:styleId="Signature">
    <w:name w:val="Signature"/>
    <w:basedOn w:val="Normal"/>
    <w:semiHidden/>
    <w:rsid w:val="00313431"/>
    <w:pPr>
      <w:ind w:left="4252"/>
    </w:pPr>
  </w:style>
  <w:style w:type="paragraph" w:styleId="E-mailSignature">
    <w:name w:val="E-mail Signature"/>
    <w:basedOn w:val="Normal"/>
    <w:semiHidden/>
    <w:rsid w:val="00313431"/>
  </w:style>
  <w:style w:type="character" w:styleId="Hyperlink">
    <w:name w:val="Hyperlink"/>
    <w:rsid w:val="00B771DD"/>
    <w:rPr>
      <w:color w:val="0000FF"/>
      <w:u w:val="none"/>
    </w:rPr>
  </w:style>
  <w:style w:type="character" w:styleId="FollowedHyperlink">
    <w:name w:val="FollowedHyperlink"/>
    <w:rsid w:val="00B771DD"/>
    <w:rPr>
      <w:color w:val="0000FF"/>
      <w:u w:val="none"/>
    </w:rPr>
  </w:style>
  <w:style w:type="paragraph" w:styleId="HTMLPreformatted">
    <w:name w:val="HTML Preformatted"/>
    <w:basedOn w:val="Normal"/>
    <w:semiHidden/>
    <w:rsid w:val="00313431"/>
    <w:rPr>
      <w:rFonts w:ascii="Courier New" w:hAnsi="Courier New" w:cs="Courier New"/>
    </w:rPr>
  </w:style>
  <w:style w:type="paragraph" w:styleId="List">
    <w:name w:val="List"/>
    <w:basedOn w:val="Normal"/>
    <w:semiHidden/>
    <w:rsid w:val="00313431"/>
    <w:pPr>
      <w:ind w:left="283" w:hanging="283"/>
    </w:pPr>
  </w:style>
  <w:style w:type="paragraph" w:styleId="List2">
    <w:name w:val="List 2"/>
    <w:basedOn w:val="Normal"/>
    <w:semiHidden/>
    <w:rsid w:val="00313431"/>
    <w:pPr>
      <w:ind w:left="566" w:hanging="283"/>
    </w:pPr>
  </w:style>
  <w:style w:type="paragraph" w:styleId="List3">
    <w:name w:val="List 3"/>
    <w:basedOn w:val="Normal"/>
    <w:semiHidden/>
    <w:rsid w:val="00313431"/>
    <w:pPr>
      <w:ind w:left="849" w:hanging="283"/>
    </w:pPr>
  </w:style>
  <w:style w:type="paragraph" w:styleId="List4">
    <w:name w:val="List 4"/>
    <w:basedOn w:val="Normal"/>
    <w:semiHidden/>
    <w:rsid w:val="00313431"/>
    <w:pPr>
      <w:ind w:left="1132" w:hanging="283"/>
    </w:pPr>
  </w:style>
  <w:style w:type="paragraph" w:styleId="List5">
    <w:name w:val="List 5"/>
    <w:basedOn w:val="Normal"/>
    <w:semiHidden/>
    <w:rsid w:val="00313431"/>
    <w:pPr>
      <w:ind w:left="1415" w:hanging="283"/>
    </w:pPr>
  </w:style>
  <w:style w:type="paragraph" w:styleId="ListNumber">
    <w:name w:val="List Number"/>
    <w:basedOn w:val="Normal"/>
    <w:semiHidden/>
    <w:rsid w:val="00313431"/>
    <w:pPr>
      <w:numPr>
        <w:numId w:val="6"/>
      </w:numPr>
    </w:pPr>
  </w:style>
  <w:style w:type="paragraph" w:styleId="ListNumber2">
    <w:name w:val="List Number 2"/>
    <w:basedOn w:val="Normal"/>
    <w:semiHidden/>
    <w:rsid w:val="00313431"/>
    <w:pPr>
      <w:numPr>
        <w:numId w:val="7"/>
      </w:numPr>
    </w:pPr>
  </w:style>
  <w:style w:type="paragraph" w:styleId="ListNumber3">
    <w:name w:val="List Number 3"/>
    <w:basedOn w:val="Normal"/>
    <w:semiHidden/>
    <w:rsid w:val="00313431"/>
    <w:pPr>
      <w:numPr>
        <w:numId w:val="8"/>
      </w:numPr>
    </w:pPr>
  </w:style>
  <w:style w:type="paragraph" w:styleId="ListNumber4">
    <w:name w:val="List Number 4"/>
    <w:basedOn w:val="Normal"/>
    <w:semiHidden/>
    <w:rsid w:val="00313431"/>
    <w:pPr>
      <w:numPr>
        <w:numId w:val="9"/>
      </w:numPr>
    </w:pPr>
  </w:style>
  <w:style w:type="paragraph" w:styleId="ListNumber5">
    <w:name w:val="List Number 5"/>
    <w:basedOn w:val="Normal"/>
    <w:semiHidden/>
    <w:rsid w:val="00313431"/>
    <w:pPr>
      <w:numPr>
        <w:numId w:val="10"/>
      </w:numPr>
    </w:pPr>
  </w:style>
  <w:style w:type="paragraph" w:styleId="ListBullet">
    <w:name w:val="List Bullet"/>
    <w:basedOn w:val="Normal"/>
    <w:semiHidden/>
    <w:rsid w:val="00313431"/>
    <w:pPr>
      <w:numPr>
        <w:numId w:val="11"/>
      </w:numPr>
    </w:pPr>
  </w:style>
  <w:style w:type="paragraph" w:styleId="ListBullet2">
    <w:name w:val="List Bullet 2"/>
    <w:basedOn w:val="Normal"/>
    <w:semiHidden/>
    <w:rsid w:val="00313431"/>
    <w:pPr>
      <w:numPr>
        <w:numId w:val="12"/>
      </w:numPr>
    </w:pPr>
  </w:style>
  <w:style w:type="paragraph" w:styleId="ListBullet3">
    <w:name w:val="List Bullet 3"/>
    <w:basedOn w:val="Normal"/>
    <w:semiHidden/>
    <w:rsid w:val="00313431"/>
    <w:pPr>
      <w:numPr>
        <w:numId w:val="13"/>
      </w:numPr>
    </w:pPr>
  </w:style>
  <w:style w:type="paragraph" w:styleId="ListBullet4">
    <w:name w:val="List Bullet 4"/>
    <w:basedOn w:val="Normal"/>
    <w:semiHidden/>
    <w:rsid w:val="00313431"/>
    <w:pPr>
      <w:numPr>
        <w:numId w:val="14"/>
      </w:numPr>
    </w:pPr>
  </w:style>
  <w:style w:type="paragraph" w:styleId="ListBullet5">
    <w:name w:val="List Bullet 5"/>
    <w:basedOn w:val="Normal"/>
    <w:semiHidden/>
    <w:rsid w:val="00313431"/>
    <w:pPr>
      <w:numPr>
        <w:numId w:val="15"/>
      </w:numPr>
    </w:pPr>
  </w:style>
  <w:style w:type="character" w:styleId="HTMLTypewriter">
    <w:name w:val="HTML Typewriter"/>
    <w:semiHidden/>
    <w:rsid w:val="0031343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13431"/>
    <w:rPr>
      <w:sz w:val="24"/>
      <w:szCs w:val="24"/>
    </w:rPr>
  </w:style>
  <w:style w:type="character" w:styleId="LineNumber">
    <w:name w:val="line number"/>
    <w:basedOn w:val="DefaultParagraphFont"/>
    <w:semiHidden/>
    <w:rsid w:val="00313431"/>
  </w:style>
  <w:style w:type="character" w:styleId="PageNumber">
    <w:name w:val="page number"/>
    <w:aliases w:val="7_G"/>
    <w:rsid w:val="00313431"/>
    <w:rPr>
      <w:b/>
      <w:sz w:val="18"/>
    </w:rPr>
  </w:style>
  <w:style w:type="character" w:styleId="EndnoteReference">
    <w:name w:val="endnote reference"/>
    <w:aliases w:val="1_G"/>
    <w:rsid w:val="00313431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313431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313431"/>
  </w:style>
  <w:style w:type="paragraph" w:styleId="BodyTextIndent2">
    <w:name w:val="Body Text Indent 2"/>
    <w:basedOn w:val="Normal"/>
    <w:semiHidden/>
    <w:rsid w:val="00313431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13431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313431"/>
    <w:pPr>
      <w:spacing w:after="120"/>
      <w:ind w:left="283"/>
    </w:pPr>
  </w:style>
  <w:style w:type="paragraph" w:styleId="NormalIndent">
    <w:name w:val="Normal Indent"/>
    <w:basedOn w:val="Normal"/>
    <w:semiHidden/>
    <w:rsid w:val="00313431"/>
    <w:pPr>
      <w:ind w:left="567"/>
    </w:pPr>
  </w:style>
  <w:style w:type="paragraph" w:styleId="Subtitle">
    <w:name w:val="Subtitle"/>
    <w:basedOn w:val="Normal"/>
    <w:semiHidden/>
    <w:rsid w:val="003134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313431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13431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13431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13431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13431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13431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13431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13431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13431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13431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313431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13431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13431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13431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313431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13431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13431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13431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13431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13431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13431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313431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13431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13431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313431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313431"/>
    <w:pPr>
      <w:spacing w:after="120"/>
      <w:ind w:left="1440" w:right="1440"/>
    </w:pPr>
  </w:style>
  <w:style w:type="character" w:styleId="Strong">
    <w:name w:val="Strong"/>
    <w:semiHidden/>
    <w:rsid w:val="00313431"/>
    <w:rPr>
      <w:b/>
      <w:bCs/>
    </w:rPr>
  </w:style>
  <w:style w:type="paragraph" w:styleId="BodyText">
    <w:name w:val="Body Text"/>
    <w:basedOn w:val="Normal"/>
    <w:semiHidden/>
    <w:rsid w:val="00313431"/>
    <w:pPr>
      <w:spacing w:after="120"/>
    </w:pPr>
  </w:style>
  <w:style w:type="paragraph" w:styleId="BodyText2">
    <w:name w:val="Body Text 2"/>
    <w:basedOn w:val="Normal"/>
    <w:semiHidden/>
    <w:rsid w:val="00313431"/>
    <w:pPr>
      <w:spacing w:after="120" w:line="480" w:lineRule="auto"/>
    </w:pPr>
  </w:style>
  <w:style w:type="paragraph" w:styleId="BodyText3">
    <w:name w:val="Body Text 3"/>
    <w:basedOn w:val="Normal"/>
    <w:semiHidden/>
    <w:rsid w:val="0031343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13431"/>
    <w:pPr>
      <w:ind w:firstLine="210"/>
    </w:pPr>
  </w:style>
  <w:style w:type="paragraph" w:styleId="BodyTextFirstIndent2">
    <w:name w:val="Body Text First Indent 2"/>
    <w:basedOn w:val="BodyTextIndent"/>
    <w:semiHidden/>
    <w:rsid w:val="00313431"/>
    <w:pPr>
      <w:ind w:firstLine="210"/>
    </w:pPr>
  </w:style>
  <w:style w:type="paragraph" w:styleId="EndnoteText">
    <w:name w:val="endnote text"/>
    <w:aliases w:val="2_G"/>
    <w:basedOn w:val="FootnoteText"/>
    <w:rsid w:val="00313431"/>
  </w:style>
  <w:style w:type="paragraph" w:styleId="PlainText">
    <w:name w:val="Plain Text"/>
    <w:basedOn w:val="Normal"/>
    <w:semiHidden/>
    <w:rsid w:val="00313431"/>
    <w:rPr>
      <w:rFonts w:ascii="Courier New" w:hAnsi="Courier New" w:cs="Courier New"/>
    </w:rPr>
  </w:style>
  <w:style w:type="paragraph" w:styleId="Title">
    <w:name w:val="Title"/>
    <w:basedOn w:val="Normal"/>
    <w:semiHidden/>
    <w:rsid w:val="003134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313431"/>
    <w:rPr>
      <w:i/>
      <w:iCs/>
    </w:rPr>
  </w:style>
  <w:style w:type="paragraph" w:customStyle="1" w:styleId="Bullet1G">
    <w:name w:val="_Bullet 1_G"/>
    <w:basedOn w:val="Normal"/>
    <w:qFormat/>
    <w:rsid w:val="00313431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313431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DC6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C6544"/>
    <w:rPr>
      <w:rFonts w:ascii="Tahoma" w:hAnsi="Tahoma" w:cs="Tahoma"/>
      <w:sz w:val="16"/>
      <w:szCs w:val="16"/>
      <w:lang w:val="es-ES" w:eastAsia="es-ES"/>
    </w:rPr>
  </w:style>
  <w:style w:type="character" w:customStyle="1" w:styleId="FootnoteTextChar">
    <w:name w:val="Footnote Text Char"/>
    <w:aliases w:val="5_G Char"/>
    <w:link w:val="FootnoteText"/>
    <w:rsid w:val="007B3123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7B3123"/>
    <w:rPr>
      <w:lang w:val="es-ES" w:eastAsia="es-ES"/>
    </w:rPr>
  </w:style>
  <w:style w:type="character" w:styleId="CommentReference">
    <w:name w:val="annotation reference"/>
    <w:basedOn w:val="DefaultParagraphFont"/>
    <w:semiHidden/>
    <w:unhideWhenUsed/>
    <w:rsid w:val="008E1C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1C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E1CED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CE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079FD40E4641A25EA0008436EE68" ma:contentTypeVersion="1" ma:contentTypeDescription="Create a new document." ma:contentTypeScope="" ma:versionID="dcb7a1a48e72744e99e98065b1c22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B7F9F-5D91-4511-A6F6-DF70A4958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4FFC5-7B56-4CB3-9EFE-E4454C192C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3B0C73-4135-4B83-84AF-69C8322B4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E/C.12/67/D/87/2018</vt:lpstr>
      <vt:lpstr>E/C.12/67/D/87/2018</vt:lpstr>
    </vt:vector>
  </TitlesOfParts>
  <Company>OHCHR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E/C.12/68/D/177/2020</dc:title>
  <dc:subject/>
  <dc:creator>Maria Luisa Zeballos Moreno</dc:creator>
  <cp:keywords/>
  <dc:description/>
  <cp:lastModifiedBy>Maria Luisa Zeballos Moreno</cp:lastModifiedBy>
  <cp:revision>3</cp:revision>
  <cp:lastPrinted>2020-11-04T15:33:00Z</cp:lastPrinted>
  <dcterms:created xsi:type="dcterms:W3CDTF">2020-11-04T15:33:00Z</dcterms:created>
  <dcterms:modified xsi:type="dcterms:W3CDTF">2020-11-04T15:45:00Z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0x010100D355079FD40E4641A25EA0008436EE68</vt:lpwstr>
  </property>
</Properties>
</file>