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F4C60" w:rsidTr="00BC65CC">
        <w:trPr>
          <w:trHeight w:hRule="exact" w:val="851"/>
        </w:trPr>
        <w:tc>
          <w:tcPr>
            <w:tcW w:w="1280" w:type="dxa"/>
            <w:tcBorders>
              <w:bottom w:val="single" w:sz="4" w:space="0" w:color="auto"/>
            </w:tcBorders>
            <w:shd w:val="clear" w:color="auto" w:fill="auto"/>
          </w:tcPr>
          <w:p w:rsidR="002D5AAC" w:rsidRPr="008C2CE2" w:rsidRDefault="002D5AAC" w:rsidP="00BC65CC">
            <w:pPr>
              <w:rPr>
                <w:rFonts w:asciiTheme="majorBidi" w:hAnsiTheme="majorBidi" w:cstheme="majorBidi"/>
              </w:rPr>
            </w:pPr>
            <w:bookmarkStart w:id="0" w:name="_GoBack"/>
            <w:bookmarkEnd w:id="0"/>
          </w:p>
        </w:tc>
        <w:tc>
          <w:tcPr>
            <w:tcW w:w="2273" w:type="dxa"/>
            <w:tcBorders>
              <w:bottom w:val="single" w:sz="4" w:space="0" w:color="auto"/>
            </w:tcBorders>
            <w:shd w:val="clear" w:color="auto" w:fill="auto"/>
            <w:vAlign w:val="bottom"/>
          </w:tcPr>
          <w:p w:rsidR="002D5AAC" w:rsidRPr="008C2CE2" w:rsidRDefault="00BD33EE" w:rsidP="00BC65CC">
            <w:pPr>
              <w:spacing w:after="80" w:line="300" w:lineRule="exact"/>
              <w:rPr>
                <w:rFonts w:asciiTheme="majorBidi" w:hAnsiTheme="majorBidi" w:cstheme="majorBidi"/>
                <w:sz w:val="28"/>
              </w:rPr>
            </w:pPr>
            <w:r w:rsidRPr="008C2CE2">
              <w:rPr>
                <w:rFonts w:asciiTheme="majorBidi" w:hAnsiTheme="majorBidi" w:cstheme="majorBidi"/>
                <w:sz w:val="28"/>
              </w:rPr>
              <w:t>Naciones Unidas</w:t>
            </w:r>
          </w:p>
        </w:tc>
        <w:tc>
          <w:tcPr>
            <w:tcW w:w="6086" w:type="dxa"/>
            <w:gridSpan w:val="2"/>
            <w:tcBorders>
              <w:bottom w:val="single" w:sz="4" w:space="0" w:color="auto"/>
            </w:tcBorders>
            <w:shd w:val="clear" w:color="auto" w:fill="auto"/>
            <w:vAlign w:val="bottom"/>
          </w:tcPr>
          <w:p w:rsidR="002D5AAC" w:rsidRPr="008C2CE2" w:rsidRDefault="003F34E5" w:rsidP="00BC65CC">
            <w:pPr>
              <w:jc w:val="right"/>
              <w:rPr>
                <w:rFonts w:asciiTheme="majorBidi" w:hAnsiTheme="majorBidi" w:cstheme="majorBidi"/>
                <w:sz w:val="40"/>
              </w:rPr>
            </w:pPr>
            <w:r w:rsidRPr="008C2CE2">
              <w:rPr>
                <w:rFonts w:asciiTheme="majorBidi" w:hAnsiTheme="majorBidi" w:cstheme="majorBidi"/>
                <w:sz w:val="40"/>
              </w:rPr>
              <w:t>E</w:t>
            </w:r>
            <w:r w:rsidRPr="008C2CE2">
              <w:rPr>
                <w:rFonts w:asciiTheme="majorBidi" w:hAnsiTheme="majorBidi" w:cstheme="majorBidi"/>
              </w:rPr>
              <w:t>/C.12/CRI/Q/5</w:t>
            </w:r>
            <w:r w:rsidR="007823DA" w:rsidRPr="008C2CE2">
              <w:rPr>
                <w:rFonts w:asciiTheme="majorBidi" w:hAnsiTheme="majorBidi" w:cstheme="majorBidi"/>
              </w:rPr>
              <w:t>/</w:t>
            </w:r>
            <w:r w:rsidRPr="008C2CE2">
              <w:rPr>
                <w:rFonts w:asciiTheme="majorBidi" w:hAnsiTheme="majorBidi" w:cstheme="majorBidi"/>
              </w:rPr>
              <w:t xml:space="preserve">Add.1 </w:t>
            </w:r>
          </w:p>
        </w:tc>
      </w:tr>
      <w:tr w:rsidR="002D5AAC" w:rsidRPr="005F4C60" w:rsidTr="00BC65CC">
        <w:trPr>
          <w:trHeight w:hRule="exact" w:val="2835"/>
        </w:trPr>
        <w:tc>
          <w:tcPr>
            <w:tcW w:w="1280" w:type="dxa"/>
            <w:tcBorders>
              <w:top w:val="single" w:sz="4" w:space="0" w:color="auto"/>
              <w:bottom w:val="single" w:sz="12" w:space="0" w:color="auto"/>
            </w:tcBorders>
            <w:shd w:val="clear" w:color="auto" w:fill="auto"/>
          </w:tcPr>
          <w:p w:rsidR="002D5AAC" w:rsidRPr="008C2CE2" w:rsidRDefault="00974185" w:rsidP="00BC65CC">
            <w:pPr>
              <w:spacing w:before="120"/>
              <w:jc w:val="center"/>
              <w:rPr>
                <w:rFonts w:asciiTheme="majorBidi" w:hAnsiTheme="majorBidi" w:cstheme="majorBidi"/>
              </w:rPr>
            </w:pPr>
            <w:r w:rsidRPr="008C2CE2">
              <w:rPr>
                <w:rFonts w:asciiTheme="majorBidi" w:hAnsiTheme="majorBidi" w:cstheme="majorBidi"/>
                <w:noProof/>
              </w:rPr>
              <w:drawing>
                <wp:inline distT="0" distB="0" distL="0" distR="0" wp14:anchorId="5E066B4D" wp14:editId="374F582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8C2CE2" w:rsidRDefault="004B19F2" w:rsidP="00BC65CC">
            <w:pPr>
              <w:spacing w:before="120" w:line="420" w:lineRule="exact"/>
              <w:rPr>
                <w:rFonts w:asciiTheme="majorBidi" w:hAnsiTheme="majorBidi" w:cstheme="majorBidi"/>
                <w:b/>
                <w:sz w:val="40"/>
                <w:szCs w:val="40"/>
              </w:rPr>
            </w:pPr>
            <w:r w:rsidRPr="008C2CE2">
              <w:rPr>
                <w:rFonts w:asciiTheme="majorBidi" w:hAnsiTheme="majorBidi" w:cstheme="majorBidi"/>
                <w:b/>
                <w:sz w:val="40"/>
                <w:szCs w:val="40"/>
              </w:rPr>
              <w:t>Consejo Económico y Social</w:t>
            </w:r>
          </w:p>
        </w:tc>
        <w:tc>
          <w:tcPr>
            <w:tcW w:w="2819" w:type="dxa"/>
            <w:tcBorders>
              <w:top w:val="single" w:sz="4" w:space="0" w:color="auto"/>
              <w:bottom w:val="single" w:sz="12" w:space="0" w:color="auto"/>
            </w:tcBorders>
            <w:shd w:val="clear" w:color="auto" w:fill="auto"/>
          </w:tcPr>
          <w:p w:rsidR="002D5AAC" w:rsidRPr="008C2CE2" w:rsidRDefault="003F34E5" w:rsidP="00BC65CC">
            <w:pPr>
              <w:spacing w:before="240" w:line="240" w:lineRule="exact"/>
              <w:rPr>
                <w:rFonts w:asciiTheme="majorBidi" w:hAnsiTheme="majorBidi" w:cstheme="majorBidi"/>
              </w:rPr>
            </w:pPr>
            <w:proofErr w:type="spellStart"/>
            <w:r w:rsidRPr="008C2CE2">
              <w:rPr>
                <w:rFonts w:asciiTheme="majorBidi" w:hAnsiTheme="majorBidi" w:cstheme="majorBidi"/>
              </w:rPr>
              <w:t>Distr</w:t>
            </w:r>
            <w:proofErr w:type="spellEnd"/>
            <w:r w:rsidRPr="008C2CE2">
              <w:rPr>
                <w:rFonts w:asciiTheme="majorBidi" w:hAnsiTheme="majorBidi" w:cstheme="majorBidi"/>
              </w:rPr>
              <w:t>. general</w:t>
            </w:r>
          </w:p>
          <w:p w:rsidR="00733908" w:rsidRPr="008C2CE2" w:rsidRDefault="00207887" w:rsidP="00936188">
            <w:pPr>
              <w:spacing w:line="240" w:lineRule="exact"/>
              <w:rPr>
                <w:rFonts w:asciiTheme="majorBidi" w:hAnsiTheme="majorBidi" w:cstheme="majorBidi"/>
              </w:rPr>
            </w:pPr>
            <w:r>
              <w:rPr>
                <w:rFonts w:asciiTheme="majorBidi" w:hAnsiTheme="majorBidi" w:cstheme="majorBidi"/>
              </w:rPr>
              <w:t>18</w:t>
            </w:r>
            <w:r w:rsidR="003F34E5" w:rsidRPr="008C2CE2">
              <w:rPr>
                <w:rFonts w:asciiTheme="majorBidi" w:hAnsiTheme="majorBidi" w:cstheme="majorBidi"/>
              </w:rPr>
              <w:t xml:space="preserve"> de </w:t>
            </w:r>
            <w:r>
              <w:rPr>
                <w:rFonts w:asciiTheme="majorBidi" w:hAnsiTheme="majorBidi" w:cstheme="majorBidi"/>
              </w:rPr>
              <w:t>mayo</w:t>
            </w:r>
            <w:r w:rsidR="00B52549" w:rsidRPr="008C2CE2">
              <w:rPr>
                <w:rFonts w:asciiTheme="majorBidi" w:hAnsiTheme="majorBidi" w:cstheme="majorBidi"/>
              </w:rPr>
              <w:t xml:space="preserve"> </w:t>
            </w:r>
            <w:r>
              <w:rPr>
                <w:rFonts w:asciiTheme="majorBidi" w:hAnsiTheme="majorBidi" w:cstheme="majorBidi"/>
              </w:rPr>
              <w:t>de 2017</w:t>
            </w:r>
          </w:p>
          <w:p w:rsidR="00B52549" w:rsidRPr="008C2CE2" w:rsidRDefault="00B52549" w:rsidP="00BC65CC">
            <w:pPr>
              <w:spacing w:line="240" w:lineRule="exact"/>
              <w:rPr>
                <w:rFonts w:asciiTheme="majorBidi" w:hAnsiTheme="majorBidi" w:cstheme="majorBidi"/>
              </w:rPr>
            </w:pPr>
          </w:p>
          <w:p w:rsidR="00DF18CE" w:rsidRPr="008C2CE2" w:rsidRDefault="00207887" w:rsidP="00936188">
            <w:pPr>
              <w:spacing w:line="240" w:lineRule="exact"/>
              <w:rPr>
                <w:rFonts w:asciiTheme="majorBidi" w:hAnsiTheme="majorBidi" w:cstheme="majorBidi"/>
              </w:rPr>
            </w:pPr>
            <w:r>
              <w:rPr>
                <w:rFonts w:asciiTheme="majorBidi" w:hAnsiTheme="majorBidi" w:cstheme="majorBidi"/>
              </w:rPr>
              <w:t>E</w:t>
            </w:r>
            <w:r w:rsidR="00DF18CE" w:rsidRPr="008C2CE2">
              <w:rPr>
                <w:rFonts w:asciiTheme="majorBidi" w:hAnsiTheme="majorBidi" w:cstheme="majorBidi"/>
              </w:rPr>
              <w:t>spañol</w:t>
            </w:r>
            <w:r w:rsidRPr="008C2CE2">
              <w:rPr>
                <w:rFonts w:asciiTheme="majorBidi" w:hAnsiTheme="majorBidi" w:cstheme="majorBidi"/>
              </w:rPr>
              <w:t xml:space="preserve"> únicamente</w:t>
            </w:r>
          </w:p>
          <w:p w:rsidR="003F34E5" w:rsidRPr="008C2CE2" w:rsidRDefault="003F34E5" w:rsidP="00207887">
            <w:pPr>
              <w:spacing w:line="240" w:lineRule="exact"/>
              <w:rPr>
                <w:rFonts w:asciiTheme="majorBidi" w:hAnsiTheme="majorBidi" w:cstheme="majorBidi"/>
              </w:rPr>
            </w:pPr>
          </w:p>
        </w:tc>
      </w:tr>
    </w:tbl>
    <w:p w:rsidR="00DA2FB6" w:rsidRPr="008C2CE2" w:rsidRDefault="00DA2FB6" w:rsidP="00DA2FB6">
      <w:pPr>
        <w:autoSpaceDE w:val="0"/>
        <w:autoSpaceDN w:val="0"/>
        <w:adjustRightInd w:val="0"/>
        <w:spacing w:before="120"/>
        <w:rPr>
          <w:rFonts w:asciiTheme="majorBidi" w:hAnsiTheme="majorBidi" w:cstheme="majorBidi"/>
          <w:b/>
          <w:bCs/>
          <w:sz w:val="24"/>
          <w:szCs w:val="24"/>
        </w:rPr>
      </w:pPr>
      <w:r w:rsidRPr="008C2CE2">
        <w:rPr>
          <w:rFonts w:asciiTheme="majorBidi" w:hAnsiTheme="majorBidi" w:cstheme="majorBidi"/>
          <w:b/>
          <w:sz w:val="24"/>
        </w:rPr>
        <w:t>Comité de Derechos Económicos, Sociales y Culturales</w:t>
      </w:r>
    </w:p>
    <w:p w:rsidR="00DA2FB6" w:rsidRPr="008C2CE2" w:rsidRDefault="00681C19" w:rsidP="00974185">
      <w:pPr>
        <w:autoSpaceDE w:val="0"/>
        <w:autoSpaceDN w:val="0"/>
        <w:adjustRightInd w:val="0"/>
        <w:rPr>
          <w:rFonts w:asciiTheme="majorBidi" w:hAnsiTheme="majorBidi" w:cstheme="majorBidi"/>
          <w:b/>
        </w:rPr>
      </w:pPr>
      <w:hyperlink r:id="rId9" w:history="1">
        <w:r w:rsidR="00B860C6" w:rsidRPr="008C2CE2">
          <w:rPr>
            <w:rFonts w:asciiTheme="majorBidi" w:hAnsiTheme="majorBidi" w:cstheme="majorBidi"/>
            <w:b/>
          </w:rPr>
          <w:t>59°</w:t>
        </w:r>
      </w:hyperlink>
      <w:r w:rsidR="009C738F" w:rsidRPr="008C2CE2">
        <w:rPr>
          <w:rFonts w:asciiTheme="majorBidi" w:hAnsiTheme="majorBidi" w:cstheme="majorBidi"/>
          <w:b/>
        </w:rPr>
        <w:t xml:space="preserve"> </w:t>
      </w:r>
      <w:r w:rsidR="003F34E5" w:rsidRPr="008C2CE2">
        <w:rPr>
          <w:rFonts w:asciiTheme="majorBidi" w:hAnsiTheme="majorBidi" w:cstheme="majorBidi"/>
          <w:b/>
        </w:rPr>
        <w:t>período de sesiones</w:t>
      </w:r>
    </w:p>
    <w:p w:rsidR="009C738F" w:rsidRPr="008C2CE2" w:rsidRDefault="009C738F" w:rsidP="00974185">
      <w:pPr>
        <w:adjustRightInd w:val="0"/>
        <w:spacing w:line="240" w:lineRule="auto"/>
        <w:rPr>
          <w:rFonts w:asciiTheme="majorBidi" w:hAnsiTheme="majorBidi" w:cstheme="majorBidi"/>
        </w:rPr>
      </w:pPr>
      <w:r w:rsidRPr="008C2CE2">
        <w:rPr>
          <w:rFonts w:asciiTheme="majorBidi" w:hAnsiTheme="majorBidi" w:cstheme="majorBidi"/>
        </w:rPr>
        <w:t>19 de septiembre</w:t>
      </w:r>
      <w:r w:rsidR="00B860C6" w:rsidRPr="008C2CE2">
        <w:rPr>
          <w:rFonts w:asciiTheme="majorBidi" w:hAnsiTheme="majorBidi" w:cstheme="majorBidi"/>
        </w:rPr>
        <w:t xml:space="preserve"> a </w:t>
      </w:r>
      <w:r w:rsidRPr="008C2CE2">
        <w:rPr>
          <w:rFonts w:asciiTheme="majorBidi" w:hAnsiTheme="majorBidi" w:cstheme="majorBidi"/>
        </w:rPr>
        <w:t>7 de octubre de 2016</w:t>
      </w:r>
    </w:p>
    <w:p w:rsidR="00DA2FB6" w:rsidRPr="008C2CE2" w:rsidRDefault="00DA2FB6" w:rsidP="00DA2FB6">
      <w:pPr>
        <w:adjustRightInd w:val="0"/>
        <w:spacing w:line="240" w:lineRule="auto"/>
        <w:rPr>
          <w:rFonts w:asciiTheme="majorBidi" w:hAnsiTheme="majorBidi" w:cstheme="majorBidi"/>
        </w:rPr>
      </w:pPr>
      <w:r w:rsidRPr="008C2CE2">
        <w:rPr>
          <w:rFonts w:asciiTheme="majorBidi" w:hAnsiTheme="majorBidi" w:cstheme="majorBidi"/>
        </w:rPr>
        <w:t xml:space="preserve">Tema </w:t>
      </w:r>
      <w:r w:rsidR="009C738F" w:rsidRPr="008C2CE2">
        <w:rPr>
          <w:rFonts w:asciiTheme="majorBidi" w:hAnsiTheme="majorBidi" w:cstheme="majorBidi"/>
        </w:rPr>
        <w:t>6</w:t>
      </w:r>
      <w:r w:rsidR="00760237" w:rsidRPr="008C2CE2">
        <w:rPr>
          <w:rFonts w:asciiTheme="majorBidi" w:hAnsiTheme="majorBidi" w:cstheme="majorBidi"/>
        </w:rPr>
        <w:t xml:space="preserve"> </w:t>
      </w:r>
      <w:r w:rsidR="009C738F" w:rsidRPr="008C2CE2">
        <w:rPr>
          <w:rFonts w:asciiTheme="majorBidi" w:hAnsiTheme="majorBidi" w:cstheme="majorBidi"/>
        </w:rPr>
        <w:t xml:space="preserve">a) </w:t>
      </w:r>
      <w:r w:rsidRPr="008C2CE2">
        <w:rPr>
          <w:rFonts w:asciiTheme="majorBidi" w:hAnsiTheme="majorBidi" w:cstheme="majorBidi"/>
        </w:rPr>
        <w:t>del programa provisional</w:t>
      </w:r>
    </w:p>
    <w:p w:rsidR="00DA2FB6" w:rsidRPr="008C2CE2" w:rsidRDefault="00DA2FB6" w:rsidP="00DA2FB6">
      <w:pPr>
        <w:adjustRightInd w:val="0"/>
        <w:spacing w:line="240" w:lineRule="auto"/>
        <w:rPr>
          <w:rFonts w:asciiTheme="majorBidi" w:hAnsiTheme="majorBidi" w:cstheme="majorBidi"/>
          <w:b/>
          <w:bCs/>
        </w:rPr>
      </w:pPr>
      <w:r w:rsidRPr="008C2CE2">
        <w:rPr>
          <w:rFonts w:asciiTheme="majorBidi" w:hAnsiTheme="majorBidi" w:cstheme="majorBidi"/>
          <w:b/>
        </w:rPr>
        <w:t>Examen de los informes: informes presentados</w:t>
      </w:r>
      <w:r w:rsidR="00427906" w:rsidRPr="008C2CE2">
        <w:rPr>
          <w:rFonts w:asciiTheme="majorBidi" w:hAnsiTheme="majorBidi" w:cstheme="majorBidi"/>
          <w:b/>
        </w:rPr>
        <w:br/>
      </w:r>
      <w:r w:rsidRPr="008C2CE2">
        <w:rPr>
          <w:rFonts w:asciiTheme="majorBidi" w:hAnsiTheme="majorBidi" w:cstheme="majorBidi"/>
          <w:b/>
        </w:rPr>
        <w:t>por los Estados</w:t>
      </w:r>
      <w:r w:rsidR="00427906" w:rsidRPr="008C2CE2">
        <w:rPr>
          <w:rFonts w:asciiTheme="majorBidi" w:hAnsiTheme="majorBidi" w:cstheme="majorBidi"/>
          <w:b/>
        </w:rPr>
        <w:t xml:space="preserve"> </w:t>
      </w:r>
      <w:r w:rsidRPr="008C2CE2">
        <w:rPr>
          <w:rFonts w:asciiTheme="majorBidi" w:hAnsiTheme="majorBidi" w:cstheme="majorBidi"/>
          <w:b/>
        </w:rPr>
        <w:t>partes en virtud de</w:t>
      </w:r>
      <w:r w:rsidR="00427906" w:rsidRPr="008C2CE2">
        <w:rPr>
          <w:rFonts w:asciiTheme="majorBidi" w:hAnsiTheme="majorBidi" w:cstheme="majorBidi"/>
          <w:b/>
        </w:rPr>
        <w:br/>
      </w:r>
      <w:r w:rsidRPr="008C2CE2">
        <w:rPr>
          <w:rFonts w:asciiTheme="majorBidi" w:hAnsiTheme="majorBidi" w:cstheme="majorBidi"/>
          <w:b/>
        </w:rPr>
        <w:t>los artículos 16 y 17 del Pacto</w:t>
      </w:r>
    </w:p>
    <w:p w:rsidR="00DA2FB6" w:rsidRPr="008C2CE2" w:rsidRDefault="00DA2FB6" w:rsidP="00DA2FB6">
      <w:pPr>
        <w:pStyle w:val="HCh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t xml:space="preserve">Lista de cuestiones relativa al </w:t>
      </w:r>
      <w:r w:rsidR="003F34E5" w:rsidRPr="008C2CE2">
        <w:rPr>
          <w:rFonts w:asciiTheme="majorBidi" w:hAnsiTheme="majorBidi" w:cstheme="majorBidi"/>
        </w:rPr>
        <w:t xml:space="preserve">quinto </w:t>
      </w:r>
      <w:r w:rsidRPr="008C2CE2">
        <w:rPr>
          <w:rFonts w:asciiTheme="majorBidi" w:hAnsiTheme="majorBidi" w:cstheme="majorBidi"/>
        </w:rPr>
        <w:t xml:space="preserve">informe periódico de </w:t>
      </w:r>
      <w:r w:rsidR="003F34E5" w:rsidRPr="008C2CE2">
        <w:rPr>
          <w:rFonts w:asciiTheme="majorBidi" w:hAnsiTheme="majorBidi" w:cstheme="majorBidi"/>
        </w:rPr>
        <w:t>Costa Rica</w:t>
      </w:r>
    </w:p>
    <w:p w:rsidR="00DA2FB6" w:rsidRPr="008C2CE2" w:rsidRDefault="00DA2FB6" w:rsidP="0077688D">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t>Adición</w:t>
      </w:r>
    </w:p>
    <w:p w:rsidR="006F35EE" w:rsidRPr="008C2CE2" w:rsidRDefault="00DA2FB6" w:rsidP="00DA2FB6">
      <w:pPr>
        <w:pStyle w:val="HChG"/>
        <w:rPr>
          <w:rFonts w:asciiTheme="majorBidi" w:hAnsiTheme="majorBidi" w:cstheme="majorBidi"/>
          <w:b w:val="0"/>
          <w:sz w:val="20"/>
        </w:rPr>
      </w:pPr>
      <w:r w:rsidRPr="008C2CE2">
        <w:rPr>
          <w:rFonts w:asciiTheme="majorBidi" w:hAnsiTheme="majorBidi" w:cstheme="majorBidi"/>
        </w:rPr>
        <w:tab/>
      </w:r>
      <w:r w:rsidRPr="008C2CE2">
        <w:rPr>
          <w:rFonts w:asciiTheme="majorBidi" w:hAnsiTheme="majorBidi" w:cstheme="majorBidi"/>
        </w:rPr>
        <w:tab/>
        <w:t>Respuestas de</w:t>
      </w:r>
      <w:r w:rsidR="003F34E5" w:rsidRPr="008C2CE2">
        <w:rPr>
          <w:rFonts w:asciiTheme="majorBidi" w:hAnsiTheme="majorBidi" w:cstheme="majorBidi"/>
        </w:rPr>
        <w:t xml:space="preserve"> Costa Rica </w:t>
      </w:r>
      <w:r w:rsidRPr="008C2CE2">
        <w:rPr>
          <w:rFonts w:asciiTheme="majorBidi" w:hAnsiTheme="majorBidi" w:cstheme="majorBidi"/>
        </w:rPr>
        <w:t>a la lista de cuestiones</w:t>
      </w:r>
      <w:r w:rsidRPr="008C2CE2">
        <w:rPr>
          <w:rStyle w:val="Refdenotaalpie"/>
          <w:rFonts w:asciiTheme="majorBidi" w:hAnsiTheme="majorBidi" w:cstheme="majorBidi"/>
          <w:b w:val="0"/>
          <w:sz w:val="20"/>
          <w:vertAlign w:val="baseline"/>
        </w:rPr>
        <w:footnoteReference w:customMarkFollows="1" w:id="1"/>
        <w:t>*</w:t>
      </w:r>
      <w:r w:rsidR="005D13ED" w:rsidRPr="008C2CE2">
        <w:rPr>
          <w:rFonts w:asciiTheme="majorBidi" w:hAnsiTheme="majorBidi" w:cstheme="majorBidi"/>
          <w:b w:val="0"/>
          <w:sz w:val="20"/>
        </w:rPr>
        <w:t xml:space="preserve"> </w:t>
      </w:r>
    </w:p>
    <w:p w:rsidR="00813FAB" w:rsidRPr="008C2CE2" w:rsidRDefault="00DA2FB6" w:rsidP="00813FAB">
      <w:pPr>
        <w:pStyle w:val="SingleTxtG"/>
        <w:jc w:val="right"/>
        <w:rPr>
          <w:rFonts w:asciiTheme="majorBidi" w:hAnsiTheme="majorBidi" w:cstheme="majorBidi"/>
        </w:rPr>
      </w:pPr>
      <w:r w:rsidRPr="008C2CE2">
        <w:rPr>
          <w:rFonts w:asciiTheme="majorBidi" w:hAnsiTheme="majorBidi" w:cstheme="majorBidi"/>
        </w:rPr>
        <w:t>[</w:t>
      </w:r>
      <w:r w:rsidR="00587C49" w:rsidRPr="008C2CE2">
        <w:rPr>
          <w:rFonts w:asciiTheme="majorBidi" w:hAnsiTheme="majorBidi" w:cstheme="majorBidi"/>
        </w:rPr>
        <w:t xml:space="preserve">Fecha de recepción: </w:t>
      </w:r>
      <w:r w:rsidR="00B52549" w:rsidRPr="008C2CE2">
        <w:rPr>
          <w:rFonts w:asciiTheme="majorBidi" w:hAnsiTheme="majorBidi" w:cstheme="majorBidi"/>
        </w:rPr>
        <w:t>9</w:t>
      </w:r>
      <w:r w:rsidR="009C738F" w:rsidRPr="008C2CE2">
        <w:rPr>
          <w:rFonts w:asciiTheme="majorBidi" w:hAnsiTheme="majorBidi" w:cstheme="majorBidi"/>
        </w:rPr>
        <w:t xml:space="preserve"> </w:t>
      </w:r>
      <w:r w:rsidR="00587C49" w:rsidRPr="008C2CE2">
        <w:rPr>
          <w:rFonts w:asciiTheme="majorBidi" w:hAnsiTheme="majorBidi" w:cstheme="majorBidi"/>
        </w:rPr>
        <w:t xml:space="preserve">de </w:t>
      </w:r>
      <w:r w:rsidR="00B52549" w:rsidRPr="008C2CE2">
        <w:rPr>
          <w:rFonts w:asciiTheme="majorBidi" w:hAnsiTheme="majorBidi" w:cstheme="majorBidi"/>
        </w:rPr>
        <w:t xml:space="preserve">septiembre </w:t>
      </w:r>
      <w:r w:rsidR="003F34E5" w:rsidRPr="008C2CE2">
        <w:rPr>
          <w:rFonts w:asciiTheme="majorBidi" w:hAnsiTheme="majorBidi" w:cstheme="majorBidi"/>
        </w:rPr>
        <w:t>de 2016</w:t>
      </w:r>
      <w:r w:rsidRPr="008C2CE2">
        <w:rPr>
          <w:rFonts w:asciiTheme="majorBidi" w:hAnsiTheme="majorBidi" w:cstheme="majorBidi"/>
        </w:rPr>
        <w:t>]</w:t>
      </w:r>
    </w:p>
    <w:p w:rsidR="00760237" w:rsidRPr="008C2CE2" w:rsidRDefault="00323511" w:rsidP="00813FAB">
      <w:pPr>
        <w:pStyle w:val="HChG"/>
        <w:rPr>
          <w:rFonts w:asciiTheme="majorBidi" w:hAnsiTheme="majorBidi" w:cstheme="majorBidi"/>
        </w:rPr>
      </w:pPr>
      <w:r w:rsidRPr="008C2CE2">
        <w:rPr>
          <w:rFonts w:asciiTheme="majorBidi" w:hAnsiTheme="majorBidi" w:cstheme="majorBidi"/>
        </w:rPr>
        <w:tab/>
      </w:r>
    </w:p>
    <w:p w:rsidR="00733908" w:rsidRPr="008C2CE2" w:rsidRDefault="00760237" w:rsidP="00BC642A">
      <w:pPr>
        <w:pStyle w:val="HChG"/>
        <w:rPr>
          <w:rFonts w:asciiTheme="majorBidi" w:hAnsiTheme="majorBidi" w:cstheme="majorBidi"/>
        </w:rPr>
      </w:pPr>
      <w:r w:rsidRPr="008C2CE2">
        <w:rPr>
          <w:rFonts w:asciiTheme="majorBidi" w:hAnsiTheme="majorBidi" w:cstheme="majorBidi"/>
        </w:rPr>
        <w:br w:type="page"/>
      </w:r>
      <w:r w:rsidR="005D13ED" w:rsidRPr="008C2CE2">
        <w:rPr>
          <w:rFonts w:asciiTheme="majorBidi" w:hAnsiTheme="majorBidi" w:cstheme="majorBidi"/>
        </w:rPr>
        <w:lastRenderedPageBreak/>
        <w:tab/>
      </w:r>
      <w:r w:rsidR="00323511" w:rsidRPr="008C2CE2">
        <w:rPr>
          <w:rFonts w:asciiTheme="majorBidi" w:hAnsiTheme="majorBidi" w:cstheme="majorBidi"/>
        </w:rPr>
        <w:t>I.</w:t>
      </w:r>
      <w:r w:rsidR="00323511" w:rsidRPr="008C2CE2">
        <w:rPr>
          <w:rFonts w:asciiTheme="majorBidi" w:hAnsiTheme="majorBidi" w:cstheme="majorBidi"/>
        </w:rPr>
        <w:tab/>
      </w:r>
      <w:r w:rsidR="00733908" w:rsidRPr="008C2CE2">
        <w:rPr>
          <w:rFonts w:asciiTheme="majorBidi" w:hAnsiTheme="majorBidi" w:cstheme="majorBidi"/>
        </w:rPr>
        <w:t>Información General</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 xml:space="preserve">Respuesta a las cuestiones planteadas en el párrafo 1 de la lista de cuestiones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w:t>
      </w:r>
      <w:r w:rsidRPr="008C2CE2">
        <w:rPr>
          <w:rFonts w:asciiTheme="majorBidi" w:hAnsiTheme="majorBidi" w:cstheme="majorBidi"/>
        </w:rPr>
        <w:tab/>
      </w:r>
      <w:r w:rsidR="00733908" w:rsidRPr="008C2CE2">
        <w:rPr>
          <w:rFonts w:asciiTheme="majorBidi" w:hAnsiTheme="majorBidi" w:cstheme="majorBidi"/>
        </w:rPr>
        <w:t xml:space="preserve">En Costa Rica, de acuerdo a la Constitución, los Tratados Internacionales tienen desde su aprobación por la Asamblea Legislativa autoridad superior a las leyes. Por eso es común que el Pacto Internacional de Derechos Económicos, Sociales y Culturales sea no solo invocado a la hora de reclamar derechos sino también en el momento de dictar sentencias.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w:t>
      </w:r>
      <w:r w:rsidRPr="008C2CE2">
        <w:rPr>
          <w:rFonts w:asciiTheme="majorBidi" w:hAnsiTheme="majorBidi" w:cstheme="majorBidi"/>
        </w:rPr>
        <w:tab/>
      </w:r>
      <w:r w:rsidR="00733908" w:rsidRPr="008C2CE2">
        <w:rPr>
          <w:rFonts w:asciiTheme="majorBidi" w:hAnsiTheme="majorBidi" w:cstheme="majorBidi"/>
        </w:rPr>
        <w:t xml:space="preserve">En la jurisprudencia costarricense se encuentran varios ejemplos donde se ha invocado el Pacto durante los últimos cinco años, a saber: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3.</w:t>
      </w:r>
      <w:r w:rsidRPr="008C2CE2">
        <w:rPr>
          <w:rFonts w:asciiTheme="majorBidi" w:hAnsiTheme="majorBidi" w:cstheme="majorBidi"/>
        </w:rPr>
        <w:tab/>
      </w:r>
      <w:r w:rsidR="00733908" w:rsidRPr="008C2CE2">
        <w:rPr>
          <w:rFonts w:asciiTheme="majorBidi" w:hAnsiTheme="majorBidi" w:cstheme="majorBidi"/>
        </w:rPr>
        <w:t xml:space="preserve">Expediente 16-005888-0007-CO, Resolución </w:t>
      </w:r>
      <w:r w:rsidR="00F572A5" w:rsidRPr="008C2CE2">
        <w:rPr>
          <w:rFonts w:asciiTheme="majorBidi" w:hAnsiTheme="majorBidi" w:cstheme="majorBidi"/>
        </w:rPr>
        <w:t>N° </w:t>
      </w:r>
      <w:r w:rsidR="00733908" w:rsidRPr="008C2CE2">
        <w:rPr>
          <w:rFonts w:asciiTheme="majorBidi" w:hAnsiTheme="majorBidi" w:cstheme="majorBidi"/>
        </w:rPr>
        <w:t>2016006663 de la Sala Constitucional de la Corte Suprema de Justicia de las quince horas y treinta minutos del diecisiete de mayo de dos mil dieciséis: se declara con lugar un recurso de amparo para realizar un ultrasonido urgente. Se invoca</w:t>
      </w:r>
      <w:r w:rsidR="00B52549" w:rsidRPr="008C2CE2">
        <w:rPr>
          <w:rFonts w:asciiTheme="majorBidi" w:hAnsiTheme="majorBidi" w:cstheme="majorBidi"/>
        </w:rPr>
        <w:t xml:space="preserve"> </w:t>
      </w:r>
      <w:r w:rsidR="00733908" w:rsidRPr="008C2CE2">
        <w:rPr>
          <w:rFonts w:asciiTheme="majorBidi" w:hAnsiTheme="majorBidi" w:cstheme="majorBidi"/>
        </w:rPr>
        <w:t>el artículo 12 del Pacto y se establece que: “…en dicho instrumento internacional de derechos humanos se establece claramente el derecho de toda persona a tener acceso a los medios para disfrutar del más alto nivel posible de salud física y mental, por lo que el Estado y sus instituciones tienen el deber de asegurar la plena efectividad de ese derecho a través de una serie de acciones positivas y del ejercicio de las potestades de regulación, fiscalización y de policía sanitaria. Lo anterior significa, ni más ni menos, la prevención y el tratamiento efectivo de enfermedades, así como la creación de condiciones que aseguren a todos, la asistencia médica y servicios médicos de calidad en caso de enfermedad. Dicho lo anterior, el derecho a la salud comprende la disponibilidad de servicios y programas de salud en cantidad suficiente para los usuarios de estos servicios y destinatarios de estos programas. Por otra parte, el derecho a la salud también conlleva la accesibilidad a estos servicios y programas, cuyas cuatro dimensiones son la no discriminación en el acceso a los servicios de salud, la accesibilidad física -particularmente por parte de los más vulnerables-, la accesibilidad económica -que conlleva la equidad y el carácter asequible de los bienes y servicios sanitarios- y la accesibilidad a la información. Los servicios y programas de salud deben ser de calidad, es decir, científica y médicamente apropiados, respetuosos con la ética médica, dirigidos a la mejora de la salud de los pacientes, confidenciales, etc.”</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4.</w:t>
      </w:r>
      <w:r w:rsidRPr="008C2CE2">
        <w:rPr>
          <w:rFonts w:asciiTheme="majorBidi" w:hAnsiTheme="majorBidi" w:cstheme="majorBidi"/>
        </w:rPr>
        <w:tab/>
      </w:r>
      <w:r w:rsidR="00733908" w:rsidRPr="008C2CE2">
        <w:rPr>
          <w:rFonts w:asciiTheme="majorBidi" w:hAnsiTheme="majorBidi" w:cstheme="majorBidi"/>
        </w:rPr>
        <w:t xml:space="preserve">Expediente 15-017384-0007-CO, Resolución </w:t>
      </w:r>
      <w:r w:rsidR="00F572A5" w:rsidRPr="008C2CE2">
        <w:rPr>
          <w:rFonts w:asciiTheme="majorBidi" w:hAnsiTheme="majorBidi" w:cstheme="majorBidi"/>
        </w:rPr>
        <w:t>N° </w:t>
      </w:r>
      <w:r w:rsidR="00733908" w:rsidRPr="008C2CE2">
        <w:rPr>
          <w:rFonts w:asciiTheme="majorBidi" w:hAnsiTheme="majorBidi" w:cstheme="majorBidi"/>
        </w:rPr>
        <w:t xml:space="preserve">2015019481 de la Sala Constitucional de la Corte Suprema de Justicia de las catorce horas treinta minutos del quince de diciembre de dos mil quince: se declara con lugar un recurso de amparo para que se despache un tratamiento médico (que durante proceso </w:t>
      </w:r>
      <w:proofErr w:type="spellStart"/>
      <w:r w:rsidR="00733908" w:rsidRPr="008C2CE2">
        <w:rPr>
          <w:rFonts w:asciiTheme="majorBidi" w:hAnsiTheme="majorBidi" w:cstheme="majorBidi"/>
        </w:rPr>
        <w:t>el</w:t>
      </w:r>
      <w:proofErr w:type="spellEnd"/>
      <w:r w:rsidR="00733908" w:rsidRPr="008C2CE2">
        <w:rPr>
          <w:rFonts w:asciiTheme="majorBidi" w:hAnsiTheme="majorBidi" w:cstheme="majorBidi"/>
        </w:rPr>
        <w:t xml:space="preserve"> se suministró debidamente). Se invoca el</w:t>
      </w:r>
      <w:r w:rsidR="00B52549" w:rsidRPr="008C2CE2">
        <w:rPr>
          <w:rFonts w:asciiTheme="majorBidi" w:hAnsiTheme="majorBidi" w:cstheme="majorBidi"/>
        </w:rPr>
        <w:t xml:space="preserve"> </w:t>
      </w:r>
      <w:r w:rsidR="00733908" w:rsidRPr="008C2CE2">
        <w:rPr>
          <w:rFonts w:asciiTheme="majorBidi" w:hAnsiTheme="majorBidi" w:cstheme="majorBidi"/>
        </w:rPr>
        <w:t xml:space="preserve">artículo 12 del Pacto sobre el derecho a la salud como un derecho fundamental autónomo.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5.</w:t>
      </w:r>
      <w:r w:rsidRPr="008C2CE2">
        <w:rPr>
          <w:rFonts w:asciiTheme="majorBidi" w:hAnsiTheme="majorBidi" w:cstheme="majorBidi"/>
        </w:rPr>
        <w:tab/>
      </w:r>
      <w:r w:rsidR="00733908" w:rsidRPr="008C2CE2">
        <w:rPr>
          <w:rFonts w:asciiTheme="majorBidi" w:hAnsiTheme="majorBidi" w:cstheme="majorBidi"/>
        </w:rPr>
        <w:t xml:space="preserve">Expediente 14-018895-0007-CO, Resolución </w:t>
      </w:r>
      <w:r w:rsidR="00F572A5" w:rsidRPr="008C2CE2">
        <w:rPr>
          <w:rFonts w:asciiTheme="majorBidi" w:hAnsiTheme="majorBidi" w:cstheme="majorBidi"/>
        </w:rPr>
        <w:t>N° </w:t>
      </w:r>
      <w:r w:rsidR="00733908" w:rsidRPr="008C2CE2">
        <w:rPr>
          <w:rFonts w:asciiTheme="majorBidi" w:hAnsiTheme="majorBidi" w:cstheme="majorBidi"/>
        </w:rPr>
        <w:t>2014020763 de la Sala Constitucional de la Corte Suprema de Justicia de las once horas</w:t>
      </w:r>
      <w:r w:rsidR="00B52549" w:rsidRPr="008C2CE2">
        <w:rPr>
          <w:rFonts w:asciiTheme="majorBidi" w:hAnsiTheme="majorBidi" w:cstheme="majorBidi"/>
        </w:rPr>
        <w:t xml:space="preserve"> </w:t>
      </w:r>
      <w:r w:rsidR="00733908" w:rsidRPr="008C2CE2">
        <w:rPr>
          <w:rFonts w:asciiTheme="majorBidi" w:hAnsiTheme="majorBidi" w:cstheme="majorBidi"/>
        </w:rPr>
        <w:t>cero minutos del veinticinco de diciembre de dos mil catorce: se declara</w:t>
      </w:r>
      <w:r w:rsidR="00B52549" w:rsidRPr="008C2CE2">
        <w:rPr>
          <w:rFonts w:asciiTheme="majorBidi" w:hAnsiTheme="majorBidi" w:cstheme="majorBidi"/>
        </w:rPr>
        <w:t xml:space="preserve"> </w:t>
      </w:r>
      <w:r w:rsidR="00733908" w:rsidRPr="008C2CE2">
        <w:rPr>
          <w:rFonts w:asciiTheme="majorBidi" w:hAnsiTheme="majorBidi" w:cstheme="majorBidi"/>
        </w:rPr>
        <w:t>con lugar un recurso de amparo para una intervención quirúrgica. Se invoca el artículo 12 del Pacto.</w:t>
      </w:r>
      <w:r w:rsidR="00B52549" w:rsidRPr="008C2CE2">
        <w:rPr>
          <w:rFonts w:asciiTheme="majorBidi" w:hAnsiTheme="majorBidi" w:cstheme="majorBidi"/>
        </w:rPr>
        <w:t xml:space="preserv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6.</w:t>
      </w:r>
      <w:r w:rsidRPr="008C2CE2">
        <w:rPr>
          <w:rFonts w:asciiTheme="majorBidi" w:hAnsiTheme="majorBidi" w:cstheme="majorBidi"/>
        </w:rPr>
        <w:tab/>
      </w:r>
      <w:r w:rsidR="00733908" w:rsidRPr="008C2CE2">
        <w:rPr>
          <w:rFonts w:asciiTheme="majorBidi" w:hAnsiTheme="majorBidi" w:cstheme="majorBidi"/>
        </w:rPr>
        <w:t>Expediente 13-006243-0007-CO,</w:t>
      </w:r>
      <w:r w:rsidR="00B52549" w:rsidRPr="008C2CE2">
        <w:rPr>
          <w:rFonts w:asciiTheme="majorBidi" w:hAnsiTheme="majorBidi" w:cstheme="majorBidi"/>
        </w:rPr>
        <w:t xml:space="preserve"> </w:t>
      </w:r>
      <w:r w:rsidR="00733908" w:rsidRPr="008C2CE2">
        <w:rPr>
          <w:rFonts w:asciiTheme="majorBidi" w:hAnsiTheme="majorBidi" w:cstheme="majorBidi"/>
        </w:rPr>
        <w:t xml:space="preserve">Resolución </w:t>
      </w:r>
      <w:r w:rsidR="00F572A5" w:rsidRPr="008C2CE2">
        <w:rPr>
          <w:rFonts w:asciiTheme="majorBidi" w:hAnsiTheme="majorBidi" w:cstheme="majorBidi"/>
        </w:rPr>
        <w:t>N° </w:t>
      </w:r>
      <w:r w:rsidR="00733908" w:rsidRPr="008C2CE2">
        <w:rPr>
          <w:rFonts w:asciiTheme="majorBidi" w:hAnsiTheme="majorBidi" w:cstheme="majorBidi"/>
        </w:rPr>
        <w:t xml:space="preserve">2013008602 de la Sala Constitucional de la Corte Suprema de Justicia de las catorce horas treinta minutos del veintiséis de junio de dos mil trece: se declara con lugar un recurso de amparo en un caso de la posposición de una cirugía por un hospital. Se invoca el artículo 12 del Pacto.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7.</w:t>
      </w:r>
      <w:r w:rsidRPr="008C2CE2">
        <w:rPr>
          <w:rFonts w:asciiTheme="majorBidi" w:hAnsiTheme="majorBidi" w:cstheme="majorBidi"/>
        </w:rPr>
        <w:tab/>
      </w:r>
      <w:r w:rsidR="00733908" w:rsidRPr="008C2CE2">
        <w:rPr>
          <w:rFonts w:asciiTheme="majorBidi" w:hAnsiTheme="majorBidi" w:cstheme="majorBidi"/>
        </w:rPr>
        <w:t xml:space="preserve"> Expediente 11-011616-0007-CO, Resolución </w:t>
      </w:r>
      <w:r w:rsidR="00F572A5" w:rsidRPr="008C2CE2">
        <w:rPr>
          <w:rFonts w:asciiTheme="majorBidi" w:hAnsiTheme="majorBidi" w:cstheme="majorBidi"/>
        </w:rPr>
        <w:t>N° </w:t>
      </w:r>
      <w:r w:rsidR="00733908" w:rsidRPr="008C2CE2">
        <w:rPr>
          <w:rFonts w:asciiTheme="majorBidi" w:hAnsiTheme="majorBidi" w:cstheme="majorBidi"/>
        </w:rPr>
        <w:t>2012015657 de la Sala Constitucional de la Corte Suprema de Justicia de las catorce horas</w:t>
      </w:r>
      <w:r w:rsidR="00B52549" w:rsidRPr="008C2CE2">
        <w:rPr>
          <w:rFonts w:asciiTheme="majorBidi" w:hAnsiTheme="majorBidi" w:cstheme="majorBidi"/>
        </w:rPr>
        <w:t xml:space="preserve"> </w:t>
      </w:r>
      <w:r w:rsidR="00733908" w:rsidRPr="008C2CE2">
        <w:rPr>
          <w:rFonts w:asciiTheme="majorBidi" w:hAnsiTheme="majorBidi" w:cstheme="majorBidi"/>
        </w:rPr>
        <w:t>treinta minutos del siete de noviembre de dos mil doce: se declara</w:t>
      </w:r>
      <w:r w:rsidR="00B52549" w:rsidRPr="008C2CE2">
        <w:rPr>
          <w:rFonts w:asciiTheme="majorBidi" w:hAnsiTheme="majorBidi" w:cstheme="majorBidi"/>
        </w:rPr>
        <w:t xml:space="preserve"> </w:t>
      </w:r>
      <w:r w:rsidR="00733908" w:rsidRPr="008C2CE2">
        <w:rPr>
          <w:rFonts w:asciiTheme="majorBidi" w:hAnsiTheme="majorBidi" w:cstheme="majorBidi"/>
        </w:rPr>
        <w:t>parcialmente con lugar un recurso de amparo declarándose inconstitucional</w:t>
      </w:r>
      <w:r w:rsidR="00B52549" w:rsidRPr="008C2CE2">
        <w:rPr>
          <w:rFonts w:asciiTheme="majorBidi" w:hAnsiTheme="majorBidi" w:cstheme="majorBidi"/>
        </w:rPr>
        <w:t xml:space="preserve"> </w:t>
      </w:r>
      <w:r w:rsidR="00733908" w:rsidRPr="008C2CE2">
        <w:rPr>
          <w:rFonts w:asciiTheme="majorBidi" w:hAnsiTheme="majorBidi" w:cstheme="majorBidi"/>
        </w:rPr>
        <w:t>el plazo máximo establecido en el artículo 34</w:t>
      </w:r>
      <w:r w:rsidR="00B52549" w:rsidRPr="008C2CE2">
        <w:rPr>
          <w:rFonts w:asciiTheme="majorBidi" w:hAnsiTheme="majorBidi" w:cstheme="majorBidi"/>
        </w:rPr>
        <w:t xml:space="preserve"> </w:t>
      </w:r>
      <w:r w:rsidR="00733908" w:rsidRPr="008C2CE2">
        <w:rPr>
          <w:rFonts w:asciiTheme="majorBidi" w:hAnsiTheme="majorBidi" w:cstheme="majorBidi"/>
        </w:rPr>
        <w:t xml:space="preserve">del Reglamento </w:t>
      </w:r>
      <w:r w:rsidR="00733908" w:rsidRPr="008C2CE2">
        <w:rPr>
          <w:rFonts w:asciiTheme="majorBidi" w:hAnsiTheme="majorBidi" w:cstheme="majorBidi"/>
        </w:rPr>
        <w:lastRenderedPageBreak/>
        <w:t>de Seguro de salud de la Caja Costarricense de Seguro Social por el pago del subsidio por incapacidad. Se mencionan los artículos 7, 9, 10</w:t>
      </w:r>
      <w:r w:rsidR="00B52549" w:rsidRPr="008C2CE2">
        <w:rPr>
          <w:rFonts w:asciiTheme="majorBidi" w:hAnsiTheme="majorBidi" w:cstheme="majorBidi"/>
        </w:rPr>
        <w:t xml:space="preserve"> </w:t>
      </w:r>
      <w:r w:rsidR="00733908" w:rsidRPr="008C2CE2">
        <w:rPr>
          <w:rFonts w:asciiTheme="majorBidi" w:hAnsiTheme="majorBidi" w:cstheme="majorBidi"/>
        </w:rPr>
        <w:t>y 12 del Pacto.</w:t>
      </w:r>
      <w:r w:rsidR="00B52549" w:rsidRPr="008C2CE2">
        <w:rPr>
          <w:rFonts w:asciiTheme="majorBidi" w:hAnsiTheme="majorBidi" w:cstheme="majorBidi"/>
        </w:rPr>
        <w:t xml:space="preserve"> </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 xml:space="preserve">Respuesta a las cuestiones planteadas en el párrafo 2 de la lista de cuestiones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w:t>
      </w:r>
      <w:r w:rsidRPr="008C2CE2">
        <w:rPr>
          <w:rFonts w:asciiTheme="majorBidi" w:eastAsia="Calibri" w:hAnsiTheme="majorBidi" w:cstheme="majorBidi"/>
        </w:rPr>
        <w:tab/>
      </w:r>
      <w:r w:rsidR="00733908" w:rsidRPr="008C2CE2">
        <w:rPr>
          <w:rFonts w:asciiTheme="majorBidi" w:eastAsia="Calibri" w:hAnsiTheme="majorBidi" w:cstheme="majorBidi"/>
        </w:rPr>
        <w:t>Con el Decreto 36776-RE del 09 de agosto de 2011, creación de la Comisión Interinstitucional para el seguimiento e implementación de las obligaciones internacionales de Derechos Humanos (CIIDDHH), se constituye también el Ente permanente de consulta, con quien se trabajó durante el proceso de elaboración de la Política Nacional para una Sociedad Libre de Racismo, Discriminación Racial y Xenofobia 2014-2025 y el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II Examen Periódico Universal.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Sin embargo, </w:t>
      </w:r>
      <w:proofErr w:type="spellStart"/>
      <w:r w:rsidR="00733908" w:rsidRPr="008C2CE2">
        <w:rPr>
          <w:rFonts w:asciiTheme="majorBidi" w:eastAsia="Calibri" w:hAnsiTheme="majorBidi" w:cstheme="majorBidi"/>
        </w:rPr>
        <w:t>pa</w:t>
      </w:r>
      <w:r w:rsidR="00677AC2">
        <w:rPr>
          <w:rFonts w:asciiTheme="majorBidi" w:eastAsia="Calibri" w:hAnsiTheme="majorBidi" w:cstheme="majorBidi"/>
        </w:rPr>
        <w:t>a</w:t>
      </w:r>
      <w:r w:rsidR="00733908" w:rsidRPr="008C2CE2">
        <w:rPr>
          <w:rFonts w:asciiTheme="majorBidi" w:eastAsia="Calibri" w:hAnsiTheme="majorBidi" w:cstheme="majorBidi"/>
        </w:rPr>
        <w:t>ra</w:t>
      </w:r>
      <w:proofErr w:type="spellEnd"/>
      <w:r w:rsidR="00733908" w:rsidRPr="008C2CE2">
        <w:rPr>
          <w:rFonts w:asciiTheme="majorBidi" w:eastAsia="Calibri" w:hAnsiTheme="majorBidi" w:cstheme="majorBidi"/>
        </w:rPr>
        <w:t xml:space="preserve"> la elaboración del presente Informe este proceso no se siguió.</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w:t>
      </w:r>
      <w:r w:rsidRPr="008C2CE2">
        <w:rPr>
          <w:rFonts w:asciiTheme="majorBidi" w:eastAsia="Calibri" w:hAnsiTheme="majorBidi" w:cstheme="majorBidi"/>
        </w:rPr>
        <w:tab/>
      </w:r>
      <w:r w:rsidR="00733908" w:rsidRPr="008C2CE2">
        <w:rPr>
          <w:rFonts w:asciiTheme="majorBidi" w:eastAsia="Calibri" w:hAnsiTheme="majorBidi" w:cstheme="majorBidi"/>
        </w:rPr>
        <w:t>Pensando en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garantizar la efectiva participación de la sociedad civil,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 realizó una reunión de acercamiento de la CIIDDHH con los miembros de las organizaciones que trabajan en temas de derechos humanos. Se plantea otorgarles espacio dentro de esta Comisión para que la</w:t>
      </w:r>
      <w:r w:rsidR="00564E51">
        <w:rPr>
          <w:rFonts w:asciiTheme="majorBidi" w:eastAsia="Calibri" w:hAnsiTheme="majorBidi" w:cstheme="majorBidi"/>
        </w:rPr>
        <w:t xml:space="preserve"> </w:t>
      </w:r>
      <w:r w:rsidR="00733908" w:rsidRPr="008C2CE2">
        <w:rPr>
          <w:rFonts w:asciiTheme="majorBidi" w:eastAsia="Calibri" w:hAnsiTheme="majorBidi" w:cstheme="majorBidi"/>
        </w:rPr>
        <w:t>sociedad</w:t>
      </w:r>
      <w:r w:rsidR="00564E51">
        <w:rPr>
          <w:rFonts w:asciiTheme="majorBidi" w:eastAsia="Calibri" w:hAnsiTheme="majorBidi" w:cstheme="majorBidi"/>
        </w:rPr>
        <w:t xml:space="preserve"> </w:t>
      </w:r>
      <w:r w:rsidR="00733908" w:rsidRPr="008C2CE2">
        <w:rPr>
          <w:rFonts w:asciiTheme="majorBidi" w:eastAsia="Calibri" w:hAnsiTheme="majorBidi" w:cstheme="majorBidi"/>
        </w:rPr>
        <w:t>civil</w:t>
      </w:r>
      <w:r w:rsidR="00564E51">
        <w:rPr>
          <w:rFonts w:asciiTheme="majorBidi" w:eastAsia="Calibri" w:hAnsiTheme="majorBidi" w:cstheme="majorBidi"/>
        </w:rPr>
        <w:t xml:space="preserve"> </w:t>
      </w:r>
      <w:r w:rsidR="00733908" w:rsidRPr="008C2CE2">
        <w:rPr>
          <w:rFonts w:asciiTheme="majorBidi" w:eastAsia="Calibri" w:hAnsiTheme="majorBidi" w:cstheme="majorBidi"/>
        </w:rPr>
        <w:t>esté representada y participe de las sesiones de la CIIDDHH.</w:t>
      </w:r>
      <w:r w:rsidR="00B52549" w:rsidRPr="008C2CE2">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10.</w:t>
      </w:r>
      <w:r w:rsidRPr="008C2CE2">
        <w:rPr>
          <w:rFonts w:asciiTheme="majorBidi" w:eastAsia="Calibri" w:hAnsiTheme="majorBidi" w:cstheme="majorBidi"/>
        </w:rPr>
        <w:tab/>
      </w:r>
      <w:r w:rsidR="00733908" w:rsidRPr="008C2CE2">
        <w:rPr>
          <w:rFonts w:asciiTheme="majorBidi" w:eastAsia="Calibri" w:hAnsiTheme="majorBidi" w:cstheme="majorBidi"/>
        </w:rPr>
        <w:t>Para cumplir con la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difusión de las observaciones, actualmente se elabora un proyecto con el apoyo de la Oficina Regional del Alto Comisionado de las Naciones Unidas para los Derechos Humanos, para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formar</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una plataforma en línea, que contenga una base de datos de fácil acceso sobre obligaciones y recomendaciones de derechos humanos del país. </w:t>
      </w:r>
    </w:p>
    <w:p w:rsidR="00733908" w:rsidRPr="008C2CE2" w:rsidRDefault="00323511" w:rsidP="008C2CE2">
      <w:pPr>
        <w:pStyle w:val="HChG"/>
        <w:rPr>
          <w:rFonts w:asciiTheme="majorBidi" w:hAnsiTheme="majorBidi" w:cstheme="majorBidi"/>
        </w:rPr>
      </w:pPr>
      <w:r w:rsidRPr="008C2CE2">
        <w:rPr>
          <w:rFonts w:asciiTheme="majorBidi" w:hAnsiTheme="majorBidi" w:cstheme="majorBidi"/>
        </w:rPr>
        <w:tab/>
        <w:t>II.</w:t>
      </w:r>
      <w:r w:rsidRPr="008C2CE2">
        <w:rPr>
          <w:rFonts w:asciiTheme="majorBidi" w:hAnsiTheme="majorBidi" w:cstheme="majorBidi"/>
        </w:rPr>
        <w:tab/>
      </w:r>
      <w:r w:rsidR="00733908" w:rsidRPr="008C2CE2">
        <w:rPr>
          <w:rFonts w:asciiTheme="majorBidi" w:hAnsiTheme="majorBidi" w:cstheme="majorBidi"/>
        </w:rPr>
        <w:t>Cuestiones relativas a las disposiciones generales del Pacto</w:t>
      </w:r>
    </w:p>
    <w:p w:rsidR="00733908" w:rsidRPr="008C2CE2" w:rsidRDefault="00323511" w:rsidP="00323511">
      <w:pPr>
        <w:pStyle w:val="H1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Derecho a disponer libremente de sus riquezas y recursos naturales</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párrafo 3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11.</w:t>
      </w:r>
      <w:r w:rsidRPr="008C2CE2">
        <w:rPr>
          <w:rFonts w:asciiTheme="majorBidi" w:hAnsiTheme="majorBidi" w:cstheme="majorBidi"/>
        </w:rPr>
        <w:tab/>
      </w:r>
      <w:r w:rsidR="00733908" w:rsidRPr="008C2CE2">
        <w:rPr>
          <w:rFonts w:asciiTheme="majorBidi" w:hAnsiTheme="majorBidi" w:cstheme="majorBidi"/>
        </w:rPr>
        <w:t xml:space="preserve">El Proyecto de Ley </w:t>
      </w:r>
      <w:r w:rsidR="00F572A5" w:rsidRPr="008C2CE2">
        <w:rPr>
          <w:rFonts w:asciiTheme="majorBidi" w:hAnsiTheme="majorBidi" w:cstheme="majorBidi"/>
        </w:rPr>
        <w:t>N° </w:t>
      </w:r>
      <w:r w:rsidR="00733908" w:rsidRPr="008C2CE2">
        <w:rPr>
          <w:rFonts w:asciiTheme="majorBidi" w:hAnsiTheme="majorBidi" w:cstheme="majorBidi"/>
        </w:rPr>
        <w:t>14.352 “Ley de Desarrollo Autónomo de los Pueblos Indígenas”, se encuentra en el lugar número 37 del orden</w:t>
      </w:r>
      <w:r w:rsidR="00B52549" w:rsidRPr="008C2CE2">
        <w:rPr>
          <w:rFonts w:asciiTheme="majorBidi" w:hAnsiTheme="majorBidi" w:cstheme="majorBidi"/>
        </w:rPr>
        <w:t xml:space="preserve"> </w:t>
      </w:r>
      <w:r w:rsidR="00733908" w:rsidRPr="008C2CE2">
        <w:rPr>
          <w:rFonts w:asciiTheme="majorBidi" w:hAnsiTheme="majorBidi" w:cstheme="majorBidi"/>
        </w:rPr>
        <w:t>del día</w:t>
      </w:r>
      <w:r w:rsidR="00B52549" w:rsidRPr="008C2CE2">
        <w:rPr>
          <w:rFonts w:asciiTheme="majorBidi" w:hAnsiTheme="majorBidi" w:cstheme="majorBidi"/>
        </w:rPr>
        <w:t xml:space="preserve"> </w:t>
      </w:r>
      <w:r w:rsidR="00733908" w:rsidRPr="008C2CE2">
        <w:rPr>
          <w:rFonts w:asciiTheme="majorBidi" w:hAnsiTheme="majorBidi" w:cstheme="majorBidi"/>
        </w:rPr>
        <w:t>del Plenario Legislativo de sesiones ordinarias. El proyecto no fue convocado por el Poder Ejecutivo en periodo de Sesiones Extraordinarias y tiene vencimiento de plazo cuatrienal el 27 de julio de 2019.</w:t>
      </w:r>
      <w:r w:rsidR="00B52549" w:rsidRPr="008C2CE2">
        <w:rPr>
          <w:rFonts w:asciiTheme="majorBidi" w:hAnsiTheme="majorBidi" w:cstheme="majorBidi"/>
        </w:rPr>
        <w:t xml:space="preserv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12.</w:t>
      </w:r>
      <w:r w:rsidRPr="008C2CE2">
        <w:rPr>
          <w:rFonts w:asciiTheme="majorBidi" w:hAnsiTheme="majorBidi" w:cstheme="majorBidi"/>
        </w:rPr>
        <w:tab/>
      </w:r>
      <w:r w:rsidR="00733908" w:rsidRPr="008C2CE2">
        <w:rPr>
          <w:rFonts w:asciiTheme="majorBidi" w:hAnsiTheme="majorBidi" w:cstheme="majorBidi"/>
        </w:rPr>
        <w:t xml:space="preserve">En cuanto a la restitución de tierras tradicionales de los pueblos indígenas, es importante manifestar que al momento de la creación de los territorios en Costa Rica, muchas personas no indígenas tenían derechos reales sobre algunas tierras. La entrada en vigencia de la ley Indígena, </w:t>
      </w:r>
      <w:r w:rsidR="0074627C">
        <w:rPr>
          <w:rFonts w:asciiTheme="majorBidi" w:hAnsiTheme="majorBidi" w:cstheme="majorBidi"/>
        </w:rPr>
        <w:t>N</w:t>
      </w:r>
      <w:r w:rsidR="00733908" w:rsidRPr="008C2CE2">
        <w:rPr>
          <w:rFonts w:asciiTheme="majorBidi" w:hAnsiTheme="majorBidi" w:cstheme="majorBidi"/>
        </w:rPr>
        <w:t>°</w:t>
      </w:r>
      <w:r w:rsidR="00F572A5" w:rsidRPr="008C2CE2">
        <w:rPr>
          <w:rFonts w:asciiTheme="majorBidi" w:hAnsiTheme="majorBidi" w:cstheme="majorBidi"/>
        </w:rPr>
        <w:t> </w:t>
      </w:r>
      <w:r w:rsidR="00733908" w:rsidRPr="008C2CE2">
        <w:rPr>
          <w:rFonts w:asciiTheme="majorBidi" w:hAnsiTheme="majorBidi" w:cstheme="majorBidi"/>
        </w:rPr>
        <w:t xml:space="preserve">6172, estipuló que estas tierras son inalienables e imprescriptibles, no transferibles y exclusivas para las comunidades indígenas que las habitan.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13.</w:t>
      </w:r>
      <w:r w:rsidRPr="008C2CE2">
        <w:rPr>
          <w:rFonts w:asciiTheme="majorBidi" w:hAnsiTheme="majorBidi" w:cstheme="majorBidi"/>
        </w:rPr>
        <w:tab/>
      </w:r>
      <w:r w:rsidR="00733908" w:rsidRPr="008C2CE2">
        <w:rPr>
          <w:rFonts w:asciiTheme="majorBidi" w:hAnsiTheme="majorBidi" w:cstheme="majorBidi"/>
        </w:rPr>
        <w:t>En la actualidad el Gobierno de la República se encuentra desarrollando dos acciones concretas:</w:t>
      </w:r>
    </w:p>
    <w:p w:rsidR="00733908" w:rsidRPr="008C2CE2" w:rsidRDefault="008C2CE2" w:rsidP="008C2CE2">
      <w:pPr>
        <w:pStyle w:val="SingleTxtG"/>
        <w:ind w:firstLine="567"/>
        <w:rPr>
          <w:rFonts w:asciiTheme="majorBidi" w:hAnsiTheme="majorBidi" w:cstheme="majorBidi"/>
        </w:rPr>
      </w:pPr>
      <w:r w:rsidRPr="008C2CE2">
        <w:rPr>
          <w:rFonts w:asciiTheme="majorBidi" w:hAnsiTheme="majorBidi" w:cstheme="majorBidi"/>
        </w:rPr>
        <w:t>a)</w:t>
      </w:r>
      <w:r w:rsidRPr="008C2CE2">
        <w:rPr>
          <w:rFonts w:asciiTheme="majorBidi" w:hAnsiTheme="majorBidi" w:cstheme="majorBidi"/>
        </w:rPr>
        <w:tab/>
      </w:r>
      <w:r w:rsidR="00733908" w:rsidRPr="008C2CE2">
        <w:rPr>
          <w:rFonts w:asciiTheme="majorBidi" w:hAnsiTheme="majorBidi" w:cstheme="majorBidi"/>
        </w:rPr>
        <w:t>La formulación de un “Manual</w:t>
      </w:r>
      <w:r w:rsidR="00B52549" w:rsidRPr="008C2CE2">
        <w:rPr>
          <w:rFonts w:asciiTheme="majorBidi" w:hAnsiTheme="majorBidi" w:cstheme="majorBidi"/>
        </w:rPr>
        <w:t xml:space="preserve"> </w:t>
      </w:r>
      <w:r w:rsidR="00733908" w:rsidRPr="008C2CE2">
        <w:rPr>
          <w:rFonts w:asciiTheme="majorBidi" w:hAnsiTheme="majorBidi" w:cstheme="majorBidi"/>
        </w:rPr>
        <w:t>para el traspaso o reubicación de tierras</w:t>
      </w:r>
      <w:r w:rsidR="00B52549" w:rsidRPr="008C2CE2">
        <w:rPr>
          <w:rFonts w:asciiTheme="majorBidi" w:hAnsiTheme="majorBidi" w:cstheme="majorBidi"/>
        </w:rPr>
        <w:t xml:space="preserve"> </w:t>
      </w:r>
      <w:r w:rsidR="00733908" w:rsidRPr="008C2CE2">
        <w:rPr>
          <w:rFonts w:asciiTheme="majorBidi" w:hAnsiTheme="majorBidi" w:cstheme="majorBidi"/>
        </w:rPr>
        <w:t>en territorios indígenas al amparo de los artículos 3, 5, 8 y 9 de la Ley Indígena</w:t>
      </w:r>
      <w:r w:rsidR="005F4C60" w:rsidRPr="008C2CE2">
        <w:rPr>
          <w:rFonts w:asciiTheme="majorBidi" w:hAnsiTheme="majorBidi" w:cstheme="majorBidi"/>
        </w:rPr>
        <w:t>;</w:t>
      </w:r>
    </w:p>
    <w:p w:rsidR="00733908" w:rsidRPr="008C2CE2" w:rsidRDefault="008C2CE2" w:rsidP="008C2CE2">
      <w:pPr>
        <w:pStyle w:val="SingleTxtG"/>
        <w:ind w:firstLine="567"/>
        <w:rPr>
          <w:rFonts w:asciiTheme="majorBidi" w:hAnsiTheme="majorBidi" w:cstheme="majorBidi"/>
        </w:rPr>
      </w:pPr>
      <w:r w:rsidRPr="008C2CE2">
        <w:rPr>
          <w:rFonts w:asciiTheme="majorBidi" w:hAnsiTheme="majorBidi" w:cstheme="majorBidi"/>
        </w:rPr>
        <w:t>b)</w:t>
      </w:r>
      <w:r w:rsidRPr="008C2CE2">
        <w:rPr>
          <w:rFonts w:asciiTheme="majorBidi" w:hAnsiTheme="majorBidi" w:cstheme="majorBidi"/>
        </w:rPr>
        <w:tab/>
      </w:r>
      <w:r w:rsidR="00733908" w:rsidRPr="008C2CE2">
        <w:rPr>
          <w:rFonts w:asciiTheme="majorBidi" w:hAnsiTheme="majorBidi" w:cstheme="majorBidi"/>
        </w:rPr>
        <w:t>Elaboración del “Plan Nacional de Recuperación de Territorios Indígenas (PLAN-RTI)” que</w:t>
      </w:r>
      <w:r w:rsidR="00B52549" w:rsidRPr="008C2CE2">
        <w:rPr>
          <w:rFonts w:asciiTheme="majorBidi" w:hAnsiTheme="majorBidi" w:cstheme="majorBidi"/>
        </w:rPr>
        <w:t xml:space="preserve"> </w:t>
      </w:r>
      <w:r w:rsidR="00733908" w:rsidRPr="008C2CE2">
        <w:rPr>
          <w:rFonts w:asciiTheme="majorBidi" w:hAnsiTheme="majorBidi" w:cstheme="majorBidi"/>
        </w:rPr>
        <w:t>fue presentado en el mes de marzo del presente año y será ejecutado por el Instituto de Desarrollo Rural. El</w:t>
      </w:r>
      <w:r w:rsidR="00B52549" w:rsidRPr="008C2CE2">
        <w:rPr>
          <w:rFonts w:asciiTheme="majorBidi" w:hAnsiTheme="majorBidi" w:cstheme="majorBidi"/>
        </w:rPr>
        <w:t xml:space="preserve"> </w:t>
      </w:r>
      <w:r w:rsidR="00733908" w:rsidRPr="008C2CE2">
        <w:rPr>
          <w:rFonts w:asciiTheme="majorBidi" w:hAnsiTheme="majorBidi" w:cstheme="majorBidi"/>
        </w:rPr>
        <w:t>objetivo general es regularizar los territorios indígenas. Asimismo, se ejecutará el levantamiento topográfico de cada una de las ocupaciones que conforman el territorio, identificando la cantidad de ocupantes no indígenas y valorar el impacto que representaría el ordenamiento.</w:t>
      </w:r>
      <w:r w:rsidR="00B52549" w:rsidRPr="008C2CE2">
        <w:rPr>
          <w:rFonts w:asciiTheme="majorBidi" w:hAnsiTheme="majorBidi" w:cstheme="majorBidi"/>
        </w:rPr>
        <w:t xml:space="preserve"> </w:t>
      </w:r>
      <w:r w:rsidR="00733908" w:rsidRPr="008C2CE2">
        <w:rPr>
          <w:rFonts w:asciiTheme="majorBidi" w:hAnsiTheme="majorBidi" w:cstheme="majorBidi"/>
        </w:rPr>
        <w:t>En este momento,</w:t>
      </w:r>
      <w:r w:rsidR="00B52549" w:rsidRPr="008C2CE2">
        <w:rPr>
          <w:rFonts w:asciiTheme="majorBidi" w:hAnsiTheme="majorBidi" w:cstheme="majorBidi"/>
        </w:rPr>
        <w:t xml:space="preserve"> </w:t>
      </w:r>
      <w:r w:rsidR="00733908" w:rsidRPr="008C2CE2">
        <w:rPr>
          <w:rFonts w:asciiTheme="majorBidi" w:hAnsiTheme="majorBidi" w:cstheme="majorBidi"/>
        </w:rPr>
        <w:t xml:space="preserve">se lleva a cabo el amojonamiento del territorio indígena </w:t>
      </w:r>
      <w:proofErr w:type="spellStart"/>
      <w:r w:rsidR="00733908" w:rsidRPr="008C2CE2">
        <w:rPr>
          <w:rFonts w:asciiTheme="majorBidi" w:hAnsiTheme="majorBidi" w:cstheme="majorBidi"/>
        </w:rPr>
        <w:t>Maleku</w:t>
      </w:r>
      <w:proofErr w:type="spellEnd"/>
      <w:r w:rsidR="00733908" w:rsidRPr="008C2CE2">
        <w:rPr>
          <w:rFonts w:asciiTheme="majorBidi" w:hAnsiTheme="majorBidi" w:cstheme="majorBidi"/>
        </w:rPr>
        <w:t>, primer territorio donde el Plan se ejecutará.</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lastRenderedPageBreak/>
        <w:tab/>
      </w:r>
      <w:r w:rsidRPr="008C2CE2">
        <w:rPr>
          <w:rFonts w:asciiTheme="majorBidi" w:hAnsiTheme="majorBidi" w:cstheme="majorBidi"/>
        </w:rPr>
        <w:tab/>
      </w:r>
      <w:r w:rsidR="00733908" w:rsidRPr="008C2CE2">
        <w:rPr>
          <w:rFonts w:asciiTheme="majorBidi" w:hAnsiTheme="majorBidi" w:cstheme="majorBidi"/>
        </w:rPr>
        <w:t xml:space="preserve">Respuesta a las cuestiones planteadas en el párrafo 4 de la lista de cuestiones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Directriz Presidencial </w:t>
      </w:r>
      <w:r w:rsidR="00F572A5" w:rsidRPr="008C2CE2">
        <w:rPr>
          <w:rFonts w:asciiTheme="majorBidi" w:eastAsia="Calibri" w:hAnsiTheme="majorBidi" w:cstheme="majorBidi"/>
        </w:rPr>
        <w:t>N° </w:t>
      </w:r>
      <w:r w:rsidR="00733908" w:rsidRPr="008C2CE2">
        <w:rPr>
          <w:rFonts w:asciiTheme="majorBidi" w:eastAsia="Calibri" w:hAnsiTheme="majorBidi" w:cstheme="majorBidi"/>
        </w:rPr>
        <w:t>042-MP del 14 de marzo de 2016, “Construcción del mecanismo de consulta a pueblos indígenas”, dirigida al sector público, señala la obligación de consultar a los pueblos indígenas de forma libre, previa e informada, mediante procedimientos apropiados y a través de sus instituciones representativas, cada vez que se prevean medidas susceptib</w:t>
      </w:r>
      <w:r w:rsidR="00EE5FF4" w:rsidRPr="008C2CE2">
        <w:rPr>
          <w:rFonts w:asciiTheme="majorBidi" w:eastAsia="Calibri" w:hAnsiTheme="majorBidi" w:cstheme="majorBidi"/>
        </w:rPr>
        <w:t>les de afectarles directamente.</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w:t>
      </w:r>
      <w:r w:rsidRPr="008C2CE2">
        <w:rPr>
          <w:rFonts w:asciiTheme="majorBidi" w:eastAsia="Calibri" w:hAnsiTheme="majorBidi" w:cstheme="majorBidi"/>
        </w:rPr>
        <w:tab/>
      </w:r>
      <w:r w:rsidR="00733908" w:rsidRPr="008C2CE2">
        <w:rPr>
          <w:rFonts w:asciiTheme="majorBidi" w:eastAsia="Calibri" w:hAnsiTheme="majorBidi" w:cstheme="majorBidi"/>
        </w:rPr>
        <w:t>También se regula la forma en que se realizará la convocatoria a los pueblos indígenas,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que será pública y de amplio alcance y tomando en cuenta la diversidad lingüística en cada pueblo y factores geográficos, así como los principios rectores del proceso, la garantía de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suministro de información detallada y completa y las disposiciones para registrarse en el proceso. Se establece que la metodología será definida en conjunto con los pueblos indígenas y que se incluirán acciones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afirmativas con miras a garantizar la participación efectiva de las mujeres, las personas jóvenes, las personas con discapacidad y los adultos may</w:t>
      </w:r>
      <w:r w:rsidR="00EE5FF4" w:rsidRPr="008C2CE2">
        <w:rPr>
          <w:rFonts w:asciiTheme="majorBidi" w:eastAsia="Calibri" w:hAnsiTheme="majorBidi" w:cstheme="majorBidi"/>
        </w:rPr>
        <w:t>ores.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16.</w:t>
      </w:r>
      <w:r w:rsidRPr="008C2CE2">
        <w:rPr>
          <w:rFonts w:asciiTheme="majorBidi" w:eastAsia="Calibri" w:hAnsiTheme="majorBidi" w:cstheme="majorBidi"/>
        </w:rPr>
        <w:tab/>
      </w:r>
      <w:r w:rsidR="00733908" w:rsidRPr="008C2CE2">
        <w:rPr>
          <w:rFonts w:asciiTheme="majorBidi" w:eastAsia="Calibri" w:hAnsiTheme="majorBidi" w:cstheme="majorBidi"/>
        </w:rPr>
        <w:t>La directriz establece los objetivos de los primeros encuentros territoriales e indica que las etapas posteriores del proceso se acordarán en conjunto con los pueblos indígenas.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17.</w:t>
      </w:r>
      <w:r w:rsidRPr="008C2CE2">
        <w:rPr>
          <w:rFonts w:asciiTheme="majorBidi" w:eastAsia="Calibri" w:hAnsiTheme="majorBidi" w:cstheme="majorBidi"/>
        </w:rPr>
        <w:tab/>
      </w:r>
      <w:r w:rsidR="00733908" w:rsidRPr="008C2CE2">
        <w:rPr>
          <w:rFonts w:asciiTheme="majorBidi" w:eastAsia="Calibri" w:hAnsiTheme="majorBidi" w:cstheme="majorBidi"/>
        </w:rPr>
        <w:t>Al momento de elaborar este informe al Comité, se ha ejecutado casi en su totalidad la primera fase del proceso, que consiste en realizar talleres informativos en los territorios indígenas. Se han ejecut</w:t>
      </w:r>
      <w:r w:rsidR="00813FAB" w:rsidRPr="008C2CE2">
        <w:rPr>
          <w:rFonts w:asciiTheme="majorBidi" w:eastAsia="Calibri" w:hAnsiTheme="majorBidi" w:cstheme="majorBidi"/>
        </w:rPr>
        <w:t>ado talleres en 17 territorios.</w:t>
      </w:r>
    </w:p>
    <w:p w:rsidR="00733908" w:rsidRPr="008C2CE2" w:rsidRDefault="00323511" w:rsidP="00323511">
      <w:pPr>
        <w:pStyle w:val="H1G"/>
        <w:rPr>
          <w:rFonts w:asciiTheme="majorBidi" w:eastAsia="Calibri" w:hAnsiTheme="majorBidi" w:cstheme="majorBidi"/>
        </w:rPr>
      </w:pPr>
      <w:r w:rsidRPr="008C2CE2">
        <w:rPr>
          <w:rFonts w:asciiTheme="majorBidi" w:eastAsia="Calibri" w:hAnsiTheme="majorBidi" w:cstheme="majorBidi"/>
        </w:rPr>
        <w:tab/>
      </w:r>
      <w:r w:rsidRPr="008C2CE2">
        <w:rPr>
          <w:rFonts w:asciiTheme="majorBidi" w:eastAsia="Calibri" w:hAnsiTheme="majorBidi" w:cstheme="majorBidi"/>
        </w:rPr>
        <w:tab/>
      </w:r>
      <w:r w:rsidR="00733908" w:rsidRPr="008C2CE2">
        <w:rPr>
          <w:rFonts w:asciiTheme="majorBidi" w:eastAsia="Calibri" w:hAnsiTheme="majorBidi" w:cstheme="majorBidi"/>
        </w:rPr>
        <w:t xml:space="preserve">Obligación de adoptar medidas hasta el máximo de los recursos </w:t>
      </w:r>
      <w:r w:rsidR="00F572A5" w:rsidRPr="008C2CE2">
        <w:rPr>
          <w:rFonts w:asciiTheme="majorBidi" w:eastAsia="Calibri" w:hAnsiTheme="majorBidi" w:cstheme="majorBidi"/>
        </w:rPr>
        <w:br/>
      </w:r>
      <w:r w:rsidR="00733908" w:rsidRPr="008C2CE2">
        <w:rPr>
          <w:rFonts w:asciiTheme="majorBidi" w:eastAsia="Calibri" w:hAnsiTheme="majorBidi" w:cstheme="majorBidi"/>
        </w:rPr>
        <w:t>de que se disponga</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párrafo 5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18.</w:t>
      </w:r>
      <w:r w:rsidRPr="008C2CE2">
        <w:rPr>
          <w:rFonts w:asciiTheme="majorBidi" w:eastAsia="Calibri" w:hAnsiTheme="majorBidi" w:cstheme="majorBidi"/>
        </w:rPr>
        <w:tab/>
      </w:r>
      <w:r w:rsidR="00733908" w:rsidRPr="008C2CE2">
        <w:rPr>
          <w:rFonts w:asciiTheme="majorBidi" w:hAnsiTheme="majorBidi" w:cstheme="majorBidi"/>
        </w:rPr>
        <w:t>En</w:t>
      </w:r>
      <w:r w:rsidR="00733908" w:rsidRPr="008C2CE2">
        <w:rPr>
          <w:rFonts w:asciiTheme="majorBidi" w:eastAsia="Calibri" w:hAnsiTheme="majorBidi" w:cstheme="majorBidi"/>
        </w:rPr>
        <w:t xml:space="preserve"> Costa Rica, en el año 2015 el 48% del presupuesto del gobierno central se dedicó a gasto social, aspecto que se ha mantenido constante, pese a las limitaciones presupuestarias derivadas de un déficit fiscal que ascendió al 5.9% del PIB, tal y com</w:t>
      </w:r>
      <w:r w:rsidR="00813FAB" w:rsidRPr="008C2CE2">
        <w:rPr>
          <w:rFonts w:asciiTheme="majorBidi" w:eastAsia="Calibri" w:hAnsiTheme="majorBidi" w:cstheme="majorBidi"/>
        </w:rPr>
        <w:t>o se plasma en el cuadro No. 1.</w:t>
      </w:r>
      <w:r w:rsidR="00733908" w:rsidRPr="008C2CE2">
        <w:rPr>
          <w:rFonts w:asciiTheme="majorBidi" w:eastAsia="Calibri" w:hAnsiTheme="majorBidi" w:cstheme="majorBidi"/>
        </w:rPr>
        <w:t xml:space="preserve"> </w:t>
      </w:r>
    </w:p>
    <w:p w:rsidR="00813FAB" w:rsidRPr="008C2CE2" w:rsidRDefault="00F572A5" w:rsidP="0054156E">
      <w:pPr>
        <w:pStyle w:val="H23G"/>
        <w:rPr>
          <w:rFonts w:asciiTheme="majorBidi" w:eastAsia="Calibri" w:hAnsiTheme="majorBidi" w:cstheme="majorBidi"/>
          <w:bCs/>
        </w:rPr>
      </w:pPr>
      <w:r w:rsidRPr="008C2CE2">
        <w:rPr>
          <w:rFonts w:asciiTheme="majorBidi" w:eastAsia="Calibri" w:hAnsiTheme="majorBidi" w:cstheme="majorBidi"/>
        </w:rPr>
        <w:tab/>
      </w:r>
      <w:r w:rsidRPr="008C2CE2">
        <w:rPr>
          <w:rFonts w:asciiTheme="majorBidi" w:eastAsia="Calibri" w:hAnsiTheme="majorBidi" w:cstheme="majorBidi"/>
        </w:rPr>
        <w:tab/>
      </w:r>
      <w:r w:rsidR="00733908" w:rsidRPr="008C2CE2">
        <w:rPr>
          <w:rFonts w:asciiTheme="majorBidi" w:eastAsia="Calibr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eastAsia="Calibri" w:hAnsiTheme="majorBidi" w:cstheme="majorBidi"/>
          <w:b w:val="0"/>
          <w:bCs/>
        </w:rPr>
        <w:t>1</w:t>
      </w:r>
      <w:r w:rsidRPr="008C2CE2">
        <w:rPr>
          <w:rFonts w:asciiTheme="majorBidi" w:eastAsia="Calibri" w:hAnsiTheme="majorBidi" w:cstheme="majorBidi"/>
          <w:b w:val="0"/>
          <w:bCs/>
        </w:rPr>
        <w:br/>
      </w:r>
      <w:r w:rsidR="00813FAB" w:rsidRPr="008C2CE2">
        <w:rPr>
          <w:rFonts w:asciiTheme="majorBidi" w:eastAsia="Calibri" w:hAnsiTheme="majorBidi" w:cstheme="majorBidi"/>
          <w:bCs/>
        </w:rPr>
        <w:t xml:space="preserve">Porcentaje gasto social según el Presupuesto Nacional Total </w:t>
      </w:r>
    </w:p>
    <w:tbl>
      <w:tblPr>
        <w:tblW w:w="0" w:type="auto"/>
        <w:tblInd w:w="1134" w:type="dxa"/>
        <w:tblBorders>
          <w:top w:val="single" w:sz="4" w:space="0" w:color="auto"/>
          <w:bottom w:val="single" w:sz="12" w:space="0" w:color="auto"/>
        </w:tblBorders>
        <w:tblLayout w:type="fixed"/>
        <w:tblCellMar>
          <w:left w:w="0" w:type="dxa"/>
          <w:right w:w="0" w:type="dxa"/>
        </w:tblCellMar>
        <w:tblLook w:val="06A0" w:firstRow="1" w:lastRow="0" w:firstColumn="1" w:lastColumn="0" w:noHBand="1" w:noVBand="1"/>
      </w:tblPr>
      <w:tblGrid>
        <w:gridCol w:w="3969"/>
        <w:gridCol w:w="567"/>
        <w:gridCol w:w="567"/>
        <w:gridCol w:w="567"/>
        <w:gridCol w:w="567"/>
        <w:gridCol w:w="567"/>
        <w:gridCol w:w="567"/>
      </w:tblGrid>
      <w:tr w:rsidR="005F4C60" w:rsidRPr="004672BE" w:rsidTr="008C2CE2">
        <w:trPr>
          <w:trHeight w:val="240"/>
          <w:tblHeader/>
        </w:trPr>
        <w:tc>
          <w:tcPr>
            <w:tcW w:w="3969" w:type="dxa"/>
            <w:vMerge w:val="restart"/>
            <w:tcBorders>
              <w:top w:val="single" w:sz="4" w:space="0" w:color="auto"/>
              <w:bottom w:val="single" w:sz="12" w:space="0" w:color="auto"/>
            </w:tcBorders>
            <w:shd w:val="clear" w:color="auto" w:fill="auto"/>
            <w:vAlign w:val="bottom"/>
          </w:tcPr>
          <w:p w:rsidR="00813FAB" w:rsidRPr="008C2CE2" w:rsidRDefault="004672BE" w:rsidP="0092573E">
            <w:pPr>
              <w:spacing w:before="80" w:after="80" w:line="200" w:lineRule="exact"/>
              <w:rPr>
                <w:rFonts w:eastAsia="Calibri"/>
                <w:bCs/>
                <w:i/>
                <w:sz w:val="16"/>
                <w:szCs w:val="16"/>
                <w:lang w:eastAsia="en-US"/>
              </w:rPr>
            </w:pPr>
            <w:r w:rsidRPr="008C2CE2">
              <w:rPr>
                <w:rFonts w:eastAsia="Calibri"/>
                <w:bCs/>
                <w:i/>
                <w:sz w:val="16"/>
                <w:szCs w:val="16"/>
                <w:lang w:eastAsia="en-US"/>
              </w:rPr>
              <w:t>Áreas</w:t>
            </w:r>
          </w:p>
        </w:tc>
        <w:tc>
          <w:tcPr>
            <w:tcW w:w="567" w:type="dxa"/>
            <w:gridSpan w:val="6"/>
            <w:tcBorders>
              <w:top w:val="single" w:sz="4" w:space="0" w:color="auto"/>
              <w:bottom w:val="single" w:sz="4" w:space="0" w:color="auto"/>
            </w:tcBorders>
            <w:shd w:val="clear" w:color="auto" w:fill="auto"/>
            <w:vAlign w:val="bottom"/>
          </w:tcPr>
          <w:p w:rsidR="00813FAB" w:rsidRPr="008C2CE2" w:rsidRDefault="00813FAB" w:rsidP="008C2CE2">
            <w:pPr>
              <w:spacing w:before="80" w:after="80" w:line="200" w:lineRule="exact"/>
              <w:jc w:val="center"/>
              <w:rPr>
                <w:rFonts w:eastAsia="Calibri"/>
                <w:bCs/>
                <w:i/>
                <w:sz w:val="16"/>
                <w:szCs w:val="16"/>
                <w:lang w:eastAsia="en-US"/>
              </w:rPr>
            </w:pPr>
            <w:r w:rsidRPr="008C2CE2">
              <w:rPr>
                <w:rFonts w:eastAsia="Calibri"/>
                <w:bCs/>
                <w:i/>
                <w:sz w:val="16"/>
                <w:szCs w:val="16"/>
                <w:lang w:eastAsia="en-US"/>
              </w:rPr>
              <w:t>Porcentaje por Presupuesto Total</w:t>
            </w:r>
          </w:p>
        </w:tc>
      </w:tr>
      <w:tr w:rsidR="005F4C60" w:rsidRPr="004672BE" w:rsidTr="008C2CE2">
        <w:trPr>
          <w:trHeight w:val="240"/>
          <w:tblHeader/>
        </w:trPr>
        <w:tc>
          <w:tcPr>
            <w:tcW w:w="3969" w:type="dxa"/>
            <w:vMerge/>
            <w:tcBorders>
              <w:top w:val="single" w:sz="12" w:space="0" w:color="auto"/>
              <w:bottom w:val="single" w:sz="12" w:space="0" w:color="auto"/>
            </w:tcBorders>
            <w:shd w:val="clear" w:color="auto" w:fill="auto"/>
            <w:vAlign w:val="bottom"/>
          </w:tcPr>
          <w:p w:rsidR="00813FAB" w:rsidRPr="008C2CE2" w:rsidRDefault="00813FAB" w:rsidP="008C2CE2">
            <w:pPr>
              <w:spacing w:before="80" w:after="80" w:line="200" w:lineRule="exact"/>
              <w:rPr>
                <w:rFonts w:eastAsia="Calibri"/>
                <w:b/>
                <w:bCs/>
                <w:i/>
                <w:sz w:val="16"/>
                <w:szCs w:val="16"/>
                <w:lang w:eastAsia="en-US"/>
              </w:rPr>
            </w:pPr>
          </w:p>
        </w:tc>
        <w:tc>
          <w:tcPr>
            <w:tcW w:w="567"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2010</w:t>
            </w:r>
          </w:p>
        </w:tc>
        <w:tc>
          <w:tcPr>
            <w:tcW w:w="567"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2011</w:t>
            </w:r>
          </w:p>
        </w:tc>
        <w:tc>
          <w:tcPr>
            <w:tcW w:w="567"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2012</w:t>
            </w:r>
          </w:p>
        </w:tc>
        <w:tc>
          <w:tcPr>
            <w:tcW w:w="567"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2013</w:t>
            </w:r>
          </w:p>
        </w:tc>
        <w:tc>
          <w:tcPr>
            <w:tcW w:w="567"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2014</w:t>
            </w:r>
          </w:p>
        </w:tc>
        <w:tc>
          <w:tcPr>
            <w:tcW w:w="567"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2015</w:t>
            </w:r>
          </w:p>
        </w:tc>
      </w:tr>
      <w:tr w:rsidR="005F4C60" w:rsidRPr="005F4C60" w:rsidTr="008C2CE2">
        <w:trPr>
          <w:trHeight w:val="240"/>
        </w:trPr>
        <w:tc>
          <w:tcPr>
            <w:tcW w:w="3969" w:type="dxa"/>
            <w:tcBorders>
              <w:top w:val="single" w:sz="12" w:space="0" w:color="auto"/>
              <w:bottom w:val="nil"/>
            </w:tcBorders>
            <w:shd w:val="clear" w:color="auto" w:fill="auto"/>
          </w:tcPr>
          <w:p w:rsidR="00813FAB" w:rsidRPr="008C2CE2" w:rsidRDefault="004672BE" w:rsidP="0092573E">
            <w:pPr>
              <w:spacing w:before="40" w:after="40" w:line="220" w:lineRule="exact"/>
              <w:rPr>
                <w:rFonts w:eastAsia="Calibri"/>
                <w:sz w:val="18"/>
                <w:szCs w:val="22"/>
                <w:lang w:eastAsia="en-US"/>
              </w:rPr>
            </w:pPr>
            <w:r w:rsidRPr="0092573E">
              <w:rPr>
                <w:rFonts w:eastAsia="Calibri"/>
                <w:sz w:val="18"/>
                <w:szCs w:val="22"/>
                <w:lang w:eastAsia="en-US"/>
              </w:rPr>
              <w:t xml:space="preserve">Funciones </w:t>
            </w:r>
            <w:r w:rsidRPr="008C2CE2">
              <w:rPr>
                <w:rFonts w:eastAsia="Calibri"/>
                <w:sz w:val="18"/>
                <w:szCs w:val="22"/>
                <w:lang w:eastAsia="en-US"/>
              </w:rPr>
              <w:t xml:space="preserve">de servicios sociales </w:t>
            </w:r>
          </w:p>
        </w:tc>
        <w:tc>
          <w:tcPr>
            <w:tcW w:w="567" w:type="dxa"/>
            <w:tcBorders>
              <w:top w:val="single" w:sz="12" w:space="0" w:color="auto"/>
              <w:bottom w:val="nil"/>
            </w:tcBorders>
            <w:shd w:val="clear" w:color="auto" w:fill="auto"/>
            <w:vAlign w:val="bottom"/>
          </w:tcPr>
          <w:p w:rsidR="00813FAB" w:rsidRPr="0092573E" w:rsidRDefault="00813FAB" w:rsidP="008C2CE2">
            <w:pPr>
              <w:spacing w:before="40" w:after="40" w:line="220" w:lineRule="exact"/>
              <w:jc w:val="right"/>
              <w:rPr>
                <w:rFonts w:eastAsia="Calibri"/>
                <w:sz w:val="18"/>
                <w:szCs w:val="22"/>
                <w:lang w:eastAsia="en-US"/>
              </w:rPr>
            </w:pPr>
            <w:r w:rsidRPr="0092573E">
              <w:rPr>
                <w:rFonts w:eastAsia="Calibri"/>
                <w:sz w:val="18"/>
                <w:szCs w:val="22"/>
                <w:lang w:eastAsia="en-US"/>
              </w:rPr>
              <w:t>48,1%</w:t>
            </w:r>
          </w:p>
        </w:tc>
        <w:tc>
          <w:tcPr>
            <w:tcW w:w="567" w:type="dxa"/>
            <w:tcBorders>
              <w:top w:val="single" w:sz="12" w:space="0" w:color="auto"/>
              <w:bottom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46,7%</w:t>
            </w:r>
          </w:p>
        </w:tc>
        <w:tc>
          <w:tcPr>
            <w:tcW w:w="567" w:type="dxa"/>
            <w:tcBorders>
              <w:top w:val="single" w:sz="12" w:space="0" w:color="auto"/>
              <w:bottom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46,9%</w:t>
            </w:r>
          </w:p>
        </w:tc>
        <w:tc>
          <w:tcPr>
            <w:tcW w:w="567" w:type="dxa"/>
            <w:tcBorders>
              <w:top w:val="single" w:sz="12" w:space="0" w:color="auto"/>
              <w:bottom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47,7%</w:t>
            </w:r>
          </w:p>
        </w:tc>
        <w:tc>
          <w:tcPr>
            <w:tcW w:w="567" w:type="dxa"/>
            <w:tcBorders>
              <w:top w:val="single" w:sz="12" w:space="0" w:color="auto"/>
              <w:bottom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49,9%</w:t>
            </w:r>
          </w:p>
        </w:tc>
        <w:tc>
          <w:tcPr>
            <w:tcW w:w="567" w:type="dxa"/>
            <w:tcBorders>
              <w:top w:val="single" w:sz="12" w:space="0" w:color="auto"/>
              <w:bottom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48,0%</w:t>
            </w:r>
          </w:p>
        </w:tc>
      </w:tr>
      <w:tr w:rsidR="005F4C60" w:rsidRPr="005F4C60" w:rsidTr="008C2CE2">
        <w:trPr>
          <w:trHeight w:val="240"/>
        </w:trPr>
        <w:tc>
          <w:tcPr>
            <w:tcW w:w="3969" w:type="dxa"/>
            <w:tcBorders>
              <w:top w:val="nil"/>
            </w:tcBorders>
            <w:shd w:val="clear" w:color="auto" w:fill="auto"/>
          </w:tcPr>
          <w:p w:rsidR="00813FAB" w:rsidRPr="008C2CE2" w:rsidRDefault="004672BE" w:rsidP="0092573E">
            <w:pPr>
              <w:spacing w:before="40" w:after="40" w:line="220" w:lineRule="exact"/>
              <w:rPr>
                <w:rFonts w:eastAsia="Calibri"/>
                <w:sz w:val="18"/>
                <w:szCs w:val="22"/>
                <w:lang w:eastAsia="en-US"/>
              </w:rPr>
            </w:pPr>
            <w:r w:rsidRPr="004672BE">
              <w:rPr>
                <w:rFonts w:eastAsia="Calibri"/>
                <w:sz w:val="18"/>
                <w:szCs w:val="22"/>
                <w:lang w:eastAsia="en-US"/>
              </w:rPr>
              <w:t xml:space="preserve">Vivienda y otros servicios comunitarios </w:t>
            </w:r>
          </w:p>
        </w:tc>
        <w:tc>
          <w:tcPr>
            <w:tcW w:w="567" w:type="dxa"/>
            <w:tcBorders>
              <w:top w:val="nil"/>
            </w:tcBorders>
            <w:shd w:val="clear" w:color="auto" w:fill="auto"/>
            <w:vAlign w:val="bottom"/>
          </w:tcPr>
          <w:p w:rsidR="00813FAB" w:rsidRPr="0092573E" w:rsidRDefault="00813FAB" w:rsidP="008C2CE2">
            <w:pPr>
              <w:spacing w:before="40" w:after="40" w:line="220" w:lineRule="exact"/>
              <w:jc w:val="right"/>
              <w:rPr>
                <w:rFonts w:eastAsia="Calibri"/>
                <w:sz w:val="18"/>
                <w:szCs w:val="22"/>
                <w:lang w:eastAsia="en-US"/>
              </w:rPr>
            </w:pPr>
            <w:r w:rsidRPr="0092573E">
              <w:rPr>
                <w:rFonts w:eastAsia="Calibri"/>
                <w:sz w:val="18"/>
                <w:szCs w:val="22"/>
                <w:lang w:eastAsia="en-US"/>
              </w:rPr>
              <w:t>0,9%</w:t>
            </w:r>
          </w:p>
        </w:tc>
        <w:tc>
          <w:tcPr>
            <w:tcW w:w="567" w:type="dxa"/>
            <w:tcBorders>
              <w:top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0,7%</w:t>
            </w:r>
          </w:p>
        </w:tc>
        <w:tc>
          <w:tcPr>
            <w:tcW w:w="567" w:type="dxa"/>
            <w:tcBorders>
              <w:top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0,6%</w:t>
            </w:r>
          </w:p>
        </w:tc>
        <w:tc>
          <w:tcPr>
            <w:tcW w:w="567" w:type="dxa"/>
            <w:tcBorders>
              <w:top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0,5%</w:t>
            </w:r>
          </w:p>
        </w:tc>
        <w:tc>
          <w:tcPr>
            <w:tcW w:w="567" w:type="dxa"/>
            <w:tcBorders>
              <w:top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0,4%</w:t>
            </w:r>
          </w:p>
        </w:tc>
        <w:tc>
          <w:tcPr>
            <w:tcW w:w="567" w:type="dxa"/>
            <w:tcBorders>
              <w:top w:val="nil"/>
            </w:tcBorders>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0,4%</w:t>
            </w:r>
          </w:p>
        </w:tc>
      </w:tr>
      <w:tr w:rsidR="005F4C60" w:rsidRPr="005F4C60" w:rsidTr="008C2CE2">
        <w:trPr>
          <w:trHeight w:val="240"/>
        </w:trPr>
        <w:tc>
          <w:tcPr>
            <w:tcW w:w="3969" w:type="dxa"/>
            <w:shd w:val="clear" w:color="auto" w:fill="auto"/>
          </w:tcPr>
          <w:p w:rsidR="00813FAB" w:rsidRPr="008C2CE2" w:rsidRDefault="004672BE" w:rsidP="0092573E">
            <w:pPr>
              <w:spacing w:before="40" w:after="40" w:line="220" w:lineRule="exact"/>
              <w:rPr>
                <w:rFonts w:eastAsia="Calibri"/>
                <w:sz w:val="18"/>
                <w:szCs w:val="22"/>
                <w:lang w:eastAsia="en-US"/>
              </w:rPr>
            </w:pPr>
            <w:r w:rsidRPr="004672BE">
              <w:rPr>
                <w:rFonts w:eastAsia="Calibri"/>
                <w:sz w:val="18"/>
                <w:szCs w:val="22"/>
                <w:lang w:eastAsia="en-US"/>
              </w:rPr>
              <w:t>Salud</w:t>
            </w:r>
          </w:p>
        </w:tc>
        <w:tc>
          <w:tcPr>
            <w:tcW w:w="567" w:type="dxa"/>
            <w:shd w:val="clear" w:color="auto" w:fill="auto"/>
            <w:vAlign w:val="bottom"/>
          </w:tcPr>
          <w:p w:rsidR="00813FAB" w:rsidRPr="0092573E" w:rsidRDefault="00813FAB" w:rsidP="008C2CE2">
            <w:pPr>
              <w:spacing w:before="40" w:after="40" w:line="220" w:lineRule="exact"/>
              <w:jc w:val="right"/>
              <w:rPr>
                <w:rFonts w:eastAsia="Calibri"/>
                <w:sz w:val="18"/>
                <w:szCs w:val="22"/>
                <w:lang w:eastAsia="en-US"/>
              </w:rPr>
            </w:pPr>
            <w:r w:rsidRPr="0092573E">
              <w:rPr>
                <w:rFonts w:eastAsia="Calibri"/>
                <w:sz w:val="18"/>
                <w:szCs w:val="22"/>
                <w:lang w:eastAsia="en-US"/>
              </w:rPr>
              <w:t>2,4%</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2,3%</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3,4%</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3,4%</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3,5%</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3,3%</w:t>
            </w:r>
          </w:p>
        </w:tc>
      </w:tr>
      <w:tr w:rsidR="005F4C60" w:rsidRPr="005F4C60" w:rsidTr="008C2CE2">
        <w:trPr>
          <w:trHeight w:val="240"/>
        </w:trPr>
        <w:tc>
          <w:tcPr>
            <w:tcW w:w="3969" w:type="dxa"/>
            <w:shd w:val="clear" w:color="auto" w:fill="auto"/>
          </w:tcPr>
          <w:p w:rsidR="00813FAB" w:rsidRPr="008C2CE2" w:rsidRDefault="004672BE" w:rsidP="0092573E">
            <w:pPr>
              <w:spacing w:before="40" w:after="40" w:line="220" w:lineRule="exact"/>
              <w:rPr>
                <w:rFonts w:eastAsia="Calibri"/>
                <w:sz w:val="18"/>
                <w:szCs w:val="22"/>
                <w:lang w:eastAsia="en-US"/>
              </w:rPr>
            </w:pPr>
            <w:r w:rsidRPr="004672BE">
              <w:rPr>
                <w:rFonts w:eastAsia="Calibri"/>
                <w:sz w:val="18"/>
                <w:szCs w:val="22"/>
                <w:lang w:eastAsia="en-US"/>
              </w:rPr>
              <w:t xml:space="preserve">Servicios recreativos, deporte, cultura, religión </w:t>
            </w:r>
          </w:p>
        </w:tc>
        <w:tc>
          <w:tcPr>
            <w:tcW w:w="567" w:type="dxa"/>
            <w:shd w:val="clear" w:color="auto" w:fill="auto"/>
            <w:vAlign w:val="bottom"/>
          </w:tcPr>
          <w:p w:rsidR="00813FAB" w:rsidRPr="0092573E" w:rsidRDefault="00813FAB" w:rsidP="008C2CE2">
            <w:pPr>
              <w:spacing w:before="40" w:after="40" w:line="220" w:lineRule="exact"/>
              <w:jc w:val="right"/>
              <w:rPr>
                <w:rFonts w:eastAsia="Calibri"/>
                <w:sz w:val="18"/>
                <w:szCs w:val="22"/>
                <w:lang w:eastAsia="en-US"/>
              </w:rPr>
            </w:pPr>
            <w:r w:rsidRPr="0092573E">
              <w:rPr>
                <w:rFonts w:eastAsia="Calibri"/>
                <w:sz w:val="18"/>
                <w:szCs w:val="22"/>
                <w:lang w:eastAsia="en-US"/>
              </w:rPr>
              <w:t>0,7%</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0,6%</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0,7%</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0,7%</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0,8%</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0,7%</w:t>
            </w:r>
          </w:p>
        </w:tc>
      </w:tr>
      <w:tr w:rsidR="005F4C60" w:rsidRPr="005F4C60" w:rsidTr="008C2CE2">
        <w:trPr>
          <w:trHeight w:val="240"/>
        </w:trPr>
        <w:tc>
          <w:tcPr>
            <w:tcW w:w="3969" w:type="dxa"/>
            <w:shd w:val="clear" w:color="auto" w:fill="auto"/>
          </w:tcPr>
          <w:p w:rsidR="00813FAB" w:rsidRPr="008C2CE2" w:rsidRDefault="004672BE" w:rsidP="0092573E">
            <w:pPr>
              <w:spacing w:before="40" w:after="40" w:line="220" w:lineRule="exact"/>
              <w:rPr>
                <w:rFonts w:eastAsia="Calibri"/>
                <w:sz w:val="18"/>
                <w:szCs w:val="22"/>
                <w:lang w:eastAsia="en-US"/>
              </w:rPr>
            </w:pPr>
            <w:r w:rsidRPr="004672BE">
              <w:rPr>
                <w:rFonts w:eastAsia="Calibri"/>
                <w:sz w:val="18"/>
                <w:szCs w:val="22"/>
                <w:lang w:eastAsia="en-US"/>
              </w:rPr>
              <w:t xml:space="preserve">Educación </w:t>
            </w:r>
          </w:p>
        </w:tc>
        <w:tc>
          <w:tcPr>
            <w:tcW w:w="567" w:type="dxa"/>
            <w:shd w:val="clear" w:color="auto" w:fill="auto"/>
            <w:vAlign w:val="bottom"/>
          </w:tcPr>
          <w:p w:rsidR="00813FAB" w:rsidRPr="0092573E" w:rsidRDefault="00813FAB" w:rsidP="008C2CE2">
            <w:pPr>
              <w:spacing w:before="40" w:after="40" w:line="220" w:lineRule="exact"/>
              <w:jc w:val="right"/>
              <w:rPr>
                <w:rFonts w:eastAsia="Calibri"/>
                <w:sz w:val="18"/>
                <w:szCs w:val="22"/>
                <w:lang w:eastAsia="en-US"/>
              </w:rPr>
            </w:pPr>
            <w:r w:rsidRPr="0092573E">
              <w:rPr>
                <w:rFonts w:eastAsia="Calibri"/>
                <w:sz w:val="18"/>
                <w:szCs w:val="22"/>
                <w:lang w:eastAsia="en-US"/>
              </w:rPr>
              <w:t>26,9%</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26,3%</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26,4%</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27,3%</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29,0%</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28,1%</w:t>
            </w:r>
          </w:p>
        </w:tc>
      </w:tr>
      <w:tr w:rsidR="005F4C60" w:rsidRPr="005F4C60" w:rsidTr="008C2CE2">
        <w:trPr>
          <w:trHeight w:val="240"/>
        </w:trPr>
        <w:tc>
          <w:tcPr>
            <w:tcW w:w="3969" w:type="dxa"/>
            <w:shd w:val="clear" w:color="auto" w:fill="auto"/>
          </w:tcPr>
          <w:p w:rsidR="00813FAB" w:rsidRPr="008C2CE2" w:rsidRDefault="004672BE" w:rsidP="0092573E">
            <w:pPr>
              <w:spacing w:before="40" w:after="40" w:line="220" w:lineRule="exact"/>
              <w:rPr>
                <w:rFonts w:eastAsia="Calibri"/>
                <w:sz w:val="18"/>
                <w:szCs w:val="22"/>
                <w:lang w:eastAsia="en-US"/>
              </w:rPr>
            </w:pPr>
            <w:r w:rsidRPr="004672BE">
              <w:rPr>
                <w:rFonts w:eastAsia="Calibri"/>
                <w:sz w:val="18"/>
                <w:szCs w:val="22"/>
                <w:lang w:eastAsia="en-US"/>
              </w:rPr>
              <w:t xml:space="preserve">Protección social </w:t>
            </w:r>
          </w:p>
        </w:tc>
        <w:tc>
          <w:tcPr>
            <w:tcW w:w="567" w:type="dxa"/>
            <w:shd w:val="clear" w:color="auto" w:fill="auto"/>
            <w:vAlign w:val="bottom"/>
          </w:tcPr>
          <w:p w:rsidR="00813FAB" w:rsidRPr="0092573E" w:rsidRDefault="00813FAB" w:rsidP="008C2CE2">
            <w:pPr>
              <w:spacing w:before="40" w:after="40" w:line="220" w:lineRule="exact"/>
              <w:jc w:val="right"/>
              <w:rPr>
                <w:rFonts w:eastAsia="Calibri"/>
                <w:sz w:val="18"/>
                <w:szCs w:val="22"/>
                <w:lang w:eastAsia="en-US"/>
              </w:rPr>
            </w:pPr>
            <w:r w:rsidRPr="0092573E">
              <w:rPr>
                <w:rFonts w:eastAsia="Calibri"/>
                <w:sz w:val="18"/>
                <w:szCs w:val="22"/>
                <w:lang w:eastAsia="en-US"/>
              </w:rPr>
              <w:t>17,1%</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16,9%</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15,8%</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15,7%</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16,3%</w:t>
            </w:r>
          </w:p>
        </w:tc>
        <w:tc>
          <w:tcPr>
            <w:tcW w:w="567" w:type="dxa"/>
            <w:shd w:val="clear" w:color="auto" w:fill="auto"/>
            <w:vAlign w:val="bottom"/>
          </w:tcPr>
          <w:p w:rsidR="00813FAB" w:rsidRPr="005F4C60" w:rsidRDefault="00813FAB" w:rsidP="008C2CE2">
            <w:pPr>
              <w:spacing w:before="40" w:after="40" w:line="220" w:lineRule="exact"/>
              <w:jc w:val="right"/>
              <w:rPr>
                <w:rFonts w:eastAsia="Calibri"/>
                <w:sz w:val="18"/>
                <w:szCs w:val="22"/>
                <w:lang w:eastAsia="en-US"/>
              </w:rPr>
            </w:pPr>
            <w:r w:rsidRPr="005F4C60">
              <w:rPr>
                <w:rFonts w:eastAsia="Calibri"/>
                <w:sz w:val="18"/>
                <w:szCs w:val="22"/>
                <w:lang w:eastAsia="en-US"/>
              </w:rPr>
              <w:t>15,5%</w:t>
            </w:r>
          </w:p>
        </w:tc>
      </w:tr>
    </w:tbl>
    <w:p w:rsidR="00813FAB" w:rsidRPr="008C2CE2" w:rsidRDefault="00813FAB"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sz w:val="18"/>
        </w:rPr>
        <w:t>Fuente</w:t>
      </w:r>
      <w:r w:rsidRPr="008C2CE2">
        <w:rPr>
          <w:rFonts w:asciiTheme="majorBidi" w:eastAsia="Calibri" w:hAnsiTheme="majorBidi" w:cstheme="majorBidi"/>
          <w:iCs/>
          <w:sz w:val="18"/>
        </w:rPr>
        <w:t xml:space="preserve">: </w:t>
      </w:r>
      <w:r w:rsidRPr="008C2CE2">
        <w:rPr>
          <w:rFonts w:asciiTheme="majorBidi" w:eastAsia="Calibri" w:hAnsiTheme="majorBidi" w:cstheme="majorBidi"/>
          <w:sz w:val="18"/>
        </w:rPr>
        <w:t>Dirección General de Presupuesto Nacional, Ministerio de Hacienda</w:t>
      </w:r>
      <w:r w:rsidR="005F4C60">
        <w:rPr>
          <w:rFonts w:asciiTheme="majorBidi" w:eastAsia="Calibri" w:hAnsiTheme="majorBidi" w:cstheme="majorBidi"/>
          <w:sz w:val="18"/>
        </w:rPr>
        <w:t>.</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19.</w:t>
      </w:r>
      <w:r w:rsidRPr="008C2CE2">
        <w:rPr>
          <w:rFonts w:asciiTheme="majorBidi" w:hAnsiTheme="majorBidi" w:cstheme="majorBidi"/>
        </w:rPr>
        <w:tab/>
      </w:r>
      <w:r w:rsidR="00733908" w:rsidRPr="008C2CE2">
        <w:rPr>
          <w:rFonts w:asciiTheme="majorBidi" w:hAnsiTheme="majorBidi" w:cstheme="majorBidi"/>
        </w:rPr>
        <w:t>En relación con el PIB, el gasto social ha tendido a fortalecerse en los últimos 5</w:t>
      </w:r>
      <w:r w:rsidR="005F4C60">
        <w:rPr>
          <w:rFonts w:asciiTheme="majorBidi" w:hAnsiTheme="majorBidi" w:cstheme="majorBidi"/>
        </w:rPr>
        <w:t> </w:t>
      </w:r>
      <w:r w:rsidR="00733908" w:rsidRPr="008C2CE2">
        <w:rPr>
          <w:rFonts w:asciiTheme="majorBidi" w:hAnsiTheme="majorBidi" w:cstheme="majorBidi"/>
        </w:rPr>
        <w:t>años, tal y como se manifiesta en el</w:t>
      </w:r>
      <w:r w:rsidR="00B52549" w:rsidRPr="008C2CE2">
        <w:rPr>
          <w:rFonts w:asciiTheme="majorBidi" w:hAnsiTheme="majorBidi" w:cstheme="majorBidi"/>
        </w:rPr>
        <w:t xml:space="preserve"> </w:t>
      </w:r>
      <w:r w:rsidR="00733908" w:rsidRPr="008C2CE2">
        <w:rPr>
          <w:rFonts w:asciiTheme="majorBidi" w:hAnsiTheme="majorBidi" w:cstheme="majorBidi"/>
        </w:rPr>
        <w:t>siguiente cuadro No. 2:</w:t>
      </w:r>
    </w:p>
    <w:p w:rsidR="00B409C1" w:rsidRPr="008C2CE2" w:rsidRDefault="00F572A5" w:rsidP="0054156E">
      <w:pPr>
        <w:pStyle w:val="H23G"/>
        <w:rPr>
          <w:rFonts w:asciiTheme="majorBidi" w:eastAsia="Calibri" w:hAnsiTheme="majorBidi" w:cstheme="majorBidi"/>
          <w:bCs/>
        </w:rPr>
      </w:pPr>
      <w:r w:rsidRPr="008C2CE2">
        <w:rPr>
          <w:rFonts w:asciiTheme="majorBidi" w:eastAsia="Calibri" w:hAnsiTheme="majorBidi" w:cstheme="majorBidi"/>
        </w:rPr>
        <w:lastRenderedPageBreak/>
        <w:tab/>
      </w:r>
      <w:r w:rsidRPr="008C2CE2">
        <w:rPr>
          <w:rFonts w:asciiTheme="majorBidi" w:eastAsia="Calibri" w:hAnsiTheme="majorBidi" w:cstheme="majorBidi"/>
        </w:rPr>
        <w:tab/>
      </w:r>
      <w:r w:rsidR="00733908" w:rsidRPr="008C2CE2">
        <w:rPr>
          <w:rFonts w:asciiTheme="majorBidi" w:eastAsia="Calibr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eastAsia="Calibri" w:hAnsiTheme="majorBidi" w:cstheme="majorBidi"/>
          <w:b w:val="0"/>
          <w:bCs/>
        </w:rPr>
        <w:t>2</w:t>
      </w:r>
      <w:r w:rsidRPr="008C2CE2">
        <w:rPr>
          <w:rFonts w:asciiTheme="majorBidi" w:eastAsia="Calibri" w:hAnsiTheme="majorBidi" w:cstheme="majorBidi"/>
        </w:rPr>
        <w:br/>
      </w:r>
      <w:r w:rsidR="00733908" w:rsidRPr="008C2CE2">
        <w:rPr>
          <w:rFonts w:asciiTheme="majorBidi" w:eastAsia="Calibri" w:hAnsiTheme="majorBidi" w:cstheme="majorBidi"/>
          <w:bCs/>
        </w:rPr>
        <w:t>Porcentaje</w:t>
      </w:r>
      <w:r w:rsidR="00B52549" w:rsidRPr="008C2CE2">
        <w:rPr>
          <w:rFonts w:asciiTheme="majorBidi" w:eastAsia="Calibri" w:hAnsiTheme="majorBidi" w:cstheme="majorBidi"/>
          <w:bCs/>
        </w:rPr>
        <w:t xml:space="preserve"> </w:t>
      </w:r>
      <w:r w:rsidR="00733908" w:rsidRPr="008C2CE2">
        <w:rPr>
          <w:rFonts w:asciiTheme="majorBidi" w:eastAsia="Calibri" w:hAnsiTheme="majorBidi" w:cstheme="majorBidi"/>
          <w:bCs/>
        </w:rPr>
        <w:t>gasto social según el Porcen</w:t>
      </w:r>
      <w:r w:rsidR="00813FAB" w:rsidRPr="008C2CE2">
        <w:rPr>
          <w:rFonts w:asciiTheme="majorBidi" w:eastAsia="Calibri" w:hAnsiTheme="majorBidi" w:cstheme="majorBidi"/>
          <w:bCs/>
        </w:rPr>
        <w:t>taje del PIB</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567"/>
        <w:gridCol w:w="567"/>
        <w:gridCol w:w="567"/>
        <w:gridCol w:w="567"/>
        <w:gridCol w:w="567"/>
        <w:gridCol w:w="567"/>
      </w:tblGrid>
      <w:tr w:rsidR="00755036" w:rsidRPr="00755036" w:rsidTr="008C2CE2">
        <w:trPr>
          <w:trHeight w:val="240"/>
          <w:tblHeader/>
        </w:trPr>
        <w:tc>
          <w:tcPr>
            <w:tcW w:w="3969" w:type="dxa"/>
            <w:vMerge w:val="restart"/>
            <w:tcBorders>
              <w:top w:val="single" w:sz="4" w:space="0" w:color="auto"/>
              <w:bottom w:val="single" w:sz="12" w:space="0" w:color="auto"/>
            </w:tcBorders>
            <w:shd w:val="clear" w:color="auto" w:fill="auto"/>
            <w:vAlign w:val="bottom"/>
          </w:tcPr>
          <w:p w:rsidR="00B409C1" w:rsidRPr="008C2CE2" w:rsidRDefault="00FC1F7C" w:rsidP="0092573E">
            <w:pPr>
              <w:spacing w:before="80" w:after="80" w:line="200" w:lineRule="exact"/>
              <w:rPr>
                <w:rFonts w:eastAsia="Calibri"/>
                <w:bCs/>
                <w:i/>
                <w:sz w:val="16"/>
                <w:szCs w:val="16"/>
                <w:lang w:eastAsia="en-US"/>
              </w:rPr>
            </w:pPr>
            <w:r w:rsidRPr="0092573E">
              <w:rPr>
                <w:rFonts w:eastAsia="Calibri"/>
                <w:bCs/>
                <w:i/>
                <w:sz w:val="16"/>
                <w:szCs w:val="16"/>
                <w:lang w:eastAsia="en-US"/>
              </w:rPr>
              <w:t>Áreas</w:t>
            </w:r>
          </w:p>
        </w:tc>
        <w:tc>
          <w:tcPr>
            <w:tcW w:w="567" w:type="dxa"/>
            <w:gridSpan w:val="6"/>
            <w:tcBorders>
              <w:top w:val="single" w:sz="4" w:space="0" w:color="auto"/>
              <w:bottom w:val="single" w:sz="4" w:space="0" w:color="auto"/>
            </w:tcBorders>
            <w:shd w:val="clear" w:color="auto" w:fill="auto"/>
            <w:vAlign w:val="bottom"/>
          </w:tcPr>
          <w:p w:rsidR="00B409C1" w:rsidRPr="008C2CE2" w:rsidRDefault="00B409C1" w:rsidP="008C2CE2">
            <w:pPr>
              <w:spacing w:before="80" w:after="80" w:line="200" w:lineRule="exact"/>
              <w:jc w:val="center"/>
              <w:rPr>
                <w:rFonts w:eastAsia="Calibri"/>
                <w:bCs/>
                <w:i/>
                <w:sz w:val="16"/>
                <w:szCs w:val="16"/>
                <w:lang w:eastAsia="en-US"/>
              </w:rPr>
            </w:pPr>
            <w:r w:rsidRPr="008C2CE2">
              <w:rPr>
                <w:rFonts w:eastAsia="Calibri"/>
                <w:bCs/>
                <w:i/>
                <w:sz w:val="16"/>
                <w:szCs w:val="16"/>
                <w:lang w:eastAsia="en-US"/>
              </w:rPr>
              <w:t>Porcentaje por Presupuesto Total</w:t>
            </w:r>
          </w:p>
        </w:tc>
      </w:tr>
      <w:tr w:rsidR="00755036" w:rsidRPr="00755036" w:rsidTr="008C2CE2">
        <w:trPr>
          <w:trHeight w:val="240"/>
          <w:tblHeader/>
        </w:trPr>
        <w:tc>
          <w:tcPr>
            <w:tcW w:w="3969" w:type="dxa"/>
            <w:vMerge/>
            <w:tcBorders>
              <w:top w:val="single" w:sz="12" w:space="0" w:color="auto"/>
              <w:bottom w:val="single" w:sz="12" w:space="0" w:color="auto"/>
            </w:tcBorders>
            <w:shd w:val="clear" w:color="auto" w:fill="auto"/>
            <w:vAlign w:val="bottom"/>
          </w:tcPr>
          <w:p w:rsidR="00B409C1" w:rsidRPr="008C2CE2" w:rsidRDefault="00B409C1" w:rsidP="008C2CE2">
            <w:pPr>
              <w:spacing w:before="80" w:after="80" w:line="200" w:lineRule="exact"/>
              <w:rPr>
                <w:rFonts w:eastAsia="Calibri"/>
                <w:bCs/>
                <w:i/>
                <w:sz w:val="16"/>
                <w:szCs w:val="16"/>
                <w:lang w:eastAsia="en-US"/>
              </w:rPr>
            </w:pPr>
          </w:p>
        </w:tc>
        <w:tc>
          <w:tcPr>
            <w:tcW w:w="567" w:type="dxa"/>
            <w:tcBorders>
              <w:top w:val="single" w:sz="4" w:space="0" w:color="auto"/>
              <w:bottom w:val="single" w:sz="12" w:space="0" w:color="auto"/>
            </w:tcBorders>
            <w:shd w:val="clear" w:color="auto" w:fill="auto"/>
            <w:vAlign w:val="bottom"/>
          </w:tcPr>
          <w:p w:rsidR="00B409C1" w:rsidRPr="008C2CE2" w:rsidRDefault="00B409C1"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2010</w:t>
            </w:r>
          </w:p>
        </w:tc>
        <w:tc>
          <w:tcPr>
            <w:tcW w:w="567" w:type="dxa"/>
            <w:tcBorders>
              <w:top w:val="single" w:sz="4" w:space="0" w:color="auto"/>
              <w:bottom w:val="single" w:sz="12" w:space="0" w:color="auto"/>
            </w:tcBorders>
            <w:shd w:val="clear" w:color="auto" w:fill="auto"/>
            <w:vAlign w:val="bottom"/>
          </w:tcPr>
          <w:p w:rsidR="00B409C1" w:rsidRPr="008C2CE2" w:rsidRDefault="00B409C1"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2011</w:t>
            </w:r>
          </w:p>
        </w:tc>
        <w:tc>
          <w:tcPr>
            <w:tcW w:w="567" w:type="dxa"/>
            <w:tcBorders>
              <w:top w:val="single" w:sz="4" w:space="0" w:color="auto"/>
              <w:bottom w:val="single" w:sz="12" w:space="0" w:color="auto"/>
            </w:tcBorders>
            <w:shd w:val="clear" w:color="auto" w:fill="auto"/>
            <w:vAlign w:val="bottom"/>
          </w:tcPr>
          <w:p w:rsidR="00B409C1" w:rsidRPr="008C2CE2" w:rsidRDefault="00B409C1"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2012</w:t>
            </w:r>
          </w:p>
        </w:tc>
        <w:tc>
          <w:tcPr>
            <w:tcW w:w="567" w:type="dxa"/>
            <w:tcBorders>
              <w:top w:val="single" w:sz="4" w:space="0" w:color="auto"/>
              <w:bottom w:val="single" w:sz="12" w:space="0" w:color="auto"/>
            </w:tcBorders>
            <w:shd w:val="clear" w:color="auto" w:fill="auto"/>
            <w:vAlign w:val="bottom"/>
          </w:tcPr>
          <w:p w:rsidR="00B409C1" w:rsidRPr="008C2CE2" w:rsidRDefault="00B409C1"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2013</w:t>
            </w:r>
          </w:p>
        </w:tc>
        <w:tc>
          <w:tcPr>
            <w:tcW w:w="567" w:type="dxa"/>
            <w:tcBorders>
              <w:top w:val="single" w:sz="4" w:space="0" w:color="auto"/>
              <w:bottom w:val="single" w:sz="12" w:space="0" w:color="auto"/>
            </w:tcBorders>
            <w:shd w:val="clear" w:color="auto" w:fill="auto"/>
            <w:vAlign w:val="bottom"/>
          </w:tcPr>
          <w:p w:rsidR="00B409C1" w:rsidRPr="008C2CE2" w:rsidRDefault="00B409C1"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2014</w:t>
            </w:r>
          </w:p>
        </w:tc>
        <w:tc>
          <w:tcPr>
            <w:tcW w:w="567" w:type="dxa"/>
            <w:tcBorders>
              <w:top w:val="single" w:sz="4" w:space="0" w:color="auto"/>
              <w:bottom w:val="single" w:sz="12" w:space="0" w:color="auto"/>
            </w:tcBorders>
            <w:shd w:val="clear" w:color="auto" w:fill="auto"/>
            <w:vAlign w:val="bottom"/>
          </w:tcPr>
          <w:p w:rsidR="00B409C1" w:rsidRPr="008C2CE2" w:rsidRDefault="00B409C1" w:rsidP="008C2CE2">
            <w:pPr>
              <w:spacing w:before="80" w:after="80" w:line="200" w:lineRule="exact"/>
              <w:jc w:val="right"/>
              <w:rPr>
                <w:rFonts w:eastAsia="Calibri"/>
                <w:i/>
                <w:sz w:val="16"/>
                <w:szCs w:val="16"/>
                <w:lang w:eastAsia="en-US"/>
              </w:rPr>
            </w:pPr>
            <w:r w:rsidRPr="008C2CE2">
              <w:rPr>
                <w:rFonts w:eastAsia="Calibri"/>
                <w:i/>
                <w:sz w:val="16"/>
                <w:szCs w:val="16"/>
                <w:lang w:eastAsia="en-US"/>
              </w:rPr>
              <w:t>2015</w:t>
            </w:r>
          </w:p>
        </w:tc>
      </w:tr>
      <w:tr w:rsidR="00755036" w:rsidRPr="00755036" w:rsidTr="008C2CE2">
        <w:trPr>
          <w:trHeight w:val="240"/>
        </w:trPr>
        <w:tc>
          <w:tcPr>
            <w:tcW w:w="3969" w:type="dxa"/>
            <w:tcBorders>
              <w:top w:val="single" w:sz="12" w:space="0" w:color="auto"/>
            </w:tcBorders>
            <w:shd w:val="clear" w:color="auto" w:fill="auto"/>
          </w:tcPr>
          <w:p w:rsidR="00B409C1" w:rsidRPr="00755036" w:rsidRDefault="00BA1C26" w:rsidP="0092573E">
            <w:pPr>
              <w:spacing w:before="40" w:after="40" w:line="220" w:lineRule="exact"/>
              <w:rPr>
                <w:rFonts w:eastAsia="Calibri"/>
                <w:bCs/>
                <w:sz w:val="18"/>
                <w:szCs w:val="22"/>
                <w:lang w:eastAsia="en-US"/>
              </w:rPr>
            </w:pPr>
            <w:r w:rsidRPr="0092573E">
              <w:rPr>
                <w:rFonts w:eastAsia="Calibri"/>
                <w:bCs/>
                <w:sz w:val="18"/>
                <w:szCs w:val="22"/>
                <w:lang w:eastAsia="en-US"/>
              </w:rPr>
              <w:t xml:space="preserve">Funciones </w:t>
            </w:r>
            <w:r w:rsidRPr="00755036">
              <w:rPr>
                <w:rFonts w:eastAsia="Calibri"/>
                <w:bCs/>
                <w:sz w:val="18"/>
                <w:szCs w:val="22"/>
                <w:lang w:eastAsia="en-US"/>
              </w:rPr>
              <w:t xml:space="preserve">de servicios sociales </w:t>
            </w:r>
          </w:p>
        </w:tc>
        <w:tc>
          <w:tcPr>
            <w:tcW w:w="567" w:type="dxa"/>
            <w:tcBorders>
              <w:top w:val="single" w:sz="12" w:space="0" w:color="auto"/>
            </w:tcBorders>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12,2%</w:t>
            </w:r>
          </w:p>
        </w:tc>
        <w:tc>
          <w:tcPr>
            <w:tcW w:w="567" w:type="dxa"/>
            <w:tcBorders>
              <w:top w:val="single" w:sz="12" w:space="0" w:color="auto"/>
            </w:tcBorders>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12,3%</w:t>
            </w:r>
          </w:p>
        </w:tc>
        <w:tc>
          <w:tcPr>
            <w:tcW w:w="567" w:type="dxa"/>
            <w:tcBorders>
              <w:top w:val="single" w:sz="12" w:space="0" w:color="auto"/>
            </w:tcBorders>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12,4%</w:t>
            </w:r>
          </w:p>
        </w:tc>
        <w:tc>
          <w:tcPr>
            <w:tcW w:w="567" w:type="dxa"/>
            <w:tcBorders>
              <w:top w:val="single" w:sz="12" w:space="0" w:color="auto"/>
            </w:tcBorders>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12,3%</w:t>
            </w:r>
          </w:p>
        </w:tc>
        <w:tc>
          <w:tcPr>
            <w:tcW w:w="567" w:type="dxa"/>
            <w:tcBorders>
              <w:top w:val="single" w:sz="12" w:space="0" w:color="auto"/>
            </w:tcBorders>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12,5%</w:t>
            </w:r>
          </w:p>
        </w:tc>
        <w:tc>
          <w:tcPr>
            <w:tcW w:w="567" w:type="dxa"/>
            <w:tcBorders>
              <w:top w:val="single" w:sz="12" w:space="0" w:color="auto"/>
            </w:tcBorders>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13,3%</w:t>
            </w:r>
          </w:p>
        </w:tc>
      </w:tr>
      <w:tr w:rsidR="00755036" w:rsidRPr="00755036" w:rsidTr="008C2CE2">
        <w:trPr>
          <w:trHeight w:val="240"/>
        </w:trPr>
        <w:tc>
          <w:tcPr>
            <w:tcW w:w="3969" w:type="dxa"/>
            <w:shd w:val="clear" w:color="auto" w:fill="auto"/>
          </w:tcPr>
          <w:p w:rsidR="00B409C1" w:rsidRPr="00755036" w:rsidRDefault="00BA1C26" w:rsidP="0092573E">
            <w:pPr>
              <w:spacing w:before="40" w:after="40" w:line="220" w:lineRule="exact"/>
              <w:rPr>
                <w:rFonts w:eastAsia="Calibri"/>
                <w:bCs/>
                <w:sz w:val="18"/>
                <w:szCs w:val="22"/>
                <w:lang w:eastAsia="en-US"/>
              </w:rPr>
            </w:pPr>
            <w:r w:rsidRPr="00755036">
              <w:rPr>
                <w:rFonts w:eastAsia="Calibri"/>
                <w:bCs/>
                <w:sz w:val="18"/>
                <w:szCs w:val="22"/>
                <w:lang w:eastAsia="en-US"/>
              </w:rPr>
              <w:t xml:space="preserve">Vivienda y otros servicios comunitarios </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0,1%</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0,1%</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0,1%</w:t>
            </w:r>
          </w:p>
        </w:tc>
      </w:tr>
      <w:tr w:rsidR="00755036" w:rsidRPr="00755036" w:rsidTr="008C2CE2">
        <w:trPr>
          <w:trHeight w:val="240"/>
        </w:trPr>
        <w:tc>
          <w:tcPr>
            <w:tcW w:w="3969" w:type="dxa"/>
            <w:shd w:val="clear" w:color="auto" w:fill="auto"/>
          </w:tcPr>
          <w:p w:rsidR="00B409C1" w:rsidRPr="00755036" w:rsidRDefault="00BA1C26" w:rsidP="0092573E">
            <w:pPr>
              <w:spacing w:before="40" w:after="40" w:line="220" w:lineRule="exact"/>
              <w:rPr>
                <w:rFonts w:eastAsia="Calibri"/>
                <w:bCs/>
                <w:sz w:val="18"/>
                <w:szCs w:val="22"/>
                <w:lang w:eastAsia="en-US"/>
              </w:rPr>
            </w:pPr>
            <w:r w:rsidRPr="00755036">
              <w:rPr>
                <w:rFonts w:eastAsia="Calibri"/>
                <w:bCs/>
                <w:sz w:val="18"/>
                <w:szCs w:val="22"/>
                <w:lang w:eastAsia="en-US"/>
              </w:rPr>
              <w:t>Salud</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0,6%</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0,6%</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0,9%</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0,9%</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0,9%</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0,9%</w:t>
            </w:r>
          </w:p>
        </w:tc>
      </w:tr>
      <w:tr w:rsidR="00755036" w:rsidRPr="00755036" w:rsidTr="008C2CE2">
        <w:trPr>
          <w:trHeight w:val="240"/>
        </w:trPr>
        <w:tc>
          <w:tcPr>
            <w:tcW w:w="3969" w:type="dxa"/>
            <w:shd w:val="clear" w:color="auto" w:fill="auto"/>
          </w:tcPr>
          <w:p w:rsidR="00B409C1" w:rsidRPr="00755036" w:rsidRDefault="00BA1C26" w:rsidP="0092573E">
            <w:pPr>
              <w:spacing w:before="40" w:after="40" w:line="220" w:lineRule="exact"/>
              <w:rPr>
                <w:rFonts w:eastAsia="Calibri"/>
                <w:bCs/>
                <w:sz w:val="18"/>
                <w:szCs w:val="22"/>
                <w:lang w:eastAsia="en-US"/>
              </w:rPr>
            </w:pPr>
            <w:r w:rsidRPr="00755036">
              <w:rPr>
                <w:rFonts w:eastAsia="Calibri"/>
                <w:bCs/>
                <w:sz w:val="18"/>
                <w:szCs w:val="22"/>
                <w:lang w:eastAsia="en-US"/>
              </w:rPr>
              <w:t xml:space="preserve">Servicios recreativos, deporte, cultura, religión </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0,2%</w:t>
            </w:r>
          </w:p>
        </w:tc>
      </w:tr>
      <w:tr w:rsidR="00755036" w:rsidRPr="00755036" w:rsidTr="008C2CE2">
        <w:trPr>
          <w:trHeight w:val="240"/>
        </w:trPr>
        <w:tc>
          <w:tcPr>
            <w:tcW w:w="3969" w:type="dxa"/>
            <w:shd w:val="clear" w:color="auto" w:fill="auto"/>
          </w:tcPr>
          <w:p w:rsidR="00B409C1" w:rsidRPr="00755036" w:rsidRDefault="00BA1C26" w:rsidP="0092573E">
            <w:pPr>
              <w:spacing w:before="40" w:after="40" w:line="220" w:lineRule="exact"/>
              <w:rPr>
                <w:rFonts w:eastAsia="Calibri"/>
                <w:bCs/>
                <w:sz w:val="18"/>
                <w:szCs w:val="22"/>
                <w:lang w:eastAsia="en-US"/>
              </w:rPr>
            </w:pPr>
            <w:r w:rsidRPr="00755036">
              <w:rPr>
                <w:rFonts w:eastAsia="Calibri"/>
                <w:bCs/>
                <w:sz w:val="18"/>
                <w:szCs w:val="22"/>
                <w:lang w:eastAsia="en-US"/>
              </w:rPr>
              <w:t xml:space="preserve">Educación </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6,8%</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6,9%</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7,0%</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7,1%</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7,3%</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7,8%</w:t>
            </w:r>
          </w:p>
        </w:tc>
      </w:tr>
      <w:tr w:rsidR="00755036" w:rsidRPr="00755036" w:rsidTr="008C2CE2">
        <w:trPr>
          <w:trHeight w:val="240"/>
        </w:trPr>
        <w:tc>
          <w:tcPr>
            <w:tcW w:w="3969" w:type="dxa"/>
            <w:shd w:val="clear" w:color="auto" w:fill="auto"/>
          </w:tcPr>
          <w:p w:rsidR="00B409C1" w:rsidRPr="00755036" w:rsidRDefault="00BA1C26" w:rsidP="0092573E">
            <w:pPr>
              <w:spacing w:before="40" w:after="40" w:line="220" w:lineRule="exact"/>
              <w:rPr>
                <w:rFonts w:eastAsia="Calibri"/>
                <w:bCs/>
                <w:sz w:val="18"/>
                <w:szCs w:val="22"/>
                <w:lang w:eastAsia="en-US"/>
              </w:rPr>
            </w:pPr>
            <w:r w:rsidRPr="00755036">
              <w:rPr>
                <w:rFonts w:eastAsia="Calibri"/>
                <w:bCs/>
                <w:sz w:val="18"/>
                <w:szCs w:val="22"/>
                <w:lang w:eastAsia="en-US"/>
              </w:rPr>
              <w:t xml:space="preserve">Protección social </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4,3%</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4,4%</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4,2%</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4,1%</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4,1%</w:t>
            </w:r>
          </w:p>
        </w:tc>
        <w:tc>
          <w:tcPr>
            <w:tcW w:w="567" w:type="dxa"/>
            <w:shd w:val="clear" w:color="auto" w:fill="auto"/>
            <w:vAlign w:val="bottom"/>
          </w:tcPr>
          <w:p w:rsidR="00B409C1" w:rsidRPr="00755036" w:rsidRDefault="00B409C1" w:rsidP="008C2CE2">
            <w:pPr>
              <w:spacing w:before="40" w:after="40" w:line="220" w:lineRule="exact"/>
              <w:jc w:val="right"/>
              <w:rPr>
                <w:rFonts w:eastAsia="Calibri"/>
                <w:sz w:val="18"/>
                <w:szCs w:val="22"/>
                <w:lang w:eastAsia="en-US"/>
              </w:rPr>
            </w:pPr>
            <w:r w:rsidRPr="00755036">
              <w:rPr>
                <w:rFonts w:eastAsia="Calibri"/>
                <w:sz w:val="18"/>
                <w:szCs w:val="22"/>
                <w:lang w:eastAsia="en-US"/>
              </w:rPr>
              <w:t>4,3%</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Dirección General de Presupuesto Nacional, Ministerio de Hacienda</w:t>
      </w:r>
      <w:r w:rsidR="00F572A5" w:rsidRPr="008C2CE2">
        <w:rPr>
          <w:rFonts w:asciiTheme="majorBidi" w:eastAsia="Calibri" w:hAnsiTheme="majorBidi" w:cstheme="majorBidi"/>
          <w:sz w:val="18"/>
        </w:rPr>
        <w:t>.</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20.</w:t>
      </w:r>
      <w:r w:rsidRPr="008C2CE2">
        <w:rPr>
          <w:rFonts w:asciiTheme="majorBidi" w:eastAsia="Calibri" w:hAnsiTheme="majorBidi" w:cstheme="majorBidi"/>
        </w:rPr>
        <w:tab/>
      </w:r>
      <w:r w:rsidR="00733908" w:rsidRPr="008C2CE2">
        <w:rPr>
          <w:rFonts w:asciiTheme="majorBidi" w:eastAsia="Calibri" w:hAnsiTheme="majorBidi" w:cstheme="majorBidi"/>
        </w:rPr>
        <w:t>En cuanto a la situación de la política fiscal, desde hace varios años se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realizan esfuerzos para lograr una reforma tributaria amplia. En la actualidad, la propuesta de la administración es procurar la reducción del déficit primario del gobierno central, la sostenibilidad fiscal de mediano y largo plazo, por medio de una política fiscal sólida que trabaje en la reducción de la evasión y la elusión, mayor control y eficiencia en la ejecución del gasto, una política de endeudamiento sostenible a largo plazo y una infraestructura tecnológica moderna acorde con las necesidades del país, que per</w:t>
      </w:r>
      <w:r w:rsidR="00EE5FF4" w:rsidRPr="008C2CE2">
        <w:rPr>
          <w:rFonts w:asciiTheme="majorBidi" w:eastAsia="Calibri" w:hAnsiTheme="majorBidi" w:cstheme="majorBidi"/>
        </w:rPr>
        <w:t xml:space="preserve">mita </w:t>
      </w:r>
      <w:proofErr w:type="spellStart"/>
      <w:r w:rsidR="00EE5FF4" w:rsidRPr="008C2CE2">
        <w:rPr>
          <w:rFonts w:asciiTheme="majorBidi" w:eastAsia="Calibri" w:hAnsiTheme="majorBidi" w:cstheme="majorBidi"/>
        </w:rPr>
        <w:t>eficientar</w:t>
      </w:r>
      <w:proofErr w:type="spellEnd"/>
      <w:r w:rsidR="00EE5FF4" w:rsidRPr="008C2CE2">
        <w:rPr>
          <w:rFonts w:asciiTheme="majorBidi" w:eastAsia="Calibri" w:hAnsiTheme="majorBidi" w:cstheme="majorBidi"/>
        </w:rPr>
        <w:t xml:space="preserve"> la recaudación.</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21.</w:t>
      </w:r>
      <w:r w:rsidRPr="008C2CE2">
        <w:rPr>
          <w:rFonts w:asciiTheme="majorBidi" w:eastAsia="Calibri" w:hAnsiTheme="majorBidi" w:cstheme="majorBidi"/>
        </w:rPr>
        <w:tab/>
      </w:r>
      <w:r w:rsidR="00733908" w:rsidRPr="008C2CE2">
        <w:rPr>
          <w:rFonts w:asciiTheme="majorBidi" w:eastAsia="Calibri" w:hAnsiTheme="majorBidi" w:cstheme="majorBidi"/>
        </w:rPr>
        <w:t>Sobre el fortalecimiento hacendario, se enviaron a la Asamblea Legislativa una serie de proyectos en las áreas de ingreso y gastos. En materia de ingreso, para transformar el impuesto de ventas al impuesto al valor agregado, la reforma del impuesto de Renta, el ordenamiento de las exoneraciones, la recuperación del impuesto a las personas jurídicas. En gasto, la posibilidad de devolución de los saldos existentes en la caja única del Estado si no han sido utilizados en un periodo de dos años y otro para racionalizar el gasto en las pensiones de lujo con cargo al Presupuesto Nacional. Adicionalmente, se contempla un proyecto de lucha contra el contrabando y un texto sustitutivo al Proyecto de lucha contra el fraude fiscal.</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22.</w:t>
      </w:r>
      <w:r w:rsidRPr="008C2CE2">
        <w:rPr>
          <w:rFonts w:asciiTheme="majorBidi" w:hAnsiTheme="majorBidi" w:cstheme="majorBidi"/>
        </w:rPr>
        <w:tab/>
      </w:r>
      <w:r w:rsidR="00733908" w:rsidRPr="008C2CE2">
        <w:rPr>
          <w:rFonts w:asciiTheme="majorBidi" w:hAnsiTheme="majorBidi" w:cstheme="majorBidi"/>
        </w:rPr>
        <w:t>Sobre la devolución del IVA, se</w:t>
      </w:r>
      <w:r w:rsidR="00B52549" w:rsidRPr="008C2CE2">
        <w:rPr>
          <w:rFonts w:asciiTheme="majorBidi" w:hAnsiTheme="majorBidi" w:cstheme="majorBidi"/>
        </w:rPr>
        <w:t xml:space="preserve"> </w:t>
      </w:r>
      <w:r w:rsidR="00733908" w:rsidRPr="008C2CE2">
        <w:rPr>
          <w:rFonts w:asciiTheme="majorBidi" w:hAnsiTheme="majorBidi" w:cstheme="majorBidi"/>
        </w:rPr>
        <w:t>propone convertir el impuesto de ventas en un impuesto al valor agregado y eliminar exenciones actuales. Esto con el fin de ampliar la base tributaria y hacer más eficiente la recaudación. Pero además se contempla que parte de la recaudación adicional se transfiera a las familias de menores ingresos, como un mecanismo para ampliar la recaudación sin afectar a esos sectores.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23.</w:t>
      </w:r>
      <w:r w:rsidRPr="008C2CE2">
        <w:rPr>
          <w:rFonts w:asciiTheme="majorBidi" w:hAnsiTheme="majorBidi" w:cstheme="majorBidi"/>
        </w:rPr>
        <w:tab/>
      </w:r>
      <w:r w:rsidR="00733908" w:rsidRPr="008C2CE2">
        <w:rPr>
          <w:rFonts w:asciiTheme="majorBidi" w:hAnsiTheme="majorBidi" w:cstheme="majorBidi"/>
        </w:rPr>
        <w:t xml:space="preserve">La modernización de la infraestructura tecnológica, consiste en una serie de medidas para </w:t>
      </w:r>
      <w:proofErr w:type="spellStart"/>
      <w:r w:rsidR="00733908" w:rsidRPr="008C2CE2">
        <w:rPr>
          <w:rFonts w:asciiTheme="majorBidi" w:hAnsiTheme="majorBidi" w:cstheme="majorBidi"/>
        </w:rPr>
        <w:t>eficientar</w:t>
      </w:r>
      <w:proofErr w:type="spellEnd"/>
      <w:r w:rsidR="00733908" w:rsidRPr="008C2CE2">
        <w:rPr>
          <w:rFonts w:asciiTheme="majorBidi" w:hAnsiTheme="majorBidi" w:cstheme="majorBidi"/>
        </w:rPr>
        <w:t xml:space="preserve"> la recaudación, como la Administración Tributaria Virtual la sistematización de la información de los grandes contribuyentes (AMPO); la mejorara en la fiscalización en aduanas (</w:t>
      </w:r>
      <w:proofErr w:type="spellStart"/>
      <w:r w:rsidR="00733908" w:rsidRPr="008C2CE2">
        <w:rPr>
          <w:rFonts w:asciiTheme="majorBidi" w:hAnsiTheme="majorBidi" w:cstheme="majorBidi"/>
        </w:rPr>
        <w:t>Datamart</w:t>
      </w:r>
      <w:proofErr w:type="spellEnd"/>
      <w:r w:rsidR="00733908" w:rsidRPr="008C2CE2">
        <w:rPr>
          <w:rFonts w:asciiTheme="majorBidi" w:hAnsiTheme="majorBidi" w:cstheme="majorBidi"/>
        </w:rPr>
        <w:t>), así como el Sistema integrado de compras públicas.</w:t>
      </w:r>
      <w:r w:rsidR="00B52549" w:rsidRPr="008C2CE2">
        <w:rPr>
          <w:rFonts w:asciiTheme="majorBidi" w:hAnsiTheme="majorBidi" w:cstheme="majorBidi"/>
        </w:rPr>
        <w:t xml:space="preserve"> </w:t>
      </w:r>
    </w:p>
    <w:p w:rsidR="00733908" w:rsidRPr="008C2CE2" w:rsidRDefault="00323511" w:rsidP="00323511">
      <w:pPr>
        <w:pStyle w:val="H1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No discriminación</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6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24.</w:t>
      </w:r>
      <w:r w:rsidRPr="008C2CE2">
        <w:rPr>
          <w:rFonts w:asciiTheme="majorBidi" w:hAnsiTheme="majorBidi" w:cstheme="majorBidi"/>
        </w:rPr>
        <w:tab/>
      </w:r>
      <w:r w:rsidR="00733908" w:rsidRPr="008C2CE2">
        <w:rPr>
          <w:rFonts w:asciiTheme="majorBidi" w:hAnsiTheme="majorBidi" w:cstheme="majorBidi"/>
        </w:rPr>
        <w:t>La Defensoría de los Habitantes presentó una propuesta ante la Comisión de Derechos Humanos de la Asamblea Legislativa, con la cual se pretende conciliar</w:t>
      </w:r>
      <w:r w:rsidR="008C2720">
        <w:rPr>
          <w:rFonts w:asciiTheme="majorBidi" w:hAnsiTheme="majorBidi" w:cstheme="majorBidi"/>
        </w:rPr>
        <w:t xml:space="preserve"> los expedientes 19.062, 18.740 </w:t>
      </w:r>
      <w:r w:rsidR="00733908" w:rsidRPr="008C2CE2">
        <w:rPr>
          <w:rFonts w:asciiTheme="majorBidi" w:hAnsiTheme="majorBidi" w:cstheme="majorBidi"/>
        </w:rPr>
        <w:t>y 19.288, que proponen la tipificación de la discriminación racial y su sanción.</w:t>
      </w:r>
      <w:r w:rsidR="00B52549" w:rsidRPr="008C2CE2">
        <w:rPr>
          <w:rFonts w:asciiTheme="majorBidi" w:hAnsiTheme="majorBidi" w:cstheme="majorBidi"/>
        </w:rPr>
        <w:t xml:space="preserve"> </w:t>
      </w:r>
      <w:r w:rsidR="00733908" w:rsidRPr="008C2CE2">
        <w:rPr>
          <w:rFonts w:asciiTheme="majorBidi" w:hAnsiTheme="majorBidi" w:cstheme="majorBidi"/>
        </w:rPr>
        <w:t xml:space="preserve">Esta propuesta aún no ha sido formalmente prestada como un proyecto de ley, por lo que no cuenta con número de expediente, ni se encuentra dentro del trámite </w:t>
      </w:r>
      <w:r w:rsidR="00733908" w:rsidRPr="008C2CE2">
        <w:rPr>
          <w:rFonts w:asciiTheme="majorBidi" w:hAnsiTheme="majorBidi" w:cstheme="majorBidi"/>
        </w:rPr>
        <w:lastRenderedPageBreak/>
        <w:t>legislativo formal. La propuesta está siendo revisada por los diputados y diputadas miembros de la</w:t>
      </w:r>
      <w:r w:rsidR="00B52549" w:rsidRPr="008C2CE2">
        <w:rPr>
          <w:rFonts w:asciiTheme="majorBidi" w:hAnsiTheme="majorBidi" w:cstheme="majorBidi"/>
        </w:rPr>
        <w:t xml:space="preserve"> </w:t>
      </w:r>
      <w:r w:rsidR="00733908" w:rsidRPr="008C2CE2">
        <w:rPr>
          <w:rFonts w:asciiTheme="majorBidi" w:hAnsiTheme="majorBidi" w:cstheme="majorBidi"/>
        </w:rPr>
        <w:t>Comisión de Derechos Humanos, para a</w:t>
      </w:r>
      <w:r w:rsidR="009338C9">
        <w:rPr>
          <w:rFonts w:asciiTheme="majorBidi" w:hAnsiTheme="majorBidi" w:cstheme="majorBidi"/>
        </w:rPr>
        <w:t xml:space="preserve">cordar una versión de consenso. </w:t>
      </w:r>
      <w:r w:rsidR="00733908" w:rsidRPr="008C2CE2">
        <w:rPr>
          <w:rFonts w:asciiTheme="majorBidi" w:hAnsiTheme="majorBidi" w:cstheme="majorBidi"/>
        </w:rPr>
        <w:t>Una v</w:t>
      </w:r>
      <w:r w:rsidR="009338C9">
        <w:rPr>
          <w:rFonts w:asciiTheme="majorBidi" w:hAnsiTheme="majorBidi" w:cstheme="majorBidi"/>
        </w:rPr>
        <w:t xml:space="preserve">ez lista la versión consensuada se presentaría formalmente </w:t>
      </w:r>
      <w:r w:rsidR="00733908" w:rsidRPr="008C2CE2">
        <w:rPr>
          <w:rFonts w:asciiTheme="majorBidi" w:hAnsiTheme="majorBidi" w:cstheme="majorBidi"/>
        </w:rPr>
        <w:t>en conjunto por las diputadas y los diputados miembros de la comisión y entraría en la corriente legislativa para su respectivo trámite de ley.</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7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25.</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Política Nacional para una Sociedad Libre de Racismo, Discriminación Racial y Xenofobia y su Plan de Acción contienen medidas que han contribuido a combatir la discriminación. Como ejemplo: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26.</w:t>
      </w:r>
      <w:r w:rsidRPr="008C2CE2">
        <w:rPr>
          <w:rFonts w:asciiTheme="majorBidi" w:hAnsiTheme="majorBidi" w:cstheme="majorBidi"/>
        </w:rPr>
        <w:tab/>
      </w:r>
      <w:r w:rsidR="00733908" w:rsidRPr="008C2CE2">
        <w:rPr>
          <w:rFonts w:asciiTheme="majorBidi" w:hAnsiTheme="majorBidi" w:cstheme="majorBidi"/>
        </w:rPr>
        <w:t>En agosto del año 2015, se reforma el</w:t>
      </w:r>
      <w:r w:rsidR="00B52549" w:rsidRPr="008C2CE2">
        <w:rPr>
          <w:rFonts w:asciiTheme="majorBidi" w:hAnsiTheme="majorBidi" w:cstheme="majorBidi"/>
        </w:rPr>
        <w:t xml:space="preserve"> </w:t>
      </w:r>
      <w:r w:rsidR="00733908" w:rsidRPr="008C2CE2">
        <w:rPr>
          <w:rFonts w:asciiTheme="majorBidi" w:hAnsiTheme="majorBidi" w:cstheme="majorBidi"/>
        </w:rPr>
        <w:t>artículo 1° de la Constitución Política, el cual establece ahora el carácter multiétnico y pluricultural de Costa Rica. Textualmente ahora el artículo reza: “Artículo 1: Costa Rica es una República democrática, libre, independiente, multiétnica y pluricultural”.</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27.</w:t>
      </w:r>
      <w:r w:rsidRPr="008C2CE2">
        <w:rPr>
          <w:rFonts w:asciiTheme="majorBidi" w:hAnsiTheme="majorBidi" w:cstheme="majorBidi"/>
        </w:rPr>
        <w:tab/>
      </w:r>
      <w:r w:rsidR="00733908" w:rsidRPr="008C2CE2">
        <w:rPr>
          <w:rFonts w:asciiTheme="majorBidi" w:hAnsiTheme="majorBidi" w:cstheme="majorBidi"/>
        </w:rPr>
        <w:t>Por medio del Foro Nacional de Mujeres Afrodescendientes y el Foro Nacional de Mujeres indígenas, espacios autónomos de organización e incidencia política, se espera que las mujeres cuenten con más participación en los temas que les sean de su interés, y en los espacios de toma de decisiones.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28.</w:t>
      </w:r>
      <w:r w:rsidRPr="008C2CE2">
        <w:rPr>
          <w:rFonts w:asciiTheme="majorBidi" w:hAnsiTheme="majorBidi" w:cstheme="majorBidi"/>
        </w:rPr>
        <w:tab/>
      </w:r>
      <w:r w:rsidR="00733908" w:rsidRPr="008C2CE2">
        <w:rPr>
          <w:rFonts w:asciiTheme="majorBidi" w:hAnsiTheme="majorBidi" w:cstheme="majorBidi"/>
        </w:rPr>
        <w:t>En cuanto a proyectos de distribución de agua potable en los territorios indígenas y en comunidades de afrodescendientes, migrantes y refugiados, se</w:t>
      </w:r>
      <w:r w:rsidR="00733908" w:rsidRPr="008C2CE2">
        <w:rPr>
          <w:rFonts w:asciiTheme="majorBidi" w:eastAsia="Arial" w:hAnsiTheme="majorBidi" w:cstheme="majorBidi"/>
        </w:rPr>
        <w:t xml:space="preserve"> trabaja </w:t>
      </w:r>
      <w:r w:rsidR="00733908" w:rsidRPr="008C2CE2">
        <w:rPr>
          <w:rFonts w:asciiTheme="majorBidi" w:hAnsiTheme="majorBidi" w:cstheme="majorBidi"/>
        </w:rPr>
        <w:t xml:space="preserve">en la construcción de sistemas de abastecimientos de agua potable en poblaciones como Alto </w:t>
      </w:r>
      <w:proofErr w:type="spellStart"/>
      <w:r w:rsidR="00733908" w:rsidRPr="008C2CE2">
        <w:rPr>
          <w:rFonts w:asciiTheme="majorBidi" w:hAnsiTheme="majorBidi" w:cstheme="majorBidi"/>
        </w:rPr>
        <w:t>Conte</w:t>
      </w:r>
      <w:proofErr w:type="spellEnd"/>
      <w:r w:rsidR="00733908" w:rsidRPr="008C2CE2">
        <w:rPr>
          <w:rFonts w:asciiTheme="majorBidi" w:hAnsiTheme="majorBidi" w:cstheme="majorBidi"/>
        </w:rPr>
        <w:t xml:space="preserve">, Alto </w:t>
      </w:r>
      <w:proofErr w:type="spellStart"/>
      <w:r w:rsidR="00733908" w:rsidRPr="008C2CE2">
        <w:rPr>
          <w:rFonts w:asciiTheme="majorBidi" w:hAnsiTheme="majorBidi" w:cstheme="majorBidi"/>
        </w:rPr>
        <w:t>Buriki</w:t>
      </w:r>
      <w:proofErr w:type="spellEnd"/>
      <w:r w:rsidR="00733908" w:rsidRPr="008C2CE2">
        <w:rPr>
          <w:rFonts w:asciiTheme="majorBidi" w:hAnsiTheme="majorBidi" w:cstheme="majorBidi"/>
        </w:rPr>
        <w:t>, así como la reconstrucción del</w:t>
      </w:r>
      <w:r w:rsidR="00B52549" w:rsidRPr="008C2CE2">
        <w:rPr>
          <w:rFonts w:asciiTheme="majorBidi" w:hAnsiTheme="majorBidi" w:cstheme="majorBidi"/>
        </w:rPr>
        <w:t xml:space="preserve"> </w:t>
      </w:r>
      <w:r w:rsidR="00733908" w:rsidRPr="008C2CE2">
        <w:rPr>
          <w:rFonts w:asciiTheme="majorBidi" w:hAnsiTheme="majorBidi" w:cstheme="majorBidi"/>
        </w:rPr>
        <w:t xml:space="preserve">acueducto en territorio indígena </w:t>
      </w:r>
      <w:proofErr w:type="spellStart"/>
      <w:r w:rsidR="00733908" w:rsidRPr="008C2CE2">
        <w:rPr>
          <w:rFonts w:asciiTheme="majorBidi" w:hAnsiTheme="majorBidi" w:cstheme="majorBidi"/>
        </w:rPr>
        <w:t>Maleku</w:t>
      </w:r>
      <w:proofErr w:type="spellEnd"/>
      <w:r w:rsidR="00733908" w:rsidRPr="008C2CE2">
        <w:rPr>
          <w:rFonts w:asciiTheme="majorBidi" w:hAnsiTheme="majorBidi" w:cstheme="majorBidi"/>
        </w:rPr>
        <w:t>.</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29.</w:t>
      </w:r>
      <w:r w:rsidRPr="008C2CE2">
        <w:rPr>
          <w:rFonts w:asciiTheme="majorBidi" w:hAnsiTheme="majorBidi" w:cstheme="majorBidi"/>
        </w:rPr>
        <w:tab/>
      </w:r>
      <w:r w:rsidR="00733908" w:rsidRPr="008C2CE2">
        <w:rPr>
          <w:rFonts w:asciiTheme="majorBidi" w:hAnsiTheme="majorBidi" w:cstheme="majorBidi"/>
        </w:rPr>
        <w:t>En el tema de la educación, se continúa con la cobertura de la enseñanza de idioma y cultura indígena dentro y fuera de los territorios, y se garantiza la enseñanza del idioma y la cultura a los estudiantes indígenas. Se brinda asesoramiento sobre derechos humanos y lingüísticos al personal docente que trabaja en las zonas fronterizas con el objetivo de hacer conciencia en la atención de estudiantes migrantes, refugiados, afro costarricenses e indígenas en el marco de la interculturalidad.</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30.</w:t>
      </w:r>
      <w:r w:rsidRPr="008C2CE2">
        <w:rPr>
          <w:rFonts w:asciiTheme="majorBidi" w:eastAsia="Calibri" w:hAnsiTheme="majorBidi" w:cstheme="majorBidi"/>
        </w:rPr>
        <w:tab/>
      </w:r>
      <w:r w:rsidR="00733908" w:rsidRPr="008C2CE2">
        <w:rPr>
          <w:rFonts w:asciiTheme="majorBidi" w:eastAsia="Calibri" w:hAnsiTheme="majorBidi" w:cstheme="majorBidi"/>
        </w:rPr>
        <w:t>El “Protocolo de actuación de los y las funcionarias de la Dirección General de Migración y Extranjería, Patronato Nacional de la Infancia y el Instituto Nacional de Aprendizaje, para atender las personas menores de edad estudiantes extranjeros que requieren regularizar su situación migratoria”, establece un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procedimiento de atención a las personas menores de edad (entre 15 y menos de 18)</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que se acerquen al Instituto Nacional de Aprendizaje a estudiar en condición migratoria irregular.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31.</w:t>
      </w:r>
      <w:r w:rsidRPr="008C2CE2">
        <w:rPr>
          <w:rFonts w:asciiTheme="majorBidi" w:eastAsia="Calibri" w:hAnsiTheme="majorBidi" w:cstheme="majorBidi"/>
        </w:rPr>
        <w:tab/>
      </w:r>
      <w:r w:rsidR="00733908" w:rsidRPr="008C2CE2">
        <w:rPr>
          <w:rFonts w:asciiTheme="majorBidi" w:eastAsia="Calibri" w:hAnsiTheme="majorBidi" w:cstheme="majorBidi"/>
        </w:rPr>
        <w:t xml:space="preserve">Con respecto a las lenguas indígenas, en la actualidad se conservan cuarto: </w:t>
      </w:r>
      <w:proofErr w:type="spellStart"/>
      <w:r w:rsidR="00733908" w:rsidRPr="008C2CE2">
        <w:rPr>
          <w:rFonts w:asciiTheme="majorBidi" w:eastAsia="Calibri" w:hAnsiTheme="majorBidi" w:cstheme="majorBidi"/>
        </w:rPr>
        <w:t>Ngöbes</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Bribris</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Cabecar</w:t>
      </w:r>
      <w:proofErr w:type="spellEnd"/>
      <w:r w:rsidR="00733908" w:rsidRPr="008C2CE2">
        <w:rPr>
          <w:rFonts w:asciiTheme="majorBidi" w:eastAsia="Calibri" w:hAnsiTheme="majorBidi" w:cstheme="majorBidi"/>
        </w:rPr>
        <w:t xml:space="preserve">, y </w:t>
      </w:r>
      <w:proofErr w:type="spellStart"/>
      <w:r w:rsidR="00733908" w:rsidRPr="008C2CE2">
        <w:rPr>
          <w:rFonts w:asciiTheme="majorBidi" w:eastAsia="Calibri" w:hAnsiTheme="majorBidi" w:cstheme="majorBidi"/>
        </w:rPr>
        <w:t>Maleku</w:t>
      </w:r>
      <w:proofErr w:type="spellEnd"/>
      <w:r w:rsidR="00733908" w:rsidRPr="008C2CE2">
        <w:rPr>
          <w:rFonts w:asciiTheme="majorBidi" w:eastAsia="Calibri" w:hAnsiTheme="majorBidi" w:cstheme="majorBidi"/>
        </w:rPr>
        <w:t>.</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En las comunidades indígenas </w:t>
      </w:r>
      <w:proofErr w:type="spellStart"/>
      <w:r w:rsidR="00733908" w:rsidRPr="008C2CE2">
        <w:rPr>
          <w:rFonts w:asciiTheme="majorBidi" w:eastAsia="Calibri" w:hAnsiTheme="majorBidi" w:cstheme="majorBidi"/>
        </w:rPr>
        <w:t>Brunca</w:t>
      </w:r>
      <w:proofErr w:type="spellEnd"/>
      <w:r w:rsidR="00733908" w:rsidRPr="008C2CE2">
        <w:rPr>
          <w:rFonts w:asciiTheme="majorBidi" w:eastAsia="Calibri" w:hAnsiTheme="majorBidi" w:cstheme="majorBidi"/>
        </w:rPr>
        <w:t xml:space="preserve"> y </w:t>
      </w:r>
      <w:proofErr w:type="spellStart"/>
      <w:r w:rsidR="00733908" w:rsidRPr="008C2CE2">
        <w:rPr>
          <w:rFonts w:asciiTheme="majorBidi" w:eastAsia="Calibri" w:hAnsiTheme="majorBidi" w:cstheme="majorBidi"/>
        </w:rPr>
        <w:t>Teribe</w:t>
      </w:r>
      <w:proofErr w:type="spellEnd"/>
      <w:r w:rsidR="00733908" w:rsidRPr="008C2CE2">
        <w:rPr>
          <w:rFonts w:asciiTheme="majorBidi" w:eastAsia="Calibri" w:hAnsiTheme="majorBidi" w:cstheme="majorBidi"/>
        </w:rPr>
        <w:t xml:space="preserve"> se desarrollan trabajos para recuperar y revitalizar el idioma. El Ministerio de Cultura ha apoyado, mediante sus programas,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las propuestas de las comunidades para el rescate de sus idiomas. A nivel primario en la escuela existen educadores de idioma y cultura que imparten lecciones en los idiomas originarios.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32.</w:t>
      </w:r>
      <w:r w:rsidRPr="008C2CE2">
        <w:rPr>
          <w:rFonts w:asciiTheme="majorBidi" w:eastAsia="Calibri" w:hAnsiTheme="majorBidi" w:cstheme="majorBidi"/>
        </w:rPr>
        <w:tab/>
      </w:r>
      <w:r w:rsidR="00733908" w:rsidRPr="008C2CE2">
        <w:rPr>
          <w:rFonts w:asciiTheme="majorBidi" w:eastAsia="Calibri" w:hAnsiTheme="majorBidi" w:cstheme="majorBidi"/>
        </w:rPr>
        <w:t xml:space="preserve">El Ministerio de Educación trabajó en una reforma a la educación indígena, que culminó con la publicación de un decreto en el año 2013, donde se reconocen como lenguas maternas de los pueblos indígenas de Costa Rica al </w:t>
      </w:r>
      <w:proofErr w:type="spellStart"/>
      <w:r w:rsidR="00733908" w:rsidRPr="008C2CE2">
        <w:rPr>
          <w:rFonts w:asciiTheme="majorBidi" w:eastAsia="Calibri" w:hAnsiTheme="majorBidi" w:cstheme="majorBidi"/>
        </w:rPr>
        <w:t>Cabécar</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Bribri</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Ngöbe</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Buglé</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Maleku</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Teribe</w:t>
      </w:r>
      <w:proofErr w:type="spellEnd"/>
      <w:r w:rsidR="00733908" w:rsidRPr="008C2CE2">
        <w:rPr>
          <w:rFonts w:asciiTheme="majorBidi" w:eastAsia="Calibri" w:hAnsiTheme="majorBidi" w:cstheme="majorBidi"/>
        </w:rPr>
        <w:t xml:space="preserve"> y Boruca.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33.</w:t>
      </w:r>
      <w:r w:rsidRPr="008C2CE2">
        <w:rPr>
          <w:rFonts w:asciiTheme="majorBidi" w:eastAsia="Calibri" w:hAnsiTheme="majorBidi" w:cstheme="majorBidi"/>
        </w:rPr>
        <w:tab/>
      </w:r>
      <w:r w:rsidR="00733908" w:rsidRPr="008C2CE2">
        <w:rPr>
          <w:rFonts w:asciiTheme="majorBidi" w:eastAsia="Calibri" w:hAnsiTheme="majorBidi" w:cstheme="majorBidi"/>
        </w:rPr>
        <w:t xml:space="preserve">Respecto al tema de vivienda indígena, se ha impulsado la gestión de una intervención integral, para lo cual se ha realizado un amplio proceso de consulta a los distintos actores involucrados en el trabajo del Sistema Financiero Nacional para la Vivienda (SFNV) en Territorios Indígenas, para el diseño y formulación de un plan piloto en el Territorio </w:t>
      </w:r>
      <w:proofErr w:type="spellStart"/>
      <w:r w:rsidR="00733908" w:rsidRPr="008C2CE2">
        <w:rPr>
          <w:rFonts w:asciiTheme="majorBidi" w:eastAsia="Calibri" w:hAnsiTheme="majorBidi" w:cstheme="majorBidi"/>
        </w:rPr>
        <w:t>Cábecar</w:t>
      </w:r>
      <w:proofErr w:type="spellEnd"/>
      <w:r w:rsidR="00733908" w:rsidRPr="008C2CE2">
        <w:rPr>
          <w:rFonts w:asciiTheme="majorBidi" w:eastAsia="Calibri" w:hAnsiTheme="majorBidi" w:cstheme="majorBidi"/>
        </w:rPr>
        <w:t xml:space="preserve"> y una propuesta normativa para la fiscalización e inspección de la </w:t>
      </w:r>
      <w:r w:rsidR="00733908" w:rsidRPr="008C2CE2">
        <w:rPr>
          <w:rFonts w:asciiTheme="majorBidi" w:eastAsia="Calibri" w:hAnsiTheme="majorBidi" w:cstheme="majorBidi"/>
        </w:rPr>
        <w:lastRenderedPageBreak/>
        <w:t xml:space="preserve">calidad constructiva, pertinencia cultural y ambiental de la vivienda indígena, financiada por medio de los subsidios del SFNV.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34.</w:t>
      </w:r>
      <w:r w:rsidRPr="008C2CE2">
        <w:rPr>
          <w:rFonts w:asciiTheme="majorBidi" w:eastAsia="Calibri" w:hAnsiTheme="majorBidi" w:cstheme="majorBidi"/>
        </w:rPr>
        <w:tab/>
      </w:r>
      <w:r w:rsidR="00733908" w:rsidRPr="008C2CE2">
        <w:rPr>
          <w:rFonts w:asciiTheme="majorBidi" w:eastAsia="Calibri" w:hAnsiTheme="majorBidi" w:cstheme="majorBidi"/>
        </w:rPr>
        <w:t>El Instituto Costarricense de Electricidad</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busca soluciones alternas con la instalación de paneles fotovoltaicos, cuando no es posible brindar el servicio eléctrico por medio de la extensión de la red, ya sea por lejanía, alto costo o de difícil acceso.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Hasta el mes de abril de 2016 se habían instalado en el país 4107 paneles fotovoltaicos,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 los cuales 1178 (30% del total) módulos fotovoltaicos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en territorios indígenas.</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8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35.</w:t>
      </w:r>
      <w:r w:rsidRPr="008C2CE2">
        <w:rPr>
          <w:rFonts w:asciiTheme="majorBidi" w:eastAsia="Calibri" w:hAnsiTheme="majorBidi" w:cstheme="majorBidi"/>
        </w:rPr>
        <w:tab/>
      </w:r>
      <w:r w:rsidR="00733908" w:rsidRPr="008C2CE2">
        <w:rPr>
          <w:rFonts w:asciiTheme="majorBidi" w:eastAsia="Calibri" w:hAnsiTheme="majorBidi" w:cstheme="majorBidi"/>
        </w:rPr>
        <w:t xml:space="preserve">A raíz de la Política Nacional contra la Discriminación, diversos órganos del Estado han abordado el tema. Por ejemplo, el Despacho del Comisionado Presidencial para Asuntos de la </w:t>
      </w:r>
      <w:proofErr w:type="spellStart"/>
      <w:r w:rsidR="00733908" w:rsidRPr="008C2CE2">
        <w:rPr>
          <w:rFonts w:asciiTheme="majorBidi" w:eastAsia="Calibri" w:hAnsiTheme="majorBidi" w:cstheme="majorBidi"/>
        </w:rPr>
        <w:t>Afrodescendencia</w:t>
      </w:r>
      <w:proofErr w:type="spellEnd"/>
      <w:r w:rsidR="00733908" w:rsidRPr="008C2CE2">
        <w:rPr>
          <w:rFonts w:asciiTheme="majorBidi" w:eastAsia="Calibri" w:hAnsiTheme="majorBidi" w:cstheme="majorBidi"/>
        </w:rPr>
        <w:t xml:space="preserve"> elaboró el Plan Nacional para Afrodescendientes 2015-2018, donde se incluye, en la Política Nacional de Salud</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del Ministerio de Salud, la atención de las dolencias recurrentes de la población afrodescendiente,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como las </w:t>
      </w:r>
      <w:proofErr w:type="spellStart"/>
      <w:r w:rsidR="00733908" w:rsidRPr="008C2CE2">
        <w:rPr>
          <w:rFonts w:asciiTheme="majorBidi" w:eastAsia="Calibri" w:hAnsiTheme="majorBidi" w:cstheme="majorBidi"/>
        </w:rPr>
        <w:t>hemopatologías</w:t>
      </w:r>
      <w:proofErr w:type="spellEnd"/>
      <w:r w:rsidR="00733908" w:rsidRPr="008C2CE2">
        <w:rPr>
          <w:rFonts w:asciiTheme="majorBidi" w:eastAsia="Calibri" w:hAnsiTheme="majorBidi" w:cstheme="majorBidi"/>
        </w:rPr>
        <w:t xml:space="preserve">, específicamente la </w:t>
      </w:r>
      <w:proofErr w:type="spellStart"/>
      <w:r w:rsidR="00733908" w:rsidRPr="008C2CE2">
        <w:rPr>
          <w:rFonts w:asciiTheme="majorBidi" w:eastAsia="Calibri" w:hAnsiTheme="majorBidi" w:cstheme="majorBidi"/>
        </w:rPr>
        <w:t>drepanositosis</w:t>
      </w:r>
      <w:proofErr w:type="spellEnd"/>
      <w:r w:rsidR="00733908" w:rsidRPr="008C2CE2">
        <w:rPr>
          <w:rFonts w:asciiTheme="majorBidi" w:eastAsia="Calibri" w:hAnsiTheme="majorBidi" w:cstheme="majorBidi"/>
        </w:rPr>
        <w:t>.</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36.</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Caja Costarricense del Seguro Social ha establecido una comisión al más alto nivel para desarrollar protocolos para una atención culturalmente pertinente a la población afrodescendiente.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37.</w:t>
      </w:r>
      <w:r w:rsidRPr="008C2CE2">
        <w:rPr>
          <w:rFonts w:asciiTheme="majorBidi" w:hAnsiTheme="majorBidi" w:cstheme="majorBidi"/>
        </w:rPr>
        <w:tab/>
      </w:r>
      <w:r w:rsidR="00733908" w:rsidRPr="008C2CE2">
        <w:rPr>
          <w:rFonts w:asciiTheme="majorBidi" w:hAnsiTheme="majorBidi" w:cstheme="majorBidi"/>
        </w:rPr>
        <w:t>La Comisión Nacional de Estudios Afrodescendientes del Ministerio de Educación Pública</w:t>
      </w:r>
      <w:r w:rsidR="00B52549" w:rsidRPr="008C2CE2">
        <w:rPr>
          <w:rFonts w:asciiTheme="majorBidi" w:hAnsiTheme="majorBidi" w:cstheme="majorBidi"/>
        </w:rPr>
        <w:t xml:space="preserve"> </w:t>
      </w:r>
      <w:r w:rsidR="00733908" w:rsidRPr="008C2CE2">
        <w:rPr>
          <w:rFonts w:asciiTheme="majorBidi" w:hAnsiTheme="majorBidi" w:cstheme="majorBidi"/>
        </w:rPr>
        <w:t>adoptó un Plan de Trabajo que contiene la elaboración de un Decreto para Escuelas Libres de Discriminación Étnica y Racial. Como primer parte de este proyecto, se ejecutó la actividad: “Escuelas Libres de Discriminación, Construyendo Paz Social”.</w:t>
      </w:r>
    </w:p>
    <w:p w:rsidR="00733908" w:rsidRPr="008C2CE2" w:rsidRDefault="008C2CE2" w:rsidP="009338C9">
      <w:pPr>
        <w:pStyle w:val="SingleTxtG"/>
        <w:rPr>
          <w:rFonts w:asciiTheme="majorBidi" w:eastAsia="Calibri" w:hAnsiTheme="majorBidi" w:cstheme="majorBidi"/>
        </w:rPr>
      </w:pPr>
      <w:r w:rsidRPr="008C2CE2">
        <w:rPr>
          <w:rFonts w:asciiTheme="majorBidi" w:eastAsia="Calibri" w:hAnsiTheme="majorBidi" w:cstheme="majorBidi"/>
        </w:rPr>
        <w:t>38.</w:t>
      </w:r>
      <w:r w:rsidRPr="008C2CE2">
        <w:rPr>
          <w:rFonts w:asciiTheme="majorBidi" w:eastAsia="Calibri" w:hAnsiTheme="majorBidi" w:cstheme="majorBidi"/>
        </w:rPr>
        <w:tab/>
      </w:r>
      <w:r w:rsidR="00733908" w:rsidRPr="008C2CE2">
        <w:rPr>
          <w:rFonts w:asciiTheme="majorBidi" w:eastAsia="Calibri" w:hAnsiTheme="majorBidi" w:cstheme="majorBidi"/>
        </w:rPr>
        <w:t>La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Ley N</w:t>
      </w:r>
      <w:r w:rsidR="009338C9">
        <w:rPr>
          <w:rFonts w:asciiTheme="majorBidi" w:eastAsia="Calibri" w:hAnsiTheme="majorBidi" w:cstheme="majorBidi"/>
        </w:rPr>
        <w:t>° </w:t>
      </w:r>
      <w:r w:rsidR="00733908" w:rsidRPr="008C2CE2">
        <w:rPr>
          <w:rFonts w:asciiTheme="majorBidi" w:eastAsia="Calibri" w:hAnsiTheme="majorBidi" w:cstheme="majorBidi"/>
        </w:rPr>
        <w:t>9188, Ley de Fortalecimiento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del Consejo Nacional de la Persona Adulta Mayor (CONAPAM) del 28 de noviembre de 2013, reforma el artículo 3 de la Ley N</w:t>
      </w:r>
      <w:r w:rsidR="009338C9">
        <w:rPr>
          <w:rFonts w:asciiTheme="majorBidi" w:eastAsia="Calibri" w:hAnsiTheme="majorBidi" w:cstheme="majorBidi"/>
        </w:rPr>
        <w:t>° </w:t>
      </w:r>
      <w:r w:rsidR="00733908" w:rsidRPr="008C2CE2">
        <w:rPr>
          <w:rFonts w:asciiTheme="majorBidi" w:eastAsia="Calibri" w:hAnsiTheme="majorBidi" w:cstheme="majorBidi"/>
        </w:rPr>
        <w:t>5662, Ley de Desarrollo Social y Asignaciones Familiares, creando un nuevo inciso o), cuyo texto establece que todos los establecimientos dedicados al cuido diario y permanente de las personas adultas mayores no podrán excluir como requisito de admisión a las personas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adultas mayores con enfermedades mentales, por su orientación sexual, ni por limitaciones físicas para realizar actividades de la vida diaria básicas 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instrumentales.</w:t>
      </w:r>
      <w:r w:rsidR="00733908" w:rsidRPr="008C2CE2" w:rsidDel="005415C4">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39.</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Ley </w:t>
      </w:r>
      <w:r w:rsidR="00F572A5" w:rsidRPr="008C2CE2">
        <w:rPr>
          <w:rFonts w:asciiTheme="majorBidi" w:eastAsia="Calibri" w:hAnsiTheme="majorBidi" w:cstheme="majorBidi"/>
        </w:rPr>
        <w:t>N° </w:t>
      </w:r>
      <w:r w:rsidR="00733908" w:rsidRPr="008C2CE2">
        <w:rPr>
          <w:rFonts w:asciiTheme="majorBidi" w:eastAsia="Calibri" w:hAnsiTheme="majorBidi" w:cstheme="majorBidi"/>
        </w:rPr>
        <w:t xml:space="preserve">9343, Reforma Procesal Laboral del 14 de diciembre del 2015, publicada en el Diario oficial la Gaceta </w:t>
      </w:r>
      <w:r w:rsidR="00F572A5" w:rsidRPr="008C2CE2">
        <w:rPr>
          <w:rFonts w:asciiTheme="majorBidi" w:eastAsia="Calibri" w:hAnsiTheme="majorBidi" w:cstheme="majorBidi"/>
        </w:rPr>
        <w:t>N° </w:t>
      </w:r>
      <w:r w:rsidR="00733908" w:rsidRPr="008C2CE2">
        <w:rPr>
          <w:rFonts w:asciiTheme="majorBidi" w:eastAsia="Calibri" w:hAnsiTheme="majorBidi" w:cstheme="majorBidi"/>
        </w:rPr>
        <w:t>16, Alcance N°</w:t>
      </w:r>
      <w:r w:rsidR="00BE6BAB">
        <w:rPr>
          <w:rFonts w:asciiTheme="majorBidi" w:eastAsia="Calibri" w:hAnsiTheme="majorBidi" w:cstheme="majorBidi"/>
        </w:rPr>
        <w:t> </w:t>
      </w:r>
      <w:r w:rsidR="00733908" w:rsidRPr="008C2CE2">
        <w:rPr>
          <w:rFonts w:asciiTheme="majorBidi" w:eastAsia="Calibri" w:hAnsiTheme="majorBidi" w:cstheme="majorBidi"/>
        </w:rPr>
        <w:t>6, es la modificación legislativa de mayor relevancia al Código de Trabajo, que entrará a regir el 25 de julio de 2017 (18 meses después de su publicación). En su Título Octavo contiene una serie de artículos que prohíbe expresamente la discriminación. Así, el artículo 404 estipula que es prohibida toda discriminación en el trabajo por razones de edad</w:t>
      </w:r>
      <w:r w:rsidR="00733908" w:rsidRPr="008C2CE2">
        <w:rPr>
          <w:rFonts w:asciiTheme="majorBidi" w:hAnsiTheme="majorBidi" w:cstheme="majorBidi"/>
        </w:rPr>
        <w:t xml:space="preserve">, etnia, sexo, religión, raza, orientación sexual, estado civil, opinión política, ascendencia nacional, origen social, filiación, discapacidad, afiliación sindical, situación económica.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40.</w:t>
      </w:r>
      <w:r w:rsidRPr="008C2CE2">
        <w:rPr>
          <w:rFonts w:asciiTheme="majorBidi" w:eastAsia="Calibri" w:hAnsiTheme="majorBidi" w:cstheme="majorBidi"/>
        </w:rPr>
        <w:tab/>
      </w:r>
      <w:r w:rsidR="00733908" w:rsidRPr="008C2CE2">
        <w:rPr>
          <w:rFonts w:asciiTheme="majorBidi" w:eastAsia="Calibri" w:hAnsiTheme="majorBidi" w:cstheme="majorBidi"/>
        </w:rPr>
        <w:t>Se han adoptado medidas para que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todas las personas infectadas con VIH/SIDA gocen de igualdad en el acceso al tratamiento. En febrero del 2015, la Caja Costarricense del Seguro Social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emitió un Lineamiento institucional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para efectuar la prueba rápida de detección de VIH a poblaciones de alto riesgo.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41.</w:t>
      </w:r>
      <w:r w:rsidRPr="008C2CE2">
        <w:rPr>
          <w:rFonts w:asciiTheme="majorBidi" w:eastAsia="Calibri" w:hAnsiTheme="majorBidi" w:cstheme="majorBidi"/>
        </w:rPr>
        <w:tab/>
      </w:r>
      <w:r w:rsidR="00733908" w:rsidRPr="008C2CE2">
        <w:rPr>
          <w:rFonts w:asciiTheme="majorBidi" w:eastAsia="Calibri" w:hAnsiTheme="majorBidi" w:cstheme="majorBidi"/>
        </w:rPr>
        <w:t>En cuanto a la garantía de los derechos de la población LGTBI, el Estado costarricense ha dado pasos significativos para la garantía de sus derechos, tendientes a la eliminación de todas las formas de discriminación en razón de la orientación y la identidad sexual.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Como ejemplos, el Decreto Ejecutivo 38999 de 12 de mayo de 2015, que declara a la Presidencia de la República y a los Ministerios de Gobierno como instituciones que respetan y promueven los Derechos Humanos, libres de discriminación hacia la población sexualmente diversa; la Directriz </w:t>
      </w:r>
      <w:r w:rsidR="0074627C">
        <w:rPr>
          <w:rFonts w:asciiTheme="majorBidi" w:eastAsia="Calibri" w:hAnsiTheme="majorBidi" w:cstheme="majorBidi"/>
        </w:rPr>
        <w:t>N</w:t>
      </w:r>
      <w:r w:rsidR="00733908" w:rsidRPr="008C2CE2">
        <w:rPr>
          <w:rFonts w:asciiTheme="majorBidi" w:eastAsia="Calibri" w:hAnsiTheme="majorBidi" w:cstheme="majorBidi"/>
        </w:rPr>
        <w:t>°</w:t>
      </w:r>
      <w:r w:rsidR="0074627C">
        <w:rPr>
          <w:rFonts w:asciiTheme="majorBidi" w:eastAsia="Calibri" w:hAnsiTheme="majorBidi" w:cstheme="majorBidi"/>
        </w:rPr>
        <w:t> </w:t>
      </w:r>
      <w:r w:rsidR="00733908" w:rsidRPr="008C2CE2">
        <w:rPr>
          <w:rFonts w:asciiTheme="majorBidi" w:eastAsia="Calibri" w:hAnsiTheme="majorBidi" w:cstheme="majorBidi"/>
        </w:rPr>
        <w:t xml:space="preserve">025-P, “Política para Erradicar de las Instituciones Públicas la Discriminación hacia la Población Sexualmente Diversa” del 12 de mayo de </w:t>
      </w:r>
      <w:r w:rsidR="00733908" w:rsidRPr="008C2CE2">
        <w:rPr>
          <w:rFonts w:asciiTheme="majorBidi" w:eastAsia="Calibri" w:hAnsiTheme="majorBidi" w:cstheme="majorBidi"/>
        </w:rPr>
        <w:lastRenderedPageBreak/>
        <w:t xml:space="preserve">2015; la sentencia </w:t>
      </w:r>
      <w:r w:rsidR="0074627C">
        <w:rPr>
          <w:rFonts w:asciiTheme="majorBidi" w:eastAsia="Calibri" w:hAnsiTheme="majorBidi" w:cstheme="majorBidi"/>
        </w:rPr>
        <w:t>N</w:t>
      </w:r>
      <w:r w:rsidR="00733908" w:rsidRPr="008C2CE2">
        <w:rPr>
          <w:rFonts w:asciiTheme="majorBidi" w:eastAsia="Calibri" w:hAnsiTheme="majorBidi" w:cstheme="majorBidi"/>
        </w:rPr>
        <w:t>°</w:t>
      </w:r>
      <w:r w:rsidR="0074627C">
        <w:rPr>
          <w:rFonts w:asciiTheme="majorBidi" w:eastAsia="Calibri" w:hAnsiTheme="majorBidi" w:cstheme="majorBidi"/>
        </w:rPr>
        <w:t> </w:t>
      </w:r>
      <w:r w:rsidR="00733908" w:rsidRPr="008C2CE2">
        <w:rPr>
          <w:rFonts w:asciiTheme="majorBidi" w:eastAsia="Calibri" w:hAnsiTheme="majorBidi" w:cstheme="majorBidi"/>
        </w:rPr>
        <w:t xml:space="preserve">2012-16632 del 30 de noviembre de 2012 de la Sala Constitucional de la Corte Suprema de Justicia, donde se ordena a las autoridades penitenciarias permitir la visita íntima entre personas del mismo sexo para privados de libertad y la reforma </w:t>
      </w:r>
      <w:r w:rsidR="0074627C">
        <w:rPr>
          <w:rFonts w:asciiTheme="majorBidi" w:eastAsia="Calibri" w:hAnsiTheme="majorBidi" w:cstheme="majorBidi"/>
        </w:rPr>
        <w:t>N</w:t>
      </w:r>
      <w:r w:rsidR="00733908" w:rsidRPr="008C2CE2">
        <w:rPr>
          <w:rFonts w:asciiTheme="majorBidi" w:eastAsia="Calibri" w:hAnsiTheme="majorBidi" w:cstheme="majorBidi"/>
        </w:rPr>
        <w:t>°</w:t>
      </w:r>
      <w:r w:rsidR="0074627C">
        <w:rPr>
          <w:rFonts w:asciiTheme="majorBidi" w:eastAsia="Calibri" w:hAnsiTheme="majorBidi" w:cstheme="majorBidi"/>
        </w:rPr>
        <w:t> </w:t>
      </w:r>
      <w:r w:rsidR="00733908" w:rsidRPr="008C2CE2">
        <w:rPr>
          <w:rFonts w:asciiTheme="majorBidi" w:eastAsia="Calibri" w:hAnsiTheme="majorBidi" w:cstheme="majorBidi"/>
        </w:rPr>
        <w:t>8744 del 09 de octubre del 2014 de la Junta Directiva de la Caja Costarricense del Seguro Social, “Reforma al Reglamento del Seguro de Salud de la Caja Costarricense de Seguro Social”, con la que se permite el aseguramiento a pareja del mismo sexo y visita hospitalaria. Asimismo, la Junta Directiva aprobó en el pasado mes de junio, la extensión del beneficio de pensión por muerte a las parejas del mismo sexo.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42.</w:t>
      </w:r>
      <w:r w:rsidRPr="008C2CE2">
        <w:rPr>
          <w:rFonts w:asciiTheme="majorBidi" w:eastAsia="Calibri" w:hAnsiTheme="majorBidi" w:cstheme="majorBidi"/>
        </w:rPr>
        <w:tab/>
      </w:r>
      <w:r w:rsidR="00733908" w:rsidRPr="008C2CE2">
        <w:rPr>
          <w:rFonts w:asciiTheme="majorBidi" w:eastAsia="Calibri" w:hAnsiTheme="majorBidi" w:cstheme="majorBidi"/>
        </w:rPr>
        <w:t>En cuanto al tema de discapacidad, por medio del Consejo Nacional de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Personas con Discapacidad, se promueven las capacitaciones a organizaciones y personas con discapacidad sobre la exigibilidad de derechos y mecanismo e instancias de denuncia y sus derechos. Para promover el empleo, se está trabaja en la Estrategia para la inclusión laboral de personas con discapacidad 2016-2021. Asimismo, con el fin de cubrir las necesidades básicas de las personas con discapacidad que califiquen en el programa de pobreza y discapacidad, se ofrecen subsidios económicos. En el año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2015 se otorgaron subsidios a 3310 personas, mientras que en el segundo semestre del 2016, se han entregado a un total de 3343.</w:t>
      </w:r>
    </w:p>
    <w:p w:rsidR="00733908" w:rsidRPr="008C2CE2" w:rsidRDefault="00323511" w:rsidP="00323511">
      <w:pPr>
        <w:pStyle w:val="H1G"/>
        <w:rPr>
          <w:rFonts w:asciiTheme="majorBidi" w:eastAsia="Calibri" w:hAnsiTheme="majorBidi" w:cstheme="majorBidi"/>
        </w:rPr>
      </w:pPr>
      <w:r w:rsidRPr="008C2CE2">
        <w:rPr>
          <w:rFonts w:asciiTheme="majorBidi" w:eastAsia="Calibri" w:hAnsiTheme="majorBidi" w:cstheme="majorBidi"/>
        </w:rPr>
        <w:tab/>
      </w:r>
      <w:r w:rsidRPr="008C2CE2">
        <w:rPr>
          <w:rFonts w:asciiTheme="majorBidi" w:eastAsia="Calibri" w:hAnsiTheme="majorBidi" w:cstheme="majorBidi"/>
        </w:rPr>
        <w:tab/>
      </w:r>
      <w:r w:rsidR="00733908" w:rsidRPr="008C2CE2">
        <w:rPr>
          <w:rFonts w:asciiTheme="majorBidi" w:eastAsia="Calibri" w:hAnsiTheme="majorBidi" w:cstheme="majorBidi"/>
        </w:rPr>
        <w:t>Igualdad de derechos para hombres y mujeres</w:t>
      </w:r>
    </w:p>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w:t>
      </w:r>
      <w:r w:rsidR="00F572A5" w:rsidRPr="008C2CE2">
        <w:rPr>
          <w:rFonts w:asciiTheme="majorBidi" w:hAnsiTheme="majorBidi" w:cstheme="majorBidi"/>
        </w:rPr>
        <w:t>afo 9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43.</w:t>
      </w:r>
      <w:r w:rsidRPr="008C2CE2">
        <w:rPr>
          <w:rFonts w:asciiTheme="majorBidi" w:eastAsia="Calibri" w:hAnsiTheme="majorBidi" w:cstheme="majorBidi"/>
        </w:rPr>
        <w:tab/>
      </w:r>
      <w:r w:rsidR="00733908" w:rsidRPr="008C2CE2">
        <w:rPr>
          <w:rFonts w:asciiTheme="majorBidi" w:eastAsia="Calibri" w:hAnsiTheme="majorBidi" w:cstheme="majorBidi"/>
        </w:rPr>
        <w:t>La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Mesa de Igualdad de Género fue el mecanismo por el que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 inicia el proceso de acercamiento a las empresas para el diseño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del Sistema de Gestión Laboral en Igualdad y Equidad de Género (SIGEG).</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44.</w:t>
      </w:r>
      <w:r w:rsidRPr="008C2CE2">
        <w:rPr>
          <w:rFonts w:asciiTheme="majorBidi" w:eastAsia="Calibri" w:hAnsiTheme="majorBidi" w:cstheme="majorBidi"/>
        </w:rPr>
        <w:tab/>
      </w:r>
      <w:r w:rsidR="00733908" w:rsidRPr="008C2CE2">
        <w:rPr>
          <w:rFonts w:asciiTheme="majorBidi" w:eastAsia="Calibri" w:hAnsiTheme="majorBidi" w:cstheme="majorBidi"/>
        </w:rPr>
        <w:t>El SIGEG contribuye a la eliminación de las brechas de género en las organizaciones, aumentando su productividad y valor agregado como elemento diferenciador, y promueve las Política Pública para reducir las brechas entre hombres y mujeres en el trabajo.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45.</w:t>
      </w:r>
      <w:r w:rsidRPr="008C2CE2">
        <w:rPr>
          <w:rFonts w:asciiTheme="majorBidi" w:eastAsia="Calibri" w:hAnsiTheme="majorBidi" w:cstheme="majorBidi"/>
        </w:rPr>
        <w:tab/>
      </w:r>
      <w:r w:rsidR="00733908" w:rsidRPr="008C2CE2">
        <w:rPr>
          <w:rFonts w:asciiTheme="majorBidi" w:eastAsia="Calibri" w:hAnsiTheme="majorBidi" w:cstheme="majorBidi"/>
        </w:rPr>
        <w:t>El compromiso de este programa se ratificó en julio del 2016, en el marco del Segundo Panel de Alto nivel para el Empoderamiento Económico de la Mujer realizado en Costa Rica, en donde se firmó una Carta de Intención con 39 empresas comprometidas en iniciar, o que ya hayan iniciado, el proceso para garantizar la igualdad de género en el ámbito laboral.</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10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46.</w:t>
      </w:r>
      <w:r w:rsidRPr="008C2CE2">
        <w:rPr>
          <w:rFonts w:asciiTheme="majorBidi" w:hAnsiTheme="majorBidi" w:cstheme="majorBidi"/>
        </w:rPr>
        <w:tab/>
      </w:r>
      <w:r w:rsidR="00733908" w:rsidRPr="008C2CE2">
        <w:rPr>
          <w:rFonts w:asciiTheme="majorBidi" w:hAnsiTheme="majorBidi" w:cstheme="majorBidi"/>
        </w:rPr>
        <w:t>En relación a las medidas adoptadas para eliminar la segregación vertical y horizontal, basada en el género así como corregir la brecha salarial entre hombres y mujeres, cabe mencionar la importancia de los programas activos del mercado de trabajo, para contribuir al aumento de las capacidades para que las personas se reinserten en el mercado laboral, así como a la labor que se realiza en la inspección de trabajo.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47.</w:t>
      </w:r>
      <w:r w:rsidRPr="008C2CE2">
        <w:rPr>
          <w:rFonts w:asciiTheme="majorBidi" w:eastAsia="Calibri" w:hAnsiTheme="majorBidi" w:cstheme="majorBidi"/>
        </w:rPr>
        <w:tab/>
      </w:r>
      <w:r w:rsidR="00733908" w:rsidRPr="008C2CE2">
        <w:rPr>
          <w:rFonts w:asciiTheme="majorBidi" w:hAnsiTheme="majorBidi" w:cstheme="majorBidi"/>
        </w:rPr>
        <w:t>Por ejemplo, para aumentar la tasa de participación laboral entre las mujeres se ha</w:t>
      </w:r>
      <w:r w:rsidR="00733908" w:rsidRPr="008C2CE2">
        <w:rPr>
          <w:rFonts w:asciiTheme="majorBidi" w:eastAsia="Calibri" w:hAnsiTheme="majorBidi" w:cstheme="majorBidi"/>
        </w:rPr>
        <w:t xml:space="preserve"> elaborado y fortalecido el programa Fondo de Fomento para Actividades Productivas y de Organización de las Mujeres (FOMUJERES), el cual apoya a mujeres emprendedoras mediante un fondo no reembolsable que se otorga por medio de un concurso público a mujeres que presentan iniciativas productivas y que fomentan la organización en beneficio de sus derechos.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El fin del Fondo es resolver en gran medida las barreras existentes en el acceso al crédito por parte de las mujeres, como mecanismo de acción afirmativa para esta población.</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lastRenderedPageBreak/>
        <w:t>48.</w:t>
      </w:r>
      <w:r w:rsidRPr="008C2CE2">
        <w:rPr>
          <w:rFonts w:asciiTheme="majorBidi" w:eastAsia="Calibri" w:hAnsiTheme="majorBidi" w:cstheme="majorBidi"/>
        </w:rPr>
        <w:tab/>
      </w:r>
      <w:r w:rsidR="00733908" w:rsidRPr="008C2CE2">
        <w:rPr>
          <w:rFonts w:asciiTheme="majorBidi" w:hAnsiTheme="majorBidi" w:cstheme="majorBidi"/>
        </w:rPr>
        <w:t xml:space="preserve">Otras </w:t>
      </w:r>
      <w:r w:rsidR="00733908" w:rsidRPr="008C2CE2">
        <w:rPr>
          <w:rFonts w:asciiTheme="majorBidi" w:eastAsia="Calibri" w:hAnsiTheme="majorBidi" w:cstheme="majorBidi"/>
        </w:rPr>
        <w:t>medidas son: el SIGEG, la Certificación y Sello de Igualdad en empresas, el Programa Red de Cuido y Desarrollo Infantil que incide en el acceso al empleo, la campaña para que se investiguen en las empresas las brechas salariales (inspección del trabajo) y la capacitación para las mujeres jóvenes que buscan empleo, entre otros.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49.</w:t>
      </w:r>
      <w:r w:rsidRPr="008C2CE2">
        <w:rPr>
          <w:rFonts w:asciiTheme="majorBidi" w:hAnsiTheme="majorBidi" w:cstheme="majorBidi"/>
        </w:rPr>
        <w:tab/>
      </w:r>
      <w:r w:rsidR="00733908" w:rsidRPr="008C2CE2">
        <w:rPr>
          <w:rFonts w:asciiTheme="majorBidi" w:hAnsiTheme="majorBidi" w:cstheme="majorBidi"/>
        </w:rPr>
        <w:t>Se ha logrado también aumento en la matrícula para la formación de mujeres en el Instituto Nacional de Aprendizaje para puestos de trabajo tradicionalmente ocupados por hombres, como en las áreas de metal mecánico, mecánico de vehículos, eléctrico o tecnología de materiales. La matrícula entre 2010 y 2013 aumentó en un 5%.</w:t>
      </w:r>
    </w:p>
    <w:p w:rsidR="00733908" w:rsidRPr="008C2CE2" w:rsidRDefault="00323511" w:rsidP="00323511">
      <w:pPr>
        <w:pStyle w:val="HChG"/>
        <w:rPr>
          <w:rFonts w:asciiTheme="majorBidi" w:eastAsia="Calibri" w:hAnsiTheme="majorBidi" w:cstheme="majorBidi"/>
        </w:rPr>
      </w:pPr>
      <w:r w:rsidRPr="008C2CE2">
        <w:rPr>
          <w:rFonts w:asciiTheme="majorBidi" w:eastAsia="Calibri" w:hAnsiTheme="majorBidi" w:cstheme="majorBidi"/>
        </w:rPr>
        <w:tab/>
        <w:t>III.</w:t>
      </w:r>
      <w:r w:rsidRPr="008C2CE2">
        <w:rPr>
          <w:rFonts w:asciiTheme="majorBidi" w:eastAsia="Calibri" w:hAnsiTheme="majorBidi" w:cstheme="majorBidi"/>
        </w:rPr>
        <w:tab/>
      </w:r>
      <w:r w:rsidR="00733908" w:rsidRPr="008C2CE2">
        <w:rPr>
          <w:rFonts w:asciiTheme="majorBidi" w:eastAsia="Calibri" w:hAnsiTheme="majorBidi" w:cstheme="majorBidi"/>
        </w:rPr>
        <w:t>Cuestiones relativas a disposiciones específicas del Pacto</w:t>
      </w:r>
    </w:p>
    <w:p w:rsidR="00733908" w:rsidRPr="008C2CE2" w:rsidRDefault="00323511" w:rsidP="00323511">
      <w:pPr>
        <w:pStyle w:val="H1G"/>
        <w:rPr>
          <w:rFonts w:asciiTheme="majorBidi" w:eastAsia="Calibri" w:hAnsiTheme="majorBidi" w:cstheme="majorBidi"/>
        </w:rPr>
      </w:pPr>
      <w:r w:rsidRPr="008C2CE2">
        <w:rPr>
          <w:rFonts w:asciiTheme="majorBidi" w:eastAsia="Calibri" w:hAnsiTheme="majorBidi" w:cstheme="majorBidi"/>
        </w:rPr>
        <w:tab/>
      </w:r>
      <w:r w:rsidRPr="008C2CE2">
        <w:rPr>
          <w:rFonts w:asciiTheme="majorBidi" w:eastAsia="Calibri" w:hAnsiTheme="majorBidi" w:cstheme="majorBidi"/>
        </w:rPr>
        <w:tab/>
      </w:r>
      <w:r w:rsidR="00733908" w:rsidRPr="008C2CE2">
        <w:rPr>
          <w:rFonts w:asciiTheme="majorBidi" w:eastAsia="Calibri" w:hAnsiTheme="majorBidi" w:cstheme="majorBidi"/>
        </w:rPr>
        <w:t>El derecho a trabajar</w:t>
      </w:r>
    </w:p>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11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50.</w:t>
      </w:r>
      <w:r w:rsidRPr="008C2CE2">
        <w:rPr>
          <w:rFonts w:asciiTheme="majorBidi" w:hAnsiTheme="majorBidi" w:cstheme="majorBidi"/>
        </w:rPr>
        <w:tab/>
      </w:r>
      <w:r w:rsidR="00733908" w:rsidRPr="008C2CE2">
        <w:rPr>
          <w:rFonts w:asciiTheme="majorBidi" w:hAnsiTheme="majorBidi" w:cstheme="majorBidi"/>
        </w:rPr>
        <w:t>Con respecto a la situación de empleo en Costa Rica, a continuación se presentan dos cuadros con las características de la población ocupada tanto con empleo formal e informal, en el primer trimestre del 2016.</w:t>
      </w:r>
    </w:p>
    <w:p w:rsidR="00733908" w:rsidRPr="008C2CE2" w:rsidRDefault="00F572A5" w:rsidP="0054156E">
      <w:pPr>
        <w:pStyle w:val="H23G"/>
        <w:rPr>
          <w:rFonts w:asciiTheme="majorBidi" w:hAnsiTheme="majorBidi" w:cstheme="majorBidi"/>
          <w:bCs/>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hAnsiTheme="majorBidi" w:cstheme="majorBidi"/>
          <w:b w:val="0"/>
          <w:bCs/>
        </w:rPr>
        <w:t>3</w:t>
      </w:r>
      <w:r w:rsidRPr="008C2CE2">
        <w:rPr>
          <w:rFonts w:asciiTheme="majorBidi" w:hAnsiTheme="majorBidi" w:cstheme="majorBidi"/>
          <w:b w:val="0"/>
          <w:bCs/>
        </w:rPr>
        <w:br/>
      </w:r>
      <w:r w:rsidR="00733908" w:rsidRPr="008C2CE2">
        <w:rPr>
          <w:rFonts w:asciiTheme="majorBidi" w:hAnsiTheme="majorBidi" w:cstheme="majorBidi"/>
          <w:bCs/>
        </w:rPr>
        <w:t>Costa Rica: características de la pobl</w:t>
      </w:r>
      <w:r w:rsidR="00813FAB" w:rsidRPr="008C2CE2">
        <w:rPr>
          <w:rFonts w:asciiTheme="majorBidi" w:hAnsiTheme="majorBidi" w:cstheme="majorBidi"/>
          <w:bCs/>
        </w:rPr>
        <w:t>ación ocupada con empleo formal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702"/>
        <w:gridCol w:w="3702"/>
      </w:tblGrid>
      <w:tr w:rsidR="00813FAB" w:rsidRPr="001B06FB" w:rsidTr="008C2CE2">
        <w:trPr>
          <w:trHeight w:val="255"/>
          <w:tblHeader/>
        </w:trPr>
        <w:tc>
          <w:tcPr>
            <w:tcW w:w="3686" w:type="dxa"/>
            <w:tcBorders>
              <w:top w:val="single" w:sz="12" w:space="0" w:color="000000" w:themeColor="text1"/>
              <w:bottom w:val="nil"/>
            </w:tcBorders>
            <w:shd w:val="clear" w:color="auto" w:fill="auto"/>
            <w:noWrap/>
            <w:vAlign w:val="bottom"/>
            <w:hideMark/>
          </w:tcPr>
          <w:p w:rsidR="00733908" w:rsidRPr="008C2CE2" w:rsidRDefault="001B06FB" w:rsidP="009338C9">
            <w:pPr>
              <w:pStyle w:val="SingleTxtG"/>
              <w:spacing w:before="40" w:after="40" w:line="220" w:lineRule="exact"/>
              <w:ind w:left="0" w:right="0"/>
              <w:jc w:val="left"/>
              <w:rPr>
                <w:rFonts w:asciiTheme="majorBidi" w:eastAsia="Calibri" w:hAnsiTheme="majorBidi" w:cstheme="majorBidi"/>
                <w:bCs/>
                <w:iCs/>
                <w:sz w:val="18"/>
                <w:szCs w:val="18"/>
              </w:rPr>
            </w:pPr>
            <w:r w:rsidRPr="008C2CE2">
              <w:rPr>
                <w:rFonts w:asciiTheme="majorBidi" w:eastAsia="Calibri" w:hAnsiTheme="majorBidi" w:cstheme="majorBidi"/>
                <w:bCs/>
                <w:iCs/>
                <w:sz w:val="18"/>
                <w:szCs w:val="18"/>
              </w:rPr>
              <w:t xml:space="preserve">1. </w:t>
            </w:r>
            <w:r w:rsidR="00733908" w:rsidRPr="008C2CE2">
              <w:rPr>
                <w:rFonts w:asciiTheme="majorBidi" w:eastAsia="Calibri" w:hAnsiTheme="majorBidi" w:cstheme="majorBidi"/>
                <w:bCs/>
                <w:iCs/>
                <w:sz w:val="18"/>
                <w:szCs w:val="18"/>
              </w:rPr>
              <w:t>Información general</w:t>
            </w:r>
          </w:p>
        </w:tc>
        <w:tc>
          <w:tcPr>
            <w:tcW w:w="3686" w:type="dxa"/>
            <w:tcBorders>
              <w:top w:val="single" w:sz="12" w:space="0" w:color="000000" w:themeColor="text1"/>
              <w:bottom w:val="nil"/>
            </w:tcBorders>
            <w:shd w:val="clear" w:color="auto" w:fill="auto"/>
            <w:noWrap/>
            <w:vAlign w:val="bottom"/>
            <w:hideMark/>
          </w:tcPr>
          <w:p w:rsidR="00733908" w:rsidRPr="008C2CE2" w:rsidRDefault="00733908" w:rsidP="009338C9">
            <w:pPr>
              <w:pStyle w:val="SingleTxtG"/>
              <w:spacing w:before="40" w:after="40" w:line="220" w:lineRule="exact"/>
              <w:ind w:left="0" w:right="0"/>
              <w:jc w:val="right"/>
              <w:rPr>
                <w:rFonts w:asciiTheme="majorBidi" w:eastAsia="Calibri" w:hAnsiTheme="majorBidi" w:cstheme="majorBidi"/>
                <w:bCs/>
                <w:iCs/>
                <w:sz w:val="18"/>
                <w:szCs w:val="18"/>
              </w:rPr>
            </w:pPr>
            <w:r w:rsidRPr="008C2CE2">
              <w:rPr>
                <w:rFonts w:asciiTheme="majorBidi" w:eastAsia="Calibri" w:hAnsiTheme="majorBidi" w:cstheme="majorBidi"/>
                <w:bCs/>
                <w:iCs/>
                <w:sz w:val="18"/>
                <w:szCs w:val="18"/>
              </w:rPr>
              <w:t> </w:t>
            </w:r>
          </w:p>
        </w:tc>
      </w:tr>
      <w:tr w:rsidR="00813FAB" w:rsidRPr="005F4C60" w:rsidTr="008C2CE2">
        <w:trPr>
          <w:trHeight w:val="255"/>
        </w:trPr>
        <w:tc>
          <w:tcPr>
            <w:tcW w:w="3686" w:type="dxa"/>
            <w:tcBorders>
              <w:top w:val="nil"/>
            </w:tcBorders>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Población ocupada total</w:t>
            </w:r>
          </w:p>
        </w:tc>
        <w:tc>
          <w:tcPr>
            <w:tcW w:w="3686" w:type="dxa"/>
            <w:tcBorders>
              <w:top w:val="nil"/>
            </w:tcBorders>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1 992 741</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 xml:space="preserve">Población ocupada con empleo formal </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1 167 599</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 </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 Generalidades sociodemográficas</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 </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2.1 Sexo</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1 167 599</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Hombres</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xml:space="preserve"> 753 882</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Mujeres</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xml:space="preserve"> 413 717</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 </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2.2 Grupo de edad</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1 167 599</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15 a 24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157 615</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25 a 34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378 233</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35 a 44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277 650</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45 a 59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312 228</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60 años o más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41 482</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No especificado</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391</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 </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 </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2.3 Zona</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1 167 599</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Urbano</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937 354</w:t>
            </w:r>
          </w:p>
        </w:tc>
      </w:tr>
      <w:tr w:rsidR="00813FAB" w:rsidRPr="005F4C60" w:rsidTr="008C2CE2">
        <w:trPr>
          <w:trHeight w:val="255"/>
        </w:trPr>
        <w:tc>
          <w:tcPr>
            <w:tcW w:w="3686" w:type="dxa"/>
            <w:tcBorders>
              <w:bottom w:val="single" w:sz="12" w:space="0" w:color="auto"/>
            </w:tcBorders>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Rural</w:t>
            </w:r>
          </w:p>
        </w:tc>
        <w:tc>
          <w:tcPr>
            <w:tcW w:w="3686" w:type="dxa"/>
            <w:tcBorders>
              <w:bottom w:val="single" w:sz="12" w:space="0" w:color="auto"/>
            </w:tcBorders>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230 245</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INEC. Encuesta Continua de Empleo (ECE) 2016</w:t>
      </w:r>
      <w:r w:rsidR="001B06FB">
        <w:rPr>
          <w:rFonts w:asciiTheme="majorBidi" w:eastAsia="Calibri" w:hAnsiTheme="majorBidi" w:cstheme="majorBidi"/>
          <w:sz w:val="18"/>
        </w:rPr>
        <w:t>.</w:t>
      </w:r>
    </w:p>
    <w:p w:rsidR="00733908" w:rsidRPr="008C2CE2" w:rsidRDefault="00F572A5" w:rsidP="0054156E">
      <w:pPr>
        <w:pStyle w:val="H23G"/>
        <w:rPr>
          <w:rFonts w:asciiTheme="majorBidi" w:hAnsiTheme="majorBidi" w:cstheme="majorBidi"/>
        </w:rPr>
      </w:pPr>
      <w:r w:rsidRPr="008C2CE2">
        <w:rPr>
          <w:rFonts w:asciiTheme="majorBidi" w:hAnsiTheme="majorBidi" w:cstheme="majorBidi"/>
        </w:rPr>
        <w:lastRenderedPageBreak/>
        <w:tab/>
      </w:r>
      <w:r w:rsidRPr="008C2CE2">
        <w:rPr>
          <w:rFonts w:asciiTheme="majorBidi" w:hAnsiTheme="majorBidi" w:cstheme="majorBidi"/>
        </w:rPr>
        <w:tab/>
      </w:r>
      <w:r w:rsidR="00733908" w:rsidRPr="008C2CE2">
        <w:rPr>
          <w:rFonts w:asciiTheme="majorBid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hAnsiTheme="majorBidi" w:cstheme="majorBidi"/>
          <w:b w:val="0"/>
          <w:bCs/>
        </w:rPr>
        <w:t>4</w:t>
      </w:r>
      <w:r w:rsidRPr="008C2CE2">
        <w:rPr>
          <w:rFonts w:asciiTheme="majorBidi" w:hAnsiTheme="majorBidi" w:cstheme="majorBidi"/>
          <w:b w:val="0"/>
          <w:bCs/>
        </w:rPr>
        <w:br/>
      </w:r>
      <w:r w:rsidR="00733908" w:rsidRPr="008C2CE2">
        <w:rPr>
          <w:rFonts w:asciiTheme="majorBidi" w:hAnsiTheme="majorBidi" w:cstheme="majorBidi"/>
        </w:rPr>
        <w:t>Costa Rica: características de la poblac</w:t>
      </w:r>
      <w:r w:rsidR="00813FAB" w:rsidRPr="008C2CE2">
        <w:rPr>
          <w:rFonts w:asciiTheme="majorBidi" w:hAnsiTheme="majorBidi" w:cstheme="majorBidi"/>
        </w:rPr>
        <w:t>ión ocupada con empleo informal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702"/>
        <w:gridCol w:w="3702"/>
      </w:tblGrid>
      <w:tr w:rsidR="00813FAB" w:rsidRPr="00671184" w:rsidTr="008C2CE2">
        <w:trPr>
          <w:trHeight w:val="255"/>
          <w:tblHeader/>
        </w:trPr>
        <w:tc>
          <w:tcPr>
            <w:tcW w:w="3686" w:type="dxa"/>
            <w:tcBorders>
              <w:top w:val="single" w:sz="12" w:space="0" w:color="000000" w:themeColor="text1"/>
              <w:bottom w:val="nil"/>
            </w:tcBorders>
            <w:shd w:val="clear" w:color="auto" w:fill="auto"/>
            <w:noWrap/>
            <w:vAlign w:val="bottom"/>
            <w:hideMark/>
          </w:tcPr>
          <w:p w:rsidR="00733908" w:rsidRPr="008C2CE2" w:rsidRDefault="00733908" w:rsidP="009338C9">
            <w:pPr>
              <w:pStyle w:val="SingleTxtG"/>
              <w:spacing w:before="40" w:after="40" w:line="220" w:lineRule="exact"/>
              <w:ind w:left="0" w:right="0"/>
              <w:jc w:val="left"/>
              <w:rPr>
                <w:rFonts w:asciiTheme="majorBidi" w:eastAsia="Calibri" w:hAnsiTheme="majorBidi" w:cstheme="majorBidi"/>
                <w:bCs/>
                <w:iCs/>
                <w:sz w:val="18"/>
                <w:szCs w:val="18"/>
              </w:rPr>
            </w:pPr>
            <w:r w:rsidRPr="008C2CE2">
              <w:rPr>
                <w:rFonts w:asciiTheme="majorBidi" w:eastAsia="Calibri" w:hAnsiTheme="majorBidi" w:cstheme="majorBidi"/>
                <w:bCs/>
                <w:iCs/>
                <w:sz w:val="18"/>
                <w:szCs w:val="18"/>
              </w:rPr>
              <w:t>1. Información general</w:t>
            </w:r>
          </w:p>
        </w:tc>
        <w:tc>
          <w:tcPr>
            <w:tcW w:w="3686" w:type="dxa"/>
            <w:tcBorders>
              <w:top w:val="single" w:sz="12" w:space="0" w:color="000000" w:themeColor="text1"/>
              <w:bottom w:val="nil"/>
            </w:tcBorders>
            <w:shd w:val="clear" w:color="auto" w:fill="auto"/>
            <w:noWrap/>
            <w:vAlign w:val="bottom"/>
            <w:hideMark/>
          </w:tcPr>
          <w:p w:rsidR="00733908" w:rsidRPr="008C2CE2" w:rsidRDefault="00733908" w:rsidP="009338C9">
            <w:pPr>
              <w:pStyle w:val="SingleTxtG"/>
              <w:spacing w:before="40" w:after="40" w:line="220" w:lineRule="exact"/>
              <w:ind w:left="0" w:right="0"/>
              <w:jc w:val="right"/>
              <w:rPr>
                <w:rFonts w:asciiTheme="majorBidi" w:eastAsia="Calibri" w:hAnsiTheme="majorBidi" w:cstheme="majorBidi"/>
                <w:bCs/>
                <w:iCs/>
                <w:sz w:val="18"/>
                <w:szCs w:val="18"/>
              </w:rPr>
            </w:pPr>
          </w:p>
        </w:tc>
      </w:tr>
      <w:tr w:rsidR="00813FAB" w:rsidRPr="005F4C60" w:rsidTr="008C2CE2">
        <w:trPr>
          <w:trHeight w:val="255"/>
        </w:trPr>
        <w:tc>
          <w:tcPr>
            <w:tcW w:w="3686" w:type="dxa"/>
            <w:tcBorders>
              <w:top w:val="nil"/>
            </w:tcBorders>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Población ocupada total</w:t>
            </w:r>
          </w:p>
        </w:tc>
        <w:tc>
          <w:tcPr>
            <w:tcW w:w="3686" w:type="dxa"/>
            <w:tcBorders>
              <w:top w:val="nil"/>
            </w:tcBorders>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1 992 741</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Población ocupada con empleo informal</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825 142</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 Generalidades sociodemográficas</w:t>
            </w: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p>
        </w:tc>
        <w:tc>
          <w:tcPr>
            <w:tcW w:w="3686" w:type="dxa"/>
            <w:shd w:val="clear" w:color="auto" w:fill="auto"/>
            <w:noWrap/>
            <w:vAlign w:val="bottom"/>
            <w:hideMark/>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2.1 Sexo</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825 142</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Hombres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501 856</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Mujeres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323 286</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2.2 Grupo de edad</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825 142</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15 a 24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125 417</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25 a 34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184 511</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35 a 44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169 628</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45 a 59 años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245 275</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De 60 años o más</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100 156</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No especificado</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159</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2.3 Zona</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825 142</w:t>
            </w:r>
          </w:p>
        </w:tc>
      </w:tr>
      <w:tr w:rsidR="00813FAB" w:rsidRPr="005F4C60" w:rsidTr="008C2CE2">
        <w:trPr>
          <w:trHeight w:val="255"/>
        </w:trPr>
        <w:tc>
          <w:tcPr>
            <w:tcW w:w="3686" w:type="dxa"/>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Urbano</w:t>
            </w:r>
          </w:p>
        </w:tc>
        <w:tc>
          <w:tcPr>
            <w:tcW w:w="3686" w:type="dxa"/>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540 356</w:t>
            </w:r>
          </w:p>
        </w:tc>
      </w:tr>
      <w:tr w:rsidR="00813FAB" w:rsidRPr="005F4C60" w:rsidTr="008C2CE2">
        <w:trPr>
          <w:trHeight w:val="255"/>
        </w:trPr>
        <w:tc>
          <w:tcPr>
            <w:tcW w:w="3686" w:type="dxa"/>
            <w:tcBorders>
              <w:bottom w:val="single" w:sz="12" w:space="0" w:color="auto"/>
            </w:tcBorders>
            <w:shd w:val="clear" w:color="auto" w:fill="auto"/>
            <w:noWrap/>
            <w:hideMark/>
          </w:tcPr>
          <w:p w:rsidR="00733908" w:rsidRPr="008C2CE2" w:rsidRDefault="00733908">
            <w:pPr>
              <w:pStyle w:val="SingleTxtG"/>
              <w:spacing w:before="40" w:after="40" w:line="220" w:lineRule="exact"/>
              <w:ind w:left="0" w:right="0"/>
              <w:jc w:val="left"/>
              <w:rPr>
                <w:rFonts w:asciiTheme="majorBidi" w:eastAsia="Calibri" w:hAnsiTheme="majorBidi" w:cstheme="majorBidi"/>
                <w:bCs/>
                <w:sz w:val="18"/>
              </w:rPr>
            </w:pPr>
            <w:r w:rsidRPr="008C2CE2">
              <w:rPr>
                <w:rFonts w:asciiTheme="majorBidi" w:eastAsia="Calibri" w:hAnsiTheme="majorBidi" w:cstheme="majorBidi"/>
                <w:bCs/>
                <w:sz w:val="18"/>
              </w:rPr>
              <w:t>Rural</w:t>
            </w:r>
          </w:p>
        </w:tc>
        <w:tc>
          <w:tcPr>
            <w:tcW w:w="3686" w:type="dxa"/>
            <w:tcBorders>
              <w:bottom w:val="single" w:sz="12" w:space="0" w:color="auto"/>
            </w:tcBorders>
            <w:shd w:val="clear" w:color="auto" w:fill="auto"/>
            <w:noWrap/>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284 786</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INEC. Encuesta Continua de Empleo (ECE) 2016</w:t>
      </w:r>
      <w:r w:rsidR="002E3EED">
        <w:rPr>
          <w:rFonts w:asciiTheme="majorBidi" w:eastAsia="Calibri" w:hAnsiTheme="majorBidi" w:cstheme="majorBidi"/>
          <w:sz w:val="18"/>
        </w:rPr>
        <w:t>.</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51.</w:t>
      </w:r>
      <w:r w:rsidRPr="008C2CE2">
        <w:rPr>
          <w:rFonts w:asciiTheme="majorBidi" w:hAnsiTheme="majorBidi" w:cstheme="majorBidi"/>
        </w:rPr>
        <w:tab/>
      </w:r>
      <w:r w:rsidR="00733908" w:rsidRPr="008C2CE2">
        <w:rPr>
          <w:rFonts w:asciiTheme="majorBidi" w:hAnsiTheme="majorBidi" w:cstheme="majorBidi"/>
        </w:rPr>
        <w:t>La</w:t>
      </w:r>
      <w:r w:rsidR="00B52549" w:rsidRPr="008C2CE2">
        <w:rPr>
          <w:rFonts w:asciiTheme="majorBidi" w:hAnsiTheme="majorBidi" w:cstheme="majorBidi"/>
        </w:rPr>
        <w:t xml:space="preserve"> </w:t>
      </w:r>
      <w:r w:rsidR="00733908" w:rsidRPr="008C2CE2">
        <w:rPr>
          <w:rFonts w:asciiTheme="majorBidi" w:hAnsiTheme="majorBidi" w:cstheme="majorBidi"/>
        </w:rPr>
        <w:t xml:space="preserve">Estrategia Nacional de Empleo y Desarrollo Producción (ENEP) de agosto de 2014, ha traído consigo cambios cualitativos y cuantitativos en la implementación de programas tales como la Economía Social Solidaria, Programa Nacional de Empleo, Programa de Nacional de Apoyo a la Micro y Pequeña Empresa y EMPLÉATE.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52.</w:t>
      </w:r>
      <w:r w:rsidRPr="008C2CE2">
        <w:rPr>
          <w:rFonts w:asciiTheme="majorBidi" w:hAnsiTheme="majorBidi" w:cstheme="majorBidi"/>
        </w:rPr>
        <w:tab/>
      </w:r>
      <w:r w:rsidR="00733908" w:rsidRPr="008C2CE2">
        <w:rPr>
          <w:rFonts w:asciiTheme="majorBidi" w:hAnsiTheme="majorBidi" w:cstheme="majorBidi"/>
        </w:rPr>
        <w:t xml:space="preserve">El Programa EMPLEATE se fortaleció con programas como EMPLEATE PLUS, cuyo objetivo principal es el mejoramiento de la empleabilidad de las personas jóvenes entre los 17-24 años de edad que presentan condición de pobreza o pobreza extrema, son desempleados o inactivos en el mercado laboral, y no están estudiando, ya sea porque desertaron del sistema educativo, o concluyeron su secundaria completa.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53.</w:t>
      </w:r>
      <w:r w:rsidRPr="008C2CE2">
        <w:rPr>
          <w:rFonts w:asciiTheme="majorBidi" w:hAnsiTheme="majorBidi" w:cstheme="majorBidi"/>
        </w:rPr>
        <w:tab/>
      </w:r>
      <w:r w:rsidR="00733908" w:rsidRPr="008C2CE2">
        <w:rPr>
          <w:rFonts w:asciiTheme="majorBidi" w:hAnsiTheme="majorBidi" w:cstheme="majorBidi"/>
        </w:rPr>
        <w:t>Para la atención de Personas con Discapacidad se crea el EMPLEATE INCLUSIVO, que incluye una ampliación del margen máximo de edad para ser beneficiario hasta los 35 años, y un protocolo de atención especial tanto en las oficinas centrales como en las regionales. En el año 2013 el programa benefició a 3.478 jóvenes, en el año 2014 a 3.623 y en el año 2015 a 5.268.</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54.</w:t>
      </w:r>
      <w:r w:rsidRPr="008C2CE2">
        <w:rPr>
          <w:rFonts w:asciiTheme="majorBidi" w:eastAsia="Calibri" w:hAnsiTheme="majorBidi" w:cstheme="majorBidi"/>
        </w:rPr>
        <w:tab/>
      </w:r>
      <w:r w:rsidR="00733908" w:rsidRPr="008C2CE2">
        <w:rPr>
          <w:rFonts w:asciiTheme="majorBidi" w:hAnsiTheme="majorBidi" w:cstheme="majorBidi"/>
        </w:rPr>
        <w:t>Existe</w:t>
      </w:r>
      <w:r w:rsidR="00733908" w:rsidRPr="008C2CE2">
        <w:rPr>
          <w:rFonts w:asciiTheme="majorBidi" w:eastAsia="Calibri" w:hAnsiTheme="majorBidi" w:cstheme="majorBidi"/>
        </w:rPr>
        <w:t xml:space="preserve"> una modalidad del programa Empléate, que es la modalidad indígena. La población meta son mayores de 18 años, en condición de pobreza o pobreza extrema, provenientes de las zonas indígenas afectadas por el fenómeno del desempleo y/o subempleo y consiste en un auxilio económico temporal en proyectos de construcción de infraestructura de interés. El monto del auxilio es de ¢185.000,00 por mes (aproximadamente 336 dólares estadounidenses), con una duración promedio de 3 meses, </w:t>
      </w:r>
      <w:r w:rsidR="00733908" w:rsidRPr="008C2CE2">
        <w:rPr>
          <w:rFonts w:asciiTheme="majorBidi" w:eastAsia="Calibri" w:hAnsiTheme="majorBidi" w:cstheme="majorBidi"/>
        </w:rPr>
        <w:lastRenderedPageBreak/>
        <w:t xml:space="preserve">los cuales pueden ser prorrogados, dependiendo de la complejidad del proyecto. El monto puede ser menor y proporcional al aporte de horas que realice la persona en la construcción de la obra.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55.</w:t>
      </w:r>
      <w:r w:rsidRPr="008C2CE2">
        <w:rPr>
          <w:rFonts w:asciiTheme="majorBidi" w:eastAsia="Calibri" w:hAnsiTheme="majorBidi" w:cstheme="majorBidi"/>
        </w:rPr>
        <w:tab/>
      </w:r>
      <w:r w:rsidR="00733908" w:rsidRPr="008C2CE2">
        <w:rPr>
          <w:rFonts w:asciiTheme="majorBidi" w:eastAsia="Calibri" w:hAnsiTheme="majorBidi" w:cstheme="majorBidi"/>
        </w:rPr>
        <w:t>Otra iniciativa del ENEP, es el Programa Nacional de Apoyo a la Microempresa y la Movilidad Social (PRONAMYPE), cuyo objetivo es ejecutar componentes de Microcréditos, Capacitación y Asistencia Técnica, para personas en condición de pobreza, con el propósito de facilitar su Movilidad Social y mejorar la calidad de vida propia y de sus familias; propiciando su autoempleo mediante proyectos productivos que permitan el sostenimiento de un capital familiar estable, y/o la generación de empleabilidad.</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La población meta está conformada por hombres y mujeres costarricenses o extranjeros regularizados, en condición de pobreza, con un micro-negocio en marcha, o con una idea de negocio por iniciar (emprendedor), del cual se desprenda viabilidad y sostenibilidad. En el año 2015,</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 beneficiaron 1.279 personas con capacitaciones y se otorgaron 1038 créditos, con un promedio de 2.7 millones de colones por crédito (aproximadamente 4.900 dólares estadounidenses).</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12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56.</w:t>
      </w:r>
      <w:r w:rsidRPr="008C2CE2">
        <w:rPr>
          <w:rFonts w:asciiTheme="majorBidi" w:eastAsia="Calibri" w:hAnsiTheme="majorBidi" w:cstheme="majorBidi"/>
        </w:rPr>
        <w:tab/>
      </w:r>
      <w:r w:rsidR="00733908" w:rsidRPr="008C2CE2">
        <w:rPr>
          <w:rFonts w:asciiTheme="majorBidi" w:eastAsia="Calibri" w:hAnsiTheme="majorBidi" w:cstheme="majorBidi"/>
        </w:rPr>
        <w:t>Para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aumentar la tasa de participación laboral entre las mujeres se ha elaborado y fortalecido el programa FOMUJERES el cual apoya a mujeres emprendedoras mediante un Fondo no reembolsable (capital semilla) que se otorga por medio de un concurso público a mujeres que presentan iniciativas productivas y que fomentan la organización en beneficio de sus derechos.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El próximo desembolso iniciará en agosto de 2016, con un monto de 1.800 millones de colones (aproximadamente 3.325.328 millones de dólares estadounidenses)</w:t>
      </w:r>
      <w:r w:rsidR="002365CD">
        <w:rPr>
          <w:rFonts w:asciiTheme="majorBidi" w:eastAsia="Calibri" w:hAnsiTheme="majorBidi" w:cstheme="majorBidi"/>
        </w:rPr>
        <w:t>.</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57.</w:t>
      </w:r>
      <w:r w:rsidRPr="008C2CE2">
        <w:rPr>
          <w:rFonts w:asciiTheme="majorBidi" w:eastAsia="Calibri" w:hAnsiTheme="majorBidi" w:cstheme="majorBidi"/>
        </w:rPr>
        <w:tab/>
      </w:r>
      <w:r w:rsidR="00733908" w:rsidRPr="008C2CE2">
        <w:rPr>
          <w:rFonts w:asciiTheme="majorBidi" w:eastAsia="Calibri" w:hAnsiTheme="majorBidi" w:cstheme="majorBidi"/>
        </w:rPr>
        <w:t>En el año 2015, se seleccionaron 886 proyectos, que incluyen 19 proyectos grupales en defensa de los derechos económicos, derechos de las personas con discapacidad, en el fortalecimiento del liderazgo y la participación política de las mujeres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y 25 de organizaciones productivas, para un total de 1.026 mujeres impactadas con este proyecto, en todas las regiones del país.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58.</w:t>
      </w:r>
      <w:r w:rsidRPr="008C2CE2">
        <w:rPr>
          <w:rFonts w:asciiTheme="majorBidi" w:eastAsia="Calibri" w:hAnsiTheme="majorBidi" w:cstheme="majorBidi"/>
        </w:rPr>
        <w:tab/>
      </w:r>
      <w:r w:rsidR="00733908" w:rsidRPr="008C2CE2">
        <w:rPr>
          <w:rFonts w:asciiTheme="majorBidi" w:eastAsia="Calibri" w:hAnsiTheme="majorBidi" w:cstheme="majorBidi"/>
        </w:rPr>
        <w:t>Asimismo, se ha creado la Feria Nacional de Mujeres Empresarias, con el propósito de apoyar la comercialización y exposición de sus productos, así como de favorecer los contactos y encadenamientos productivos. Desde el 2007 se brinda apoyo a las participantes para el fortalecimiento de sus emprendimientos. En el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año 2015, 524 mujeres fueron beneficiadas mediante un desembolso de ₵758.8 millones.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59.</w:t>
      </w:r>
      <w:r w:rsidRPr="008C2CE2">
        <w:rPr>
          <w:rFonts w:asciiTheme="majorBidi" w:eastAsia="Calibri" w:hAnsiTheme="majorBidi" w:cstheme="majorBidi"/>
        </w:rPr>
        <w:tab/>
      </w:r>
      <w:r w:rsidR="00733908" w:rsidRPr="008C2CE2">
        <w:rPr>
          <w:rFonts w:asciiTheme="majorBidi" w:eastAsia="Calibri" w:hAnsiTheme="majorBidi" w:cstheme="majorBidi"/>
        </w:rPr>
        <w:t>Se continúa el apoyo a mujeres mediante el Programa Avanzamos Mujeres, cuya población meta son mujeres en condiciones de pobreza. Este programa brinda capacitación de 5 meses sobre temas relacionados con discriminación, intimidación, autoestima y, derecho y pensiones, entre otros.</w:t>
      </w:r>
    </w:p>
    <w:p w:rsidR="00733908" w:rsidRPr="008C2CE2" w:rsidRDefault="00323511" w:rsidP="00323511">
      <w:pPr>
        <w:pStyle w:val="H1G"/>
        <w:rPr>
          <w:rFonts w:asciiTheme="majorBidi" w:eastAsia="Calibri" w:hAnsiTheme="majorBidi" w:cstheme="majorBidi"/>
        </w:rPr>
      </w:pPr>
      <w:r w:rsidRPr="008C2CE2">
        <w:rPr>
          <w:rFonts w:asciiTheme="majorBidi" w:eastAsia="Calibri" w:hAnsiTheme="majorBidi" w:cstheme="majorBidi"/>
        </w:rPr>
        <w:tab/>
      </w:r>
      <w:r w:rsidRPr="008C2CE2">
        <w:rPr>
          <w:rFonts w:asciiTheme="majorBidi" w:eastAsia="Calibri" w:hAnsiTheme="majorBidi" w:cstheme="majorBidi"/>
        </w:rPr>
        <w:tab/>
      </w:r>
      <w:r w:rsidR="00733908" w:rsidRPr="008C2CE2">
        <w:rPr>
          <w:rFonts w:asciiTheme="majorBidi" w:eastAsia="Calibri" w:hAnsiTheme="majorBidi" w:cstheme="majorBidi"/>
        </w:rPr>
        <w:t>Derecho a unas condiciones de trabajo equitativas y satisfactorias</w:t>
      </w:r>
    </w:p>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13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60.</w:t>
      </w:r>
      <w:r w:rsidRPr="008C2CE2">
        <w:rPr>
          <w:rFonts w:asciiTheme="majorBidi" w:eastAsia="Calibri" w:hAnsiTheme="majorBidi" w:cstheme="majorBidi"/>
        </w:rPr>
        <w:tab/>
      </w:r>
      <w:r w:rsidR="00733908" w:rsidRPr="008C2CE2">
        <w:rPr>
          <w:rFonts w:asciiTheme="majorBidi" w:eastAsia="Calibri" w:hAnsiTheme="majorBidi" w:cstheme="majorBidi"/>
        </w:rPr>
        <w:t>La fijación de los salarios mínimos en Costa Rica se consolida en el año 1950,</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con la Ley de Salarios Mínimo y Creación del Consejo Nacional de Salarios (Ley N°</w:t>
      </w:r>
      <w:r w:rsidR="00BE6BAB">
        <w:rPr>
          <w:rFonts w:asciiTheme="majorBidi" w:eastAsia="Calibri" w:hAnsiTheme="majorBidi" w:cstheme="majorBidi"/>
        </w:rPr>
        <w:t> </w:t>
      </w:r>
      <w:r w:rsidR="00733908" w:rsidRPr="008C2CE2">
        <w:rPr>
          <w:rFonts w:asciiTheme="majorBidi" w:eastAsia="Calibri" w:hAnsiTheme="majorBidi" w:cstheme="majorBidi"/>
        </w:rPr>
        <w:t>832), la cual ha sido modificada en varias ocasiones.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61.</w:t>
      </w:r>
      <w:r w:rsidRPr="008C2CE2">
        <w:rPr>
          <w:rFonts w:asciiTheme="majorBidi" w:eastAsia="Calibri" w:hAnsiTheme="majorBidi" w:cstheme="majorBidi"/>
        </w:rPr>
        <w:tab/>
      </w:r>
      <w:r w:rsidR="00733908" w:rsidRPr="008C2CE2">
        <w:rPr>
          <w:rFonts w:asciiTheme="majorBidi" w:eastAsia="Calibri" w:hAnsiTheme="majorBidi" w:cstheme="majorBidi"/>
        </w:rPr>
        <w:t>El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Consejo Nacional de Salarios es el organismo técnico y permanente con representación tripartita (trabajadores, empleadores y</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gobierno), a quién corresponde lo relativo a la fijación, revisión e interpretación de los salarios mínimos del sector privado.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lastRenderedPageBreak/>
        <w:t>62.</w:t>
      </w:r>
      <w:r w:rsidRPr="008C2CE2">
        <w:rPr>
          <w:rFonts w:asciiTheme="majorBidi" w:eastAsia="Calibri" w:hAnsiTheme="majorBidi" w:cstheme="majorBidi"/>
        </w:rPr>
        <w:tab/>
      </w:r>
      <w:r w:rsidR="00733908" w:rsidRPr="008C2CE2">
        <w:rPr>
          <w:rFonts w:asciiTheme="majorBidi" w:eastAsia="Calibri" w:hAnsiTheme="majorBidi" w:cstheme="majorBidi"/>
        </w:rPr>
        <w:t>La fijación salarial establece dos componentes básicos: aumento de costo de vida y el crecimiento del PIB. Los ajustes se realizan de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forma semestral y cubren los períodos de enero a junio y de julio a diciembre de cada año. El decreto de salarios no hace diferencias por sexo,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edad ni por ningún otro concepto; son iguales para todos los trabajadores dependiendo del reglón ocupacional en que se desempeñen. No hay diferencias por regiones; en todo el país deben aplicarse los mismos salarios mínimos.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63.</w:t>
      </w:r>
      <w:r w:rsidRPr="008C2CE2">
        <w:rPr>
          <w:rFonts w:asciiTheme="majorBidi" w:eastAsia="Calibri" w:hAnsiTheme="majorBidi" w:cstheme="majorBidi"/>
        </w:rPr>
        <w:tab/>
      </w:r>
      <w:r w:rsidR="00733908" w:rsidRPr="008C2CE2">
        <w:rPr>
          <w:rFonts w:asciiTheme="majorBidi" w:eastAsia="Calibri" w:hAnsiTheme="majorBidi" w:cstheme="majorBidi"/>
        </w:rPr>
        <w:t xml:space="preserve">Según los datos de la Encuesta Nacional de Hogares 2015, los asalariados del sector privado que reciben el salario </w:t>
      </w:r>
      <w:proofErr w:type="spellStart"/>
      <w:r w:rsidR="00733908" w:rsidRPr="008C2CE2">
        <w:rPr>
          <w:rFonts w:asciiTheme="majorBidi" w:eastAsia="Calibri" w:hAnsiTheme="majorBidi" w:cstheme="majorBidi"/>
        </w:rPr>
        <w:t>minimum</w:t>
      </w:r>
      <w:proofErr w:type="spellEnd"/>
      <w:r w:rsidR="00733908" w:rsidRPr="008C2CE2">
        <w:rPr>
          <w:rFonts w:asciiTheme="majorBidi" w:eastAsia="Calibri" w:hAnsiTheme="majorBidi" w:cstheme="majorBidi"/>
        </w:rPr>
        <w:t xml:space="preserve"> </w:t>
      </w:r>
      <w:proofErr w:type="spellStart"/>
      <w:r w:rsidR="00733908" w:rsidRPr="008C2CE2">
        <w:rPr>
          <w:rFonts w:asciiTheme="majorBidi" w:eastAsia="Calibri" w:hAnsiTheme="majorBidi" w:cstheme="majorBidi"/>
        </w:rPr>
        <w:t>minimorum</w:t>
      </w:r>
      <w:proofErr w:type="spellEnd"/>
      <w:r w:rsidR="00733908" w:rsidRPr="008C2CE2">
        <w:rPr>
          <w:rFonts w:asciiTheme="majorBidi" w:eastAsia="Calibri" w:hAnsiTheme="majorBidi" w:cstheme="majorBidi"/>
        </w:rPr>
        <w:t xml:space="preserve"> corresponden a 926.786, representando un 72,4% de la población asalariada.</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64.</w:t>
      </w:r>
      <w:r w:rsidRPr="008C2CE2">
        <w:rPr>
          <w:rFonts w:asciiTheme="majorBidi" w:eastAsia="Calibri" w:hAnsiTheme="majorBidi" w:cstheme="majorBidi"/>
        </w:rPr>
        <w:tab/>
      </w:r>
      <w:r w:rsidR="00733908" w:rsidRPr="008C2CE2">
        <w:rPr>
          <w:rFonts w:asciiTheme="majorBidi" w:eastAsia="Calibri" w:hAnsiTheme="majorBidi" w:cstheme="majorBidi"/>
        </w:rPr>
        <w:t>La Dirección Nacional e Inspección General de Trabajo (DNI),</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es la dependencia encargada de velar por el cumplimiento de los derechos de los trabajadores asalariados del sector privado.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65.</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relación con la economía informal, la medición que se realiza a partir de la Encuesta Continua de Empleo desde 2010 del INEC, se centra en la medición del empleo informal (empleos/trabajadores) y no del sector informal (establecimientos económicos).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66.</w:t>
      </w:r>
      <w:r w:rsidRPr="008C2CE2">
        <w:rPr>
          <w:rFonts w:asciiTheme="majorBidi" w:eastAsia="Calibri" w:hAnsiTheme="majorBidi" w:cstheme="majorBidi"/>
        </w:rPr>
        <w:tab/>
      </w:r>
      <w:r w:rsidR="00733908" w:rsidRPr="008C2CE2">
        <w:rPr>
          <w:rFonts w:asciiTheme="majorBidi" w:eastAsia="Calibri" w:hAnsiTheme="majorBidi" w:cstheme="majorBidi"/>
        </w:rPr>
        <w:t>El cálculo del sector informal a través del instrumento en mención, presenta limitaciones, pues para las personas trabajadoras no asalariadas y ayudantes no remuneradas no se cuenta con la información necesaria sobre la empresa en la que laboran (organización jurídica y tipo de contabilidad). Tales datos se tienen únicamente para la población ocupada independiente (personas trabajadoras por cuenta propia y empleadoras).</w:t>
      </w:r>
      <w:r w:rsidR="00B52549" w:rsidRPr="008C2CE2">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67.</w:t>
      </w:r>
      <w:r w:rsidRPr="008C2CE2">
        <w:rPr>
          <w:rFonts w:asciiTheme="majorBidi" w:eastAsia="Calibri" w:hAnsiTheme="majorBidi" w:cstheme="majorBidi"/>
        </w:rPr>
        <w:tab/>
      </w:r>
      <w:r w:rsidR="00733908" w:rsidRPr="008C2CE2">
        <w:rPr>
          <w:rFonts w:asciiTheme="majorBidi" w:eastAsia="Calibri" w:hAnsiTheme="majorBidi" w:cstheme="majorBidi"/>
        </w:rPr>
        <w:t>El Ministerio de Trabajo, la Caja Costarricense del Seguro Social y el Instituto Nacional de Seguros, cuentan con inspectores a cargo de supervisar el no pago de aportes a la seguridad social.</w:t>
      </w:r>
      <w:r w:rsidR="00B52549" w:rsidRPr="008C2CE2">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68.</w:t>
      </w:r>
      <w:r w:rsidRPr="008C2CE2">
        <w:rPr>
          <w:rFonts w:asciiTheme="majorBidi" w:eastAsia="Calibri" w:hAnsiTheme="majorBidi" w:cstheme="majorBidi"/>
        </w:rPr>
        <w:tab/>
      </w:r>
      <w:r w:rsidR="00733908" w:rsidRPr="008C2CE2">
        <w:rPr>
          <w:rFonts w:asciiTheme="majorBidi" w:eastAsia="Calibri" w:hAnsiTheme="majorBidi" w:cstheme="majorBidi"/>
        </w:rPr>
        <w:t xml:space="preserve">Desde el año 2015 se ha venido desarrollando una Campaña para realizar inspección con enfoque de género en el marco del Programa de Trabajo Decente y de la Política Nacional de Igualdad y Equidad de Género. Lo anterior bajo el liderazgo de la Inspección del Trabajo y el INAMU, con el apoyo de la Unidad de Equidad de Género del MTSS.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69.</w:t>
      </w:r>
      <w:r w:rsidRPr="008C2CE2">
        <w:rPr>
          <w:rFonts w:asciiTheme="majorBidi" w:eastAsia="Calibri" w:hAnsiTheme="majorBidi" w:cstheme="majorBidi"/>
        </w:rPr>
        <w:tab/>
      </w:r>
      <w:r w:rsidR="00733908" w:rsidRPr="008C2CE2">
        <w:rPr>
          <w:rFonts w:asciiTheme="majorBidi" w:eastAsia="Calibri" w:hAnsiTheme="majorBidi" w:cstheme="majorBidi"/>
        </w:rPr>
        <w:t>Para el I trimestre 2016, el empleo informal de Costa Rica asciende al 41% de la población ocupada. Si bien no se cuenta con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información sobre medidas específicas para proteger los derechos de los trabajadores informales, más que la existencia de los programas activos del mercado de trabajo que se han mencionado,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debe considerarse que la labor </w:t>
      </w:r>
      <w:proofErr w:type="spellStart"/>
      <w:r w:rsidR="00733908" w:rsidRPr="008C2CE2">
        <w:rPr>
          <w:rFonts w:asciiTheme="majorBidi" w:eastAsia="Calibri" w:hAnsiTheme="majorBidi" w:cstheme="majorBidi"/>
        </w:rPr>
        <w:t>inspectiva</w:t>
      </w:r>
      <w:proofErr w:type="spellEnd"/>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 enfoca con prioridad en realizar visitas a los cantones que presentan bajo nivel de desarrollo, con el fin de visibilizar y llevar la intervención de la DNI hasta estas zonas.</w:t>
      </w:r>
    </w:p>
    <w:p w:rsidR="00733908" w:rsidRPr="008C2CE2" w:rsidRDefault="00323511" w:rsidP="00323511">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14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70.</w:t>
      </w:r>
      <w:r w:rsidRPr="008C2CE2">
        <w:rPr>
          <w:rFonts w:asciiTheme="majorBidi" w:eastAsia="Calibri" w:hAnsiTheme="majorBidi" w:cstheme="majorBidi"/>
        </w:rPr>
        <w:tab/>
      </w:r>
      <w:r w:rsidR="00733908" w:rsidRPr="008C2CE2">
        <w:rPr>
          <w:rFonts w:asciiTheme="majorBidi" w:eastAsia="Calibri" w:hAnsiTheme="majorBidi" w:cstheme="majorBidi"/>
        </w:rPr>
        <w:t>En relación a las condiciones de trabajo de las personas trabajadoras domésticas,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la DNI y Seguridad Social, en aplicación a lo dispuesto el capítulo octavo del Código de Trabajo sobre el trabajo de servicio doméstico (artículos 102 y siguientes), aplica los procedimientos indicados en el Manual de Procedimientos de la Inspección, por medio de ciclos </w:t>
      </w:r>
      <w:proofErr w:type="spellStart"/>
      <w:r w:rsidR="00733908" w:rsidRPr="008C2CE2">
        <w:rPr>
          <w:rFonts w:asciiTheme="majorBidi" w:eastAsia="Calibri" w:hAnsiTheme="majorBidi" w:cstheme="majorBidi"/>
        </w:rPr>
        <w:t>inspectivos</w:t>
      </w:r>
      <w:proofErr w:type="spellEnd"/>
      <w:r w:rsidR="00733908" w:rsidRPr="008C2CE2">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71.</w:t>
      </w:r>
      <w:r w:rsidRPr="008C2CE2">
        <w:rPr>
          <w:rFonts w:asciiTheme="majorBidi" w:eastAsia="Calibri" w:hAnsiTheme="majorBidi" w:cstheme="majorBidi"/>
        </w:rPr>
        <w:tab/>
      </w:r>
      <w:r w:rsidR="00733908" w:rsidRPr="008C2CE2">
        <w:rPr>
          <w:rFonts w:asciiTheme="majorBidi" w:eastAsia="Calibri" w:hAnsiTheme="majorBidi" w:cstheme="majorBidi"/>
        </w:rPr>
        <w:t xml:space="preserve">Sin embargo, la Inspección de Trabajo y el cuerpo de inspectores encuentra limitaciones para poder ingresar y efectuar las visitas </w:t>
      </w:r>
      <w:proofErr w:type="spellStart"/>
      <w:r w:rsidR="00733908" w:rsidRPr="008C2CE2">
        <w:rPr>
          <w:rFonts w:asciiTheme="majorBidi" w:eastAsia="Calibri" w:hAnsiTheme="majorBidi" w:cstheme="majorBidi"/>
        </w:rPr>
        <w:t>inspectivas</w:t>
      </w:r>
      <w:proofErr w:type="spellEnd"/>
      <w:r w:rsidR="00733908" w:rsidRPr="008C2CE2">
        <w:rPr>
          <w:rFonts w:asciiTheme="majorBidi" w:eastAsia="Calibri" w:hAnsiTheme="majorBidi" w:cstheme="majorBidi"/>
        </w:rPr>
        <w:t xml:space="preserve"> correspondientes en los hogares, dado que, de conformidad con el artículo 23 de la Constitución Política, la casa de habitación (centro de trabajo), es considerada un recinto privado, siendo únicamente mediante una orden escrita de un juez que se puede ingresar a una casa de habitación.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(Ver Anexo 1)</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lastRenderedPageBreak/>
        <w:t>72.</w:t>
      </w:r>
      <w:r w:rsidRPr="008C2CE2">
        <w:rPr>
          <w:rFonts w:asciiTheme="majorBidi" w:eastAsia="Calibri" w:hAnsiTheme="majorBidi" w:cstheme="majorBidi"/>
        </w:rPr>
        <w:tab/>
      </w:r>
      <w:r w:rsidR="00733908" w:rsidRPr="008C2CE2">
        <w:rPr>
          <w:rFonts w:asciiTheme="majorBidi" w:eastAsia="Calibri" w:hAnsiTheme="majorBidi" w:cstheme="majorBidi"/>
        </w:rPr>
        <w:t>Es importante resaltar que en los últimos años se ha procurado incrementar la remuneración de los trabajadores domésticos, con un aumento mayor al pactado, con relación a los salarios mínimos de los demás trabajadores del sector privado.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73.</w:t>
      </w:r>
      <w:r w:rsidRPr="008C2CE2">
        <w:rPr>
          <w:rFonts w:asciiTheme="majorBidi" w:eastAsia="Calibri" w:hAnsiTheme="majorBidi" w:cstheme="majorBidi"/>
        </w:rPr>
        <w:tab/>
      </w:r>
      <w:r w:rsidR="00733908" w:rsidRPr="008C2CE2">
        <w:rPr>
          <w:rFonts w:asciiTheme="majorBidi" w:eastAsia="Calibri" w:hAnsiTheme="majorBidi" w:cstheme="majorBidi"/>
        </w:rPr>
        <w:t>El Consejo Nacional de Salarios, con fecha 15 de junio de 2016, aprobó el aumento de salarios mínimos. En esta ocasión, fijó un 0,5% para todas las clases salariales e hizo una excepción para las personas remuneradas del Trabajo Doméstico y les estableció un aumento diferenciado del 2%, que responde al compromiso del gobierno con este sector de la economía laboral y busca la reducción de la brecha salarial entre esta ocupación y el salario mínimo establecido para el sector privado.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74.</w:t>
      </w:r>
      <w:r w:rsidRPr="008C2CE2">
        <w:rPr>
          <w:rFonts w:asciiTheme="majorBidi" w:eastAsia="Calibri" w:hAnsiTheme="majorBidi" w:cstheme="majorBidi"/>
        </w:rPr>
        <w:tab/>
      </w:r>
      <w:r w:rsidR="00733908" w:rsidRPr="008C2CE2">
        <w:rPr>
          <w:rFonts w:asciiTheme="majorBidi" w:eastAsia="Calibri" w:hAnsiTheme="majorBidi" w:cstheme="majorBidi"/>
        </w:rPr>
        <w:t>Además, a través de la asistencia técnica de la Organización Internacional del Trabajo, la CCSS ha venido realizando importantes acciones, para ajustar una fórmula de cálculo de aseguramiento de las trabajadoras domésticas que laboran por horas, con el fin de abaratar su aporte al seguro social.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El 21 de julio 2016, la Gerencia Financiera de la CCSS presentó a la Junta Directiva de esa institución, la propuesta de aseguramiento para las trabajadoras y los trabajadores remunerados, con el fin de lograr la aprobación de un Plan de aseguramiento para personas trabajadoras domésticas con jornadas parciales, lo que permitiría amplia</w:t>
      </w:r>
      <w:r w:rsidR="00EE5FF4" w:rsidRPr="008C2CE2">
        <w:rPr>
          <w:rFonts w:asciiTheme="majorBidi" w:eastAsia="Calibri" w:hAnsiTheme="majorBidi" w:cstheme="majorBidi"/>
        </w:rPr>
        <w:t>r el beneficio a esa población.</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75.</w:t>
      </w:r>
      <w:r w:rsidRPr="008C2CE2">
        <w:rPr>
          <w:rFonts w:asciiTheme="majorBidi" w:eastAsia="Calibri" w:hAnsiTheme="majorBidi" w:cstheme="majorBidi"/>
        </w:rPr>
        <w:tab/>
      </w:r>
      <w:r w:rsidR="00733908" w:rsidRPr="008C2CE2">
        <w:rPr>
          <w:rFonts w:asciiTheme="majorBidi" w:eastAsia="Calibri" w:hAnsiTheme="majorBidi" w:cstheme="majorBidi"/>
        </w:rPr>
        <w:t>El Instituto Nacional de Seguros, a través de la Dirección de Seguros Solidarios, cuenta con dos formas de aseguramientos de pólizas de riesgos del trabajo que cubre a este grupo laboral: Seguro de Riesgos del Trabajo tradicional y el Seguro Riesgos del Trabajo Hogar (el cual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fácil de suscribir).</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En esto seguros, la situación migratoria del trabajador no es considerada como excluyente, por lo cual el patrono puede asegurar a las personas trabajadoras domésticas independiente de esa condición. El monto de cobertura es sin límite.</w:t>
      </w:r>
    </w:p>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15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76.</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Política Nacional de Salud Ocupacional fue emitida el 13 de noviembre del 2015, mediante el Decreto </w:t>
      </w:r>
      <w:r w:rsidR="00F572A5" w:rsidRPr="008C2CE2">
        <w:rPr>
          <w:rFonts w:asciiTheme="majorBidi" w:eastAsia="Calibri" w:hAnsiTheme="majorBidi" w:cstheme="majorBidi"/>
        </w:rPr>
        <w:t>N° </w:t>
      </w:r>
      <w:r w:rsidR="00733908" w:rsidRPr="008C2CE2">
        <w:rPr>
          <w:rFonts w:asciiTheme="majorBidi" w:eastAsia="Calibri" w:hAnsiTheme="majorBidi" w:cstheme="majorBidi"/>
        </w:rPr>
        <w:t>39321-MTSS.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Esta Política define los lineamientos nacionales que orientan la acción estatal en materia de salud ocupacional, con el apoyo interdisciplinario e intersectorial de diversas instituciones públicas, centros de estudio, representantes de las organizaciones sindicales y de la Unión Costarricense de Cámaras y Asociados del Sector Empresarial Privado y organismos internacionales, que buscan dar una respuesta y atención integral a la accidentabilidad laboral y el mejoramiento de las condiciones y ambiente de trabajo. Esta política no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cubre al sector informal.</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77.</w:t>
      </w:r>
      <w:r w:rsidRPr="008C2CE2">
        <w:rPr>
          <w:rFonts w:asciiTheme="majorBidi" w:eastAsia="Calibri" w:hAnsiTheme="majorBidi" w:cstheme="majorBidi"/>
        </w:rPr>
        <w:tab/>
      </w:r>
      <w:r w:rsidR="00733908" w:rsidRPr="008C2CE2">
        <w:rPr>
          <w:rFonts w:asciiTheme="majorBidi" w:eastAsia="Calibri" w:hAnsiTheme="majorBidi" w:cstheme="majorBidi"/>
        </w:rPr>
        <w:t>La Política se fundamenta en el respeto, protección y realización de acciones acordes a los derechos humanos, derecho laboral y de seguridad social. La política incluye principios que buscan el respeto, tolerancia y la no discriminación en las relaciones laborales, como aspectos que permiten la prevención de los riesgos psicosociales en el trabajo y por ende promueven la salud física, mental y social.</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78.</w:t>
      </w:r>
      <w:r w:rsidRPr="008C2CE2">
        <w:rPr>
          <w:rFonts w:asciiTheme="majorBidi" w:eastAsia="Calibri" w:hAnsiTheme="majorBidi" w:cstheme="majorBidi"/>
        </w:rPr>
        <w:tab/>
      </w:r>
      <w:r w:rsidR="00733908" w:rsidRPr="008C2CE2">
        <w:rPr>
          <w:rFonts w:asciiTheme="majorBidi" w:eastAsia="Calibri" w:hAnsiTheme="majorBidi" w:cstheme="majorBidi"/>
        </w:rPr>
        <w:t>La DNI ha enfrentado una disminución de su recurso humano, técnico y material en los últimos años, debido a un congelamiento de las plazas de las personas trabajadoras que se jubilan (acción establecida por Decreto Ejecutivo) y a pesar que se permite el descongelamiento de cierto número de plazas, son pocas las que se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aprueban para estos efectos.</w:t>
      </w:r>
      <w:r w:rsidR="00B52549" w:rsidRPr="008C2CE2">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79.</w:t>
      </w:r>
      <w:r w:rsidRPr="008C2CE2">
        <w:rPr>
          <w:rFonts w:asciiTheme="majorBidi" w:eastAsia="Calibri" w:hAnsiTheme="majorBidi" w:cstheme="majorBidi"/>
        </w:rPr>
        <w:tab/>
      </w:r>
      <w:r w:rsidR="00733908" w:rsidRPr="008C2CE2">
        <w:rPr>
          <w:rFonts w:asciiTheme="majorBidi" w:eastAsia="Calibri" w:hAnsiTheme="majorBidi" w:cstheme="majorBidi"/>
        </w:rPr>
        <w:t>Sin embargo, con la reciente aprobación de la Re</w:t>
      </w:r>
      <w:r w:rsidR="002E3EED">
        <w:rPr>
          <w:rFonts w:asciiTheme="majorBidi" w:eastAsia="Calibri" w:hAnsiTheme="majorBidi" w:cstheme="majorBidi"/>
        </w:rPr>
        <w:t>forma Procesal Laboral (Ley No. </w:t>
      </w:r>
      <w:r w:rsidR="00733908" w:rsidRPr="008C2CE2">
        <w:rPr>
          <w:rFonts w:asciiTheme="majorBidi" w:eastAsia="Calibri" w:hAnsiTheme="majorBidi" w:cstheme="majorBidi"/>
        </w:rPr>
        <w:t>9343), las autoridades ministeriales han considerado la dotación de un grupo importante de recursos humanos, infraestructura, equipo y mobiliario, para hacerle frente a las nuevas funciones de la Institución, en particular en relación con la DNI, por lo que se viene trabajando en una propuesta de justificación de plazas ante el Ministerio de Hacienda, como se indica en el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siguiente cuadro. El cuadro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resume el histórico de recursos humanos </w:t>
      </w:r>
      <w:r w:rsidR="00733908" w:rsidRPr="008C2CE2">
        <w:rPr>
          <w:rFonts w:asciiTheme="majorBidi" w:eastAsia="Calibri" w:hAnsiTheme="majorBidi" w:cstheme="majorBidi"/>
        </w:rPr>
        <w:lastRenderedPageBreak/>
        <w:t>de la DNI y la propuesta de dotación de nuevos plazas para enfrentar tanto las actuales como las nuevas funciones de la Reforma Procesal Laboral.</w:t>
      </w:r>
    </w:p>
    <w:p w:rsidR="00813FAB" w:rsidRPr="008C2CE2" w:rsidRDefault="00F572A5" w:rsidP="0054156E">
      <w:pPr>
        <w:pStyle w:val="H23G"/>
        <w:rPr>
          <w:rFonts w:asciiTheme="majorBidi" w:hAnsiTheme="majorBidi" w:cstheme="majorBidi"/>
          <w:bCs/>
          <w:color w:val="000000"/>
        </w:rPr>
      </w:pPr>
      <w:r w:rsidRPr="008C2CE2">
        <w:rPr>
          <w:rFonts w:asciiTheme="majorBidi" w:eastAsia="Calibri" w:hAnsiTheme="majorBidi" w:cstheme="majorBidi"/>
        </w:rPr>
        <w:tab/>
      </w:r>
      <w:r w:rsidRPr="008C2CE2">
        <w:rPr>
          <w:rFonts w:asciiTheme="majorBidi" w:eastAsia="Calibri" w:hAnsiTheme="majorBidi" w:cstheme="majorBidi"/>
        </w:rPr>
        <w:tab/>
      </w:r>
      <w:r w:rsidR="00733908" w:rsidRPr="008C2CE2">
        <w:rPr>
          <w:rFonts w:asciiTheme="majorBidi" w:eastAsia="Calibr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eastAsia="Calibri" w:hAnsiTheme="majorBidi" w:cstheme="majorBidi"/>
          <w:b w:val="0"/>
          <w:bCs/>
        </w:rPr>
        <w:t>5</w:t>
      </w:r>
      <w:r w:rsidRPr="008C2CE2">
        <w:rPr>
          <w:rFonts w:asciiTheme="majorBidi" w:eastAsia="Calibri" w:hAnsiTheme="majorBidi" w:cstheme="majorBidi"/>
        </w:rPr>
        <w:br/>
      </w:r>
      <w:r w:rsidR="00813FAB" w:rsidRPr="008C2CE2">
        <w:rPr>
          <w:rFonts w:asciiTheme="majorBidi" w:hAnsiTheme="majorBidi" w:cstheme="majorBidi"/>
          <w:bCs/>
          <w:color w:val="000000"/>
        </w:rPr>
        <w:t>Costa Rica, MTSS: Cantidad de funcionarios de la DNI, por año del 2009 al 2016</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737"/>
        <w:gridCol w:w="737"/>
        <w:gridCol w:w="737"/>
        <w:gridCol w:w="737"/>
        <w:gridCol w:w="737"/>
        <w:gridCol w:w="737"/>
        <w:gridCol w:w="737"/>
        <w:gridCol w:w="737"/>
      </w:tblGrid>
      <w:tr w:rsidR="00813FAB" w:rsidRPr="005F4C60" w:rsidTr="008C2CE2">
        <w:trPr>
          <w:trHeight w:val="240"/>
          <w:tblHeader/>
        </w:trPr>
        <w:tc>
          <w:tcPr>
            <w:tcW w:w="1474" w:type="dxa"/>
            <w:shd w:val="clear" w:color="auto" w:fill="auto"/>
            <w:vAlign w:val="bottom"/>
          </w:tcPr>
          <w:p w:rsidR="00813FAB" w:rsidRPr="008C2CE2" w:rsidRDefault="00813FAB" w:rsidP="008C2CE2">
            <w:pPr>
              <w:spacing w:before="80" w:after="80" w:line="200" w:lineRule="exact"/>
              <w:rPr>
                <w:rFonts w:asciiTheme="majorBidi" w:eastAsia="Calibri" w:hAnsiTheme="majorBidi" w:cstheme="majorBidi"/>
                <w:i/>
                <w:sz w:val="16"/>
              </w:rPr>
            </w:pPr>
            <w:proofErr w:type="spellStart"/>
            <w:r w:rsidRPr="008C2CE2">
              <w:rPr>
                <w:rFonts w:asciiTheme="majorBidi" w:hAnsiTheme="majorBidi" w:cstheme="majorBidi"/>
                <w:i/>
                <w:sz w:val="16"/>
                <w:lang w:val="en-US"/>
              </w:rPr>
              <w:t>Año</w:t>
            </w:r>
            <w:proofErr w:type="spellEnd"/>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2009</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2010</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2011</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2012</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2013</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2014</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2015</w:t>
            </w:r>
          </w:p>
        </w:tc>
        <w:tc>
          <w:tcPr>
            <w:tcW w:w="737" w:type="dxa"/>
            <w:shd w:val="clear" w:color="auto" w:fill="auto"/>
            <w:vAlign w:val="bottom"/>
          </w:tcPr>
          <w:p w:rsidR="00813FAB" w:rsidRPr="008C2CE2" w:rsidRDefault="00813FA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2016</w:t>
            </w:r>
          </w:p>
        </w:tc>
      </w:tr>
      <w:tr w:rsidR="00813FAB" w:rsidRPr="005F4C60" w:rsidTr="008C2CE2">
        <w:trPr>
          <w:trHeight w:val="240"/>
        </w:trPr>
        <w:tc>
          <w:tcPr>
            <w:tcW w:w="1474" w:type="dxa"/>
            <w:shd w:val="clear" w:color="auto" w:fill="auto"/>
          </w:tcPr>
          <w:p w:rsidR="00813FAB" w:rsidRPr="008C2CE2" w:rsidRDefault="00813FAB" w:rsidP="008C2CE2">
            <w:pPr>
              <w:spacing w:before="40" w:after="40" w:line="220" w:lineRule="exact"/>
              <w:rPr>
                <w:rFonts w:asciiTheme="majorBidi" w:eastAsia="Calibri" w:hAnsiTheme="majorBidi" w:cstheme="majorBidi"/>
                <w:sz w:val="18"/>
              </w:rPr>
            </w:pPr>
            <w:proofErr w:type="spellStart"/>
            <w:r w:rsidRPr="008C2CE2">
              <w:rPr>
                <w:rFonts w:asciiTheme="majorBidi" w:hAnsiTheme="majorBidi" w:cstheme="majorBidi"/>
                <w:sz w:val="18"/>
                <w:lang w:val="en-US"/>
              </w:rPr>
              <w:t>Funcionarios</w:t>
            </w:r>
            <w:proofErr w:type="spellEnd"/>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126</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145</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150</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142</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144</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145</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139</w:t>
            </w:r>
          </w:p>
        </w:tc>
        <w:tc>
          <w:tcPr>
            <w:tcW w:w="737" w:type="dxa"/>
            <w:shd w:val="clear" w:color="auto" w:fill="auto"/>
            <w:vAlign w:val="bottom"/>
          </w:tcPr>
          <w:p w:rsidR="00813FAB" w:rsidRPr="008C2CE2" w:rsidRDefault="00813FA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137</w:t>
            </w:r>
          </w:p>
        </w:tc>
      </w:tr>
    </w:tbl>
    <w:p w:rsidR="00813FAB" w:rsidRPr="008C2CE2" w:rsidRDefault="00F572A5" w:rsidP="00F572A5">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813FAB" w:rsidRPr="008C2CE2">
        <w:rPr>
          <w:rFonts w:asciiTheme="majorBidi" w:hAnsiTheme="majorBidi" w:cstheme="majorBidi"/>
        </w:rPr>
        <w:t>Resumen del personal requerido por la DNI</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813FAB" w:rsidRPr="005F4C60" w:rsidTr="008C2CE2">
        <w:trPr>
          <w:trHeight w:val="240"/>
          <w:tblHeader/>
        </w:trPr>
        <w:tc>
          <w:tcPr>
            <w:tcW w:w="2835" w:type="dxa"/>
            <w:tcBorders>
              <w:top w:val="single" w:sz="4" w:space="0" w:color="auto"/>
              <w:bottom w:val="single" w:sz="12" w:space="0" w:color="auto"/>
            </w:tcBorders>
            <w:shd w:val="clear" w:color="auto" w:fill="auto"/>
            <w:vAlign w:val="bottom"/>
          </w:tcPr>
          <w:p w:rsidR="00813FAB" w:rsidRPr="008C2CE2" w:rsidRDefault="00813FAB">
            <w:pPr>
              <w:spacing w:before="80" w:after="80" w:line="200" w:lineRule="exact"/>
              <w:rPr>
                <w:rFonts w:asciiTheme="majorBidi" w:hAnsiTheme="majorBidi" w:cstheme="majorBidi"/>
                <w:i/>
                <w:sz w:val="16"/>
              </w:rPr>
            </w:pPr>
            <w:proofErr w:type="spellStart"/>
            <w:r w:rsidRPr="008C2CE2">
              <w:rPr>
                <w:rFonts w:asciiTheme="majorBidi" w:hAnsiTheme="majorBidi" w:cstheme="majorBidi"/>
                <w:bCs/>
                <w:i/>
                <w:sz w:val="16"/>
                <w:szCs w:val="16"/>
                <w:lang w:val="en-US"/>
              </w:rPr>
              <w:t>Recurso</w:t>
            </w:r>
            <w:proofErr w:type="spellEnd"/>
            <w:r w:rsidRPr="008C2CE2">
              <w:rPr>
                <w:rFonts w:asciiTheme="majorBidi" w:hAnsiTheme="majorBidi" w:cstheme="majorBidi"/>
                <w:bCs/>
                <w:i/>
                <w:sz w:val="16"/>
                <w:szCs w:val="16"/>
                <w:lang w:val="en-US"/>
              </w:rPr>
              <w:t xml:space="preserve"> </w:t>
            </w:r>
            <w:proofErr w:type="spellStart"/>
            <w:r w:rsidRPr="008C2CE2">
              <w:rPr>
                <w:rFonts w:asciiTheme="majorBidi" w:hAnsiTheme="majorBidi" w:cstheme="majorBidi"/>
                <w:bCs/>
                <w:i/>
                <w:sz w:val="16"/>
                <w:szCs w:val="16"/>
                <w:lang w:val="en-US"/>
              </w:rPr>
              <w:t>Humano</w:t>
            </w:r>
            <w:proofErr w:type="spellEnd"/>
          </w:p>
        </w:tc>
        <w:tc>
          <w:tcPr>
            <w:tcW w:w="2268"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asciiTheme="majorBidi" w:hAnsiTheme="majorBidi" w:cstheme="majorBidi"/>
                <w:i/>
                <w:sz w:val="16"/>
              </w:rPr>
            </w:pPr>
            <w:proofErr w:type="spellStart"/>
            <w:r w:rsidRPr="008C2CE2">
              <w:rPr>
                <w:rFonts w:asciiTheme="majorBidi" w:hAnsiTheme="majorBidi" w:cstheme="majorBidi"/>
                <w:bCs/>
                <w:i/>
                <w:sz w:val="16"/>
                <w:szCs w:val="16"/>
                <w:lang w:val="en-US"/>
              </w:rPr>
              <w:t>Clase</w:t>
            </w:r>
            <w:proofErr w:type="spellEnd"/>
          </w:p>
        </w:tc>
        <w:tc>
          <w:tcPr>
            <w:tcW w:w="2268" w:type="dxa"/>
            <w:tcBorders>
              <w:top w:val="single" w:sz="4" w:space="0" w:color="auto"/>
              <w:bottom w:val="single" w:sz="12" w:space="0" w:color="auto"/>
            </w:tcBorders>
            <w:shd w:val="clear" w:color="auto" w:fill="auto"/>
            <w:vAlign w:val="bottom"/>
          </w:tcPr>
          <w:p w:rsidR="00813FAB" w:rsidRPr="008C2CE2" w:rsidRDefault="00813FAB" w:rsidP="008C2CE2">
            <w:pPr>
              <w:spacing w:before="80" w:after="80" w:line="200" w:lineRule="exact"/>
              <w:jc w:val="right"/>
              <w:rPr>
                <w:rFonts w:asciiTheme="majorBidi" w:hAnsiTheme="majorBidi" w:cstheme="majorBidi"/>
                <w:i/>
                <w:sz w:val="16"/>
              </w:rPr>
            </w:pPr>
            <w:proofErr w:type="spellStart"/>
            <w:r w:rsidRPr="008C2CE2">
              <w:rPr>
                <w:rFonts w:asciiTheme="majorBidi" w:hAnsiTheme="majorBidi" w:cstheme="majorBidi"/>
                <w:bCs/>
                <w:i/>
                <w:sz w:val="16"/>
                <w:szCs w:val="16"/>
                <w:lang w:val="en-US"/>
              </w:rPr>
              <w:t>Cantidad</w:t>
            </w:r>
            <w:proofErr w:type="spellEnd"/>
          </w:p>
        </w:tc>
      </w:tr>
      <w:tr w:rsidR="00813FAB" w:rsidRPr="005F4C60" w:rsidTr="008C2CE2">
        <w:trPr>
          <w:trHeight w:val="240"/>
        </w:trPr>
        <w:tc>
          <w:tcPr>
            <w:tcW w:w="2835" w:type="dxa"/>
            <w:tcBorders>
              <w:top w:val="single" w:sz="12" w:space="0" w:color="auto"/>
            </w:tcBorders>
            <w:shd w:val="clear" w:color="auto" w:fill="auto"/>
          </w:tcPr>
          <w:p w:rsidR="00813FAB" w:rsidRPr="008C2CE2" w:rsidRDefault="00813FAB">
            <w:pPr>
              <w:spacing w:before="40" w:after="40" w:line="220" w:lineRule="exact"/>
              <w:rPr>
                <w:rFonts w:asciiTheme="majorBidi" w:hAnsiTheme="majorBidi" w:cstheme="majorBidi"/>
                <w:sz w:val="18"/>
              </w:rPr>
            </w:pPr>
            <w:proofErr w:type="spellStart"/>
            <w:r w:rsidRPr="008C2CE2">
              <w:rPr>
                <w:rFonts w:asciiTheme="majorBidi" w:hAnsiTheme="majorBidi" w:cstheme="majorBidi"/>
                <w:sz w:val="18"/>
                <w:szCs w:val="14"/>
                <w:lang w:val="en-US"/>
              </w:rPr>
              <w:t>Inspectores</w:t>
            </w:r>
            <w:proofErr w:type="spellEnd"/>
          </w:p>
        </w:tc>
        <w:tc>
          <w:tcPr>
            <w:tcW w:w="2268" w:type="dxa"/>
            <w:tcBorders>
              <w:top w:val="single" w:sz="12" w:space="0" w:color="auto"/>
            </w:tcBorders>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Prof</w:t>
            </w:r>
            <w:r w:rsidR="00B52549" w:rsidRPr="008C2CE2">
              <w:rPr>
                <w:rFonts w:asciiTheme="majorBidi" w:hAnsiTheme="majorBidi" w:cstheme="majorBidi"/>
                <w:sz w:val="18"/>
                <w:szCs w:val="14"/>
                <w:lang w:val="en-US"/>
              </w:rPr>
              <w:t xml:space="preserve"> </w:t>
            </w:r>
            <w:r w:rsidRPr="008C2CE2">
              <w:rPr>
                <w:rFonts w:asciiTheme="majorBidi" w:hAnsiTheme="majorBidi" w:cstheme="majorBidi"/>
                <w:sz w:val="18"/>
                <w:szCs w:val="14"/>
                <w:lang w:val="en-US"/>
              </w:rPr>
              <w:t>S.C 2</w:t>
            </w:r>
          </w:p>
        </w:tc>
        <w:tc>
          <w:tcPr>
            <w:tcW w:w="2268" w:type="dxa"/>
            <w:tcBorders>
              <w:top w:val="single" w:sz="12" w:space="0" w:color="auto"/>
            </w:tcBorders>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162</w:t>
            </w:r>
          </w:p>
        </w:tc>
      </w:tr>
      <w:tr w:rsidR="00813FAB" w:rsidRPr="005F4C60" w:rsidTr="008C2CE2">
        <w:trPr>
          <w:trHeight w:val="240"/>
        </w:trPr>
        <w:tc>
          <w:tcPr>
            <w:tcW w:w="2835" w:type="dxa"/>
            <w:shd w:val="clear" w:color="auto" w:fill="auto"/>
          </w:tcPr>
          <w:p w:rsidR="00813FAB" w:rsidRPr="008C2CE2" w:rsidRDefault="00813FAB">
            <w:pPr>
              <w:spacing w:before="40" w:after="40" w:line="220" w:lineRule="exact"/>
              <w:rPr>
                <w:rFonts w:asciiTheme="majorBidi" w:hAnsiTheme="majorBidi" w:cstheme="majorBidi"/>
                <w:sz w:val="18"/>
              </w:rPr>
            </w:pPr>
            <w:proofErr w:type="spellStart"/>
            <w:r w:rsidRPr="008C2CE2">
              <w:rPr>
                <w:rFonts w:asciiTheme="majorBidi" w:hAnsiTheme="majorBidi" w:cstheme="majorBidi"/>
                <w:sz w:val="18"/>
                <w:szCs w:val="14"/>
                <w:lang w:val="en-US"/>
              </w:rPr>
              <w:t>Abogados</w:t>
            </w:r>
            <w:proofErr w:type="spellEnd"/>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Prof</w:t>
            </w:r>
            <w:r w:rsidR="00B52549" w:rsidRPr="008C2CE2">
              <w:rPr>
                <w:rFonts w:asciiTheme="majorBidi" w:hAnsiTheme="majorBidi" w:cstheme="majorBidi"/>
                <w:sz w:val="18"/>
                <w:szCs w:val="14"/>
                <w:lang w:val="en-US"/>
              </w:rPr>
              <w:t xml:space="preserve"> </w:t>
            </w:r>
            <w:r w:rsidRPr="008C2CE2">
              <w:rPr>
                <w:rFonts w:asciiTheme="majorBidi" w:hAnsiTheme="majorBidi" w:cstheme="majorBidi"/>
                <w:sz w:val="18"/>
                <w:szCs w:val="14"/>
                <w:lang w:val="en-US"/>
              </w:rPr>
              <w:t>S.C 3</w:t>
            </w:r>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52</w:t>
            </w:r>
          </w:p>
        </w:tc>
      </w:tr>
      <w:tr w:rsidR="00813FAB" w:rsidRPr="005F4C60" w:rsidTr="008C2CE2">
        <w:trPr>
          <w:trHeight w:val="240"/>
        </w:trPr>
        <w:tc>
          <w:tcPr>
            <w:tcW w:w="2835" w:type="dxa"/>
            <w:shd w:val="clear" w:color="auto" w:fill="auto"/>
          </w:tcPr>
          <w:p w:rsidR="00813FAB" w:rsidRPr="008C2CE2" w:rsidRDefault="00813FAB">
            <w:pPr>
              <w:spacing w:before="40" w:after="40" w:line="220" w:lineRule="exact"/>
              <w:rPr>
                <w:rFonts w:asciiTheme="majorBidi" w:hAnsiTheme="majorBidi" w:cstheme="majorBidi"/>
                <w:sz w:val="18"/>
              </w:rPr>
            </w:pPr>
            <w:proofErr w:type="spellStart"/>
            <w:r w:rsidRPr="008C2CE2">
              <w:rPr>
                <w:rFonts w:asciiTheme="majorBidi" w:hAnsiTheme="majorBidi" w:cstheme="majorBidi"/>
                <w:sz w:val="18"/>
                <w:szCs w:val="14"/>
                <w:lang w:val="en-US"/>
              </w:rPr>
              <w:t>Notificadores</w:t>
            </w:r>
            <w:proofErr w:type="spellEnd"/>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proofErr w:type="spellStart"/>
            <w:r w:rsidRPr="008C2CE2">
              <w:rPr>
                <w:rFonts w:asciiTheme="majorBidi" w:hAnsiTheme="majorBidi" w:cstheme="majorBidi"/>
                <w:sz w:val="18"/>
                <w:szCs w:val="14"/>
                <w:lang w:val="en-US"/>
              </w:rPr>
              <w:t>Técnico</w:t>
            </w:r>
            <w:proofErr w:type="spellEnd"/>
            <w:r w:rsidRPr="008C2CE2">
              <w:rPr>
                <w:rFonts w:asciiTheme="majorBidi" w:hAnsiTheme="majorBidi" w:cstheme="majorBidi"/>
                <w:sz w:val="18"/>
                <w:szCs w:val="14"/>
                <w:lang w:val="en-US"/>
              </w:rPr>
              <w:t xml:space="preserve"> 1</w:t>
            </w:r>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17</w:t>
            </w:r>
          </w:p>
        </w:tc>
      </w:tr>
      <w:tr w:rsidR="00813FAB" w:rsidRPr="005F4C60" w:rsidTr="008C2CE2">
        <w:trPr>
          <w:trHeight w:val="240"/>
        </w:trPr>
        <w:tc>
          <w:tcPr>
            <w:tcW w:w="2835" w:type="dxa"/>
            <w:shd w:val="clear" w:color="auto" w:fill="auto"/>
          </w:tcPr>
          <w:p w:rsidR="00813FAB" w:rsidRPr="008C2CE2" w:rsidRDefault="00813FAB">
            <w:pPr>
              <w:spacing w:before="40" w:after="40" w:line="220" w:lineRule="exact"/>
              <w:rPr>
                <w:rFonts w:asciiTheme="majorBidi" w:hAnsiTheme="majorBidi" w:cstheme="majorBidi"/>
                <w:sz w:val="18"/>
              </w:rPr>
            </w:pPr>
            <w:proofErr w:type="spellStart"/>
            <w:r w:rsidRPr="008C2CE2">
              <w:rPr>
                <w:rFonts w:asciiTheme="majorBidi" w:hAnsiTheme="majorBidi" w:cstheme="majorBidi"/>
                <w:sz w:val="18"/>
                <w:szCs w:val="14"/>
                <w:lang w:val="en-US"/>
              </w:rPr>
              <w:t>Oficinistas</w:t>
            </w:r>
            <w:proofErr w:type="spellEnd"/>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proofErr w:type="spellStart"/>
            <w:r w:rsidRPr="008C2CE2">
              <w:rPr>
                <w:rFonts w:asciiTheme="majorBidi" w:hAnsiTheme="majorBidi" w:cstheme="majorBidi"/>
                <w:sz w:val="18"/>
                <w:szCs w:val="14"/>
                <w:lang w:val="en-US"/>
              </w:rPr>
              <w:t>Oficinista</w:t>
            </w:r>
            <w:proofErr w:type="spellEnd"/>
            <w:r w:rsidRPr="008C2CE2">
              <w:rPr>
                <w:rFonts w:asciiTheme="majorBidi" w:hAnsiTheme="majorBidi" w:cstheme="majorBidi"/>
                <w:sz w:val="18"/>
                <w:szCs w:val="14"/>
                <w:lang w:val="en-US"/>
              </w:rPr>
              <w:t xml:space="preserve"> 1</w:t>
            </w:r>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18</w:t>
            </w:r>
          </w:p>
        </w:tc>
      </w:tr>
      <w:tr w:rsidR="00813FAB" w:rsidRPr="005F4C60" w:rsidTr="008C2CE2">
        <w:trPr>
          <w:trHeight w:val="240"/>
        </w:trPr>
        <w:tc>
          <w:tcPr>
            <w:tcW w:w="2835" w:type="dxa"/>
            <w:shd w:val="clear" w:color="auto" w:fill="auto"/>
          </w:tcPr>
          <w:p w:rsidR="00813FAB" w:rsidRPr="008C2CE2" w:rsidRDefault="00813FAB">
            <w:pPr>
              <w:spacing w:before="40" w:after="40" w:line="220" w:lineRule="exact"/>
              <w:rPr>
                <w:rFonts w:asciiTheme="majorBidi" w:hAnsiTheme="majorBidi" w:cstheme="majorBidi"/>
                <w:sz w:val="18"/>
              </w:rPr>
            </w:pPr>
            <w:proofErr w:type="spellStart"/>
            <w:r w:rsidRPr="008C2CE2">
              <w:rPr>
                <w:rFonts w:asciiTheme="majorBidi" w:hAnsiTheme="majorBidi" w:cstheme="majorBidi"/>
                <w:sz w:val="18"/>
                <w:szCs w:val="14"/>
                <w:lang w:val="en-US"/>
              </w:rPr>
              <w:t>Secretarias</w:t>
            </w:r>
            <w:proofErr w:type="spellEnd"/>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proofErr w:type="spellStart"/>
            <w:r w:rsidRPr="008C2CE2">
              <w:rPr>
                <w:rFonts w:asciiTheme="majorBidi" w:hAnsiTheme="majorBidi" w:cstheme="majorBidi"/>
                <w:sz w:val="18"/>
                <w:szCs w:val="14"/>
                <w:lang w:val="en-US"/>
              </w:rPr>
              <w:t>Secretaria</w:t>
            </w:r>
            <w:proofErr w:type="spellEnd"/>
            <w:r w:rsidRPr="008C2CE2">
              <w:rPr>
                <w:rFonts w:asciiTheme="majorBidi" w:hAnsiTheme="majorBidi" w:cstheme="majorBidi"/>
                <w:sz w:val="18"/>
                <w:szCs w:val="14"/>
                <w:lang w:val="en-US"/>
              </w:rPr>
              <w:t xml:space="preserve"> 1</w:t>
            </w:r>
          </w:p>
        </w:tc>
        <w:tc>
          <w:tcPr>
            <w:tcW w:w="2268" w:type="dxa"/>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15</w:t>
            </w:r>
          </w:p>
        </w:tc>
      </w:tr>
      <w:tr w:rsidR="00813FAB" w:rsidRPr="005F4C60" w:rsidTr="008C2CE2">
        <w:trPr>
          <w:trHeight w:val="240"/>
        </w:trPr>
        <w:tc>
          <w:tcPr>
            <w:tcW w:w="2835" w:type="dxa"/>
            <w:tcBorders>
              <w:bottom w:val="single" w:sz="4" w:space="0" w:color="000000" w:themeColor="text1"/>
            </w:tcBorders>
            <w:shd w:val="clear" w:color="auto" w:fill="auto"/>
          </w:tcPr>
          <w:p w:rsidR="00813FAB" w:rsidRPr="008C2CE2" w:rsidRDefault="00813FAB">
            <w:pPr>
              <w:spacing w:before="40" w:after="40" w:line="220" w:lineRule="exact"/>
              <w:rPr>
                <w:rFonts w:asciiTheme="majorBidi" w:hAnsiTheme="majorBidi" w:cstheme="majorBidi"/>
                <w:sz w:val="18"/>
              </w:rPr>
            </w:pPr>
            <w:proofErr w:type="spellStart"/>
            <w:r w:rsidRPr="008C2CE2">
              <w:rPr>
                <w:rFonts w:asciiTheme="majorBidi" w:hAnsiTheme="majorBidi" w:cstheme="majorBidi"/>
                <w:sz w:val="18"/>
                <w:szCs w:val="14"/>
                <w:lang w:val="en-US"/>
              </w:rPr>
              <w:t>Gestión</w:t>
            </w:r>
            <w:proofErr w:type="spellEnd"/>
          </w:p>
        </w:tc>
        <w:tc>
          <w:tcPr>
            <w:tcW w:w="2268" w:type="dxa"/>
            <w:tcBorders>
              <w:bottom w:val="single" w:sz="4" w:space="0" w:color="000000" w:themeColor="text1"/>
            </w:tcBorders>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Prof</w:t>
            </w:r>
            <w:r w:rsidR="00B52549" w:rsidRPr="008C2CE2">
              <w:rPr>
                <w:rFonts w:asciiTheme="majorBidi" w:hAnsiTheme="majorBidi" w:cstheme="majorBidi"/>
                <w:sz w:val="18"/>
                <w:szCs w:val="14"/>
                <w:lang w:val="en-US"/>
              </w:rPr>
              <w:t xml:space="preserve"> </w:t>
            </w:r>
            <w:r w:rsidRPr="008C2CE2">
              <w:rPr>
                <w:rFonts w:asciiTheme="majorBidi" w:hAnsiTheme="majorBidi" w:cstheme="majorBidi"/>
                <w:sz w:val="18"/>
                <w:szCs w:val="14"/>
                <w:lang w:val="en-US"/>
              </w:rPr>
              <w:t>S.C 2</w:t>
            </w:r>
          </w:p>
        </w:tc>
        <w:tc>
          <w:tcPr>
            <w:tcW w:w="2268" w:type="dxa"/>
            <w:tcBorders>
              <w:bottom w:val="single" w:sz="4" w:space="0" w:color="000000" w:themeColor="text1"/>
            </w:tcBorders>
            <w:shd w:val="clear" w:color="auto" w:fill="auto"/>
            <w:vAlign w:val="bottom"/>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szCs w:val="14"/>
                <w:lang w:val="en-US"/>
              </w:rPr>
              <w:t>5</w:t>
            </w:r>
          </w:p>
        </w:tc>
      </w:tr>
      <w:tr w:rsidR="00813FAB" w:rsidRPr="00C83D9D" w:rsidTr="008C2CE2">
        <w:trPr>
          <w:trHeight w:val="240"/>
        </w:trPr>
        <w:tc>
          <w:tcPr>
            <w:tcW w:w="2835" w:type="dxa"/>
            <w:tcBorders>
              <w:top w:val="single" w:sz="4" w:space="0" w:color="000000" w:themeColor="text1"/>
              <w:bottom w:val="single" w:sz="12" w:space="0" w:color="auto"/>
            </w:tcBorders>
            <w:shd w:val="clear" w:color="auto" w:fill="auto"/>
          </w:tcPr>
          <w:p w:rsidR="00813FAB" w:rsidRPr="008C2CE2" w:rsidRDefault="00813FAB" w:rsidP="008C2CE2">
            <w:pPr>
              <w:spacing w:before="80" w:after="80" w:line="220" w:lineRule="exact"/>
              <w:ind w:left="284"/>
              <w:rPr>
                <w:rFonts w:asciiTheme="majorBidi" w:hAnsiTheme="majorBidi" w:cstheme="majorBidi"/>
                <w:b/>
                <w:bCs/>
                <w:sz w:val="18"/>
                <w:lang w:eastAsia="es-CR"/>
              </w:rPr>
            </w:pPr>
            <w:r w:rsidRPr="008C2CE2">
              <w:rPr>
                <w:rFonts w:asciiTheme="majorBidi" w:hAnsiTheme="majorBidi" w:cstheme="majorBidi"/>
                <w:b/>
                <w:bCs/>
                <w:sz w:val="18"/>
                <w:lang w:eastAsia="es-CR"/>
              </w:rPr>
              <w:t>Total</w:t>
            </w:r>
          </w:p>
        </w:tc>
        <w:tc>
          <w:tcPr>
            <w:tcW w:w="2268" w:type="dxa"/>
            <w:tcBorders>
              <w:top w:val="single" w:sz="4" w:space="0" w:color="000000" w:themeColor="text1"/>
              <w:bottom w:val="single" w:sz="12" w:space="0" w:color="auto"/>
            </w:tcBorders>
            <w:shd w:val="clear" w:color="auto" w:fill="auto"/>
            <w:vAlign w:val="bottom"/>
          </w:tcPr>
          <w:p w:rsidR="00813FAB" w:rsidRPr="008C2CE2" w:rsidRDefault="00813FAB" w:rsidP="008C2CE2">
            <w:pPr>
              <w:spacing w:before="80" w:after="80" w:line="220" w:lineRule="exact"/>
              <w:ind w:left="284"/>
              <w:jc w:val="right"/>
              <w:rPr>
                <w:rFonts w:asciiTheme="majorBidi" w:hAnsiTheme="majorBidi" w:cstheme="majorBidi"/>
                <w:b/>
                <w:bCs/>
                <w:sz w:val="18"/>
                <w:lang w:eastAsia="es-CR"/>
              </w:rPr>
            </w:pPr>
          </w:p>
        </w:tc>
        <w:tc>
          <w:tcPr>
            <w:tcW w:w="2268" w:type="dxa"/>
            <w:tcBorders>
              <w:top w:val="single" w:sz="4" w:space="0" w:color="000000" w:themeColor="text1"/>
              <w:bottom w:val="single" w:sz="12" w:space="0" w:color="auto"/>
            </w:tcBorders>
            <w:shd w:val="clear" w:color="auto" w:fill="auto"/>
            <w:vAlign w:val="bottom"/>
          </w:tcPr>
          <w:p w:rsidR="00813FAB" w:rsidRPr="008C2CE2" w:rsidRDefault="00813FAB" w:rsidP="008C2CE2">
            <w:pPr>
              <w:spacing w:before="80" w:after="80" w:line="220" w:lineRule="exact"/>
              <w:ind w:left="284"/>
              <w:jc w:val="right"/>
              <w:rPr>
                <w:rFonts w:asciiTheme="majorBidi" w:hAnsiTheme="majorBidi" w:cstheme="majorBidi"/>
                <w:b/>
                <w:bCs/>
                <w:sz w:val="18"/>
                <w:lang w:eastAsia="es-CR"/>
              </w:rPr>
            </w:pPr>
            <w:r w:rsidRPr="008C2CE2">
              <w:rPr>
                <w:rFonts w:asciiTheme="majorBidi" w:hAnsiTheme="majorBidi" w:cstheme="majorBidi"/>
                <w:b/>
                <w:bCs/>
                <w:sz w:val="18"/>
                <w:lang w:eastAsia="es-CR"/>
              </w:rPr>
              <w:t>269</w:t>
            </w:r>
          </w:p>
        </w:tc>
      </w:tr>
    </w:tbl>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16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80.</w:t>
      </w:r>
      <w:r w:rsidRPr="008C2CE2">
        <w:rPr>
          <w:rFonts w:asciiTheme="majorBidi" w:eastAsia="Calibri" w:hAnsiTheme="majorBidi" w:cstheme="majorBidi"/>
        </w:rPr>
        <w:tab/>
      </w:r>
      <w:r w:rsidR="00733908" w:rsidRPr="008C2CE2">
        <w:rPr>
          <w:rFonts w:asciiTheme="majorBidi" w:eastAsia="Calibri" w:hAnsiTheme="majorBidi" w:cstheme="majorBidi"/>
        </w:rPr>
        <w:t>El Proyecto de Ley de Reforma del artículo 60 de la Constitución Política, expediente Legislativo 17.804, se encuentra en el orden del día del Plenario, esperando segunda lectura dentro del capítulo de reformas constitucionales. El proyecto elimina la prohibición constitucional de que extranjeros participen en dirección sindical.</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81.</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Ley de Reforma Procesal Laboral (Ley número 9343) fortalece las garantías de la protección de personas cubiertas por fueros especiales, entre ellos el fuero sindical, mediante el establecimiento de un proceso de amparo de legalidad en vía sumarísima judicial en el juzgado laboral, previo a la sanción.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82.</w:t>
      </w:r>
      <w:r w:rsidRPr="008C2CE2">
        <w:rPr>
          <w:rFonts w:asciiTheme="majorBidi" w:eastAsia="Calibri" w:hAnsiTheme="majorBidi" w:cstheme="majorBidi"/>
        </w:rPr>
        <w:tab/>
      </w:r>
      <w:r w:rsidR="00733908" w:rsidRPr="008C2CE2">
        <w:rPr>
          <w:rFonts w:asciiTheme="majorBidi" w:eastAsia="Calibri" w:hAnsiTheme="majorBidi" w:cstheme="majorBidi"/>
        </w:rPr>
        <w:t>La reforma obliga a la DNI a establecer un reglamento a través del cual se garantice el debido proceso en las convocatorias a huelga en aquellos centros de trabajo, instituciones, empresas o establecimientos, donde no existiera un sindicato que por sí solo o en conjunto con otros reúna el 50% de las personas trabajadoras que solicitan la huelga.</w:t>
      </w:r>
      <w:r w:rsidR="00B52549" w:rsidRPr="008C2CE2">
        <w:rPr>
          <w:rFonts w:asciiTheme="majorBidi" w:eastAsia="Calibri" w:hAnsiTheme="majorBidi" w:cstheme="majorBidi"/>
        </w:rPr>
        <w:t xml:space="preserve"> </w:t>
      </w:r>
    </w:p>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17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83.</w:t>
      </w:r>
      <w:r w:rsidRPr="008C2CE2">
        <w:rPr>
          <w:rFonts w:asciiTheme="majorBidi" w:hAnsiTheme="majorBidi" w:cstheme="majorBidi"/>
        </w:rPr>
        <w:tab/>
      </w:r>
      <w:r w:rsidR="00733908" w:rsidRPr="008C2CE2">
        <w:rPr>
          <w:rFonts w:asciiTheme="majorBidi" w:eastAsia="Calibri" w:hAnsiTheme="majorBidi" w:cstheme="majorBidi"/>
        </w:rPr>
        <w:t xml:space="preserve">El Proyecto de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15990 completó el procedimiento en la corriente legislativa, culminando con la suscripción de la ley </w:t>
      </w:r>
      <w:r w:rsidR="00180434">
        <w:rPr>
          <w:rFonts w:asciiTheme="majorBidi" w:eastAsia="Calibri" w:hAnsiTheme="majorBidi" w:cstheme="majorBidi"/>
        </w:rPr>
        <w:t>N° </w:t>
      </w:r>
      <w:r w:rsidR="00733908" w:rsidRPr="008C2CE2">
        <w:rPr>
          <w:rFonts w:asciiTheme="majorBidi" w:eastAsia="Calibri" w:hAnsiTheme="majorBidi" w:cstheme="majorBidi"/>
        </w:rPr>
        <w:t>9343 del 25 de enero del 2016 la cual fue publicada en el Alcance N°</w:t>
      </w:r>
      <w:r w:rsidR="00BE6BAB">
        <w:rPr>
          <w:rFonts w:asciiTheme="majorBidi" w:eastAsia="Calibri" w:hAnsiTheme="majorBidi" w:cstheme="majorBidi"/>
        </w:rPr>
        <w:t> </w:t>
      </w:r>
      <w:r w:rsidR="00733908" w:rsidRPr="008C2CE2">
        <w:rPr>
          <w:rFonts w:asciiTheme="majorBidi" w:eastAsia="Calibri" w:hAnsiTheme="majorBidi" w:cstheme="majorBidi"/>
        </w:rPr>
        <w:t xml:space="preserve">6, La Gaceta </w:t>
      </w:r>
      <w:r w:rsidR="00F572A5" w:rsidRPr="008C2CE2">
        <w:rPr>
          <w:rFonts w:asciiTheme="majorBidi" w:eastAsia="Calibri" w:hAnsiTheme="majorBidi" w:cstheme="majorBidi"/>
        </w:rPr>
        <w:t>N° </w:t>
      </w:r>
      <w:r w:rsidR="00733908" w:rsidRPr="008C2CE2">
        <w:rPr>
          <w:rFonts w:asciiTheme="majorBidi" w:eastAsia="Calibri" w:hAnsiTheme="majorBidi" w:cstheme="majorBidi"/>
        </w:rPr>
        <w:t xml:space="preserve">16 del 25 de enero de 2016. Esta reforma procesal laboral </w:t>
      </w:r>
      <w:r w:rsidR="00733908" w:rsidRPr="008C2CE2">
        <w:rPr>
          <w:rFonts w:asciiTheme="majorBidi" w:hAnsiTheme="majorBidi" w:cstheme="majorBidi"/>
        </w:rPr>
        <w:t xml:space="preserve">al Código de Trabajo, empezará a regir a partir del 25 de julio del 2017.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84.</w:t>
      </w:r>
      <w:r w:rsidRPr="008C2CE2">
        <w:rPr>
          <w:rFonts w:asciiTheme="majorBidi" w:eastAsia="Calibri" w:hAnsiTheme="majorBidi" w:cstheme="majorBidi"/>
        </w:rPr>
        <w:tab/>
      </w:r>
      <w:r w:rsidR="00733908" w:rsidRPr="008C2CE2">
        <w:rPr>
          <w:rFonts w:asciiTheme="majorBidi" w:eastAsia="Calibri" w:hAnsiTheme="majorBidi" w:cstheme="majorBidi"/>
        </w:rPr>
        <w:t xml:space="preserve">El Proyecto de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13475 ingresó a la Asamblea Legislativa el 30 de noviembre de 1998. Actualmente se encuentra en discusión, ocupa el lugar número 3 en el orden del día en la Comisión de Asuntos Sociales, donde se encuentra en una Subcomisión esperando si se presenta algún dictamen. </w:t>
      </w:r>
    </w:p>
    <w:p w:rsidR="00733908" w:rsidRPr="008C2CE2" w:rsidRDefault="00323511" w:rsidP="00323511">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w:t>
      </w:r>
      <w:r w:rsidR="00F572A5" w:rsidRPr="008C2CE2">
        <w:rPr>
          <w:rFonts w:asciiTheme="majorBidi" w:hAnsiTheme="majorBidi" w:cstheme="majorBidi"/>
        </w:rPr>
        <w:t>fo 18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85.</w:t>
      </w:r>
      <w:r w:rsidRPr="008C2CE2">
        <w:rPr>
          <w:rFonts w:asciiTheme="majorBidi" w:eastAsia="Calibri" w:hAnsiTheme="majorBidi" w:cstheme="majorBidi"/>
        </w:rPr>
        <w:tab/>
      </w:r>
      <w:r w:rsidR="00733908" w:rsidRPr="008C2CE2">
        <w:rPr>
          <w:rFonts w:asciiTheme="majorBidi" w:eastAsia="Calibri" w:hAnsiTheme="majorBidi" w:cstheme="majorBidi"/>
        </w:rPr>
        <w:t>Costa Rica es uno de los países con la tasa más alta de aseguramiento voluntario de América Latina, así reconocida por la OIT.</w:t>
      </w:r>
      <w:r w:rsidR="00B52549" w:rsidRPr="008C2CE2">
        <w:rPr>
          <w:rFonts w:asciiTheme="majorBidi" w:eastAsia="Calibri" w:hAnsiTheme="majorBidi" w:cstheme="majorBidi"/>
        </w:rPr>
        <w:t xml:space="preserve"> </w:t>
      </w:r>
    </w:p>
    <w:p w:rsidR="00813FAB" w:rsidRPr="008C2CE2" w:rsidRDefault="00F572A5" w:rsidP="0054156E">
      <w:pPr>
        <w:pStyle w:val="H23G"/>
        <w:rPr>
          <w:rFonts w:asciiTheme="majorBidi" w:eastAsia="Calibri" w:hAnsiTheme="majorBidi" w:cstheme="majorBidi"/>
          <w:bCs/>
        </w:rPr>
      </w:pPr>
      <w:r w:rsidRPr="008C2CE2">
        <w:rPr>
          <w:rFonts w:asciiTheme="majorBidi" w:eastAsia="Calibri" w:hAnsiTheme="majorBidi" w:cstheme="majorBidi"/>
        </w:rPr>
        <w:lastRenderedPageBreak/>
        <w:tab/>
      </w:r>
      <w:r w:rsidRPr="008C2CE2">
        <w:rPr>
          <w:rFonts w:asciiTheme="majorBidi" w:eastAsia="Calibri" w:hAnsiTheme="majorBidi" w:cstheme="majorBidi"/>
        </w:rPr>
        <w:tab/>
      </w:r>
      <w:r w:rsidR="00733908" w:rsidRPr="008C2CE2">
        <w:rPr>
          <w:rFonts w:asciiTheme="majorBidi" w:eastAsia="Calibr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eastAsia="Calibri" w:hAnsiTheme="majorBidi" w:cstheme="majorBidi"/>
          <w:b w:val="0"/>
          <w:bCs/>
        </w:rPr>
        <w:t>6</w:t>
      </w:r>
      <w:r w:rsidRPr="008C2CE2">
        <w:rPr>
          <w:rFonts w:asciiTheme="majorBidi" w:eastAsia="Calibri" w:hAnsiTheme="majorBidi" w:cstheme="majorBidi"/>
          <w:b w:val="0"/>
          <w:bCs/>
        </w:rPr>
        <w:br/>
      </w:r>
      <w:r w:rsidR="00813FAB" w:rsidRPr="008C2CE2">
        <w:rPr>
          <w:rFonts w:asciiTheme="majorBidi" w:hAnsiTheme="majorBidi" w:cstheme="majorBidi"/>
          <w:bCs/>
          <w:lang w:eastAsia="es-CR"/>
        </w:rPr>
        <w:t xml:space="preserve">Cobertura de la población económica activa según categoría ocupacional por </w:t>
      </w:r>
      <w:r w:rsidR="00813FAB" w:rsidRPr="008C2CE2">
        <w:rPr>
          <w:rFonts w:asciiTheme="majorBidi" w:hAnsiTheme="majorBidi" w:cstheme="majorBidi"/>
          <w:bCs/>
        </w:rPr>
        <w:t>régimen</w:t>
      </w:r>
      <w:r w:rsidR="00813FAB" w:rsidRPr="008C2CE2">
        <w:rPr>
          <w:rFonts w:asciiTheme="majorBidi" w:hAnsiTheme="majorBidi" w:cstheme="majorBidi"/>
          <w:bCs/>
          <w:lang w:eastAsia="es-CR"/>
        </w:rPr>
        <w:t xml:space="preserve"> de seguro</w:t>
      </w:r>
      <w:r w:rsidR="00B52549" w:rsidRPr="008C2CE2">
        <w:rPr>
          <w:rFonts w:asciiTheme="majorBidi" w:hAnsiTheme="majorBidi" w:cstheme="majorBidi"/>
          <w:bCs/>
          <w:lang w:eastAsia="es-CR"/>
        </w:rPr>
        <w:t xml:space="preserve"> </w:t>
      </w:r>
      <w:r w:rsidRPr="008C2CE2">
        <w:rPr>
          <w:rFonts w:asciiTheme="majorBidi" w:hAnsiTheme="majorBidi" w:cstheme="majorBidi"/>
          <w:bCs/>
          <w:lang w:eastAsia="es-CR"/>
        </w:rPr>
        <w:t>2012-2015</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28"/>
        <w:gridCol w:w="680"/>
        <w:gridCol w:w="680"/>
        <w:gridCol w:w="680"/>
        <w:gridCol w:w="680"/>
        <w:gridCol w:w="680"/>
        <w:gridCol w:w="680"/>
        <w:gridCol w:w="680"/>
        <w:gridCol w:w="680"/>
      </w:tblGrid>
      <w:tr w:rsidR="0092573E" w:rsidRPr="0092573E" w:rsidTr="008C2CE2">
        <w:trPr>
          <w:trHeight w:val="229"/>
          <w:tblHeader/>
        </w:trPr>
        <w:tc>
          <w:tcPr>
            <w:tcW w:w="1928" w:type="dxa"/>
            <w:tcBorders>
              <w:top w:val="single" w:sz="4" w:space="0" w:color="auto"/>
              <w:bottom w:val="single" w:sz="4" w:space="0" w:color="auto"/>
            </w:tcBorders>
            <w:shd w:val="clear" w:color="auto" w:fill="auto"/>
            <w:noWrap/>
            <w:vAlign w:val="bottom"/>
            <w:hideMark/>
          </w:tcPr>
          <w:p w:rsidR="0092573E" w:rsidRPr="008C2CE2" w:rsidRDefault="0092573E" w:rsidP="0092573E">
            <w:pPr>
              <w:spacing w:before="80" w:after="80" w:line="200" w:lineRule="exac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 </w:t>
            </w:r>
          </w:p>
        </w:tc>
        <w:tc>
          <w:tcPr>
            <w:tcW w:w="2720" w:type="dxa"/>
            <w:gridSpan w:val="4"/>
            <w:tcBorders>
              <w:top w:val="single" w:sz="4" w:space="0" w:color="auto"/>
              <w:bottom w:val="single" w:sz="4" w:space="0" w:color="auto"/>
              <w:right w:val="single" w:sz="24" w:space="0" w:color="FFFFFF" w:themeColor="background1"/>
            </w:tcBorders>
            <w:shd w:val="clear" w:color="auto" w:fill="auto"/>
            <w:noWrap/>
            <w:vAlign w:val="bottom"/>
            <w:hideMark/>
          </w:tcPr>
          <w:p w:rsidR="0092573E" w:rsidRPr="008C2CE2" w:rsidRDefault="0092573E" w:rsidP="008C2CE2">
            <w:pPr>
              <w:spacing w:before="80" w:after="80" w:line="200" w:lineRule="exact"/>
              <w:jc w:val="center"/>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Salud</w:t>
            </w:r>
          </w:p>
        </w:tc>
        <w:tc>
          <w:tcPr>
            <w:tcW w:w="2720"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92573E" w:rsidRPr="008C2CE2" w:rsidRDefault="0092573E" w:rsidP="008C2CE2">
            <w:pPr>
              <w:spacing w:before="80" w:after="80" w:line="200" w:lineRule="exact"/>
              <w:jc w:val="center"/>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Pensiones</w:t>
            </w:r>
          </w:p>
        </w:tc>
      </w:tr>
      <w:tr w:rsidR="0092573E" w:rsidRPr="0092573E" w:rsidTr="008C2CE2">
        <w:trPr>
          <w:trHeight w:val="229"/>
        </w:trPr>
        <w:tc>
          <w:tcPr>
            <w:tcW w:w="1928" w:type="dxa"/>
            <w:tcBorders>
              <w:top w:val="single" w:sz="4" w:space="0" w:color="auto"/>
              <w:bottom w:val="single" w:sz="12" w:space="0" w:color="auto"/>
            </w:tcBorders>
            <w:shd w:val="clear" w:color="auto" w:fill="auto"/>
            <w:noWrap/>
            <w:hideMark/>
          </w:tcPr>
          <w:p w:rsidR="0092573E" w:rsidRPr="008C2CE2" w:rsidRDefault="0092573E" w:rsidP="008C2CE2">
            <w:pPr>
              <w:spacing w:before="80" w:after="80" w:line="200" w:lineRule="exact"/>
              <w:rPr>
                <w:rFonts w:asciiTheme="majorBidi" w:hAnsiTheme="majorBidi" w:cstheme="majorBidi"/>
                <w:bCs/>
                <w:i/>
                <w:sz w:val="16"/>
                <w:szCs w:val="16"/>
                <w:lang w:eastAsia="es-CR"/>
              </w:rPr>
            </w:pPr>
            <w:proofErr w:type="spellStart"/>
            <w:r w:rsidRPr="008C2CE2">
              <w:rPr>
                <w:rFonts w:asciiTheme="majorBidi" w:hAnsiTheme="majorBidi" w:cstheme="majorBidi"/>
                <w:bCs/>
                <w:i/>
                <w:sz w:val="16"/>
                <w:szCs w:val="16"/>
                <w:lang w:eastAsia="es-CR"/>
              </w:rPr>
              <w:t>Categoria</w:t>
            </w:r>
            <w:proofErr w:type="spellEnd"/>
            <w:r w:rsidRPr="008C2CE2">
              <w:rPr>
                <w:rFonts w:asciiTheme="majorBidi" w:hAnsiTheme="majorBidi" w:cstheme="majorBidi"/>
                <w:bCs/>
                <w:i/>
                <w:sz w:val="16"/>
                <w:szCs w:val="16"/>
                <w:lang w:eastAsia="es-CR"/>
              </w:rPr>
              <w:t xml:space="preserve"> ocupacional</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2012</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2013</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2014</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2015</w:t>
            </w:r>
          </w:p>
        </w:tc>
        <w:tc>
          <w:tcPr>
            <w:tcW w:w="680" w:type="dxa"/>
            <w:tcBorders>
              <w:top w:val="single" w:sz="4" w:space="0" w:color="auto"/>
              <w:left w:val="single" w:sz="24" w:space="0" w:color="FFFFFF" w:themeColor="background1"/>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2012</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2013</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2014</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00" w:lineRule="exact"/>
              <w:jc w:val="right"/>
              <w:rPr>
                <w:rFonts w:asciiTheme="majorBidi" w:hAnsiTheme="majorBidi" w:cstheme="majorBidi"/>
                <w:bCs/>
                <w:i/>
                <w:sz w:val="16"/>
                <w:szCs w:val="16"/>
                <w:lang w:eastAsia="es-CR"/>
              </w:rPr>
            </w:pPr>
            <w:r w:rsidRPr="008C2CE2">
              <w:rPr>
                <w:rFonts w:asciiTheme="majorBidi" w:hAnsiTheme="majorBidi" w:cstheme="majorBidi"/>
                <w:bCs/>
                <w:i/>
                <w:sz w:val="16"/>
                <w:szCs w:val="16"/>
                <w:lang w:eastAsia="es-CR"/>
              </w:rPr>
              <w:t>2015</w:t>
            </w:r>
          </w:p>
        </w:tc>
      </w:tr>
      <w:tr w:rsidR="0092573E" w:rsidRPr="005F4C60" w:rsidTr="008C2CE2">
        <w:trPr>
          <w:trHeight w:val="229"/>
        </w:trPr>
        <w:tc>
          <w:tcPr>
            <w:tcW w:w="1928" w:type="dxa"/>
            <w:tcBorders>
              <w:top w:val="single" w:sz="12" w:space="0" w:color="auto"/>
            </w:tcBorders>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tcBorders>
              <w:top w:val="single" w:sz="12"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bCs/>
                <w:sz w:val="18"/>
                <w:lang w:eastAsia="es-CR"/>
              </w:rPr>
            </w:pPr>
            <w:r w:rsidRPr="008C2CE2">
              <w:rPr>
                <w:rFonts w:asciiTheme="majorBidi" w:hAnsiTheme="majorBidi" w:cstheme="majorBidi"/>
                <w:bCs/>
                <w:sz w:val="18"/>
                <w:lang w:eastAsia="es-CR"/>
              </w:rPr>
              <w:t>No incluye Asegurados Voluntarios</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Asalariada</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68,83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69,83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69,21</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70,18</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62,80</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63,53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63,15</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63,81</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No asalariada</w:t>
            </w:r>
            <w:r w:rsidRPr="008C2CE2">
              <w:rPr>
                <w:rFonts w:asciiTheme="majorBidi" w:hAnsiTheme="majorBidi" w:cstheme="majorBidi"/>
                <w:i/>
                <w:iCs/>
                <w:sz w:val="18"/>
                <w:vertAlign w:val="superscript"/>
                <w:lang w:eastAsia="es-CR"/>
              </w:rPr>
              <w:t>1</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53,58</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53,23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55,55</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56,12</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48,59</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48,18</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50,17</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50,67</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Total</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63,79</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64,46</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64,69</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65,32</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58,14</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58,60</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58,92</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59,31</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bCs/>
                <w:sz w:val="18"/>
                <w:lang w:eastAsia="es-CR"/>
              </w:rPr>
            </w:pPr>
            <w:r w:rsidRPr="008C2CE2">
              <w:rPr>
                <w:rFonts w:asciiTheme="majorBidi" w:hAnsiTheme="majorBidi" w:cstheme="majorBidi"/>
                <w:bCs/>
                <w:sz w:val="18"/>
                <w:lang w:eastAsia="es-CR"/>
              </w:rPr>
              <w:t>Incluye Asegurados Voluntarios</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 </w:t>
            </w:r>
          </w:p>
        </w:tc>
      </w:tr>
      <w:tr w:rsidR="0092573E" w:rsidRPr="005F4C60" w:rsidTr="008C2CE2">
        <w:trPr>
          <w:trHeight w:val="229"/>
        </w:trPr>
        <w:tc>
          <w:tcPr>
            <w:tcW w:w="1928" w:type="dxa"/>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Asalariada</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68,83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69,83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69,21</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70,18</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62,80</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63,53</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63,15</w:t>
            </w:r>
          </w:p>
        </w:tc>
        <w:tc>
          <w:tcPr>
            <w:tcW w:w="680" w:type="dxa"/>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63,81</w:t>
            </w:r>
          </w:p>
        </w:tc>
      </w:tr>
      <w:tr w:rsidR="0092573E" w:rsidRPr="005F4C60" w:rsidTr="008C2CE2">
        <w:trPr>
          <w:trHeight w:val="229"/>
        </w:trPr>
        <w:tc>
          <w:tcPr>
            <w:tcW w:w="1928" w:type="dxa"/>
            <w:tcBorders>
              <w:bottom w:val="single" w:sz="4" w:space="0" w:color="auto"/>
            </w:tcBorders>
            <w:shd w:val="clear" w:color="auto" w:fill="auto"/>
            <w:noWrap/>
            <w:hideMark/>
          </w:tcPr>
          <w:p w:rsidR="0092573E" w:rsidRPr="008C2CE2" w:rsidRDefault="0092573E" w:rsidP="0092573E">
            <w:pPr>
              <w:spacing w:before="40" w:after="40" w:line="220" w:lineRule="exact"/>
              <w:rPr>
                <w:rFonts w:asciiTheme="majorBidi" w:hAnsiTheme="majorBidi" w:cstheme="majorBidi"/>
                <w:sz w:val="18"/>
                <w:lang w:eastAsia="es-CR"/>
              </w:rPr>
            </w:pPr>
            <w:r w:rsidRPr="008C2CE2">
              <w:rPr>
                <w:rFonts w:asciiTheme="majorBidi" w:hAnsiTheme="majorBidi" w:cstheme="majorBidi"/>
                <w:sz w:val="18"/>
                <w:lang w:eastAsia="es-CR"/>
              </w:rPr>
              <w:t>No asalariada</w:t>
            </w:r>
            <w:r w:rsidRPr="008C2CE2">
              <w:rPr>
                <w:rFonts w:asciiTheme="majorBidi" w:hAnsiTheme="majorBidi" w:cstheme="majorBidi"/>
                <w:i/>
                <w:iCs/>
                <w:sz w:val="18"/>
                <w:vertAlign w:val="superscript"/>
                <w:lang w:eastAsia="es-CR"/>
              </w:rPr>
              <w:t>1</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89,51</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89,35</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92,71</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91,47</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72,72</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72,17</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74,75</w:t>
            </w:r>
          </w:p>
        </w:tc>
        <w:tc>
          <w:tcPr>
            <w:tcW w:w="680" w:type="dxa"/>
            <w:tcBorders>
              <w:bottom w:val="single" w:sz="4" w:space="0" w:color="auto"/>
            </w:tcBorders>
            <w:shd w:val="clear" w:color="auto" w:fill="auto"/>
            <w:noWrap/>
            <w:vAlign w:val="bottom"/>
            <w:hideMark/>
          </w:tcPr>
          <w:p w:rsidR="0092573E" w:rsidRPr="008C2CE2" w:rsidRDefault="0092573E" w:rsidP="008C2CE2">
            <w:pPr>
              <w:spacing w:before="40" w:after="40" w:line="220" w:lineRule="exact"/>
              <w:jc w:val="right"/>
              <w:rPr>
                <w:rFonts w:asciiTheme="majorBidi" w:hAnsiTheme="majorBidi" w:cstheme="majorBidi"/>
                <w:sz w:val="18"/>
                <w:lang w:eastAsia="es-CR"/>
              </w:rPr>
            </w:pPr>
            <w:r w:rsidRPr="008C2CE2">
              <w:rPr>
                <w:rFonts w:asciiTheme="majorBidi" w:hAnsiTheme="majorBidi" w:cstheme="majorBidi"/>
                <w:sz w:val="18"/>
                <w:lang w:eastAsia="es-CR"/>
              </w:rPr>
              <w:t>73,46</w:t>
            </w:r>
          </w:p>
        </w:tc>
      </w:tr>
      <w:tr w:rsidR="0092573E" w:rsidRPr="0092573E" w:rsidTr="008C2CE2">
        <w:trPr>
          <w:trHeight w:val="229"/>
        </w:trPr>
        <w:tc>
          <w:tcPr>
            <w:tcW w:w="1928" w:type="dxa"/>
            <w:tcBorders>
              <w:top w:val="single" w:sz="4" w:space="0" w:color="auto"/>
              <w:bottom w:val="single" w:sz="12" w:space="0" w:color="auto"/>
            </w:tcBorders>
            <w:shd w:val="clear" w:color="auto" w:fill="auto"/>
            <w:noWrap/>
            <w:hideMark/>
          </w:tcPr>
          <w:p w:rsidR="0092573E" w:rsidRPr="008C2CE2" w:rsidRDefault="0092573E" w:rsidP="008C2CE2">
            <w:pPr>
              <w:spacing w:before="80" w:after="80" w:line="220" w:lineRule="exact"/>
              <w:ind w:left="284"/>
              <w:rPr>
                <w:rFonts w:asciiTheme="majorBidi" w:hAnsiTheme="majorBidi" w:cstheme="majorBidi"/>
                <w:b/>
                <w:bCs/>
                <w:sz w:val="18"/>
                <w:lang w:eastAsia="es-CR"/>
              </w:rPr>
            </w:pPr>
            <w:r w:rsidRPr="008C2CE2">
              <w:rPr>
                <w:rFonts w:asciiTheme="majorBidi" w:hAnsiTheme="majorBidi" w:cstheme="majorBidi"/>
                <w:b/>
                <w:bCs/>
                <w:sz w:val="18"/>
                <w:lang w:eastAsia="es-CR"/>
              </w:rPr>
              <w:t>Total</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71,40</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72,40</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72,58</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72,88</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63,25</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63,87</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64,14</w:t>
            </w:r>
          </w:p>
        </w:tc>
        <w:tc>
          <w:tcPr>
            <w:tcW w:w="680" w:type="dxa"/>
            <w:tcBorders>
              <w:top w:val="single" w:sz="4" w:space="0" w:color="auto"/>
              <w:bottom w:val="single" w:sz="12" w:space="0" w:color="auto"/>
            </w:tcBorders>
            <w:shd w:val="clear" w:color="auto" w:fill="auto"/>
            <w:noWrap/>
            <w:vAlign w:val="bottom"/>
            <w:hideMark/>
          </w:tcPr>
          <w:p w:rsidR="0092573E" w:rsidRPr="008C2CE2" w:rsidRDefault="0092573E" w:rsidP="008C2CE2">
            <w:pPr>
              <w:spacing w:before="80" w:after="80" w:line="220" w:lineRule="exact"/>
              <w:jc w:val="right"/>
              <w:rPr>
                <w:rFonts w:asciiTheme="majorBidi" w:hAnsiTheme="majorBidi" w:cstheme="majorBidi"/>
                <w:b/>
                <w:bCs/>
                <w:sz w:val="18"/>
                <w:lang w:eastAsia="es-CR"/>
              </w:rPr>
            </w:pPr>
            <w:r w:rsidRPr="008C2CE2">
              <w:rPr>
                <w:rFonts w:asciiTheme="majorBidi" w:hAnsiTheme="majorBidi" w:cstheme="majorBidi"/>
                <w:b/>
                <w:bCs/>
                <w:sz w:val="18"/>
                <w:lang w:eastAsia="es-CR"/>
              </w:rPr>
              <w:t>64,18</w:t>
            </w:r>
          </w:p>
        </w:tc>
      </w:tr>
    </w:tbl>
    <w:p w:rsidR="002365CD" w:rsidRPr="002365CD" w:rsidRDefault="002365CD" w:rsidP="002365CD">
      <w:pPr>
        <w:pStyle w:val="SingleTxtG"/>
        <w:spacing w:before="120" w:after="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Dirección Actuarial y Económica. Área de Estadística. Elaboración Propia</w:t>
      </w:r>
      <w:r>
        <w:rPr>
          <w:rFonts w:asciiTheme="majorBidi" w:eastAsia="Calibri" w:hAnsiTheme="majorBidi" w:cstheme="majorBidi"/>
          <w:sz w:val="18"/>
        </w:rPr>
        <w:t>.</w:t>
      </w:r>
    </w:p>
    <w:p w:rsidR="00813FAB" w:rsidRPr="008C2CE2" w:rsidRDefault="00813FAB" w:rsidP="002365CD">
      <w:pPr>
        <w:pStyle w:val="SingleTxtG"/>
        <w:spacing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vertAlign w:val="superscript"/>
        </w:rPr>
        <w:t>1</w:t>
      </w:r>
      <w:r w:rsidRPr="008C2CE2">
        <w:rPr>
          <w:rFonts w:asciiTheme="majorBidi" w:eastAsia="Calibri" w:hAnsiTheme="majorBidi" w:cstheme="majorBidi"/>
          <w:sz w:val="18"/>
        </w:rPr>
        <w:t xml:space="preserve"> </w:t>
      </w:r>
      <w:r w:rsidR="00101806">
        <w:rPr>
          <w:rFonts w:asciiTheme="majorBidi" w:eastAsia="Calibri" w:hAnsiTheme="majorBidi" w:cstheme="majorBidi"/>
          <w:sz w:val="18"/>
        </w:rPr>
        <w:t xml:space="preserve"> </w:t>
      </w:r>
      <w:r w:rsidRPr="008C2CE2">
        <w:rPr>
          <w:rFonts w:asciiTheme="majorBidi" w:eastAsia="Calibri" w:hAnsiTheme="majorBidi" w:cstheme="majorBidi"/>
          <w:sz w:val="18"/>
        </w:rPr>
        <w:t>No incluye PEA no remunerada ni PEA</w:t>
      </w:r>
      <w:r w:rsidR="00B52549" w:rsidRPr="008C2CE2">
        <w:rPr>
          <w:rFonts w:asciiTheme="majorBidi" w:eastAsia="Calibri" w:hAnsiTheme="majorBidi" w:cstheme="majorBidi"/>
          <w:sz w:val="18"/>
        </w:rPr>
        <w:t xml:space="preserve"> </w:t>
      </w:r>
      <w:r w:rsidRPr="008C2CE2">
        <w:rPr>
          <w:rFonts w:asciiTheme="majorBidi" w:eastAsia="Calibri" w:hAnsiTheme="majorBidi" w:cstheme="majorBidi"/>
          <w:sz w:val="18"/>
        </w:rPr>
        <w:t>que busca trabajo por primera vez.</w:t>
      </w:r>
    </w:p>
    <w:p w:rsidR="00813FAB" w:rsidRPr="008C2CE2" w:rsidRDefault="00F572A5" w:rsidP="0054156E">
      <w:pPr>
        <w:pStyle w:val="H23G"/>
        <w:rPr>
          <w:rFonts w:asciiTheme="majorBidi" w:hAnsiTheme="majorBidi" w:cstheme="majorBidi"/>
          <w:bCs/>
        </w:rPr>
      </w:pPr>
      <w:r w:rsidRPr="008C2CE2">
        <w:rPr>
          <w:rFonts w:asciiTheme="majorBidi" w:hAnsiTheme="majorBidi" w:cstheme="majorBidi"/>
        </w:rPr>
        <w:tab/>
      </w:r>
      <w:r w:rsidRPr="008C2CE2">
        <w:rPr>
          <w:rFonts w:asciiTheme="majorBidi" w:hAnsiTheme="majorBidi" w:cstheme="majorBidi"/>
        </w:rPr>
        <w:tab/>
      </w:r>
      <w:r w:rsidRPr="008C2CE2">
        <w:rPr>
          <w:rFonts w:asciiTheme="majorBidi" w:hAnsiTheme="majorBidi" w:cstheme="majorBidi"/>
          <w:b w:val="0"/>
          <w:bCs/>
        </w:rPr>
        <w:t xml:space="preserve">Cuadro </w:t>
      </w:r>
      <w:r w:rsidR="0054156E">
        <w:rPr>
          <w:rFonts w:asciiTheme="majorBidi" w:eastAsia="Calibri" w:hAnsiTheme="majorBidi" w:cstheme="majorBidi"/>
          <w:b w:val="0"/>
          <w:bCs/>
        </w:rPr>
        <w:t>N° </w:t>
      </w:r>
      <w:r w:rsidR="00813FAB" w:rsidRPr="008C2CE2">
        <w:rPr>
          <w:rFonts w:asciiTheme="majorBidi" w:hAnsiTheme="majorBidi" w:cstheme="majorBidi"/>
          <w:b w:val="0"/>
          <w:bCs/>
        </w:rPr>
        <w:t>7</w:t>
      </w:r>
      <w:r w:rsidRPr="008C2CE2">
        <w:rPr>
          <w:rFonts w:asciiTheme="majorBidi" w:hAnsiTheme="majorBidi" w:cstheme="majorBidi"/>
        </w:rPr>
        <w:br/>
      </w:r>
      <w:r w:rsidR="00813FAB" w:rsidRPr="008C2CE2">
        <w:rPr>
          <w:rFonts w:asciiTheme="majorBidi" w:hAnsiTheme="majorBidi" w:cstheme="majorBidi"/>
          <w:bCs/>
        </w:rPr>
        <w:t>Seguro de Salud</w:t>
      </w:r>
      <w:r w:rsidR="008C2CE2">
        <w:rPr>
          <w:rFonts w:asciiTheme="majorBidi" w:hAnsiTheme="majorBidi" w:cstheme="majorBidi"/>
          <w:bCs/>
        </w:rPr>
        <w:t xml:space="preserve"> p</w:t>
      </w:r>
      <w:r w:rsidR="00BC642A" w:rsidRPr="008C2CE2">
        <w:rPr>
          <w:rFonts w:asciiTheme="majorBidi" w:hAnsiTheme="majorBidi" w:cstheme="majorBidi"/>
        </w:rPr>
        <w:t xml:space="preserve">oblación </w:t>
      </w:r>
      <w:r w:rsidR="00813FAB" w:rsidRPr="008C2CE2">
        <w:rPr>
          <w:rFonts w:asciiTheme="majorBidi" w:hAnsiTheme="majorBidi" w:cstheme="majorBidi"/>
        </w:rPr>
        <w:t>nacional por condición de aseguramiento</w:t>
      </w:r>
      <w:r w:rsidR="00BC642A" w:rsidRPr="008C2CE2">
        <w:rPr>
          <w:rFonts w:asciiTheme="majorBidi" w:hAnsiTheme="majorBidi" w:cstheme="majorBidi"/>
        </w:rPr>
        <w:t xml:space="preserve"> </w:t>
      </w:r>
      <w:r w:rsidR="008C2CE2">
        <w:rPr>
          <w:rFonts w:asciiTheme="majorBidi" w:hAnsiTheme="majorBidi" w:cstheme="majorBidi"/>
        </w:rPr>
        <w:br/>
      </w:r>
      <w:r w:rsidR="008C2CE2">
        <w:rPr>
          <w:rFonts w:asciiTheme="majorBidi" w:hAnsiTheme="majorBidi" w:cstheme="majorBidi"/>
          <w:bCs/>
        </w:rPr>
        <w:t>P</w:t>
      </w:r>
      <w:r w:rsidR="00813FAB" w:rsidRPr="008C2CE2">
        <w:rPr>
          <w:rFonts w:asciiTheme="majorBidi" w:hAnsiTheme="majorBidi" w:cstheme="majorBidi"/>
          <w:bCs/>
        </w:rPr>
        <w:t>eríodo: 2010-2015</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813FAB" w:rsidRPr="005F4C60" w:rsidTr="008C2CE2">
        <w:trPr>
          <w:tblHeader/>
        </w:trPr>
        <w:tc>
          <w:tcPr>
            <w:tcW w:w="2268"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9E28FB" w:rsidP="0092573E">
            <w:pPr>
              <w:spacing w:before="80" w:after="80" w:line="200" w:lineRule="exact"/>
              <w:rPr>
                <w:rFonts w:asciiTheme="majorBidi" w:hAnsiTheme="majorBidi" w:cstheme="majorBidi"/>
                <w:bCs/>
                <w:i/>
                <w:sz w:val="16"/>
              </w:rPr>
            </w:pPr>
            <w:r w:rsidRPr="0092573E">
              <w:rPr>
                <w:rFonts w:asciiTheme="majorBidi" w:hAnsiTheme="majorBidi" w:cstheme="majorBidi"/>
                <w:bCs/>
                <w:i/>
                <w:sz w:val="16"/>
              </w:rPr>
              <w:t>Condición de aseguramiento</w:t>
            </w:r>
          </w:p>
        </w:tc>
        <w:tc>
          <w:tcPr>
            <w:tcW w:w="851"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80" w:after="80" w:line="200" w:lineRule="exact"/>
              <w:jc w:val="right"/>
              <w:rPr>
                <w:rFonts w:asciiTheme="majorBidi" w:hAnsiTheme="majorBidi" w:cstheme="majorBidi"/>
                <w:bCs/>
                <w:i/>
                <w:sz w:val="16"/>
              </w:rPr>
            </w:pPr>
            <w:r w:rsidRPr="008C2CE2">
              <w:rPr>
                <w:rFonts w:asciiTheme="majorBidi" w:hAnsiTheme="majorBidi" w:cstheme="majorBidi"/>
                <w:bCs/>
                <w:i/>
                <w:sz w:val="16"/>
              </w:rPr>
              <w:t>2010</w:t>
            </w:r>
          </w:p>
        </w:tc>
        <w:tc>
          <w:tcPr>
            <w:tcW w:w="851"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80" w:after="80" w:line="200" w:lineRule="exact"/>
              <w:jc w:val="right"/>
              <w:rPr>
                <w:rFonts w:asciiTheme="majorBidi" w:hAnsiTheme="majorBidi" w:cstheme="majorBidi"/>
                <w:bCs/>
                <w:i/>
                <w:sz w:val="16"/>
              </w:rPr>
            </w:pPr>
            <w:r w:rsidRPr="008C2CE2">
              <w:rPr>
                <w:rFonts w:asciiTheme="majorBidi" w:hAnsiTheme="majorBidi" w:cstheme="majorBidi"/>
                <w:bCs/>
                <w:i/>
                <w:sz w:val="16"/>
              </w:rPr>
              <w:t>2011</w:t>
            </w:r>
          </w:p>
        </w:tc>
        <w:tc>
          <w:tcPr>
            <w:tcW w:w="851"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80" w:after="80" w:line="200" w:lineRule="exact"/>
              <w:jc w:val="right"/>
              <w:rPr>
                <w:rFonts w:asciiTheme="majorBidi" w:hAnsiTheme="majorBidi" w:cstheme="majorBidi"/>
                <w:bCs/>
                <w:i/>
                <w:sz w:val="16"/>
              </w:rPr>
            </w:pPr>
            <w:r w:rsidRPr="008C2CE2">
              <w:rPr>
                <w:rFonts w:asciiTheme="majorBidi" w:hAnsiTheme="majorBidi" w:cstheme="majorBidi"/>
                <w:bCs/>
                <w:i/>
                <w:sz w:val="16"/>
              </w:rPr>
              <w:t>2012</w:t>
            </w:r>
          </w:p>
        </w:tc>
        <w:tc>
          <w:tcPr>
            <w:tcW w:w="851"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80" w:after="80" w:line="200" w:lineRule="exact"/>
              <w:jc w:val="right"/>
              <w:rPr>
                <w:rFonts w:asciiTheme="majorBidi" w:hAnsiTheme="majorBidi" w:cstheme="majorBidi"/>
                <w:bCs/>
                <w:i/>
                <w:sz w:val="16"/>
              </w:rPr>
            </w:pPr>
            <w:r w:rsidRPr="008C2CE2">
              <w:rPr>
                <w:rFonts w:asciiTheme="majorBidi" w:hAnsiTheme="majorBidi" w:cstheme="majorBidi"/>
                <w:bCs/>
                <w:i/>
                <w:sz w:val="16"/>
              </w:rPr>
              <w:t>2013</w:t>
            </w:r>
          </w:p>
        </w:tc>
        <w:tc>
          <w:tcPr>
            <w:tcW w:w="851"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80" w:after="80" w:line="200" w:lineRule="exact"/>
              <w:jc w:val="right"/>
              <w:rPr>
                <w:rFonts w:asciiTheme="majorBidi" w:hAnsiTheme="majorBidi" w:cstheme="majorBidi"/>
                <w:bCs/>
                <w:i/>
                <w:sz w:val="16"/>
              </w:rPr>
            </w:pPr>
            <w:r w:rsidRPr="008C2CE2">
              <w:rPr>
                <w:rFonts w:asciiTheme="majorBidi" w:hAnsiTheme="majorBidi" w:cstheme="majorBidi"/>
                <w:bCs/>
                <w:i/>
                <w:sz w:val="16"/>
              </w:rPr>
              <w:t>2014</w:t>
            </w:r>
          </w:p>
        </w:tc>
        <w:tc>
          <w:tcPr>
            <w:tcW w:w="851" w:type="dxa"/>
            <w:tcBorders>
              <w:top w:val="single" w:sz="4" w:space="0" w:color="auto"/>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80" w:after="80" w:line="200" w:lineRule="exact"/>
              <w:jc w:val="right"/>
              <w:rPr>
                <w:rFonts w:asciiTheme="majorBidi" w:hAnsiTheme="majorBidi" w:cstheme="majorBidi"/>
                <w:bCs/>
                <w:i/>
                <w:sz w:val="16"/>
              </w:rPr>
            </w:pPr>
            <w:r w:rsidRPr="008C2CE2">
              <w:rPr>
                <w:rFonts w:asciiTheme="majorBidi" w:hAnsiTheme="majorBidi" w:cstheme="majorBidi"/>
                <w:bCs/>
                <w:i/>
                <w:sz w:val="16"/>
              </w:rPr>
              <w:t>2015</w:t>
            </w:r>
          </w:p>
        </w:tc>
      </w:tr>
      <w:tr w:rsidR="00813FAB" w:rsidRPr="005F4C60" w:rsidTr="008C2CE2">
        <w:tc>
          <w:tcPr>
            <w:tcW w:w="2268" w:type="dxa"/>
            <w:tcBorders>
              <w:top w:val="single" w:sz="12" w:space="0" w:color="auto"/>
            </w:tcBorders>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Cobertura de las prestaciones</w:t>
            </w:r>
          </w:p>
        </w:tc>
        <w:tc>
          <w:tcPr>
            <w:tcW w:w="851" w:type="dxa"/>
            <w:tcBorders>
              <w:top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tcBorders>
              <w:top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tcBorders>
              <w:top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tcBorders>
              <w:top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tcBorders>
              <w:top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tcBorders>
              <w:top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r>
      <w:tr w:rsidR="00813FAB" w:rsidRPr="005F4C60" w:rsidTr="008C2CE2">
        <w:tc>
          <w:tcPr>
            <w:tcW w:w="2268" w:type="dxa"/>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Cobertura contributiva</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91,90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93,70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93,59</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94,40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94,70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94,90</w:t>
            </w:r>
          </w:p>
        </w:tc>
      </w:tr>
      <w:tr w:rsidR="00813FAB" w:rsidRPr="005F4C60" w:rsidTr="008C2CE2">
        <w:tc>
          <w:tcPr>
            <w:tcW w:w="2268" w:type="dxa"/>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 xml:space="preserve">Población nacional según condición de </w:t>
            </w:r>
            <w:proofErr w:type="spellStart"/>
            <w:r w:rsidRPr="008C2CE2">
              <w:rPr>
                <w:rFonts w:asciiTheme="majorBidi" w:hAnsiTheme="majorBidi" w:cstheme="majorBidi"/>
                <w:sz w:val="18"/>
              </w:rPr>
              <w:t>aseg</w:t>
            </w:r>
            <w:proofErr w:type="spellEnd"/>
            <w:r w:rsidRPr="008C2CE2">
              <w:rPr>
                <w:rFonts w:asciiTheme="majorBidi" w:hAnsiTheme="majorBidi" w:cstheme="majorBidi"/>
                <w:sz w:val="18"/>
              </w:rPr>
              <w:t>.</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100,00</w:t>
            </w:r>
          </w:p>
        </w:tc>
      </w:tr>
      <w:tr w:rsidR="00813FAB" w:rsidRPr="005F4C60" w:rsidTr="008C2CE2">
        <w:tc>
          <w:tcPr>
            <w:tcW w:w="2268" w:type="dxa"/>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Asegurados directos activos</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31,50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32,47</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33,38</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33,92</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34,20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34,22</w:t>
            </w:r>
          </w:p>
        </w:tc>
      </w:tr>
      <w:tr w:rsidR="00813FAB" w:rsidRPr="005F4C60" w:rsidTr="008C2CE2">
        <w:tc>
          <w:tcPr>
            <w:tcW w:w="2268" w:type="dxa"/>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Cuenta del Estado y sus fam.</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10,67</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9,15</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8,60</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8,84</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11,11</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12,44</w:t>
            </w:r>
          </w:p>
        </w:tc>
      </w:tr>
      <w:tr w:rsidR="00813FAB" w:rsidRPr="005F4C60" w:rsidTr="008C2CE2">
        <w:tc>
          <w:tcPr>
            <w:tcW w:w="2268" w:type="dxa"/>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Pensionados</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6,98</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7,17</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7,39</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7,59</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7,82</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8,08</w:t>
            </w:r>
          </w:p>
        </w:tc>
      </w:tr>
      <w:tr w:rsidR="00813FAB" w:rsidRPr="005F4C60" w:rsidTr="008C2CE2">
        <w:tc>
          <w:tcPr>
            <w:tcW w:w="2268" w:type="dxa"/>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Familiares</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42,75</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44,91</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44,22</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44,04</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41,58</w:t>
            </w:r>
          </w:p>
        </w:tc>
        <w:tc>
          <w:tcPr>
            <w:tcW w:w="851" w:type="dxa"/>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40,16</w:t>
            </w:r>
          </w:p>
        </w:tc>
      </w:tr>
      <w:tr w:rsidR="00813FAB" w:rsidRPr="005F4C60" w:rsidTr="008C2CE2">
        <w:tc>
          <w:tcPr>
            <w:tcW w:w="2268" w:type="dxa"/>
            <w:tcBorders>
              <w:bottom w:val="single" w:sz="12" w:space="0" w:color="auto"/>
            </w:tcBorders>
            <w:shd w:val="clear" w:color="auto" w:fill="auto"/>
            <w:noWrap/>
            <w:tcMar>
              <w:top w:w="15" w:type="dxa"/>
              <w:left w:w="15" w:type="dxa"/>
              <w:bottom w:w="0" w:type="dxa"/>
              <w:right w:w="15" w:type="dxa"/>
            </w:tcMar>
            <w:hideMark/>
          </w:tcPr>
          <w:p w:rsidR="00813FAB" w:rsidRPr="008C2CE2" w:rsidRDefault="00813FAB" w:rsidP="0092573E">
            <w:pPr>
              <w:spacing w:before="40" w:after="40" w:line="220" w:lineRule="exact"/>
              <w:rPr>
                <w:rFonts w:asciiTheme="majorBidi" w:hAnsiTheme="majorBidi" w:cstheme="majorBidi"/>
                <w:sz w:val="18"/>
              </w:rPr>
            </w:pPr>
            <w:r w:rsidRPr="008C2CE2">
              <w:rPr>
                <w:rFonts w:asciiTheme="majorBidi" w:hAnsiTheme="majorBidi" w:cstheme="majorBidi"/>
                <w:sz w:val="18"/>
              </w:rPr>
              <w:t>No Asegurados</w:t>
            </w:r>
          </w:p>
        </w:tc>
        <w:tc>
          <w:tcPr>
            <w:tcW w:w="851" w:type="dxa"/>
            <w:tcBorders>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8,10</w:t>
            </w:r>
          </w:p>
        </w:tc>
        <w:tc>
          <w:tcPr>
            <w:tcW w:w="851" w:type="dxa"/>
            <w:tcBorders>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6,30</w:t>
            </w:r>
          </w:p>
        </w:tc>
        <w:tc>
          <w:tcPr>
            <w:tcW w:w="851" w:type="dxa"/>
            <w:tcBorders>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6,41</w:t>
            </w:r>
          </w:p>
        </w:tc>
        <w:tc>
          <w:tcPr>
            <w:tcW w:w="851" w:type="dxa"/>
            <w:tcBorders>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5,60</w:t>
            </w:r>
          </w:p>
        </w:tc>
        <w:tc>
          <w:tcPr>
            <w:tcW w:w="851" w:type="dxa"/>
            <w:tcBorders>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5,30</w:t>
            </w:r>
          </w:p>
        </w:tc>
        <w:tc>
          <w:tcPr>
            <w:tcW w:w="851" w:type="dxa"/>
            <w:tcBorders>
              <w:bottom w:val="single" w:sz="12" w:space="0" w:color="auto"/>
            </w:tcBorders>
            <w:shd w:val="clear" w:color="auto" w:fill="auto"/>
            <w:noWrap/>
            <w:tcMar>
              <w:top w:w="15" w:type="dxa"/>
              <w:left w:w="15" w:type="dxa"/>
              <w:bottom w:w="0" w:type="dxa"/>
              <w:right w:w="15" w:type="dxa"/>
            </w:tcMar>
            <w:vAlign w:val="bottom"/>
            <w:hideMark/>
          </w:tcPr>
          <w:p w:rsidR="00813FAB" w:rsidRPr="008C2CE2" w:rsidRDefault="00813FAB" w:rsidP="008C2CE2">
            <w:pPr>
              <w:spacing w:before="40" w:after="40" w:line="220" w:lineRule="exact"/>
              <w:jc w:val="right"/>
              <w:rPr>
                <w:rFonts w:asciiTheme="majorBidi" w:hAnsiTheme="majorBidi" w:cstheme="majorBidi"/>
                <w:sz w:val="18"/>
              </w:rPr>
            </w:pPr>
            <w:r w:rsidRPr="008C2CE2">
              <w:rPr>
                <w:rFonts w:asciiTheme="majorBidi" w:hAnsiTheme="majorBidi" w:cstheme="majorBidi"/>
                <w:sz w:val="18"/>
              </w:rPr>
              <w:t>5,10</w:t>
            </w:r>
          </w:p>
        </w:tc>
      </w:tr>
    </w:tbl>
    <w:p w:rsidR="00813FAB" w:rsidRPr="008C2CE2" w:rsidRDefault="00813FAB"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w:t>
      </w:r>
      <w:r w:rsidR="00AB7563" w:rsidRPr="008C2CE2">
        <w:rPr>
          <w:rFonts w:asciiTheme="majorBidi" w:eastAsia="Calibri" w:hAnsiTheme="majorBidi" w:cstheme="majorBidi"/>
          <w:i/>
          <w:iCs/>
          <w:sz w:val="18"/>
        </w:rPr>
        <w:t>uente</w:t>
      </w:r>
      <w:r w:rsidRPr="008C2CE2">
        <w:rPr>
          <w:rFonts w:asciiTheme="majorBidi" w:eastAsia="Calibri" w:hAnsiTheme="majorBidi" w:cstheme="majorBidi"/>
          <w:sz w:val="18"/>
        </w:rPr>
        <w:t>: Dirección Actuarial y Económica. SAISS.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86.</w:t>
      </w:r>
      <w:r w:rsidRPr="008C2CE2">
        <w:rPr>
          <w:rFonts w:asciiTheme="majorBidi" w:eastAsia="Calibri" w:hAnsiTheme="majorBidi" w:cstheme="majorBidi"/>
        </w:rPr>
        <w:tab/>
      </w:r>
      <w:r w:rsidR="00733908" w:rsidRPr="008C2CE2">
        <w:rPr>
          <w:rFonts w:asciiTheme="majorBidi" w:eastAsia="Calibri" w:hAnsiTheme="majorBidi" w:cstheme="majorBidi"/>
        </w:rPr>
        <w:t>Un aspecto a atender en la política para ampliar la cobertura, es la incorporación del trabajo doméstico. En ese caso, se reitera lo mencionado en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la propuesta de régimen especial de Aseguramiento en jornada parcial para trabajadoras domésticas, así como la promoción del aseguramiento de las mujeres, con especial énfasis en trabajadoras domésticas, trabajadoras por cuenta propia y amas de casa, con el acompañamiento de la Organización Internacional del Trabajo.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87.</w:t>
      </w:r>
      <w:r w:rsidRPr="008C2CE2">
        <w:rPr>
          <w:rFonts w:asciiTheme="majorBidi" w:eastAsia="Calibri" w:hAnsiTheme="majorBidi" w:cstheme="majorBidi"/>
        </w:rPr>
        <w:tab/>
      </w:r>
      <w:r w:rsidR="00733908" w:rsidRPr="008C2CE2">
        <w:rPr>
          <w:rFonts w:asciiTheme="majorBidi" w:eastAsia="Calibri" w:hAnsiTheme="majorBidi" w:cstheme="majorBidi"/>
        </w:rPr>
        <w:t xml:space="preserve">Con el propósito de visibilizar la carga global de trabajo que tienen las mujeres (la suma de trabajo remunerado y trabajo no remunerado), conocida como Triple Jornada de </w:t>
      </w:r>
      <w:r w:rsidR="00733908" w:rsidRPr="008C2CE2">
        <w:rPr>
          <w:rFonts w:asciiTheme="majorBidi" w:eastAsia="Calibri" w:hAnsiTheme="majorBidi" w:cstheme="majorBidi"/>
        </w:rPr>
        <w:lastRenderedPageBreak/>
        <w:t>Trabajo, se ha diseñado la Encuesta Nacional de Uso del Tiempo con miras a aplicarla en el 2017 con esto se podrán tener los insumos necesarios para la valoración económica la obtención de una cuenta satélite del trabajo no remunerado de las mujeres al PIB.</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88.</w:t>
      </w:r>
      <w:r w:rsidRPr="008C2CE2">
        <w:rPr>
          <w:rFonts w:asciiTheme="majorBidi" w:eastAsia="Calibri" w:hAnsiTheme="majorBidi" w:cstheme="majorBidi"/>
        </w:rPr>
        <w:tab/>
      </w:r>
      <w:r w:rsidR="00733908" w:rsidRPr="008C2CE2">
        <w:rPr>
          <w:rFonts w:asciiTheme="majorBidi" w:eastAsia="Calibri" w:hAnsiTheme="majorBidi" w:cstheme="majorBidi"/>
        </w:rPr>
        <w:t xml:space="preserve">Aproximadamente el 95% de la población costarricense está cubierta por algún tipo de régimen contributivo, y el resto del 5% entra en los planes de acción para la protección de las poblaciones más vulnerables como los desarrollados por instituciones del gobierno.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89.</w:t>
      </w:r>
      <w:r w:rsidRPr="008C2CE2">
        <w:rPr>
          <w:rFonts w:asciiTheme="majorBidi" w:eastAsia="Calibri" w:hAnsiTheme="majorBidi" w:cstheme="majorBidi"/>
        </w:rPr>
        <w:tab/>
      </w:r>
      <w:r w:rsidR="00733908" w:rsidRPr="008C2CE2">
        <w:rPr>
          <w:rFonts w:asciiTheme="majorBidi" w:eastAsia="Calibri" w:hAnsiTheme="majorBidi" w:cstheme="majorBidi"/>
        </w:rPr>
        <w:t>Existe un Régimen no Contributivo de Pensiones que permite el acceso a un ingreso para la sobrevivencia a personas que no tienen posibilidad de ingreso alguno y que no han cotizado al régimen de pensiones, como el caso de personas indigentes. El umbral cuantitativo aplicado en Costa Rica al 2013 para la medición de la pobreza, y de esa forma saber las personas que pueden aplicar a los programas para los estratos más vulnerables de la población, es de 100.943,00 colones (aproximadamente 200 dólares estadounidenses) por persona en la zona urbana y de 77.401 colones (aproximadamente 160 dólares estadounidenses) en la zona rural.</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19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90.</w:t>
      </w:r>
      <w:r w:rsidRPr="008C2CE2">
        <w:rPr>
          <w:rFonts w:asciiTheme="majorBidi" w:eastAsia="Calibri" w:hAnsiTheme="majorBidi" w:cstheme="majorBidi"/>
        </w:rPr>
        <w:tab/>
      </w:r>
      <w:r w:rsidR="00733908" w:rsidRPr="008C2CE2">
        <w:rPr>
          <w:rFonts w:asciiTheme="majorBidi" w:eastAsia="Calibri" w:hAnsiTheme="majorBidi" w:cstheme="majorBidi"/>
        </w:rPr>
        <w:t>La legislación especial en materia de niñez y adolescencia ha propiciado la creación de órganos especializados en los derechos de las personas menores de edad trabajadoras tales como: el Comité Directivo Nacional para la Prevención y Eliminación Progresiva del Trabajo Infantil y la Protección a la Persona Adolescente Trabajadora en Costa Rica,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así como la reforma de este Comité, que incluye una Secretaría Técnica conformada por un representante técnico de cada uno de los sectores e instancias y coordinada por la Oficina de Atención y erradicación del Trabajo Infantil y Protección de la Persona Adolescente Trabajadora y la Oficina de Atención y Erradicación del Trabajo Infantil y Protección del Adolescente Trabajador, la cual además brinda el apoyo técnico requerido por el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mencionado Comité Directivo Nacional.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91.</w:t>
      </w:r>
      <w:r w:rsidRPr="008C2CE2">
        <w:rPr>
          <w:rFonts w:asciiTheme="majorBidi" w:eastAsia="Calibri" w:hAnsiTheme="majorBidi" w:cstheme="majorBidi"/>
        </w:rPr>
        <w:tab/>
      </w:r>
      <w:r w:rsidR="00733908" w:rsidRPr="008C2CE2">
        <w:rPr>
          <w:rFonts w:asciiTheme="majorBidi" w:eastAsia="Calibri" w:hAnsiTheme="majorBidi" w:cstheme="majorBidi"/>
        </w:rPr>
        <w:t>En cuanto a la prevención y erradicación del trabajo infantil y protección de las personas adolescentes trabajadoras, las acciones están dirigidas a retirar del trabajo a los menores de 15 años, de los trabajos peligrosos a los menores de 18 años y proteger a los y las adolescentes trabajadores, mediante la implementación y seguimiento del Plan Estratégico de la Hoja de Ruta para hacer de Costa Rica un País Libre de Trabajo Infantil y sus Peores Formas.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Esta Hoja de Ruta se incluye en el Plan Nacional de Desarrollo 2015-2018.</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92.</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relación con las medidas adoptadas para proteger a los niños, niñas y adolescentes en el trabajo doméstico, la Ley </w:t>
      </w:r>
      <w:r w:rsidR="00180434">
        <w:rPr>
          <w:rFonts w:asciiTheme="majorBidi" w:eastAsia="Calibri" w:hAnsiTheme="majorBidi" w:cstheme="majorBidi"/>
        </w:rPr>
        <w:t>N° </w:t>
      </w:r>
      <w:r w:rsidR="00733908" w:rsidRPr="008C2CE2">
        <w:rPr>
          <w:rFonts w:asciiTheme="majorBidi" w:eastAsia="Calibri" w:hAnsiTheme="majorBidi" w:cstheme="majorBidi"/>
        </w:rPr>
        <w:t>8842 adiciona el artículo 94 bis del Código de la Niñez y la Adolescencia, el cual prohíbe al adolescente trabajador doméstico dormir en el trabajo, cuido de personas y cualquier labor de vigilancia, todo con el fin de salvaguardar sus derechos fundamentales y su condición de menor de edad.</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20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93.</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Costa Rica, el porcentaje de hogares en condición de pobreza, según el método de Línea de Pobreza, se ha mantenido cercano al 20% desde la década de los noventa. Para el año 2015, la pobreza total fue de 21,7%, mientras que la pobreza extrema fue de 7,2% de los hogares del país.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94.</w:t>
      </w:r>
      <w:r w:rsidRPr="008C2CE2">
        <w:rPr>
          <w:rFonts w:asciiTheme="majorBidi" w:eastAsia="Calibri" w:hAnsiTheme="majorBidi" w:cstheme="majorBidi"/>
        </w:rPr>
        <w:tab/>
      </w:r>
      <w:r w:rsidR="00733908" w:rsidRPr="008C2CE2">
        <w:rPr>
          <w:rFonts w:asciiTheme="majorBidi" w:eastAsia="Calibri" w:hAnsiTheme="majorBidi" w:cstheme="majorBidi"/>
        </w:rPr>
        <w:t xml:space="preserve">Desde el año 1987, la metodología aplicada en el país y con base en la cual se hacen los cálculos oficiales de pobreza, es el Método de Línea de Pobreza o Método de Ingreso, cuyos parámetros son los que se actualizan a partir de información de la Encuesta Nacional de Ingresos y Gastos (ENIGH) de 2004 y los datos de ingreso de la nueva Encuesta Nacional de Hogares (ENAHO).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lastRenderedPageBreak/>
        <w:t>95.</w:t>
      </w:r>
      <w:r w:rsidRPr="008C2CE2">
        <w:rPr>
          <w:rFonts w:asciiTheme="majorBidi" w:eastAsia="Calibri" w:hAnsiTheme="majorBidi" w:cstheme="majorBidi"/>
        </w:rPr>
        <w:tab/>
      </w:r>
      <w:r w:rsidR="00733908" w:rsidRPr="008C2CE2">
        <w:rPr>
          <w:rFonts w:asciiTheme="majorBidi" w:eastAsia="Calibri" w:hAnsiTheme="majorBidi" w:cstheme="majorBidi"/>
        </w:rPr>
        <w:t xml:space="preserve">Al ser la Línea de Pobreza un método unidimensional, se han implementado otros métodos de medición de carácter multidimensional que permiten identificar más aspectos.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96.</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esa línea, el total de hogares en condición de pobreza multidimensional (IPM) es el 21,8% y la pobreza por insuficiencia de ingresos o línea de pobreza (LP) es de 21,7%. A pesar de que dichos porcentajes de incidencia son similares, no son los mismos hogares los que coinciden en la clasificación de pobreza por ambos métodos.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97.</w:t>
      </w:r>
      <w:r w:rsidRPr="008C2CE2">
        <w:rPr>
          <w:rFonts w:asciiTheme="majorBidi" w:eastAsia="Calibri" w:hAnsiTheme="majorBidi" w:cstheme="majorBidi"/>
        </w:rPr>
        <w:tab/>
      </w:r>
      <w:r w:rsidR="00733908" w:rsidRPr="008C2CE2">
        <w:rPr>
          <w:rFonts w:asciiTheme="majorBidi" w:eastAsia="Calibri" w:hAnsiTheme="majorBidi" w:cstheme="majorBidi"/>
        </w:rPr>
        <w:t xml:space="preserve">De acuerdo con las más recientes estadísticas nacionales, derivadas de la última Encuesta Nacional de Hogares de 2013, el porcentaje de hogares pobres se ha mantenido en los dos últimos años en alrededor de un 20% en el país, esto equivale a 285 467 hogares (alrededor de un millón de personas).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98.</w:t>
      </w:r>
      <w:r w:rsidRPr="008C2CE2">
        <w:rPr>
          <w:rFonts w:asciiTheme="majorBidi" w:eastAsia="Calibri" w:hAnsiTheme="majorBidi" w:cstheme="majorBidi"/>
        </w:rPr>
        <w:tab/>
      </w:r>
      <w:r w:rsidR="00733908" w:rsidRPr="008C2CE2">
        <w:rPr>
          <w:rFonts w:asciiTheme="majorBidi" w:eastAsia="Calibri" w:hAnsiTheme="majorBidi" w:cstheme="majorBidi"/>
        </w:rPr>
        <w:t>Dentro de este porcentaje se incluye un 6% del total de hogares que viven en extrema pobreza, proporción que no ha aumentado en los últimos años. 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pesar</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los</w:t>
      </w:r>
      <w:r w:rsidR="00B52549" w:rsidRPr="008C2CE2">
        <w:rPr>
          <w:rFonts w:asciiTheme="majorBidi" w:eastAsia="Calibri" w:hAnsiTheme="majorBidi" w:cstheme="majorBidi"/>
        </w:rPr>
        <w:t xml:space="preserve"> </w:t>
      </w:r>
      <w:r w:rsidR="00733908" w:rsidRPr="008C2CE2">
        <w:rPr>
          <w:rFonts w:asciiTheme="majorBidi" w:hAnsiTheme="majorBidi" w:cstheme="majorBidi"/>
        </w:rPr>
        <w:t>recursos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públicos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que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invierten y</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la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diversidad</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programas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puestos en marcha para enfrentar la pobreza, Costa Rica sufre un estancamiento en la pobreza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por</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ingreso</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económico, que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 ha mantenido en un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20%</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de su población, sin varias en los últimos 20 años. Mientras, el Índice de </w:t>
      </w:r>
      <w:proofErr w:type="spellStart"/>
      <w:r w:rsidR="00733908" w:rsidRPr="008C2CE2">
        <w:rPr>
          <w:rFonts w:asciiTheme="majorBidi" w:eastAsia="Calibri" w:hAnsiTheme="majorBidi" w:cstheme="majorBidi"/>
        </w:rPr>
        <w:t>Gini</w:t>
      </w:r>
      <w:proofErr w:type="spellEnd"/>
      <w:r w:rsidR="00733908" w:rsidRPr="008C2CE2">
        <w:rPr>
          <w:rFonts w:asciiTheme="majorBidi" w:eastAsia="Calibri" w:hAnsiTheme="majorBidi" w:cstheme="majorBidi"/>
        </w:rPr>
        <w:t xml:space="preserve"> ha tendido a aumentar en los últimos 20 años y se ubica actualmente en 0,52.</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99.</w:t>
      </w:r>
      <w:r w:rsidRPr="008C2CE2">
        <w:rPr>
          <w:rFonts w:asciiTheme="majorBidi" w:eastAsia="Calibri" w:hAnsiTheme="majorBidi" w:cstheme="majorBidi"/>
        </w:rPr>
        <w:tab/>
      </w:r>
      <w:r w:rsidR="00733908" w:rsidRPr="008C2CE2">
        <w:rPr>
          <w:rFonts w:asciiTheme="majorBidi" w:eastAsia="Calibri" w:hAnsiTheme="majorBidi" w:cstheme="majorBidi"/>
        </w:rPr>
        <w:t>El Gobierno ha articulado la Estrategia Nacional para la Reducción de la Pobreza: Puente al Desarrollo, que implica un cambio en el paradigma de articulación de la política y de atención</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a la población en pobreza y pobreza extrema, con una rectoría social que permite mayor articulación interinstitucional. La estrategia supera </w:t>
      </w:r>
      <w:proofErr w:type="gramStart"/>
      <w:r w:rsidR="00733908" w:rsidRPr="008C2CE2">
        <w:rPr>
          <w:rFonts w:asciiTheme="majorBidi" w:eastAsia="Calibri" w:hAnsiTheme="majorBidi" w:cstheme="majorBidi"/>
        </w:rPr>
        <w:t>la concepciones tradicionales basadas</w:t>
      </w:r>
      <w:proofErr w:type="gramEnd"/>
      <w:r w:rsidR="00733908" w:rsidRPr="008C2CE2">
        <w:rPr>
          <w:rFonts w:asciiTheme="majorBidi" w:eastAsia="Calibri" w:hAnsiTheme="majorBidi" w:cstheme="majorBidi"/>
        </w:rPr>
        <w:t xml:space="preserve"> en la medición del ingreso y parte del Índice de Pobreza Multidimensional (IPM), pues los nuevos enfoques señalan que la pobreza es un fenómeno multidimensional. Por ello el objetivo es atender la pobreza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de las familias desde un enfoque multisectorial 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interinstitucional, que garantice el acceso al sistema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de protección social, al desarrollo de capacidades, al vínculo con el empleo y la </w:t>
      </w:r>
      <w:proofErr w:type="spellStart"/>
      <w:r w:rsidR="00733908" w:rsidRPr="008C2CE2">
        <w:rPr>
          <w:rFonts w:asciiTheme="majorBidi" w:eastAsia="Calibri" w:hAnsiTheme="majorBidi" w:cstheme="majorBidi"/>
        </w:rPr>
        <w:t>empresariedad</w:t>
      </w:r>
      <w:proofErr w:type="spellEnd"/>
      <w:r w:rsidR="00733908" w:rsidRPr="008C2CE2">
        <w:rPr>
          <w:rFonts w:asciiTheme="majorBidi" w:eastAsia="Calibri" w:hAnsiTheme="majorBidi" w:cstheme="majorBidi"/>
        </w:rPr>
        <w:t>, a las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ventajas de la tecnología, a la vivienda digna y al desarrollo territorial.</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100.</w:t>
      </w:r>
      <w:r w:rsidRPr="008C2CE2">
        <w:rPr>
          <w:rFonts w:asciiTheme="majorBidi" w:eastAsia="Calibri" w:hAnsiTheme="majorBidi" w:cstheme="majorBidi"/>
        </w:rPr>
        <w:tab/>
      </w:r>
      <w:r w:rsidR="00733908" w:rsidRPr="008C2CE2">
        <w:rPr>
          <w:rFonts w:asciiTheme="majorBidi" w:eastAsia="Calibri" w:hAnsiTheme="majorBidi" w:cstheme="majorBidi"/>
        </w:rPr>
        <w:t>Con este enfoque, la presente Administración espera atender a las 54.600 familias que se encuentran en pobreza extrema y otorgarles el acceso a programas, proyectos y servicios sociales de forma preferente, articulada e integral para la reducción de la pobreza extrema en los 75 distritos catalogados como prioritarios, de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acuerdo con los índices de Pobreza, Pobreza Extrema y Necesidades Básicas Insatisfechas que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los caracterizan. En estos distritos se ubica el 65% del total de familias en pobreza extrema del país.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101.</w:t>
      </w:r>
      <w:r w:rsidRPr="008C2CE2">
        <w:rPr>
          <w:rFonts w:asciiTheme="majorBidi" w:eastAsia="Calibri" w:hAnsiTheme="majorBidi" w:cstheme="majorBidi"/>
        </w:rPr>
        <w:tab/>
      </w:r>
      <w:r w:rsidR="00733908" w:rsidRPr="008C2CE2">
        <w:rPr>
          <w:rFonts w:asciiTheme="majorBidi" w:eastAsia="Calibri" w:hAnsiTheme="majorBidi" w:cstheme="majorBidi"/>
        </w:rPr>
        <w:t xml:space="preserve">De igual forma, se ha presentado la Política Nacional para la Atención Integral a las Personas en Situación de Abandono y Situación de Calle 2016 – 2026 como uno de los proyectos dedicados a disminuir la brecha de la desigualdad social existente.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102.</w:t>
      </w:r>
      <w:r w:rsidRPr="008C2CE2">
        <w:rPr>
          <w:rFonts w:asciiTheme="majorBidi" w:hAnsiTheme="majorBidi" w:cstheme="majorBidi"/>
        </w:rPr>
        <w:tab/>
      </w:r>
      <w:r w:rsidR="00733908" w:rsidRPr="008C2CE2">
        <w:rPr>
          <w:rFonts w:asciiTheme="majorBidi" w:hAnsiTheme="majorBidi" w:cstheme="majorBidi"/>
        </w:rPr>
        <w:t xml:space="preserve">El Programa Avancemos, cuyo objetivo es promover la permanencia y reinserción en el sistema educativo formal de adolescentes y jóvenes pertenecientes a familias que tienen dificultades para mantener a sus hijos en el sistema educativo por causas económicas, ha otorgado su beneficio a 172,122 estudiantes en el año 2016.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103.</w:t>
      </w:r>
      <w:r w:rsidRPr="008C2CE2">
        <w:rPr>
          <w:rFonts w:asciiTheme="majorBidi" w:eastAsia="Calibri" w:hAnsiTheme="majorBidi" w:cstheme="majorBidi"/>
        </w:rPr>
        <w:tab/>
      </w:r>
      <w:r w:rsidR="00733908" w:rsidRPr="008C2CE2">
        <w:rPr>
          <w:rFonts w:asciiTheme="majorBidi" w:eastAsia="Calibri" w:hAnsiTheme="majorBidi" w:cstheme="majorBidi"/>
        </w:rPr>
        <w:t>En relación a la Red de Cuido Infantil, proyecto asumido por el Instituto Mixto de Ayuda Social (IMAS) con la finalidad de establecer un sistema de cuido y desarrollo infantil de acceso público, universal y de financiamiento solidario que articule las diferentes modalidades de prestación pública y privada de servicios en materia de cuido y desarrollo infantil para fortalecer y ampliar las alternativas de protección infantil integral, se informa que para diciembre de 2015, el programa cuenta con una cobertura de atención de 45.384 niños y niñas, en un total de 1055 alternativas existentes a nivel nacional:</w:t>
      </w:r>
    </w:p>
    <w:p w:rsidR="00733908" w:rsidRPr="008C2CE2" w:rsidRDefault="00BC642A" w:rsidP="0054156E">
      <w:pPr>
        <w:pStyle w:val="H23G"/>
        <w:rPr>
          <w:rFonts w:asciiTheme="majorBidi" w:eastAsia="Calibri" w:hAnsiTheme="majorBidi" w:cstheme="majorBidi"/>
          <w:bCs/>
        </w:rPr>
      </w:pPr>
      <w:r w:rsidRPr="008C2CE2">
        <w:rPr>
          <w:rFonts w:asciiTheme="majorBidi" w:eastAsia="Calibri" w:hAnsiTheme="majorBidi" w:cstheme="majorBidi"/>
        </w:rPr>
        <w:lastRenderedPageBreak/>
        <w:tab/>
      </w:r>
      <w:r w:rsidRPr="008C2CE2">
        <w:rPr>
          <w:rFonts w:asciiTheme="majorBidi" w:eastAsia="Calibri" w:hAnsiTheme="majorBidi" w:cstheme="majorBidi"/>
        </w:rPr>
        <w:tab/>
      </w:r>
      <w:r w:rsidR="00733908" w:rsidRPr="008C2CE2">
        <w:rPr>
          <w:rFonts w:asciiTheme="majorBidi" w:eastAsia="Calibri" w:hAnsiTheme="majorBidi" w:cstheme="majorBidi"/>
          <w:b w:val="0"/>
          <w:bCs/>
        </w:rPr>
        <w:t xml:space="preserve">Cuadro </w:t>
      </w:r>
      <w:r w:rsidR="0054156E">
        <w:rPr>
          <w:rFonts w:asciiTheme="majorBidi" w:eastAsia="Calibri" w:hAnsiTheme="majorBidi" w:cstheme="majorBidi"/>
          <w:b w:val="0"/>
          <w:bCs/>
        </w:rPr>
        <w:t>N° </w:t>
      </w:r>
      <w:r w:rsidR="00733908" w:rsidRPr="008C2CE2">
        <w:rPr>
          <w:rFonts w:asciiTheme="majorBidi" w:eastAsia="Calibri" w:hAnsiTheme="majorBidi" w:cstheme="majorBidi"/>
          <w:b w:val="0"/>
          <w:bCs/>
        </w:rPr>
        <w:t>8</w:t>
      </w:r>
      <w:r w:rsidRPr="008C2CE2">
        <w:rPr>
          <w:rFonts w:asciiTheme="majorBidi" w:eastAsia="Calibri" w:hAnsiTheme="majorBidi" w:cstheme="majorBidi"/>
        </w:rPr>
        <w:br/>
      </w:r>
      <w:r w:rsidR="00733908" w:rsidRPr="008C2CE2">
        <w:rPr>
          <w:rFonts w:asciiTheme="majorBidi" w:eastAsia="Calibri" w:hAnsiTheme="majorBidi" w:cstheme="majorBidi"/>
          <w:bCs/>
        </w:rPr>
        <w:t>IMAS. Alterna</w:t>
      </w:r>
      <w:r w:rsidRPr="008C2CE2">
        <w:rPr>
          <w:rFonts w:asciiTheme="majorBidi" w:eastAsia="Calibri" w:hAnsiTheme="majorBidi" w:cstheme="majorBidi"/>
          <w:bCs/>
        </w:rPr>
        <w:t>tivas de Cuido. Diciembre 2015</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736"/>
        <w:gridCol w:w="2423"/>
        <w:gridCol w:w="2211"/>
      </w:tblGrid>
      <w:tr w:rsidR="00F71D5B" w:rsidRPr="005F4693" w:rsidTr="008C2CE2">
        <w:trPr>
          <w:trHeight w:val="240"/>
          <w:tblHeader/>
        </w:trPr>
        <w:tc>
          <w:tcPr>
            <w:tcW w:w="2736" w:type="dxa"/>
            <w:tcBorders>
              <w:top w:val="single" w:sz="4" w:space="0" w:color="auto"/>
              <w:left w:val="single" w:sz="4" w:space="0" w:color="4472C4"/>
              <w:bottom w:val="single" w:sz="12" w:space="0" w:color="auto"/>
              <w:right w:val="nil"/>
            </w:tcBorders>
            <w:shd w:val="clear" w:color="auto" w:fill="auto"/>
            <w:vAlign w:val="bottom"/>
          </w:tcPr>
          <w:p w:rsidR="00733908" w:rsidRPr="008C2CE2" w:rsidRDefault="00733908" w:rsidP="0092573E">
            <w:pPr>
              <w:pStyle w:val="SingleTxtG"/>
              <w:spacing w:before="80" w:after="80" w:line="200" w:lineRule="exact"/>
              <w:ind w:left="0" w:right="0"/>
              <w:jc w:val="left"/>
              <w:rPr>
                <w:rFonts w:asciiTheme="majorBidi" w:eastAsia="Calibri" w:hAnsiTheme="majorBidi" w:cstheme="majorBidi"/>
                <w:i/>
                <w:sz w:val="16"/>
              </w:rPr>
            </w:pPr>
            <w:r w:rsidRPr="008C2CE2">
              <w:rPr>
                <w:rFonts w:asciiTheme="majorBidi" w:eastAsia="Calibri" w:hAnsiTheme="majorBidi" w:cstheme="majorBidi"/>
                <w:i/>
                <w:sz w:val="16"/>
              </w:rPr>
              <w:t>Institución</w:t>
            </w:r>
          </w:p>
        </w:tc>
        <w:tc>
          <w:tcPr>
            <w:tcW w:w="2423" w:type="dxa"/>
            <w:tcBorders>
              <w:top w:val="single" w:sz="4" w:space="0" w:color="auto"/>
              <w:left w:val="nil"/>
              <w:bottom w:val="single" w:sz="12" w:space="0" w:color="auto"/>
              <w:right w:val="nil"/>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Cantidad de alternativas</w:t>
            </w:r>
          </w:p>
        </w:tc>
        <w:tc>
          <w:tcPr>
            <w:tcW w:w="2211" w:type="dxa"/>
            <w:tcBorders>
              <w:top w:val="single" w:sz="4" w:space="0" w:color="auto"/>
              <w:left w:val="nil"/>
              <w:bottom w:val="single" w:sz="12" w:space="0" w:color="auto"/>
              <w:right w:val="single" w:sz="4" w:space="0" w:color="4472C4"/>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Cantidad de niños y niñas</w:t>
            </w:r>
          </w:p>
        </w:tc>
      </w:tr>
      <w:tr w:rsidR="00F71D5B" w:rsidRPr="005F4C60" w:rsidTr="008C2CE2">
        <w:trPr>
          <w:trHeight w:val="240"/>
        </w:trPr>
        <w:tc>
          <w:tcPr>
            <w:tcW w:w="2736" w:type="dxa"/>
            <w:tcBorders>
              <w:top w:val="single" w:sz="12" w:space="0" w:color="auto"/>
            </w:tcBorders>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IMAS</w:t>
            </w:r>
            <w:r w:rsidR="009E28FB">
              <w:rPr>
                <w:rFonts w:asciiTheme="majorBidi" w:eastAsia="Calibri" w:hAnsiTheme="majorBidi" w:cstheme="majorBidi"/>
                <w:sz w:val="18"/>
              </w:rPr>
              <w:t xml:space="preserve"> </w:t>
            </w:r>
            <w:r w:rsidRPr="008C2CE2">
              <w:rPr>
                <w:rFonts w:asciiTheme="majorBidi" w:eastAsia="Calibri" w:hAnsiTheme="majorBidi" w:cstheme="majorBidi"/>
                <w:sz w:val="18"/>
              </w:rPr>
              <w:t>(Hogares Comunitarios, Centros Privados, CECUDI Municipales)</w:t>
            </w:r>
            <w:r w:rsidR="00B52549" w:rsidRPr="008C2CE2">
              <w:rPr>
                <w:rFonts w:asciiTheme="majorBidi" w:eastAsia="Calibri" w:hAnsiTheme="majorBidi" w:cstheme="majorBidi"/>
                <w:sz w:val="18"/>
              </w:rPr>
              <w:t xml:space="preserve"> </w:t>
            </w:r>
          </w:p>
        </w:tc>
        <w:tc>
          <w:tcPr>
            <w:tcW w:w="2423"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583</w:t>
            </w:r>
          </w:p>
        </w:tc>
        <w:tc>
          <w:tcPr>
            <w:tcW w:w="2211"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21.864</w:t>
            </w:r>
          </w:p>
        </w:tc>
      </w:tr>
      <w:tr w:rsidR="00F71D5B" w:rsidRPr="005F4C60" w:rsidTr="008C2CE2">
        <w:trPr>
          <w:trHeight w:val="240"/>
        </w:trPr>
        <w:tc>
          <w:tcPr>
            <w:tcW w:w="2736" w:type="dxa"/>
            <w:shd w:val="clear" w:color="auto" w:fill="auto"/>
          </w:tcPr>
          <w:p w:rsidR="00733908" w:rsidRPr="008C2CE2" w:rsidRDefault="00733908">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PANI</w:t>
            </w:r>
            <w:r w:rsidR="00B52549" w:rsidRPr="008C2CE2">
              <w:rPr>
                <w:rFonts w:asciiTheme="majorBidi" w:eastAsia="Calibri" w:hAnsiTheme="majorBidi" w:cstheme="majorBidi"/>
                <w:sz w:val="18"/>
              </w:rPr>
              <w:t xml:space="preserve"> </w:t>
            </w:r>
            <w:r w:rsidRPr="008C2CE2">
              <w:rPr>
                <w:rFonts w:asciiTheme="majorBidi" w:eastAsia="Calibri" w:hAnsiTheme="majorBidi" w:cstheme="majorBidi"/>
                <w:sz w:val="18"/>
              </w:rPr>
              <w:t>(CIDAI)</w:t>
            </w:r>
            <w:r w:rsidR="00B52549" w:rsidRPr="008C2CE2">
              <w:rPr>
                <w:rFonts w:asciiTheme="majorBidi" w:eastAsia="Calibri" w:hAnsiTheme="majorBidi" w:cstheme="majorBidi"/>
                <w:sz w:val="18"/>
              </w:rPr>
              <w:t xml:space="preserve"> </w:t>
            </w:r>
          </w:p>
        </w:tc>
        <w:tc>
          <w:tcPr>
            <w:tcW w:w="2423"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38</w:t>
            </w:r>
          </w:p>
        </w:tc>
        <w:tc>
          <w:tcPr>
            <w:tcW w:w="2211"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3.211</w:t>
            </w:r>
          </w:p>
        </w:tc>
      </w:tr>
      <w:tr w:rsidR="00F71D5B" w:rsidRPr="005F4C60" w:rsidTr="008C2CE2">
        <w:trPr>
          <w:trHeight w:val="240"/>
        </w:trPr>
        <w:tc>
          <w:tcPr>
            <w:tcW w:w="2736" w:type="dxa"/>
            <w:tcBorders>
              <w:bottom w:val="single" w:sz="4" w:space="0" w:color="auto"/>
            </w:tcBorders>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CEN CINAI</w:t>
            </w:r>
            <w:r w:rsidR="00B52549" w:rsidRPr="008C2CE2">
              <w:rPr>
                <w:rFonts w:asciiTheme="majorBidi" w:eastAsia="Calibri" w:hAnsiTheme="majorBidi" w:cstheme="majorBidi"/>
                <w:sz w:val="18"/>
              </w:rPr>
              <w:t xml:space="preserve"> </w:t>
            </w:r>
            <w:r w:rsidRPr="008C2CE2">
              <w:rPr>
                <w:rFonts w:asciiTheme="majorBidi" w:eastAsia="Calibri" w:hAnsiTheme="majorBidi" w:cstheme="majorBidi"/>
                <w:sz w:val="18"/>
              </w:rPr>
              <w:t xml:space="preserve">(centros con servicio API) </w:t>
            </w:r>
          </w:p>
        </w:tc>
        <w:tc>
          <w:tcPr>
            <w:tcW w:w="2423" w:type="dxa"/>
            <w:tcBorders>
              <w:bottom w:val="single" w:sz="4"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434</w:t>
            </w:r>
          </w:p>
        </w:tc>
        <w:tc>
          <w:tcPr>
            <w:tcW w:w="2211" w:type="dxa"/>
            <w:tcBorders>
              <w:bottom w:val="single" w:sz="4"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20.309</w:t>
            </w:r>
          </w:p>
        </w:tc>
      </w:tr>
      <w:tr w:rsidR="00F71D5B" w:rsidRPr="009E28FB" w:rsidTr="008C2CE2">
        <w:trPr>
          <w:trHeight w:val="240"/>
        </w:trPr>
        <w:tc>
          <w:tcPr>
            <w:tcW w:w="2736" w:type="dxa"/>
            <w:tcBorders>
              <w:top w:val="single" w:sz="4" w:space="0" w:color="auto"/>
              <w:bottom w:val="single" w:sz="12" w:space="0" w:color="auto"/>
            </w:tcBorders>
            <w:shd w:val="clear" w:color="auto" w:fill="auto"/>
          </w:tcPr>
          <w:p w:rsidR="00733908" w:rsidRPr="008C2CE2" w:rsidRDefault="005F4693" w:rsidP="008C2CE2">
            <w:pPr>
              <w:pStyle w:val="SingleTxtG"/>
              <w:spacing w:before="80" w:after="80" w:line="220" w:lineRule="exact"/>
              <w:ind w:left="284" w:right="0"/>
              <w:jc w:val="left"/>
              <w:rPr>
                <w:rFonts w:asciiTheme="majorBidi" w:eastAsia="Calibri" w:hAnsiTheme="majorBidi" w:cstheme="majorBidi"/>
                <w:b/>
                <w:bCs/>
                <w:sz w:val="18"/>
              </w:rPr>
            </w:pPr>
            <w:r w:rsidRPr="008C2CE2">
              <w:rPr>
                <w:rFonts w:asciiTheme="majorBidi" w:eastAsia="Calibri" w:hAnsiTheme="majorBidi" w:cstheme="majorBidi"/>
                <w:b/>
                <w:bCs/>
                <w:sz w:val="18"/>
              </w:rPr>
              <w:t xml:space="preserve">Total </w:t>
            </w:r>
          </w:p>
        </w:tc>
        <w:tc>
          <w:tcPr>
            <w:tcW w:w="2423"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1055</w:t>
            </w:r>
          </w:p>
        </w:tc>
        <w:tc>
          <w:tcPr>
            <w:tcW w:w="2211"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45.384</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IMAS, Ministerio de Salud y PANI, dato</w:t>
      </w:r>
      <w:r w:rsidR="00EE5FF4" w:rsidRPr="008C2CE2">
        <w:rPr>
          <w:rFonts w:asciiTheme="majorBidi" w:eastAsia="Calibri" w:hAnsiTheme="majorBidi" w:cstheme="majorBidi"/>
          <w:sz w:val="18"/>
        </w:rPr>
        <w:t>s con corte a diciembre de 2015</w:t>
      </w:r>
      <w:r w:rsidR="00180434">
        <w:rPr>
          <w:rFonts w:asciiTheme="majorBidi" w:eastAsia="Calibri" w:hAnsiTheme="majorBidi" w:cstheme="majorBidi"/>
          <w:sz w:val="18"/>
        </w:rPr>
        <w:t>.</w:t>
      </w:r>
      <w:r w:rsidR="00EE5FF4" w:rsidRPr="008C2CE2">
        <w:rPr>
          <w:rFonts w:asciiTheme="majorBidi" w:eastAsia="Calibri" w:hAnsiTheme="majorBidi" w:cstheme="majorBidi"/>
          <w:sz w:val="18"/>
        </w:rPr>
        <w:br/>
      </w:r>
      <w:r w:rsidRPr="008C2CE2">
        <w:rPr>
          <w:rFonts w:asciiTheme="majorBidi" w:eastAsia="Calibri" w:hAnsiTheme="majorBidi" w:cstheme="majorBidi"/>
          <w:sz w:val="18"/>
        </w:rPr>
        <w:t>La Red de Cuido de Personas Mayores cuenta con 41 redes locales para las personas adultas mayores.</w:t>
      </w:r>
    </w:p>
    <w:p w:rsidR="00733908" w:rsidRPr="008C2CE2" w:rsidRDefault="00AB7563" w:rsidP="00AB7563">
      <w:pPr>
        <w:pStyle w:val="H23G"/>
        <w:rPr>
          <w:rFonts w:asciiTheme="majorBidi" w:eastAsia="Calibr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21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104.</w:t>
      </w:r>
      <w:r w:rsidRPr="008C2CE2">
        <w:rPr>
          <w:rFonts w:asciiTheme="majorBidi" w:hAnsiTheme="majorBidi" w:cstheme="majorBidi"/>
        </w:rPr>
        <w:tab/>
      </w:r>
      <w:r w:rsidR="00733908" w:rsidRPr="008C2CE2">
        <w:rPr>
          <w:rFonts w:asciiTheme="majorBidi" w:hAnsiTheme="majorBidi" w:cstheme="majorBidi"/>
        </w:rPr>
        <w:t>En caso de las personas asiladas, la Dirección General de Migración y Extranjería (DGME) es la institución responsable de su documentación una vez que el Ministerio de Relaciones Exteriores ha resuelto su solicitud y reconocido la condición de asilo. Para estas personas se expide un documento igual al emitido para cualquier residente, con altas medidas de seguridad y sin identificar la condición de persona asilada, únicamente especificando que es una categoría especial. El documento es renovable una vez que se vence.</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105.</w:t>
      </w:r>
      <w:r w:rsidRPr="008C2CE2">
        <w:rPr>
          <w:rFonts w:asciiTheme="majorBidi" w:hAnsiTheme="majorBidi" w:cstheme="majorBidi"/>
        </w:rPr>
        <w:tab/>
      </w:r>
      <w:r w:rsidR="00733908" w:rsidRPr="008C2CE2">
        <w:rPr>
          <w:rFonts w:asciiTheme="majorBidi" w:hAnsiTheme="majorBidi" w:cstheme="majorBidi"/>
        </w:rPr>
        <w:t>Sobre el tema de refugio, se documenta tanto a las personas refugiadas, como a los solicitantes de dicha condición.</w:t>
      </w:r>
      <w:r w:rsidR="00B52549" w:rsidRPr="008C2CE2">
        <w:rPr>
          <w:rFonts w:asciiTheme="majorBidi" w:hAnsiTheme="majorBidi" w:cstheme="majorBidi"/>
        </w:rPr>
        <w:t xml:space="preserve"> </w:t>
      </w:r>
      <w:r w:rsidR="00733908" w:rsidRPr="008C2CE2">
        <w:rPr>
          <w:rFonts w:asciiTheme="majorBidi" w:hAnsiTheme="majorBidi" w:cstheme="majorBidi"/>
        </w:rPr>
        <w:t>A los solicitantes se les brinda un documento provisional, que les acredita e identifica como solicitantes de refugio, de esta manera se regulariza temporalmente su situación migratoria. Este documento solo es para efectos de identificación, pero cumple con las normas del Documento para la Identificación de Extranjeros (DIMEX).</w:t>
      </w:r>
      <w:r w:rsidR="00B52549" w:rsidRPr="008C2CE2">
        <w:rPr>
          <w:rFonts w:asciiTheme="majorBidi" w:hAnsiTheme="majorBidi" w:cstheme="majorBidi"/>
        </w:rPr>
        <w:t xml:space="preserv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106.</w:t>
      </w:r>
      <w:r w:rsidRPr="008C2CE2">
        <w:rPr>
          <w:rFonts w:asciiTheme="majorBidi" w:hAnsiTheme="majorBidi" w:cstheme="majorBidi"/>
        </w:rPr>
        <w:tab/>
      </w:r>
      <w:r w:rsidR="00733908" w:rsidRPr="008C2CE2">
        <w:rPr>
          <w:rFonts w:asciiTheme="majorBidi" w:hAnsiTheme="majorBidi" w:cstheme="majorBidi"/>
        </w:rPr>
        <w:t xml:space="preserve">Una vez que se ha resuelto favorablemente su solicitud de refugio y se le reconoce esa condición, las personas deben documentarse, por lo que se les confecciona un documento DIMEX, el cual los acredita como personas refugiadas y al igual que las personas asiladas, el documento en ningún momento indica que la persona es un refugiado, para evitar discriminaciones. Este documento es reconocido a nivel nacional para que puedan acceder a los diferentes servicios que brinda el Estado costarricense. Además, en conjunto con ACNUR, la DGME ha impulsado el proyecto llamado “Ser refugiado es como ser tico” para la sensibilización e información de los derechos y deberes de los refugiados. El proyecto Vivir la Integración es un programa público privado al que varias instituciones estatales se han unido para brindar mejores oportunidades a los refugiados para integrarse laboralmente a la sociedad costarricense por medio de actividades económicas remuneradas dentro del marco legal costarricense.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107.</w:t>
      </w:r>
      <w:r w:rsidRPr="008C2CE2">
        <w:rPr>
          <w:rFonts w:asciiTheme="majorBidi" w:hAnsiTheme="majorBidi" w:cstheme="majorBidi"/>
        </w:rPr>
        <w:tab/>
      </w:r>
      <w:r w:rsidR="00733908" w:rsidRPr="008C2CE2">
        <w:rPr>
          <w:rFonts w:asciiTheme="majorBidi" w:hAnsiTheme="majorBidi" w:cstheme="majorBidi"/>
        </w:rPr>
        <w:t>Igualmente, el MTSS tiene programas informativos para divulgar la legislación costarricense en materia laboral con el objetivo de que todo migrante pueda laborar legalmente en Costa Rica.</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22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108.</w:t>
      </w:r>
      <w:r w:rsidRPr="008C2CE2">
        <w:rPr>
          <w:rFonts w:asciiTheme="majorBidi" w:eastAsia="Calibri" w:hAnsiTheme="majorBidi" w:cstheme="majorBidi"/>
        </w:rPr>
        <w:tab/>
      </w:r>
      <w:r w:rsidR="00733908" w:rsidRPr="008C2CE2">
        <w:rPr>
          <w:rFonts w:asciiTheme="majorBidi" w:eastAsia="Calibri" w:hAnsiTheme="majorBidi" w:cstheme="majorBidi"/>
        </w:rPr>
        <w:t xml:space="preserve">Costa Rica reconoce el acceso al agua como un derecho humano gracias al desarrollo jurisprudencial de la Sala Constitucional de la Corte Suprema de Justicia, y lo integra como parte del Derecho Constitucional a la Salud y a un ambiente sano y </w:t>
      </w:r>
      <w:r w:rsidR="00733908" w:rsidRPr="008C2CE2">
        <w:rPr>
          <w:rFonts w:asciiTheme="majorBidi" w:eastAsia="Calibri" w:hAnsiTheme="majorBidi" w:cstheme="majorBidi"/>
        </w:rPr>
        <w:lastRenderedPageBreak/>
        <w:t xml:space="preserve">ecológicamente equilibrado, ambos protegidos por el artículo 50 de nuestra Constitución Política y ambos exigibles en la vía jurisdiccional.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109.</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aplicación parcial del PNMSCSAP ha permitido la ampliación de la desinfección continua de muchos acueductos, y con esto se ha incrementado la cobertura de agua con calidad potable de 82,0% a 91,2% entre el 2007 y el 2015.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110.</w:t>
      </w:r>
      <w:r w:rsidRPr="008C2CE2">
        <w:rPr>
          <w:rFonts w:asciiTheme="majorBidi" w:eastAsia="Calibri" w:hAnsiTheme="majorBidi" w:cstheme="majorBidi"/>
        </w:rPr>
        <w:tab/>
      </w:r>
      <w:r w:rsidR="00733908" w:rsidRPr="008C2CE2">
        <w:rPr>
          <w:rFonts w:asciiTheme="majorBidi" w:hAnsiTheme="majorBidi" w:cstheme="majorBidi"/>
        </w:rPr>
        <w:t>El incremento de acueductos con agua sometida a programas de control de calidad del agua,</w:t>
      </w:r>
      <w:r w:rsidR="00733908" w:rsidRPr="008C2CE2">
        <w:rPr>
          <w:rFonts w:asciiTheme="majorBidi" w:eastAsia="Calibri" w:hAnsiTheme="majorBidi" w:cstheme="majorBidi"/>
        </w:rPr>
        <w:t xml:space="preserve"> aunado a la aplicación de medidas correctivas, ha mejorado la calidad del agua para consumo humano.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111.</w:t>
      </w:r>
      <w:r w:rsidRPr="008C2CE2">
        <w:rPr>
          <w:rFonts w:asciiTheme="majorBidi" w:eastAsia="Calibri" w:hAnsiTheme="majorBidi" w:cstheme="majorBidi"/>
        </w:rPr>
        <w:tab/>
      </w:r>
      <w:r w:rsidR="00733908" w:rsidRPr="008C2CE2">
        <w:rPr>
          <w:rFonts w:asciiTheme="majorBidi" w:eastAsia="Calibri" w:hAnsiTheme="majorBidi" w:cstheme="majorBidi"/>
        </w:rPr>
        <w:t>En el cuadro 9 se presenta el resumen sobre el nivel de cumplimiento de las 93</w:t>
      </w:r>
      <w:r w:rsidR="005F4693">
        <w:rPr>
          <w:rFonts w:asciiTheme="majorBidi" w:eastAsia="Calibri" w:hAnsiTheme="majorBidi" w:cstheme="majorBidi"/>
        </w:rPr>
        <w:t> </w:t>
      </w:r>
      <w:r w:rsidR="00733908" w:rsidRPr="008C2CE2">
        <w:rPr>
          <w:rFonts w:asciiTheme="majorBidi" w:eastAsia="Calibri" w:hAnsiTheme="majorBidi" w:cstheme="majorBidi"/>
        </w:rPr>
        <w:t>actividades distribuidas en los siete componentes.</w:t>
      </w:r>
    </w:p>
    <w:p w:rsidR="00733908" w:rsidRPr="008C2CE2" w:rsidRDefault="00BC642A" w:rsidP="0054156E">
      <w:pPr>
        <w:pStyle w:val="H23G"/>
        <w:rPr>
          <w:rFonts w:asciiTheme="majorBidi" w:eastAsia="SimSun" w:hAnsiTheme="majorBidi" w:cstheme="majorBidi"/>
          <w:bCs/>
        </w:rPr>
      </w:pPr>
      <w:r w:rsidRPr="008C2CE2">
        <w:rPr>
          <w:rFonts w:asciiTheme="majorBidi" w:eastAsia="SimSun" w:hAnsiTheme="majorBidi" w:cstheme="majorBidi"/>
        </w:rPr>
        <w:tab/>
      </w:r>
      <w:r w:rsidRPr="008C2CE2">
        <w:rPr>
          <w:rFonts w:asciiTheme="majorBidi" w:eastAsia="SimSun" w:hAnsiTheme="majorBidi" w:cstheme="majorBidi"/>
        </w:rPr>
        <w:tab/>
      </w:r>
      <w:r w:rsidRPr="008C2CE2">
        <w:rPr>
          <w:rFonts w:asciiTheme="majorBidi" w:eastAsia="SimSun" w:hAnsiTheme="majorBidi" w:cstheme="majorBidi"/>
          <w:b w:val="0"/>
          <w:bCs/>
        </w:rPr>
        <w:t xml:space="preserve">Cuadro </w:t>
      </w:r>
      <w:r w:rsidR="0054156E">
        <w:rPr>
          <w:rFonts w:asciiTheme="majorBidi" w:eastAsia="Calibri" w:hAnsiTheme="majorBidi" w:cstheme="majorBidi"/>
          <w:b w:val="0"/>
          <w:bCs/>
        </w:rPr>
        <w:t>N° </w:t>
      </w:r>
      <w:r w:rsidRPr="008C2CE2">
        <w:rPr>
          <w:rFonts w:asciiTheme="majorBidi" w:eastAsia="SimSun" w:hAnsiTheme="majorBidi" w:cstheme="majorBidi"/>
          <w:b w:val="0"/>
          <w:bCs/>
        </w:rPr>
        <w:t>9</w:t>
      </w:r>
      <w:r w:rsidRPr="008C2CE2">
        <w:rPr>
          <w:rFonts w:asciiTheme="majorBidi" w:eastAsia="SimSun" w:hAnsiTheme="majorBidi" w:cstheme="majorBidi"/>
        </w:rPr>
        <w:br/>
      </w:r>
      <w:r w:rsidR="00733908" w:rsidRPr="008C2CE2">
        <w:rPr>
          <w:rFonts w:asciiTheme="majorBidi" w:eastAsia="SimSun" w:hAnsiTheme="majorBidi" w:cstheme="majorBidi"/>
          <w:bCs/>
        </w:rPr>
        <w:t>Cumplimiento o no de las actividades de los siete</w:t>
      </w:r>
      <w:r w:rsidR="00B52549" w:rsidRPr="008C2CE2">
        <w:rPr>
          <w:rFonts w:asciiTheme="majorBidi" w:eastAsia="SimSun" w:hAnsiTheme="majorBidi" w:cstheme="majorBidi"/>
          <w:bCs/>
        </w:rPr>
        <w:t xml:space="preserve"> </w:t>
      </w:r>
      <w:r w:rsidR="00733908" w:rsidRPr="008C2CE2">
        <w:rPr>
          <w:rFonts w:asciiTheme="majorBidi" w:eastAsia="SimSun" w:hAnsiTheme="majorBidi" w:cstheme="majorBidi"/>
          <w:bCs/>
        </w:rPr>
        <w:t xml:space="preserve">componentes del PNMSCSAP </w:t>
      </w:r>
      <w:r w:rsidR="009E28FB">
        <w:rPr>
          <w:rFonts w:asciiTheme="majorBidi" w:eastAsia="SimSun" w:hAnsiTheme="majorBidi" w:cstheme="majorBidi"/>
          <w:bCs/>
        </w:rPr>
        <w:br/>
      </w:r>
      <w:r w:rsidR="00733908" w:rsidRPr="008C2CE2">
        <w:rPr>
          <w:rFonts w:asciiTheme="majorBidi" w:eastAsia="SimSun" w:hAnsiTheme="majorBidi" w:cstheme="majorBidi"/>
          <w:bCs/>
        </w:rPr>
        <w:t>2007-2015</w:t>
      </w:r>
    </w:p>
    <w:tbl>
      <w:tblPr>
        <w:tblW w:w="0" w:type="auto"/>
        <w:tblInd w:w="1134" w:type="dxa"/>
        <w:tblBorders>
          <w:top w:val="single" w:sz="4" w:space="0" w:color="auto"/>
          <w:bottom w:val="single" w:sz="12" w:space="0" w:color="auto"/>
        </w:tblBorders>
        <w:tblLayout w:type="fixed"/>
        <w:tblCellMar>
          <w:left w:w="0" w:type="dxa"/>
          <w:right w:w="0" w:type="dxa"/>
        </w:tblCellMar>
        <w:tblLook w:val="0020" w:firstRow="1" w:lastRow="0" w:firstColumn="0" w:lastColumn="0" w:noHBand="0" w:noVBand="0"/>
      </w:tblPr>
      <w:tblGrid>
        <w:gridCol w:w="2835"/>
        <w:gridCol w:w="1134"/>
        <w:gridCol w:w="680"/>
        <w:gridCol w:w="680"/>
        <w:gridCol w:w="680"/>
        <w:gridCol w:w="680"/>
        <w:gridCol w:w="680"/>
      </w:tblGrid>
      <w:tr w:rsidR="008364F9" w:rsidRPr="008364F9" w:rsidTr="008C2CE2">
        <w:trPr>
          <w:trHeight w:val="240"/>
          <w:tblHeader/>
        </w:trPr>
        <w:tc>
          <w:tcPr>
            <w:tcW w:w="2835" w:type="dxa"/>
            <w:vMerge w:val="restart"/>
            <w:tcBorders>
              <w:top w:val="single" w:sz="4" w:space="0" w:color="auto"/>
              <w:bottom w:val="single" w:sz="12" w:space="0" w:color="auto"/>
            </w:tcBorders>
            <w:shd w:val="clear" w:color="auto" w:fill="auto"/>
            <w:vAlign w:val="bottom"/>
          </w:tcPr>
          <w:p w:rsidR="00733908" w:rsidRPr="008C2CE2" w:rsidRDefault="00733908" w:rsidP="0092573E">
            <w:pPr>
              <w:pStyle w:val="SingleTxtG"/>
              <w:spacing w:before="80" w:after="80" w:line="200" w:lineRule="exact"/>
              <w:ind w:left="0" w:right="0"/>
              <w:jc w:val="left"/>
              <w:rPr>
                <w:rFonts w:eastAsia="Calibri"/>
                <w:bCs/>
                <w:i/>
                <w:sz w:val="16"/>
                <w:szCs w:val="16"/>
              </w:rPr>
            </w:pPr>
            <w:r w:rsidRPr="008C2CE2">
              <w:rPr>
                <w:rFonts w:eastAsia="Calibri"/>
                <w:bCs/>
                <w:i/>
                <w:sz w:val="16"/>
                <w:szCs w:val="16"/>
              </w:rPr>
              <w:t>Componente</w:t>
            </w:r>
          </w:p>
        </w:tc>
        <w:tc>
          <w:tcPr>
            <w:tcW w:w="1134" w:type="dxa"/>
            <w:vMerge w:val="restart"/>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eastAsia="Calibri"/>
                <w:bCs/>
                <w:i/>
                <w:sz w:val="16"/>
                <w:szCs w:val="16"/>
              </w:rPr>
            </w:pPr>
            <w:r w:rsidRPr="008C2CE2">
              <w:rPr>
                <w:rFonts w:eastAsia="Calibri"/>
                <w:bCs/>
                <w:i/>
                <w:sz w:val="16"/>
                <w:szCs w:val="16"/>
              </w:rPr>
              <w:t>Número de</w:t>
            </w:r>
            <w:r w:rsidR="008364F9" w:rsidRPr="008C2CE2">
              <w:rPr>
                <w:rFonts w:eastAsia="Calibri"/>
                <w:bCs/>
                <w:i/>
                <w:sz w:val="16"/>
                <w:szCs w:val="16"/>
              </w:rPr>
              <w:t xml:space="preserve"> </w:t>
            </w:r>
            <w:r w:rsidRPr="008C2CE2">
              <w:rPr>
                <w:rFonts w:eastAsia="Calibri"/>
                <w:bCs/>
                <w:i/>
                <w:sz w:val="16"/>
                <w:szCs w:val="16"/>
              </w:rPr>
              <w:t>actividades</w:t>
            </w:r>
          </w:p>
        </w:tc>
        <w:tc>
          <w:tcPr>
            <w:tcW w:w="680" w:type="dxa"/>
            <w:gridSpan w:val="5"/>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00" w:lineRule="exact"/>
              <w:ind w:left="0" w:right="0"/>
              <w:jc w:val="center"/>
              <w:rPr>
                <w:rFonts w:eastAsia="Calibri"/>
                <w:bCs/>
                <w:i/>
                <w:sz w:val="16"/>
                <w:szCs w:val="16"/>
              </w:rPr>
            </w:pPr>
            <w:r w:rsidRPr="008C2CE2">
              <w:rPr>
                <w:rFonts w:eastAsia="Calibri"/>
                <w:bCs/>
                <w:i/>
                <w:sz w:val="16"/>
                <w:szCs w:val="16"/>
              </w:rPr>
              <w:t>Cantidad de datos</w:t>
            </w:r>
          </w:p>
        </w:tc>
      </w:tr>
      <w:tr w:rsidR="008364F9" w:rsidRPr="008364F9" w:rsidTr="008C2CE2">
        <w:trPr>
          <w:trHeight w:val="240"/>
          <w:tblHeader/>
        </w:trPr>
        <w:tc>
          <w:tcPr>
            <w:tcW w:w="2835" w:type="dxa"/>
            <w:vMerge/>
            <w:tcBorders>
              <w:top w:val="single" w:sz="12"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left"/>
              <w:rPr>
                <w:rFonts w:eastAsia="Calibri"/>
                <w:b/>
                <w:bCs/>
                <w:i/>
                <w:sz w:val="16"/>
                <w:szCs w:val="16"/>
              </w:rPr>
            </w:pPr>
          </w:p>
        </w:tc>
        <w:tc>
          <w:tcPr>
            <w:tcW w:w="1134" w:type="dxa"/>
            <w:vMerge/>
            <w:tcBorders>
              <w:top w:val="single" w:sz="12"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eastAsia="Calibri"/>
                <w:b/>
                <w:bCs/>
                <w:i/>
                <w:sz w:val="16"/>
                <w:szCs w:val="16"/>
              </w:rPr>
            </w:pPr>
          </w:p>
        </w:tc>
        <w:tc>
          <w:tcPr>
            <w:tcW w:w="680" w:type="dxa"/>
            <w:tcBorders>
              <w:top w:val="single" w:sz="4" w:space="0" w:color="auto"/>
              <w:bottom w:val="single" w:sz="12" w:space="0" w:color="auto"/>
            </w:tcBorders>
            <w:shd w:val="clear" w:color="auto" w:fill="auto"/>
            <w:vAlign w:val="bottom"/>
          </w:tcPr>
          <w:p w:rsidR="00733908" w:rsidRPr="008C2CE2" w:rsidRDefault="00B52549" w:rsidP="008C2CE2">
            <w:pPr>
              <w:pStyle w:val="SingleTxtG"/>
              <w:spacing w:before="80" w:after="80" w:line="200" w:lineRule="exact"/>
              <w:ind w:left="0" w:right="0"/>
              <w:jc w:val="right"/>
              <w:rPr>
                <w:rFonts w:eastAsia="Calibri"/>
                <w:i/>
                <w:sz w:val="16"/>
                <w:szCs w:val="16"/>
              </w:rPr>
            </w:pPr>
            <w:r w:rsidRPr="008C2CE2">
              <w:rPr>
                <w:rFonts w:eastAsia="Calibri"/>
                <w:i/>
                <w:sz w:val="16"/>
                <w:szCs w:val="16"/>
              </w:rPr>
              <w:t xml:space="preserve"> </w:t>
            </w:r>
            <w:r w:rsidR="00733908" w:rsidRPr="008C2CE2">
              <w:rPr>
                <w:rFonts w:eastAsia="Calibri"/>
                <w:i/>
                <w:sz w:val="16"/>
                <w:szCs w:val="16"/>
              </w:rPr>
              <w:t>Ninguno</w:t>
            </w:r>
          </w:p>
        </w:tc>
        <w:tc>
          <w:tcPr>
            <w:tcW w:w="680" w:type="dxa"/>
            <w:tcBorders>
              <w:top w:val="single" w:sz="4" w:space="0" w:color="auto"/>
              <w:bottom w:val="single" w:sz="12" w:space="0" w:color="auto"/>
            </w:tcBorders>
            <w:shd w:val="clear" w:color="auto" w:fill="auto"/>
            <w:vAlign w:val="bottom"/>
          </w:tcPr>
          <w:p w:rsidR="00733908" w:rsidRPr="008C2CE2" w:rsidRDefault="00B52549" w:rsidP="008C2CE2">
            <w:pPr>
              <w:pStyle w:val="SingleTxtG"/>
              <w:spacing w:before="80" w:after="80" w:line="200" w:lineRule="exact"/>
              <w:ind w:left="0" w:right="0"/>
              <w:jc w:val="right"/>
              <w:rPr>
                <w:rFonts w:eastAsia="Calibri"/>
                <w:i/>
                <w:sz w:val="16"/>
                <w:szCs w:val="16"/>
              </w:rPr>
            </w:pPr>
            <w:r w:rsidRPr="008C2CE2">
              <w:rPr>
                <w:rFonts w:eastAsia="Calibri"/>
                <w:i/>
                <w:sz w:val="16"/>
                <w:szCs w:val="16"/>
              </w:rPr>
              <w:t xml:space="preserve"> </w:t>
            </w:r>
            <w:r w:rsidR="00733908" w:rsidRPr="008C2CE2">
              <w:rPr>
                <w:rFonts w:eastAsia="Calibri"/>
                <w:i/>
                <w:sz w:val="16"/>
                <w:szCs w:val="16"/>
              </w:rPr>
              <w:t>Muy bajo</w:t>
            </w:r>
          </w:p>
        </w:tc>
        <w:tc>
          <w:tcPr>
            <w:tcW w:w="680"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eastAsia="Calibri"/>
                <w:i/>
                <w:sz w:val="16"/>
                <w:szCs w:val="16"/>
              </w:rPr>
            </w:pPr>
            <w:r w:rsidRPr="008C2CE2">
              <w:rPr>
                <w:rFonts w:eastAsia="Calibri"/>
                <w:i/>
                <w:sz w:val="16"/>
                <w:szCs w:val="16"/>
              </w:rPr>
              <w:t>Medio</w:t>
            </w:r>
          </w:p>
        </w:tc>
        <w:tc>
          <w:tcPr>
            <w:tcW w:w="680"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eastAsia="Calibri"/>
                <w:i/>
                <w:sz w:val="16"/>
                <w:szCs w:val="16"/>
              </w:rPr>
            </w:pPr>
            <w:r w:rsidRPr="008C2CE2">
              <w:rPr>
                <w:rFonts w:eastAsia="Calibri"/>
                <w:i/>
                <w:sz w:val="16"/>
                <w:szCs w:val="16"/>
              </w:rPr>
              <w:t xml:space="preserve"> Alto</w:t>
            </w:r>
          </w:p>
        </w:tc>
        <w:tc>
          <w:tcPr>
            <w:tcW w:w="680"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eastAsia="Calibri"/>
                <w:i/>
                <w:sz w:val="16"/>
                <w:szCs w:val="16"/>
              </w:rPr>
            </w:pPr>
            <w:r w:rsidRPr="008C2CE2">
              <w:rPr>
                <w:rFonts w:eastAsia="Calibri"/>
                <w:i/>
                <w:sz w:val="16"/>
                <w:szCs w:val="16"/>
              </w:rPr>
              <w:t>Total</w:t>
            </w:r>
          </w:p>
        </w:tc>
      </w:tr>
      <w:tr w:rsidR="008364F9" w:rsidRPr="008364F9" w:rsidTr="008C2CE2">
        <w:trPr>
          <w:trHeight w:val="240"/>
        </w:trPr>
        <w:tc>
          <w:tcPr>
            <w:tcW w:w="2835" w:type="dxa"/>
            <w:tcBorders>
              <w:top w:val="single" w:sz="12" w:space="0" w:color="auto"/>
              <w:bottom w:val="nil"/>
            </w:tcBorders>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Protección de fuentes de agua</w:t>
            </w:r>
          </w:p>
        </w:tc>
        <w:tc>
          <w:tcPr>
            <w:tcW w:w="1134" w:type="dxa"/>
            <w:tcBorders>
              <w:top w:val="single" w:sz="12" w:space="0" w:color="auto"/>
              <w:bottom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13</w:t>
            </w:r>
          </w:p>
        </w:tc>
        <w:tc>
          <w:tcPr>
            <w:tcW w:w="680" w:type="dxa"/>
            <w:tcBorders>
              <w:top w:val="single" w:sz="12" w:space="0" w:color="auto"/>
              <w:bottom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0</w:t>
            </w:r>
          </w:p>
        </w:tc>
        <w:tc>
          <w:tcPr>
            <w:tcW w:w="680" w:type="dxa"/>
            <w:tcBorders>
              <w:top w:val="single" w:sz="12" w:space="0" w:color="auto"/>
              <w:bottom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3</w:t>
            </w:r>
          </w:p>
        </w:tc>
        <w:tc>
          <w:tcPr>
            <w:tcW w:w="680" w:type="dxa"/>
            <w:tcBorders>
              <w:top w:val="single" w:sz="12" w:space="0" w:color="auto"/>
              <w:bottom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7</w:t>
            </w:r>
          </w:p>
        </w:tc>
        <w:tc>
          <w:tcPr>
            <w:tcW w:w="680" w:type="dxa"/>
            <w:tcBorders>
              <w:top w:val="single" w:sz="12" w:space="0" w:color="auto"/>
              <w:bottom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w:t>
            </w:r>
          </w:p>
        </w:tc>
        <w:tc>
          <w:tcPr>
            <w:tcW w:w="680" w:type="dxa"/>
            <w:tcBorders>
              <w:top w:val="single" w:sz="12" w:space="0" w:color="auto"/>
              <w:bottom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w:t>
            </w:r>
          </w:p>
        </w:tc>
      </w:tr>
      <w:tr w:rsidR="008364F9" w:rsidRPr="008364F9" w:rsidTr="008C2CE2">
        <w:trPr>
          <w:trHeight w:val="240"/>
        </w:trPr>
        <w:tc>
          <w:tcPr>
            <w:tcW w:w="2835" w:type="dxa"/>
            <w:tcBorders>
              <w:top w:val="nil"/>
            </w:tcBorders>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Cobertura en tecnología de</w:t>
            </w:r>
            <w:r w:rsidR="005F4693">
              <w:rPr>
                <w:rFonts w:eastAsia="Calibri"/>
                <w:sz w:val="18"/>
              </w:rPr>
              <w:t> </w:t>
            </w:r>
            <w:r w:rsidRPr="008364F9">
              <w:rPr>
                <w:rFonts w:eastAsia="Calibri"/>
                <w:sz w:val="18"/>
              </w:rPr>
              <w:t>potabilización</w:t>
            </w:r>
          </w:p>
        </w:tc>
        <w:tc>
          <w:tcPr>
            <w:tcW w:w="1134" w:type="dxa"/>
            <w:tcBorders>
              <w:top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11</w:t>
            </w:r>
          </w:p>
        </w:tc>
        <w:tc>
          <w:tcPr>
            <w:tcW w:w="680" w:type="dxa"/>
            <w:tcBorders>
              <w:top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0</w:t>
            </w:r>
          </w:p>
        </w:tc>
        <w:tc>
          <w:tcPr>
            <w:tcW w:w="680" w:type="dxa"/>
            <w:tcBorders>
              <w:top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c>
          <w:tcPr>
            <w:tcW w:w="680" w:type="dxa"/>
            <w:tcBorders>
              <w:top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c>
          <w:tcPr>
            <w:tcW w:w="680" w:type="dxa"/>
            <w:tcBorders>
              <w:top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w:t>
            </w:r>
          </w:p>
        </w:tc>
        <w:tc>
          <w:tcPr>
            <w:tcW w:w="680" w:type="dxa"/>
            <w:tcBorders>
              <w:top w:val="nil"/>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5</w:t>
            </w:r>
          </w:p>
        </w:tc>
      </w:tr>
      <w:tr w:rsidR="008364F9" w:rsidRPr="008364F9" w:rsidTr="008C2CE2">
        <w:trPr>
          <w:trHeight w:val="240"/>
        </w:trPr>
        <w:tc>
          <w:tcPr>
            <w:tcW w:w="2835" w:type="dxa"/>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Vigilancia y control de la calidad del</w:t>
            </w:r>
            <w:r w:rsidR="005F4693">
              <w:rPr>
                <w:rFonts w:eastAsia="Calibri"/>
                <w:sz w:val="18"/>
              </w:rPr>
              <w:t> </w:t>
            </w:r>
            <w:r w:rsidRPr="008364F9">
              <w:rPr>
                <w:rFonts w:eastAsia="Calibri"/>
                <w:sz w:val="18"/>
              </w:rPr>
              <w:t>agua</w:t>
            </w:r>
          </w:p>
        </w:tc>
        <w:tc>
          <w:tcPr>
            <w:tcW w:w="1134"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20</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0</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9</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5</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9</w:t>
            </w:r>
          </w:p>
        </w:tc>
      </w:tr>
      <w:tr w:rsidR="008364F9" w:rsidRPr="008364F9" w:rsidTr="008C2CE2">
        <w:trPr>
          <w:trHeight w:val="240"/>
        </w:trPr>
        <w:tc>
          <w:tcPr>
            <w:tcW w:w="2835" w:type="dxa"/>
            <w:shd w:val="clear" w:color="auto" w:fill="auto"/>
          </w:tcPr>
          <w:p w:rsidR="00733908" w:rsidRPr="0092573E" w:rsidRDefault="00733908">
            <w:pPr>
              <w:pStyle w:val="SingleTxtG"/>
              <w:spacing w:before="40" w:after="40" w:line="220" w:lineRule="exact"/>
              <w:ind w:left="0" w:right="0"/>
              <w:jc w:val="left"/>
              <w:rPr>
                <w:rFonts w:eastAsia="Calibri"/>
                <w:sz w:val="18"/>
              </w:rPr>
            </w:pPr>
            <w:r w:rsidRPr="0092573E">
              <w:rPr>
                <w:rFonts w:eastAsia="Calibri"/>
                <w:sz w:val="18"/>
              </w:rPr>
              <w:t>Producción, cantidad-calidad-costo-</w:t>
            </w:r>
            <w:r w:rsidR="008364F9">
              <w:rPr>
                <w:rFonts w:eastAsia="Calibri"/>
                <w:sz w:val="18"/>
              </w:rPr>
              <w:t xml:space="preserve"> </w:t>
            </w:r>
            <w:r w:rsidRPr="0092573E">
              <w:rPr>
                <w:rFonts w:eastAsia="Calibri"/>
                <w:sz w:val="18"/>
              </w:rPr>
              <w:t>cobertura</w:t>
            </w:r>
          </w:p>
        </w:tc>
        <w:tc>
          <w:tcPr>
            <w:tcW w:w="1134"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11</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0</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3</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3</w:t>
            </w:r>
          </w:p>
        </w:tc>
      </w:tr>
      <w:tr w:rsidR="008364F9" w:rsidRPr="008364F9" w:rsidTr="008C2CE2">
        <w:trPr>
          <w:trHeight w:val="240"/>
        </w:trPr>
        <w:tc>
          <w:tcPr>
            <w:tcW w:w="2835" w:type="dxa"/>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Evalu</w:t>
            </w:r>
            <w:r w:rsidRPr="008364F9">
              <w:rPr>
                <w:rFonts w:eastAsia="Calibri"/>
                <w:sz w:val="18"/>
              </w:rPr>
              <w:t>ación de riesgo sanitario</w:t>
            </w:r>
          </w:p>
        </w:tc>
        <w:tc>
          <w:tcPr>
            <w:tcW w:w="1134"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9</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8</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6</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3</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7</w:t>
            </w:r>
          </w:p>
        </w:tc>
      </w:tr>
      <w:tr w:rsidR="008364F9" w:rsidRPr="008364F9" w:rsidTr="008C2CE2">
        <w:trPr>
          <w:trHeight w:val="240"/>
        </w:trPr>
        <w:tc>
          <w:tcPr>
            <w:tcW w:w="2835" w:type="dxa"/>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Política-normalización-legislación</w:t>
            </w:r>
          </w:p>
        </w:tc>
        <w:tc>
          <w:tcPr>
            <w:tcW w:w="1134"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16</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5</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c>
          <w:tcPr>
            <w:tcW w:w="680" w:type="dxa"/>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r>
      <w:tr w:rsidR="008364F9" w:rsidRPr="008364F9" w:rsidTr="008C2CE2">
        <w:trPr>
          <w:trHeight w:val="240"/>
        </w:trPr>
        <w:tc>
          <w:tcPr>
            <w:tcW w:w="2835" w:type="dxa"/>
            <w:tcBorders>
              <w:bottom w:val="single" w:sz="4" w:space="0" w:color="auto"/>
            </w:tcBorders>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Educación-movilización social-</w:t>
            </w:r>
            <w:proofErr w:type="spellStart"/>
            <w:r w:rsidRPr="0092573E">
              <w:rPr>
                <w:rFonts w:eastAsia="Calibri"/>
                <w:sz w:val="18"/>
              </w:rPr>
              <w:t>autosostenibilidad</w:t>
            </w:r>
            <w:proofErr w:type="spellEnd"/>
          </w:p>
        </w:tc>
        <w:tc>
          <w:tcPr>
            <w:tcW w:w="1134" w:type="dxa"/>
            <w:tcBorders>
              <w:bottom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13</w:t>
            </w:r>
          </w:p>
        </w:tc>
        <w:tc>
          <w:tcPr>
            <w:tcW w:w="680" w:type="dxa"/>
            <w:tcBorders>
              <w:bottom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w:t>
            </w:r>
          </w:p>
        </w:tc>
        <w:tc>
          <w:tcPr>
            <w:tcW w:w="680" w:type="dxa"/>
            <w:tcBorders>
              <w:bottom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4</w:t>
            </w:r>
          </w:p>
        </w:tc>
        <w:tc>
          <w:tcPr>
            <w:tcW w:w="680" w:type="dxa"/>
            <w:tcBorders>
              <w:bottom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5</w:t>
            </w:r>
          </w:p>
        </w:tc>
        <w:tc>
          <w:tcPr>
            <w:tcW w:w="680" w:type="dxa"/>
            <w:tcBorders>
              <w:bottom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3</w:t>
            </w:r>
          </w:p>
        </w:tc>
        <w:tc>
          <w:tcPr>
            <w:tcW w:w="680" w:type="dxa"/>
            <w:tcBorders>
              <w:bottom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0</w:t>
            </w:r>
          </w:p>
        </w:tc>
      </w:tr>
      <w:tr w:rsidR="008364F9" w:rsidRPr="008364F9" w:rsidTr="008C2CE2">
        <w:trPr>
          <w:trHeight w:val="240"/>
        </w:trPr>
        <w:tc>
          <w:tcPr>
            <w:tcW w:w="2835" w:type="dxa"/>
            <w:tcBorders>
              <w:top w:val="single" w:sz="4" w:space="0" w:color="auto"/>
              <w:bottom w:val="single" w:sz="4" w:space="0" w:color="auto"/>
            </w:tcBorders>
            <w:shd w:val="clear" w:color="auto" w:fill="auto"/>
          </w:tcPr>
          <w:p w:rsidR="00733908" w:rsidRPr="008C2CE2" w:rsidRDefault="008364F9" w:rsidP="008C2CE2">
            <w:pPr>
              <w:pStyle w:val="SingleTxtG"/>
              <w:spacing w:before="80" w:after="80" w:line="220" w:lineRule="exact"/>
              <w:ind w:left="284" w:right="0"/>
              <w:jc w:val="left"/>
              <w:rPr>
                <w:rFonts w:eastAsia="Calibri"/>
                <w:b/>
                <w:bCs/>
                <w:sz w:val="18"/>
              </w:rPr>
            </w:pPr>
            <w:r w:rsidRPr="008C2CE2">
              <w:rPr>
                <w:rFonts w:eastAsia="Calibri"/>
                <w:b/>
                <w:bCs/>
                <w:sz w:val="18"/>
              </w:rPr>
              <w:t>Total</w:t>
            </w:r>
          </w:p>
        </w:tc>
        <w:tc>
          <w:tcPr>
            <w:tcW w:w="1134" w:type="dxa"/>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eastAsia="Calibri"/>
                <w:b/>
                <w:bCs/>
                <w:sz w:val="18"/>
              </w:rPr>
            </w:pPr>
            <w:r w:rsidRPr="008C2CE2">
              <w:rPr>
                <w:rFonts w:eastAsia="Calibri"/>
                <w:b/>
                <w:bCs/>
                <w:sz w:val="18"/>
              </w:rPr>
              <w:t>93</w:t>
            </w:r>
          </w:p>
        </w:tc>
        <w:tc>
          <w:tcPr>
            <w:tcW w:w="680" w:type="dxa"/>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eastAsia="Calibri"/>
                <w:b/>
                <w:bCs/>
                <w:sz w:val="18"/>
              </w:rPr>
            </w:pPr>
            <w:r w:rsidRPr="008C2CE2">
              <w:rPr>
                <w:rFonts w:eastAsia="Calibri"/>
                <w:b/>
                <w:bCs/>
                <w:sz w:val="18"/>
              </w:rPr>
              <w:t>6</w:t>
            </w:r>
          </w:p>
        </w:tc>
        <w:tc>
          <w:tcPr>
            <w:tcW w:w="680" w:type="dxa"/>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eastAsia="Calibri"/>
                <w:b/>
                <w:bCs/>
                <w:sz w:val="18"/>
              </w:rPr>
            </w:pPr>
            <w:r w:rsidRPr="008C2CE2">
              <w:rPr>
                <w:rFonts w:eastAsia="Calibri"/>
                <w:b/>
                <w:bCs/>
                <w:sz w:val="18"/>
              </w:rPr>
              <w:t>28</w:t>
            </w:r>
          </w:p>
        </w:tc>
        <w:tc>
          <w:tcPr>
            <w:tcW w:w="680" w:type="dxa"/>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eastAsia="Calibri"/>
                <w:b/>
                <w:bCs/>
                <w:sz w:val="18"/>
              </w:rPr>
            </w:pPr>
            <w:r w:rsidRPr="008C2CE2">
              <w:rPr>
                <w:rFonts w:eastAsia="Calibri"/>
                <w:b/>
                <w:bCs/>
                <w:sz w:val="18"/>
              </w:rPr>
              <w:t>35</w:t>
            </w:r>
          </w:p>
        </w:tc>
        <w:tc>
          <w:tcPr>
            <w:tcW w:w="680" w:type="dxa"/>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eastAsia="Calibri"/>
                <w:b/>
                <w:bCs/>
                <w:sz w:val="18"/>
              </w:rPr>
            </w:pPr>
            <w:r w:rsidRPr="008C2CE2">
              <w:rPr>
                <w:rFonts w:eastAsia="Calibri"/>
                <w:b/>
                <w:bCs/>
                <w:sz w:val="18"/>
              </w:rPr>
              <w:t>21</w:t>
            </w:r>
          </w:p>
        </w:tc>
        <w:tc>
          <w:tcPr>
            <w:tcW w:w="680" w:type="dxa"/>
            <w:tcBorders>
              <w:top w:val="single" w:sz="4" w:space="0" w:color="auto"/>
              <w:bottom w:val="single" w:sz="4" w:space="0" w:color="auto"/>
            </w:tcBorders>
            <w:shd w:val="clear" w:color="auto" w:fill="auto"/>
            <w:vAlign w:val="bottom"/>
          </w:tcPr>
          <w:p w:rsidR="00733908" w:rsidRPr="008C2CE2" w:rsidRDefault="00733908" w:rsidP="008C2CE2">
            <w:pPr>
              <w:pStyle w:val="SingleTxtG"/>
              <w:spacing w:before="80" w:after="80" w:line="220" w:lineRule="exact"/>
              <w:ind w:left="0" w:right="0"/>
              <w:jc w:val="right"/>
              <w:rPr>
                <w:rFonts w:eastAsia="Calibri"/>
                <w:b/>
                <w:bCs/>
                <w:sz w:val="18"/>
              </w:rPr>
            </w:pPr>
            <w:r w:rsidRPr="008C2CE2">
              <w:rPr>
                <w:rFonts w:eastAsia="Calibri"/>
                <w:b/>
                <w:bCs/>
                <w:sz w:val="18"/>
              </w:rPr>
              <w:t>30</w:t>
            </w:r>
          </w:p>
        </w:tc>
      </w:tr>
      <w:tr w:rsidR="008364F9" w:rsidRPr="008364F9" w:rsidTr="008C2CE2">
        <w:trPr>
          <w:trHeight w:val="240"/>
        </w:trPr>
        <w:tc>
          <w:tcPr>
            <w:tcW w:w="2835" w:type="dxa"/>
            <w:gridSpan w:val="2"/>
            <w:tcBorders>
              <w:top w:val="single" w:sz="4" w:space="0" w:color="auto"/>
            </w:tcBorders>
            <w:shd w:val="clear" w:color="auto" w:fill="auto"/>
          </w:tcPr>
          <w:p w:rsidR="00733908" w:rsidRPr="008364F9" w:rsidRDefault="00733908" w:rsidP="0092573E">
            <w:pPr>
              <w:pStyle w:val="SingleTxtG"/>
              <w:spacing w:before="40" w:after="40" w:line="220" w:lineRule="exact"/>
              <w:ind w:left="0" w:right="0"/>
              <w:jc w:val="left"/>
              <w:rPr>
                <w:rFonts w:eastAsia="Calibri"/>
                <w:sz w:val="18"/>
              </w:rPr>
            </w:pPr>
            <w:r w:rsidRPr="0092573E">
              <w:rPr>
                <w:rFonts w:eastAsia="Calibri"/>
                <w:sz w:val="18"/>
              </w:rPr>
              <w:t>%</w:t>
            </w:r>
          </w:p>
        </w:tc>
        <w:tc>
          <w:tcPr>
            <w:tcW w:w="680" w:type="dxa"/>
            <w:tcBorders>
              <w:top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5</w:t>
            </w:r>
          </w:p>
        </w:tc>
        <w:tc>
          <w:tcPr>
            <w:tcW w:w="680" w:type="dxa"/>
            <w:tcBorders>
              <w:top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23</w:t>
            </w:r>
          </w:p>
        </w:tc>
        <w:tc>
          <w:tcPr>
            <w:tcW w:w="680" w:type="dxa"/>
            <w:tcBorders>
              <w:top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30</w:t>
            </w:r>
          </w:p>
        </w:tc>
        <w:tc>
          <w:tcPr>
            <w:tcW w:w="680" w:type="dxa"/>
            <w:tcBorders>
              <w:top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17</w:t>
            </w:r>
          </w:p>
        </w:tc>
        <w:tc>
          <w:tcPr>
            <w:tcW w:w="680" w:type="dxa"/>
            <w:tcBorders>
              <w:top w:val="single" w:sz="4" w:space="0" w:color="auto"/>
            </w:tcBorders>
            <w:shd w:val="clear" w:color="auto" w:fill="auto"/>
            <w:vAlign w:val="bottom"/>
          </w:tcPr>
          <w:p w:rsidR="00733908" w:rsidRPr="008364F9" w:rsidRDefault="00733908" w:rsidP="008C2CE2">
            <w:pPr>
              <w:pStyle w:val="SingleTxtG"/>
              <w:spacing w:before="40" w:after="40" w:line="220" w:lineRule="exact"/>
              <w:ind w:left="0" w:right="0"/>
              <w:jc w:val="right"/>
              <w:rPr>
                <w:rFonts w:eastAsia="Calibri"/>
                <w:sz w:val="18"/>
              </w:rPr>
            </w:pPr>
            <w:r w:rsidRPr="008364F9">
              <w:rPr>
                <w:rFonts w:eastAsia="Calibri"/>
                <w:sz w:val="18"/>
              </w:rPr>
              <w:t>25</w:t>
            </w:r>
          </w:p>
        </w:tc>
      </w:tr>
    </w:tbl>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23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112.</w:t>
      </w:r>
      <w:r w:rsidRPr="008C2CE2">
        <w:rPr>
          <w:rFonts w:asciiTheme="majorBidi" w:eastAsia="Calibri" w:hAnsiTheme="majorBidi" w:cstheme="majorBidi"/>
        </w:rPr>
        <w:tab/>
      </w:r>
      <w:r w:rsidR="00733908" w:rsidRPr="008C2CE2">
        <w:rPr>
          <w:rFonts w:asciiTheme="majorBidi" w:eastAsia="Calibri" w:hAnsiTheme="majorBidi" w:cstheme="majorBidi"/>
        </w:rPr>
        <w:t>La Política de Vivienda y Asentamientos Humanos 2013-2030 fue diseñada para trazar las orientaciones sectoriales para las próximas décadas y no específicamente para garantizar el acceso a vivienda a las familias desfavorecidas y marginadas, algo que realiza el Sistema Financiero Nacional para la Vivienda (SFNV), desde el año 1986.</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Con la creación del SFNV surge la figura del Bono Familiar de Vivienda el cual consiste en una donación que el Estado Costarricense otorga a: (i) familias de escasos recursos económicos (ii) familias de clase media, (iii) familias en riesgo social o situación de emergencia, (iv)</w:t>
      </w:r>
      <w:r w:rsidR="00BE6BAB">
        <w:rPr>
          <w:rFonts w:asciiTheme="majorBidi" w:eastAsia="Calibri" w:hAnsiTheme="majorBidi" w:cstheme="majorBidi"/>
        </w:rPr>
        <w:t> </w:t>
      </w:r>
      <w:r w:rsidR="00733908" w:rsidRPr="008C2CE2">
        <w:rPr>
          <w:rFonts w:asciiTheme="majorBidi" w:eastAsia="Calibri" w:hAnsiTheme="majorBidi" w:cstheme="majorBidi"/>
        </w:rPr>
        <w:t xml:space="preserve">personas con discapacidad y (v) ciudadanos adultos mayores, entre otros. Todos estos supuestos incluyen por supuesto a las familias indígenas.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113.</w:t>
      </w:r>
      <w:r w:rsidRPr="008C2CE2">
        <w:rPr>
          <w:rFonts w:asciiTheme="majorBidi" w:eastAsia="Calibri" w:hAnsiTheme="majorBidi" w:cstheme="majorBidi"/>
        </w:rPr>
        <w:tab/>
      </w:r>
      <w:r w:rsidR="00733908" w:rsidRPr="008C2CE2">
        <w:rPr>
          <w:rFonts w:asciiTheme="majorBidi" w:eastAsia="Calibri" w:hAnsiTheme="majorBidi" w:cstheme="majorBidi"/>
        </w:rPr>
        <w:t xml:space="preserve">El otorgamiento de dicho beneficio está sujeto a requisitos y procedimientos establecidos en el ordenamiento jurídico.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114.</w:t>
      </w:r>
      <w:r w:rsidRPr="008C2CE2">
        <w:rPr>
          <w:rFonts w:asciiTheme="majorBidi" w:eastAsia="Calibri" w:hAnsiTheme="majorBidi" w:cstheme="majorBidi"/>
        </w:rPr>
        <w:tab/>
      </w:r>
      <w:r w:rsidR="00733908" w:rsidRPr="008C2CE2">
        <w:rPr>
          <w:rFonts w:asciiTheme="majorBidi" w:eastAsia="Calibri" w:hAnsiTheme="majorBidi" w:cstheme="majorBidi"/>
        </w:rPr>
        <w:t>Existe dentro del SFNV un bono que está dirigido a atender específicamente familias altamente vulnerables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en condición de extrema necesidad con un ingreso familiar mensual de 376.859 colones o menos (aproximadamente 693 dólares estadounidenses).</w:t>
      </w:r>
      <w:r w:rsidR="00B52549" w:rsidRPr="008C2CE2">
        <w:rPr>
          <w:rFonts w:asciiTheme="majorBidi" w:eastAsia="Calibri" w:hAnsiTheme="majorBidi" w:cstheme="majorBidi"/>
        </w:rPr>
        <w:t xml:space="preserve">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lastRenderedPageBreak/>
        <w:t>115.</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abril de 2016 el Ministerio de Vivienda y Asentamientos Humanos (MIVAH) puso en consulta pública el proyecto de “Directriz para la definición de población prioritaria para proyectos de vivienda”, que </w:t>
      </w:r>
      <w:r w:rsidR="00733908" w:rsidRPr="008C2CE2">
        <w:rPr>
          <w:rFonts w:asciiTheme="majorBidi" w:hAnsiTheme="majorBidi" w:cstheme="majorBidi"/>
        </w:rPr>
        <w:t xml:space="preserve">propone una priorización de las familias potenciales beneficiarias de proyectos de vivienda de interés social financiados al amparo del artículo 59 de la Ley </w:t>
      </w:r>
      <w:r w:rsidR="00F572A5" w:rsidRPr="008C2CE2">
        <w:rPr>
          <w:rFonts w:asciiTheme="majorBidi" w:hAnsiTheme="majorBidi" w:cstheme="majorBidi"/>
        </w:rPr>
        <w:t>N° </w:t>
      </w:r>
      <w:r w:rsidR="00733908" w:rsidRPr="008C2CE2">
        <w:rPr>
          <w:rFonts w:asciiTheme="majorBidi" w:hAnsiTheme="majorBidi" w:cstheme="majorBidi"/>
        </w:rPr>
        <w:t xml:space="preserve">7052 considerando las características de cada una de ellas, tales como: conformación de los núcleos familiares, hacinamiento, nivel de pobreza, características propias de la vivienda en que habitan, acceso a servicios a agua potable y electricidad, ingreso per cápita, buscando la mayor cercanía posible de los potenciales beneficiaros a cada proyecto.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116.</w:t>
      </w:r>
      <w:r w:rsidRPr="008C2CE2">
        <w:rPr>
          <w:rFonts w:asciiTheme="majorBidi" w:eastAsia="Calibri" w:hAnsiTheme="majorBidi" w:cstheme="majorBidi"/>
        </w:rPr>
        <w:tab/>
      </w:r>
      <w:r w:rsidR="00733908" w:rsidRPr="008C2CE2">
        <w:rPr>
          <w:rFonts w:asciiTheme="majorBidi" w:eastAsia="Calibri" w:hAnsiTheme="majorBidi" w:cstheme="majorBidi"/>
        </w:rPr>
        <w:t>En el marco del diseño, ejecución y evaluación de un Plan Integral para la reubicación de familias que viven en zonas de riesgo, o para el desarrollo de acciones para reducir la vulnerabilidad en los asentamientos, se ha gestionado la aplicación de modelos de reasentamiento para familias que cumplen determinados requisitos.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117.</w:t>
      </w:r>
      <w:r w:rsidRPr="008C2CE2">
        <w:rPr>
          <w:rFonts w:asciiTheme="majorBidi" w:eastAsia="Calibri" w:hAnsiTheme="majorBidi" w:cstheme="majorBidi"/>
        </w:rPr>
        <w:tab/>
      </w:r>
      <w:r w:rsidR="00733908" w:rsidRPr="008C2CE2">
        <w:rPr>
          <w:rFonts w:asciiTheme="majorBidi" w:eastAsia="Calibri" w:hAnsiTheme="majorBidi" w:cstheme="majorBidi"/>
        </w:rPr>
        <w:t>La dinámica en cuanto a vivienda indígena ha requerido que se realicen acciones dirigidas a mejorar la calidad de las viviendas que se otorgan, no tanto en aumentar las posibilidades existentes de acceso a los subsidios que brinda el Estado.</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118.</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el proceso se contempla la ejecución de un plan piloto de vivienda adecuada y jornadas de diálogo en los territorios para su divulgación, con especial énfasis hacia las mujeres indígenas. Esta acción derivaría en la emisión de una directriz sectorial y la eventual creación de un Programa de Vivienda en Territorios Indígenas actualizado en el SFNV.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119.</w:t>
      </w:r>
      <w:r w:rsidRPr="008C2CE2">
        <w:rPr>
          <w:rFonts w:asciiTheme="majorBidi" w:eastAsia="Calibri" w:hAnsiTheme="majorBidi" w:cstheme="majorBidi"/>
        </w:rPr>
        <w:tab/>
      </w:r>
      <w:r w:rsidR="00733908" w:rsidRPr="008C2CE2">
        <w:rPr>
          <w:rFonts w:asciiTheme="majorBidi" w:eastAsia="Calibri" w:hAnsiTheme="majorBidi" w:cstheme="majorBidi"/>
        </w:rPr>
        <w:t>Durante el año 2015 el MIVAH tramitó 10867 casos para beneficiar a 84249 personas en total, reflejando el aumento porcentual con respecto a los totales de casos resueltos en los últimos años. Del total de casos un 58,86% corresponde a casos de programas regulares de la institución, un 16,36% para el programa de erradicación de tugurios, un 10,23% a casos de emergencia o de personas con extrema necesidad, un 3,78% para programas específicos de población indígena, un 3,75% para programas de adultos mayores, un 3,31% para el programa de ahorro del bono de crédito, un 3,13% para programas de población con discapacidad y un 0,58% para programas de erradicación de tugurios por medio del artículo 59.</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párrafo 24 de la lista de cue</w:t>
      </w:r>
      <w:r w:rsidR="00BC642A" w:rsidRPr="008C2CE2">
        <w:rPr>
          <w:rFonts w:asciiTheme="majorBidi" w:hAnsiTheme="majorBidi" w:cstheme="majorBidi"/>
        </w:rPr>
        <w:t>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120.</w:t>
      </w:r>
      <w:r w:rsidRPr="008C2CE2">
        <w:rPr>
          <w:rFonts w:asciiTheme="majorBidi" w:hAnsiTheme="majorBidi" w:cstheme="majorBidi"/>
        </w:rPr>
        <w:tab/>
      </w:r>
      <w:r w:rsidR="00733908" w:rsidRPr="008C2CE2">
        <w:rPr>
          <w:rFonts w:asciiTheme="majorBidi" w:hAnsiTheme="majorBidi" w:cstheme="majorBidi"/>
        </w:rPr>
        <w:t xml:space="preserve">Según lo establecido en la Ley General de Arrendamientos Urbanos y Suburbanos </w:t>
      </w:r>
      <w:r w:rsidR="00F572A5" w:rsidRPr="008C2CE2">
        <w:rPr>
          <w:rFonts w:asciiTheme="majorBidi" w:hAnsiTheme="majorBidi" w:cstheme="majorBidi"/>
        </w:rPr>
        <w:t>N° </w:t>
      </w:r>
      <w:r w:rsidR="00733908" w:rsidRPr="008C2CE2">
        <w:rPr>
          <w:rFonts w:asciiTheme="majorBidi" w:hAnsiTheme="majorBidi" w:cstheme="majorBidi"/>
        </w:rPr>
        <w:t xml:space="preserve">7527 así como la Ley de Monitorios Arrendaticios </w:t>
      </w:r>
      <w:r w:rsidR="00F572A5" w:rsidRPr="008C2CE2">
        <w:rPr>
          <w:rFonts w:asciiTheme="majorBidi" w:hAnsiTheme="majorBidi" w:cstheme="majorBidi"/>
        </w:rPr>
        <w:t>N° </w:t>
      </w:r>
      <w:r w:rsidR="00733908" w:rsidRPr="008C2CE2">
        <w:rPr>
          <w:rFonts w:asciiTheme="majorBidi" w:hAnsiTheme="majorBidi" w:cstheme="majorBidi"/>
        </w:rPr>
        <w:t xml:space="preserve">9160, el proceso de desalojo puede llevarse a cabo por razones de salud o seguridad por medio de las autoridades de la policía, también por falta de pago de la renta y por expiración del plazo siempre y cuando con tres meses de anticipación se haya puesto en conocimiento el proceso de desalojo al arrendatario.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121.</w:t>
      </w:r>
      <w:r w:rsidRPr="008C2CE2">
        <w:rPr>
          <w:rFonts w:asciiTheme="majorBidi" w:hAnsiTheme="majorBidi" w:cstheme="majorBidi"/>
        </w:rPr>
        <w:tab/>
      </w:r>
      <w:r w:rsidR="00733908" w:rsidRPr="008C2CE2">
        <w:rPr>
          <w:rFonts w:asciiTheme="majorBidi" w:hAnsiTheme="majorBidi" w:cstheme="majorBidi"/>
        </w:rPr>
        <w:t>Con respecto al derecho a la seguridad de la tenencia y protección frente al desalojo, se establece tanto en el Código Civil,</w:t>
      </w:r>
      <w:r w:rsidR="00B52549" w:rsidRPr="008C2CE2">
        <w:rPr>
          <w:rFonts w:asciiTheme="majorBidi" w:hAnsiTheme="majorBidi" w:cstheme="majorBidi"/>
        </w:rPr>
        <w:t xml:space="preserve"> </w:t>
      </w:r>
      <w:r w:rsidR="00733908" w:rsidRPr="008C2CE2">
        <w:rPr>
          <w:rFonts w:asciiTheme="majorBidi" w:hAnsiTheme="majorBidi" w:cstheme="majorBidi"/>
        </w:rPr>
        <w:t>como en el Procesal Civil, el interdicto de Amparo de Posesión y de Restitución, que es un proceso judicial por medio del cual se permite al poseedor de la cosa o inmueble, mantener ese estado de posesión en tanto una autoridad judicial así lo determine.</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122.</w:t>
      </w:r>
      <w:r w:rsidRPr="008C2CE2">
        <w:rPr>
          <w:rFonts w:asciiTheme="majorBidi" w:hAnsiTheme="majorBidi" w:cstheme="majorBidi"/>
        </w:rPr>
        <w:tab/>
      </w:r>
      <w:r w:rsidR="00733908" w:rsidRPr="008C2CE2">
        <w:rPr>
          <w:rFonts w:asciiTheme="majorBidi" w:hAnsiTheme="majorBidi" w:cstheme="majorBidi"/>
        </w:rPr>
        <w:t>Los artículos 317 sobre la posesión y 323 sobre la acción reivindicatoria del Código Civil de Costa Rica y el artículo 461 sobre la legitimación del Código Procesal Civil contienen los principios básicos que amparan la definición de posesión.</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123.</w:t>
      </w:r>
      <w:r w:rsidRPr="008C2CE2">
        <w:rPr>
          <w:rFonts w:asciiTheme="majorBidi" w:eastAsia="Calibri" w:hAnsiTheme="majorBidi" w:cstheme="majorBidi"/>
        </w:rPr>
        <w:tab/>
      </w:r>
      <w:r w:rsidR="00733908" w:rsidRPr="008C2CE2">
        <w:rPr>
          <w:rFonts w:asciiTheme="majorBidi" w:eastAsia="Calibri" w:hAnsiTheme="majorBidi" w:cstheme="majorBidi"/>
        </w:rPr>
        <w:t xml:space="preserve">Con respecto al impacto que ha tenido la implementación de la Ley número 9160 sobre el Proceso Monitorio Arrendaticio, la Asamblea Legislativa de Costa Rica, mediante el artículo 183 aparte 6) del Código Procesal Civil, Ley </w:t>
      </w:r>
      <w:r w:rsidR="00F572A5" w:rsidRPr="008C2CE2">
        <w:rPr>
          <w:rFonts w:asciiTheme="majorBidi" w:eastAsia="Calibri" w:hAnsiTheme="majorBidi" w:cstheme="majorBidi"/>
        </w:rPr>
        <w:t>N° </w:t>
      </w:r>
      <w:r w:rsidR="00733908" w:rsidRPr="008C2CE2">
        <w:rPr>
          <w:rFonts w:asciiTheme="majorBidi" w:eastAsia="Calibri" w:hAnsiTheme="majorBidi" w:cstheme="majorBidi"/>
        </w:rPr>
        <w:t xml:space="preserve">9342 del 3 de febrero de 2016, </w:t>
      </w:r>
      <w:r w:rsidR="00733908" w:rsidRPr="008C2CE2">
        <w:rPr>
          <w:rFonts w:asciiTheme="majorBidi" w:eastAsia="Calibri" w:hAnsiTheme="majorBidi" w:cstheme="majorBidi"/>
        </w:rPr>
        <w:lastRenderedPageBreak/>
        <w:t>se indica derogar la Ley número 9160. De conformidad con el transitorio VI de la norma antes referida, esa derogación empezará a regir 30 meses después de su publicación es decir el 9 de octubre de 2018.</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25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124.</w:t>
      </w:r>
      <w:r w:rsidRPr="008C2CE2">
        <w:rPr>
          <w:rFonts w:asciiTheme="majorBidi" w:eastAsia="Calibri" w:hAnsiTheme="majorBidi" w:cstheme="majorBidi"/>
        </w:rPr>
        <w:tab/>
      </w:r>
      <w:r w:rsidR="00733908" w:rsidRPr="008C2CE2">
        <w:rPr>
          <w:rFonts w:asciiTheme="majorBidi" w:eastAsia="Calibri" w:hAnsiTheme="majorBidi" w:cstheme="majorBidi"/>
        </w:rPr>
        <w:t>La CCSS cuenta con tres programas normativos para comunicar a la población sobre sus derechos y conductas saludables en el contexto de salud sexual y reproductiva:</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Programa de normalización de la atención a la mujer.</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Programa de normalización de la atención a las y los adolescentes.</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Programa de normalización de la atención a las enfermedades de transmisión sexual y VIH-SIDA.</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125.</w:t>
      </w:r>
      <w:r w:rsidRPr="008C2CE2">
        <w:rPr>
          <w:rFonts w:asciiTheme="majorBidi" w:eastAsia="Calibri" w:hAnsiTheme="majorBidi" w:cstheme="majorBidi"/>
        </w:rPr>
        <w:tab/>
      </w:r>
      <w:r w:rsidR="00733908" w:rsidRPr="008C2CE2">
        <w:rPr>
          <w:rFonts w:asciiTheme="majorBidi" w:eastAsia="Calibri" w:hAnsiTheme="majorBidi" w:cstheme="majorBidi"/>
        </w:rPr>
        <w:t>Estos programas generan normativa técnica vinculante para todos los establecimientos de salud en la aplicación del proceso de atención.</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126.</w:t>
      </w:r>
      <w:r w:rsidRPr="008C2CE2">
        <w:rPr>
          <w:rFonts w:asciiTheme="majorBidi" w:eastAsia="Calibri" w:hAnsiTheme="majorBidi" w:cstheme="majorBidi"/>
        </w:rPr>
        <w:tab/>
      </w:r>
      <w:r w:rsidR="00733908" w:rsidRPr="008C2CE2">
        <w:rPr>
          <w:rFonts w:asciiTheme="majorBidi" w:eastAsia="Calibri" w:hAnsiTheme="majorBidi" w:cstheme="majorBidi"/>
        </w:rPr>
        <w:t xml:space="preserve">La Estrategia de Promoción de la Afiliación y Aseguramiento de Adolescentes (CCSS), incluye la confección de afiches, </w:t>
      </w:r>
      <w:proofErr w:type="spellStart"/>
      <w:r w:rsidR="00733908" w:rsidRPr="008C2CE2">
        <w:rPr>
          <w:rFonts w:asciiTheme="majorBidi" w:eastAsia="Calibri" w:hAnsiTheme="majorBidi" w:cstheme="majorBidi"/>
        </w:rPr>
        <w:t>rotafolios</w:t>
      </w:r>
      <w:proofErr w:type="spellEnd"/>
      <w:r w:rsidR="00733908" w:rsidRPr="008C2CE2">
        <w:rPr>
          <w:rFonts w:asciiTheme="majorBidi" w:eastAsia="Calibri" w:hAnsiTheme="majorBidi" w:cstheme="majorBidi"/>
        </w:rPr>
        <w:t>, materiales de promoción para adolescentes, programas del Proyecto de Salud Mesoamérica Primera Operación, y el Programa de Normalización de la Atención a la Adolescencia.</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127.</w:t>
      </w:r>
      <w:r w:rsidRPr="008C2CE2">
        <w:rPr>
          <w:rFonts w:asciiTheme="majorBidi" w:eastAsia="Calibri" w:hAnsiTheme="majorBidi" w:cstheme="majorBidi"/>
        </w:rPr>
        <w:tab/>
      </w:r>
      <w:r w:rsidR="00733908" w:rsidRPr="008C2CE2">
        <w:rPr>
          <w:rFonts w:asciiTheme="majorBidi" w:eastAsia="Calibri" w:hAnsiTheme="majorBidi" w:cstheme="majorBidi"/>
        </w:rPr>
        <w:t>El Convenio de cooperación con el Fondo de Población para impulsar el proyecto Prevención del Embarazo Adolescentes INAMU): Tiene tres objetivos: a. Impulsar la ejecución de una propuesta de prevención del embarazo adolescente. b. Fortalecer la articulación interinstitucional a nivel local para la prevención del embarazo en la adolescencia en un cantón de la Cruz. c. Fortalecer capacidades de personas adolescentes promotoras en temas vinculados a la prevención del embarazo y la movilización de pares.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128.</w:t>
      </w:r>
      <w:r w:rsidRPr="008C2CE2">
        <w:rPr>
          <w:rFonts w:asciiTheme="majorBidi" w:eastAsia="Calibri" w:hAnsiTheme="majorBidi" w:cstheme="majorBidi"/>
        </w:rPr>
        <w:tab/>
      </w:r>
      <w:r w:rsidR="00733908" w:rsidRPr="008C2CE2">
        <w:rPr>
          <w:rFonts w:asciiTheme="majorBidi" w:eastAsia="Calibri" w:hAnsiTheme="majorBidi" w:cstheme="majorBidi"/>
        </w:rPr>
        <w:t xml:space="preserve">Coordinación con la Caja Costarricense de Seguro Social: específicamente el Hospital Nacional de las Mujeres, para incidir en la elaboración y puesta en marcha de un modelo nacional de hospital amigable con los derechos humanos de las mujeres.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129.</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Programa Avanzamos MUJERES(INAMU): Capacitación en temas de empoderamiento personal. Las mujeres adolescentes cursan módulos de derechos humanos, empoderamiento personal y social, organización, y salud sexual y salud reproductiva entre otros.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130.</w:t>
      </w:r>
      <w:r w:rsidRPr="008C2CE2">
        <w:rPr>
          <w:rFonts w:asciiTheme="majorBidi" w:eastAsia="Calibri" w:hAnsiTheme="majorBidi" w:cstheme="majorBidi"/>
        </w:rPr>
        <w:tab/>
      </w:r>
      <w:r w:rsidR="00733908" w:rsidRPr="008C2CE2">
        <w:rPr>
          <w:rFonts w:asciiTheme="majorBidi" w:eastAsia="Calibri" w:hAnsiTheme="majorBidi" w:cstheme="majorBidi"/>
        </w:rPr>
        <w:t xml:space="preserve">Acciones de prevención de la violencia contra las mujeres(INAMU): A través del trabajo directo con adolescentes embarazadas y adolescentes madres.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131.</w:t>
      </w:r>
      <w:r w:rsidRPr="008C2CE2">
        <w:rPr>
          <w:rFonts w:asciiTheme="majorBidi" w:hAnsiTheme="majorBidi" w:cstheme="majorBidi"/>
        </w:rPr>
        <w:tab/>
      </w:r>
      <w:r w:rsidR="00733908" w:rsidRPr="008C2CE2">
        <w:rPr>
          <w:rFonts w:asciiTheme="majorBidi" w:hAnsiTheme="majorBidi" w:cstheme="majorBidi"/>
        </w:rPr>
        <w:t xml:space="preserve">Proyecto Prevención y Atención del Embarazo en la Población Adolescente: Ejecutado por el Ministerio de Salud en las Regiones </w:t>
      </w:r>
      <w:proofErr w:type="spellStart"/>
      <w:r w:rsidR="00733908" w:rsidRPr="008C2CE2">
        <w:rPr>
          <w:rFonts w:asciiTheme="majorBidi" w:hAnsiTheme="majorBidi" w:cstheme="majorBidi"/>
        </w:rPr>
        <w:t>Brunca</w:t>
      </w:r>
      <w:proofErr w:type="spellEnd"/>
      <w:r w:rsidR="00733908" w:rsidRPr="008C2CE2">
        <w:rPr>
          <w:rFonts w:asciiTheme="majorBidi" w:hAnsiTheme="majorBidi" w:cstheme="majorBidi"/>
        </w:rPr>
        <w:t xml:space="preserve"> y </w:t>
      </w:r>
      <w:proofErr w:type="spellStart"/>
      <w:r w:rsidR="00733908" w:rsidRPr="008C2CE2">
        <w:rPr>
          <w:rFonts w:asciiTheme="majorBidi" w:hAnsiTheme="majorBidi" w:cstheme="majorBidi"/>
        </w:rPr>
        <w:t>Huetar</w:t>
      </w:r>
      <w:proofErr w:type="spellEnd"/>
      <w:r w:rsidR="00733908" w:rsidRPr="008C2CE2">
        <w:rPr>
          <w:rFonts w:asciiTheme="majorBidi" w:hAnsiTheme="majorBidi" w:cstheme="majorBidi"/>
        </w:rPr>
        <w:t xml:space="preserve"> Caribe. Se enmarca en la iniciativa Salud Mesoamérica, que constituye una innovadora asociación público-privada entre la Fundación Bill &amp; Melinda Gates, el Instituto Carlos Slim de la Salud (ICSS), el Gobierno de España y el Banco Interamericano de Desarrollo (BID) para reducir las brechas de equidad en salud que enfrentan las poblaciones en extrema pobreza conforme a las prioridades establecidas por los países de la región mesoamericana.</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132.</w:t>
      </w:r>
      <w:r w:rsidRPr="008C2CE2">
        <w:rPr>
          <w:rFonts w:asciiTheme="majorBidi" w:eastAsia="Calibri" w:hAnsiTheme="majorBidi" w:cstheme="majorBidi"/>
        </w:rPr>
        <w:tab/>
      </w:r>
      <w:r w:rsidR="00733908" w:rsidRPr="008C2CE2">
        <w:rPr>
          <w:rFonts w:asciiTheme="majorBidi" w:eastAsia="Calibri" w:hAnsiTheme="majorBidi" w:cstheme="majorBidi"/>
        </w:rPr>
        <w:t>Este proyecto contribuye a la reducción del embarazo adolescente, apoyando el desarrollo de un modelo intersectorial a través de redes locales para la prevención del embarazo y atención a la maternidad y paternidad precoz y consta de dos etapas. El convenio Individual que da inicio a la II operación se firmó el 14 de junio del 2016, tendrá una duración de 18 meses, extensibles a un máximo de 24 meses. Posteriormente será evaluado y se espera finalice en julio 2018.</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lastRenderedPageBreak/>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26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133.</w:t>
      </w:r>
      <w:r w:rsidRPr="008C2CE2">
        <w:rPr>
          <w:rFonts w:asciiTheme="majorBidi" w:eastAsia="Calibri" w:hAnsiTheme="majorBidi" w:cstheme="majorBidi"/>
        </w:rPr>
        <w:tab/>
      </w:r>
      <w:r w:rsidR="00733908" w:rsidRPr="008C2CE2">
        <w:rPr>
          <w:rFonts w:asciiTheme="majorBidi" w:eastAsia="Calibri" w:hAnsiTheme="majorBidi" w:cstheme="majorBidi"/>
        </w:rPr>
        <w:t>Existen programas desde la CCSS para la promoción de la lactancia materna, control y desarrollo del niño y de la niña, Práctica de la actividad física, Consumo de frutas, Incorporación de binomio de profesionales de salud en Áreas de Salud: promotor de salud y nutricionista para trabajo extramuros.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134.</w:t>
      </w:r>
      <w:r w:rsidRPr="008C2CE2">
        <w:rPr>
          <w:rFonts w:asciiTheme="majorBidi" w:eastAsia="Calibri" w:hAnsiTheme="majorBidi" w:cstheme="majorBidi"/>
        </w:rPr>
        <w:tab/>
      </w:r>
      <w:r w:rsidR="00733908" w:rsidRPr="008C2CE2">
        <w:rPr>
          <w:rFonts w:asciiTheme="majorBidi" w:eastAsia="Calibri" w:hAnsiTheme="majorBidi" w:cstheme="majorBidi"/>
        </w:rPr>
        <w:t xml:space="preserve">También los programas interinstitucionales con la participación del MEP, IMAS y el Ministerio de Salud tales como Sodas estudiantiles, Proyecto Censo escolar de peso/talla, Proyecto para reducción de obesidad en la niñez, Programa Nacional de Obesidad, Estrategia de la Dirección Nacional de CEN-CINAI para la promoción de la salud y la prevención de la malnutrición y enfermedades no transmisibles, Implementación de una normativa para mejorar el etiquetado nutricional en los alimentos </w:t>
      </w:r>
      <w:proofErr w:type="spellStart"/>
      <w:r w:rsidR="00733908" w:rsidRPr="008C2CE2">
        <w:rPr>
          <w:rFonts w:asciiTheme="majorBidi" w:eastAsia="Calibri" w:hAnsiTheme="majorBidi" w:cstheme="majorBidi"/>
        </w:rPr>
        <w:t>preenvasados</w:t>
      </w:r>
      <w:proofErr w:type="spellEnd"/>
      <w:r w:rsidR="00733908" w:rsidRPr="008C2CE2">
        <w:rPr>
          <w:rFonts w:asciiTheme="majorBidi" w:eastAsia="Calibri" w:hAnsiTheme="majorBidi" w:cstheme="majorBidi"/>
        </w:rPr>
        <w:t xml:space="preserve"> y el Programa “</w:t>
      </w:r>
      <w:proofErr w:type="spellStart"/>
      <w:r w:rsidR="00733908" w:rsidRPr="008C2CE2">
        <w:rPr>
          <w:rFonts w:asciiTheme="majorBidi" w:eastAsia="Calibri" w:hAnsiTheme="majorBidi" w:cstheme="majorBidi"/>
        </w:rPr>
        <w:t>Ponele</w:t>
      </w:r>
      <w:proofErr w:type="spellEnd"/>
      <w:r w:rsidR="00733908" w:rsidRPr="008C2CE2">
        <w:rPr>
          <w:rFonts w:asciiTheme="majorBidi" w:eastAsia="Calibri" w:hAnsiTheme="majorBidi" w:cstheme="majorBidi"/>
        </w:rPr>
        <w:t xml:space="preserve"> a la Vida 2015-2018”.</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135.</w:t>
      </w:r>
      <w:r w:rsidRPr="008C2CE2">
        <w:rPr>
          <w:rFonts w:asciiTheme="majorBidi" w:eastAsia="Calibri" w:hAnsiTheme="majorBidi" w:cstheme="majorBidi"/>
        </w:rPr>
        <w:tab/>
      </w:r>
      <w:r w:rsidR="00733908" w:rsidRPr="008C2CE2">
        <w:rPr>
          <w:rFonts w:asciiTheme="majorBidi" w:hAnsiTheme="majorBidi" w:cstheme="majorBidi"/>
        </w:rPr>
        <w:t>La población meta son los y las adolescentes escolarizados de 13 a 17 años de 92</w:t>
      </w:r>
      <w:r w:rsidR="008364F9">
        <w:rPr>
          <w:rFonts w:asciiTheme="majorBidi" w:hAnsiTheme="majorBidi" w:cstheme="majorBidi"/>
        </w:rPr>
        <w:t> </w:t>
      </w:r>
      <w:r w:rsidR="00733908" w:rsidRPr="008C2CE2">
        <w:rPr>
          <w:rFonts w:asciiTheme="majorBidi" w:hAnsiTheme="majorBidi" w:cstheme="majorBidi"/>
        </w:rPr>
        <w:t>colegios. El total de población estudiantil que abarcará el plan es de 104.705 estudiantes, distribuidos en los niveles de sétimo, octavo, noveno, décimo y undécimo.</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párrafo 27 de la lista de</w:t>
      </w:r>
      <w:r w:rsidR="00BC642A" w:rsidRPr="008C2CE2">
        <w:rPr>
          <w:rFonts w:asciiTheme="majorBidi" w:hAnsiTheme="majorBidi" w:cstheme="majorBidi"/>
        </w:rPr>
        <w:t xml:space="preserv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136.</w:t>
      </w:r>
      <w:r w:rsidRPr="008C2CE2">
        <w:rPr>
          <w:rFonts w:asciiTheme="majorBidi" w:eastAsia="Calibri" w:hAnsiTheme="majorBidi" w:cstheme="majorBidi"/>
        </w:rPr>
        <w:tab/>
      </w:r>
      <w:r w:rsidR="00733908" w:rsidRPr="008C2CE2">
        <w:rPr>
          <w:rFonts w:asciiTheme="majorBidi" w:eastAsia="Calibri" w:hAnsiTheme="majorBidi" w:cstheme="majorBidi"/>
        </w:rPr>
        <w:t>Acciones de la CCSS para fortalecer la atención de los trastornos mentales, trastornos del comportamiento y adicciones en todo el territorio nacional:</w:t>
      </w:r>
    </w:p>
    <w:p w:rsidR="00733908" w:rsidRPr="008C2CE2" w:rsidRDefault="008C2CE2" w:rsidP="008C2CE2">
      <w:pPr>
        <w:pStyle w:val="Bullet1G"/>
        <w:numPr>
          <w:ilvl w:val="0"/>
          <w:numId w:val="0"/>
        </w:numPr>
        <w:tabs>
          <w:tab w:val="left" w:pos="1701"/>
        </w:tabs>
        <w:ind w:left="1701" w:hanging="170"/>
        <w:rPr>
          <w:rFonts w:eastAsia="Calibri"/>
        </w:rPr>
      </w:pPr>
      <w:r w:rsidRPr="008C2CE2">
        <w:rPr>
          <w:rFonts w:eastAsia="Calibri"/>
        </w:rPr>
        <w:t>•</w:t>
      </w:r>
      <w:r w:rsidRPr="008C2CE2">
        <w:rPr>
          <w:rFonts w:eastAsia="Calibri"/>
        </w:rPr>
        <w:tab/>
      </w:r>
      <w:r w:rsidR="00733908" w:rsidRPr="0092573E">
        <w:rPr>
          <w:rFonts w:eastAsia="Calibri"/>
        </w:rPr>
        <w:t>Mejoramiento de destrezas y competencias del primer nivel de atención en el diagnóstico y a</w:t>
      </w:r>
      <w:r w:rsidR="00733908" w:rsidRPr="00677AC2">
        <w:rPr>
          <w:rFonts w:eastAsia="Calibri"/>
        </w:rPr>
        <w:t>bordaje de trastornos mentales, trastornos del comportamiento y adicciones.</w:t>
      </w:r>
    </w:p>
    <w:p w:rsidR="00733908" w:rsidRPr="008C2CE2" w:rsidRDefault="008C2CE2" w:rsidP="008C2CE2">
      <w:pPr>
        <w:pStyle w:val="Bullet1G"/>
        <w:numPr>
          <w:ilvl w:val="0"/>
          <w:numId w:val="0"/>
        </w:numPr>
        <w:tabs>
          <w:tab w:val="left" w:pos="1701"/>
        </w:tabs>
        <w:ind w:left="1701" w:hanging="170"/>
        <w:rPr>
          <w:rFonts w:eastAsia="Calibri"/>
        </w:rPr>
      </w:pPr>
      <w:r w:rsidRPr="008C2CE2">
        <w:rPr>
          <w:rFonts w:eastAsia="Calibri"/>
        </w:rPr>
        <w:t>•</w:t>
      </w:r>
      <w:r w:rsidRPr="008C2CE2">
        <w:rPr>
          <w:rFonts w:eastAsia="Calibri"/>
        </w:rPr>
        <w:tab/>
      </w:r>
      <w:r w:rsidR="00733908" w:rsidRPr="008C2CE2">
        <w:rPr>
          <w:rFonts w:eastAsia="Calibri"/>
        </w:rPr>
        <w:t xml:space="preserve">Creación e implementación de EQUIPOS INTERDISCIPLINARIOS para la atención de trastornos mentales, trastornos del comportamiento y adicciones. Se implementarán 20 equipos a lo largo y ancho de todo el territorio nacional, con una cobertura promedio de 250 mil a 300 mil habitantes (4 a 5 Áreas de Salud). </w:t>
      </w:r>
    </w:p>
    <w:p w:rsidR="00733908" w:rsidRPr="008C2CE2" w:rsidRDefault="008C2CE2" w:rsidP="008C2CE2">
      <w:pPr>
        <w:pStyle w:val="Bullet1G"/>
        <w:numPr>
          <w:ilvl w:val="0"/>
          <w:numId w:val="0"/>
        </w:numPr>
        <w:tabs>
          <w:tab w:val="left" w:pos="1701"/>
        </w:tabs>
        <w:ind w:left="1701" w:hanging="170"/>
        <w:rPr>
          <w:rFonts w:eastAsia="Calibri"/>
        </w:rPr>
      </w:pPr>
      <w:r w:rsidRPr="008C2CE2">
        <w:rPr>
          <w:rFonts w:eastAsia="Calibri"/>
        </w:rPr>
        <w:t>•</w:t>
      </w:r>
      <w:r w:rsidRPr="008C2CE2">
        <w:rPr>
          <w:rFonts w:eastAsia="Calibri"/>
        </w:rPr>
        <w:tab/>
      </w:r>
      <w:proofErr w:type="spellStart"/>
      <w:r w:rsidR="00733908" w:rsidRPr="008C2CE2">
        <w:rPr>
          <w:rFonts w:eastAsia="Calibri"/>
        </w:rPr>
        <w:t>Asignacion</w:t>
      </w:r>
      <w:proofErr w:type="spellEnd"/>
      <w:r w:rsidR="00733908" w:rsidRPr="008C2CE2">
        <w:rPr>
          <w:rFonts w:eastAsia="Calibri"/>
        </w:rPr>
        <w:t xml:space="preserve"> de capacidad de hospitalización de trastornos mentales, trastornos del comportamiento y adicciones en hospitales regionales.</w:t>
      </w:r>
    </w:p>
    <w:p w:rsidR="00733908" w:rsidRPr="008C2CE2" w:rsidRDefault="008C2CE2" w:rsidP="008C2CE2">
      <w:pPr>
        <w:pStyle w:val="Bullet1G"/>
        <w:numPr>
          <w:ilvl w:val="0"/>
          <w:numId w:val="0"/>
        </w:numPr>
        <w:tabs>
          <w:tab w:val="left" w:pos="1701"/>
        </w:tabs>
        <w:ind w:left="1701" w:hanging="170"/>
        <w:rPr>
          <w:rFonts w:eastAsia="Calibri"/>
        </w:rPr>
      </w:pPr>
      <w:r w:rsidRPr="008C2CE2">
        <w:rPr>
          <w:rFonts w:eastAsia="Calibri"/>
        </w:rPr>
        <w:t>•</w:t>
      </w:r>
      <w:r w:rsidRPr="008C2CE2">
        <w:rPr>
          <w:rFonts w:eastAsia="Calibri"/>
        </w:rPr>
        <w:tab/>
      </w:r>
      <w:proofErr w:type="spellStart"/>
      <w:r w:rsidR="00733908" w:rsidRPr="008C2CE2">
        <w:rPr>
          <w:rFonts w:eastAsia="Calibri"/>
        </w:rPr>
        <w:t>Implementacion</w:t>
      </w:r>
      <w:proofErr w:type="spellEnd"/>
      <w:r w:rsidR="00733908" w:rsidRPr="008C2CE2">
        <w:rPr>
          <w:rFonts w:eastAsia="Calibri"/>
        </w:rPr>
        <w:t xml:space="preserve"> a nivel local de la estrategia de FAMILIAS FUERTES, que es un proyecto en conjunto con la Organización Panamericana de la Salud para promover la salud y prevenir conductas de riesgo en adolescentes.</w:t>
      </w:r>
    </w:p>
    <w:p w:rsidR="00733908" w:rsidRPr="008C2CE2" w:rsidRDefault="008C2CE2" w:rsidP="008C2CE2">
      <w:pPr>
        <w:pStyle w:val="Bullet1G"/>
        <w:numPr>
          <w:ilvl w:val="0"/>
          <w:numId w:val="0"/>
        </w:numPr>
        <w:tabs>
          <w:tab w:val="left" w:pos="1701"/>
        </w:tabs>
        <w:ind w:left="1701" w:hanging="170"/>
        <w:rPr>
          <w:rFonts w:eastAsia="Calibri"/>
        </w:rPr>
      </w:pPr>
      <w:r w:rsidRPr="008C2CE2">
        <w:rPr>
          <w:rFonts w:eastAsia="Calibri"/>
        </w:rPr>
        <w:t>•</w:t>
      </w:r>
      <w:r w:rsidRPr="008C2CE2">
        <w:rPr>
          <w:rFonts w:eastAsia="Calibri"/>
        </w:rPr>
        <w:tab/>
      </w:r>
      <w:proofErr w:type="spellStart"/>
      <w:r w:rsidR="00733908" w:rsidRPr="008C2CE2">
        <w:rPr>
          <w:rFonts w:eastAsia="Calibri"/>
        </w:rPr>
        <w:t>Implementacion</w:t>
      </w:r>
      <w:proofErr w:type="spellEnd"/>
      <w:r w:rsidR="00733908" w:rsidRPr="008C2CE2">
        <w:rPr>
          <w:rFonts w:eastAsia="Calibri"/>
        </w:rPr>
        <w:t xml:space="preserve"> a nivel local de la estrategia de HABILIDADES PARA LA VIDA.</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137.</w:t>
      </w:r>
      <w:r w:rsidRPr="008C2CE2">
        <w:rPr>
          <w:rFonts w:asciiTheme="majorBidi" w:eastAsia="Calibri" w:hAnsiTheme="majorBidi" w:cstheme="majorBidi"/>
        </w:rPr>
        <w:tab/>
      </w:r>
      <w:r w:rsidR="00733908" w:rsidRPr="008C2CE2">
        <w:rPr>
          <w:rFonts w:asciiTheme="majorBidi" w:hAnsiTheme="majorBidi" w:cstheme="majorBidi"/>
        </w:rPr>
        <w:t>Se tiene planificado cubrir con esos programas todo el territorio nacional en el periodo de</w:t>
      </w:r>
      <w:r w:rsidR="00733908" w:rsidRPr="008C2CE2">
        <w:rPr>
          <w:rFonts w:asciiTheme="majorBidi" w:eastAsia="Calibri" w:hAnsiTheme="majorBidi" w:cstheme="majorBidi"/>
        </w:rPr>
        <w:t xml:space="preserve"> 2016 al 2018.</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28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138.</w:t>
      </w:r>
      <w:r w:rsidRPr="008C2CE2">
        <w:rPr>
          <w:rFonts w:asciiTheme="majorBidi" w:eastAsia="Calibri" w:hAnsiTheme="majorBidi" w:cstheme="majorBidi"/>
        </w:rPr>
        <w:tab/>
      </w:r>
      <w:r w:rsidR="00733908" w:rsidRPr="008C2CE2">
        <w:rPr>
          <w:rFonts w:asciiTheme="majorBidi" w:eastAsia="Calibri" w:hAnsiTheme="majorBidi" w:cstheme="majorBidi"/>
        </w:rPr>
        <w:t xml:space="preserve">Para mejorar la calidad de la educación tanto en primaria como en secundaria, se desarrollan programas y modalidades académicas con las que se pretende reducir la exclusión de estudiantes del sistema educativo, evitar el trabajo y explotación infantil y disminuir los niveles de pobreza, ofreciendo el estudio como herramienta, facilitando recursos, brindando equidad, y acceso a poblaciones en condiciones de vulnerabilidad.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139.</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Programa Centros Educativos Líderes en Prevención y Atención de Violencia (Programa ¡Con Vos!), tiene como objetivo reducir la violencia en los centros educativos, generando espacios formativos que favorezcan el éxito escolar. Se busca apoyar 100 centros educativos de primaria y secundaria para ser líderes de prevención y atención de violencia en todas sus manifestaciones, brindando herramientas para que sean instituciones más solidarias, respetuosas, inclusivas, adaptadas a las necesidades y diversidades </w:t>
      </w:r>
      <w:r w:rsidR="00733908" w:rsidRPr="008C2CE2">
        <w:rPr>
          <w:rFonts w:asciiTheme="majorBidi" w:eastAsia="Calibri" w:hAnsiTheme="majorBidi" w:cstheme="majorBidi"/>
        </w:rPr>
        <w:lastRenderedPageBreak/>
        <w:t xml:space="preserve">estudiantiles, que promuevan el respeto de los derechos humanos, la horizontalidad y la convivencia.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140.</w:t>
      </w:r>
      <w:r w:rsidRPr="008C2CE2">
        <w:rPr>
          <w:rFonts w:asciiTheme="majorBidi" w:eastAsia="Calibri" w:hAnsiTheme="majorBidi" w:cstheme="majorBidi"/>
        </w:rPr>
        <w:tab/>
      </w:r>
      <w:r w:rsidR="00733908" w:rsidRPr="008C2CE2">
        <w:rPr>
          <w:rFonts w:asciiTheme="majorBidi" w:eastAsia="Calibri" w:hAnsiTheme="majorBidi" w:cstheme="majorBidi"/>
        </w:rPr>
        <w:t>El Programa de Fortalecimiento de la Educación Indígena en Costa Rica,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tiene como objetivo eliminar las brechas de estudio hacia la población indígena costarricense</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para aumentar la promoción de las pruebas de bachillerato de los liceos rurales de los territorios indígenas, los servicios itinerantes de lengua indígena,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los servicios itinerantes de cultura indígena, la actualización, revisión y comprobación de programas de Educación Indígena por parte del Consejo Superior de Educación y aumentar el número de docentes asesorados. Existe además un compromiso de brindar servicios de comedor y transporte estudiantil a los estudiantes de poblaciones indígenas. (Ver Anexo 2)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141.</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Pruebas Internacionales PISA (Programa para la Evaluación Internacional de los Estudiantes): Estas pruebas consisten en conocer el nivel de habilidades adquiridas por los estudiantes para desenvolverse en sus vidas cotidianas, centrándose en dominios claves como: lectura, ciencias y matemática. </w:t>
      </w:r>
    </w:p>
    <w:p w:rsidR="00733908" w:rsidRPr="008C2CE2" w:rsidRDefault="00974185" w:rsidP="00733908">
      <w:pPr>
        <w:pStyle w:val="SingleTxtG"/>
        <w:rPr>
          <w:rFonts w:asciiTheme="majorBidi" w:eastAsia="Calibri" w:hAnsiTheme="majorBidi" w:cstheme="majorBidi"/>
        </w:rPr>
      </w:pPr>
      <w:r w:rsidRPr="008C2CE2">
        <w:rPr>
          <w:rFonts w:asciiTheme="majorBidi" w:eastAsia="Calibri" w:hAnsiTheme="majorBidi" w:cstheme="majorBidi"/>
          <w:noProof/>
        </w:rPr>
        <w:drawing>
          <wp:inline distT="0" distB="0" distL="0" distR="0" wp14:anchorId="72EB94DF" wp14:editId="52BB1D28">
            <wp:extent cx="4724400" cy="2656982"/>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5074"/>
                    <a:stretch>
                      <a:fillRect/>
                    </a:stretch>
                  </pic:blipFill>
                  <pic:spPr bwMode="auto">
                    <a:xfrm>
                      <a:off x="0" y="0"/>
                      <a:ext cx="4728412" cy="2659238"/>
                    </a:xfrm>
                    <a:prstGeom prst="rect">
                      <a:avLst/>
                    </a:prstGeom>
                    <a:noFill/>
                    <a:ln>
                      <a:noFill/>
                    </a:ln>
                  </pic:spPr>
                </pic:pic>
              </a:graphicData>
            </a:graphic>
          </wp:inline>
        </w:drawing>
      </w:r>
    </w:p>
    <w:p w:rsidR="00733908" w:rsidRPr="008C2CE2" w:rsidRDefault="008C2CE2" w:rsidP="00180434">
      <w:pPr>
        <w:pStyle w:val="SingleTxtG"/>
        <w:spacing w:before="240"/>
        <w:rPr>
          <w:rFonts w:asciiTheme="majorBidi" w:eastAsia="Calibri" w:hAnsiTheme="majorBidi" w:cstheme="majorBidi"/>
        </w:rPr>
      </w:pPr>
      <w:r w:rsidRPr="008C2CE2">
        <w:rPr>
          <w:rFonts w:asciiTheme="majorBidi" w:eastAsia="Calibri" w:hAnsiTheme="majorBidi" w:cstheme="majorBidi"/>
        </w:rPr>
        <w:t>142.</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Programa de mejoramiento de la calidad de docentes, de los directores y en general del recurso humano del sector educativo”: proceso nacional de capacitación, fundamentado en la línea estratégica de “Elevar en forma sistemática la calidad del recurso humano del sistema educativo”, específicamente Programa Matemática, Programa de Lectoescritura, mediación de Piensa en Arte y Objetivos de Lógica en Español, Educación para Efectividad y Sexualidad en el Programa de Ciencias, Programa de la Vida Cotidiana, y Programa de Artes Industriales.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143.</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Programa Nacional de Tecnologías Móviles para la Educación (TECNOAPRENDER): promueve eliminar brechas educativas, mejorar los aprendizajes por parte de los estudiantes y desarrollar habilidades digitales requeridas para su incorporación al contexto socio-productivo del país.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144.</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Programa de Centros de Recursos Para el Aprendizaje, pretende aumentar la cantidad de Bibliotecas y transformarlas en Centros de Recursos para el Aprendizaje, un proyecto que cubre todo el territorio nacional.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145.</w:t>
      </w:r>
      <w:r w:rsidRPr="008C2CE2">
        <w:rPr>
          <w:rFonts w:asciiTheme="majorBidi" w:eastAsia="Calibri" w:hAnsiTheme="majorBidi" w:cstheme="majorBidi"/>
        </w:rPr>
        <w:tab/>
      </w:r>
      <w:r w:rsidR="00733908" w:rsidRPr="008C2CE2">
        <w:rPr>
          <w:rFonts w:asciiTheme="majorBidi" w:eastAsia="Calibri" w:hAnsiTheme="majorBidi" w:cstheme="majorBidi"/>
        </w:rPr>
        <w:t>A diciembre del 2014 se reporta una inversión total de unos 120.540 millones de</w:t>
      </w:r>
      <w:r w:rsidR="00180434">
        <w:rPr>
          <w:rFonts w:asciiTheme="majorBidi" w:eastAsia="Calibri" w:hAnsiTheme="majorBidi" w:cstheme="majorBidi"/>
        </w:rPr>
        <w:t xml:space="preserve"> colones para el periodo 2011-</w:t>
      </w:r>
      <w:r w:rsidR="00733908" w:rsidRPr="008C2CE2">
        <w:rPr>
          <w:rFonts w:asciiTheme="majorBidi" w:eastAsia="Calibri" w:hAnsiTheme="majorBidi" w:cstheme="majorBidi"/>
        </w:rPr>
        <w:t xml:space="preserve">2014 en obras construidas, superando en más de 30.000 millones la meta planteada por el MEP.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lastRenderedPageBreak/>
        <w:t>146.</w:t>
      </w:r>
      <w:r w:rsidRPr="008C2CE2">
        <w:rPr>
          <w:rFonts w:asciiTheme="majorBidi" w:eastAsia="Calibri" w:hAnsiTheme="majorBidi" w:cstheme="majorBidi"/>
        </w:rPr>
        <w:tab/>
      </w:r>
      <w:r w:rsidR="00733908" w:rsidRPr="008C2CE2">
        <w:rPr>
          <w:rFonts w:asciiTheme="majorBidi" w:eastAsia="Calibri" w:hAnsiTheme="majorBidi" w:cstheme="majorBidi"/>
        </w:rPr>
        <w:t xml:space="preserve">Se mejoraron las instalaciones educativas de 84 centros educativos en distintas zonas del país. Además, se construyeron las instalaciones de la Dirección Regional Educativa Indígena </w:t>
      </w:r>
      <w:proofErr w:type="spellStart"/>
      <w:r w:rsidR="00733908" w:rsidRPr="008C2CE2">
        <w:rPr>
          <w:rFonts w:asciiTheme="majorBidi" w:eastAsia="Calibri" w:hAnsiTheme="majorBidi" w:cstheme="majorBidi"/>
        </w:rPr>
        <w:t>Sulá</w:t>
      </w:r>
      <w:proofErr w:type="spellEnd"/>
      <w:r w:rsidR="00733908" w:rsidRPr="008C2CE2">
        <w:rPr>
          <w:rFonts w:asciiTheme="majorBidi" w:eastAsia="Calibri" w:hAnsiTheme="majorBidi" w:cstheme="majorBidi"/>
        </w:rPr>
        <w:t xml:space="preserve">; aumentando la cantidad de obras en 186, durante todo el periodo (2011-2014). Estas obras se llevaron a cabo en cuatro zonas de acción: a. Zona 1: </w:t>
      </w:r>
      <w:proofErr w:type="spellStart"/>
      <w:r w:rsidR="00733908" w:rsidRPr="008C2CE2">
        <w:rPr>
          <w:rFonts w:asciiTheme="majorBidi" w:eastAsia="Calibri" w:hAnsiTheme="majorBidi" w:cstheme="majorBidi"/>
        </w:rPr>
        <w:t>Matina</w:t>
      </w:r>
      <w:proofErr w:type="spellEnd"/>
      <w:r w:rsidR="00733908" w:rsidRPr="008C2CE2">
        <w:rPr>
          <w:rFonts w:asciiTheme="majorBidi" w:eastAsia="Calibri" w:hAnsiTheme="majorBidi" w:cstheme="majorBidi"/>
        </w:rPr>
        <w:t xml:space="preserve">, Talamanca y Valle la Estrella, Limón, b. Zona 2: Turrialba, Cartago, c. Zona 3: Buenos Aires, Puntarenas, d. Zona 4: Coto </w:t>
      </w:r>
      <w:proofErr w:type="spellStart"/>
      <w:r w:rsidR="00733908" w:rsidRPr="008C2CE2">
        <w:rPr>
          <w:rFonts w:asciiTheme="majorBidi" w:eastAsia="Calibri" w:hAnsiTheme="majorBidi" w:cstheme="majorBidi"/>
        </w:rPr>
        <w:t>Brus</w:t>
      </w:r>
      <w:proofErr w:type="spellEnd"/>
      <w:r w:rsidR="00733908" w:rsidRPr="008C2CE2">
        <w:rPr>
          <w:rFonts w:asciiTheme="majorBidi" w:eastAsia="Calibri" w:hAnsiTheme="majorBidi" w:cstheme="majorBidi"/>
        </w:rPr>
        <w:t>, Puntarenas, donde se encuentra una gran cantidad de población indígena.</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147.</w:t>
      </w:r>
      <w:r w:rsidRPr="008C2CE2">
        <w:rPr>
          <w:rFonts w:asciiTheme="majorBidi" w:eastAsia="Calibri" w:hAnsiTheme="majorBidi" w:cstheme="majorBidi"/>
        </w:rPr>
        <w:tab/>
      </w:r>
      <w:r w:rsidR="00733908" w:rsidRPr="008C2CE2">
        <w:rPr>
          <w:rFonts w:asciiTheme="majorBidi" w:eastAsia="Calibri" w:hAnsiTheme="majorBidi" w:cstheme="majorBidi"/>
        </w:rPr>
        <w:t>Además, se aprobó el Fideicomiso con el Banco Interamericano de Desarrollo, que será administrado por el Banco Nacional de Costa Rica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y que ejecutará un crédito por $167.5 millones para contar con opciones de financiamiento para satisfacer las demandas en infraestructura del sistema educativo costarricense. Este proyecto se desarrollará mayoritariamente en zonas catalogadas como zonas con un bajo nivel de desarrollo social.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148.</w:t>
      </w:r>
      <w:r w:rsidRPr="008C2CE2">
        <w:rPr>
          <w:rFonts w:asciiTheme="majorBidi" w:eastAsia="Calibri" w:hAnsiTheme="majorBidi" w:cstheme="majorBidi"/>
        </w:rPr>
        <w:tab/>
      </w:r>
      <w:r w:rsidR="00733908" w:rsidRPr="008C2CE2">
        <w:rPr>
          <w:rFonts w:asciiTheme="majorBidi" w:eastAsia="Calibri" w:hAnsiTheme="majorBidi" w:cstheme="majorBidi"/>
        </w:rPr>
        <w:t xml:space="preserve">Programa Bandera Azul: en temas de desarrollo sostenible y armonización con el ambiente, este programa de Ministerio de Educación Pública (MEP) promueve estilos de vida saludables en las poblaciones estudiantiles de todos los niveles y modalidades del sistema educativo. </w:t>
      </w:r>
    </w:p>
    <w:p w:rsidR="00733908" w:rsidRPr="00D3778F" w:rsidRDefault="00D3778F" w:rsidP="008C2CE2">
      <w:pPr>
        <w:pStyle w:val="H23G"/>
      </w:pPr>
      <w:r>
        <w:tab/>
      </w:r>
      <w:r>
        <w:tab/>
      </w:r>
      <w:r w:rsidR="00733908" w:rsidRPr="005F4C60">
        <w:t>Respuesta a las cuestiones planteadas en el párraf</w:t>
      </w:r>
      <w:r w:rsidR="00BC642A" w:rsidRPr="005F4C60">
        <w:t>o 29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149.</w:t>
      </w:r>
      <w:r w:rsidRPr="008C2CE2">
        <w:rPr>
          <w:rFonts w:asciiTheme="majorBidi" w:hAnsiTheme="majorBidi" w:cstheme="majorBidi"/>
        </w:rPr>
        <w:tab/>
      </w:r>
      <w:r w:rsidR="00733908" w:rsidRPr="008C2CE2">
        <w:rPr>
          <w:rFonts w:asciiTheme="majorBidi" w:hAnsiTheme="majorBidi" w:cstheme="majorBidi"/>
        </w:rPr>
        <w:t>El MEP ejecuta el Proyecto “Apoyo a la educación secundaria para la reducción del abandono estudiantil” (</w:t>
      </w:r>
      <w:proofErr w:type="spellStart"/>
      <w:r w:rsidR="00733908" w:rsidRPr="008C2CE2">
        <w:rPr>
          <w:rFonts w:asciiTheme="majorBidi" w:hAnsiTheme="majorBidi" w:cstheme="majorBidi"/>
        </w:rPr>
        <w:t>MEP-ProEduca</w:t>
      </w:r>
      <w:proofErr w:type="spellEnd"/>
      <w:r w:rsidR="00733908" w:rsidRPr="008C2CE2">
        <w:rPr>
          <w:rFonts w:asciiTheme="majorBidi" w:hAnsiTheme="majorBidi" w:cstheme="majorBidi"/>
        </w:rPr>
        <w:t>) que se desarrolla bajo el convenio Marco de Cooperación entre la Unión Europea y el Gobierno de la República de Costa Rica. Tiene como eje central lograr la permanencia de los y las estudiantes en el sistema formal de educación costarricense, basado en tres ejes: a) Equidad, inf</w:t>
      </w:r>
      <w:r w:rsidR="00180434">
        <w:rPr>
          <w:rFonts w:asciiTheme="majorBidi" w:hAnsiTheme="majorBidi" w:cstheme="majorBidi"/>
        </w:rPr>
        <w:t>raestructura y equipamiento; b) </w:t>
      </w:r>
      <w:r w:rsidR="00733908" w:rsidRPr="008C2CE2">
        <w:rPr>
          <w:rFonts w:asciiTheme="majorBidi" w:hAnsiTheme="majorBidi" w:cstheme="majorBidi"/>
        </w:rPr>
        <w:t>Gestión del centro educativo; y c) Desarrollo curricular, calidad y pertinencia en la educación para los estudiantes. Su objetivo es mejorar la forma de dar las clases e incrementar el interés de los estudiantes</w:t>
      </w:r>
      <w:r w:rsidR="00B52549" w:rsidRPr="008C2CE2">
        <w:rPr>
          <w:rFonts w:asciiTheme="majorBidi" w:hAnsiTheme="majorBidi" w:cstheme="majorBidi"/>
        </w:rPr>
        <w:t xml:space="preserve"> </w:t>
      </w:r>
      <w:r w:rsidR="00733908" w:rsidRPr="008C2CE2">
        <w:rPr>
          <w:rFonts w:asciiTheme="majorBidi" w:hAnsiTheme="majorBidi" w:cstheme="majorBidi"/>
        </w:rPr>
        <w:t>Se entregan a los</w:t>
      </w:r>
      <w:r w:rsidR="00B52549" w:rsidRPr="008C2CE2">
        <w:rPr>
          <w:rFonts w:asciiTheme="majorBidi" w:hAnsiTheme="majorBidi" w:cstheme="majorBidi"/>
        </w:rPr>
        <w:t xml:space="preserve"> </w:t>
      </w:r>
      <w:r w:rsidR="00733908" w:rsidRPr="008C2CE2">
        <w:rPr>
          <w:rFonts w:asciiTheme="majorBidi" w:hAnsiTheme="majorBidi" w:cstheme="majorBidi"/>
        </w:rPr>
        <w:t xml:space="preserve">colegios que se seleccionan anualmente computadoras, laboratorios móviles, pizarras interactivas y otras herramientas.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150.</w:t>
      </w:r>
      <w:r w:rsidRPr="008C2CE2">
        <w:rPr>
          <w:rFonts w:asciiTheme="majorBidi" w:hAnsiTheme="majorBidi" w:cstheme="majorBidi"/>
        </w:rPr>
        <w:tab/>
      </w:r>
      <w:r w:rsidR="00733908" w:rsidRPr="008C2CE2">
        <w:rPr>
          <w:rFonts w:asciiTheme="majorBidi" w:hAnsiTheme="majorBidi" w:cstheme="majorBidi"/>
        </w:rPr>
        <w:t xml:space="preserve">Además, para atraer estudiantes, procurar su permanencia en el sistema educativo y evitar la exclusión estudiantil en educación secundaria, se han desarrollado los siguientes programas: </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Servicios de comedor y transporte estudiantil (PANEA).</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Programa Avancemos: transferencia económica que promueve la permanencia y la reinserción en el sistema educativo.</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 xml:space="preserve">Programas de Vida Estudiantil. </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 xml:space="preserve">Programa Yo Me Apunto: Cuyo objetivo es la permanencia o reinserción específica para estudiantes de III Ciclo y Educación Diversificada en el sistema educativo. </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 xml:space="preserve">Expansión de la oferta educativa a través de la apertura de centros educativos. </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 xml:space="preserve">Incremento en la cantidad de docentes que se gradúan. </w:t>
      </w:r>
    </w:p>
    <w:p w:rsidR="00733908" w:rsidRPr="008C2CE2" w:rsidRDefault="008C2CE2" w:rsidP="008C2CE2">
      <w:pPr>
        <w:pStyle w:val="Bullet1G"/>
        <w:numPr>
          <w:ilvl w:val="0"/>
          <w:numId w:val="0"/>
        </w:numPr>
        <w:tabs>
          <w:tab w:val="left" w:pos="1701"/>
        </w:tabs>
        <w:ind w:left="1701" w:hanging="170"/>
        <w:rPr>
          <w:rFonts w:asciiTheme="majorBidi" w:eastAsia="Calibri" w:hAnsiTheme="majorBidi" w:cstheme="majorBidi"/>
        </w:rPr>
      </w:pPr>
      <w:r w:rsidRPr="008C2CE2">
        <w:rPr>
          <w:rFonts w:eastAsia="Calibri"/>
        </w:rPr>
        <w:t>•</w:t>
      </w:r>
      <w:r w:rsidRPr="008C2CE2">
        <w:rPr>
          <w:rFonts w:eastAsia="Calibri"/>
        </w:rPr>
        <w:tab/>
      </w:r>
      <w:r w:rsidR="00733908" w:rsidRPr="008C2CE2">
        <w:rPr>
          <w:rFonts w:asciiTheme="majorBidi" w:eastAsia="Calibri" w:hAnsiTheme="majorBidi" w:cstheme="majorBidi"/>
        </w:rPr>
        <w:t>Inversión en infraestructura educativa y terrenos.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151.</w:t>
      </w:r>
      <w:r w:rsidRPr="008C2CE2">
        <w:rPr>
          <w:rFonts w:asciiTheme="majorBidi" w:eastAsia="Calibri" w:hAnsiTheme="majorBidi" w:cstheme="majorBidi"/>
        </w:rPr>
        <w:tab/>
      </w:r>
      <w:r w:rsidR="00733908" w:rsidRPr="008C2CE2">
        <w:rPr>
          <w:rFonts w:asciiTheme="majorBidi" w:eastAsia="Calibri" w:hAnsiTheme="majorBidi" w:cstheme="majorBidi"/>
        </w:rPr>
        <w:t xml:space="preserve">Ver Anexo 3: Cuadro que muestra el aumento en la cobertura a nivel de secundaria al 2014. </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152.</w:t>
      </w:r>
      <w:r w:rsidRPr="008C2CE2">
        <w:rPr>
          <w:rFonts w:asciiTheme="majorBidi" w:hAnsiTheme="majorBidi" w:cstheme="majorBidi"/>
        </w:rPr>
        <w:tab/>
      </w:r>
      <w:r w:rsidR="00733908" w:rsidRPr="008C2CE2">
        <w:rPr>
          <w:rFonts w:asciiTheme="majorBidi" w:hAnsiTheme="majorBidi" w:cstheme="majorBidi"/>
        </w:rPr>
        <w:t>Fondo Nacional de Becas (FONABE): asigna becas a estudiantes de secundaria en condiciones de vulnerabilidad. Ver Anexo 4.</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lastRenderedPageBreak/>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30 de la lista de cuestiones</w:t>
      </w:r>
    </w:p>
    <w:p w:rsidR="00733908" w:rsidRPr="008C2CE2" w:rsidRDefault="008C2CE2" w:rsidP="008C2CE2">
      <w:pPr>
        <w:pStyle w:val="SingleTxtG"/>
        <w:rPr>
          <w:rFonts w:asciiTheme="majorBidi" w:hAnsiTheme="majorBidi" w:cstheme="majorBidi"/>
        </w:rPr>
      </w:pPr>
      <w:r w:rsidRPr="008C2CE2">
        <w:rPr>
          <w:rFonts w:asciiTheme="majorBidi" w:hAnsiTheme="majorBidi" w:cstheme="majorBidi"/>
        </w:rPr>
        <w:t>153.</w:t>
      </w:r>
      <w:r w:rsidRPr="008C2CE2">
        <w:rPr>
          <w:rFonts w:asciiTheme="majorBidi" w:hAnsiTheme="majorBidi" w:cstheme="majorBidi"/>
        </w:rPr>
        <w:tab/>
      </w:r>
      <w:r w:rsidR="00733908" w:rsidRPr="008C2CE2">
        <w:rPr>
          <w:rFonts w:asciiTheme="majorBidi" w:hAnsiTheme="majorBidi" w:cstheme="majorBidi"/>
        </w:rPr>
        <w:t xml:space="preserve">Como parte de las medidas adoptadas para lograr una educación superior accesible y asequible, el sector educativo específicamente la Comisión Nacional de Préstamos para la Educación (CONAPE), se propuso otorgar 16.192 créditos, a estudiantes de zonas de menor desarrollo, siendo la meta anual del 2016, otorgar 3969 créditos, de los cuales al Primer Semestre de 2016 se han otorgado 912 créditos.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154.</w:t>
      </w:r>
      <w:r w:rsidRPr="008C2CE2">
        <w:rPr>
          <w:rFonts w:asciiTheme="majorBidi" w:eastAsia="Calibri" w:hAnsiTheme="majorBidi" w:cstheme="majorBidi"/>
        </w:rPr>
        <w:tab/>
      </w:r>
      <w:r w:rsidR="00733908" w:rsidRPr="008C2CE2">
        <w:rPr>
          <w:rFonts w:asciiTheme="majorBidi" w:eastAsia="Calibri" w:hAnsiTheme="majorBidi" w:cstheme="majorBidi"/>
        </w:rPr>
        <w:t>Igualmente, todas las universidades públicas del país cuentan con becas de asistencia socioeconómica, de estímulo, representación, participación, excelencia académica, y otros tipos de reconocimiento para que aquellos estudiantes en condiciones vulnerables puedan alcanzar un título. Estos programas permiten una exoneración total o parcial de los costos de matrícula, de los costos de laboratorio, actividades deportivas, costos de graduación, reconocimiento de estudios y cursos por tutoría o suficiencia además de beneficios complementarios según la categoría de becas.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Además, las universidades privadas tienen programas de becas especiales en aras de los principios de responsabilidad social corporativa para un mejor desarrollo de la sociedad costarricense.</w:t>
      </w:r>
    </w:p>
    <w:p w:rsidR="00733908" w:rsidRPr="008C2CE2" w:rsidRDefault="00BC642A" w:rsidP="0054156E">
      <w:pPr>
        <w:pStyle w:val="H23G"/>
        <w:rPr>
          <w:rFonts w:asciiTheme="majorBidi" w:eastAsia="Calibri" w:hAnsiTheme="majorBidi" w:cstheme="majorBidi"/>
        </w:rPr>
      </w:pPr>
      <w:r w:rsidRPr="008C2CE2">
        <w:rPr>
          <w:rFonts w:asciiTheme="majorBidi" w:eastAsia="Calibri" w:hAnsiTheme="majorBidi" w:cstheme="majorBidi"/>
        </w:rPr>
        <w:tab/>
      </w:r>
      <w:r w:rsidRPr="008C2CE2">
        <w:rPr>
          <w:rFonts w:asciiTheme="majorBidi" w:eastAsia="Calibri" w:hAnsiTheme="majorBidi" w:cstheme="majorBidi"/>
        </w:rPr>
        <w:tab/>
      </w:r>
      <w:r w:rsidR="0054156E">
        <w:rPr>
          <w:rFonts w:asciiTheme="majorBidi" w:eastAsia="Calibri" w:hAnsiTheme="majorBidi" w:cstheme="majorBidi"/>
          <w:b w:val="0"/>
          <w:bCs/>
        </w:rPr>
        <w:t>Cuadro N° </w:t>
      </w:r>
      <w:r w:rsidR="00733908" w:rsidRPr="008C2CE2">
        <w:rPr>
          <w:rFonts w:asciiTheme="majorBidi" w:eastAsia="Calibri" w:hAnsiTheme="majorBidi" w:cstheme="majorBidi"/>
          <w:b w:val="0"/>
          <w:bCs/>
        </w:rPr>
        <w:t>10</w:t>
      </w:r>
      <w:r w:rsidRPr="008C2CE2">
        <w:rPr>
          <w:rFonts w:asciiTheme="majorBidi" w:eastAsia="Calibri" w:hAnsiTheme="majorBidi" w:cstheme="majorBidi"/>
          <w:b w:val="0"/>
          <w:bCs/>
        </w:rPr>
        <w:br/>
      </w:r>
      <w:r w:rsidR="00733908" w:rsidRPr="008C2CE2">
        <w:rPr>
          <w:rFonts w:asciiTheme="majorBidi" w:eastAsia="Calibri" w:hAnsiTheme="majorBidi" w:cstheme="majorBidi"/>
        </w:rPr>
        <w:t>Matrícula de la educación superior universitaria</w:t>
      </w:r>
      <w:r w:rsidR="00C328D4" w:rsidRPr="008C2CE2">
        <w:rPr>
          <w:rFonts w:asciiTheme="majorBidi" w:eastAsia="Calibri" w:hAnsiTheme="majorBidi" w:cstheme="majorBidi"/>
        </w:rPr>
        <w:t xml:space="preserve"> </w:t>
      </w:r>
      <w:r w:rsidR="00733908" w:rsidRPr="008C2CE2">
        <w:rPr>
          <w:rFonts w:asciiTheme="majorBidi" w:eastAsia="Calibri" w:hAnsiTheme="majorBidi" w:cstheme="majorBidi"/>
        </w:rPr>
        <w:t>en el primer período lectivo</w:t>
      </w:r>
      <w:r w:rsidR="008C2CE2">
        <w:rPr>
          <w:rFonts w:asciiTheme="majorBidi" w:eastAsia="Calibri" w:hAnsiTheme="majorBidi" w:cstheme="majorBidi"/>
        </w:rPr>
        <w:br/>
      </w:r>
      <w:r w:rsidR="00733908" w:rsidRPr="008C2CE2">
        <w:rPr>
          <w:rFonts w:asciiTheme="majorBidi" w:eastAsia="Calibri" w:hAnsiTheme="majorBidi" w:cstheme="majorBidi"/>
        </w:rPr>
        <w:t>2011-2014</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1134"/>
        <w:gridCol w:w="1134"/>
        <w:gridCol w:w="1134"/>
        <w:gridCol w:w="1134"/>
      </w:tblGrid>
      <w:tr w:rsidR="00F71D5B" w:rsidRPr="005F4C60" w:rsidTr="008C2CE2">
        <w:trPr>
          <w:trHeight w:val="240"/>
          <w:tblHeader/>
        </w:trPr>
        <w:tc>
          <w:tcPr>
            <w:tcW w:w="2835" w:type="dxa"/>
            <w:tcBorders>
              <w:top w:val="single" w:sz="4" w:space="0" w:color="auto"/>
              <w:bottom w:val="single" w:sz="12" w:space="0" w:color="auto"/>
            </w:tcBorders>
            <w:shd w:val="clear" w:color="auto" w:fill="auto"/>
            <w:vAlign w:val="bottom"/>
          </w:tcPr>
          <w:p w:rsidR="00733908" w:rsidRPr="008C2CE2" w:rsidRDefault="00733908" w:rsidP="0092573E">
            <w:pPr>
              <w:pStyle w:val="SingleTxtG"/>
              <w:spacing w:before="80" w:after="80" w:line="200" w:lineRule="exact"/>
              <w:ind w:left="0" w:right="0"/>
              <w:jc w:val="left"/>
              <w:rPr>
                <w:rFonts w:asciiTheme="majorBidi" w:eastAsia="Calibri" w:hAnsiTheme="majorBidi" w:cstheme="majorBidi"/>
                <w:i/>
                <w:sz w:val="16"/>
              </w:rPr>
            </w:pPr>
          </w:p>
        </w:tc>
        <w:tc>
          <w:tcPr>
            <w:tcW w:w="1134"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2011</w:t>
            </w:r>
          </w:p>
        </w:tc>
        <w:tc>
          <w:tcPr>
            <w:tcW w:w="1134"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2012</w:t>
            </w:r>
          </w:p>
        </w:tc>
        <w:tc>
          <w:tcPr>
            <w:tcW w:w="1134"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2013</w:t>
            </w:r>
          </w:p>
        </w:tc>
        <w:tc>
          <w:tcPr>
            <w:tcW w:w="1134"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2014</w:t>
            </w:r>
          </w:p>
        </w:tc>
      </w:tr>
      <w:tr w:rsidR="00F71D5B" w:rsidRPr="005F4C60" w:rsidTr="008C2CE2">
        <w:trPr>
          <w:trHeight w:val="240"/>
        </w:trPr>
        <w:tc>
          <w:tcPr>
            <w:tcW w:w="2835" w:type="dxa"/>
            <w:tcBorders>
              <w:top w:val="single" w:sz="12" w:space="0" w:color="auto"/>
            </w:tcBorders>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Matrícula universitaria</w:t>
            </w:r>
          </w:p>
        </w:tc>
        <w:tc>
          <w:tcPr>
            <w:tcW w:w="1134"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188.108</w:t>
            </w:r>
          </w:p>
        </w:tc>
        <w:tc>
          <w:tcPr>
            <w:tcW w:w="1134"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194.188</w:t>
            </w:r>
          </w:p>
        </w:tc>
        <w:tc>
          <w:tcPr>
            <w:tcW w:w="1134"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196.323</w:t>
            </w:r>
          </w:p>
        </w:tc>
        <w:tc>
          <w:tcPr>
            <w:tcW w:w="1134"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208.612</w:t>
            </w:r>
          </w:p>
        </w:tc>
      </w:tr>
      <w:tr w:rsidR="00F71D5B" w:rsidRPr="005F4C60" w:rsidTr="008C2CE2">
        <w:trPr>
          <w:trHeight w:val="240"/>
        </w:trPr>
        <w:tc>
          <w:tcPr>
            <w:tcW w:w="283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Población18 a 22 años</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438.230</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434.289</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431.481</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431.095</w:t>
            </w:r>
          </w:p>
        </w:tc>
      </w:tr>
      <w:tr w:rsidR="00F71D5B" w:rsidRPr="005F4C60" w:rsidTr="008C2CE2">
        <w:trPr>
          <w:trHeight w:val="240"/>
        </w:trPr>
        <w:tc>
          <w:tcPr>
            <w:tcW w:w="283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 xml:space="preserve">Porcentaje de </w:t>
            </w:r>
            <w:proofErr w:type="spellStart"/>
            <w:r w:rsidR="00C328D4" w:rsidRPr="008C2CE2">
              <w:rPr>
                <w:rFonts w:asciiTheme="majorBidi" w:eastAsia="Calibri" w:hAnsiTheme="majorBidi" w:cstheme="majorBidi"/>
                <w:sz w:val="18"/>
              </w:rPr>
              <w:t>cobertura</w:t>
            </w:r>
            <w:r w:rsidR="00C328D4" w:rsidRPr="008C2CE2">
              <w:rPr>
                <w:rFonts w:asciiTheme="majorBidi" w:eastAsia="Calibri" w:hAnsiTheme="majorBidi" w:cstheme="majorBidi"/>
                <w:i/>
                <w:iCs/>
                <w:sz w:val="18"/>
                <w:vertAlign w:val="superscript"/>
              </w:rPr>
              <w:t>b</w:t>
            </w:r>
            <w:proofErr w:type="spellEnd"/>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42,9</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44,7</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45,5</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48,4</w:t>
            </w:r>
          </w:p>
        </w:tc>
      </w:tr>
      <w:tr w:rsidR="00F71D5B" w:rsidRPr="005F4C60" w:rsidTr="008C2CE2">
        <w:trPr>
          <w:trHeight w:val="240"/>
        </w:trPr>
        <w:tc>
          <w:tcPr>
            <w:tcW w:w="283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Población 18 a 24 años</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612.170</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610.303</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611.908</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609.366</w:t>
            </w:r>
          </w:p>
        </w:tc>
      </w:tr>
      <w:tr w:rsidR="00F71D5B" w:rsidRPr="005F4C60" w:rsidTr="008C2CE2">
        <w:trPr>
          <w:trHeight w:val="240"/>
        </w:trPr>
        <w:tc>
          <w:tcPr>
            <w:tcW w:w="2835" w:type="dxa"/>
            <w:shd w:val="clear" w:color="auto" w:fill="auto"/>
          </w:tcPr>
          <w:p w:rsidR="00733908" w:rsidRPr="008C2CE2" w:rsidRDefault="00C328D4"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 xml:space="preserve">Porcentaje de </w:t>
            </w:r>
            <w:proofErr w:type="spellStart"/>
            <w:r w:rsidRPr="008C2CE2">
              <w:rPr>
                <w:rFonts w:asciiTheme="majorBidi" w:eastAsia="Calibri" w:hAnsiTheme="majorBidi" w:cstheme="majorBidi"/>
                <w:sz w:val="18"/>
              </w:rPr>
              <w:t>cobertura</w:t>
            </w:r>
            <w:r w:rsidRPr="008C2CE2">
              <w:rPr>
                <w:rFonts w:asciiTheme="majorBidi" w:eastAsia="Calibri" w:hAnsiTheme="majorBidi" w:cstheme="majorBidi"/>
                <w:i/>
                <w:iCs/>
                <w:sz w:val="18"/>
                <w:vertAlign w:val="superscript"/>
              </w:rPr>
              <w:t>b</w:t>
            </w:r>
            <w:proofErr w:type="spellEnd"/>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30,7</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31,8</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32,1</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34,2</w:t>
            </w:r>
          </w:p>
        </w:tc>
      </w:tr>
      <w:tr w:rsidR="00F71D5B" w:rsidRPr="005F4C60" w:rsidTr="008C2CE2">
        <w:trPr>
          <w:trHeight w:val="240"/>
        </w:trPr>
        <w:tc>
          <w:tcPr>
            <w:tcW w:w="283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Matrícula</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F71D5B" w:rsidRPr="005F4C60" w:rsidTr="008C2CE2">
        <w:trPr>
          <w:trHeight w:val="240"/>
        </w:trPr>
        <w:tc>
          <w:tcPr>
            <w:tcW w:w="2835" w:type="dxa"/>
            <w:shd w:val="clear" w:color="auto" w:fill="auto"/>
          </w:tcPr>
          <w:p w:rsidR="00733908" w:rsidRPr="008C2CE2" w:rsidRDefault="00733908">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Estatal</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92.709</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92.965</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96.268</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101.499</w:t>
            </w:r>
          </w:p>
        </w:tc>
      </w:tr>
      <w:tr w:rsidR="00F71D5B" w:rsidRPr="005F4C60" w:rsidTr="008C2CE2">
        <w:trPr>
          <w:trHeight w:val="240"/>
        </w:trPr>
        <w:tc>
          <w:tcPr>
            <w:tcW w:w="283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Privado</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95.399</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101.223</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100.055</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107.113</w:t>
            </w:r>
          </w:p>
        </w:tc>
      </w:tr>
      <w:tr w:rsidR="00F71D5B" w:rsidRPr="005F4C60" w:rsidTr="008C2CE2">
        <w:trPr>
          <w:trHeight w:val="240"/>
        </w:trPr>
        <w:tc>
          <w:tcPr>
            <w:tcW w:w="2835" w:type="dxa"/>
            <w:shd w:val="clear" w:color="auto" w:fill="auto"/>
          </w:tcPr>
          <w:p w:rsidR="00733908" w:rsidRPr="008C2CE2" w:rsidRDefault="00733908">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Participación</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p>
        </w:tc>
      </w:tr>
      <w:tr w:rsidR="00F71D5B" w:rsidRPr="005F4C60" w:rsidTr="008C2CE2">
        <w:trPr>
          <w:trHeight w:val="240"/>
        </w:trPr>
        <w:tc>
          <w:tcPr>
            <w:tcW w:w="283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Estatal</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49,3</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47,9</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49,0</w:t>
            </w:r>
          </w:p>
        </w:tc>
        <w:tc>
          <w:tcPr>
            <w:tcW w:w="1134"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48,7</w:t>
            </w:r>
          </w:p>
        </w:tc>
      </w:tr>
      <w:tr w:rsidR="00F71D5B" w:rsidRPr="005F4C60" w:rsidTr="008C2CE2">
        <w:trPr>
          <w:trHeight w:val="240"/>
        </w:trPr>
        <w:tc>
          <w:tcPr>
            <w:tcW w:w="2835" w:type="dxa"/>
            <w:tcBorders>
              <w:bottom w:val="single" w:sz="12" w:space="0" w:color="auto"/>
            </w:tcBorders>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Privado</w:t>
            </w:r>
          </w:p>
        </w:tc>
        <w:tc>
          <w:tcPr>
            <w:tcW w:w="1134" w:type="dxa"/>
            <w:tcBorders>
              <w:bottom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50,7</w:t>
            </w:r>
          </w:p>
        </w:tc>
        <w:tc>
          <w:tcPr>
            <w:tcW w:w="1134" w:type="dxa"/>
            <w:tcBorders>
              <w:bottom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52,1</w:t>
            </w:r>
          </w:p>
        </w:tc>
        <w:tc>
          <w:tcPr>
            <w:tcW w:w="1134" w:type="dxa"/>
            <w:tcBorders>
              <w:bottom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51,0</w:t>
            </w:r>
          </w:p>
        </w:tc>
        <w:tc>
          <w:tcPr>
            <w:tcW w:w="1134" w:type="dxa"/>
            <w:tcBorders>
              <w:bottom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51,3</w:t>
            </w:r>
          </w:p>
        </w:tc>
      </w:tr>
    </w:tbl>
    <w:p w:rsidR="0028430E" w:rsidRDefault="0028430E" w:rsidP="008C2CE2">
      <w:pPr>
        <w:pStyle w:val="SingleTxtG"/>
        <w:spacing w:before="120" w:after="0"/>
        <w:ind w:firstLine="170"/>
        <w:jc w:val="left"/>
        <w:rPr>
          <w:rFonts w:asciiTheme="majorBidi" w:eastAsia="Calibri" w:hAnsiTheme="majorBidi" w:cstheme="majorBidi"/>
          <w:sz w:val="18"/>
        </w:rPr>
      </w:pPr>
      <w:r w:rsidRPr="00F628F6">
        <w:rPr>
          <w:rFonts w:asciiTheme="majorBidi" w:eastAsia="Calibri" w:hAnsiTheme="majorBidi" w:cstheme="majorBidi"/>
          <w:i/>
          <w:iCs/>
          <w:sz w:val="18"/>
        </w:rPr>
        <w:t>Fuente</w:t>
      </w:r>
      <w:r w:rsidRPr="00F628F6">
        <w:rPr>
          <w:rFonts w:asciiTheme="majorBidi" w:eastAsia="Calibri" w:hAnsiTheme="majorBidi" w:cstheme="majorBidi"/>
          <w:sz w:val="18"/>
        </w:rPr>
        <w:t>: CONARE-OPES. División de Sistemas.</w:t>
      </w:r>
      <w:r>
        <w:rPr>
          <w:rFonts w:asciiTheme="majorBidi" w:eastAsia="Calibri" w:hAnsiTheme="majorBidi" w:cstheme="majorBidi"/>
          <w:sz w:val="18"/>
        </w:rPr>
        <w:t xml:space="preserve"> </w:t>
      </w:r>
      <w:r w:rsidRPr="00F628F6">
        <w:rPr>
          <w:rFonts w:asciiTheme="majorBidi" w:eastAsia="Calibri" w:hAnsiTheme="majorBidi" w:cstheme="majorBidi"/>
          <w:sz w:val="18"/>
        </w:rPr>
        <w:t>Tomado del Informe de la Educación.</w:t>
      </w:r>
    </w:p>
    <w:p w:rsidR="009A55FD" w:rsidRDefault="00733908" w:rsidP="008C2CE2">
      <w:pPr>
        <w:pStyle w:val="SingleTxtG"/>
        <w:spacing w:after="0"/>
        <w:ind w:firstLine="170"/>
        <w:jc w:val="left"/>
        <w:rPr>
          <w:rFonts w:asciiTheme="majorBidi" w:eastAsia="Calibri" w:hAnsiTheme="majorBidi" w:cstheme="majorBidi"/>
          <w:sz w:val="18"/>
        </w:rPr>
      </w:pPr>
      <w:proofErr w:type="gramStart"/>
      <w:r w:rsidRPr="008C2CE2">
        <w:rPr>
          <w:rFonts w:asciiTheme="majorBidi" w:eastAsia="Calibri" w:hAnsiTheme="majorBidi" w:cstheme="majorBidi"/>
          <w:i/>
          <w:iCs/>
          <w:sz w:val="18"/>
          <w:vertAlign w:val="superscript"/>
        </w:rPr>
        <w:t>a</w:t>
      </w:r>
      <w:r w:rsidR="00E90106">
        <w:rPr>
          <w:rFonts w:asciiTheme="majorBidi" w:eastAsia="Calibri" w:hAnsiTheme="majorBidi" w:cstheme="majorBidi"/>
          <w:sz w:val="18"/>
        </w:rPr>
        <w:t xml:space="preserve"> </w:t>
      </w:r>
      <w:r w:rsidR="00AB7563" w:rsidRPr="008C2CE2">
        <w:rPr>
          <w:rFonts w:asciiTheme="majorBidi" w:eastAsia="Calibri" w:hAnsiTheme="majorBidi" w:cstheme="majorBidi"/>
          <w:sz w:val="18"/>
        </w:rPr>
        <w:t xml:space="preserve"> </w:t>
      </w:r>
      <w:r w:rsidRPr="008C2CE2">
        <w:rPr>
          <w:rFonts w:asciiTheme="majorBidi" w:eastAsia="Calibri" w:hAnsiTheme="majorBidi" w:cstheme="majorBidi"/>
          <w:sz w:val="18"/>
        </w:rPr>
        <w:t>Incluye</w:t>
      </w:r>
      <w:proofErr w:type="gramEnd"/>
      <w:r w:rsidRPr="008C2CE2">
        <w:rPr>
          <w:rFonts w:asciiTheme="majorBidi" w:eastAsia="Calibri" w:hAnsiTheme="majorBidi" w:cstheme="majorBidi"/>
          <w:sz w:val="18"/>
        </w:rPr>
        <w:t xml:space="preserve"> información de la UCR, TEC, UNA, UNED y UTN en el s</w:t>
      </w:r>
      <w:r w:rsidR="00180434">
        <w:rPr>
          <w:rFonts w:asciiTheme="majorBidi" w:eastAsia="Calibri" w:hAnsiTheme="majorBidi" w:cstheme="majorBidi"/>
          <w:sz w:val="18"/>
        </w:rPr>
        <w:t>ector estatal. En el privado se </w:t>
      </w:r>
      <w:r w:rsidRPr="008C2CE2">
        <w:rPr>
          <w:rFonts w:asciiTheme="majorBidi" w:eastAsia="Calibri" w:hAnsiTheme="majorBidi" w:cstheme="majorBidi"/>
          <w:sz w:val="18"/>
        </w:rPr>
        <w:t>contabiliza la información de 41 universidades en el 2011, 36 universidades en el 2012, 40</w:t>
      </w:r>
      <w:r w:rsidR="0028430E">
        <w:rPr>
          <w:rFonts w:asciiTheme="majorBidi" w:eastAsia="Calibri" w:hAnsiTheme="majorBidi" w:cstheme="majorBidi"/>
          <w:sz w:val="18"/>
        </w:rPr>
        <w:t> </w:t>
      </w:r>
      <w:r w:rsidRPr="008C2CE2">
        <w:rPr>
          <w:rFonts w:asciiTheme="majorBidi" w:eastAsia="Calibri" w:hAnsiTheme="majorBidi" w:cstheme="majorBidi"/>
          <w:sz w:val="18"/>
        </w:rPr>
        <w:t>universidades en el 2013</w:t>
      </w:r>
      <w:r w:rsidR="00EE5FF4" w:rsidRPr="008C2CE2">
        <w:rPr>
          <w:rFonts w:asciiTheme="majorBidi" w:eastAsia="Calibri" w:hAnsiTheme="majorBidi" w:cstheme="majorBidi"/>
          <w:sz w:val="18"/>
        </w:rPr>
        <w:t xml:space="preserve"> y 42 universidades en el 2014.</w:t>
      </w:r>
    </w:p>
    <w:p w:rsidR="00733908" w:rsidRPr="008C2CE2" w:rsidRDefault="00E90106" w:rsidP="008C2CE2">
      <w:pPr>
        <w:pStyle w:val="SingleTxtG"/>
        <w:spacing w:after="0"/>
        <w:ind w:firstLine="170"/>
        <w:jc w:val="left"/>
        <w:rPr>
          <w:rFonts w:asciiTheme="majorBidi" w:eastAsia="Calibri" w:hAnsiTheme="majorBidi" w:cstheme="majorBidi"/>
          <w:sz w:val="18"/>
        </w:rPr>
      </w:pPr>
      <w:proofErr w:type="gramStart"/>
      <w:r w:rsidRPr="00F628F6">
        <w:rPr>
          <w:rFonts w:asciiTheme="majorBidi" w:eastAsia="Calibri" w:hAnsiTheme="majorBidi" w:cstheme="majorBidi"/>
          <w:i/>
          <w:iCs/>
          <w:sz w:val="18"/>
          <w:vertAlign w:val="superscript"/>
        </w:rPr>
        <w:t>b</w:t>
      </w:r>
      <w:r w:rsidRPr="008C2CE2">
        <w:rPr>
          <w:rFonts w:asciiTheme="majorBidi" w:eastAsia="Calibri" w:hAnsiTheme="majorBidi" w:cstheme="majorBidi"/>
          <w:i/>
          <w:iCs/>
          <w:sz w:val="18"/>
        </w:rPr>
        <w:t xml:space="preserve">  </w:t>
      </w:r>
      <w:r w:rsidR="00733908" w:rsidRPr="008C2CE2">
        <w:rPr>
          <w:rFonts w:asciiTheme="majorBidi" w:eastAsia="Calibri" w:hAnsiTheme="majorBidi" w:cstheme="majorBidi"/>
          <w:sz w:val="18"/>
        </w:rPr>
        <w:t>Las</w:t>
      </w:r>
      <w:proofErr w:type="gramEnd"/>
      <w:r w:rsidR="00733908" w:rsidRPr="008C2CE2">
        <w:rPr>
          <w:rFonts w:asciiTheme="majorBidi" w:eastAsia="Calibri" w:hAnsiTheme="majorBidi" w:cstheme="majorBidi"/>
          <w:sz w:val="18"/>
        </w:rPr>
        <w:t xml:space="preserve"> cifras reportadas en 2014 son estimaciones propias con datos de INEC-CCP. Datos</w:t>
      </w:r>
      <w:r w:rsidR="008364F9">
        <w:rPr>
          <w:rFonts w:asciiTheme="majorBidi" w:eastAsia="Calibri" w:hAnsiTheme="majorBidi" w:cstheme="majorBidi"/>
          <w:sz w:val="18"/>
        </w:rPr>
        <w:t> </w:t>
      </w:r>
      <w:r w:rsidR="00733908" w:rsidRPr="008C2CE2">
        <w:rPr>
          <w:rFonts w:asciiTheme="majorBidi" w:eastAsia="Calibri" w:hAnsiTheme="majorBidi" w:cstheme="majorBidi"/>
          <w:sz w:val="18"/>
        </w:rPr>
        <w:t>actualizados al 30 de junio de 2015.</w:t>
      </w:r>
    </w:p>
    <w:p w:rsidR="00733908" w:rsidRPr="008C2CE2" w:rsidRDefault="00AB7563" w:rsidP="00AB7563">
      <w:pPr>
        <w:pStyle w:val="H23G"/>
        <w:rPr>
          <w:rFonts w:asciiTheme="majorBidi" w:hAnsiTheme="majorBidi" w:cstheme="majorBidi"/>
        </w:rPr>
      </w:pPr>
      <w:r w:rsidRPr="008C2CE2">
        <w:rPr>
          <w:rFonts w:asciiTheme="majorBidi" w:hAnsiTheme="majorBidi" w:cstheme="majorBidi"/>
        </w:rPr>
        <w:tab/>
      </w:r>
      <w:r w:rsidRPr="008C2CE2">
        <w:rPr>
          <w:rFonts w:asciiTheme="majorBidi" w:hAnsiTheme="majorBidi" w:cstheme="majorBidi"/>
        </w:rPr>
        <w:tab/>
      </w:r>
      <w:r w:rsidR="00733908" w:rsidRPr="008C2CE2">
        <w:rPr>
          <w:rFonts w:asciiTheme="majorBidi" w:hAnsiTheme="majorBidi" w:cstheme="majorBidi"/>
        </w:rPr>
        <w:t>Respuesta a las cuestiones planteadas en el párraf</w:t>
      </w:r>
      <w:r w:rsidR="00BC642A" w:rsidRPr="008C2CE2">
        <w:rPr>
          <w:rFonts w:asciiTheme="majorBidi" w:hAnsiTheme="majorBidi" w:cstheme="majorBidi"/>
        </w:rPr>
        <w:t>o 31 de la lista de cuestiones</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155.</w:t>
      </w:r>
      <w:r w:rsidRPr="008C2CE2">
        <w:rPr>
          <w:rFonts w:asciiTheme="majorBidi" w:eastAsia="Calibri" w:hAnsiTheme="majorBidi" w:cstheme="majorBidi"/>
        </w:rPr>
        <w:tab/>
      </w:r>
      <w:r w:rsidR="00733908" w:rsidRPr="008C2CE2">
        <w:rPr>
          <w:rFonts w:asciiTheme="majorBidi" w:eastAsia="Calibri" w:hAnsiTheme="majorBidi" w:cstheme="majorBidi"/>
        </w:rPr>
        <w:t xml:space="preserve">Un tema fundamental en los últimos años, ha sido la inclusión de la perspectiva de género en programas de formación para adolescentes en materia de afectividad y sexualidad, los cuales han sido implementados a nivel de educación secundaria a partir del año 2013.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156.</w:t>
      </w:r>
      <w:r w:rsidRPr="008C2CE2">
        <w:rPr>
          <w:rFonts w:asciiTheme="majorBidi" w:eastAsia="Calibri" w:hAnsiTheme="majorBidi" w:cstheme="majorBidi"/>
        </w:rPr>
        <w:tab/>
      </w:r>
      <w:r w:rsidR="00733908" w:rsidRPr="008C2CE2">
        <w:rPr>
          <w:rFonts w:asciiTheme="majorBidi" w:eastAsia="Calibri" w:hAnsiTheme="majorBidi" w:cstheme="majorBidi"/>
        </w:rPr>
        <w:t xml:space="preserve">En materia normativa, el país ha avanzado hacia la erradicación de estereotipos mediante la adopción de leyes y la discusión de iniciativas de ley que se encuentran en la corriente legislativa que buscan modificar patrones culturales ampliamente arraigados, relacionados especialmente con la reivindicación de derechos relacionados con el trabajo </w:t>
      </w:r>
      <w:r w:rsidR="00733908" w:rsidRPr="008C2CE2">
        <w:rPr>
          <w:rFonts w:asciiTheme="majorBidi" w:eastAsia="Calibri" w:hAnsiTheme="majorBidi" w:cstheme="majorBidi"/>
        </w:rPr>
        <w:lastRenderedPageBreak/>
        <w:t xml:space="preserve">doméstico remunerado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9169 de 2013); la penalización de las distintas formas de la violencia contra las mujeres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8929 de 2011;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9095 de 2013;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9177 de 2013); </w:t>
      </w:r>
      <w:proofErr w:type="spellStart"/>
      <w:r w:rsidR="00733908" w:rsidRPr="008C2CE2">
        <w:rPr>
          <w:rFonts w:asciiTheme="majorBidi" w:eastAsia="Calibri" w:hAnsiTheme="majorBidi" w:cstheme="majorBidi"/>
        </w:rPr>
        <w:t>desobjetivar</w:t>
      </w:r>
      <w:proofErr w:type="spellEnd"/>
      <w:r w:rsidR="00733908" w:rsidRPr="008C2CE2">
        <w:rPr>
          <w:rFonts w:asciiTheme="majorBidi" w:eastAsia="Calibri" w:hAnsiTheme="majorBidi" w:cstheme="majorBidi"/>
        </w:rPr>
        <w:t xml:space="preserve"> la imagen de la mujer (Expediente 18.102 Reforma de la Ley que regula la propaganda que utilice la imagen de la mujer); el reconocimiento legal de las uniones entre personas del mismo sexo (Expediente 18.481 Proyecto de ley para el reconocimiento de sociedades de convivencia de parejas del mismo sexo y Expediente 18.483 Proyecto de ley para el reconocimiento de las uniones de hecho entre parejas del mismo sexo); el reconocimiento de la discriminación como delito (Expediente 19.062 Proyecto de ley de modificación del Código Penal para combatir la discriminación, la incitación al odio, y la apología del odio y la discriminación); el cuido como corresponsabilidad social (Ley </w:t>
      </w:r>
      <w:r w:rsidR="00180434">
        <w:rPr>
          <w:rFonts w:asciiTheme="majorBidi" w:eastAsia="Calibri" w:hAnsiTheme="majorBidi" w:cstheme="majorBidi"/>
        </w:rPr>
        <w:t>N° </w:t>
      </w:r>
      <w:r w:rsidR="00733908" w:rsidRPr="008C2CE2">
        <w:rPr>
          <w:rFonts w:asciiTheme="majorBidi" w:eastAsia="Calibri" w:hAnsiTheme="majorBidi" w:cstheme="majorBidi"/>
        </w:rPr>
        <w:t xml:space="preserve">9220 Red de Cuido y Desarrollo Infantil de 2014); y la erradicación del matrimonio infantil (Expediente 19.333 Proyecto de ley para la erradicación del matrimonio infantil), entre otros.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157.</w:t>
      </w:r>
      <w:r w:rsidRPr="008C2CE2">
        <w:rPr>
          <w:rFonts w:asciiTheme="majorBidi" w:eastAsia="Calibri" w:hAnsiTheme="majorBidi" w:cstheme="majorBidi"/>
        </w:rPr>
        <w:tab/>
      </w:r>
      <w:r w:rsidR="00733908" w:rsidRPr="008C2CE2">
        <w:rPr>
          <w:rFonts w:asciiTheme="majorBidi" w:eastAsia="Calibri" w:hAnsiTheme="majorBidi" w:cstheme="majorBidi"/>
        </w:rPr>
        <w:t>Específicamente en el caso del reconocimiento de los derechos humanos de las personas LGBTI,</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se reitera lo mencionado en la respuesta brindada</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a las cuestiones planteadas en el</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 xml:space="preserve">párrafo 8, en este mismo documento.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158.</w:t>
      </w:r>
      <w:r w:rsidRPr="008C2CE2">
        <w:rPr>
          <w:rFonts w:asciiTheme="majorBidi" w:eastAsia="Calibri" w:hAnsiTheme="majorBidi" w:cstheme="majorBidi"/>
        </w:rPr>
        <w:tab/>
      </w:r>
      <w:r w:rsidR="00733908" w:rsidRPr="008C2CE2">
        <w:rPr>
          <w:rFonts w:asciiTheme="majorBidi" w:eastAsia="Calibri" w:hAnsiTheme="majorBidi" w:cstheme="majorBidi"/>
        </w:rPr>
        <w:t>Estas iniciativas de ley y medidas normativas han ido acompañadas de ingentes esfuerzos de concientización, sensibilización e información dirigidos a la población general a través de campañas educativas en medios de comunicación masiva tradicionales y no tradicionales, que abarcan temas diversos en materia de derechos humanos de las mujeres como la participación política, hostigamiento sexual y laboral (en las universidades estatales se reporta un aumento en las denuncias por este tipo de violencia atribuible tanto a la modificación de los reglamentos internos, como a las campañas informativas), derechos económicos, derechos laborales, derecho a vivir una vida libre de violencia, corresponsabilidad en el cuido, y mitos y estereotipos de género (campaña en redes sociales “Machista en rehabilitación”).</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159.</w:t>
      </w:r>
      <w:r w:rsidRPr="008C2CE2">
        <w:rPr>
          <w:rFonts w:asciiTheme="majorBidi" w:eastAsia="Calibri" w:hAnsiTheme="majorBidi" w:cstheme="majorBidi"/>
        </w:rPr>
        <w:tab/>
      </w:r>
      <w:r w:rsidR="00733908" w:rsidRPr="008C2CE2">
        <w:rPr>
          <w:rFonts w:asciiTheme="majorBidi" w:eastAsia="Calibri" w:hAnsiTheme="majorBidi" w:cstheme="majorBidi"/>
        </w:rPr>
        <w:t>La producción de conocimiento especializado en género a través de procesos de investigación y divulgación en las universidades estatales, el INAMU y otras entidades estatales, brindando herramientas fundamentales para la identificación de nudos críticos en el proceso de cambio cultural a favor de la igualdad. Un ejemplo relevante es el proceso asociado al reconocimiento del trabajo doméstico no remunerado y su importancia en la economía nacional. Como parte del mismo la primera Encuesta sobre el Uso del Tiempo en el Gran Área Metropolitana de Costa Rica (EUT-GAM) fue declarada de interés público y nacional, fortaleciendo el proceso de investigación y divulgación iniciado a principios de la década del 2000 con miras a la inclusión del trabajo doméstico no remunerado en las cuentas satélites estatal.</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160.</w:t>
      </w:r>
      <w:r w:rsidRPr="008C2CE2">
        <w:rPr>
          <w:rFonts w:asciiTheme="majorBidi" w:eastAsia="Calibri" w:hAnsiTheme="majorBidi" w:cstheme="majorBidi"/>
        </w:rPr>
        <w:tab/>
      </w:r>
      <w:r w:rsidR="00733908" w:rsidRPr="008C2CE2">
        <w:rPr>
          <w:rFonts w:asciiTheme="majorBidi" w:eastAsia="Calibri" w:hAnsiTheme="majorBidi" w:cstheme="majorBidi"/>
        </w:rPr>
        <w:t xml:space="preserve">Finalmente, en una consulta realizadas a más de 500 mujeres de todo el país, las participantes manifestaron percibir cierta reducción de la utilización de la figura de la mujer como objeto sexual y reconocieron como positivo el uso de lenguaje inclusivo en distintos ámbitos de la institucionalidad nacional, lo que para ellas ha permitido la visualización de las mujeres y su representación en la sociedad. </w:t>
      </w:r>
    </w:p>
    <w:p w:rsidR="00733908" w:rsidRPr="008C2CE2" w:rsidRDefault="008C2CE2" w:rsidP="008C2CE2">
      <w:pPr>
        <w:pStyle w:val="SingleTxtG"/>
        <w:rPr>
          <w:rFonts w:asciiTheme="majorBidi" w:eastAsia="Calibri" w:hAnsiTheme="majorBidi" w:cstheme="majorBidi"/>
        </w:rPr>
      </w:pPr>
      <w:r w:rsidRPr="008C2CE2">
        <w:rPr>
          <w:rFonts w:asciiTheme="majorBidi" w:eastAsia="Calibri" w:hAnsiTheme="majorBidi" w:cstheme="majorBidi"/>
        </w:rPr>
        <w:t>161.</w:t>
      </w:r>
      <w:r w:rsidRPr="008C2CE2">
        <w:rPr>
          <w:rFonts w:asciiTheme="majorBidi" w:eastAsia="Calibri" w:hAnsiTheme="majorBidi" w:cstheme="majorBidi"/>
        </w:rPr>
        <w:tab/>
      </w:r>
      <w:r w:rsidR="00733908" w:rsidRPr="008C2CE2">
        <w:rPr>
          <w:rFonts w:asciiTheme="majorBidi" w:eastAsia="Calibri" w:hAnsiTheme="majorBidi" w:cstheme="majorBidi"/>
        </w:rPr>
        <w:t>Con relación al tema de salud sexual y reproductiva, aunque la brecha entre esterilizaciones femeninas y masculinas sigue siendo muy grande, ha habido una reducción importante en los últimos 10 años.</w:t>
      </w:r>
      <w:r w:rsidR="00B52549" w:rsidRPr="008C2CE2">
        <w:rPr>
          <w:rFonts w:asciiTheme="majorBidi" w:eastAsia="Calibri" w:hAnsiTheme="majorBidi" w:cstheme="majorBidi"/>
        </w:rPr>
        <w:t xml:space="preserve"> </w:t>
      </w:r>
      <w:r w:rsidR="00733908" w:rsidRPr="008C2CE2">
        <w:rPr>
          <w:rFonts w:asciiTheme="majorBidi" w:eastAsia="Calibri" w:hAnsiTheme="majorBidi" w:cstheme="majorBidi"/>
        </w:rPr>
        <w:t>Esto da cuenta de un cambio cultural que se viene gestando lentamente a favor de una mayor igualdad y responsabilidad en</w:t>
      </w:r>
      <w:r w:rsidR="00323511" w:rsidRPr="008C2CE2">
        <w:rPr>
          <w:rFonts w:asciiTheme="majorBidi" w:eastAsia="Calibri" w:hAnsiTheme="majorBidi" w:cstheme="majorBidi"/>
        </w:rPr>
        <w:t xml:space="preserve"> el ejercicio de la sexualidad.</w:t>
      </w:r>
    </w:p>
    <w:p w:rsidR="00733908" w:rsidRPr="002D0D7B" w:rsidRDefault="00733908" w:rsidP="002D0D7B">
      <w:pPr>
        <w:pStyle w:val="HChG"/>
        <w:rPr>
          <w:rFonts w:eastAsia="Calibri"/>
        </w:rPr>
      </w:pPr>
      <w:r w:rsidRPr="008C2CE2">
        <w:rPr>
          <w:rFonts w:eastAsia="Calibri"/>
        </w:rPr>
        <w:br w:type="page"/>
      </w:r>
      <w:r w:rsidR="00AB7563" w:rsidRPr="008C2CE2">
        <w:rPr>
          <w:rFonts w:eastAsia="Calibri"/>
        </w:rPr>
        <w:lastRenderedPageBreak/>
        <w:t>Anexos</w:t>
      </w:r>
    </w:p>
    <w:p w:rsidR="009832CC" w:rsidRPr="002D0D7B" w:rsidRDefault="00BC642A" w:rsidP="002D0D7B">
      <w:pPr>
        <w:pStyle w:val="HChG"/>
        <w:rPr>
          <w:rFonts w:eastAsia="Calibri"/>
        </w:rPr>
      </w:pPr>
      <w:r w:rsidRPr="008C2CE2">
        <w:rPr>
          <w:rFonts w:eastAsia="Calibri"/>
        </w:rPr>
        <w:tab/>
      </w:r>
      <w:r w:rsidR="00733908" w:rsidRPr="008C2CE2">
        <w:rPr>
          <w:rFonts w:eastAsia="Calibri"/>
        </w:rPr>
        <w:t>Anexo 1</w:t>
      </w:r>
    </w:p>
    <w:p w:rsidR="00733908" w:rsidRPr="002D0D7B" w:rsidRDefault="009832CC" w:rsidP="002D0D7B">
      <w:pPr>
        <w:pStyle w:val="HChG"/>
        <w:rPr>
          <w:rFonts w:eastAsia="Calibri"/>
        </w:rPr>
      </w:pPr>
      <w:r>
        <w:rPr>
          <w:rFonts w:eastAsia="Calibri"/>
        </w:rPr>
        <w:tab/>
      </w:r>
      <w:r>
        <w:rPr>
          <w:rFonts w:eastAsia="Calibri"/>
        </w:rPr>
        <w:tab/>
      </w:r>
      <w:r w:rsidR="00733908" w:rsidRPr="008C2CE2">
        <w:rPr>
          <w:rFonts w:eastAsia="Calibri"/>
        </w:rPr>
        <w:t>Casos de Servicio Doméstico</w:t>
      </w:r>
    </w:p>
    <w:p w:rsidR="00733908" w:rsidRPr="002D0D7B" w:rsidRDefault="009832CC" w:rsidP="002D0D7B">
      <w:pPr>
        <w:pStyle w:val="H23G"/>
        <w:rPr>
          <w:rFonts w:eastAsia="Calibri"/>
        </w:rPr>
      </w:pPr>
      <w:r>
        <w:rPr>
          <w:rFonts w:eastAsia="Calibri"/>
          <w:lang w:eastAsia="en-US"/>
        </w:rPr>
        <w:tab/>
      </w:r>
      <w:r>
        <w:rPr>
          <w:rFonts w:eastAsia="Calibri"/>
          <w:lang w:eastAsia="en-US"/>
        </w:rPr>
        <w:tab/>
      </w:r>
      <w:r w:rsidR="00AB7563" w:rsidRPr="0092573E">
        <w:rPr>
          <w:rFonts w:eastAsia="Calibri"/>
          <w:lang w:eastAsia="en-US"/>
        </w:rPr>
        <w:t xml:space="preserve">Costa Rica: </w:t>
      </w:r>
      <w:r w:rsidR="00733908" w:rsidRPr="00677AC2">
        <w:rPr>
          <w:rFonts w:eastAsia="Calibri"/>
          <w:lang w:eastAsia="en-US"/>
        </w:rPr>
        <w:t xml:space="preserve">Cantidad de </w:t>
      </w:r>
      <w:r w:rsidR="00733908" w:rsidRPr="008C2CE2">
        <w:rPr>
          <w:rFonts w:eastAsia="Calibri"/>
          <w:lang w:eastAsia="en-US"/>
        </w:rPr>
        <w:t>inspecciones en la actividad de servicio doméstico, por</w:t>
      </w:r>
      <w:r>
        <w:rPr>
          <w:rFonts w:eastAsia="Calibri"/>
          <w:lang w:eastAsia="en-US"/>
        </w:rPr>
        <w:t> </w:t>
      </w:r>
      <w:r w:rsidR="00733908" w:rsidRPr="00677AC2">
        <w:rPr>
          <w:rFonts w:eastAsia="Calibri"/>
          <w:lang w:eastAsia="en-US"/>
        </w:rPr>
        <w:t>Región y según tipo de visitas, período enero 2014 mayo 2016</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2851"/>
        <w:gridCol w:w="1150"/>
        <w:gridCol w:w="1150"/>
        <w:gridCol w:w="1150"/>
        <w:gridCol w:w="1150"/>
      </w:tblGrid>
      <w:tr w:rsidR="00733908" w:rsidRPr="009832CC" w:rsidTr="008C2CE2">
        <w:trPr>
          <w:trHeight w:val="240"/>
          <w:tblHeader/>
        </w:trPr>
        <w:tc>
          <w:tcPr>
            <w:tcW w:w="2835" w:type="dxa"/>
            <w:vMerge w:val="restart"/>
            <w:tcBorders>
              <w:top w:val="single" w:sz="4" w:space="0" w:color="auto"/>
              <w:bottom w:val="single" w:sz="12" w:space="0" w:color="auto"/>
            </w:tcBorders>
            <w:shd w:val="clear" w:color="auto" w:fill="auto"/>
            <w:vAlign w:val="bottom"/>
            <w:hideMark/>
          </w:tcPr>
          <w:p w:rsidR="00733908" w:rsidRPr="008C2CE2" w:rsidRDefault="00733908">
            <w:pPr>
              <w:spacing w:before="80" w:after="80" w:line="200" w:lineRule="exact"/>
              <w:rPr>
                <w:rFonts w:asciiTheme="majorBidi" w:eastAsia="Calibri" w:hAnsiTheme="majorBidi" w:cstheme="majorBidi"/>
                <w:i/>
                <w:sz w:val="16"/>
                <w:szCs w:val="16"/>
                <w:lang w:eastAsia="en-US"/>
              </w:rPr>
            </w:pPr>
            <w:r w:rsidRPr="008C2CE2">
              <w:rPr>
                <w:rFonts w:asciiTheme="majorBidi" w:eastAsia="Calibri" w:hAnsiTheme="majorBidi" w:cstheme="majorBidi"/>
                <w:i/>
                <w:sz w:val="16"/>
                <w:szCs w:val="16"/>
                <w:lang w:eastAsia="en-US"/>
              </w:rPr>
              <w:t>Región</w:t>
            </w:r>
          </w:p>
        </w:tc>
        <w:tc>
          <w:tcPr>
            <w:tcW w:w="1134" w:type="dxa"/>
            <w:gridSpan w:val="3"/>
            <w:tcBorders>
              <w:top w:val="single" w:sz="4" w:space="0" w:color="auto"/>
              <w:bottom w:val="single" w:sz="4" w:space="0" w:color="auto"/>
            </w:tcBorders>
            <w:shd w:val="clear" w:color="auto" w:fill="auto"/>
            <w:vAlign w:val="bottom"/>
            <w:hideMark/>
          </w:tcPr>
          <w:p w:rsidR="00733908" w:rsidRPr="008C2CE2" w:rsidRDefault="00733908" w:rsidP="008C2CE2">
            <w:pPr>
              <w:spacing w:before="80" w:after="80" w:line="200" w:lineRule="exact"/>
              <w:ind w:left="113"/>
              <w:jc w:val="center"/>
              <w:rPr>
                <w:rFonts w:asciiTheme="majorBidi" w:eastAsia="Calibri" w:hAnsiTheme="majorBidi" w:cstheme="majorBidi"/>
                <w:i/>
                <w:sz w:val="16"/>
                <w:szCs w:val="16"/>
                <w:lang w:eastAsia="en-US"/>
              </w:rPr>
            </w:pPr>
            <w:r w:rsidRPr="008C2CE2">
              <w:rPr>
                <w:rFonts w:asciiTheme="majorBidi" w:eastAsia="Calibri" w:hAnsiTheme="majorBidi" w:cstheme="majorBidi"/>
                <w:i/>
                <w:sz w:val="16"/>
                <w:szCs w:val="16"/>
                <w:lang w:eastAsia="en-US"/>
              </w:rPr>
              <w:t>Años</w:t>
            </w:r>
          </w:p>
        </w:tc>
        <w:tc>
          <w:tcPr>
            <w:tcW w:w="1134" w:type="dxa"/>
            <w:vMerge w:val="restart"/>
            <w:tcBorders>
              <w:top w:val="single" w:sz="4" w:space="0" w:color="auto"/>
              <w:bottom w:val="single" w:sz="12" w:space="0" w:color="auto"/>
            </w:tcBorders>
            <w:shd w:val="clear" w:color="auto" w:fill="auto"/>
            <w:vAlign w:val="bottom"/>
            <w:hideMark/>
          </w:tcPr>
          <w:p w:rsidR="00733908" w:rsidRPr="008C2CE2" w:rsidRDefault="00733908" w:rsidP="0092573E">
            <w:pPr>
              <w:spacing w:before="80" w:after="80" w:line="200" w:lineRule="exact"/>
              <w:ind w:left="113"/>
              <w:jc w:val="right"/>
              <w:rPr>
                <w:rFonts w:asciiTheme="majorBidi" w:eastAsia="Calibri" w:hAnsiTheme="majorBidi" w:cstheme="majorBidi"/>
                <w:b/>
                <w:bCs/>
                <w:i/>
                <w:sz w:val="16"/>
                <w:szCs w:val="16"/>
                <w:lang w:eastAsia="en-US"/>
              </w:rPr>
            </w:pPr>
            <w:r w:rsidRPr="008C2CE2">
              <w:rPr>
                <w:rFonts w:asciiTheme="majorBidi" w:eastAsia="Calibri" w:hAnsiTheme="majorBidi" w:cstheme="majorBidi"/>
                <w:b/>
                <w:bCs/>
                <w:i/>
                <w:sz w:val="16"/>
                <w:szCs w:val="16"/>
                <w:lang w:eastAsia="en-US"/>
              </w:rPr>
              <w:t>Total</w:t>
            </w:r>
          </w:p>
        </w:tc>
      </w:tr>
      <w:tr w:rsidR="00733908" w:rsidRPr="009832CC" w:rsidTr="008C2CE2">
        <w:trPr>
          <w:trHeight w:val="240"/>
          <w:tblHeader/>
        </w:trPr>
        <w:tc>
          <w:tcPr>
            <w:tcW w:w="2835" w:type="dxa"/>
            <w:vMerge/>
            <w:tcBorders>
              <w:top w:val="single" w:sz="12" w:space="0" w:color="auto"/>
              <w:bottom w:val="single" w:sz="12" w:space="0" w:color="auto"/>
            </w:tcBorders>
            <w:shd w:val="clear" w:color="auto" w:fill="auto"/>
            <w:vAlign w:val="bottom"/>
            <w:hideMark/>
          </w:tcPr>
          <w:p w:rsidR="00733908" w:rsidRPr="008C2CE2" w:rsidRDefault="00733908" w:rsidP="008C2CE2">
            <w:pPr>
              <w:spacing w:before="80" w:after="80" w:line="200" w:lineRule="exact"/>
              <w:rPr>
                <w:rFonts w:asciiTheme="majorBidi" w:eastAsia="Calibri" w:hAnsiTheme="majorBidi" w:cstheme="majorBidi"/>
                <w:i/>
                <w:sz w:val="16"/>
                <w:szCs w:val="16"/>
                <w:lang w:eastAsia="en-US"/>
              </w:rPr>
            </w:pPr>
          </w:p>
        </w:tc>
        <w:tc>
          <w:tcPr>
            <w:tcW w:w="1134" w:type="dxa"/>
            <w:tcBorders>
              <w:top w:val="single" w:sz="4" w:space="0" w:color="auto"/>
              <w:bottom w:val="single" w:sz="12" w:space="0" w:color="auto"/>
            </w:tcBorders>
            <w:shd w:val="clear" w:color="auto" w:fill="auto"/>
            <w:vAlign w:val="bottom"/>
            <w:hideMark/>
          </w:tcPr>
          <w:p w:rsidR="00733908" w:rsidRPr="008C2CE2" w:rsidRDefault="00733908" w:rsidP="008C2CE2">
            <w:pPr>
              <w:spacing w:before="80" w:after="80" w:line="200" w:lineRule="exact"/>
              <w:ind w:left="113"/>
              <w:jc w:val="right"/>
              <w:rPr>
                <w:rFonts w:asciiTheme="majorBidi" w:eastAsia="Calibri" w:hAnsiTheme="majorBidi" w:cstheme="majorBidi"/>
                <w:i/>
                <w:sz w:val="16"/>
                <w:szCs w:val="16"/>
                <w:lang w:eastAsia="en-US"/>
              </w:rPr>
            </w:pPr>
            <w:r w:rsidRPr="008C2CE2">
              <w:rPr>
                <w:rFonts w:asciiTheme="majorBidi" w:eastAsia="Calibri" w:hAnsiTheme="majorBidi" w:cstheme="majorBidi"/>
                <w:i/>
                <w:sz w:val="16"/>
                <w:szCs w:val="16"/>
                <w:lang w:eastAsia="en-US"/>
              </w:rPr>
              <w:t>2014</w:t>
            </w:r>
          </w:p>
        </w:tc>
        <w:tc>
          <w:tcPr>
            <w:tcW w:w="1134" w:type="dxa"/>
            <w:tcBorders>
              <w:top w:val="single" w:sz="4" w:space="0" w:color="auto"/>
              <w:bottom w:val="single" w:sz="12" w:space="0" w:color="auto"/>
            </w:tcBorders>
            <w:shd w:val="clear" w:color="auto" w:fill="auto"/>
            <w:vAlign w:val="bottom"/>
            <w:hideMark/>
          </w:tcPr>
          <w:p w:rsidR="00733908" w:rsidRPr="008C2CE2" w:rsidRDefault="00733908" w:rsidP="008C2CE2">
            <w:pPr>
              <w:spacing w:before="80" w:after="80" w:line="200" w:lineRule="exact"/>
              <w:ind w:left="113"/>
              <w:jc w:val="right"/>
              <w:rPr>
                <w:rFonts w:asciiTheme="majorBidi" w:eastAsia="Calibri" w:hAnsiTheme="majorBidi" w:cstheme="majorBidi"/>
                <w:i/>
                <w:sz w:val="16"/>
                <w:szCs w:val="16"/>
                <w:lang w:eastAsia="en-US"/>
              </w:rPr>
            </w:pPr>
            <w:r w:rsidRPr="008C2CE2">
              <w:rPr>
                <w:rFonts w:asciiTheme="majorBidi" w:eastAsia="Calibri" w:hAnsiTheme="majorBidi" w:cstheme="majorBidi"/>
                <w:i/>
                <w:sz w:val="16"/>
                <w:szCs w:val="16"/>
                <w:lang w:eastAsia="en-US"/>
              </w:rPr>
              <w:t>2015</w:t>
            </w:r>
          </w:p>
        </w:tc>
        <w:tc>
          <w:tcPr>
            <w:tcW w:w="1134" w:type="dxa"/>
            <w:tcBorders>
              <w:top w:val="single" w:sz="4" w:space="0" w:color="auto"/>
              <w:bottom w:val="single" w:sz="12" w:space="0" w:color="auto"/>
            </w:tcBorders>
            <w:shd w:val="clear" w:color="auto" w:fill="auto"/>
            <w:vAlign w:val="bottom"/>
            <w:hideMark/>
          </w:tcPr>
          <w:p w:rsidR="00733908" w:rsidRPr="008C2CE2" w:rsidRDefault="00733908" w:rsidP="008C2CE2">
            <w:pPr>
              <w:spacing w:before="80" w:after="80" w:line="200" w:lineRule="exact"/>
              <w:ind w:left="113"/>
              <w:jc w:val="right"/>
              <w:rPr>
                <w:rFonts w:asciiTheme="majorBidi" w:eastAsia="Calibri" w:hAnsiTheme="majorBidi" w:cstheme="majorBidi"/>
                <w:i/>
                <w:sz w:val="16"/>
                <w:szCs w:val="16"/>
                <w:lang w:eastAsia="en-US"/>
              </w:rPr>
            </w:pPr>
            <w:r w:rsidRPr="008C2CE2">
              <w:rPr>
                <w:rFonts w:asciiTheme="majorBidi" w:eastAsia="Calibri" w:hAnsiTheme="majorBidi" w:cstheme="majorBidi"/>
                <w:i/>
                <w:sz w:val="16"/>
                <w:szCs w:val="16"/>
                <w:lang w:eastAsia="en-US"/>
              </w:rPr>
              <w:t>2016</w:t>
            </w:r>
          </w:p>
        </w:tc>
        <w:tc>
          <w:tcPr>
            <w:tcW w:w="1134" w:type="dxa"/>
            <w:vMerge/>
            <w:tcBorders>
              <w:top w:val="single" w:sz="12" w:space="0" w:color="auto"/>
              <w:bottom w:val="single" w:sz="12" w:space="0" w:color="auto"/>
            </w:tcBorders>
            <w:shd w:val="clear" w:color="auto" w:fill="auto"/>
            <w:vAlign w:val="bottom"/>
            <w:hideMark/>
          </w:tcPr>
          <w:p w:rsidR="00733908" w:rsidRPr="008C2CE2" w:rsidRDefault="00733908" w:rsidP="008C2CE2">
            <w:pPr>
              <w:spacing w:before="80" w:after="80" w:line="200" w:lineRule="exact"/>
              <w:ind w:left="113"/>
              <w:jc w:val="right"/>
              <w:rPr>
                <w:rFonts w:asciiTheme="majorBidi" w:eastAsia="Calibri" w:hAnsiTheme="majorBidi" w:cstheme="majorBidi"/>
                <w:b/>
                <w:bCs/>
                <w:i/>
                <w:sz w:val="16"/>
                <w:szCs w:val="16"/>
                <w:lang w:eastAsia="en-US"/>
              </w:rPr>
            </w:pPr>
          </w:p>
        </w:tc>
      </w:tr>
      <w:tr w:rsidR="00733908" w:rsidRPr="009832CC" w:rsidTr="008C2CE2">
        <w:trPr>
          <w:trHeight w:val="240"/>
        </w:trPr>
        <w:tc>
          <w:tcPr>
            <w:tcW w:w="2835" w:type="dxa"/>
            <w:tcBorders>
              <w:top w:val="single" w:sz="12" w:space="0" w:color="auto"/>
              <w:bottom w:val="single" w:sz="4" w:space="0" w:color="auto"/>
            </w:tcBorders>
            <w:shd w:val="clear" w:color="auto" w:fill="auto"/>
            <w:noWrap/>
            <w:hideMark/>
          </w:tcPr>
          <w:p w:rsidR="00733908" w:rsidRPr="008C2CE2" w:rsidRDefault="009832CC" w:rsidP="008C2CE2">
            <w:pPr>
              <w:spacing w:before="80" w:after="80" w:line="220" w:lineRule="exact"/>
              <w:ind w:left="284"/>
              <w:rPr>
                <w:rFonts w:asciiTheme="majorBidi" w:eastAsia="Calibri" w:hAnsiTheme="majorBidi" w:cstheme="majorBidi"/>
                <w:b/>
                <w:sz w:val="18"/>
                <w:szCs w:val="24"/>
                <w:lang w:eastAsia="en-US"/>
              </w:rPr>
            </w:pPr>
            <w:r w:rsidRPr="008C2CE2">
              <w:rPr>
                <w:rFonts w:asciiTheme="majorBidi" w:eastAsia="Calibri" w:hAnsiTheme="majorBidi" w:cstheme="majorBidi"/>
                <w:b/>
                <w:sz w:val="18"/>
                <w:szCs w:val="24"/>
                <w:lang w:eastAsia="en-US"/>
              </w:rPr>
              <w:t>Total</w:t>
            </w:r>
          </w:p>
        </w:tc>
        <w:tc>
          <w:tcPr>
            <w:tcW w:w="1134" w:type="dxa"/>
            <w:tcBorders>
              <w:top w:val="single" w:sz="12" w:space="0" w:color="auto"/>
              <w:bottom w:val="single" w:sz="4" w:space="0" w:color="auto"/>
            </w:tcBorders>
            <w:shd w:val="clear" w:color="auto" w:fill="auto"/>
            <w:noWrap/>
            <w:vAlign w:val="bottom"/>
            <w:hideMark/>
          </w:tcPr>
          <w:p w:rsidR="00733908" w:rsidRPr="008C2CE2" w:rsidRDefault="00B52549" w:rsidP="008C2CE2">
            <w:pPr>
              <w:spacing w:before="80" w:after="80" w:line="220" w:lineRule="exact"/>
              <w:ind w:left="113" w:firstLine="361"/>
              <w:jc w:val="right"/>
              <w:rPr>
                <w:rFonts w:asciiTheme="majorBidi" w:eastAsia="Calibri" w:hAnsiTheme="majorBidi" w:cstheme="majorBidi"/>
                <w:b/>
                <w:sz w:val="18"/>
                <w:szCs w:val="24"/>
                <w:lang w:eastAsia="en-US"/>
              </w:rPr>
            </w:pPr>
            <w:r w:rsidRPr="008C2CE2">
              <w:rPr>
                <w:rFonts w:asciiTheme="majorBidi" w:eastAsia="Calibri" w:hAnsiTheme="majorBidi" w:cstheme="majorBidi"/>
                <w:b/>
                <w:sz w:val="18"/>
                <w:szCs w:val="24"/>
                <w:lang w:eastAsia="en-US"/>
              </w:rPr>
              <w:t xml:space="preserve"> </w:t>
            </w:r>
            <w:r w:rsidR="00733908" w:rsidRPr="008C2CE2">
              <w:rPr>
                <w:rFonts w:asciiTheme="majorBidi" w:eastAsia="Calibri" w:hAnsiTheme="majorBidi" w:cstheme="majorBidi"/>
                <w:b/>
                <w:sz w:val="18"/>
                <w:szCs w:val="24"/>
                <w:lang w:eastAsia="en-US"/>
              </w:rPr>
              <w:t>110</w:t>
            </w:r>
          </w:p>
        </w:tc>
        <w:tc>
          <w:tcPr>
            <w:tcW w:w="1134" w:type="dxa"/>
            <w:tcBorders>
              <w:top w:val="single" w:sz="12" w:space="0" w:color="auto"/>
              <w:bottom w:val="single" w:sz="4" w:space="0" w:color="auto"/>
            </w:tcBorders>
            <w:shd w:val="clear" w:color="auto" w:fill="auto"/>
            <w:noWrap/>
            <w:vAlign w:val="bottom"/>
            <w:hideMark/>
          </w:tcPr>
          <w:p w:rsidR="00733908" w:rsidRPr="008C2CE2" w:rsidRDefault="00B52549" w:rsidP="008C2CE2">
            <w:pPr>
              <w:spacing w:before="80" w:after="80" w:line="220" w:lineRule="exact"/>
              <w:ind w:left="113" w:firstLine="361"/>
              <w:jc w:val="right"/>
              <w:rPr>
                <w:rFonts w:asciiTheme="majorBidi" w:eastAsia="Calibri" w:hAnsiTheme="majorBidi" w:cstheme="majorBidi"/>
                <w:b/>
                <w:sz w:val="18"/>
                <w:szCs w:val="24"/>
                <w:lang w:eastAsia="en-US"/>
              </w:rPr>
            </w:pPr>
            <w:r w:rsidRPr="008C2CE2">
              <w:rPr>
                <w:rFonts w:asciiTheme="majorBidi" w:eastAsia="Calibri" w:hAnsiTheme="majorBidi" w:cstheme="majorBidi"/>
                <w:b/>
                <w:sz w:val="18"/>
                <w:szCs w:val="24"/>
                <w:lang w:eastAsia="en-US"/>
              </w:rPr>
              <w:t xml:space="preserve"> </w:t>
            </w:r>
            <w:r w:rsidR="00733908" w:rsidRPr="008C2CE2">
              <w:rPr>
                <w:rFonts w:asciiTheme="majorBidi" w:eastAsia="Calibri" w:hAnsiTheme="majorBidi" w:cstheme="majorBidi"/>
                <w:b/>
                <w:sz w:val="18"/>
                <w:szCs w:val="24"/>
                <w:lang w:eastAsia="en-US"/>
              </w:rPr>
              <w:t>99</w:t>
            </w:r>
          </w:p>
        </w:tc>
        <w:tc>
          <w:tcPr>
            <w:tcW w:w="1134" w:type="dxa"/>
            <w:tcBorders>
              <w:top w:val="single" w:sz="12" w:space="0" w:color="auto"/>
              <w:bottom w:val="single" w:sz="4" w:space="0" w:color="auto"/>
            </w:tcBorders>
            <w:shd w:val="clear" w:color="auto" w:fill="auto"/>
            <w:noWrap/>
            <w:vAlign w:val="bottom"/>
            <w:hideMark/>
          </w:tcPr>
          <w:p w:rsidR="00733908" w:rsidRPr="008C2CE2" w:rsidRDefault="00B52549" w:rsidP="008C2CE2">
            <w:pPr>
              <w:spacing w:before="80" w:after="80" w:line="220" w:lineRule="exact"/>
              <w:ind w:left="113" w:firstLine="361"/>
              <w:jc w:val="right"/>
              <w:rPr>
                <w:rFonts w:asciiTheme="majorBidi" w:eastAsia="Calibri" w:hAnsiTheme="majorBidi" w:cstheme="majorBidi"/>
                <w:b/>
                <w:sz w:val="18"/>
                <w:szCs w:val="24"/>
                <w:lang w:eastAsia="en-US"/>
              </w:rPr>
            </w:pPr>
            <w:r w:rsidRPr="008C2CE2">
              <w:rPr>
                <w:rFonts w:asciiTheme="majorBidi" w:eastAsia="Calibri" w:hAnsiTheme="majorBidi" w:cstheme="majorBidi"/>
                <w:b/>
                <w:sz w:val="18"/>
                <w:szCs w:val="24"/>
                <w:lang w:eastAsia="en-US"/>
              </w:rPr>
              <w:t xml:space="preserve"> </w:t>
            </w:r>
            <w:r w:rsidR="00733908" w:rsidRPr="008C2CE2">
              <w:rPr>
                <w:rFonts w:asciiTheme="majorBidi" w:eastAsia="Calibri" w:hAnsiTheme="majorBidi" w:cstheme="majorBidi"/>
                <w:b/>
                <w:sz w:val="18"/>
                <w:szCs w:val="24"/>
                <w:lang w:eastAsia="en-US"/>
              </w:rPr>
              <w:t>45</w:t>
            </w:r>
          </w:p>
        </w:tc>
        <w:tc>
          <w:tcPr>
            <w:tcW w:w="1134" w:type="dxa"/>
            <w:tcBorders>
              <w:top w:val="single" w:sz="12" w:space="0" w:color="auto"/>
              <w:bottom w:val="single" w:sz="4" w:space="0" w:color="auto"/>
            </w:tcBorders>
            <w:shd w:val="clear" w:color="auto" w:fill="auto"/>
            <w:noWrap/>
            <w:vAlign w:val="bottom"/>
            <w:hideMark/>
          </w:tcPr>
          <w:p w:rsidR="00733908" w:rsidRPr="008C2CE2" w:rsidRDefault="00B52549" w:rsidP="008C2CE2">
            <w:pPr>
              <w:spacing w:before="80" w:after="80" w:line="220" w:lineRule="exact"/>
              <w:ind w:left="113" w:firstLine="361"/>
              <w:jc w:val="right"/>
              <w:rPr>
                <w:rFonts w:asciiTheme="majorBidi" w:eastAsia="Calibri" w:hAnsiTheme="majorBidi" w:cstheme="majorBidi"/>
                <w:b/>
                <w:sz w:val="18"/>
                <w:szCs w:val="24"/>
                <w:lang w:eastAsia="en-US"/>
              </w:rPr>
            </w:pPr>
            <w:r w:rsidRPr="008C2CE2">
              <w:rPr>
                <w:rFonts w:asciiTheme="majorBidi" w:eastAsia="Calibri" w:hAnsiTheme="majorBidi" w:cstheme="majorBidi"/>
                <w:b/>
                <w:sz w:val="18"/>
                <w:szCs w:val="24"/>
                <w:lang w:eastAsia="en-US"/>
              </w:rPr>
              <w:t xml:space="preserve"> </w:t>
            </w:r>
            <w:r w:rsidR="00733908" w:rsidRPr="008C2CE2">
              <w:rPr>
                <w:rFonts w:asciiTheme="majorBidi" w:eastAsia="Calibri" w:hAnsiTheme="majorBidi" w:cstheme="majorBidi"/>
                <w:b/>
                <w:sz w:val="18"/>
                <w:szCs w:val="24"/>
                <w:lang w:eastAsia="en-US"/>
              </w:rPr>
              <w:t>254</w:t>
            </w:r>
          </w:p>
        </w:tc>
      </w:tr>
      <w:tr w:rsidR="00733908" w:rsidRPr="005F4C60" w:rsidTr="008C2CE2">
        <w:trPr>
          <w:trHeight w:val="240"/>
        </w:trPr>
        <w:tc>
          <w:tcPr>
            <w:tcW w:w="2835" w:type="dxa"/>
            <w:tcBorders>
              <w:top w:val="single" w:sz="4" w:space="0" w:color="auto"/>
            </w:tcBorders>
            <w:shd w:val="clear" w:color="auto" w:fill="auto"/>
            <w:noWrap/>
            <w:hideMark/>
          </w:tcPr>
          <w:p w:rsidR="00733908" w:rsidRPr="008C2CE2" w:rsidRDefault="00733908" w:rsidP="008C2CE2">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Central</w:t>
            </w:r>
          </w:p>
        </w:tc>
        <w:tc>
          <w:tcPr>
            <w:tcW w:w="1134" w:type="dxa"/>
            <w:tcBorders>
              <w:top w:val="single" w:sz="4"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69</w:t>
            </w:r>
          </w:p>
        </w:tc>
        <w:tc>
          <w:tcPr>
            <w:tcW w:w="1134" w:type="dxa"/>
            <w:tcBorders>
              <w:top w:val="single" w:sz="4"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58</w:t>
            </w:r>
          </w:p>
        </w:tc>
        <w:tc>
          <w:tcPr>
            <w:tcW w:w="1134" w:type="dxa"/>
            <w:tcBorders>
              <w:top w:val="single" w:sz="4"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27</w:t>
            </w:r>
          </w:p>
        </w:tc>
        <w:tc>
          <w:tcPr>
            <w:tcW w:w="1134" w:type="dxa"/>
            <w:tcBorders>
              <w:top w:val="single" w:sz="4"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733908" w:rsidRPr="008C2CE2">
              <w:rPr>
                <w:rFonts w:asciiTheme="majorBidi" w:eastAsia="Calibri" w:hAnsiTheme="majorBidi" w:cstheme="majorBidi"/>
                <w:b/>
                <w:bCs/>
                <w:sz w:val="18"/>
                <w:szCs w:val="24"/>
                <w:lang w:eastAsia="en-US"/>
              </w:rPr>
              <w:t>154</w:t>
            </w:r>
          </w:p>
        </w:tc>
      </w:tr>
      <w:tr w:rsidR="00733908" w:rsidRPr="005F4C60" w:rsidTr="008C2CE2">
        <w:trPr>
          <w:trHeight w:val="240"/>
        </w:trPr>
        <w:tc>
          <w:tcPr>
            <w:tcW w:w="2835" w:type="dxa"/>
            <w:shd w:val="clear" w:color="auto" w:fill="auto"/>
            <w:noWrap/>
            <w:hideMark/>
          </w:tcPr>
          <w:p w:rsidR="00733908" w:rsidRPr="008C2CE2" w:rsidRDefault="00733908" w:rsidP="008C2CE2">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Chorotega</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16</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14</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8</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733908" w:rsidRPr="008C2CE2">
              <w:rPr>
                <w:rFonts w:asciiTheme="majorBidi" w:eastAsia="Calibri" w:hAnsiTheme="majorBidi" w:cstheme="majorBidi"/>
                <w:b/>
                <w:bCs/>
                <w:sz w:val="18"/>
                <w:szCs w:val="24"/>
                <w:lang w:eastAsia="en-US"/>
              </w:rPr>
              <w:t>38</w:t>
            </w:r>
          </w:p>
        </w:tc>
      </w:tr>
      <w:tr w:rsidR="00733908" w:rsidRPr="005F4C60" w:rsidTr="008C2CE2">
        <w:trPr>
          <w:trHeight w:val="240"/>
        </w:trPr>
        <w:tc>
          <w:tcPr>
            <w:tcW w:w="2835" w:type="dxa"/>
            <w:shd w:val="clear" w:color="auto" w:fill="auto"/>
            <w:noWrap/>
            <w:hideMark/>
          </w:tcPr>
          <w:p w:rsidR="00733908" w:rsidRPr="008C2CE2" w:rsidRDefault="00733908" w:rsidP="008C2CE2">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Pacífico Central</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13</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9</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3</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733908" w:rsidRPr="008C2CE2">
              <w:rPr>
                <w:rFonts w:asciiTheme="majorBidi" w:eastAsia="Calibri" w:hAnsiTheme="majorBidi" w:cstheme="majorBidi"/>
                <w:b/>
                <w:bCs/>
                <w:sz w:val="18"/>
                <w:szCs w:val="24"/>
                <w:lang w:eastAsia="en-US"/>
              </w:rPr>
              <w:t>25</w:t>
            </w:r>
          </w:p>
        </w:tc>
      </w:tr>
      <w:tr w:rsidR="00733908" w:rsidRPr="005F4C60" w:rsidTr="008C2CE2">
        <w:trPr>
          <w:trHeight w:val="240"/>
        </w:trPr>
        <w:tc>
          <w:tcPr>
            <w:tcW w:w="2835" w:type="dxa"/>
            <w:shd w:val="clear" w:color="auto" w:fill="auto"/>
            <w:noWrap/>
            <w:hideMark/>
          </w:tcPr>
          <w:p w:rsidR="00733908" w:rsidRPr="008C2CE2" w:rsidRDefault="00733908" w:rsidP="008C2CE2">
            <w:pPr>
              <w:spacing w:before="40" w:after="40" w:line="220" w:lineRule="exact"/>
              <w:rPr>
                <w:rFonts w:asciiTheme="majorBidi" w:eastAsia="Calibri" w:hAnsiTheme="majorBidi" w:cstheme="majorBidi"/>
                <w:sz w:val="18"/>
                <w:szCs w:val="24"/>
                <w:lang w:eastAsia="en-US"/>
              </w:rPr>
            </w:pPr>
            <w:proofErr w:type="spellStart"/>
            <w:r w:rsidRPr="008C2CE2">
              <w:rPr>
                <w:rFonts w:asciiTheme="majorBidi" w:eastAsia="Calibri" w:hAnsiTheme="majorBidi" w:cstheme="majorBidi"/>
                <w:sz w:val="18"/>
                <w:szCs w:val="24"/>
                <w:lang w:eastAsia="en-US"/>
              </w:rPr>
              <w:t>Brunca</w:t>
            </w:r>
            <w:proofErr w:type="spellEnd"/>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3</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2</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2</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733908" w:rsidRPr="008C2CE2">
              <w:rPr>
                <w:rFonts w:asciiTheme="majorBidi" w:eastAsia="Calibri" w:hAnsiTheme="majorBidi" w:cstheme="majorBidi"/>
                <w:b/>
                <w:bCs/>
                <w:sz w:val="18"/>
                <w:szCs w:val="24"/>
                <w:lang w:eastAsia="en-US"/>
              </w:rPr>
              <w:t>7</w:t>
            </w:r>
          </w:p>
        </w:tc>
      </w:tr>
      <w:tr w:rsidR="00733908" w:rsidRPr="005F4C60" w:rsidTr="008C2CE2">
        <w:trPr>
          <w:trHeight w:val="240"/>
        </w:trPr>
        <w:tc>
          <w:tcPr>
            <w:tcW w:w="2835" w:type="dxa"/>
            <w:shd w:val="clear" w:color="auto" w:fill="auto"/>
            <w:noWrap/>
            <w:hideMark/>
          </w:tcPr>
          <w:p w:rsidR="00733908" w:rsidRPr="008C2CE2" w:rsidRDefault="00733908" w:rsidP="008C2CE2">
            <w:pPr>
              <w:spacing w:before="40" w:after="40" w:line="220" w:lineRule="exact"/>
              <w:rPr>
                <w:rFonts w:asciiTheme="majorBidi" w:eastAsia="Calibri" w:hAnsiTheme="majorBidi" w:cstheme="majorBidi"/>
                <w:sz w:val="18"/>
                <w:szCs w:val="24"/>
                <w:lang w:eastAsia="en-US"/>
              </w:rPr>
            </w:pPr>
            <w:proofErr w:type="spellStart"/>
            <w:r w:rsidRPr="008C2CE2">
              <w:rPr>
                <w:rFonts w:asciiTheme="majorBidi" w:eastAsia="Calibri" w:hAnsiTheme="majorBidi" w:cstheme="majorBidi"/>
                <w:sz w:val="18"/>
                <w:szCs w:val="24"/>
                <w:lang w:eastAsia="en-US"/>
              </w:rPr>
              <w:t>Hüetar</w:t>
            </w:r>
            <w:proofErr w:type="spellEnd"/>
            <w:r w:rsidRPr="008C2CE2">
              <w:rPr>
                <w:rFonts w:asciiTheme="majorBidi" w:eastAsia="Calibri" w:hAnsiTheme="majorBidi" w:cstheme="majorBidi"/>
                <w:sz w:val="18"/>
                <w:szCs w:val="24"/>
                <w:lang w:eastAsia="en-US"/>
              </w:rPr>
              <w:t xml:space="preserve"> Caribe</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1</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5</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2</w:t>
            </w:r>
          </w:p>
        </w:tc>
        <w:tc>
          <w:tcPr>
            <w:tcW w:w="1134" w:type="dxa"/>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733908" w:rsidRPr="008C2CE2">
              <w:rPr>
                <w:rFonts w:asciiTheme="majorBidi" w:eastAsia="Calibri" w:hAnsiTheme="majorBidi" w:cstheme="majorBidi"/>
                <w:b/>
                <w:bCs/>
                <w:sz w:val="18"/>
                <w:szCs w:val="24"/>
                <w:lang w:eastAsia="en-US"/>
              </w:rPr>
              <w:t>8</w:t>
            </w:r>
          </w:p>
        </w:tc>
      </w:tr>
      <w:tr w:rsidR="00733908" w:rsidRPr="005F4C60" w:rsidTr="008C2CE2">
        <w:trPr>
          <w:trHeight w:val="240"/>
        </w:trPr>
        <w:tc>
          <w:tcPr>
            <w:tcW w:w="2835" w:type="dxa"/>
            <w:tcBorders>
              <w:bottom w:val="single" w:sz="12" w:space="0" w:color="auto"/>
            </w:tcBorders>
            <w:shd w:val="clear" w:color="auto" w:fill="auto"/>
            <w:noWrap/>
            <w:hideMark/>
          </w:tcPr>
          <w:p w:rsidR="00733908" w:rsidRPr="008C2CE2" w:rsidRDefault="00733908" w:rsidP="008C2CE2">
            <w:pPr>
              <w:spacing w:before="40" w:after="40" w:line="220" w:lineRule="exact"/>
              <w:rPr>
                <w:rFonts w:asciiTheme="majorBidi" w:eastAsia="Calibri" w:hAnsiTheme="majorBidi" w:cstheme="majorBidi"/>
                <w:sz w:val="18"/>
                <w:szCs w:val="24"/>
                <w:lang w:eastAsia="en-US"/>
              </w:rPr>
            </w:pPr>
            <w:proofErr w:type="spellStart"/>
            <w:r w:rsidRPr="008C2CE2">
              <w:rPr>
                <w:rFonts w:asciiTheme="majorBidi" w:eastAsia="Calibri" w:hAnsiTheme="majorBidi" w:cstheme="majorBidi"/>
                <w:sz w:val="18"/>
                <w:szCs w:val="24"/>
                <w:lang w:eastAsia="en-US"/>
              </w:rPr>
              <w:t>Hüetar</w:t>
            </w:r>
            <w:proofErr w:type="spellEnd"/>
            <w:r w:rsidRPr="008C2CE2">
              <w:rPr>
                <w:rFonts w:asciiTheme="majorBidi" w:eastAsia="Calibri" w:hAnsiTheme="majorBidi" w:cstheme="majorBidi"/>
                <w:sz w:val="18"/>
                <w:szCs w:val="24"/>
                <w:lang w:eastAsia="en-US"/>
              </w:rPr>
              <w:t xml:space="preserve"> Norte</w:t>
            </w:r>
          </w:p>
        </w:tc>
        <w:tc>
          <w:tcPr>
            <w:tcW w:w="1134" w:type="dxa"/>
            <w:tcBorders>
              <w:bottom w:val="single" w:sz="12"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8</w:t>
            </w:r>
          </w:p>
        </w:tc>
        <w:tc>
          <w:tcPr>
            <w:tcW w:w="1134" w:type="dxa"/>
            <w:tcBorders>
              <w:bottom w:val="single" w:sz="12"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11</w:t>
            </w:r>
          </w:p>
        </w:tc>
        <w:tc>
          <w:tcPr>
            <w:tcW w:w="1134" w:type="dxa"/>
            <w:tcBorders>
              <w:bottom w:val="single" w:sz="12" w:space="0" w:color="auto"/>
            </w:tcBorders>
            <w:shd w:val="clear" w:color="auto" w:fill="auto"/>
            <w:noWrap/>
            <w:vAlign w:val="bottom"/>
            <w:hideMark/>
          </w:tcPr>
          <w:p w:rsidR="00733908" w:rsidRPr="008C2CE2" w:rsidRDefault="00B52549" w:rsidP="00733908">
            <w:pPr>
              <w:spacing w:before="40" w:after="40" w:line="220" w:lineRule="exact"/>
              <w:ind w:left="113" w:firstLine="360"/>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 xml:space="preserve"> </w:t>
            </w:r>
            <w:r w:rsidR="00733908" w:rsidRPr="008C2CE2">
              <w:rPr>
                <w:rFonts w:asciiTheme="majorBidi" w:eastAsia="Calibri" w:hAnsiTheme="majorBidi" w:cstheme="majorBidi"/>
                <w:sz w:val="18"/>
                <w:szCs w:val="24"/>
                <w:lang w:eastAsia="en-US"/>
              </w:rPr>
              <w:t>3</w:t>
            </w:r>
          </w:p>
        </w:tc>
        <w:tc>
          <w:tcPr>
            <w:tcW w:w="1134" w:type="dxa"/>
            <w:tcBorders>
              <w:bottom w:val="single" w:sz="12" w:space="0" w:color="auto"/>
            </w:tcBorders>
            <w:shd w:val="clear" w:color="auto" w:fill="auto"/>
            <w:noWrap/>
            <w:vAlign w:val="bottom"/>
            <w:hideMark/>
          </w:tcPr>
          <w:p w:rsidR="00733908" w:rsidRPr="008C2CE2" w:rsidRDefault="00B52549" w:rsidP="00733908">
            <w:pPr>
              <w:spacing w:before="40" w:after="40" w:line="220" w:lineRule="exact"/>
              <w:ind w:left="113"/>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733908" w:rsidRPr="008C2CE2">
              <w:rPr>
                <w:rFonts w:asciiTheme="majorBidi" w:eastAsia="Calibri" w:hAnsiTheme="majorBidi" w:cstheme="majorBidi"/>
                <w:b/>
                <w:bCs/>
                <w:sz w:val="18"/>
                <w:szCs w:val="24"/>
                <w:lang w:eastAsia="en-US"/>
              </w:rPr>
              <w:t>22</w:t>
            </w:r>
          </w:p>
        </w:tc>
      </w:tr>
    </w:tbl>
    <w:p w:rsidR="00733908" w:rsidRPr="008C2CE2" w:rsidRDefault="009832CC" w:rsidP="008C2CE2">
      <w:pPr>
        <w:pStyle w:val="H23G"/>
        <w:rPr>
          <w:rFonts w:eastAsia="Calibri"/>
          <w:b w:val="0"/>
          <w:lang w:eastAsia="en-US"/>
        </w:rPr>
      </w:pPr>
      <w:r>
        <w:rPr>
          <w:rFonts w:eastAsia="Calibri"/>
          <w:lang w:eastAsia="en-US"/>
        </w:rPr>
        <w:tab/>
      </w:r>
      <w:r>
        <w:rPr>
          <w:rFonts w:eastAsia="Calibri"/>
          <w:lang w:eastAsia="en-US"/>
        </w:rPr>
        <w:tab/>
      </w:r>
      <w:r w:rsidR="00AB7563" w:rsidRPr="0092573E">
        <w:rPr>
          <w:rFonts w:eastAsia="Calibri"/>
          <w:lang w:eastAsia="en-US"/>
        </w:rPr>
        <w:t xml:space="preserve">Costa Rica: </w:t>
      </w:r>
      <w:r w:rsidR="00733908" w:rsidRPr="00677AC2">
        <w:rPr>
          <w:rFonts w:eastAsia="Calibri"/>
          <w:lang w:eastAsia="en-US"/>
        </w:rPr>
        <w:t xml:space="preserve">Cantidad de inspecciones en la actividad de servicio doméstico, </w:t>
      </w:r>
      <w:r>
        <w:rPr>
          <w:rFonts w:eastAsia="Calibri"/>
          <w:lang w:eastAsia="en-US"/>
        </w:rPr>
        <w:br/>
      </w:r>
      <w:r w:rsidR="00733908" w:rsidRPr="0092573E">
        <w:rPr>
          <w:rFonts w:eastAsia="Calibri"/>
          <w:lang w:eastAsia="en-US"/>
        </w:rPr>
        <w:t>según tipo de acción, período enero 2014 mayo 2016</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237"/>
        <w:gridCol w:w="1134"/>
      </w:tblGrid>
      <w:tr w:rsidR="00733908" w:rsidRPr="005F4C60" w:rsidTr="008C2CE2">
        <w:trPr>
          <w:trHeight w:val="240"/>
          <w:tblHeader/>
        </w:trPr>
        <w:tc>
          <w:tcPr>
            <w:tcW w:w="6237" w:type="dxa"/>
            <w:gridSpan w:val="2"/>
            <w:tcBorders>
              <w:top w:val="single" w:sz="4" w:space="0" w:color="auto"/>
              <w:bottom w:val="single" w:sz="12" w:space="0" w:color="auto"/>
            </w:tcBorders>
            <w:shd w:val="clear" w:color="auto" w:fill="auto"/>
            <w:vAlign w:val="bottom"/>
            <w:hideMark/>
          </w:tcPr>
          <w:p w:rsidR="00733908" w:rsidRPr="008C2CE2" w:rsidRDefault="00733908" w:rsidP="00733908">
            <w:pPr>
              <w:spacing w:before="80" w:after="80" w:line="200" w:lineRule="exact"/>
              <w:rPr>
                <w:rFonts w:asciiTheme="majorBidi" w:eastAsia="Calibri" w:hAnsiTheme="majorBidi" w:cstheme="majorBidi"/>
                <w:bCs/>
                <w:i/>
                <w:sz w:val="16"/>
                <w:szCs w:val="24"/>
                <w:lang w:eastAsia="en-US"/>
              </w:rPr>
            </w:pPr>
            <w:r w:rsidRPr="008C2CE2">
              <w:rPr>
                <w:rFonts w:asciiTheme="majorBidi" w:eastAsia="Calibri" w:hAnsiTheme="majorBidi" w:cstheme="majorBidi"/>
                <w:bCs/>
                <w:i/>
                <w:sz w:val="16"/>
                <w:szCs w:val="24"/>
                <w:lang w:eastAsia="en-US"/>
              </w:rPr>
              <w:t xml:space="preserve">Tipo de acción </w:t>
            </w:r>
            <w:proofErr w:type="spellStart"/>
            <w:r w:rsidRPr="008C2CE2">
              <w:rPr>
                <w:rFonts w:asciiTheme="majorBidi" w:eastAsia="Calibri" w:hAnsiTheme="majorBidi" w:cstheme="majorBidi"/>
                <w:bCs/>
                <w:i/>
                <w:sz w:val="16"/>
                <w:szCs w:val="24"/>
                <w:lang w:eastAsia="en-US"/>
              </w:rPr>
              <w:t>inspectiva</w:t>
            </w:r>
            <w:proofErr w:type="spellEnd"/>
          </w:p>
        </w:tc>
      </w:tr>
      <w:tr w:rsidR="00733908" w:rsidRPr="005F4C60" w:rsidTr="008C2CE2">
        <w:trPr>
          <w:trHeight w:val="240"/>
        </w:trPr>
        <w:tc>
          <w:tcPr>
            <w:tcW w:w="6237" w:type="dxa"/>
            <w:tcBorders>
              <w:top w:val="single" w:sz="12" w:space="0" w:color="auto"/>
              <w:bottom w:val="single" w:sz="4" w:space="0" w:color="auto"/>
            </w:tcBorders>
            <w:shd w:val="clear" w:color="auto" w:fill="auto"/>
            <w:noWrap/>
            <w:hideMark/>
          </w:tcPr>
          <w:p w:rsidR="00733908" w:rsidRPr="008C2CE2" w:rsidRDefault="009832CC" w:rsidP="008C2CE2">
            <w:pPr>
              <w:spacing w:before="80" w:after="80" w:line="220" w:lineRule="exact"/>
              <w:ind w:left="284"/>
              <w:rPr>
                <w:rFonts w:asciiTheme="majorBidi" w:eastAsia="Calibri" w:hAnsiTheme="majorBidi" w:cstheme="majorBidi"/>
                <w:b/>
                <w:sz w:val="18"/>
                <w:szCs w:val="24"/>
                <w:lang w:val="es-CR" w:eastAsia="es-CR"/>
              </w:rPr>
            </w:pPr>
            <w:r w:rsidRPr="0092573E">
              <w:rPr>
                <w:rFonts w:asciiTheme="majorBidi" w:eastAsia="Calibri" w:hAnsiTheme="majorBidi" w:cstheme="majorBidi"/>
                <w:b/>
                <w:bCs/>
                <w:sz w:val="18"/>
                <w:szCs w:val="24"/>
                <w:lang w:eastAsia="en-US"/>
              </w:rPr>
              <w:t>Total</w:t>
            </w:r>
          </w:p>
        </w:tc>
        <w:tc>
          <w:tcPr>
            <w:tcW w:w="1134" w:type="dxa"/>
            <w:tcBorders>
              <w:top w:val="single" w:sz="12" w:space="0" w:color="auto"/>
              <w:bottom w:val="single" w:sz="4" w:space="0" w:color="auto"/>
            </w:tcBorders>
            <w:shd w:val="clear" w:color="auto" w:fill="auto"/>
            <w:noWrap/>
            <w:hideMark/>
          </w:tcPr>
          <w:p w:rsidR="00733908" w:rsidRPr="008C2CE2" w:rsidRDefault="00733908" w:rsidP="008C2CE2">
            <w:pPr>
              <w:spacing w:before="80" w:after="80" w:line="220" w:lineRule="exact"/>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254</w:t>
            </w:r>
          </w:p>
        </w:tc>
      </w:tr>
      <w:tr w:rsidR="00733908" w:rsidRPr="005F4C60" w:rsidTr="008C2CE2">
        <w:trPr>
          <w:trHeight w:val="240"/>
        </w:trPr>
        <w:tc>
          <w:tcPr>
            <w:tcW w:w="6237" w:type="dxa"/>
            <w:tcBorders>
              <w:top w:val="single" w:sz="4" w:space="0" w:color="auto"/>
            </w:tcBorders>
            <w:shd w:val="clear" w:color="auto" w:fill="auto"/>
            <w:hideMark/>
          </w:tcPr>
          <w:p w:rsidR="00733908" w:rsidRPr="008C2CE2" w:rsidRDefault="00733908" w:rsidP="00733908">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Despido de Trabajadora embarazada o estado de lactancia</w:t>
            </w:r>
          </w:p>
        </w:tc>
        <w:tc>
          <w:tcPr>
            <w:tcW w:w="1134" w:type="dxa"/>
            <w:tcBorders>
              <w:top w:val="single" w:sz="4" w:space="0" w:color="auto"/>
            </w:tcBorders>
            <w:shd w:val="clear" w:color="auto" w:fill="auto"/>
            <w:hideMark/>
          </w:tcPr>
          <w:p w:rsidR="00733908" w:rsidRPr="008C2CE2" w:rsidRDefault="00733908" w:rsidP="00F71D5B">
            <w:pPr>
              <w:spacing w:before="40" w:after="40" w:line="220" w:lineRule="exact"/>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126</w:t>
            </w:r>
          </w:p>
        </w:tc>
      </w:tr>
      <w:tr w:rsidR="00733908" w:rsidRPr="005F4C60" w:rsidTr="008C2CE2">
        <w:trPr>
          <w:trHeight w:val="240"/>
        </w:trPr>
        <w:tc>
          <w:tcPr>
            <w:tcW w:w="6237" w:type="dxa"/>
            <w:shd w:val="clear" w:color="auto" w:fill="auto"/>
            <w:hideMark/>
          </w:tcPr>
          <w:p w:rsidR="00733908" w:rsidRPr="008C2CE2" w:rsidRDefault="00733908" w:rsidP="00733908">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Inspección no focalizada</w:t>
            </w:r>
          </w:p>
        </w:tc>
        <w:tc>
          <w:tcPr>
            <w:tcW w:w="1134" w:type="dxa"/>
            <w:shd w:val="clear" w:color="auto" w:fill="auto"/>
            <w:hideMark/>
          </w:tcPr>
          <w:p w:rsidR="00733908" w:rsidRPr="008C2CE2" w:rsidRDefault="00733908" w:rsidP="00F71D5B">
            <w:pPr>
              <w:spacing w:before="40" w:after="40" w:line="220" w:lineRule="exact"/>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46</w:t>
            </w:r>
          </w:p>
        </w:tc>
      </w:tr>
      <w:tr w:rsidR="00733908" w:rsidRPr="005F4C60" w:rsidTr="008C2CE2">
        <w:trPr>
          <w:trHeight w:val="240"/>
        </w:trPr>
        <w:tc>
          <w:tcPr>
            <w:tcW w:w="6237" w:type="dxa"/>
            <w:shd w:val="clear" w:color="auto" w:fill="auto"/>
            <w:hideMark/>
          </w:tcPr>
          <w:p w:rsidR="00733908" w:rsidRPr="008C2CE2" w:rsidRDefault="00733908" w:rsidP="00733908">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Restricción de derechos de</w:t>
            </w:r>
            <w:r w:rsidR="00B52549" w:rsidRPr="008C2CE2">
              <w:rPr>
                <w:rFonts w:asciiTheme="majorBidi" w:eastAsia="Calibri" w:hAnsiTheme="majorBidi" w:cstheme="majorBidi"/>
                <w:sz w:val="18"/>
                <w:szCs w:val="24"/>
                <w:lang w:eastAsia="en-US"/>
              </w:rPr>
              <w:t xml:space="preserve"> </w:t>
            </w:r>
            <w:r w:rsidRPr="008C2CE2">
              <w:rPr>
                <w:rFonts w:asciiTheme="majorBidi" w:eastAsia="Calibri" w:hAnsiTheme="majorBidi" w:cstheme="majorBidi"/>
                <w:sz w:val="18"/>
                <w:szCs w:val="24"/>
                <w:lang w:eastAsia="en-US"/>
              </w:rPr>
              <w:t>Trabajadora embarazada o en período</w:t>
            </w:r>
            <w:r w:rsidR="00B52549" w:rsidRPr="008C2CE2">
              <w:rPr>
                <w:rFonts w:asciiTheme="majorBidi" w:eastAsia="Calibri" w:hAnsiTheme="majorBidi" w:cstheme="majorBidi"/>
                <w:sz w:val="18"/>
                <w:szCs w:val="24"/>
                <w:lang w:eastAsia="en-US"/>
              </w:rPr>
              <w:t xml:space="preserve"> </w:t>
            </w:r>
            <w:r w:rsidRPr="008C2CE2">
              <w:rPr>
                <w:rFonts w:asciiTheme="majorBidi" w:eastAsia="Calibri" w:hAnsiTheme="majorBidi" w:cstheme="majorBidi"/>
                <w:sz w:val="18"/>
                <w:szCs w:val="24"/>
                <w:lang w:eastAsia="en-US"/>
              </w:rPr>
              <w:t>de lactancia</w:t>
            </w:r>
          </w:p>
        </w:tc>
        <w:tc>
          <w:tcPr>
            <w:tcW w:w="1134" w:type="dxa"/>
            <w:shd w:val="clear" w:color="auto" w:fill="auto"/>
            <w:hideMark/>
          </w:tcPr>
          <w:p w:rsidR="00733908" w:rsidRPr="008C2CE2" w:rsidRDefault="00733908" w:rsidP="00F71D5B">
            <w:pPr>
              <w:spacing w:before="40" w:after="40" w:line="220" w:lineRule="exact"/>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41</w:t>
            </w:r>
          </w:p>
        </w:tc>
      </w:tr>
      <w:tr w:rsidR="00733908" w:rsidRPr="005F4C60" w:rsidTr="008C2CE2">
        <w:trPr>
          <w:trHeight w:val="240"/>
        </w:trPr>
        <w:tc>
          <w:tcPr>
            <w:tcW w:w="6237" w:type="dxa"/>
            <w:shd w:val="clear" w:color="auto" w:fill="auto"/>
            <w:hideMark/>
          </w:tcPr>
          <w:p w:rsidR="00733908" w:rsidRPr="008C2CE2" w:rsidRDefault="00733908" w:rsidP="00733908">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Inspección Focalizada</w:t>
            </w:r>
          </w:p>
        </w:tc>
        <w:tc>
          <w:tcPr>
            <w:tcW w:w="1134" w:type="dxa"/>
            <w:shd w:val="clear" w:color="auto" w:fill="auto"/>
            <w:hideMark/>
          </w:tcPr>
          <w:p w:rsidR="00733908" w:rsidRPr="008C2CE2" w:rsidRDefault="00733908" w:rsidP="00F71D5B">
            <w:pPr>
              <w:spacing w:before="40" w:after="40" w:line="220" w:lineRule="exact"/>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32</w:t>
            </w:r>
          </w:p>
        </w:tc>
      </w:tr>
      <w:tr w:rsidR="00733908" w:rsidRPr="005F4C60" w:rsidTr="008C2CE2">
        <w:trPr>
          <w:trHeight w:val="240"/>
        </w:trPr>
        <w:tc>
          <w:tcPr>
            <w:tcW w:w="6237" w:type="dxa"/>
            <w:shd w:val="clear" w:color="auto" w:fill="auto"/>
            <w:hideMark/>
          </w:tcPr>
          <w:p w:rsidR="00733908" w:rsidRPr="008C2CE2" w:rsidRDefault="00733908" w:rsidP="00733908">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Despido de Trabajador adolescente</w:t>
            </w:r>
          </w:p>
        </w:tc>
        <w:tc>
          <w:tcPr>
            <w:tcW w:w="1134" w:type="dxa"/>
            <w:shd w:val="clear" w:color="auto" w:fill="auto"/>
            <w:hideMark/>
          </w:tcPr>
          <w:p w:rsidR="00733908" w:rsidRPr="008C2CE2" w:rsidRDefault="00733908" w:rsidP="00F71D5B">
            <w:pPr>
              <w:spacing w:before="40" w:after="40" w:line="220" w:lineRule="exact"/>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5</w:t>
            </w:r>
          </w:p>
        </w:tc>
      </w:tr>
      <w:tr w:rsidR="00733908" w:rsidRPr="005F4C60" w:rsidTr="008C2CE2">
        <w:trPr>
          <w:trHeight w:val="240"/>
        </w:trPr>
        <w:tc>
          <w:tcPr>
            <w:tcW w:w="6237" w:type="dxa"/>
            <w:tcBorders>
              <w:bottom w:val="single" w:sz="12" w:space="0" w:color="auto"/>
            </w:tcBorders>
            <w:shd w:val="clear" w:color="auto" w:fill="auto"/>
            <w:hideMark/>
          </w:tcPr>
          <w:p w:rsidR="00733908" w:rsidRPr="008C2CE2" w:rsidRDefault="00733908" w:rsidP="00733908">
            <w:pPr>
              <w:spacing w:before="40" w:after="40" w:line="220" w:lineRule="exac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Hostigamiento laboral</w:t>
            </w:r>
          </w:p>
        </w:tc>
        <w:tc>
          <w:tcPr>
            <w:tcW w:w="1134" w:type="dxa"/>
            <w:tcBorders>
              <w:bottom w:val="single" w:sz="12" w:space="0" w:color="auto"/>
            </w:tcBorders>
            <w:shd w:val="clear" w:color="auto" w:fill="auto"/>
            <w:hideMark/>
          </w:tcPr>
          <w:p w:rsidR="00733908" w:rsidRPr="008C2CE2" w:rsidRDefault="00733908" w:rsidP="00F71D5B">
            <w:pPr>
              <w:spacing w:before="40" w:after="40" w:line="220" w:lineRule="exact"/>
              <w:jc w:val="right"/>
              <w:rPr>
                <w:rFonts w:asciiTheme="majorBidi" w:eastAsia="Calibri" w:hAnsiTheme="majorBidi" w:cstheme="majorBidi"/>
                <w:sz w:val="18"/>
                <w:szCs w:val="24"/>
                <w:lang w:eastAsia="en-US"/>
              </w:rPr>
            </w:pPr>
            <w:r w:rsidRPr="008C2CE2">
              <w:rPr>
                <w:rFonts w:asciiTheme="majorBidi" w:eastAsia="Calibri" w:hAnsiTheme="majorBidi" w:cstheme="majorBidi"/>
                <w:sz w:val="18"/>
                <w:szCs w:val="24"/>
                <w:lang w:eastAsia="en-US"/>
              </w:rPr>
              <w:t>4</w:t>
            </w:r>
          </w:p>
        </w:tc>
      </w:tr>
    </w:tbl>
    <w:p w:rsidR="00813FAB" w:rsidRPr="008C2CE2" w:rsidRDefault="009832CC" w:rsidP="008C2CE2">
      <w:pPr>
        <w:pStyle w:val="H23G"/>
        <w:rPr>
          <w:b w:val="0"/>
        </w:rPr>
      </w:pPr>
      <w:r>
        <w:rPr>
          <w:rFonts w:eastAsia="Calibri"/>
        </w:rPr>
        <w:tab/>
      </w:r>
      <w:r>
        <w:rPr>
          <w:rFonts w:eastAsia="Calibri"/>
        </w:rPr>
        <w:tab/>
      </w:r>
      <w:r w:rsidR="00AB7563" w:rsidRPr="0092573E">
        <w:rPr>
          <w:rFonts w:eastAsia="Calibri"/>
        </w:rPr>
        <w:t xml:space="preserve">Costa Rica, </w:t>
      </w:r>
      <w:proofErr w:type="spellStart"/>
      <w:r w:rsidR="00AB7563" w:rsidRPr="0092573E">
        <w:rPr>
          <w:rFonts w:eastAsia="Calibri"/>
        </w:rPr>
        <w:t>M</w:t>
      </w:r>
      <w:r w:rsidR="00AB7563" w:rsidRPr="00677AC2">
        <w:t>TSS</w:t>
      </w:r>
      <w:proofErr w:type="spellEnd"/>
      <w:r w:rsidR="00AB7563" w:rsidRPr="008C2CE2">
        <w:rPr>
          <w:rFonts w:eastAsia="Calibri"/>
        </w:rPr>
        <w:t xml:space="preserve">: </w:t>
      </w:r>
      <w:proofErr w:type="spellStart"/>
      <w:r w:rsidR="00813FAB" w:rsidRPr="008C2CE2">
        <w:t>Infraccionalidad</w:t>
      </w:r>
      <w:proofErr w:type="spellEnd"/>
      <w:r w:rsidR="00813FAB" w:rsidRPr="008C2CE2">
        <w:t xml:space="preserve"> en las visitas de inspección, actividad de servicio doméstico, período 2014-mayo 2016 (Cifras absolutas y relativas)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34"/>
        <w:gridCol w:w="3108"/>
        <w:gridCol w:w="1028"/>
      </w:tblGrid>
      <w:tr w:rsidR="00323511" w:rsidRPr="005F4C60" w:rsidTr="008C2CE2">
        <w:trPr>
          <w:trHeight w:val="240"/>
          <w:tblHeader/>
        </w:trPr>
        <w:tc>
          <w:tcPr>
            <w:tcW w:w="3373" w:type="dxa"/>
            <w:tcBorders>
              <w:top w:val="single" w:sz="4" w:space="0" w:color="auto"/>
              <w:bottom w:val="single" w:sz="12" w:space="0" w:color="auto"/>
            </w:tcBorders>
            <w:shd w:val="clear" w:color="auto" w:fill="auto"/>
            <w:vAlign w:val="bottom"/>
          </w:tcPr>
          <w:p w:rsidR="00323511" w:rsidRPr="008C2CE2" w:rsidRDefault="00323511" w:rsidP="00872632">
            <w:pPr>
              <w:pStyle w:val="SingleTxtG"/>
              <w:spacing w:before="80" w:after="80" w:line="200" w:lineRule="exact"/>
              <w:ind w:left="0" w:right="0"/>
              <w:jc w:val="left"/>
              <w:rPr>
                <w:rFonts w:asciiTheme="majorBidi" w:eastAsia="Calibri" w:hAnsiTheme="majorBidi" w:cstheme="majorBidi"/>
                <w:i/>
                <w:sz w:val="16"/>
              </w:rPr>
            </w:pPr>
            <w:r w:rsidRPr="008C2CE2">
              <w:rPr>
                <w:rFonts w:asciiTheme="majorBidi" w:eastAsia="Calibri" w:hAnsiTheme="majorBidi" w:cstheme="majorBidi"/>
                <w:bCs/>
                <w:i/>
                <w:sz w:val="16"/>
              </w:rPr>
              <w:t>Resultado de las visitas de inspección</w:t>
            </w:r>
          </w:p>
        </w:tc>
        <w:tc>
          <w:tcPr>
            <w:tcW w:w="3251" w:type="dxa"/>
            <w:tcBorders>
              <w:top w:val="single" w:sz="4" w:space="0" w:color="auto"/>
              <w:bottom w:val="single" w:sz="12" w:space="0" w:color="auto"/>
            </w:tcBorders>
            <w:shd w:val="clear" w:color="auto" w:fill="auto"/>
            <w:vAlign w:val="bottom"/>
          </w:tcPr>
          <w:p w:rsidR="00323511" w:rsidRPr="008C2CE2" w:rsidRDefault="00323511">
            <w:pPr>
              <w:pStyle w:val="SingleTxtG"/>
              <w:spacing w:before="80" w:after="80" w:line="200" w:lineRule="exact"/>
              <w:ind w:left="113" w:right="0"/>
              <w:jc w:val="right"/>
              <w:rPr>
                <w:rFonts w:asciiTheme="majorBidi" w:eastAsia="Calibri" w:hAnsiTheme="majorBidi" w:cstheme="majorBidi"/>
                <w:i/>
                <w:sz w:val="16"/>
              </w:rPr>
            </w:pPr>
            <w:proofErr w:type="spellStart"/>
            <w:r w:rsidRPr="008C2CE2">
              <w:rPr>
                <w:rFonts w:asciiTheme="majorBidi" w:eastAsia="Calibri" w:hAnsiTheme="majorBidi" w:cstheme="majorBidi"/>
                <w:bCs/>
                <w:i/>
                <w:sz w:val="16"/>
                <w:lang w:val="en-US"/>
              </w:rPr>
              <w:t>Absoluto</w:t>
            </w:r>
            <w:proofErr w:type="spellEnd"/>
          </w:p>
        </w:tc>
        <w:tc>
          <w:tcPr>
            <w:tcW w:w="1048" w:type="dxa"/>
            <w:tcBorders>
              <w:top w:val="single" w:sz="4" w:space="0" w:color="auto"/>
              <w:bottom w:val="single" w:sz="12" w:space="0" w:color="auto"/>
            </w:tcBorders>
            <w:shd w:val="clear" w:color="auto" w:fill="auto"/>
            <w:vAlign w:val="bottom"/>
          </w:tcPr>
          <w:p w:rsidR="00323511" w:rsidRPr="008C2CE2" w:rsidRDefault="00323511" w:rsidP="008C2CE2">
            <w:pPr>
              <w:spacing w:before="80" w:after="80" w:line="200" w:lineRule="exact"/>
              <w:ind w:left="113"/>
              <w:jc w:val="right"/>
              <w:rPr>
                <w:rFonts w:asciiTheme="majorBidi" w:eastAsia="Calibri" w:hAnsiTheme="majorBidi" w:cstheme="majorBidi"/>
                <w:i/>
                <w:sz w:val="16"/>
              </w:rPr>
            </w:pPr>
            <w:proofErr w:type="spellStart"/>
            <w:r w:rsidRPr="008C2CE2">
              <w:rPr>
                <w:rFonts w:asciiTheme="majorBidi" w:hAnsiTheme="majorBidi" w:cstheme="majorBidi"/>
                <w:bCs/>
                <w:i/>
                <w:sz w:val="16"/>
                <w:szCs w:val="16"/>
                <w:lang w:val="en-US"/>
              </w:rPr>
              <w:t>Relativo</w:t>
            </w:r>
            <w:proofErr w:type="spellEnd"/>
          </w:p>
        </w:tc>
      </w:tr>
      <w:tr w:rsidR="00323511" w:rsidRPr="006E0363" w:rsidTr="008C2CE2">
        <w:trPr>
          <w:trHeight w:val="240"/>
        </w:trPr>
        <w:tc>
          <w:tcPr>
            <w:tcW w:w="3373" w:type="dxa"/>
            <w:tcBorders>
              <w:top w:val="single" w:sz="12" w:space="0" w:color="auto"/>
              <w:bottom w:val="single" w:sz="4" w:space="0" w:color="auto"/>
            </w:tcBorders>
            <w:shd w:val="clear" w:color="auto" w:fill="auto"/>
          </w:tcPr>
          <w:p w:rsidR="00323511" w:rsidRPr="008C2CE2" w:rsidRDefault="009832CC" w:rsidP="008C2CE2">
            <w:pPr>
              <w:spacing w:before="80" w:after="80" w:line="220" w:lineRule="exact"/>
              <w:ind w:left="284"/>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Total</w:t>
            </w:r>
          </w:p>
        </w:tc>
        <w:tc>
          <w:tcPr>
            <w:tcW w:w="3251" w:type="dxa"/>
            <w:tcBorders>
              <w:top w:val="single" w:sz="12" w:space="0" w:color="auto"/>
              <w:bottom w:val="single" w:sz="4" w:space="0" w:color="auto"/>
            </w:tcBorders>
            <w:shd w:val="clear" w:color="auto" w:fill="auto"/>
            <w:vAlign w:val="bottom"/>
          </w:tcPr>
          <w:p w:rsidR="00323511" w:rsidRPr="008C2CE2" w:rsidRDefault="00B52549" w:rsidP="008C2CE2">
            <w:pPr>
              <w:spacing w:before="80" w:after="80" w:line="220" w:lineRule="exact"/>
              <w:ind w:left="284"/>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323511" w:rsidRPr="008C2CE2">
              <w:rPr>
                <w:rFonts w:asciiTheme="majorBidi" w:eastAsia="Calibri" w:hAnsiTheme="majorBidi" w:cstheme="majorBidi"/>
                <w:b/>
                <w:bCs/>
                <w:sz w:val="18"/>
                <w:szCs w:val="24"/>
                <w:lang w:eastAsia="en-US"/>
              </w:rPr>
              <w:t>254</w:t>
            </w:r>
          </w:p>
        </w:tc>
        <w:tc>
          <w:tcPr>
            <w:tcW w:w="1048" w:type="dxa"/>
            <w:tcBorders>
              <w:top w:val="single" w:sz="12" w:space="0" w:color="auto"/>
              <w:bottom w:val="single" w:sz="4" w:space="0" w:color="auto"/>
            </w:tcBorders>
            <w:shd w:val="clear" w:color="auto" w:fill="auto"/>
            <w:vAlign w:val="bottom"/>
          </w:tcPr>
          <w:p w:rsidR="00323511" w:rsidRPr="008C2CE2" w:rsidRDefault="00B52549" w:rsidP="008C2CE2">
            <w:pPr>
              <w:spacing w:before="80" w:after="80" w:line="220" w:lineRule="exact"/>
              <w:ind w:left="284"/>
              <w:jc w:val="right"/>
              <w:rPr>
                <w:rFonts w:asciiTheme="majorBidi" w:eastAsia="Calibri" w:hAnsiTheme="majorBidi" w:cstheme="majorBidi"/>
                <w:b/>
                <w:bCs/>
                <w:sz w:val="18"/>
                <w:szCs w:val="24"/>
                <w:lang w:eastAsia="en-US"/>
              </w:rPr>
            </w:pPr>
            <w:r w:rsidRPr="008C2CE2">
              <w:rPr>
                <w:rFonts w:asciiTheme="majorBidi" w:eastAsia="Calibri" w:hAnsiTheme="majorBidi" w:cstheme="majorBidi"/>
                <w:b/>
                <w:bCs/>
                <w:sz w:val="18"/>
                <w:szCs w:val="24"/>
                <w:lang w:eastAsia="en-US"/>
              </w:rPr>
              <w:t xml:space="preserve"> </w:t>
            </w:r>
            <w:r w:rsidR="00323511" w:rsidRPr="008C2CE2">
              <w:rPr>
                <w:rFonts w:asciiTheme="majorBidi" w:eastAsia="Calibri" w:hAnsiTheme="majorBidi" w:cstheme="majorBidi"/>
                <w:b/>
                <w:bCs/>
                <w:sz w:val="18"/>
                <w:szCs w:val="24"/>
                <w:lang w:eastAsia="en-US"/>
              </w:rPr>
              <w:t>100,0</w:t>
            </w:r>
          </w:p>
        </w:tc>
      </w:tr>
      <w:tr w:rsidR="00323511" w:rsidRPr="005F4C60" w:rsidTr="008C2CE2">
        <w:trPr>
          <w:trHeight w:val="240"/>
        </w:trPr>
        <w:tc>
          <w:tcPr>
            <w:tcW w:w="3373" w:type="dxa"/>
            <w:tcBorders>
              <w:top w:val="single" w:sz="4" w:space="0" w:color="auto"/>
            </w:tcBorders>
            <w:shd w:val="clear" w:color="auto" w:fill="auto"/>
          </w:tcPr>
          <w:p w:rsidR="00323511" w:rsidRPr="008C2CE2" w:rsidRDefault="00323511" w:rsidP="00872632">
            <w:pPr>
              <w:spacing w:before="40" w:after="40" w:line="220" w:lineRule="exact"/>
              <w:rPr>
                <w:rFonts w:asciiTheme="majorBidi" w:hAnsiTheme="majorBidi" w:cstheme="majorBidi"/>
                <w:sz w:val="18"/>
              </w:rPr>
            </w:pPr>
            <w:r w:rsidRPr="008C2CE2">
              <w:rPr>
                <w:rFonts w:asciiTheme="majorBidi" w:hAnsiTheme="majorBidi" w:cstheme="majorBidi"/>
                <w:sz w:val="18"/>
                <w:szCs w:val="16"/>
                <w:lang w:val="en-US"/>
              </w:rPr>
              <w:t xml:space="preserve">Con </w:t>
            </w:r>
            <w:proofErr w:type="spellStart"/>
            <w:r w:rsidRPr="008C2CE2">
              <w:rPr>
                <w:rFonts w:asciiTheme="majorBidi" w:hAnsiTheme="majorBidi" w:cstheme="majorBidi"/>
                <w:sz w:val="18"/>
                <w:szCs w:val="16"/>
                <w:lang w:val="en-US"/>
              </w:rPr>
              <w:t>infracciones</w:t>
            </w:r>
            <w:proofErr w:type="spellEnd"/>
          </w:p>
        </w:tc>
        <w:tc>
          <w:tcPr>
            <w:tcW w:w="3251" w:type="dxa"/>
            <w:tcBorders>
              <w:top w:val="single" w:sz="4" w:space="0" w:color="auto"/>
            </w:tcBorders>
            <w:shd w:val="clear" w:color="auto" w:fill="auto"/>
            <w:vAlign w:val="bottom"/>
          </w:tcPr>
          <w:p w:rsidR="00323511" w:rsidRPr="008C2CE2" w:rsidRDefault="00323511" w:rsidP="0092573E">
            <w:pPr>
              <w:pStyle w:val="SingleTxtG"/>
              <w:spacing w:before="40" w:after="40" w:line="220" w:lineRule="exact"/>
              <w:ind w:left="113" w:right="0"/>
              <w:jc w:val="right"/>
              <w:rPr>
                <w:rFonts w:asciiTheme="majorBidi" w:eastAsia="Calibri" w:hAnsiTheme="majorBidi" w:cstheme="majorBidi"/>
                <w:sz w:val="18"/>
              </w:rPr>
            </w:pPr>
            <w:r w:rsidRPr="008C2CE2">
              <w:rPr>
                <w:rFonts w:asciiTheme="majorBidi" w:hAnsiTheme="majorBidi" w:cstheme="majorBidi"/>
                <w:sz w:val="18"/>
                <w:szCs w:val="16"/>
                <w:lang w:val="en-US"/>
              </w:rPr>
              <w:t>201</w:t>
            </w:r>
          </w:p>
        </w:tc>
        <w:tc>
          <w:tcPr>
            <w:tcW w:w="1048" w:type="dxa"/>
            <w:tcBorders>
              <w:top w:val="single" w:sz="4" w:space="0" w:color="auto"/>
            </w:tcBorders>
            <w:shd w:val="clear" w:color="auto" w:fill="auto"/>
            <w:vAlign w:val="bottom"/>
          </w:tcPr>
          <w:p w:rsidR="00323511" w:rsidRPr="008C2CE2" w:rsidRDefault="00323511" w:rsidP="008C2CE2">
            <w:pPr>
              <w:spacing w:before="40" w:after="40" w:line="220" w:lineRule="exact"/>
              <w:ind w:left="113"/>
              <w:jc w:val="right"/>
              <w:rPr>
                <w:rFonts w:asciiTheme="majorBidi" w:eastAsia="Calibri" w:hAnsiTheme="majorBidi" w:cstheme="majorBidi"/>
                <w:sz w:val="18"/>
              </w:rPr>
            </w:pPr>
            <w:r w:rsidRPr="008C2CE2">
              <w:rPr>
                <w:rFonts w:asciiTheme="majorBidi" w:hAnsiTheme="majorBidi" w:cstheme="majorBidi"/>
                <w:sz w:val="18"/>
                <w:szCs w:val="16"/>
                <w:lang w:val="en-US"/>
              </w:rPr>
              <w:t>79,0</w:t>
            </w:r>
          </w:p>
        </w:tc>
      </w:tr>
      <w:tr w:rsidR="00323511" w:rsidRPr="005F4C60" w:rsidTr="00872632">
        <w:trPr>
          <w:trHeight w:val="240"/>
        </w:trPr>
        <w:tc>
          <w:tcPr>
            <w:tcW w:w="3373" w:type="dxa"/>
            <w:tcBorders>
              <w:bottom w:val="single" w:sz="12" w:space="0" w:color="auto"/>
            </w:tcBorders>
            <w:shd w:val="clear" w:color="auto" w:fill="auto"/>
          </w:tcPr>
          <w:p w:rsidR="00323511" w:rsidRPr="008C2CE2" w:rsidRDefault="00323511" w:rsidP="00872632">
            <w:pPr>
              <w:spacing w:before="40" w:after="40" w:line="220" w:lineRule="exact"/>
              <w:rPr>
                <w:rFonts w:asciiTheme="majorBidi" w:hAnsiTheme="majorBidi" w:cstheme="majorBidi"/>
                <w:sz w:val="18"/>
              </w:rPr>
            </w:pPr>
            <w:r w:rsidRPr="008C2CE2">
              <w:rPr>
                <w:rFonts w:asciiTheme="majorBidi" w:hAnsiTheme="majorBidi" w:cstheme="majorBidi"/>
                <w:sz w:val="18"/>
                <w:szCs w:val="16"/>
                <w:lang w:val="en-US"/>
              </w:rPr>
              <w:t xml:space="preserve">Sin </w:t>
            </w:r>
            <w:proofErr w:type="spellStart"/>
            <w:r w:rsidRPr="008C2CE2">
              <w:rPr>
                <w:rFonts w:asciiTheme="majorBidi" w:hAnsiTheme="majorBidi" w:cstheme="majorBidi"/>
                <w:sz w:val="18"/>
                <w:szCs w:val="16"/>
                <w:lang w:val="en-US"/>
              </w:rPr>
              <w:t>infracciones</w:t>
            </w:r>
            <w:proofErr w:type="spellEnd"/>
          </w:p>
        </w:tc>
        <w:tc>
          <w:tcPr>
            <w:tcW w:w="3251" w:type="dxa"/>
            <w:tcBorders>
              <w:bottom w:val="single" w:sz="12" w:space="0" w:color="auto"/>
            </w:tcBorders>
            <w:shd w:val="clear" w:color="auto" w:fill="auto"/>
            <w:vAlign w:val="bottom"/>
          </w:tcPr>
          <w:p w:rsidR="00323511" w:rsidRPr="008C2CE2" w:rsidRDefault="00323511" w:rsidP="0092573E">
            <w:pPr>
              <w:pStyle w:val="SingleTxtG"/>
              <w:spacing w:before="40" w:after="40" w:line="220" w:lineRule="exact"/>
              <w:ind w:left="113" w:right="0"/>
              <w:jc w:val="right"/>
              <w:rPr>
                <w:rFonts w:asciiTheme="majorBidi" w:eastAsia="Calibri" w:hAnsiTheme="majorBidi" w:cstheme="majorBidi"/>
                <w:sz w:val="18"/>
              </w:rPr>
            </w:pPr>
            <w:r w:rsidRPr="008C2CE2">
              <w:rPr>
                <w:rFonts w:asciiTheme="majorBidi" w:hAnsiTheme="majorBidi" w:cstheme="majorBidi"/>
                <w:sz w:val="18"/>
                <w:szCs w:val="16"/>
                <w:lang w:val="en-US"/>
              </w:rPr>
              <w:t>53</w:t>
            </w:r>
          </w:p>
        </w:tc>
        <w:tc>
          <w:tcPr>
            <w:tcW w:w="1048" w:type="dxa"/>
            <w:tcBorders>
              <w:bottom w:val="single" w:sz="12" w:space="0" w:color="auto"/>
            </w:tcBorders>
            <w:shd w:val="clear" w:color="auto" w:fill="auto"/>
            <w:vAlign w:val="bottom"/>
          </w:tcPr>
          <w:p w:rsidR="00323511" w:rsidRPr="008C2CE2" w:rsidRDefault="00323511" w:rsidP="008C2CE2">
            <w:pPr>
              <w:spacing w:before="40" w:after="40" w:line="220" w:lineRule="exact"/>
              <w:ind w:left="113"/>
              <w:jc w:val="right"/>
              <w:rPr>
                <w:rFonts w:asciiTheme="majorBidi" w:eastAsia="Calibri" w:hAnsiTheme="majorBidi" w:cstheme="majorBidi"/>
                <w:sz w:val="18"/>
              </w:rPr>
            </w:pPr>
            <w:r w:rsidRPr="008C2CE2">
              <w:rPr>
                <w:rFonts w:asciiTheme="majorBidi" w:hAnsiTheme="majorBidi" w:cstheme="majorBidi"/>
                <w:sz w:val="18"/>
                <w:szCs w:val="16"/>
                <w:lang w:val="en-US"/>
              </w:rPr>
              <w:t>21,0</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xml:space="preserve">: Dirección Nacional de la Inspección del Trabajo, MTSS. Oficio DNI-OFI-1037-16, </w:t>
      </w:r>
      <w:r w:rsidR="00AB7563" w:rsidRPr="008C2CE2">
        <w:rPr>
          <w:rFonts w:asciiTheme="majorBidi" w:eastAsia="Calibri" w:hAnsiTheme="majorBidi" w:cstheme="majorBidi"/>
          <w:sz w:val="18"/>
        </w:rPr>
        <w:t>de</w:t>
      </w:r>
      <w:r w:rsidR="006E0363">
        <w:rPr>
          <w:rFonts w:asciiTheme="majorBidi" w:eastAsia="Calibri" w:hAnsiTheme="majorBidi" w:cstheme="majorBidi"/>
          <w:sz w:val="18"/>
        </w:rPr>
        <w:t> </w:t>
      </w:r>
      <w:r w:rsidR="00AB7563" w:rsidRPr="008C2CE2">
        <w:rPr>
          <w:rFonts w:asciiTheme="majorBidi" w:eastAsia="Calibri" w:hAnsiTheme="majorBidi" w:cstheme="majorBidi"/>
          <w:sz w:val="18"/>
        </w:rPr>
        <w:t>fecha 09 de junio del 2016.</w:t>
      </w:r>
    </w:p>
    <w:p w:rsidR="00733908" w:rsidRPr="008C2CE2" w:rsidRDefault="004A5D81" w:rsidP="008C2CE2">
      <w:pPr>
        <w:pStyle w:val="H23G"/>
        <w:rPr>
          <w:rFonts w:ascii="Times New Roman Bold" w:eastAsia="Calibri" w:hAnsi="Times New Roman Bold" w:cs="Times New Roman Bold"/>
          <w:spacing w:val="-2"/>
        </w:rPr>
      </w:pPr>
      <w:r>
        <w:rPr>
          <w:rFonts w:eastAsia="Calibri"/>
        </w:rPr>
        <w:lastRenderedPageBreak/>
        <w:tab/>
      </w:r>
      <w:r>
        <w:rPr>
          <w:rFonts w:eastAsia="Calibri"/>
        </w:rPr>
        <w:tab/>
      </w:r>
      <w:r w:rsidR="00733908" w:rsidRPr="008C2CE2">
        <w:rPr>
          <w:rFonts w:ascii="Times New Roman Bold" w:eastAsia="Calibri" w:hAnsi="Times New Roman Bold" w:cs="Times New Roman Bold"/>
          <w:spacing w:val="-2"/>
        </w:rPr>
        <w:t>Entre las principales infracciones detectadas en los casos de servicio doméstico tenemos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733908" w:rsidRPr="005F4C60" w:rsidTr="008C2CE2">
        <w:trPr>
          <w:trHeight w:val="240"/>
          <w:tblHeader/>
        </w:trPr>
        <w:tc>
          <w:tcPr>
            <w:tcW w:w="3685" w:type="dxa"/>
            <w:tcBorders>
              <w:top w:val="single" w:sz="4" w:space="0" w:color="auto"/>
              <w:bottom w:val="single" w:sz="12" w:space="0" w:color="auto"/>
            </w:tcBorders>
            <w:shd w:val="clear" w:color="auto" w:fill="auto"/>
            <w:vAlign w:val="bottom"/>
          </w:tcPr>
          <w:p w:rsidR="00733908" w:rsidRPr="008C2CE2" w:rsidRDefault="00733908">
            <w:pPr>
              <w:pStyle w:val="SingleTxtG"/>
              <w:spacing w:before="80" w:after="80" w:line="200" w:lineRule="exact"/>
              <w:ind w:left="0" w:right="0"/>
              <w:jc w:val="left"/>
              <w:rPr>
                <w:rFonts w:asciiTheme="majorBidi" w:eastAsia="Calibri" w:hAnsiTheme="majorBidi" w:cstheme="majorBidi"/>
                <w:i/>
                <w:sz w:val="16"/>
              </w:rPr>
            </w:pPr>
            <w:r w:rsidRPr="008C2CE2">
              <w:rPr>
                <w:rFonts w:asciiTheme="majorBidi" w:eastAsia="Calibri" w:hAnsiTheme="majorBidi" w:cstheme="majorBidi"/>
                <w:i/>
                <w:sz w:val="16"/>
              </w:rPr>
              <w:t>Infracciones detectadas</w:t>
            </w:r>
          </w:p>
        </w:tc>
        <w:tc>
          <w:tcPr>
            <w:tcW w:w="3685" w:type="dxa"/>
            <w:tcBorders>
              <w:top w:val="single" w:sz="4" w:space="0" w:color="auto"/>
              <w:bottom w:val="single" w:sz="12" w:space="0" w:color="auto"/>
            </w:tcBorders>
            <w:shd w:val="clear" w:color="auto" w:fill="auto"/>
            <w:vAlign w:val="bottom"/>
          </w:tcPr>
          <w:p w:rsidR="00733908" w:rsidRPr="008C2CE2" w:rsidRDefault="00733908"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Porcentaje</w:t>
            </w:r>
          </w:p>
        </w:tc>
      </w:tr>
      <w:tr w:rsidR="00733908" w:rsidRPr="005F4C60" w:rsidTr="008C2CE2">
        <w:trPr>
          <w:trHeight w:val="240"/>
        </w:trPr>
        <w:tc>
          <w:tcPr>
            <w:tcW w:w="3685" w:type="dxa"/>
            <w:tcBorders>
              <w:top w:val="single" w:sz="12" w:space="0" w:color="auto"/>
            </w:tcBorders>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Despido ilegal de trabajadora embarazada:</w:t>
            </w:r>
          </w:p>
        </w:tc>
        <w:tc>
          <w:tcPr>
            <w:tcW w:w="3685" w:type="dxa"/>
            <w:tcBorders>
              <w:top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38.74%</w:t>
            </w:r>
          </w:p>
        </w:tc>
      </w:tr>
      <w:tr w:rsidR="00733908" w:rsidRPr="005F4C60" w:rsidTr="008C2CE2">
        <w:trPr>
          <w:trHeight w:val="240"/>
        </w:trPr>
        <w:tc>
          <w:tcPr>
            <w:tcW w:w="368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Seguro de riesgos del trabajo (no asegurados)</w:t>
            </w:r>
          </w:p>
        </w:tc>
        <w:tc>
          <w:tcPr>
            <w:tcW w:w="3685"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12.61%</w:t>
            </w:r>
          </w:p>
        </w:tc>
      </w:tr>
      <w:tr w:rsidR="00733908" w:rsidRPr="005F4C60" w:rsidTr="008C2CE2">
        <w:trPr>
          <w:trHeight w:val="240"/>
        </w:trPr>
        <w:tc>
          <w:tcPr>
            <w:tcW w:w="368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CCSS (aseguramiento)</w:t>
            </w:r>
          </w:p>
        </w:tc>
        <w:tc>
          <w:tcPr>
            <w:tcW w:w="3685"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11.71%</w:t>
            </w:r>
          </w:p>
        </w:tc>
      </w:tr>
      <w:tr w:rsidR="00733908" w:rsidRPr="005F4C60" w:rsidTr="008C2CE2">
        <w:trPr>
          <w:trHeight w:val="240"/>
        </w:trPr>
        <w:tc>
          <w:tcPr>
            <w:tcW w:w="368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Comprobante de pago</w:t>
            </w:r>
          </w:p>
        </w:tc>
        <w:tc>
          <w:tcPr>
            <w:tcW w:w="3685"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10.81%</w:t>
            </w:r>
          </w:p>
        </w:tc>
      </w:tr>
      <w:tr w:rsidR="00733908" w:rsidRPr="005F4C60" w:rsidTr="008C2CE2">
        <w:trPr>
          <w:trHeight w:val="240"/>
        </w:trPr>
        <w:tc>
          <w:tcPr>
            <w:tcW w:w="3685" w:type="dxa"/>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Trabajadora embarazada (restricción de derechos)</w:t>
            </w:r>
          </w:p>
        </w:tc>
        <w:tc>
          <w:tcPr>
            <w:tcW w:w="3685" w:type="dxa"/>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10.81%</w:t>
            </w:r>
          </w:p>
        </w:tc>
      </w:tr>
      <w:tr w:rsidR="00733908" w:rsidRPr="005F4C60" w:rsidTr="008C2CE2">
        <w:trPr>
          <w:trHeight w:val="240"/>
        </w:trPr>
        <w:tc>
          <w:tcPr>
            <w:tcW w:w="3685" w:type="dxa"/>
            <w:tcBorders>
              <w:bottom w:val="single" w:sz="12" w:space="0" w:color="auto"/>
            </w:tcBorders>
            <w:shd w:val="clear" w:color="auto" w:fill="auto"/>
          </w:tcPr>
          <w:p w:rsidR="00733908" w:rsidRPr="008C2CE2" w:rsidRDefault="00733908"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Salario mínimo</w:t>
            </w:r>
          </w:p>
        </w:tc>
        <w:tc>
          <w:tcPr>
            <w:tcW w:w="3685" w:type="dxa"/>
            <w:tcBorders>
              <w:bottom w:val="single" w:sz="12" w:space="0" w:color="auto"/>
            </w:tcBorders>
            <w:shd w:val="clear" w:color="auto" w:fill="auto"/>
            <w:vAlign w:val="bottom"/>
          </w:tcPr>
          <w:p w:rsidR="00733908" w:rsidRPr="008C2CE2" w:rsidRDefault="00733908"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6.31%</w:t>
            </w:r>
          </w:p>
        </w:tc>
      </w:tr>
    </w:tbl>
    <w:p w:rsidR="00BC642A" w:rsidRPr="008C2CE2" w:rsidRDefault="00BC642A" w:rsidP="00BC642A">
      <w:pPr>
        <w:rPr>
          <w:rFonts w:asciiTheme="majorBidi" w:eastAsia="Calibri" w:hAnsiTheme="majorBidi" w:cstheme="majorBidi"/>
        </w:rPr>
      </w:pPr>
    </w:p>
    <w:p w:rsidR="00BC642A" w:rsidRPr="008C2CE2" w:rsidRDefault="00BC642A">
      <w:pPr>
        <w:spacing w:line="240" w:lineRule="auto"/>
        <w:rPr>
          <w:rFonts w:asciiTheme="majorBidi" w:eastAsia="Calibri" w:hAnsiTheme="majorBidi" w:cstheme="majorBidi"/>
        </w:rPr>
      </w:pPr>
      <w:r w:rsidRPr="008C2CE2">
        <w:rPr>
          <w:rFonts w:asciiTheme="majorBidi" w:eastAsia="Calibri" w:hAnsiTheme="majorBidi" w:cstheme="majorBidi"/>
        </w:rPr>
        <w:br w:type="page"/>
      </w:r>
    </w:p>
    <w:p w:rsidR="006723CF" w:rsidRDefault="00BC642A" w:rsidP="008C2CE2">
      <w:pPr>
        <w:pStyle w:val="HChG"/>
        <w:rPr>
          <w:rFonts w:asciiTheme="majorBidi" w:eastAsia="Calibri" w:hAnsiTheme="majorBidi" w:cstheme="majorBidi"/>
        </w:rPr>
      </w:pPr>
      <w:r w:rsidRPr="008C2CE2">
        <w:rPr>
          <w:rFonts w:asciiTheme="majorBidi" w:eastAsia="Calibri" w:hAnsiTheme="majorBidi" w:cstheme="majorBidi"/>
        </w:rPr>
        <w:lastRenderedPageBreak/>
        <w:tab/>
      </w:r>
      <w:r w:rsidR="00733908" w:rsidRPr="008C2CE2">
        <w:rPr>
          <w:rFonts w:asciiTheme="majorBidi" w:eastAsia="Calibri" w:hAnsiTheme="majorBidi" w:cstheme="majorBidi"/>
        </w:rPr>
        <w:t>Anexo 2</w:t>
      </w:r>
    </w:p>
    <w:p w:rsidR="00733908" w:rsidRPr="008C2CE2" w:rsidRDefault="006723CF" w:rsidP="008C2CE2">
      <w:pPr>
        <w:pStyle w:val="HChG"/>
        <w:rPr>
          <w:rFonts w:asciiTheme="majorBidi" w:eastAsia="Calibri" w:hAnsiTheme="majorBidi" w:cstheme="majorBidi"/>
        </w:rPr>
      </w:pPr>
      <w:r>
        <w:rPr>
          <w:rFonts w:asciiTheme="majorBidi" w:eastAsia="Calibri" w:hAnsiTheme="majorBidi" w:cstheme="majorBidi"/>
        </w:rPr>
        <w:tab/>
      </w:r>
      <w:r>
        <w:rPr>
          <w:rFonts w:asciiTheme="majorBidi" w:eastAsia="Calibri" w:hAnsiTheme="majorBidi" w:cstheme="majorBidi"/>
        </w:rPr>
        <w:tab/>
      </w:r>
      <w:r w:rsidR="00733908" w:rsidRPr="008C2CE2">
        <w:rPr>
          <w:rFonts w:asciiTheme="majorBidi" w:eastAsia="Calibri" w:hAnsiTheme="majorBidi" w:cstheme="majorBidi"/>
        </w:rPr>
        <w:t>Cuadro con los datos del presupuesto y la cantidad de</w:t>
      </w:r>
      <w:r w:rsidR="00BC642A" w:rsidRPr="008C2CE2">
        <w:rPr>
          <w:rFonts w:asciiTheme="majorBidi" w:eastAsia="Calibri" w:hAnsiTheme="majorBidi" w:cstheme="majorBidi"/>
        </w:rPr>
        <w:t> </w:t>
      </w:r>
      <w:r w:rsidR="00733908" w:rsidRPr="008C2CE2">
        <w:rPr>
          <w:rFonts w:asciiTheme="majorBidi" w:eastAsia="Calibri" w:hAnsiTheme="majorBidi" w:cstheme="majorBidi"/>
        </w:rPr>
        <w:t>beneficiaros, tanto de comedores como de servicio de</w:t>
      </w:r>
      <w:r w:rsidR="00BC642A" w:rsidRPr="008C2CE2">
        <w:rPr>
          <w:rFonts w:asciiTheme="majorBidi" w:eastAsia="Calibri" w:hAnsiTheme="majorBidi" w:cstheme="majorBidi"/>
        </w:rPr>
        <w:t> </w:t>
      </w:r>
      <w:r w:rsidR="00733908" w:rsidRPr="008C2CE2">
        <w:rPr>
          <w:rFonts w:asciiTheme="majorBidi" w:eastAsia="Calibri" w:hAnsiTheme="majorBidi" w:cstheme="majorBidi"/>
        </w:rPr>
        <w:t>transporte en los últimos 3 años</w:t>
      </w:r>
    </w:p>
    <w:p w:rsidR="00FF4B3B" w:rsidRPr="008C2CE2" w:rsidRDefault="006723CF" w:rsidP="008C2CE2">
      <w:pPr>
        <w:pStyle w:val="H23G"/>
        <w:rPr>
          <w:rFonts w:eastAsia="Calibri"/>
          <w:b w:val="0"/>
        </w:rPr>
      </w:pPr>
      <w:r>
        <w:rPr>
          <w:rFonts w:eastAsia="Calibri"/>
        </w:rPr>
        <w:tab/>
      </w:r>
      <w:r>
        <w:rPr>
          <w:rFonts w:eastAsia="Calibri"/>
        </w:rPr>
        <w:tab/>
      </w:r>
      <w:r w:rsidR="00FF4B3B" w:rsidRPr="0092573E">
        <w:rPr>
          <w:rFonts w:eastAsia="Calibri"/>
        </w:rPr>
        <w:t>Resumen inversión panea y beneficiarios</w:t>
      </w:r>
      <w:r>
        <w:rPr>
          <w:rFonts w:eastAsia="Calibri"/>
        </w:rPr>
        <w:t xml:space="preserve"> – </w:t>
      </w:r>
      <w:r w:rsidR="00FF4B3B" w:rsidRPr="0092573E">
        <w:rPr>
          <w:rFonts w:eastAsia="Calibri"/>
        </w:rPr>
        <w:t xml:space="preserve">Centros educativos indígenas </w:t>
      </w:r>
      <w:r w:rsidR="00D3778F">
        <w:rPr>
          <w:rFonts w:eastAsia="Calibri"/>
        </w:rPr>
        <w:br/>
      </w:r>
      <w:r w:rsidR="00733908" w:rsidRPr="00677AC2">
        <w:rPr>
          <w:rFonts w:eastAsia="Calibri"/>
        </w:rPr>
        <w:t>años</w:t>
      </w:r>
      <w:r w:rsidR="00FF4B3B" w:rsidRPr="008C2CE2">
        <w:rPr>
          <w:rFonts w:eastAsia="Calibri"/>
        </w:rPr>
        <w:t xml:space="preserve"> 2013-2015</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51"/>
        <w:gridCol w:w="1304"/>
        <w:gridCol w:w="1304"/>
        <w:gridCol w:w="1304"/>
        <w:gridCol w:w="1304"/>
        <w:gridCol w:w="1304"/>
      </w:tblGrid>
      <w:tr w:rsidR="00E82B3A" w:rsidRPr="005F4C60" w:rsidTr="008C2CE2">
        <w:trPr>
          <w:trHeight w:val="240"/>
          <w:tblHeader/>
        </w:trPr>
        <w:tc>
          <w:tcPr>
            <w:tcW w:w="851" w:type="dxa"/>
            <w:tcBorders>
              <w:top w:val="single" w:sz="4" w:space="0" w:color="auto"/>
              <w:bottom w:val="single" w:sz="12" w:space="0" w:color="auto"/>
            </w:tcBorders>
            <w:shd w:val="clear" w:color="auto" w:fill="auto"/>
            <w:vAlign w:val="bottom"/>
          </w:tcPr>
          <w:p w:rsidR="00FF4B3B" w:rsidRPr="008C2CE2" w:rsidRDefault="006723CF">
            <w:pPr>
              <w:pStyle w:val="SingleTxtG"/>
              <w:spacing w:before="80" w:after="80" w:line="200" w:lineRule="exact"/>
              <w:ind w:left="0" w:right="0"/>
              <w:jc w:val="left"/>
              <w:rPr>
                <w:rFonts w:asciiTheme="majorBidi" w:eastAsia="Calibri" w:hAnsiTheme="majorBidi" w:cstheme="majorBidi"/>
                <w:i/>
                <w:sz w:val="16"/>
              </w:rPr>
            </w:pPr>
            <w:r w:rsidRPr="005F4C60">
              <w:rPr>
                <w:rFonts w:asciiTheme="majorBidi" w:eastAsia="Calibri" w:hAnsiTheme="majorBidi" w:cstheme="majorBidi"/>
                <w:i/>
                <w:sz w:val="16"/>
              </w:rPr>
              <w:t>Año</w:t>
            </w:r>
          </w:p>
        </w:tc>
        <w:tc>
          <w:tcPr>
            <w:tcW w:w="1304"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Alimentos</w:t>
            </w:r>
          </w:p>
        </w:tc>
        <w:tc>
          <w:tcPr>
            <w:tcW w:w="1304"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servidoras</w:t>
            </w:r>
          </w:p>
        </w:tc>
        <w:tc>
          <w:tcPr>
            <w:tcW w:w="1304"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equipamiento</w:t>
            </w:r>
          </w:p>
        </w:tc>
        <w:tc>
          <w:tcPr>
            <w:tcW w:w="1304"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Huertas</w:t>
            </w:r>
          </w:p>
        </w:tc>
        <w:tc>
          <w:tcPr>
            <w:tcW w:w="1304"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Calibri" w:hAnsiTheme="majorBidi" w:cstheme="majorBidi"/>
                <w:i/>
                <w:sz w:val="16"/>
              </w:rPr>
            </w:pPr>
            <w:r w:rsidRPr="008C2CE2">
              <w:rPr>
                <w:rFonts w:asciiTheme="majorBidi" w:eastAsia="Calibri" w:hAnsiTheme="majorBidi" w:cstheme="majorBidi"/>
                <w:i/>
                <w:sz w:val="16"/>
              </w:rPr>
              <w:t xml:space="preserve">Beneficiarios </w:t>
            </w:r>
          </w:p>
        </w:tc>
      </w:tr>
      <w:tr w:rsidR="00E82B3A" w:rsidRPr="005F4C60" w:rsidTr="008C2CE2">
        <w:trPr>
          <w:trHeight w:val="240"/>
        </w:trPr>
        <w:tc>
          <w:tcPr>
            <w:tcW w:w="851" w:type="dxa"/>
            <w:tcBorders>
              <w:top w:val="single" w:sz="12" w:space="0" w:color="auto"/>
            </w:tcBorders>
            <w:shd w:val="clear" w:color="auto" w:fill="auto"/>
          </w:tcPr>
          <w:p w:rsidR="00FF4B3B" w:rsidRPr="008C2CE2" w:rsidRDefault="00FF4B3B"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2013</w:t>
            </w:r>
          </w:p>
        </w:tc>
        <w:tc>
          <w:tcPr>
            <w:tcW w:w="1304" w:type="dxa"/>
            <w:tcBorders>
              <w:top w:val="single" w:sz="12" w:space="0" w:color="auto"/>
            </w:tcBorders>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1.277.899.96</w:t>
            </w:r>
            <w:r w:rsidR="00E82B3A" w:rsidRPr="008C2CE2">
              <w:rPr>
                <w:rFonts w:asciiTheme="majorBidi" w:eastAsia="Calibri" w:hAnsiTheme="majorBidi" w:cstheme="majorBidi"/>
                <w:sz w:val="18"/>
              </w:rPr>
              <w:t>2,00</w:t>
            </w:r>
          </w:p>
        </w:tc>
        <w:tc>
          <w:tcPr>
            <w:tcW w:w="1304" w:type="dxa"/>
            <w:tcBorders>
              <w:top w:val="single" w:sz="12"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166.313.000,00</w:t>
            </w:r>
          </w:p>
        </w:tc>
        <w:tc>
          <w:tcPr>
            <w:tcW w:w="1304" w:type="dxa"/>
            <w:tcBorders>
              <w:top w:val="single" w:sz="12"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38.827.954,00</w:t>
            </w:r>
          </w:p>
        </w:tc>
        <w:tc>
          <w:tcPr>
            <w:tcW w:w="1304" w:type="dxa"/>
            <w:tcBorders>
              <w:top w:val="single" w:sz="12"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26.047.200,00</w:t>
            </w:r>
          </w:p>
        </w:tc>
        <w:tc>
          <w:tcPr>
            <w:tcW w:w="1304" w:type="dxa"/>
            <w:tcBorders>
              <w:top w:val="single" w:sz="12"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12.025</w:t>
            </w:r>
          </w:p>
        </w:tc>
      </w:tr>
      <w:tr w:rsidR="00E82B3A" w:rsidRPr="005F4C60" w:rsidTr="008C2CE2">
        <w:trPr>
          <w:trHeight w:val="240"/>
        </w:trPr>
        <w:tc>
          <w:tcPr>
            <w:tcW w:w="851" w:type="dxa"/>
            <w:shd w:val="clear" w:color="auto" w:fill="auto"/>
          </w:tcPr>
          <w:p w:rsidR="00FF4B3B" w:rsidRPr="008C2CE2" w:rsidRDefault="00FF4B3B"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2014</w:t>
            </w:r>
          </w:p>
        </w:tc>
        <w:tc>
          <w:tcPr>
            <w:tcW w:w="1304" w:type="dxa"/>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1.344.424.668,70</w:t>
            </w:r>
          </w:p>
        </w:tc>
        <w:tc>
          <w:tcPr>
            <w:tcW w:w="1304" w:type="dxa"/>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178.263.225,00</w:t>
            </w:r>
          </w:p>
        </w:tc>
        <w:tc>
          <w:tcPr>
            <w:tcW w:w="1304" w:type="dxa"/>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24.175.670,00</w:t>
            </w:r>
          </w:p>
        </w:tc>
        <w:tc>
          <w:tcPr>
            <w:tcW w:w="1304" w:type="dxa"/>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17.826.322,50</w:t>
            </w:r>
          </w:p>
        </w:tc>
        <w:tc>
          <w:tcPr>
            <w:tcW w:w="1304" w:type="dxa"/>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11.528</w:t>
            </w:r>
          </w:p>
        </w:tc>
      </w:tr>
      <w:tr w:rsidR="00E82B3A" w:rsidRPr="005F4C60" w:rsidTr="008C2CE2">
        <w:trPr>
          <w:trHeight w:val="240"/>
        </w:trPr>
        <w:tc>
          <w:tcPr>
            <w:tcW w:w="851" w:type="dxa"/>
            <w:tcBorders>
              <w:bottom w:val="single" w:sz="4" w:space="0" w:color="auto"/>
            </w:tcBorders>
            <w:shd w:val="clear" w:color="auto" w:fill="auto"/>
          </w:tcPr>
          <w:p w:rsidR="00FF4B3B" w:rsidRPr="008C2CE2" w:rsidRDefault="00FF4B3B" w:rsidP="0092573E">
            <w:pPr>
              <w:pStyle w:val="SingleTxtG"/>
              <w:spacing w:before="40" w:after="40" w:line="220" w:lineRule="exact"/>
              <w:ind w:left="0" w:right="0"/>
              <w:jc w:val="left"/>
              <w:rPr>
                <w:rFonts w:asciiTheme="majorBidi" w:eastAsia="Calibri" w:hAnsiTheme="majorBidi" w:cstheme="majorBidi"/>
                <w:sz w:val="18"/>
              </w:rPr>
            </w:pPr>
            <w:r w:rsidRPr="008C2CE2">
              <w:rPr>
                <w:rFonts w:asciiTheme="majorBidi" w:eastAsia="Calibri" w:hAnsiTheme="majorBidi" w:cstheme="majorBidi"/>
                <w:sz w:val="18"/>
              </w:rPr>
              <w:t>2015</w:t>
            </w:r>
          </w:p>
        </w:tc>
        <w:tc>
          <w:tcPr>
            <w:tcW w:w="1304" w:type="dxa"/>
            <w:tcBorders>
              <w:bottom w:val="single" w:sz="4"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1.354.755.677,38</w:t>
            </w:r>
          </w:p>
        </w:tc>
        <w:tc>
          <w:tcPr>
            <w:tcW w:w="1304" w:type="dxa"/>
            <w:tcBorders>
              <w:bottom w:val="single" w:sz="4"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187.417.431,87</w:t>
            </w:r>
          </w:p>
        </w:tc>
        <w:tc>
          <w:tcPr>
            <w:tcW w:w="1304" w:type="dxa"/>
            <w:tcBorders>
              <w:bottom w:val="single" w:sz="4"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105.884.630,00</w:t>
            </w:r>
          </w:p>
        </w:tc>
        <w:tc>
          <w:tcPr>
            <w:tcW w:w="1304" w:type="dxa"/>
            <w:tcBorders>
              <w:bottom w:val="single" w:sz="4"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6.748.450,00</w:t>
            </w:r>
          </w:p>
        </w:tc>
        <w:tc>
          <w:tcPr>
            <w:tcW w:w="1304" w:type="dxa"/>
            <w:tcBorders>
              <w:bottom w:val="single" w:sz="4" w:space="0" w:color="auto"/>
            </w:tcBorders>
            <w:shd w:val="clear" w:color="auto" w:fill="auto"/>
            <w:vAlign w:val="bottom"/>
          </w:tcPr>
          <w:p w:rsidR="00FF4B3B" w:rsidRPr="008C2CE2" w:rsidRDefault="00E82B3A" w:rsidP="008C2CE2">
            <w:pPr>
              <w:pStyle w:val="SingleTxtG"/>
              <w:spacing w:before="40" w:after="40" w:line="220" w:lineRule="exact"/>
              <w:ind w:left="0" w:right="0"/>
              <w:jc w:val="right"/>
              <w:rPr>
                <w:rFonts w:asciiTheme="majorBidi" w:eastAsia="Calibri" w:hAnsiTheme="majorBidi" w:cstheme="majorBidi"/>
                <w:sz w:val="18"/>
              </w:rPr>
            </w:pPr>
            <w:r w:rsidRPr="008C2CE2">
              <w:rPr>
                <w:rFonts w:asciiTheme="majorBidi" w:eastAsia="Calibri" w:hAnsiTheme="majorBidi" w:cstheme="majorBidi"/>
                <w:sz w:val="18"/>
              </w:rPr>
              <w:t>12.386</w:t>
            </w:r>
          </w:p>
        </w:tc>
      </w:tr>
      <w:tr w:rsidR="00E82B3A" w:rsidRPr="006723CF" w:rsidTr="008C2CE2">
        <w:trPr>
          <w:trHeight w:val="240"/>
        </w:trPr>
        <w:tc>
          <w:tcPr>
            <w:tcW w:w="851" w:type="dxa"/>
            <w:tcBorders>
              <w:top w:val="single" w:sz="4" w:space="0" w:color="auto"/>
              <w:bottom w:val="single" w:sz="12" w:space="0" w:color="auto"/>
            </w:tcBorders>
            <w:shd w:val="clear" w:color="auto" w:fill="auto"/>
          </w:tcPr>
          <w:p w:rsidR="00FF4B3B" w:rsidRPr="008C2CE2" w:rsidRDefault="006723CF" w:rsidP="008C2CE2">
            <w:pPr>
              <w:pStyle w:val="SingleTxtG"/>
              <w:spacing w:before="80" w:after="80" w:line="220" w:lineRule="exact"/>
              <w:ind w:left="284" w:right="0"/>
              <w:jc w:val="left"/>
              <w:rPr>
                <w:rFonts w:asciiTheme="majorBidi" w:eastAsia="Calibri" w:hAnsiTheme="majorBidi" w:cstheme="majorBidi"/>
                <w:b/>
                <w:bCs/>
                <w:sz w:val="18"/>
              </w:rPr>
            </w:pPr>
            <w:r w:rsidRPr="008C2CE2">
              <w:rPr>
                <w:rFonts w:asciiTheme="majorBidi" w:eastAsia="Calibri" w:hAnsiTheme="majorBidi" w:cstheme="majorBidi"/>
                <w:b/>
                <w:bCs/>
                <w:sz w:val="18"/>
              </w:rPr>
              <w:t>Total</w:t>
            </w:r>
          </w:p>
        </w:tc>
        <w:tc>
          <w:tcPr>
            <w:tcW w:w="1304" w:type="dxa"/>
            <w:tcBorders>
              <w:top w:val="single" w:sz="4" w:space="0" w:color="auto"/>
              <w:bottom w:val="single" w:sz="12" w:space="0" w:color="auto"/>
            </w:tcBorders>
            <w:shd w:val="clear" w:color="auto" w:fill="auto"/>
            <w:vAlign w:val="bottom"/>
          </w:tcPr>
          <w:p w:rsidR="00FF4B3B" w:rsidRPr="008C2CE2" w:rsidRDefault="00E82B3A"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3.977.080.308,08</w:t>
            </w:r>
          </w:p>
        </w:tc>
        <w:tc>
          <w:tcPr>
            <w:tcW w:w="1304" w:type="dxa"/>
            <w:tcBorders>
              <w:top w:val="single" w:sz="4" w:space="0" w:color="auto"/>
              <w:bottom w:val="single" w:sz="12" w:space="0" w:color="auto"/>
            </w:tcBorders>
            <w:shd w:val="clear" w:color="auto" w:fill="auto"/>
            <w:vAlign w:val="bottom"/>
          </w:tcPr>
          <w:p w:rsidR="00FF4B3B" w:rsidRPr="008C2CE2" w:rsidRDefault="00E82B3A"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531.993.656,87</w:t>
            </w:r>
          </w:p>
        </w:tc>
        <w:tc>
          <w:tcPr>
            <w:tcW w:w="1304" w:type="dxa"/>
            <w:tcBorders>
              <w:top w:val="single" w:sz="4" w:space="0" w:color="auto"/>
              <w:bottom w:val="single" w:sz="12" w:space="0" w:color="auto"/>
            </w:tcBorders>
            <w:shd w:val="clear" w:color="auto" w:fill="auto"/>
            <w:vAlign w:val="bottom"/>
          </w:tcPr>
          <w:p w:rsidR="00FF4B3B" w:rsidRPr="008C2CE2" w:rsidRDefault="00E82B3A"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168.888.254,00</w:t>
            </w:r>
          </w:p>
        </w:tc>
        <w:tc>
          <w:tcPr>
            <w:tcW w:w="1304" w:type="dxa"/>
            <w:tcBorders>
              <w:top w:val="single" w:sz="4" w:space="0" w:color="auto"/>
              <w:bottom w:val="single" w:sz="12" w:space="0" w:color="auto"/>
            </w:tcBorders>
            <w:shd w:val="clear" w:color="auto" w:fill="auto"/>
            <w:vAlign w:val="bottom"/>
          </w:tcPr>
          <w:p w:rsidR="00FF4B3B" w:rsidRPr="008C2CE2" w:rsidRDefault="00E82B3A"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50.621.972,50</w:t>
            </w:r>
          </w:p>
        </w:tc>
        <w:tc>
          <w:tcPr>
            <w:tcW w:w="1304" w:type="dxa"/>
            <w:tcBorders>
              <w:top w:val="single" w:sz="4" w:space="0" w:color="auto"/>
              <w:bottom w:val="single" w:sz="12" w:space="0" w:color="auto"/>
            </w:tcBorders>
            <w:shd w:val="clear" w:color="auto" w:fill="auto"/>
            <w:vAlign w:val="bottom"/>
          </w:tcPr>
          <w:p w:rsidR="00FF4B3B" w:rsidRPr="008C2CE2" w:rsidRDefault="00E82B3A" w:rsidP="008C2CE2">
            <w:pPr>
              <w:pStyle w:val="SingleTxtG"/>
              <w:spacing w:before="80" w:after="80" w:line="220" w:lineRule="exact"/>
              <w:ind w:left="0" w:right="0"/>
              <w:jc w:val="right"/>
              <w:rPr>
                <w:rFonts w:asciiTheme="majorBidi" w:eastAsia="Calibri" w:hAnsiTheme="majorBidi" w:cstheme="majorBidi"/>
                <w:b/>
                <w:bCs/>
                <w:sz w:val="18"/>
              </w:rPr>
            </w:pPr>
            <w:r w:rsidRPr="008C2CE2">
              <w:rPr>
                <w:rFonts w:asciiTheme="majorBidi" w:eastAsia="Calibri" w:hAnsiTheme="majorBidi" w:cstheme="majorBidi"/>
                <w:b/>
                <w:bCs/>
                <w:sz w:val="18"/>
              </w:rPr>
              <w:t>35.939</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xml:space="preserve">: Dirección de Programas de Equidad, Ministerio de Educación Pública. </w:t>
      </w:r>
    </w:p>
    <w:p w:rsidR="00AB7563" w:rsidRPr="008C2CE2" w:rsidRDefault="00E7041C" w:rsidP="008C2CE2">
      <w:pPr>
        <w:pStyle w:val="H23G"/>
        <w:rPr>
          <w:rFonts w:eastAsia="MS Gothic"/>
          <w:b w:val="0"/>
        </w:rPr>
      </w:pPr>
      <w:r>
        <w:rPr>
          <w:rFonts w:asciiTheme="majorBidi" w:eastAsia="MS Gothic" w:hAnsiTheme="majorBidi" w:cstheme="majorBidi"/>
          <w:b w:val="0"/>
        </w:rPr>
        <w:tab/>
      </w:r>
      <w:r>
        <w:rPr>
          <w:rFonts w:asciiTheme="majorBidi" w:eastAsia="MS Gothic" w:hAnsiTheme="majorBidi" w:cstheme="majorBidi"/>
          <w:b w:val="0"/>
        </w:rPr>
        <w:tab/>
      </w:r>
      <w:r w:rsidR="00733908" w:rsidRPr="008C2CE2">
        <w:rPr>
          <w:rFonts w:asciiTheme="majorBidi" w:eastAsia="MS Gothic" w:hAnsiTheme="majorBidi" w:cstheme="majorBidi"/>
        </w:rPr>
        <w:t>Programa de Transporte Estudiantil</w:t>
      </w:r>
      <w:r w:rsidR="006723CF" w:rsidRPr="008C2CE2">
        <w:rPr>
          <w:rFonts w:eastAsia="MS Gothic"/>
          <w:bCs/>
        </w:rPr>
        <w:t xml:space="preserve"> –</w:t>
      </w:r>
      <w:r w:rsidR="006723CF">
        <w:rPr>
          <w:rFonts w:eastAsia="MS Gothic"/>
        </w:rPr>
        <w:t xml:space="preserve"> </w:t>
      </w:r>
      <w:r w:rsidR="00FF4B3B" w:rsidRPr="0092573E">
        <w:rPr>
          <w:rFonts w:eastAsia="MS Gothic"/>
        </w:rPr>
        <w:t>Resumen inversión y beneficiarios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93"/>
        <w:gridCol w:w="2511"/>
        <w:gridCol w:w="2666"/>
      </w:tblGrid>
      <w:tr w:rsidR="00FF4B3B" w:rsidRPr="005F4C60" w:rsidTr="008C2CE2">
        <w:trPr>
          <w:trHeight w:val="240"/>
          <w:tblHeader/>
        </w:trPr>
        <w:tc>
          <w:tcPr>
            <w:tcW w:w="2193" w:type="dxa"/>
            <w:tcBorders>
              <w:top w:val="single" w:sz="4" w:space="0" w:color="auto"/>
              <w:bottom w:val="single" w:sz="12" w:space="0" w:color="auto"/>
            </w:tcBorders>
            <w:shd w:val="clear" w:color="auto" w:fill="auto"/>
            <w:vAlign w:val="bottom"/>
          </w:tcPr>
          <w:p w:rsidR="00FF4B3B" w:rsidRPr="008C2CE2" w:rsidRDefault="00FF4B3B">
            <w:pPr>
              <w:pStyle w:val="SingleTxtG"/>
              <w:spacing w:before="80" w:after="80" w:line="200" w:lineRule="exact"/>
              <w:ind w:left="0" w:right="0"/>
              <w:jc w:val="left"/>
              <w:rPr>
                <w:rFonts w:asciiTheme="majorBidi" w:eastAsia="MS Gothic" w:hAnsiTheme="majorBidi" w:cstheme="majorBidi"/>
                <w:i/>
                <w:sz w:val="16"/>
              </w:rPr>
            </w:pPr>
            <w:r w:rsidRPr="008C2CE2">
              <w:rPr>
                <w:rFonts w:asciiTheme="majorBidi" w:eastAsia="MS Gothic" w:hAnsiTheme="majorBidi" w:cstheme="majorBidi"/>
                <w:i/>
                <w:sz w:val="16"/>
              </w:rPr>
              <w:t>Ano</w:t>
            </w:r>
          </w:p>
        </w:tc>
        <w:tc>
          <w:tcPr>
            <w:tcW w:w="2511"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MS Gothic" w:hAnsiTheme="majorBidi" w:cstheme="majorBidi"/>
                <w:i/>
                <w:sz w:val="16"/>
              </w:rPr>
            </w:pPr>
            <w:r w:rsidRPr="008C2CE2">
              <w:rPr>
                <w:rFonts w:asciiTheme="majorBidi" w:eastAsia="MS Gothic" w:hAnsiTheme="majorBidi" w:cstheme="majorBidi"/>
                <w:i/>
                <w:sz w:val="16"/>
              </w:rPr>
              <w:t>Beneficiarios</w:t>
            </w:r>
          </w:p>
        </w:tc>
        <w:tc>
          <w:tcPr>
            <w:tcW w:w="2666" w:type="dxa"/>
            <w:tcBorders>
              <w:top w:val="single" w:sz="4" w:space="0" w:color="auto"/>
              <w:bottom w:val="single" w:sz="12" w:space="0" w:color="auto"/>
            </w:tcBorders>
            <w:shd w:val="clear" w:color="auto" w:fill="auto"/>
            <w:vAlign w:val="bottom"/>
          </w:tcPr>
          <w:p w:rsidR="00FF4B3B" w:rsidRPr="008C2CE2" w:rsidRDefault="00FF4B3B" w:rsidP="008C2CE2">
            <w:pPr>
              <w:pStyle w:val="SingleTxtG"/>
              <w:spacing w:before="80" w:after="80" w:line="200" w:lineRule="exact"/>
              <w:ind w:left="0" w:right="0"/>
              <w:jc w:val="right"/>
              <w:rPr>
                <w:rFonts w:asciiTheme="majorBidi" w:eastAsia="MS Gothic" w:hAnsiTheme="majorBidi" w:cstheme="majorBidi"/>
                <w:i/>
                <w:sz w:val="16"/>
              </w:rPr>
            </w:pPr>
            <w:r w:rsidRPr="008C2CE2">
              <w:rPr>
                <w:rFonts w:asciiTheme="majorBidi" w:eastAsia="MS Gothic" w:hAnsiTheme="majorBidi" w:cstheme="majorBidi"/>
                <w:i/>
                <w:sz w:val="16"/>
              </w:rPr>
              <w:t>Presupuesto</w:t>
            </w:r>
          </w:p>
        </w:tc>
      </w:tr>
      <w:tr w:rsidR="00FF4B3B" w:rsidRPr="005F4C60" w:rsidTr="008C2CE2">
        <w:trPr>
          <w:trHeight w:val="240"/>
        </w:trPr>
        <w:tc>
          <w:tcPr>
            <w:tcW w:w="2193" w:type="dxa"/>
            <w:tcBorders>
              <w:top w:val="single" w:sz="12" w:space="0" w:color="auto"/>
            </w:tcBorders>
            <w:shd w:val="clear" w:color="auto" w:fill="auto"/>
          </w:tcPr>
          <w:p w:rsidR="00FF4B3B" w:rsidRPr="008C2CE2" w:rsidRDefault="00FF4B3B" w:rsidP="0092573E">
            <w:pPr>
              <w:pStyle w:val="SingleTxtG"/>
              <w:spacing w:before="40" w:after="40" w:line="220" w:lineRule="exact"/>
              <w:ind w:left="0" w:right="0"/>
              <w:jc w:val="left"/>
              <w:rPr>
                <w:rFonts w:asciiTheme="majorBidi" w:eastAsia="MS Gothic" w:hAnsiTheme="majorBidi" w:cstheme="majorBidi"/>
                <w:sz w:val="18"/>
              </w:rPr>
            </w:pPr>
            <w:r w:rsidRPr="008C2CE2">
              <w:rPr>
                <w:rFonts w:asciiTheme="majorBidi" w:eastAsia="MS Gothic" w:hAnsiTheme="majorBidi" w:cstheme="majorBidi"/>
                <w:sz w:val="18"/>
              </w:rPr>
              <w:t>2014</w:t>
            </w:r>
          </w:p>
        </w:tc>
        <w:tc>
          <w:tcPr>
            <w:tcW w:w="2511" w:type="dxa"/>
            <w:tcBorders>
              <w:top w:val="single" w:sz="12" w:space="0" w:color="auto"/>
            </w:tcBorders>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MS Gothic" w:hAnsiTheme="majorBidi" w:cstheme="majorBidi"/>
                <w:sz w:val="18"/>
              </w:rPr>
            </w:pPr>
            <w:r w:rsidRPr="008C2CE2">
              <w:rPr>
                <w:rFonts w:asciiTheme="majorBidi" w:eastAsia="MS Gothic" w:hAnsiTheme="majorBidi" w:cstheme="majorBidi"/>
                <w:sz w:val="18"/>
              </w:rPr>
              <w:t>737</w:t>
            </w:r>
          </w:p>
        </w:tc>
        <w:tc>
          <w:tcPr>
            <w:tcW w:w="2666" w:type="dxa"/>
            <w:tcBorders>
              <w:top w:val="single" w:sz="12" w:space="0" w:color="auto"/>
            </w:tcBorders>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MS Gothic" w:hAnsiTheme="majorBidi" w:cstheme="majorBidi"/>
                <w:sz w:val="18"/>
              </w:rPr>
            </w:pPr>
            <w:r w:rsidRPr="008C2CE2">
              <w:rPr>
                <w:rFonts w:asciiTheme="majorBidi" w:eastAsia="MS Gothic" w:hAnsiTheme="majorBidi" w:cstheme="majorBidi"/>
                <w:sz w:val="18"/>
              </w:rPr>
              <w:t>$165.523.165,00</w:t>
            </w:r>
          </w:p>
        </w:tc>
      </w:tr>
      <w:tr w:rsidR="00FF4B3B" w:rsidRPr="005F4C60" w:rsidTr="008C2CE2">
        <w:trPr>
          <w:trHeight w:val="240"/>
        </w:trPr>
        <w:tc>
          <w:tcPr>
            <w:tcW w:w="2193" w:type="dxa"/>
            <w:shd w:val="clear" w:color="auto" w:fill="auto"/>
          </w:tcPr>
          <w:p w:rsidR="00FF4B3B" w:rsidRPr="008C2CE2" w:rsidRDefault="00FF4B3B" w:rsidP="0092573E">
            <w:pPr>
              <w:pStyle w:val="SingleTxtG"/>
              <w:spacing w:before="40" w:after="40" w:line="220" w:lineRule="exact"/>
              <w:ind w:left="0" w:right="0"/>
              <w:jc w:val="left"/>
              <w:rPr>
                <w:rFonts w:asciiTheme="majorBidi" w:eastAsia="MS Gothic" w:hAnsiTheme="majorBidi" w:cstheme="majorBidi"/>
                <w:sz w:val="18"/>
              </w:rPr>
            </w:pPr>
            <w:r w:rsidRPr="008C2CE2">
              <w:rPr>
                <w:rFonts w:asciiTheme="majorBidi" w:eastAsia="MS Gothic" w:hAnsiTheme="majorBidi" w:cstheme="majorBidi"/>
                <w:sz w:val="18"/>
              </w:rPr>
              <w:t>2015</w:t>
            </w:r>
          </w:p>
        </w:tc>
        <w:tc>
          <w:tcPr>
            <w:tcW w:w="2511" w:type="dxa"/>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MS Gothic" w:hAnsiTheme="majorBidi" w:cstheme="majorBidi"/>
                <w:sz w:val="18"/>
              </w:rPr>
            </w:pPr>
            <w:r w:rsidRPr="008C2CE2">
              <w:rPr>
                <w:rFonts w:asciiTheme="majorBidi" w:eastAsia="MS Gothic" w:hAnsiTheme="majorBidi" w:cstheme="majorBidi"/>
                <w:sz w:val="18"/>
              </w:rPr>
              <w:t>865</w:t>
            </w:r>
          </w:p>
        </w:tc>
        <w:tc>
          <w:tcPr>
            <w:tcW w:w="2666" w:type="dxa"/>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MS Gothic" w:hAnsiTheme="majorBidi" w:cstheme="majorBidi"/>
                <w:sz w:val="18"/>
              </w:rPr>
            </w:pPr>
            <w:r w:rsidRPr="008C2CE2">
              <w:rPr>
                <w:rFonts w:asciiTheme="majorBidi" w:eastAsia="MS Gothic" w:hAnsiTheme="majorBidi" w:cstheme="majorBidi"/>
                <w:sz w:val="18"/>
              </w:rPr>
              <w:t>$177.798.645,00</w:t>
            </w:r>
          </w:p>
        </w:tc>
      </w:tr>
      <w:tr w:rsidR="00FF4B3B" w:rsidRPr="005F4C60" w:rsidTr="008C2CE2">
        <w:trPr>
          <w:trHeight w:val="240"/>
        </w:trPr>
        <w:tc>
          <w:tcPr>
            <w:tcW w:w="2193" w:type="dxa"/>
            <w:tcBorders>
              <w:bottom w:val="single" w:sz="12" w:space="0" w:color="auto"/>
            </w:tcBorders>
            <w:shd w:val="clear" w:color="auto" w:fill="auto"/>
          </w:tcPr>
          <w:p w:rsidR="00FF4B3B" w:rsidRPr="008C2CE2" w:rsidRDefault="00FF4B3B" w:rsidP="0092573E">
            <w:pPr>
              <w:pStyle w:val="SingleTxtG"/>
              <w:spacing w:before="40" w:after="40" w:line="220" w:lineRule="exact"/>
              <w:ind w:left="0" w:right="0"/>
              <w:jc w:val="left"/>
              <w:rPr>
                <w:rFonts w:asciiTheme="majorBidi" w:eastAsia="MS Gothic" w:hAnsiTheme="majorBidi" w:cstheme="majorBidi"/>
                <w:sz w:val="18"/>
              </w:rPr>
            </w:pPr>
            <w:r w:rsidRPr="008C2CE2">
              <w:rPr>
                <w:rFonts w:asciiTheme="majorBidi" w:eastAsia="MS Gothic" w:hAnsiTheme="majorBidi" w:cstheme="majorBidi"/>
                <w:sz w:val="18"/>
              </w:rPr>
              <w:t>2016</w:t>
            </w:r>
          </w:p>
        </w:tc>
        <w:tc>
          <w:tcPr>
            <w:tcW w:w="2511" w:type="dxa"/>
            <w:tcBorders>
              <w:bottom w:val="single" w:sz="12" w:space="0" w:color="auto"/>
            </w:tcBorders>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MS Gothic" w:hAnsiTheme="majorBidi" w:cstheme="majorBidi"/>
                <w:sz w:val="18"/>
              </w:rPr>
            </w:pPr>
            <w:r w:rsidRPr="008C2CE2">
              <w:rPr>
                <w:rFonts w:asciiTheme="majorBidi" w:eastAsia="MS Gothic" w:hAnsiTheme="majorBidi" w:cstheme="majorBidi"/>
                <w:sz w:val="18"/>
              </w:rPr>
              <w:t>905</w:t>
            </w:r>
          </w:p>
        </w:tc>
        <w:tc>
          <w:tcPr>
            <w:tcW w:w="2666" w:type="dxa"/>
            <w:tcBorders>
              <w:bottom w:val="single" w:sz="12" w:space="0" w:color="auto"/>
            </w:tcBorders>
            <w:shd w:val="clear" w:color="auto" w:fill="auto"/>
            <w:vAlign w:val="bottom"/>
          </w:tcPr>
          <w:p w:rsidR="00FF4B3B" w:rsidRPr="008C2CE2" w:rsidRDefault="00FF4B3B" w:rsidP="008C2CE2">
            <w:pPr>
              <w:pStyle w:val="SingleTxtG"/>
              <w:spacing w:before="40" w:after="40" w:line="220" w:lineRule="exact"/>
              <w:ind w:left="0" w:right="0"/>
              <w:jc w:val="right"/>
              <w:rPr>
                <w:rFonts w:asciiTheme="majorBidi" w:eastAsia="MS Gothic" w:hAnsiTheme="majorBidi" w:cstheme="majorBidi"/>
                <w:sz w:val="18"/>
              </w:rPr>
            </w:pPr>
            <w:r w:rsidRPr="008C2CE2">
              <w:rPr>
                <w:rFonts w:asciiTheme="majorBidi" w:eastAsia="MS Gothic" w:hAnsiTheme="majorBidi" w:cstheme="majorBidi"/>
                <w:sz w:val="18"/>
              </w:rPr>
              <w:t>$175.693.990,00</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xml:space="preserve">: Dirección de Programas de Equidad, Ministerio de Educación Pública. </w:t>
      </w:r>
    </w:p>
    <w:p w:rsidR="006B5919" w:rsidRPr="008C2CE2" w:rsidRDefault="006B5919">
      <w:pPr>
        <w:spacing w:line="240" w:lineRule="auto"/>
        <w:rPr>
          <w:rFonts w:asciiTheme="majorBidi" w:eastAsia="Calibri" w:hAnsiTheme="majorBidi" w:cstheme="majorBidi"/>
          <w:sz w:val="18"/>
        </w:rPr>
      </w:pPr>
      <w:r w:rsidRPr="008C2CE2">
        <w:rPr>
          <w:rFonts w:asciiTheme="majorBidi" w:eastAsia="Calibri" w:hAnsiTheme="majorBidi" w:cstheme="majorBidi"/>
          <w:sz w:val="18"/>
        </w:rPr>
        <w:br w:type="page"/>
      </w:r>
    </w:p>
    <w:p w:rsidR="00733908" w:rsidRDefault="00733908" w:rsidP="008C2CE2">
      <w:pPr>
        <w:pStyle w:val="HChG"/>
        <w:rPr>
          <w:rFonts w:asciiTheme="majorBidi" w:eastAsia="Calibri" w:hAnsiTheme="majorBidi" w:cstheme="majorBidi"/>
        </w:rPr>
      </w:pPr>
      <w:r w:rsidRPr="008C2CE2">
        <w:rPr>
          <w:rFonts w:asciiTheme="majorBidi" w:eastAsia="Calibri" w:hAnsiTheme="majorBidi" w:cstheme="majorBidi"/>
        </w:rPr>
        <w:lastRenderedPageBreak/>
        <w:t>Anexo 3</w:t>
      </w:r>
    </w:p>
    <w:p w:rsidR="00D3778F" w:rsidRDefault="00D3778F" w:rsidP="008C2CE2">
      <w:pPr>
        <w:rPr>
          <w:rFonts w:eastAsia="Calibri"/>
        </w:rPr>
      </w:pPr>
    </w:p>
    <w:p w:rsidR="00D3778F" w:rsidRPr="00677AC2" w:rsidRDefault="00D3778F" w:rsidP="008C2CE2">
      <w:pPr>
        <w:rPr>
          <w:rFonts w:eastAsia="Calibri"/>
        </w:rPr>
      </w:pPr>
    </w:p>
    <w:p w:rsidR="00E82B3A" w:rsidRPr="008C2CE2" w:rsidRDefault="00974185" w:rsidP="008C2CE2">
      <w:pPr>
        <w:ind w:left="1134"/>
        <w:rPr>
          <w:rFonts w:asciiTheme="majorBidi" w:eastAsia="Calibri" w:hAnsiTheme="majorBidi" w:cstheme="majorBidi"/>
        </w:rPr>
      </w:pPr>
      <w:r w:rsidRPr="008C2CE2">
        <w:rPr>
          <w:rFonts w:asciiTheme="majorBidi" w:hAnsiTheme="majorBidi" w:cstheme="majorBidi"/>
          <w:noProof/>
        </w:rPr>
        <w:drawing>
          <wp:inline distT="0" distB="0" distL="0" distR="0" wp14:anchorId="6E9E87D9" wp14:editId="52CE864B">
            <wp:extent cx="4021200" cy="2412000"/>
            <wp:effectExtent l="0" t="0" r="0" b="7620"/>
            <wp:docPr id="36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1200" cy="2412000"/>
                    </a:xfrm>
                    <a:prstGeom prst="rect">
                      <a:avLst/>
                    </a:prstGeom>
                    <a:noFill/>
                    <a:ln>
                      <a:noFill/>
                    </a:ln>
                  </pic:spPr>
                </pic:pic>
              </a:graphicData>
            </a:graphic>
          </wp:inline>
        </w:drawing>
      </w:r>
    </w:p>
    <w:p w:rsidR="006B5919" w:rsidRPr="008C2CE2" w:rsidRDefault="006B5919">
      <w:pPr>
        <w:spacing w:line="240" w:lineRule="auto"/>
        <w:rPr>
          <w:rFonts w:asciiTheme="majorBidi" w:eastAsia="Calibri" w:hAnsiTheme="majorBidi" w:cstheme="majorBidi"/>
          <w:b/>
          <w:sz w:val="24"/>
        </w:rPr>
      </w:pPr>
      <w:r w:rsidRPr="008C2CE2">
        <w:rPr>
          <w:rFonts w:asciiTheme="majorBidi" w:eastAsia="Calibri" w:hAnsiTheme="majorBidi" w:cstheme="majorBidi"/>
        </w:rPr>
        <w:br w:type="page"/>
      </w:r>
    </w:p>
    <w:p w:rsidR="006723CF" w:rsidRDefault="006B5919" w:rsidP="008C2CE2">
      <w:pPr>
        <w:pStyle w:val="HChG"/>
        <w:rPr>
          <w:rFonts w:asciiTheme="majorBidi" w:hAnsiTheme="majorBidi" w:cstheme="majorBidi"/>
        </w:rPr>
      </w:pPr>
      <w:r w:rsidRPr="008C2CE2">
        <w:rPr>
          <w:rFonts w:asciiTheme="majorBidi" w:eastAsia="Calibri" w:hAnsiTheme="majorBidi" w:cstheme="majorBidi"/>
        </w:rPr>
        <w:lastRenderedPageBreak/>
        <w:tab/>
      </w:r>
      <w:r w:rsidR="00733908" w:rsidRPr="008C2CE2">
        <w:rPr>
          <w:rFonts w:asciiTheme="majorBidi" w:eastAsia="Calibri" w:hAnsiTheme="majorBidi" w:cstheme="majorBidi"/>
        </w:rPr>
        <w:t>Anexo 4</w:t>
      </w:r>
    </w:p>
    <w:p w:rsidR="00733908" w:rsidRPr="008C2CE2" w:rsidRDefault="006723CF" w:rsidP="008C2CE2">
      <w:pPr>
        <w:pStyle w:val="HChG"/>
        <w:rPr>
          <w:rFonts w:asciiTheme="majorBidi" w:hAnsiTheme="majorBidi" w:cstheme="majorBidi"/>
        </w:rPr>
      </w:pPr>
      <w:r>
        <w:rPr>
          <w:rFonts w:asciiTheme="majorBidi" w:hAnsiTheme="majorBidi" w:cstheme="majorBidi"/>
        </w:rPr>
        <w:tab/>
      </w:r>
      <w:r>
        <w:rPr>
          <w:rFonts w:asciiTheme="majorBidi" w:hAnsiTheme="majorBidi" w:cstheme="majorBidi"/>
        </w:rPr>
        <w:tab/>
      </w:r>
      <w:r w:rsidR="00733908" w:rsidRPr="008C2CE2">
        <w:rPr>
          <w:rFonts w:asciiTheme="majorBidi" w:hAnsiTheme="majorBidi" w:cstheme="majorBidi"/>
        </w:rPr>
        <w:t>Cuadro que muestra la cantidad de beneficiarios por tipo de</w:t>
      </w:r>
      <w:r w:rsidR="006B5919" w:rsidRPr="008C2CE2">
        <w:rPr>
          <w:rFonts w:asciiTheme="majorBidi" w:hAnsiTheme="majorBidi" w:cstheme="majorBidi"/>
        </w:rPr>
        <w:t> </w:t>
      </w:r>
      <w:r w:rsidR="00733908" w:rsidRPr="008C2CE2">
        <w:rPr>
          <w:rFonts w:asciiTheme="majorBidi" w:hAnsiTheme="majorBidi" w:cstheme="majorBidi"/>
        </w:rPr>
        <w:t>beca al 2015. Tal y como se muestra en el gráfico la mayor cantidad de beneficiarios se concentra en la población indígena</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69"/>
        <w:gridCol w:w="1134"/>
        <w:gridCol w:w="1134"/>
        <w:gridCol w:w="1134"/>
      </w:tblGrid>
      <w:tr w:rsidR="00733908" w:rsidRPr="005F4C60" w:rsidTr="008C2CE2">
        <w:trPr>
          <w:trHeight w:val="300"/>
          <w:tblHeader/>
        </w:trPr>
        <w:tc>
          <w:tcPr>
            <w:tcW w:w="3969" w:type="dxa"/>
            <w:tcBorders>
              <w:top w:val="single" w:sz="4" w:space="0" w:color="auto"/>
              <w:bottom w:val="single" w:sz="12" w:space="0" w:color="auto"/>
            </w:tcBorders>
            <w:shd w:val="clear" w:color="auto" w:fill="auto"/>
            <w:noWrap/>
            <w:vAlign w:val="bottom"/>
            <w:hideMark/>
          </w:tcPr>
          <w:p w:rsidR="00733908" w:rsidRPr="008C2CE2" w:rsidRDefault="00733908">
            <w:pPr>
              <w:spacing w:before="80" w:after="80" w:line="200" w:lineRule="exact"/>
              <w:rPr>
                <w:rFonts w:asciiTheme="majorBidi" w:hAnsiTheme="majorBidi" w:cstheme="majorBidi"/>
                <w:bCs/>
                <w:i/>
                <w:sz w:val="16"/>
                <w:szCs w:val="24"/>
                <w:lang w:eastAsia="es-CR"/>
              </w:rPr>
            </w:pPr>
            <w:r w:rsidRPr="008C2CE2">
              <w:rPr>
                <w:rFonts w:asciiTheme="majorBidi" w:hAnsiTheme="majorBidi" w:cstheme="majorBidi"/>
                <w:bCs/>
                <w:i/>
                <w:sz w:val="16"/>
                <w:szCs w:val="24"/>
                <w:lang w:eastAsia="es-CR"/>
              </w:rPr>
              <w:t>Tipo de Beca</w:t>
            </w:r>
          </w:p>
        </w:tc>
        <w:tc>
          <w:tcPr>
            <w:tcW w:w="1134" w:type="dxa"/>
            <w:tcBorders>
              <w:top w:val="single" w:sz="4" w:space="0" w:color="auto"/>
              <w:bottom w:val="single" w:sz="12" w:space="0" w:color="auto"/>
            </w:tcBorders>
            <w:shd w:val="clear" w:color="auto" w:fill="auto"/>
            <w:noWrap/>
            <w:vAlign w:val="bottom"/>
            <w:hideMark/>
          </w:tcPr>
          <w:p w:rsidR="00733908" w:rsidRPr="008C2CE2" w:rsidRDefault="00733908" w:rsidP="008C2CE2">
            <w:pPr>
              <w:spacing w:before="80" w:after="80" w:line="200" w:lineRule="exact"/>
              <w:jc w:val="right"/>
              <w:rPr>
                <w:rFonts w:asciiTheme="majorBidi" w:hAnsiTheme="majorBidi" w:cstheme="majorBidi"/>
                <w:bCs/>
                <w:i/>
                <w:sz w:val="16"/>
                <w:szCs w:val="24"/>
                <w:lang w:eastAsia="es-CR"/>
              </w:rPr>
            </w:pPr>
            <w:r w:rsidRPr="008C2CE2">
              <w:rPr>
                <w:rFonts w:asciiTheme="majorBidi" w:hAnsiTheme="majorBidi" w:cstheme="majorBidi"/>
                <w:bCs/>
                <w:i/>
                <w:sz w:val="16"/>
                <w:szCs w:val="24"/>
                <w:lang w:eastAsia="es-CR"/>
              </w:rPr>
              <w:t>2013</w:t>
            </w:r>
          </w:p>
        </w:tc>
        <w:tc>
          <w:tcPr>
            <w:tcW w:w="1134" w:type="dxa"/>
            <w:tcBorders>
              <w:top w:val="single" w:sz="4" w:space="0" w:color="auto"/>
              <w:bottom w:val="single" w:sz="12" w:space="0" w:color="auto"/>
            </w:tcBorders>
            <w:shd w:val="clear" w:color="auto" w:fill="auto"/>
            <w:noWrap/>
            <w:vAlign w:val="bottom"/>
            <w:hideMark/>
          </w:tcPr>
          <w:p w:rsidR="00733908" w:rsidRPr="008C2CE2" w:rsidRDefault="00733908" w:rsidP="008C2CE2">
            <w:pPr>
              <w:spacing w:before="80" w:after="80" w:line="200" w:lineRule="exact"/>
              <w:jc w:val="right"/>
              <w:rPr>
                <w:rFonts w:asciiTheme="majorBidi" w:hAnsiTheme="majorBidi" w:cstheme="majorBidi"/>
                <w:bCs/>
                <w:i/>
                <w:sz w:val="16"/>
                <w:szCs w:val="24"/>
                <w:lang w:eastAsia="es-CR"/>
              </w:rPr>
            </w:pPr>
            <w:r w:rsidRPr="008C2CE2">
              <w:rPr>
                <w:rFonts w:asciiTheme="majorBidi" w:hAnsiTheme="majorBidi" w:cstheme="majorBidi"/>
                <w:bCs/>
                <w:i/>
                <w:sz w:val="16"/>
                <w:szCs w:val="24"/>
                <w:lang w:eastAsia="es-CR"/>
              </w:rPr>
              <w:t>2014</w:t>
            </w:r>
          </w:p>
        </w:tc>
        <w:tc>
          <w:tcPr>
            <w:tcW w:w="1134" w:type="dxa"/>
            <w:tcBorders>
              <w:top w:val="single" w:sz="4" w:space="0" w:color="auto"/>
              <w:bottom w:val="single" w:sz="12" w:space="0" w:color="auto"/>
            </w:tcBorders>
            <w:shd w:val="clear" w:color="auto" w:fill="auto"/>
            <w:noWrap/>
            <w:vAlign w:val="bottom"/>
            <w:hideMark/>
          </w:tcPr>
          <w:p w:rsidR="00733908" w:rsidRPr="008C2CE2" w:rsidRDefault="00733908" w:rsidP="008C2CE2">
            <w:pPr>
              <w:spacing w:before="80" w:after="80" w:line="200" w:lineRule="exact"/>
              <w:jc w:val="right"/>
              <w:rPr>
                <w:rFonts w:asciiTheme="majorBidi" w:hAnsiTheme="majorBidi" w:cstheme="majorBidi"/>
                <w:bCs/>
                <w:i/>
                <w:sz w:val="16"/>
                <w:szCs w:val="24"/>
                <w:lang w:eastAsia="es-CR"/>
              </w:rPr>
            </w:pPr>
            <w:r w:rsidRPr="008C2CE2">
              <w:rPr>
                <w:rFonts w:asciiTheme="majorBidi" w:hAnsiTheme="majorBidi" w:cstheme="majorBidi"/>
                <w:bCs/>
                <w:i/>
                <w:sz w:val="16"/>
                <w:szCs w:val="24"/>
                <w:lang w:eastAsia="es-CR"/>
              </w:rPr>
              <w:t>2015</w:t>
            </w:r>
          </w:p>
        </w:tc>
      </w:tr>
      <w:tr w:rsidR="00733908" w:rsidRPr="005F4C60" w:rsidTr="008C2CE2">
        <w:trPr>
          <w:trHeight w:val="300"/>
        </w:trPr>
        <w:tc>
          <w:tcPr>
            <w:tcW w:w="3969" w:type="dxa"/>
            <w:tcBorders>
              <w:top w:val="single" w:sz="12" w:space="0" w:color="auto"/>
            </w:tcBorders>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r w:rsidRPr="008C2CE2">
              <w:rPr>
                <w:rFonts w:asciiTheme="majorBidi" w:hAnsiTheme="majorBidi" w:cstheme="majorBidi"/>
                <w:sz w:val="18"/>
                <w:szCs w:val="24"/>
                <w:lang w:eastAsia="es-CR"/>
              </w:rPr>
              <w:t>Adolescentes y Jóvenes Madres (-18a)</w:t>
            </w:r>
          </w:p>
        </w:tc>
        <w:tc>
          <w:tcPr>
            <w:tcW w:w="1134" w:type="dxa"/>
            <w:tcBorders>
              <w:top w:val="single" w:sz="12" w:space="0" w:color="auto"/>
            </w:tcBorders>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303</w:t>
            </w:r>
          </w:p>
        </w:tc>
        <w:tc>
          <w:tcPr>
            <w:tcW w:w="1134" w:type="dxa"/>
            <w:tcBorders>
              <w:top w:val="single" w:sz="12" w:space="0" w:color="auto"/>
            </w:tcBorders>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0</w:t>
            </w:r>
          </w:p>
        </w:tc>
        <w:tc>
          <w:tcPr>
            <w:tcW w:w="1134" w:type="dxa"/>
            <w:tcBorders>
              <w:top w:val="single" w:sz="12" w:space="0" w:color="auto"/>
            </w:tcBorders>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0</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r w:rsidRPr="008C2CE2">
              <w:rPr>
                <w:rFonts w:asciiTheme="majorBidi" w:hAnsiTheme="majorBidi" w:cstheme="majorBidi"/>
                <w:sz w:val="18"/>
                <w:szCs w:val="24"/>
                <w:lang w:eastAsia="es-CR"/>
              </w:rPr>
              <w:t>Adolescentes y Jóvenes Madres y Padres (-21a)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627</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327</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626</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r w:rsidRPr="008C2CE2">
              <w:rPr>
                <w:rFonts w:asciiTheme="majorBidi" w:hAnsiTheme="majorBidi" w:cstheme="majorBidi"/>
                <w:sz w:val="18"/>
                <w:szCs w:val="24"/>
                <w:lang w:eastAsia="es-CR"/>
              </w:rPr>
              <w:t>Estudiantes Educación Abierta (secundaria)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400</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226</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563</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r w:rsidRPr="008C2CE2">
              <w:rPr>
                <w:rFonts w:asciiTheme="majorBidi" w:hAnsiTheme="majorBidi" w:cstheme="majorBidi"/>
                <w:sz w:val="18"/>
                <w:szCs w:val="24"/>
                <w:lang w:eastAsia="es-CR"/>
              </w:rPr>
              <w:t>Estudiantes Privados de libertad (secundaria)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350</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373</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371</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proofErr w:type="spellStart"/>
            <w:r w:rsidRPr="008C2CE2">
              <w:rPr>
                <w:rFonts w:asciiTheme="majorBidi" w:hAnsiTheme="majorBidi" w:cstheme="majorBidi"/>
                <w:sz w:val="18"/>
                <w:szCs w:val="24"/>
                <w:lang w:eastAsia="es-CR"/>
              </w:rPr>
              <w:t>Niñ@s</w:t>
            </w:r>
            <w:proofErr w:type="spellEnd"/>
            <w:r w:rsidRPr="008C2CE2">
              <w:rPr>
                <w:rFonts w:asciiTheme="majorBidi" w:hAnsiTheme="majorBidi" w:cstheme="majorBidi"/>
                <w:sz w:val="18"/>
                <w:szCs w:val="24"/>
                <w:lang w:eastAsia="es-CR"/>
              </w:rPr>
              <w:t xml:space="preserve"> y Adolescentes en conflicto social (secundaria)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470</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558</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613</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proofErr w:type="spellStart"/>
            <w:r w:rsidRPr="008C2CE2">
              <w:rPr>
                <w:rFonts w:asciiTheme="majorBidi" w:hAnsiTheme="majorBidi" w:cstheme="majorBidi"/>
                <w:sz w:val="18"/>
                <w:szCs w:val="24"/>
                <w:lang w:eastAsia="es-CR"/>
              </w:rPr>
              <w:t>Niñ@s</w:t>
            </w:r>
            <w:proofErr w:type="spellEnd"/>
            <w:r w:rsidRPr="008C2CE2">
              <w:rPr>
                <w:rFonts w:asciiTheme="majorBidi" w:hAnsiTheme="majorBidi" w:cstheme="majorBidi"/>
                <w:sz w:val="18"/>
                <w:szCs w:val="24"/>
                <w:lang w:eastAsia="es-CR"/>
              </w:rPr>
              <w:t xml:space="preserve"> y Adolescentes indígenas (secundaria)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2385</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2940</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3181</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proofErr w:type="spellStart"/>
            <w:r w:rsidRPr="008C2CE2">
              <w:rPr>
                <w:rFonts w:asciiTheme="majorBidi" w:hAnsiTheme="majorBidi" w:cstheme="majorBidi"/>
                <w:sz w:val="18"/>
                <w:szCs w:val="24"/>
                <w:lang w:eastAsia="es-CR"/>
              </w:rPr>
              <w:t>Niñ@s</w:t>
            </w:r>
            <w:proofErr w:type="spellEnd"/>
            <w:r w:rsidRPr="008C2CE2">
              <w:rPr>
                <w:rFonts w:asciiTheme="majorBidi" w:hAnsiTheme="majorBidi" w:cstheme="majorBidi"/>
                <w:sz w:val="18"/>
                <w:szCs w:val="24"/>
                <w:lang w:eastAsia="es-CR"/>
              </w:rPr>
              <w:t xml:space="preserve"> y Adolescentes trabajadores (secundaria)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240</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414</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388</w:t>
            </w:r>
          </w:p>
        </w:tc>
      </w:tr>
      <w:tr w:rsidR="00733908" w:rsidRPr="005F4C60" w:rsidTr="008C2CE2">
        <w:trPr>
          <w:trHeight w:val="300"/>
        </w:trPr>
        <w:tc>
          <w:tcPr>
            <w:tcW w:w="3969" w:type="dxa"/>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r w:rsidRPr="008C2CE2">
              <w:rPr>
                <w:rFonts w:asciiTheme="majorBidi" w:hAnsiTheme="majorBidi" w:cstheme="majorBidi"/>
                <w:sz w:val="18"/>
                <w:szCs w:val="24"/>
                <w:lang w:eastAsia="es-CR"/>
              </w:rPr>
              <w:t>Personas con necesidades educativas especiales (secundaria)</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1759</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1955</w:t>
            </w:r>
          </w:p>
        </w:tc>
        <w:tc>
          <w:tcPr>
            <w:tcW w:w="1134" w:type="dxa"/>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1835</w:t>
            </w:r>
          </w:p>
        </w:tc>
      </w:tr>
      <w:tr w:rsidR="00733908" w:rsidRPr="005F4C60" w:rsidTr="008C2CE2">
        <w:trPr>
          <w:trHeight w:val="300"/>
        </w:trPr>
        <w:tc>
          <w:tcPr>
            <w:tcW w:w="3969" w:type="dxa"/>
            <w:tcBorders>
              <w:bottom w:val="single" w:sz="4" w:space="0" w:color="auto"/>
            </w:tcBorders>
            <w:shd w:val="clear" w:color="auto" w:fill="auto"/>
            <w:noWrap/>
            <w:hideMark/>
          </w:tcPr>
          <w:p w:rsidR="00733908" w:rsidRPr="008C2CE2" w:rsidRDefault="00733908" w:rsidP="0092573E">
            <w:pPr>
              <w:spacing w:before="40" w:after="40" w:line="220" w:lineRule="exact"/>
              <w:rPr>
                <w:rFonts w:asciiTheme="majorBidi" w:hAnsiTheme="majorBidi" w:cstheme="majorBidi"/>
                <w:sz w:val="18"/>
                <w:szCs w:val="24"/>
                <w:lang w:eastAsia="es-CR"/>
              </w:rPr>
            </w:pPr>
            <w:r w:rsidRPr="008C2CE2">
              <w:rPr>
                <w:rFonts w:asciiTheme="majorBidi" w:hAnsiTheme="majorBidi" w:cstheme="majorBidi"/>
                <w:sz w:val="18"/>
                <w:szCs w:val="24"/>
                <w:lang w:eastAsia="es-CR"/>
              </w:rPr>
              <w:t>Transición Secundaria</w:t>
            </w:r>
          </w:p>
        </w:tc>
        <w:tc>
          <w:tcPr>
            <w:tcW w:w="1134" w:type="dxa"/>
            <w:tcBorders>
              <w:bottom w:val="single" w:sz="4" w:space="0" w:color="auto"/>
            </w:tcBorders>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36</w:t>
            </w:r>
          </w:p>
        </w:tc>
        <w:tc>
          <w:tcPr>
            <w:tcW w:w="1134" w:type="dxa"/>
            <w:tcBorders>
              <w:bottom w:val="single" w:sz="4" w:space="0" w:color="auto"/>
            </w:tcBorders>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24</w:t>
            </w:r>
          </w:p>
        </w:tc>
        <w:tc>
          <w:tcPr>
            <w:tcW w:w="1134" w:type="dxa"/>
            <w:tcBorders>
              <w:bottom w:val="single" w:sz="4" w:space="0" w:color="auto"/>
            </w:tcBorders>
            <w:shd w:val="clear" w:color="auto" w:fill="auto"/>
            <w:noWrap/>
            <w:vAlign w:val="bottom"/>
            <w:hideMark/>
          </w:tcPr>
          <w:p w:rsidR="00733908" w:rsidRPr="008C2CE2" w:rsidRDefault="00733908" w:rsidP="008C2CE2">
            <w:pPr>
              <w:spacing w:before="40" w:after="40" w:line="220" w:lineRule="exact"/>
              <w:jc w:val="right"/>
              <w:rPr>
                <w:rFonts w:asciiTheme="majorBidi" w:hAnsiTheme="majorBidi" w:cstheme="majorBidi"/>
                <w:sz w:val="18"/>
                <w:szCs w:val="24"/>
                <w:lang w:eastAsia="es-CR"/>
              </w:rPr>
            </w:pPr>
            <w:r w:rsidRPr="008C2CE2">
              <w:rPr>
                <w:rFonts w:asciiTheme="majorBidi" w:hAnsiTheme="majorBidi" w:cstheme="majorBidi"/>
                <w:sz w:val="18"/>
                <w:szCs w:val="24"/>
                <w:lang w:eastAsia="es-CR"/>
              </w:rPr>
              <w:t>11</w:t>
            </w:r>
          </w:p>
        </w:tc>
      </w:tr>
      <w:tr w:rsidR="00733908" w:rsidRPr="008B3027" w:rsidTr="008C2CE2">
        <w:trPr>
          <w:trHeight w:val="300"/>
        </w:trPr>
        <w:tc>
          <w:tcPr>
            <w:tcW w:w="3969" w:type="dxa"/>
            <w:tcBorders>
              <w:top w:val="single" w:sz="4" w:space="0" w:color="auto"/>
              <w:bottom w:val="single" w:sz="12" w:space="0" w:color="auto"/>
            </w:tcBorders>
            <w:shd w:val="clear" w:color="auto" w:fill="auto"/>
            <w:noWrap/>
            <w:hideMark/>
          </w:tcPr>
          <w:p w:rsidR="00733908" w:rsidRPr="008C2CE2" w:rsidRDefault="008B3027" w:rsidP="008C2CE2">
            <w:pPr>
              <w:spacing w:before="80" w:after="80" w:line="220" w:lineRule="exact"/>
              <w:ind w:left="284"/>
              <w:rPr>
                <w:rFonts w:asciiTheme="majorBidi" w:hAnsiTheme="majorBidi" w:cstheme="majorBidi"/>
                <w:b/>
                <w:sz w:val="18"/>
                <w:szCs w:val="24"/>
                <w:lang w:eastAsia="es-CR"/>
              </w:rPr>
            </w:pPr>
            <w:r w:rsidRPr="008C2CE2">
              <w:rPr>
                <w:rFonts w:asciiTheme="majorBidi" w:hAnsiTheme="majorBidi" w:cstheme="majorBidi"/>
                <w:b/>
                <w:sz w:val="18"/>
                <w:szCs w:val="24"/>
                <w:lang w:eastAsia="es-CR"/>
              </w:rPr>
              <w:t>Total</w:t>
            </w:r>
          </w:p>
        </w:tc>
        <w:tc>
          <w:tcPr>
            <w:tcW w:w="1134" w:type="dxa"/>
            <w:tcBorders>
              <w:top w:val="single" w:sz="4" w:space="0" w:color="auto"/>
              <w:bottom w:val="single" w:sz="12" w:space="0" w:color="auto"/>
            </w:tcBorders>
            <w:shd w:val="clear" w:color="auto" w:fill="auto"/>
            <w:noWrap/>
            <w:vAlign w:val="bottom"/>
            <w:hideMark/>
          </w:tcPr>
          <w:p w:rsidR="00733908" w:rsidRPr="008C2CE2" w:rsidRDefault="00733908" w:rsidP="008C2CE2">
            <w:pPr>
              <w:spacing w:before="80" w:after="80" w:line="220" w:lineRule="exact"/>
              <w:jc w:val="right"/>
              <w:rPr>
                <w:rFonts w:asciiTheme="majorBidi" w:hAnsiTheme="majorBidi" w:cstheme="majorBidi"/>
                <w:b/>
                <w:sz w:val="18"/>
                <w:szCs w:val="24"/>
                <w:lang w:eastAsia="es-CR"/>
              </w:rPr>
            </w:pPr>
            <w:r w:rsidRPr="008C2CE2">
              <w:rPr>
                <w:rFonts w:asciiTheme="majorBidi" w:hAnsiTheme="majorBidi" w:cstheme="majorBidi"/>
                <w:b/>
                <w:sz w:val="18"/>
                <w:szCs w:val="24"/>
                <w:lang w:eastAsia="es-CR"/>
              </w:rPr>
              <w:t>8583</w:t>
            </w:r>
          </w:p>
        </w:tc>
        <w:tc>
          <w:tcPr>
            <w:tcW w:w="1134" w:type="dxa"/>
            <w:tcBorders>
              <w:top w:val="single" w:sz="4" w:space="0" w:color="auto"/>
              <w:bottom w:val="single" w:sz="12" w:space="0" w:color="auto"/>
            </w:tcBorders>
            <w:shd w:val="clear" w:color="auto" w:fill="auto"/>
            <w:noWrap/>
            <w:vAlign w:val="bottom"/>
            <w:hideMark/>
          </w:tcPr>
          <w:p w:rsidR="00733908" w:rsidRPr="008C2CE2" w:rsidRDefault="00733908" w:rsidP="008C2CE2">
            <w:pPr>
              <w:spacing w:before="80" w:after="80" w:line="220" w:lineRule="exact"/>
              <w:jc w:val="right"/>
              <w:rPr>
                <w:rFonts w:asciiTheme="majorBidi" w:hAnsiTheme="majorBidi" w:cstheme="majorBidi"/>
                <w:b/>
                <w:sz w:val="18"/>
                <w:szCs w:val="24"/>
                <w:lang w:eastAsia="es-CR"/>
              </w:rPr>
            </w:pPr>
            <w:r w:rsidRPr="008C2CE2">
              <w:rPr>
                <w:rFonts w:asciiTheme="majorBidi" w:hAnsiTheme="majorBidi" w:cstheme="majorBidi"/>
                <w:b/>
                <w:sz w:val="18"/>
                <w:szCs w:val="24"/>
                <w:lang w:eastAsia="es-CR"/>
              </w:rPr>
              <w:t>8831</w:t>
            </w:r>
          </w:p>
        </w:tc>
        <w:tc>
          <w:tcPr>
            <w:tcW w:w="1134" w:type="dxa"/>
            <w:tcBorders>
              <w:top w:val="single" w:sz="4" w:space="0" w:color="auto"/>
              <w:bottom w:val="single" w:sz="12" w:space="0" w:color="auto"/>
            </w:tcBorders>
            <w:shd w:val="clear" w:color="auto" w:fill="auto"/>
            <w:noWrap/>
            <w:vAlign w:val="bottom"/>
            <w:hideMark/>
          </w:tcPr>
          <w:p w:rsidR="00733908" w:rsidRPr="008C2CE2" w:rsidRDefault="00733908" w:rsidP="008C2CE2">
            <w:pPr>
              <w:spacing w:before="80" w:after="80" w:line="220" w:lineRule="exact"/>
              <w:jc w:val="right"/>
              <w:rPr>
                <w:rFonts w:asciiTheme="majorBidi" w:hAnsiTheme="majorBidi" w:cstheme="majorBidi"/>
                <w:b/>
                <w:sz w:val="18"/>
                <w:szCs w:val="24"/>
                <w:lang w:eastAsia="es-CR"/>
              </w:rPr>
            </w:pPr>
            <w:r w:rsidRPr="008C2CE2">
              <w:rPr>
                <w:rFonts w:asciiTheme="majorBidi" w:hAnsiTheme="majorBidi" w:cstheme="majorBidi"/>
                <w:b/>
                <w:sz w:val="18"/>
                <w:szCs w:val="24"/>
                <w:lang w:eastAsia="es-CR"/>
              </w:rPr>
              <w:t>9603</w:t>
            </w:r>
          </w:p>
        </w:tc>
      </w:tr>
    </w:tbl>
    <w:p w:rsidR="00733908" w:rsidRPr="008C2CE2" w:rsidRDefault="00733908" w:rsidP="008C2CE2">
      <w:pPr>
        <w:pStyle w:val="SingleTxtG"/>
        <w:spacing w:before="120" w:after="240"/>
        <w:ind w:firstLine="170"/>
        <w:jc w:val="left"/>
        <w:rPr>
          <w:rFonts w:asciiTheme="majorBidi" w:eastAsia="Calibri" w:hAnsiTheme="majorBidi" w:cstheme="majorBidi"/>
          <w:sz w:val="18"/>
        </w:rPr>
      </w:pPr>
      <w:r w:rsidRPr="008C2CE2">
        <w:rPr>
          <w:rFonts w:asciiTheme="majorBidi" w:eastAsia="Calibri" w:hAnsiTheme="majorBidi" w:cstheme="majorBidi"/>
          <w:i/>
          <w:iCs/>
          <w:sz w:val="18"/>
        </w:rPr>
        <w:t>Fuente</w:t>
      </w:r>
      <w:r w:rsidRPr="008C2CE2">
        <w:rPr>
          <w:rFonts w:asciiTheme="majorBidi" w:eastAsia="Calibri" w:hAnsiTheme="majorBidi" w:cstheme="majorBidi"/>
          <w:sz w:val="18"/>
        </w:rPr>
        <w:t>: Fondo Nacional de Becas (FONABE)</w:t>
      </w:r>
      <w:r w:rsidR="005D13ED" w:rsidRPr="008C2CE2">
        <w:rPr>
          <w:rFonts w:asciiTheme="majorBidi" w:eastAsia="Calibri" w:hAnsiTheme="majorBidi" w:cstheme="majorBidi"/>
          <w:sz w:val="18"/>
        </w:rPr>
        <w:t>.</w:t>
      </w:r>
    </w:p>
    <w:p w:rsidR="00733908" w:rsidRPr="008C2CE2" w:rsidRDefault="00323511" w:rsidP="00323511">
      <w:pPr>
        <w:pStyle w:val="SingleTxtG"/>
        <w:suppressAutoHyphens/>
        <w:spacing w:before="240" w:after="0"/>
        <w:jc w:val="center"/>
        <w:rPr>
          <w:rFonts w:asciiTheme="majorBidi" w:hAnsiTheme="majorBidi" w:cstheme="majorBidi"/>
          <w:u w:val="single"/>
        </w:rPr>
      </w:pPr>
      <w:r w:rsidRPr="008C2CE2">
        <w:rPr>
          <w:rFonts w:asciiTheme="majorBidi" w:hAnsiTheme="majorBidi" w:cstheme="majorBidi"/>
          <w:u w:val="single"/>
        </w:rPr>
        <w:tab/>
      </w:r>
      <w:r w:rsidRPr="008C2CE2">
        <w:rPr>
          <w:rFonts w:asciiTheme="majorBidi" w:hAnsiTheme="majorBidi" w:cstheme="majorBidi"/>
          <w:u w:val="single"/>
        </w:rPr>
        <w:tab/>
      </w:r>
      <w:r w:rsidRPr="008C2CE2">
        <w:rPr>
          <w:rFonts w:asciiTheme="majorBidi" w:hAnsiTheme="majorBidi" w:cstheme="majorBidi"/>
          <w:u w:val="single"/>
        </w:rPr>
        <w:tab/>
      </w:r>
    </w:p>
    <w:sectPr w:rsidR="00733908" w:rsidRPr="008C2CE2" w:rsidSect="00D3778F">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C2" w:rsidRDefault="00677AC2">
      <w:r>
        <w:separator/>
      </w:r>
    </w:p>
  </w:endnote>
  <w:endnote w:type="continuationSeparator" w:id="0">
    <w:p w:rsidR="00677AC2" w:rsidRDefault="0067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T">
    <w:altName w:val="Futura L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F">
    <w:altName w:val="Times New Roman"/>
    <w:charset w:val="00"/>
    <w:family w:val="auto"/>
    <w:pitch w:val="variable"/>
  </w:font>
  <w:font w:name="Times New Roman Bold">
    <w:panose1 w:val="00000000000000000000"/>
    <w:charset w:val="00"/>
    <w:family w:val="roman"/>
    <w:notTrueType/>
    <w:pitch w:val="default"/>
  </w:font>
  <w:font w:name="MS Gothic">
    <w:altName w:val="ＭＳ ゴシック"/>
    <w:panose1 w:val="020B0500000000000000"/>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C2" w:rsidRPr="008C2CE2" w:rsidRDefault="00677AC2" w:rsidP="00DA2FB6">
    <w:pPr>
      <w:pStyle w:val="Piedepgina"/>
      <w:tabs>
        <w:tab w:val="right" w:pos="9638"/>
      </w:tabs>
      <w:rPr>
        <w:b/>
        <w:bCs/>
      </w:rPr>
    </w:pPr>
    <w:r w:rsidRPr="008C2CE2">
      <w:rPr>
        <w:b/>
        <w:bCs/>
        <w:sz w:val="18"/>
      </w:rPr>
      <w:fldChar w:fldCharType="begin"/>
    </w:r>
    <w:r w:rsidRPr="008C2CE2">
      <w:rPr>
        <w:b/>
        <w:bCs/>
        <w:sz w:val="18"/>
      </w:rPr>
      <w:instrText xml:space="preserve"> PAGE  \* MERGEFORMAT </w:instrText>
    </w:r>
    <w:r w:rsidRPr="008C2CE2">
      <w:rPr>
        <w:b/>
        <w:bCs/>
        <w:sz w:val="18"/>
      </w:rPr>
      <w:fldChar w:fldCharType="separate"/>
    </w:r>
    <w:r w:rsidR="00681C19">
      <w:rPr>
        <w:b/>
        <w:bCs/>
        <w:noProof/>
        <w:sz w:val="18"/>
      </w:rPr>
      <w:t>20</w:t>
    </w:r>
    <w:r w:rsidRPr="008C2CE2">
      <w:rPr>
        <w:b/>
        <w:bCs/>
        <w:sz w:val="18"/>
      </w:rPr>
      <w:fldChar w:fldCharType="end"/>
    </w:r>
    <w:r w:rsidRPr="008C2CE2">
      <w:rPr>
        <w:b/>
        <w:bCs/>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C2" w:rsidRPr="008C2CE2" w:rsidRDefault="00677AC2" w:rsidP="00DA2FB6">
    <w:pPr>
      <w:pStyle w:val="Piedepgina"/>
      <w:tabs>
        <w:tab w:val="right" w:pos="9638"/>
      </w:tabs>
      <w:rPr>
        <w:b/>
        <w:bCs/>
        <w:sz w:val="18"/>
      </w:rPr>
    </w:pPr>
    <w:r>
      <w:rPr>
        <w:b/>
        <w:sz w:val="18"/>
      </w:rPr>
      <w:tab/>
    </w:r>
    <w:r w:rsidRPr="008C2CE2">
      <w:rPr>
        <w:b/>
        <w:bCs/>
        <w:sz w:val="18"/>
      </w:rPr>
      <w:fldChar w:fldCharType="begin"/>
    </w:r>
    <w:r w:rsidRPr="008C2CE2">
      <w:rPr>
        <w:b/>
        <w:bCs/>
        <w:sz w:val="18"/>
      </w:rPr>
      <w:instrText xml:space="preserve"> PAGE  \* MERGEFORMAT </w:instrText>
    </w:r>
    <w:r w:rsidRPr="008C2CE2">
      <w:rPr>
        <w:b/>
        <w:bCs/>
        <w:sz w:val="18"/>
      </w:rPr>
      <w:fldChar w:fldCharType="separate"/>
    </w:r>
    <w:r w:rsidR="00681C19">
      <w:rPr>
        <w:b/>
        <w:bCs/>
        <w:noProof/>
        <w:sz w:val="18"/>
      </w:rPr>
      <w:t>21</w:t>
    </w:r>
    <w:r w:rsidRPr="008C2CE2">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8E" w:rsidRPr="007B248E" w:rsidRDefault="007B248E" w:rsidP="007B248E">
    <w:pPr>
      <w:pStyle w:val="Piedepgina"/>
      <w:spacing w:before="120" w:line="240" w:lineRule="auto"/>
      <w:rPr>
        <w:sz w:val="20"/>
      </w:rPr>
    </w:pPr>
    <w:proofErr w:type="spellStart"/>
    <w:r>
      <w:rPr>
        <w:sz w:val="20"/>
      </w:rPr>
      <w:t>GE.16</w:t>
    </w:r>
    <w:proofErr w:type="spellEnd"/>
    <w:r>
      <w:rPr>
        <w:sz w:val="20"/>
      </w:rPr>
      <w:t>-16150  (S)</w:t>
    </w:r>
    <w:r>
      <w:rPr>
        <w:sz w:val="20"/>
      </w:rPr>
      <w:br/>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sz w:val="56"/>
      </w:rPr>
      <w:t></w:t>
    </w:r>
    <w:r w:rsidRPr="007B248E">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s://undocs.org/m2/QRCode.ashx?DS=E/C.12/CRI/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RI/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C2" w:rsidRPr="001075E9" w:rsidRDefault="00677AC2" w:rsidP="001075E9">
      <w:pPr>
        <w:tabs>
          <w:tab w:val="right" w:pos="2155"/>
        </w:tabs>
        <w:spacing w:after="80" w:line="240" w:lineRule="auto"/>
        <w:ind w:left="680"/>
        <w:rPr>
          <w:u w:val="single"/>
        </w:rPr>
      </w:pPr>
      <w:r>
        <w:rPr>
          <w:u w:val="single"/>
        </w:rPr>
        <w:tab/>
      </w:r>
    </w:p>
  </w:footnote>
  <w:footnote w:type="continuationSeparator" w:id="0">
    <w:p w:rsidR="00677AC2" w:rsidRDefault="00677AC2">
      <w:r>
        <w:continuationSeparator/>
      </w:r>
    </w:p>
  </w:footnote>
  <w:footnote w:id="1">
    <w:p w:rsidR="00677AC2" w:rsidRPr="00F418ED" w:rsidRDefault="00677AC2" w:rsidP="00427906">
      <w:pPr>
        <w:pStyle w:val="Textonotapie"/>
        <w:rPr>
          <w:lang w:val="es-ES"/>
        </w:rPr>
      </w:pPr>
      <w:r>
        <w:tab/>
      </w:r>
      <w:r w:rsidRPr="00F418ED">
        <w:rPr>
          <w:rStyle w:val="Refdenotaalpie"/>
          <w:sz w:val="20"/>
          <w:vertAlign w:val="baseline"/>
          <w:lang w:val="es-ES"/>
        </w:rPr>
        <w:t>*</w:t>
      </w:r>
      <w:r w:rsidRPr="00F418ED">
        <w:rPr>
          <w:lang w:val="es-ES"/>
        </w:rPr>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C2" w:rsidRPr="003F34E5" w:rsidRDefault="00677AC2">
    <w:pPr>
      <w:pStyle w:val="Encabezado"/>
    </w:pPr>
    <w:r>
      <w:t xml:space="preserve">E/C.12/CRI/Q/5/Add.1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C2" w:rsidRPr="003F34E5" w:rsidRDefault="00677AC2" w:rsidP="003F34E5">
    <w:pPr>
      <w:pStyle w:val="Encabezado"/>
      <w:jc w:val="right"/>
    </w:pPr>
    <w:r>
      <w:t xml:space="preserve">E/C.12/CRI/Q/5/Add.1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8E" w:rsidRDefault="007B24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645175"/>
    <w:multiLevelType w:val="hybridMultilevel"/>
    <w:tmpl w:val="C444059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8AC6FF0"/>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BF03285"/>
    <w:multiLevelType w:val="hybridMultilevel"/>
    <w:tmpl w:val="EF0C328C"/>
    <w:lvl w:ilvl="0" w:tplc="0C0A0001">
      <w:start w:val="1"/>
      <w:numFmt w:val="bullet"/>
      <w:lvlText w:val=""/>
      <w:lvlJc w:val="left"/>
      <w:pPr>
        <w:ind w:left="1146" w:hanging="360"/>
      </w:pPr>
      <w:rPr>
        <w:rFonts w:ascii="Symbol" w:hAnsi="Symbol" w:hint="default"/>
      </w:rPr>
    </w:lvl>
    <w:lvl w:ilvl="1" w:tplc="140A0019">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3" w15:restartNumberingAfterBreak="0">
    <w:nsid w:val="12964253"/>
    <w:multiLevelType w:val="hybridMultilevel"/>
    <w:tmpl w:val="7C20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40686"/>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89D6218"/>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8E25EBE"/>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E1A0E70"/>
    <w:multiLevelType w:val="hybridMultilevel"/>
    <w:tmpl w:val="0646F5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5BB35E4"/>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231BA8"/>
    <w:multiLevelType w:val="hybridMultilevel"/>
    <w:tmpl w:val="C9AA19AC"/>
    <w:lvl w:ilvl="0" w:tplc="B432592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0C8184E"/>
    <w:multiLevelType w:val="hybridMultilevel"/>
    <w:tmpl w:val="56E4F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A80722"/>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55F3664"/>
    <w:multiLevelType w:val="hybridMultilevel"/>
    <w:tmpl w:val="CFD6D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75B73"/>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9535BEB"/>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9E37455"/>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A8831FB"/>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E714681"/>
    <w:multiLevelType w:val="hybridMultilevel"/>
    <w:tmpl w:val="E63049C8"/>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0181A3F"/>
    <w:multiLevelType w:val="hybridMultilevel"/>
    <w:tmpl w:val="25C8C57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0" w15:restartNumberingAfterBreak="0">
    <w:nsid w:val="415764BA"/>
    <w:multiLevelType w:val="hybridMultilevel"/>
    <w:tmpl w:val="7E24A836"/>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45BA2195"/>
    <w:multiLevelType w:val="hybridMultilevel"/>
    <w:tmpl w:val="171CFF26"/>
    <w:lvl w:ilvl="0" w:tplc="63BEE8C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62B69C0"/>
    <w:multiLevelType w:val="hybridMultilevel"/>
    <w:tmpl w:val="9FF03A2E"/>
    <w:lvl w:ilvl="0" w:tplc="C8B66D4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ADC6A8A"/>
    <w:multiLevelType w:val="hybridMultilevel"/>
    <w:tmpl w:val="A8F2BD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330733"/>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CE91367"/>
    <w:multiLevelType w:val="hybridMultilevel"/>
    <w:tmpl w:val="F522C648"/>
    <w:lvl w:ilvl="0" w:tplc="A3B83F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CF62525"/>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1539D"/>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C427112"/>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FE90D16"/>
    <w:multiLevelType w:val="hybridMultilevel"/>
    <w:tmpl w:val="52F621B2"/>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C051B0"/>
    <w:multiLevelType w:val="hybridMultilevel"/>
    <w:tmpl w:val="293E8C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5FB005D"/>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8AD69C3"/>
    <w:multiLevelType w:val="hybridMultilevel"/>
    <w:tmpl w:val="4BAA281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num>
  <w:num w:numId="2">
    <w:abstractNumId w:val="23"/>
  </w:num>
  <w:num w:numId="3">
    <w:abstractNumId w:val="46"/>
  </w:num>
  <w:num w:numId="4">
    <w:abstractNumId w:val="42"/>
  </w:num>
  <w:num w:numId="5">
    <w:abstractNumId w:val="3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6"/>
  </w:num>
  <w:num w:numId="18">
    <w:abstractNumId w:val="40"/>
  </w:num>
  <w:num w:numId="19">
    <w:abstractNumId w:val="10"/>
  </w:num>
  <w:num w:numId="20">
    <w:abstractNumId w:val="30"/>
  </w:num>
  <w:num w:numId="21">
    <w:abstractNumId w:val="12"/>
  </w:num>
  <w:num w:numId="22">
    <w:abstractNumId w:val="13"/>
  </w:num>
  <w:num w:numId="23">
    <w:abstractNumId w:val="39"/>
  </w:num>
  <w:num w:numId="24">
    <w:abstractNumId w:val="18"/>
  </w:num>
  <w:num w:numId="25">
    <w:abstractNumId w:val="27"/>
  </w:num>
  <w:num w:numId="26">
    <w:abstractNumId w:val="16"/>
  </w:num>
  <w:num w:numId="27">
    <w:abstractNumId w:val="36"/>
  </w:num>
  <w:num w:numId="28">
    <w:abstractNumId w:val="24"/>
  </w:num>
  <w:num w:numId="29">
    <w:abstractNumId w:val="11"/>
  </w:num>
  <w:num w:numId="30">
    <w:abstractNumId w:val="21"/>
  </w:num>
  <w:num w:numId="31">
    <w:abstractNumId w:val="25"/>
  </w:num>
  <w:num w:numId="32">
    <w:abstractNumId w:val="15"/>
  </w:num>
  <w:num w:numId="33">
    <w:abstractNumId w:val="44"/>
  </w:num>
  <w:num w:numId="34">
    <w:abstractNumId w:val="34"/>
  </w:num>
  <w:num w:numId="35">
    <w:abstractNumId w:val="14"/>
  </w:num>
  <w:num w:numId="36">
    <w:abstractNumId w:val="29"/>
  </w:num>
  <w:num w:numId="37">
    <w:abstractNumId w:val="32"/>
  </w:num>
  <w:num w:numId="38">
    <w:abstractNumId w:val="35"/>
  </w:num>
  <w:num w:numId="39">
    <w:abstractNumId w:val="19"/>
  </w:num>
  <w:num w:numId="40">
    <w:abstractNumId w:val="33"/>
  </w:num>
  <w:num w:numId="41">
    <w:abstractNumId w:val="45"/>
  </w:num>
  <w:num w:numId="42">
    <w:abstractNumId w:val="31"/>
  </w:num>
  <w:num w:numId="43">
    <w:abstractNumId w:val="43"/>
  </w:num>
  <w:num w:numId="44">
    <w:abstractNumId w:val="17"/>
  </w:num>
  <w:num w:numId="45">
    <w:abstractNumId w:val="41"/>
  </w:num>
  <w:num w:numId="46">
    <w:abstractNumId w:val="28"/>
  </w:num>
  <w:num w:numId="4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A9"/>
    <w:rsid w:val="00016163"/>
    <w:rsid w:val="00060246"/>
    <w:rsid w:val="0008650D"/>
    <w:rsid w:val="000B57E7"/>
    <w:rsid w:val="000D359E"/>
    <w:rsid w:val="000F09DF"/>
    <w:rsid w:val="000F61B2"/>
    <w:rsid w:val="00101806"/>
    <w:rsid w:val="001075E9"/>
    <w:rsid w:val="00115E92"/>
    <w:rsid w:val="001248AD"/>
    <w:rsid w:val="00155B7E"/>
    <w:rsid w:val="00165AEB"/>
    <w:rsid w:val="00180183"/>
    <w:rsid w:val="00180434"/>
    <w:rsid w:val="00196389"/>
    <w:rsid w:val="001B06FB"/>
    <w:rsid w:val="001C6F5C"/>
    <w:rsid w:val="001C7A89"/>
    <w:rsid w:val="00207887"/>
    <w:rsid w:val="002365CD"/>
    <w:rsid w:val="00264ED4"/>
    <w:rsid w:val="00280756"/>
    <w:rsid w:val="0028430E"/>
    <w:rsid w:val="002967E3"/>
    <w:rsid w:val="002A2748"/>
    <w:rsid w:val="002A2EFC"/>
    <w:rsid w:val="002D0D7B"/>
    <w:rsid w:val="002D16F0"/>
    <w:rsid w:val="002D5AAC"/>
    <w:rsid w:val="002E3EED"/>
    <w:rsid w:val="00301299"/>
    <w:rsid w:val="00313431"/>
    <w:rsid w:val="00322004"/>
    <w:rsid w:val="00323511"/>
    <w:rsid w:val="003402C2"/>
    <w:rsid w:val="003538EB"/>
    <w:rsid w:val="00373D8A"/>
    <w:rsid w:val="00381C24"/>
    <w:rsid w:val="003932B7"/>
    <w:rsid w:val="003958D0"/>
    <w:rsid w:val="003D064D"/>
    <w:rsid w:val="003F34E5"/>
    <w:rsid w:val="0041031F"/>
    <w:rsid w:val="00427906"/>
    <w:rsid w:val="00442DF7"/>
    <w:rsid w:val="00454E07"/>
    <w:rsid w:val="00462C99"/>
    <w:rsid w:val="004672BE"/>
    <w:rsid w:val="004A5D81"/>
    <w:rsid w:val="004B19F2"/>
    <w:rsid w:val="004F5649"/>
    <w:rsid w:val="0050108D"/>
    <w:rsid w:val="005016AF"/>
    <w:rsid w:val="005076AF"/>
    <w:rsid w:val="00514C0A"/>
    <w:rsid w:val="0052159C"/>
    <w:rsid w:val="00530D5B"/>
    <w:rsid w:val="005329B3"/>
    <w:rsid w:val="0054156E"/>
    <w:rsid w:val="00564E51"/>
    <w:rsid w:val="00572E19"/>
    <w:rsid w:val="005802A8"/>
    <w:rsid w:val="00587C49"/>
    <w:rsid w:val="005B7F15"/>
    <w:rsid w:val="005D13ED"/>
    <w:rsid w:val="005F0B42"/>
    <w:rsid w:val="005F4693"/>
    <w:rsid w:val="005F4C60"/>
    <w:rsid w:val="006078B9"/>
    <w:rsid w:val="00632697"/>
    <w:rsid w:val="00641381"/>
    <w:rsid w:val="0064421C"/>
    <w:rsid w:val="00671184"/>
    <w:rsid w:val="006723CF"/>
    <w:rsid w:val="00677AC2"/>
    <w:rsid w:val="00681C19"/>
    <w:rsid w:val="006B5919"/>
    <w:rsid w:val="006B7E30"/>
    <w:rsid w:val="006E0363"/>
    <w:rsid w:val="006F35EE"/>
    <w:rsid w:val="00710CF8"/>
    <w:rsid w:val="00716C6F"/>
    <w:rsid w:val="00726BCF"/>
    <w:rsid w:val="00733908"/>
    <w:rsid w:val="0074627C"/>
    <w:rsid w:val="007464CC"/>
    <w:rsid w:val="00755036"/>
    <w:rsid w:val="007555D8"/>
    <w:rsid w:val="00760237"/>
    <w:rsid w:val="007636CD"/>
    <w:rsid w:val="0077688D"/>
    <w:rsid w:val="007823DA"/>
    <w:rsid w:val="007B248E"/>
    <w:rsid w:val="007D6339"/>
    <w:rsid w:val="00802199"/>
    <w:rsid w:val="00813FAB"/>
    <w:rsid w:val="00830923"/>
    <w:rsid w:val="00834B71"/>
    <w:rsid w:val="008364F9"/>
    <w:rsid w:val="008474A7"/>
    <w:rsid w:val="0086445C"/>
    <w:rsid w:val="00872632"/>
    <w:rsid w:val="008A08D7"/>
    <w:rsid w:val="008B3027"/>
    <w:rsid w:val="008C2720"/>
    <w:rsid w:val="008C2CE2"/>
    <w:rsid w:val="00906890"/>
    <w:rsid w:val="0092573E"/>
    <w:rsid w:val="009338C9"/>
    <w:rsid w:val="00936188"/>
    <w:rsid w:val="00951972"/>
    <w:rsid w:val="00961546"/>
    <w:rsid w:val="00974185"/>
    <w:rsid w:val="00975EE4"/>
    <w:rsid w:val="009832CC"/>
    <w:rsid w:val="009A55FD"/>
    <w:rsid w:val="009C738F"/>
    <w:rsid w:val="009E28FB"/>
    <w:rsid w:val="009E78C4"/>
    <w:rsid w:val="00A00CB2"/>
    <w:rsid w:val="00A500CE"/>
    <w:rsid w:val="00A917B3"/>
    <w:rsid w:val="00AB4B51"/>
    <w:rsid w:val="00AB4EB2"/>
    <w:rsid w:val="00AB7563"/>
    <w:rsid w:val="00AF0918"/>
    <w:rsid w:val="00B10CC7"/>
    <w:rsid w:val="00B34003"/>
    <w:rsid w:val="00B409C1"/>
    <w:rsid w:val="00B52549"/>
    <w:rsid w:val="00B62458"/>
    <w:rsid w:val="00B6350A"/>
    <w:rsid w:val="00B72FC5"/>
    <w:rsid w:val="00B860C6"/>
    <w:rsid w:val="00BA1C26"/>
    <w:rsid w:val="00BC161C"/>
    <w:rsid w:val="00BC5395"/>
    <w:rsid w:val="00BC642A"/>
    <w:rsid w:val="00BC65CC"/>
    <w:rsid w:val="00BC70EE"/>
    <w:rsid w:val="00BD33EE"/>
    <w:rsid w:val="00BD7C20"/>
    <w:rsid w:val="00BE6BAB"/>
    <w:rsid w:val="00C11CB8"/>
    <w:rsid w:val="00C328D4"/>
    <w:rsid w:val="00C377E3"/>
    <w:rsid w:val="00C56FA9"/>
    <w:rsid w:val="00C60F0C"/>
    <w:rsid w:val="00C805C9"/>
    <w:rsid w:val="00C83D9D"/>
    <w:rsid w:val="00CA1679"/>
    <w:rsid w:val="00CC3048"/>
    <w:rsid w:val="00CD30F1"/>
    <w:rsid w:val="00CE34F5"/>
    <w:rsid w:val="00D11BC5"/>
    <w:rsid w:val="00D26586"/>
    <w:rsid w:val="00D3778F"/>
    <w:rsid w:val="00D738F9"/>
    <w:rsid w:val="00D759B3"/>
    <w:rsid w:val="00D90138"/>
    <w:rsid w:val="00D97076"/>
    <w:rsid w:val="00DA2FB6"/>
    <w:rsid w:val="00DE4B28"/>
    <w:rsid w:val="00DF18CE"/>
    <w:rsid w:val="00DF616D"/>
    <w:rsid w:val="00E01FA5"/>
    <w:rsid w:val="00E32312"/>
    <w:rsid w:val="00E3587C"/>
    <w:rsid w:val="00E42696"/>
    <w:rsid w:val="00E7041C"/>
    <w:rsid w:val="00E73F76"/>
    <w:rsid w:val="00E82B3A"/>
    <w:rsid w:val="00E90106"/>
    <w:rsid w:val="00EA1850"/>
    <w:rsid w:val="00EE5FF4"/>
    <w:rsid w:val="00EF1360"/>
    <w:rsid w:val="00EF3220"/>
    <w:rsid w:val="00F22310"/>
    <w:rsid w:val="00F33585"/>
    <w:rsid w:val="00F418ED"/>
    <w:rsid w:val="00F572A5"/>
    <w:rsid w:val="00F71D5B"/>
    <w:rsid w:val="00FB5792"/>
    <w:rsid w:val="00FB6CD8"/>
    <w:rsid w:val="00FC1F7C"/>
    <w:rsid w:val="00FD2EF7"/>
    <w:rsid w:val="00FF4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1F453A2"/>
  <w15:docId w15:val="{A6AD821E-7E5E-49BA-9003-2CC811D4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link w:val="Ttulo1Car"/>
    <w:uiPriority w:val="9"/>
    <w:qFormat/>
    <w:rsid w:val="00FB6CD8"/>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313431"/>
    <w:pPr>
      <w:keepNext/>
      <w:outlineLvl w:val="1"/>
    </w:pPr>
    <w:rPr>
      <w:rFonts w:cs="Arial"/>
      <w:bCs/>
      <w:iCs/>
      <w:szCs w:val="28"/>
    </w:rPr>
  </w:style>
  <w:style w:type="paragraph" w:styleId="Ttulo3">
    <w:name w:val="heading 3"/>
    <w:basedOn w:val="Normal"/>
    <w:next w:val="Normal"/>
    <w:link w:val="Ttulo3Car"/>
    <w:uiPriority w:val="9"/>
    <w:qFormat/>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13431"/>
    <w:pPr>
      <w:keepNext/>
      <w:spacing w:before="240" w:after="60"/>
      <w:outlineLvl w:val="3"/>
    </w:pPr>
    <w:rPr>
      <w:b/>
      <w:bCs/>
      <w:sz w:val="28"/>
      <w:szCs w:val="28"/>
    </w:rPr>
  </w:style>
  <w:style w:type="paragraph" w:styleId="Ttulo5">
    <w:name w:val="heading 5"/>
    <w:basedOn w:val="Normal"/>
    <w:next w:val="Normal"/>
    <w:qFormat/>
    <w:rsid w:val="00313431"/>
    <w:pPr>
      <w:spacing w:before="240" w:after="60"/>
      <w:outlineLvl w:val="4"/>
    </w:pPr>
    <w:rPr>
      <w:b/>
      <w:bCs/>
      <w:i/>
      <w:iCs/>
      <w:sz w:val="26"/>
      <w:szCs w:val="26"/>
    </w:rPr>
  </w:style>
  <w:style w:type="paragraph" w:styleId="Ttulo6">
    <w:name w:val="heading 6"/>
    <w:basedOn w:val="Normal"/>
    <w:next w:val="Normal"/>
    <w:qFormat/>
    <w:rsid w:val="00313431"/>
    <w:pPr>
      <w:spacing w:before="240" w:after="60"/>
      <w:outlineLvl w:val="5"/>
    </w:pPr>
    <w:rPr>
      <w:b/>
      <w:bCs/>
      <w:sz w:val="22"/>
      <w:szCs w:val="22"/>
    </w:rPr>
  </w:style>
  <w:style w:type="paragraph" w:styleId="Ttulo7">
    <w:name w:val="heading 7"/>
    <w:basedOn w:val="Normal"/>
    <w:next w:val="Normal"/>
    <w:qFormat/>
    <w:rsid w:val="00313431"/>
    <w:pPr>
      <w:spacing w:before="240" w:after="60"/>
      <w:outlineLvl w:val="6"/>
    </w:pPr>
    <w:rPr>
      <w:sz w:val="24"/>
      <w:szCs w:val="24"/>
    </w:rPr>
  </w:style>
  <w:style w:type="paragraph" w:styleId="Ttulo8">
    <w:name w:val="heading 8"/>
    <w:basedOn w:val="Normal"/>
    <w:next w:val="Normal"/>
    <w:qFormat/>
    <w:rsid w:val="00313431"/>
    <w:pPr>
      <w:spacing w:before="240" w:after="60"/>
      <w:outlineLvl w:val="7"/>
    </w:pPr>
    <w:rPr>
      <w:i/>
      <w:iCs/>
      <w:sz w:val="24"/>
      <w:szCs w:val="24"/>
    </w:rPr>
  </w:style>
  <w:style w:type="paragraph" w:styleId="Ttulo9">
    <w:name w:val="heading 9"/>
    <w:basedOn w:val="Normal"/>
    <w:next w:val="Normal"/>
    <w:qFormat/>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5D13ED"/>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313431"/>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link w:val="HChG"/>
    <w:locked/>
    <w:rsid w:val="00DA2FB6"/>
    <w:rPr>
      <w:b/>
      <w:sz w:val="28"/>
      <w:lang w:val="es-ES" w:eastAsia="es-ES" w:bidi="ar-SA"/>
    </w:rPr>
  </w:style>
  <w:style w:type="character" w:customStyle="1" w:styleId="H23GChar">
    <w:name w:val="_ H_2/3_G Char"/>
    <w:link w:val="H23G"/>
    <w:locked/>
    <w:rsid w:val="00DA2FB6"/>
    <w:rPr>
      <w:b/>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D97076"/>
    <w:pPr>
      <w:pBdr>
        <w:bottom w:val="single" w:sz="4" w:space="4" w:color="auto"/>
      </w:pBdr>
      <w:spacing w:line="240" w:lineRule="auto"/>
    </w:pPr>
    <w:rPr>
      <w:b/>
      <w:sz w:val="18"/>
    </w:rPr>
  </w:style>
  <w:style w:type="paragraph" w:customStyle="1" w:styleId="SingleTxtG">
    <w:name w:val="_ Single Txt_G"/>
    <w:basedOn w:val="Normal"/>
    <w:link w:val="SingleTxtGC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5D13ED"/>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uiPriority w:val="20"/>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uiPriority w:val="99"/>
    <w:rsid w:val="00313431"/>
    <w:rPr>
      <w:color w:val="0000FF"/>
      <w:u w:val="single"/>
    </w:rPr>
  </w:style>
  <w:style w:type="character" w:styleId="Hipervnculovisitado">
    <w:name w:val="FollowedHyperlink"/>
    <w:semiHidden/>
    <w:rsid w:val="00313431"/>
    <w:rPr>
      <w:color w:val="800080"/>
      <w:u w:val="single"/>
    </w:rPr>
  </w:style>
  <w:style w:type="paragraph" w:styleId="HTMLconformatoprevio">
    <w:name w:val="HTML Preformatted"/>
    <w:basedOn w:val="Normal"/>
    <w:link w:val="HTMLconformatoprevioCar"/>
    <w:uiPriority w:val="99"/>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uiPriority w:val="99"/>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uiPriority w:val="22"/>
    <w:qFormat/>
    <w:rsid w:val="00313431"/>
    <w:rPr>
      <w:b/>
      <w:bCs/>
    </w:rPr>
  </w:style>
  <w:style w:type="paragraph" w:styleId="Textoindependiente">
    <w:name w:val="Body Text"/>
    <w:basedOn w:val="Normal"/>
    <w:link w:val="TextoindependienteCar"/>
    <w:uiPriority w:val="99"/>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link w:val="TextosinformatoCar"/>
    <w:uiPriority w:val="99"/>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numbering" w:customStyle="1" w:styleId="NoList1">
    <w:name w:val="No List1"/>
    <w:next w:val="Sinlista"/>
    <w:uiPriority w:val="99"/>
    <w:semiHidden/>
    <w:unhideWhenUsed/>
    <w:rsid w:val="00733908"/>
  </w:style>
  <w:style w:type="paragraph" w:styleId="Prrafodelista">
    <w:name w:val="List Paragraph"/>
    <w:basedOn w:val="Normal"/>
    <w:link w:val="PrrafodelistaCar"/>
    <w:uiPriority w:val="34"/>
    <w:qFormat/>
    <w:rsid w:val="00733908"/>
    <w:pPr>
      <w:spacing w:after="160" w:line="259"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unhideWhenUsed/>
    <w:rsid w:val="00733908"/>
    <w:pPr>
      <w:spacing w:line="240" w:lineRule="auto"/>
    </w:pPr>
    <w:rPr>
      <w:rFonts w:ascii="Segoe UI" w:eastAsia="Calibri" w:hAnsi="Segoe UI" w:cs="Segoe UI"/>
      <w:sz w:val="18"/>
      <w:szCs w:val="18"/>
      <w:lang w:eastAsia="en-US"/>
    </w:rPr>
  </w:style>
  <w:style w:type="character" w:customStyle="1" w:styleId="TextodegloboCar">
    <w:name w:val="Texto de globo Car"/>
    <w:link w:val="Textodeglobo"/>
    <w:uiPriority w:val="99"/>
    <w:rsid w:val="00733908"/>
    <w:rPr>
      <w:rFonts w:ascii="Segoe UI" w:eastAsia="Calibri" w:hAnsi="Segoe UI" w:cs="Segoe UI"/>
      <w:sz w:val="18"/>
      <w:szCs w:val="18"/>
      <w:lang w:val="es-ES" w:eastAsia="en-US"/>
    </w:rPr>
  </w:style>
  <w:style w:type="paragraph" w:customStyle="1" w:styleId="Normal1">
    <w:name w:val="Normal1"/>
    <w:rsid w:val="00733908"/>
    <w:pPr>
      <w:jc w:val="both"/>
    </w:pPr>
    <w:rPr>
      <w:rFonts w:ascii="Calibri" w:eastAsia="Calibri" w:hAnsi="Calibri" w:cs="Calibri"/>
      <w:color w:val="000000"/>
      <w:sz w:val="22"/>
      <w:lang w:val="es-CR" w:eastAsia="es-CR"/>
    </w:rPr>
  </w:style>
  <w:style w:type="paragraph" w:customStyle="1" w:styleId="yiv9302730780msolistparagraph">
    <w:name w:val="yiv9302730780msolistparagraph"/>
    <w:basedOn w:val="Normal"/>
    <w:rsid w:val="00733908"/>
    <w:pPr>
      <w:spacing w:before="100" w:beforeAutospacing="1" w:after="100" w:afterAutospacing="1" w:line="240" w:lineRule="auto"/>
    </w:pPr>
    <w:rPr>
      <w:sz w:val="24"/>
      <w:szCs w:val="24"/>
    </w:rPr>
  </w:style>
  <w:style w:type="table" w:customStyle="1" w:styleId="TableGrid1">
    <w:name w:val="Table Grid1"/>
    <w:basedOn w:val="Tablanormal"/>
    <w:next w:val="Tablaconcuadrcula"/>
    <w:uiPriority w:val="59"/>
    <w:rsid w:val="00733908"/>
    <w:rPr>
      <w:rFonts w:ascii="Calibri" w:eastAsia="Calibri" w:hAnsi="Calibri"/>
      <w:lang w:val="es-CR"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21">
    <w:name w:val="Tabla de cuadrícula 5 oscura - Énfasis 21"/>
    <w:basedOn w:val="Tablanormal"/>
    <w:uiPriority w:val="50"/>
    <w:rsid w:val="00733908"/>
    <w:rPr>
      <w:rFonts w:ascii="Calibri" w:eastAsia="Calibri" w:hAnsi="Calibri"/>
      <w:lang w:val="es-CR" w:eastAsia="fr-CH"/>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cuadrcula5oscura-nfasis61">
    <w:name w:val="Tabla de cuadrícula 5 oscura - Énfasis 61"/>
    <w:basedOn w:val="Tablanormal"/>
    <w:uiPriority w:val="50"/>
    <w:rsid w:val="00733908"/>
    <w:rPr>
      <w:rFonts w:ascii="Calibri" w:eastAsia="Calibri" w:hAnsi="Calibri"/>
      <w:lang w:val="es-CR" w:eastAsia="fr-CH"/>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51">
    <w:name w:val="Tabla de cuadrícula 4 - Énfasis 51"/>
    <w:basedOn w:val="Tablanormal"/>
    <w:uiPriority w:val="49"/>
    <w:rsid w:val="00733908"/>
    <w:rPr>
      <w:rFonts w:ascii="Calibri" w:eastAsia="Calibri" w:hAnsi="Calibri"/>
      <w:lang w:val="es-CR" w:eastAsia="fr-CH"/>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Refdecomentario">
    <w:name w:val="annotation reference"/>
    <w:unhideWhenUsed/>
    <w:rsid w:val="00733908"/>
    <w:rPr>
      <w:sz w:val="16"/>
      <w:szCs w:val="16"/>
    </w:rPr>
  </w:style>
  <w:style w:type="paragraph" w:styleId="Textocomentario">
    <w:name w:val="annotation text"/>
    <w:basedOn w:val="Normal"/>
    <w:link w:val="TextocomentarioCar"/>
    <w:unhideWhenUsed/>
    <w:rsid w:val="00733908"/>
    <w:pPr>
      <w:spacing w:after="160" w:line="240" w:lineRule="auto"/>
    </w:pPr>
    <w:rPr>
      <w:rFonts w:ascii="Calibri" w:eastAsia="Calibri" w:hAnsi="Calibri"/>
      <w:lang w:eastAsia="en-US"/>
    </w:rPr>
  </w:style>
  <w:style w:type="character" w:customStyle="1" w:styleId="TextocomentarioCar">
    <w:name w:val="Texto comentario Car"/>
    <w:link w:val="Textocomentario"/>
    <w:rsid w:val="00733908"/>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unhideWhenUsed/>
    <w:rsid w:val="00733908"/>
    <w:rPr>
      <w:b/>
      <w:bCs/>
    </w:rPr>
  </w:style>
  <w:style w:type="character" w:customStyle="1" w:styleId="AsuntodelcomentarioCar">
    <w:name w:val="Asunto del comentario Car"/>
    <w:link w:val="Asuntodelcomentario"/>
    <w:uiPriority w:val="99"/>
    <w:rsid w:val="00733908"/>
    <w:rPr>
      <w:rFonts w:ascii="Calibri" w:eastAsia="Calibri" w:hAnsi="Calibri"/>
      <w:b/>
      <w:bCs/>
      <w:lang w:val="es-ES" w:eastAsia="en-US"/>
    </w:rPr>
  </w:style>
  <w:style w:type="paragraph" w:styleId="Revisin">
    <w:name w:val="Revision"/>
    <w:hidden/>
    <w:uiPriority w:val="99"/>
    <w:semiHidden/>
    <w:rsid w:val="00733908"/>
    <w:rPr>
      <w:rFonts w:ascii="Calibri" w:eastAsia="Calibri" w:hAnsi="Calibri"/>
      <w:sz w:val="22"/>
      <w:szCs w:val="22"/>
      <w:lang w:val="es-ES" w:eastAsia="en-US"/>
    </w:rPr>
  </w:style>
  <w:style w:type="character" w:customStyle="1" w:styleId="TextonotapieCar">
    <w:name w:val="Texto nota pie Car"/>
    <w:aliases w:val="5_G Car"/>
    <w:link w:val="Textonotapie"/>
    <w:rsid w:val="00733908"/>
    <w:rPr>
      <w:rFonts w:eastAsia="SimSun"/>
      <w:sz w:val="18"/>
      <w:lang w:val="en-GB"/>
    </w:rPr>
  </w:style>
  <w:style w:type="character" w:customStyle="1" w:styleId="EncabezadoCar">
    <w:name w:val="Encabezado Car"/>
    <w:aliases w:val="6_G Car"/>
    <w:link w:val="Encabezado"/>
    <w:uiPriority w:val="99"/>
    <w:rsid w:val="00733908"/>
    <w:rPr>
      <w:b/>
      <w:sz w:val="18"/>
      <w:lang w:val="es-ES" w:eastAsia="es-ES"/>
    </w:rPr>
  </w:style>
  <w:style w:type="character" w:customStyle="1" w:styleId="PiedepginaCar">
    <w:name w:val="Pie de página Car"/>
    <w:aliases w:val="3_G Car"/>
    <w:link w:val="Piedepgina"/>
    <w:uiPriority w:val="99"/>
    <w:rsid w:val="00733908"/>
    <w:rPr>
      <w:sz w:val="16"/>
      <w:lang w:val="es-ES" w:eastAsia="es-ES"/>
    </w:rPr>
  </w:style>
  <w:style w:type="paragraph" w:customStyle="1" w:styleId="Default">
    <w:name w:val="Default"/>
    <w:rsid w:val="00733908"/>
    <w:pPr>
      <w:autoSpaceDE w:val="0"/>
      <w:autoSpaceDN w:val="0"/>
      <w:adjustRightInd w:val="0"/>
    </w:pPr>
    <w:rPr>
      <w:color w:val="000000"/>
      <w:sz w:val="24"/>
      <w:szCs w:val="24"/>
      <w:lang w:val="es-CR" w:eastAsia="es-CR"/>
    </w:rPr>
  </w:style>
  <w:style w:type="character" w:customStyle="1" w:styleId="screen-reader-text">
    <w:name w:val="screen-reader-text"/>
    <w:rsid w:val="00733908"/>
  </w:style>
  <w:style w:type="character" w:customStyle="1" w:styleId="apple-converted-space">
    <w:name w:val="apple-converted-space"/>
    <w:rsid w:val="00733908"/>
  </w:style>
  <w:style w:type="character" w:customStyle="1" w:styleId="TextoindependienteCar">
    <w:name w:val="Texto independiente Car"/>
    <w:link w:val="Textoindependiente"/>
    <w:uiPriority w:val="99"/>
    <w:rsid w:val="00733908"/>
    <w:rPr>
      <w:lang w:val="es-ES" w:eastAsia="es-ES"/>
    </w:rPr>
  </w:style>
  <w:style w:type="character" w:customStyle="1" w:styleId="object">
    <w:name w:val="object"/>
    <w:rsid w:val="00733908"/>
  </w:style>
  <w:style w:type="character" w:customStyle="1" w:styleId="Ttulo2Car">
    <w:name w:val="Título 2 Car"/>
    <w:link w:val="Ttulo2"/>
    <w:uiPriority w:val="9"/>
    <w:rsid w:val="00733908"/>
    <w:rPr>
      <w:rFonts w:cs="Arial"/>
      <w:bCs/>
      <w:iCs/>
      <w:szCs w:val="28"/>
      <w:lang w:val="es-ES" w:eastAsia="es-ES"/>
    </w:rPr>
  </w:style>
  <w:style w:type="character" w:customStyle="1" w:styleId="zmsearchresult">
    <w:name w:val="zmsearchresult"/>
    <w:rsid w:val="00733908"/>
  </w:style>
  <w:style w:type="character" w:customStyle="1" w:styleId="HTMLconformatoprevioCar">
    <w:name w:val="HTML con formato previo Car"/>
    <w:link w:val="HTMLconformatoprevio"/>
    <w:uiPriority w:val="99"/>
    <w:rsid w:val="00733908"/>
    <w:rPr>
      <w:rFonts w:ascii="Courier New" w:hAnsi="Courier New" w:cs="Courier New"/>
      <w:lang w:val="es-ES" w:eastAsia="es-ES"/>
    </w:rPr>
  </w:style>
  <w:style w:type="character" w:customStyle="1" w:styleId="Ttulo1Car">
    <w:name w:val="Título 1 Car"/>
    <w:aliases w:val="Table_G Car"/>
    <w:link w:val="Ttulo1"/>
    <w:uiPriority w:val="9"/>
    <w:rsid w:val="00733908"/>
    <w:rPr>
      <w:rFonts w:cs="Arial"/>
      <w:bCs/>
      <w:szCs w:val="32"/>
      <w:lang w:val="es-ES" w:eastAsia="es-ES"/>
    </w:rPr>
  </w:style>
  <w:style w:type="character" w:customStyle="1" w:styleId="PrrafodelistaCar">
    <w:name w:val="Párrafo de lista Car"/>
    <w:link w:val="Prrafodelista"/>
    <w:uiPriority w:val="34"/>
    <w:rsid w:val="00733908"/>
    <w:rPr>
      <w:rFonts w:ascii="Calibri" w:eastAsia="Calibri" w:hAnsi="Calibri"/>
      <w:sz w:val="22"/>
      <w:szCs w:val="22"/>
      <w:lang w:val="es-ES" w:eastAsia="en-US"/>
    </w:rPr>
  </w:style>
  <w:style w:type="paragraph" w:styleId="Sinespaciado">
    <w:name w:val="No Spacing"/>
    <w:link w:val="SinespaciadoCar"/>
    <w:uiPriority w:val="1"/>
    <w:qFormat/>
    <w:rsid w:val="00733908"/>
    <w:rPr>
      <w:rFonts w:ascii="Calibri" w:eastAsia="Calibri" w:hAnsi="Calibri"/>
      <w:sz w:val="22"/>
      <w:szCs w:val="22"/>
      <w:lang w:val="es-CR" w:eastAsia="en-US"/>
    </w:rPr>
  </w:style>
  <w:style w:type="character" w:customStyle="1" w:styleId="SinespaciadoCar">
    <w:name w:val="Sin espaciado Car"/>
    <w:link w:val="Sinespaciado"/>
    <w:uiPriority w:val="1"/>
    <w:rsid w:val="00733908"/>
    <w:rPr>
      <w:rFonts w:ascii="Calibri" w:eastAsia="Calibri" w:hAnsi="Calibri"/>
      <w:sz w:val="22"/>
      <w:szCs w:val="22"/>
      <w:lang w:val="es-CR" w:eastAsia="en-US"/>
    </w:rPr>
  </w:style>
  <w:style w:type="paragraph" w:customStyle="1" w:styleId="yiv1018153416msonormal">
    <w:name w:val="yiv1018153416msonormal"/>
    <w:basedOn w:val="Normal"/>
    <w:rsid w:val="00733908"/>
    <w:pPr>
      <w:spacing w:before="100" w:beforeAutospacing="1" w:after="100" w:afterAutospacing="1" w:line="240" w:lineRule="auto"/>
    </w:pPr>
    <w:rPr>
      <w:sz w:val="24"/>
      <w:szCs w:val="24"/>
      <w:lang w:val="en-US" w:eastAsia="en-US"/>
    </w:rPr>
  </w:style>
  <w:style w:type="table" w:styleId="Listaclara-nfasis3">
    <w:name w:val="Light List Accent 3"/>
    <w:basedOn w:val="Tablanormal"/>
    <w:uiPriority w:val="61"/>
    <w:rsid w:val="00733908"/>
    <w:rPr>
      <w:rFonts w:ascii="Calibri" w:hAnsi="Calibri"/>
      <w:lang w:val="es-CR" w:eastAsia="es-C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Car">
    <w:name w:val="Car"/>
    <w:basedOn w:val="Normal"/>
    <w:semiHidden/>
    <w:rsid w:val="00733908"/>
    <w:pPr>
      <w:spacing w:after="160" w:line="240" w:lineRule="exact"/>
    </w:pPr>
    <w:rPr>
      <w:rFonts w:ascii="Verdana" w:hAnsi="Verdana"/>
      <w:szCs w:val="21"/>
      <w:lang w:val="en-AU" w:eastAsia="en-US"/>
    </w:rPr>
  </w:style>
  <w:style w:type="paragraph" w:customStyle="1" w:styleId="Pa7">
    <w:name w:val="Pa7"/>
    <w:basedOn w:val="Default"/>
    <w:next w:val="Default"/>
    <w:uiPriority w:val="99"/>
    <w:rsid w:val="00733908"/>
    <w:pPr>
      <w:spacing w:line="241" w:lineRule="atLeast"/>
    </w:pPr>
    <w:rPr>
      <w:rFonts w:ascii="Futura LT" w:hAnsi="Futura LT"/>
      <w:color w:val="auto"/>
      <w:lang w:eastAsia="en-US"/>
    </w:rPr>
  </w:style>
  <w:style w:type="paragraph" w:customStyle="1" w:styleId="Pa9">
    <w:name w:val="Pa9"/>
    <w:basedOn w:val="Default"/>
    <w:next w:val="Default"/>
    <w:uiPriority w:val="99"/>
    <w:rsid w:val="00733908"/>
    <w:pPr>
      <w:spacing w:line="201" w:lineRule="atLeast"/>
    </w:pPr>
    <w:rPr>
      <w:rFonts w:ascii="Futura LT" w:hAnsi="Futura LT"/>
      <w:color w:val="auto"/>
      <w:lang w:eastAsia="en-US"/>
    </w:rPr>
  </w:style>
  <w:style w:type="character" w:customStyle="1" w:styleId="spelle">
    <w:name w:val="spelle"/>
    <w:rsid w:val="00733908"/>
  </w:style>
  <w:style w:type="paragraph" w:customStyle="1" w:styleId="pa14">
    <w:name w:val="pa14"/>
    <w:basedOn w:val="Normal"/>
    <w:rsid w:val="00733908"/>
    <w:pPr>
      <w:spacing w:before="100" w:beforeAutospacing="1" w:after="100" w:afterAutospacing="1" w:line="240" w:lineRule="auto"/>
    </w:pPr>
    <w:rPr>
      <w:sz w:val="24"/>
      <w:szCs w:val="24"/>
      <w:lang w:val="es-CR" w:eastAsia="es-CR"/>
    </w:rPr>
  </w:style>
  <w:style w:type="paragraph" w:customStyle="1" w:styleId="pa5">
    <w:name w:val="pa5"/>
    <w:basedOn w:val="Normal"/>
    <w:rsid w:val="00733908"/>
    <w:pPr>
      <w:spacing w:before="100" w:beforeAutospacing="1" w:after="100" w:afterAutospacing="1" w:line="240" w:lineRule="auto"/>
    </w:pPr>
    <w:rPr>
      <w:sz w:val="24"/>
      <w:szCs w:val="24"/>
      <w:lang w:val="es-CR" w:eastAsia="es-CR"/>
    </w:rPr>
  </w:style>
  <w:style w:type="paragraph" w:customStyle="1" w:styleId="pa4">
    <w:name w:val="pa4"/>
    <w:basedOn w:val="Normal"/>
    <w:rsid w:val="00733908"/>
    <w:pPr>
      <w:spacing w:before="100" w:beforeAutospacing="1" w:after="100" w:afterAutospacing="1" w:line="240" w:lineRule="auto"/>
    </w:pPr>
    <w:rPr>
      <w:sz w:val="24"/>
      <w:szCs w:val="24"/>
      <w:lang w:val="es-CR" w:eastAsia="es-CR"/>
    </w:rPr>
  </w:style>
  <w:style w:type="character" w:customStyle="1" w:styleId="TextosinformatoCar">
    <w:name w:val="Texto sin formato Car"/>
    <w:link w:val="Textosinformato"/>
    <w:uiPriority w:val="99"/>
    <w:rsid w:val="00733908"/>
    <w:rPr>
      <w:rFonts w:ascii="Courier New" w:hAnsi="Courier New" w:cs="Courier New"/>
      <w:lang w:val="es-ES" w:eastAsia="es-ES"/>
    </w:rPr>
  </w:style>
  <w:style w:type="paragraph" w:customStyle="1" w:styleId="Car1">
    <w:name w:val="Car1"/>
    <w:basedOn w:val="Normal"/>
    <w:semiHidden/>
    <w:rsid w:val="00733908"/>
    <w:pPr>
      <w:spacing w:after="160" w:line="240" w:lineRule="exact"/>
    </w:pPr>
    <w:rPr>
      <w:rFonts w:ascii="Verdana" w:hAnsi="Verdana"/>
      <w:szCs w:val="21"/>
      <w:lang w:val="en-AU" w:eastAsia="en-US"/>
    </w:rPr>
  </w:style>
  <w:style w:type="paragraph" w:customStyle="1" w:styleId="CuerpoA">
    <w:name w:val="Cuerpo A"/>
    <w:rsid w:val="0073390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CR"/>
    </w:rPr>
  </w:style>
  <w:style w:type="character" w:customStyle="1" w:styleId="Ninguno">
    <w:name w:val="Ninguno"/>
    <w:rsid w:val="00733908"/>
    <w:rPr>
      <w:lang w:val="es-ES_tradnl"/>
    </w:rPr>
  </w:style>
  <w:style w:type="paragraph" w:customStyle="1" w:styleId="Body1">
    <w:name w:val="Body 1"/>
    <w:rsid w:val="00733908"/>
    <w:pPr>
      <w:outlineLvl w:val="0"/>
    </w:pPr>
    <w:rPr>
      <w:rFonts w:eastAsia="Arial Unicode MS"/>
      <w:color w:val="000000"/>
      <w:sz w:val="24"/>
      <w:u w:color="000000"/>
      <w:lang w:eastAsia="en-US"/>
    </w:rPr>
  </w:style>
  <w:style w:type="table" w:customStyle="1" w:styleId="Tabladecuadrcula4-nfasis11">
    <w:name w:val="Tabla de cuadrícula 4 - Énfasis 11"/>
    <w:basedOn w:val="Tablanormal"/>
    <w:uiPriority w:val="49"/>
    <w:rsid w:val="00733908"/>
    <w:rPr>
      <w:rFonts w:ascii="Calibri" w:eastAsia="Calibri" w:hAnsi="Calibri"/>
      <w:lang w:val="es-CR" w:eastAsia="fr-CH"/>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51">
    <w:name w:val="Tabla de cuadrícula 5 oscura - Énfasis 51"/>
    <w:basedOn w:val="Tablanormal"/>
    <w:uiPriority w:val="50"/>
    <w:rsid w:val="00733908"/>
    <w:rPr>
      <w:rFonts w:ascii="Calibri" w:eastAsia="Calibri" w:hAnsi="Calibri"/>
      <w:lang w:val="es-CR" w:eastAsia="fr-CH"/>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tuloTDC">
    <w:name w:val="TOC Heading"/>
    <w:basedOn w:val="Ttulo1"/>
    <w:next w:val="Normal"/>
    <w:uiPriority w:val="39"/>
    <w:unhideWhenUsed/>
    <w:qFormat/>
    <w:rsid w:val="00733908"/>
    <w:pPr>
      <w:keepLines/>
      <w:spacing w:before="480" w:line="276" w:lineRule="auto"/>
      <w:ind w:left="0" w:right="0"/>
      <w:jc w:val="left"/>
      <w:outlineLvl w:val="9"/>
    </w:pPr>
    <w:rPr>
      <w:rFonts w:ascii="Calibri Light" w:hAnsi="Calibri Light" w:cs="Times New Roman"/>
      <w:b/>
      <w:color w:val="2E74B5"/>
      <w:sz w:val="28"/>
      <w:szCs w:val="28"/>
      <w:lang w:val="fr-FR" w:eastAsia="en-US"/>
    </w:rPr>
  </w:style>
  <w:style w:type="paragraph" w:styleId="TDC2">
    <w:name w:val="toc 2"/>
    <w:basedOn w:val="Normal"/>
    <w:next w:val="Normal"/>
    <w:autoRedefine/>
    <w:uiPriority w:val="39"/>
    <w:unhideWhenUsed/>
    <w:qFormat/>
    <w:rsid w:val="00733908"/>
    <w:pPr>
      <w:spacing w:after="100" w:line="276" w:lineRule="auto"/>
      <w:ind w:left="220"/>
    </w:pPr>
    <w:rPr>
      <w:rFonts w:ascii="Calibri" w:hAnsi="Calibri"/>
      <w:sz w:val="22"/>
      <w:szCs w:val="22"/>
      <w:lang w:val="fr-FR" w:eastAsia="en-US"/>
    </w:rPr>
  </w:style>
  <w:style w:type="paragraph" w:styleId="TDC1">
    <w:name w:val="toc 1"/>
    <w:basedOn w:val="Normal"/>
    <w:next w:val="Normal"/>
    <w:autoRedefine/>
    <w:uiPriority w:val="39"/>
    <w:unhideWhenUsed/>
    <w:qFormat/>
    <w:rsid w:val="00733908"/>
    <w:pPr>
      <w:tabs>
        <w:tab w:val="left" w:pos="440"/>
        <w:tab w:val="right" w:leader="dot" w:pos="9629"/>
      </w:tabs>
      <w:spacing w:after="100" w:line="276" w:lineRule="auto"/>
    </w:pPr>
    <w:rPr>
      <w:rFonts w:ascii="Calibri" w:hAnsi="Calibri"/>
      <w:sz w:val="22"/>
      <w:szCs w:val="22"/>
      <w:lang w:val="fr-FR" w:eastAsia="en-US"/>
    </w:rPr>
  </w:style>
  <w:style w:type="paragraph" w:styleId="TDC3">
    <w:name w:val="toc 3"/>
    <w:basedOn w:val="Normal"/>
    <w:next w:val="Normal"/>
    <w:autoRedefine/>
    <w:uiPriority w:val="39"/>
    <w:unhideWhenUsed/>
    <w:qFormat/>
    <w:rsid w:val="00733908"/>
    <w:pPr>
      <w:spacing w:after="100" w:line="276" w:lineRule="auto"/>
      <w:ind w:left="440"/>
    </w:pPr>
    <w:rPr>
      <w:rFonts w:ascii="Calibri" w:hAnsi="Calibri"/>
      <w:sz w:val="22"/>
      <w:szCs w:val="22"/>
      <w:lang w:val="fr-FR" w:eastAsia="en-US"/>
    </w:rPr>
  </w:style>
  <w:style w:type="paragraph" w:customStyle="1" w:styleId="mce">
    <w:name w:val="mce"/>
    <w:basedOn w:val="Normal"/>
    <w:rsid w:val="00733908"/>
    <w:pPr>
      <w:spacing w:before="100" w:beforeAutospacing="1" w:after="100" w:afterAutospacing="1" w:line="240" w:lineRule="auto"/>
    </w:pPr>
    <w:rPr>
      <w:sz w:val="24"/>
      <w:szCs w:val="24"/>
      <w:lang w:val="es-CR" w:eastAsia="es-CR"/>
    </w:rPr>
  </w:style>
  <w:style w:type="character" w:customStyle="1" w:styleId="Ttulo3Car">
    <w:name w:val="Título 3 Car"/>
    <w:link w:val="Ttulo3"/>
    <w:uiPriority w:val="9"/>
    <w:rsid w:val="00733908"/>
    <w:rPr>
      <w:rFonts w:ascii="Arial" w:hAnsi="Arial" w:cs="Arial"/>
      <w:b/>
      <w:bCs/>
      <w:sz w:val="26"/>
      <w:szCs w:val="26"/>
      <w:lang w:val="es-ES" w:eastAsia="es-ES"/>
    </w:rPr>
  </w:style>
  <w:style w:type="paragraph" w:styleId="TDC4">
    <w:name w:val="toc 4"/>
    <w:basedOn w:val="Normal"/>
    <w:next w:val="Normal"/>
    <w:autoRedefine/>
    <w:uiPriority w:val="39"/>
    <w:unhideWhenUsed/>
    <w:rsid w:val="00733908"/>
    <w:pPr>
      <w:spacing w:after="100" w:line="276" w:lineRule="auto"/>
      <w:ind w:left="660"/>
    </w:pPr>
    <w:rPr>
      <w:rFonts w:ascii="Calibri" w:hAnsi="Calibri"/>
      <w:sz w:val="22"/>
      <w:szCs w:val="22"/>
      <w:lang w:val="fr-CH" w:eastAsia="fr-CH"/>
    </w:rPr>
  </w:style>
  <w:style w:type="paragraph" w:styleId="TDC5">
    <w:name w:val="toc 5"/>
    <w:basedOn w:val="Normal"/>
    <w:next w:val="Normal"/>
    <w:autoRedefine/>
    <w:uiPriority w:val="39"/>
    <w:unhideWhenUsed/>
    <w:rsid w:val="00733908"/>
    <w:pPr>
      <w:spacing w:after="100" w:line="276" w:lineRule="auto"/>
      <w:ind w:left="880"/>
    </w:pPr>
    <w:rPr>
      <w:rFonts w:ascii="Calibri" w:hAnsi="Calibri"/>
      <w:sz w:val="22"/>
      <w:szCs w:val="22"/>
      <w:lang w:val="fr-CH" w:eastAsia="fr-CH"/>
    </w:rPr>
  </w:style>
  <w:style w:type="paragraph" w:styleId="TDC6">
    <w:name w:val="toc 6"/>
    <w:basedOn w:val="Normal"/>
    <w:next w:val="Normal"/>
    <w:autoRedefine/>
    <w:uiPriority w:val="39"/>
    <w:unhideWhenUsed/>
    <w:rsid w:val="00733908"/>
    <w:pPr>
      <w:spacing w:after="100" w:line="276" w:lineRule="auto"/>
      <w:ind w:left="1100"/>
    </w:pPr>
    <w:rPr>
      <w:rFonts w:ascii="Calibri" w:hAnsi="Calibri"/>
      <w:sz w:val="22"/>
      <w:szCs w:val="22"/>
      <w:lang w:val="fr-CH" w:eastAsia="fr-CH"/>
    </w:rPr>
  </w:style>
  <w:style w:type="paragraph" w:styleId="TDC7">
    <w:name w:val="toc 7"/>
    <w:basedOn w:val="Normal"/>
    <w:next w:val="Normal"/>
    <w:autoRedefine/>
    <w:uiPriority w:val="39"/>
    <w:unhideWhenUsed/>
    <w:rsid w:val="00733908"/>
    <w:pPr>
      <w:spacing w:after="100" w:line="276" w:lineRule="auto"/>
      <w:ind w:left="1320"/>
    </w:pPr>
    <w:rPr>
      <w:rFonts w:ascii="Calibri" w:hAnsi="Calibri"/>
      <w:sz w:val="22"/>
      <w:szCs w:val="22"/>
      <w:lang w:val="fr-CH" w:eastAsia="fr-CH"/>
    </w:rPr>
  </w:style>
  <w:style w:type="paragraph" w:styleId="TDC8">
    <w:name w:val="toc 8"/>
    <w:basedOn w:val="Normal"/>
    <w:next w:val="Normal"/>
    <w:autoRedefine/>
    <w:uiPriority w:val="39"/>
    <w:unhideWhenUsed/>
    <w:rsid w:val="00733908"/>
    <w:pPr>
      <w:spacing w:after="100" w:line="276" w:lineRule="auto"/>
      <w:ind w:left="1540"/>
    </w:pPr>
    <w:rPr>
      <w:rFonts w:ascii="Calibri" w:hAnsi="Calibri"/>
      <w:sz w:val="22"/>
      <w:szCs w:val="22"/>
      <w:lang w:val="fr-CH" w:eastAsia="fr-CH"/>
    </w:rPr>
  </w:style>
  <w:style w:type="paragraph" w:styleId="TDC9">
    <w:name w:val="toc 9"/>
    <w:basedOn w:val="Normal"/>
    <w:next w:val="Normal"/>
    <w:autoRedefine/>
    <w:uiPriority w:val="39"/>
    <w:unhideWhenUsed/>
    <w:rsid w:val="00733908"/>
    <w:pPr>
      <w:spacing w:after="100" w:line="276" w:lineRule="auto"/>
      <w:ind w:left="1760"/>
    </w:pPr>
    <w:rPr>
      <w:rFonts w:ascii="Calibri" w:hAnsi="Calibri"/>
      <w:sz w:val="22"/>
      <w:szCs w:val="22"/>
      <w:lang w:val="fr-CH" w:eastAsia="fr-CH"/>
    </w:rPr>
  </w:style>
  <w:style w:type="character" w:customStyle="1" w:styleId="object5">
    <w:name w:val="object5"/>
    <w:rsid w:val="00733908"/>
  </w:style>
  <w:style w:type="character" w:customStyle="1" w:styleId="zmsearchresult4">
    <w:name w:val="zmsearchresult4"/>
    <w:rsid w:val="00733908"/>
  </w:style>
  <w:style w:type="character" w:customStyle="1" w:styleId="zmsearchresult6">
    <w:name w:val="zmsearchresult6"/>
    <w:rsid w:val="00733908"/>
  </w:style>
  <w:style w:type="character" w:customStyle="1" w:styleId="object7">
    <w:name w:val="object7"/>
    <w:rsid w:val="00733908"/>
  </w:style>
  <w:style w:type="character" w:customStyle="1" w:styleId="zmsearchresult8">
    <w:name w:val="zmsearchresult8"/>
    <w:rsid w:val="00733908"/>
  </w:style>
  <w:style w:type="table" w:customStyle="1" w:styleId="Tramemoyenne11">
    <w:name w:val="Trame moyenne 11"/>
    <w:basedOn w:val="Tablanormal"/>
    <w:uiPriority w:val="63"/>
    <w:rsid w:val="00733908"/>
    <w:rPr>
      <w:rFonts w:ascii="Calibri" w:eastAsia="MS Mincho" w:hAnsi="Calibri"/>
      <w:sz w:val="24"/>
      <w:szCs w:val="24"/>
      <w:lang w:val="es-E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ingleTxtGCar">
    <w:name w:val="_ Single Txt_G Car"/>
    <w:link w:val="SingleTxtG"/>
    <w:rsid w:val="00733908"/>
    <w:rPr>
      <w:lang w:val="es-ES" w:eastAsia="es-ES"/>
    </w:rPr>
  </w:style>
  <w:style w:type="table" w:customStyle="1" w:styleId="Listaclara-nfasis11">
    <w:name w:val="Lista clara - Énfasis 11"/>
    <w:basedOn w:val="Tablanormal"/>
    <w:uiPriority w:val="61"/>
    <w:rsid w:val="00733908"/>
    <w:rPr>
      <w:rFonts w:ascii="Calibri" w:eastAsia="Calibri" w:hAnsi="Calibri"/>
      <w:sz w:val="22"/>
      <w:szCs w:val="22"/>
      <w:lang w:val="es-CR"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4Car">
    <w:name w:val="Título 4 Car"/>
    <w:link w:val="Ttulo4"/>
    <w:rsid w:val="00733908"/>
    <w:rPr>
      <w:b/>
      <w:bCs/>
      <w:sz w:val="28"/>
      <w:szCs w:val="28"/>
      <w:lang w:val="es-ES" w:eastAsia="es-ES"/>
    </w:rPr>
  </w:style>
  <w:style w:type="paragraph" w:customStyle="1" w:styleId="DecimalAligned">
    <w:name w:val="Decimal Aligned"/>
    <w:basedOn w:val="Normal"/>
    <w:uiPriority w:val="40"/>
    <w:qFormat/>
    <w:rsid w:val="00733908"/>
    <w:pPr>
      <w:tabs>
        <w:tab w:val="decimal" w:pos="360"/>
      </w:tabs>
      <w:spacing w:after="200" w:line="276" w:lineRule="auto"/>
    </w:pPr>
    <w:rPr>
      <w:rFonts w:ascii="Calibri" w:eastAsia="MS Mincho" w:hAnsi="Calibri"/>
      <w:sz w:val="22"/>
      <w:szCs w:val="22"/>
      <w:lang w:val="es-CR" w:eastAsia="es-CR"/>
    </w:rPr>
  </w:style>
  <w:style w:type="character" w:styleId="nfasissutil">
    <w:name w:val="Subtle Emphasis"/>
    <w:uiPriority w:val="19"/>
    <w:qFormat/>
    <w:rsid w:val="00733908"/>
    <w:rPr>
      <w:i/>
      <w:iCs/>
    </w:rPr>
  </w:style>
  <w:style w:type="table" w:customStyle="1" w:styleId="MediumShading2-Accent51">
    <w:name w:val="Medium Shading 2 - Accent 51"/>
    <w:basedOn w:val="Tablanormal"/>
    <w:next w:val="Sombreadomedio2-nfasis5"/>
    <w:uiPriority w:val="64"/>
    <w:rsid w:val="00733908"/>
    <w:rPr>
      <w:rFonts w:ascii="Calibri" w:eastAsia="MS Mincho" w:hAnsi="Calibri"/>
      <w:sz w:val="22"/>
      <w:szCs w:val="22"/>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733908"/>
    <w:pPr>
      <w:suppressAutoHyphens/>
      <w:autoSpaceDN w:val="0"/>
      <w:spacing w:after="200" w:line="276" w:lineRule="auto"/>
      <w:textAlignment w:val="baseline"/>
    </w:pPr>
    <w:rPr>
      <w:rFonts w:ascii="Calibri" w:eastAsia="SimSun" w:hAnsi="Calibri" w:cs="F"/>
      <w:kern w:val="3"/>
      <w:sz w:val="22"/>
      <w:szCs w:val="22"/>
      <w:lang w:val="es-ES" w:eastAsia="en-US"/>
    </w:rPr>
  </w:style>
  <w:style w:type="table" w:customStyle="1" w:styleId="Sombreadoclaro-nfasis11">
    <w:name w:val="Sombreado claro - Énfasis 11"/>
    <w:basedOn w:val="Tablanormal"/>
    <w:uiPriority w:val="60"/>
    <w:rsid w:val="00733908"/>
    <w:rPr>
      <w:rFonts w:ascii="Calibri" w:eastAsia="Calibri" w:hAnsi="Calibri"/>
      <w:color w:val="365F91"/>
      <w:lang w:val="fr-CH" w:eastAsia="fr-CH"/>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
    <w:name w:val="Lista clara - Énfasis 12"/>
    <w:basedOn w:val="Tablanormal"/>
    <w:uiPriority w:val="61"/>
    <w:rsid w:val="00733908"/>
    <w:rPr>
      <w:rFonts w:ascii="Calibri" w:eastAsia="Calibri" w:hAnsi="Calibri"/>
      <w:lang w:val="fr-CH" w:eastAsia="fr-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grame">
    <w:name w:val="grame"/>
    <w:rsid w:val="00733908"/>
  </w:style>
  <w:style w:type="table" w:styleId="Sombreadomedio2-nfasis5">
    <w:name w:val="Medium Shading 2 Accent 5"/>
    <w:basedOn w:val="Tablanormal"/>
    <w:uiPriority w:val="64"/>
    <w:rsid w:val="00733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21">
    <w:name w:val="Lista clara - Énfasis 121"/>
    <w:basedOn w:val="Tablanormal"/>
    <w:uiPriority w:val="61"/>
    <w:rsid w:val="00813FAB"/>
    <w:rPr>
      <w:rFonts w:ascii="Calibri" w:eastAsia="Calibri" w:hAnsi="Calibri"/>
      <w:lang w:val="fr-CH" w:eastAsia="fr-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
    <w:name w:val="Lista clara - Énfasis 111"/>
    <w:basedOn w:val="Tablanormal"/>
    <w:uiPriority w:val="61"/>
    <w:rsid w:val="00B409C1"/>
    <w:rPr>
      <w:rFonts w:ascii="Calibri" w:eastAsia="Calibri" w:hAnsi="Calibri"/>
      <w:sz w:val="22"/>
      <w:szCs w:val="22"/>
      <w:lang w:val="es-CR"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text.reverso.net/traduction/espagnol-anglais/quincuag%C3%A9simo+noven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3F48-744F-401C-AF4F-178DD619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1</TotalTime>
  <Pages>31</Pages>
  <Words>12922</Words>
  <Characters>71075</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E/C.12/C/XXX/Q/Y/Add.1</vt:lpstr>
    </vt:vector>
  </TitlesOfParts>
  <Company>OHCHR</Company>
  <LinksUpToDate>false</LinksUpToDate>
  <CharactersWithSpaces>83830</CharactersWithSpaces>
  <SharedDoc>false</SharedDoc>
  <HLinks>
    <vt:vector size="6" baseType="variant">
      <vt:variant>
        <vt:i4>5832787</vt:i4>
      </vt:variant>
      <vt:variant>
        <vt:i4>3</vt:i4>
      </vt:variant>
      <vt:variant>
        <vt:i4>0</vt:i4>
      </vt:variant>
      <vt:variant>
        <vt:i4>5</vt:i4>
      </vt:variant>
      <vt:variant>
        <vt:lpwstr>http://context.reverso.net/traduction/espagnol-anglais/quincuag%C3%A9simo+noveno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E/C.12/CRI/Q/5/Add.1</dc:title>
  <dc:subject>E/C.12/CRI/Q/5/Add.1</dc:subject>
  <dc:creator>Maria Luisa ZEBALLOS MORENO</dc:creator>
  <cp:keywords/>
  <dc:description/>
  <cp:lastModifiedBy>Maria Luisa ZEBALLOS MORENO</cp:lastModifiedBy>
  <cp:revision>3</cp:revision>
  <cp:lastPrinted>2017-05-18T14:37:00Z</cp:lastPrinted>
  <dcterms:created xsi:type="dcterms:W3CDTF">2017-05-18T14:36:00Z</dcterms:created>
  <dcterms:modified xsi:type="dcterms:W3CDTF">2017-05-18T14:37:00Z</dcterms:modified>
</cp:coreProperties>
</file>